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AFBEF" w14:textId="1C418125" w:rsidR="00821ED6" w:rsidRDefault="00821ED6" w:rsidP="00563515">
      <w:pPr>
        <w:spacing w:line="360" w:lineRule="auto"/>
        <w:jc w:val="both"/>
        <w:rPr>
          <w:rStyle w:val="Textoennegrita"/>
        </w:rPr>
      </w:pPr>
    </w:p>
    <w:p w14:paraId="42ED92A1" w14:textId="77777777" w:rsidR="00831259" w:rsidRDefault="00831259" w:rsidP="00563515">
      <w:pPr>
        <w:spacing w:line="360" w:lineRule="auto"/>
        <w:jc w:val="both"/>
        <w:rPr>
          <w:rStyle w:val="Textoennegrita"/>
        </w:rPr>
      </w:pPr>
    </w:p>
    <w:p w14:paraId="6C1FDD55" w14:textId="3E533EF4" w:rsidR="00B31222" w:rsidRPr="002D4542" w:rsidRDefault="004B1DB5" w:rsidP="00563515">
      <w:pPr>
        <w:spacing w:line="360" w:lineRule="auto"/>
        <w:jc w:val="both"/>
        <w:rPr>
          <w:rFonts w:ascii="Palatino Linotype" w:hAnsi="Palatino Linotype" w:cs="Tahoma"/>
          <w:sz w:val="22"/>
          <w:szCs w:val="22"/>
        </w:rPr>
      </w:pPr>
      <w:r w:rsidRPr="002D4542">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8C3DE6" w:rsidRPr="002D4542">
        <w:rPr>
          <w:rFonts w:ascii="Palatino Linotype" w:hAnsi="Palatino Linotype" w:cs="Tahoma"/>
          <w:bCs/>
          <w:sz w:val="22"/>
          <w:szCs w:val="22"/>
        </w:rPr>
        <w:t>seis de marzo</w:t>
      </w:r>
      <w:r w:rsidR="005272B4" w:rsidRPr="002D4542">
        <w:rPr>
          <w:rFonts w:ascii="Palatino Linotype" w:hAnsi="Palatino Linotype" w:cs="Tahoma"/>
          <w:bCs/>
          <w:sz w:val="22"/>
          <w:szCs w:val="22"/>
        </w:rPr>
        <w:t xml:space="preserve"> </w:t>
      </w:r>
      <w:r w:rsidR="0023474A" w:rsidRPr="002D4542">
        <w:rPr>
          <w:rFonts w:ascii="Palatino Linotype" w:hAnsi="Palatino Linotype" w:cs="Tahoma"/>
          <w:bCs/>
          <w:sz w:val="22"/>
          <w:szCs w:val="22"/>
        </w:rPr>
        <w:t xml:space="preserve">de dos mil </w:t>
      </w:r>
      <w:r w:rsidR="00FE57C5" w:rsidRPr="002D4542">
        <w:rPr>
          <w:rFonts w:ascii="Palatino Linotype" w:hAnsi="Palatino Linotype" w:cs="Tahoma"/>
          <w:bCs/>
          <w:sz w:val="22"/>
          <w:szCs w:val="22"/>
        </w:rPr>
        <w:t>veinti</w:t>
      </w:r>
      <w:r w:rsidR="00B14D5C" w:rsidRPr="002D4542">
        <w:rPr>
          <w:rFonts w:ascii="Palatino Linotype" w:hAnsi="Palatino Linotype" w:cs="Tahoma"/>
          <w:bCs/>
          <w:sz w:val="22"/>
          <w:szCs w:val="22"/>
        </w:rPr>
        <w:t>c</w:t>
      </w:r>
      <w:r w:rsidR="008C3DE6" w:rsidRPr="002D4542">
        <w:rPr>
          <w:rFonts w:ascii="Palatino Linotype" w:hAnsi="Palatino Linotype" w:cs="Tahoma"/>
          <w:bCs/>
          <w:sz w:val="22"/>
          <w:szCs w:val="22"/>
        </w:rPr>
        <w:t>inco</w:t>
      </w:r>
      <w:r w:rsidR="00B14D5C" w:rsidRPr="002D4542">
        <w:rPr>
          <w:rFonts w:ascii="Palatino Linotype" w:hAnsi="Palatino Linotype" w:cs="Tahoma"/>
          <w:bCs/>
          <w:sz w:val="22"/>
          <w:szCs w:val="22"/>
        </w:rPr>
        <w:t>.</w:t>
      </w:r>
    </w:p>
    <w:p w14:paraId="1D7AFA18" w14:textId="77777777" w:rsidR="00B31222" w:rsidRPr="002D4542" w:rsidRDefault="00B31222" w:rsidP="00563515">
      <w:pPr>
        <w:spacing w:line="360" w:lineRule="auto"/>
        <w:rPr>
          <w:rFonts w:ascii="Palatino Linotype" w:hAnsi="Palatino Linotype" w:cs="Tahoma"/>
          <w:bCs/>
          <w:szCs w:val="36"/>
        </w:rPr>
      </w:pPr>
    </w:p>
    <w:p w14:paraId="11D93A12" w14:textId="6130E001" w:rsidR="00B31222" w:rsidRPr="002D4542" w:rsidRDefault="00940887" w:rsidP="00563515">
      <w:pPr>
        <w:spacing w:line="360" w:lineRule="auto"/>
        <w:jc w:val="both"/>
        <w:rPr>
          <w:rFonts w:ascii="Palatino Linotype" w:hAnsi="Palatino Linotype" w:cs="Tahoma"/>
          <w:b/>
          <w:bCs/>
          <w:color w:val="0D0D0D" w:themeColor="text1" w:themeTint="F2"/>
          <w:sz w:val="22"/>
          <w:szCs w:val="22"/>
        </w:rPr>
      </w:pPr>
      <w:r w:rsidRPr="002D4542">
        <w:rPr>
          <w:rFonts w:ascii="Palatino Linotype" w:hAnsi="Palatino Linotype" w:cs="Tahoma"/>
          <w:b/>
          <w:bCs/>
          <w:color w:val="0D0D0D" w:themeColor="text1" w:themeTint="F2"/>
          <w:sz w:val="22"/>
          <w:szCs w:val="22"/>
        </w:rPr>
        <w:t>V</w:t>
      </w:r>
      <w:r w:rsidR="005272B4" w:rsidRPr="002D4542">
        <w:rPr>
          <w:rFonts w:ascii="Palatino Linotype" w:hAnsi="Palatino Linotype" w:cs="Tahoma"/>
          <w:b/>
          <w:bCs/>
          <w:color w:val="0D0D0D" w:themeColor="text1" w:themeTint="F2"/>
          <w:sz w:val="22"/>
          <w:szCs w:val="22"/>
        </w:rPr>
        <w:t>ISTO</w:t>
      </w:r>
      <w:r w:rsidRPr="002D4542">
        <w:rPr>
          <w:rFonts w:ascii="Palatino Linotype" w:hAnsi="Palatino Linotype" w:cs="Tahoma"/>
          <w:bCs/>
          <w:color w:val="0D0D0D" w:themeColor="text1" w:themeTint="F2"/>
          <w:sz w:val="22"/>
          <w:szCs w:val="22"/>
        </w:rPr>
        <w:t xml:space="preserve"> </w:t>
      </w:r>
      <w:r w:rsidR="005272B4" w:rsidRPr="002D4542">
        <w:rPr>
          <w:rFonts w:ascii="Palatino Linotype" w:hAnsi="Palatino Linotype" w:cs="Tahoma"/>
          <w:bCs/>
          <w:color w:val="0D0D0D" w:themeColor="text1" w:themeTint="F2"/>
          <w:sz w:val="22"/>
          <w:szCs w:val="22"/>
        </w:rPr>
        <w:t>e</w:t>
      </w:r>
      <w:r w:rsidRPr="002D4542">
        <w:rPr>
          <w:rFonts w:ascii="Palatino Linotype" w:hAnsi="Palatino Linotype" w:cs="Tahoma"/>
          <w:bCs/>
          <w:color w:val="0D0D0D" w:themeColor="text1" w:themeTint="F2"/>
          <w:sz w:val="22"/>
          <w:szCs w:val="22"/>
        </w:rPr>
        <w:t>l</w:t>
      </w:r>
      <w:r w:rsidR="0019389B" w:rsidRPr="002D4542">
        <w:rPr>
          <w:rFonts w:ascii="Palatino Linotype" w:hAnsi="Palatino Linotype" w:cs="Tahoma"/>
          <w:bCs/>
          <w:color w:val="0D0D0D" w:themeColor="text1" w:themeTint="F2"/>
          <w:sz w:val="22"/>
          <w:szCs w:val="22"/>
        </w:rPr>
        <w:t xml:space="preserve"> expediente </w:t>
      </w:r>
      <w:r w:rsidRPr="002D4542">
        <w:rPr>
          <w:rFonts w:ascii="Palatino Linotype" w:hAnsi="Palatino Linotype" w:cs="Tahoma"/>
          <w:bCs/>
          <w:color w:val="0D0D0D" w:themeColor="text1" w:themeTint="F2"/>
          <w:sz w:val="22"/>
          <w:szCs w:val="22"/>
        </w:rPr>
        <w:t>conformado con</w:t>
      </w:r>
      <w:r w:rsidR="00FD2E26" w:rsidRPr="002D4542">
        <w:rPr>
          <w:rFonts w:ascii="Palatino Linotype" w:hAnsi="Palatino Linotype" w:cs="Tahoma"/>
          <w:bCs/>
          <w:color w:val="0D0D0D" w:themeColor="text1" w:themeTint="F2"/>
          <w:sz w:val="22"/>
          <w:szCs w:val="22"/>
        </w:rPr>
        <w:t xml:space="preserve"> motivo del </w:t>
      </w:r>
      <w:r w:rsidR="00422869" w:rsidRPr="002D4542">
        <w:rPr>
          <w:rFonts w:ascii="Palatino Linotype" w:hAnsi="Palatino Linotype" w:cs="Tahoma"/>
          <w:bCs/>
          <w:color w:val="0D0D0D" w:themeColor="text1" w:themeTint="F2"/>
          <w:sz w:val="22"/>
          <w:szCs w:val="22"/>
        </w:rPr>
        <w:t xml:space="preserve">Recurso de Revisión </w:t>
      </w:r>
      <w:bookmarkStart w:id="0" w:name="_Hlk120717543"/>
      <w:r w:rsidR="008C3DE6" w:rsidRPr="002D4542">
        <w:rPr>
          <w:rFonts w:ascii="Palatino Linotype" w:eastAsia="Calibri" w:hAnsi="Palatino Linotype" w:cs="Tahoma"/>
          <w:b/>
          <w:sz w:val="22"/>
          <w:szCs w:val="22"/>
          <w:lang w:eastAsia="en-US"/>
        </w:rPr>
        <w:t>00971</w:t>
      </w:r>
      <w:r w:rsidR="00F54354" w:rsidRPr="002D4542">
        <w:rPr>
          <w:rFonts w:ascii="Palatino Linotype" w:eastAsia="Calibri" w:hAnsi="Palatino Linotype" w:cs="Tahoma"/>
          <w:b/>
          <w:sz w:val="22"/>
          <w:szCs w:val="22"/>
          <w:lang w:eastAsia="en-US"/>
        </w:rPr>
        <w:t>/INFOEM/IP/RR/202</w:t>
      </w:r>
      <w:bookmarkEnd w:id="0"/>
      <w:r w:rsidR="008C3DE6" w:rsidRPr="002D4542">
        <w:rPr>
          <w:rFonts w:ascii="Palatino Linotype" w:eastAsia="Calibri" w:hAnsi="Palatino Linotype" w:cs="Tahoma"/>
          <w:b/>
          <w:sz w:val="22"/>
          <w:szCs w:val="22"/>
          <w:lang w:eastAsia="en-US"/>
        </w:rPr>
        <w:t>5</w:t>
      </w:r>
      <w:r w:rsidR="005272B4" w:rsidRPr="002D4542">
        <w:rPr>
          <w:rFonts w:ascii="Palatino Linotype" w:eastAsia="Calibri" w:hAnsi="Palatino Linotype" w:cs="Tahoma"/>
          <w:b/>
          <w:sz w:val="22"/>
          <w:szCs w:val="22"/>
          <w:lang w:eastAsia="en-US"/>
        </w:rPr>
        <w:t xml:space="preserve"> </w:t>
      </w:r>
      <w:r w:rsidR="00127757" w:rsidRPr="002D4542">
        <w:rPr>
          <w:rFonts w:ascii="Palatino Linotype" w:hAnsi="Palatino Linotype" w:cs="Tahoma"/>
          <w:bCs/>
          <w:color w:val="0D0D0D" w:themeColor="text1" w:themeTint="F2"/>
          <w:sz w:val="22"/>
          <w:szCs w:val="22"/>
        </w:rPr>
        <w:t xml:space="preserve">interpuesto </w:t>
      </w:r>
      <w:r w:rsidR="00F54354" w:rsidRPr="002D4542">
        <w:rPr>
          <w:rFonts w:ascii="Palatino Linotype" w:hAnsi="Palatino Linotype" w:cs="Tahoma"/>
          <w:bCs/>
          <w:color w:val="0D0D0D" w:themeColor="text1" w:themeTint="F2"/>
          <w:sz w:val="22"/>
          <w:szCs w:val="22"/>
        </w:rPr>
        <w:t xml:space="preserve">por </w:t>
      </w:r>
      <w:r w:rsidR="00B14D5C" w:rsidRPr="002D4542">
        <w:rPr>
          <w:rFonts w:ascii="Palatino Linotype" w:hAnsi="Palatino Linotype" w:cs="Tahoma"/>
          <w:color w:val="0D0D0D" w:themeColor="text1" w:themeTint="F2"/>
          <w:sz w:val="22"/>
          <w:szCs w:val="22"/>
        </w:rPr>
        <w:t>un</w:t>
      </w:r>
      <w:r w:rsidR="005272B4" w:rsidRPr="002D4542">
        <w:rPr>
          <w:rFonts w:ascii="Palatino Linotype" w:hAnsi="Palatino Linotype" w:cs="Tahoma"/>
          <w:bCs/>
          <w:color w:val="0D0D0D" w:themeColor="text1" w:themeTint="F2"/>
          <w:sz w:val="22"/>
          <w:szCs w:val="22"/>
        </w:rPr>
        <w:t xml:space="preserve"> </w:t>
      </w:r>
      <w:r w:rsidR="00B37582" w:rsidRPr="002D4542">
        <w:rPr>
          <w:rFonts w:ascii="Palatino Linotype" w:hAnsi="Palatino Linotype" w:cs="Tahoma"/>
          <w:bCs/>
          <w:color w:val="0D0D0D" w:themeColor="text1" w:themeTint="F2"/>
          <w:sz w:val="22"/>
          <w:szCs w:val="22"/>
        </w:rPr>
        <w:t>R</w:t>
      </w:r>
      <w:r w:rsidR="004B1DB5" w:rsidRPr="002D4542">
        <w:rPr>
          <w:rFonts w:ascii="Palatino Linotype" w:hAnsi="Palatino Linotype" w:cs="Tahoma"/>
          <w:bCs/>
          <w:color w:val="0D0D0D" w:themeColor="text1" w:themeTint="F2"/>
          <w:sz w:val="22"/>
          <w:szCs w:val="22"/>
        </w:rPr>
        <w:t xml:space="preserve">ecurrente </w:t>
      </w:r>
      <w:r w:rsidR="00645847" w:rsidRPr="002D4542">
        <w:rPr>
          <w:rFonts w:ascii="Palatino Linotype" w:hAnsi="Palatino Linotype" w:cs="Tahoma"/>
          <w:bCs/>
          <w:color w:val="0D0D0D" w:themeColor="text1" w:themeTint="F2"/>
          <w:sz w:val="22"/>
          <w:szCs w:val="22"/>
        </w:rPr>
        <w:t>y/</w:t>
      </w:r>
      <w:r w:rsidR="004B1DB5" w:rsidRPr="002D4542">
        <w:rPr>
          <w:rFonts w:ascii="Palatino Linotype" w:hAnsi="Palatino Linotype" w:cs="Tahoma"/>
          <w:bCs/>
          <w:color w:val="0D0D0D" w:themeColor="text1" w:themeTint="F2"/>
          <w:sz w:val="22"/>
          <w:szCs w:val="22"/>
        </w:rPr>
        <w:t xml:space="preserve">o </w:t>
      </w:r>
      <w:r w:rsidR="00B37582" w:rsidRPr="002D4542">
        <w:rPr>
          <w:rFonts w:ascii="Palatino Linotype" w:hAnsi="Palatino Linotype" w:cs="Tahoma"/>
          <w:bCs/>
          <w:color w:val="0D0D0D" w:themeColor="text1" w:themeTint="F2"/>
          <w:sz w:val="22"/>
          <w:szCs w:val="22"/>
        </w:rPr>
        <w:t>P</w:t>
      </w:r>
      <w:r w:rsidR="004B1DB5" w:rsidRPr="002D4542">
        <w:rPr>
          <w:rFonts w:ascii="Palatino Linotype" w:hAnsi="Palatino Linotype" w:cs="Tahoma"/>
          <w:bCs/>
          <w:color w:val="0D0D0D" w:themeColor="text1" w:themeTint="F2"/>
          <w:sz w:val="22"/>
          <w:szCs w:val="22"/>
        </w:rPr>
        <w:t xml:space="preserve">articular, </w:t>
      </w:r>
      <w:r w:rsidRPr="002D4542">
        <w:rPr>
          <w:rFonts w:ascii="Palatino Linotype" w:hAnsi="Palatino Linotype" w:cs="Tahoma"/>
          <w:bCs/>
          <w:color w:val="0D0D0D" w:themeColor="text1" w:themeTint="F2"/>
          <w:sz w:val="22"/>
          <w:szCs w:val="22"/>
        </w:rPr>
        <w:t>en</w:t>
      </w:r>
      <w:r w:rsidR="00DC1594" w:rsidRPr="002D4542">
        <w:rPr>
          <w:rFonts w:ascii="Palatino Linotype" w:hAnsi="Palatino Linotype" w:cs="Tahoma"/>
          <w:bCs/>
          <w:color w:val="0D0D0D" w:themeColor="text1" w:themeTint="F2"/>
          <w:sz w:val="22"/>
          <w:szCs w:val="22"/>
        </w:rPr>
        <w:t xml:space="preserve"> contra de la </w:t>
      </w:r>
      <w:r w:rsidR="00B14D5C" w:rsidRPr="002D4542">
        <w:rPr>
          <w:rFonts w:ascii="Palatino Linotype" w:hAnsi="Palatino Linotype" w:cs="Tahoma"/>
          <w:bCs/>
          <w:color w:val="0D0D0D" w:themeColor="text1" w:themeTint="F2"/>
          <w:sz w:val="22"/>
          <w:szCs w:val="22"/>
        </w:rPr>
        <w:t xml:space="preserve">falta de </w:t>
      </w:r>
      <w:r w:rsidR="00DC1594" w:rsidRPr="002D4542">
        <w:rPr>
          <w:rFonts w:ascii="Palatino Linotype" w:hAnsi="Palatino Linotype" w:cs="Tahoma"/>
          <w:bCs/>
          <w:color w:val="0D0D0D" w:themeColor="text1" w:themeTint="F2"/>
          <w:sz w:val="22"/>
          <w:szCs w:val="22"/>
        </w:rPr>
        <w:t xml:space="preserve">respuesta del </w:t>
      </w:r>
      <w:r w:rsidR="002A0FB8" w:rsidRPr="002D4542">
        <w:rPr>
          <w:rFonts w:ascii="Palatino Linotype" w:hAnsi="Palatino Linotype" w:cs="Tahoma"/>
          <w:bCs/>
          <w:color w:val="0D0D0D" w:themeColor="text1" w:themeTint="F2"/>
          <w:sz w:val="22"/>
          <w:szCs w:val="22"/>
        </w:rPr>
        <w:t>Sujeto Obligado</w:t>
      </w:r>
      <w:r w:rsidR="00EB4D59" w:rsidRPr="002D4542">
        <w:rPr>
          <w:rFonts w:ascii="Palatino Linotype" w:hAnsi="Palatino Linotype" w:cs="Tahoma"/>
          <w:bCs/>
          <w:color w:val="0D0D0D" w:themeColor="text1" w:themeTint="F2"/>
          <w:sz w:val="22"/>
          <w:szCs w:val="22"/>
        </w:rPr>
        <w:t xml:space="preserve"> </w:t>
      </w:r>
      <w:r w:rsidR="008C3DE6" w:rsidRPr="002D4542">
        <w:rPr>
          <w:rFonts w:ascii="Palatino Linotype" w:hAnsi="Palatino Linotype" w:cs="Tahoma"/>
          <w:b/>
          <w:color w:val="0D0D0D" w:themeColor="text1" w:themeTint="F2"/>
          <w:sz w:val="22"/>
          <w:szCs w:val="22"/>
        </w:rPr>
        <w:t>Ayuntamiento de Melchor Ocampo</w:t>
      </w:r>
      <w:r w:rsidR="00DC1594" w:rsidRPr="002D4542">
        <w:rPr>
          <w:rFonts w:ascii="Palatino Linotype" w:hAnsi="Palatino Linotype" w:cs="Tahoma"/>
          <w:bCs/>
          <w:color w:val="0D0D0D" w:themeColor="text1" w:themeTint="F2"/>
          <w:sz w:val="22"/>
          <w:szCs w:val="22"/>
        </w:rPr>
        <w:t xml:space="preserve">, </w:t>
      </w:r>
      <w:r w:rsidR="00422869" w:rsidRPr="002D4542">
        <w:rPr>
          <w:rFonts w:ascii="Palatino Linotype" w:hAnsi="Palatino Linotype" w:cs="Tahoma"/>
          <w:bCs/>
          <w:color w:val="0D0D0D" w:themeColor="text1" w:themeTint="F2"/>
          <w:sz w:val="22"/>
          <w:szCs w:val="22"/>
        </w:rPr>
        <w:t xml:space="preserve">se emite la presente Resolución, </w:t>
      </w:r>
      <w:r w:rsidR="00DC1594" w:rsidRPr="002D4542">
        <w:rPr>
          <w:rFonts w:ascii="Palatino Linotype" w:hAnsi="Palatino Linotype" w:cs="Tahoma"/>
          <w:bCs/>
          <w:color w:val="0D0D0D" w:themeColor="text1" w:themeTint="F2"/>
          <w:sz w:val="22"/>
          <w:szCs w:val="22"/>
        </w:rPr>
        <w:t>con base en</w:t>
      </w:r>
      <w:r w:rsidRPr="002D4542">
        <w:rPr>
          <w:rFonts w:ascii="Palatino Linotype" w:hAnsi="Palatino Linotype" w:cs="Tahoma"/>
          <w:bCs/>
          <w:color w:val="0D0D0D" w:themeColor="text1" w:themeTint="F2"/>
          <w:sz w:val="22"/>
          <w:szCs w:val="22"/>
        </w:rPr>
        <w:t xml:space="preserve"> </w:t>
      </w:r>
      <w:r w:rsidR="00DC1594" w:rsidRPr="002D4542">
        <w:rPr>
          <w:rFonts w:ascii="Palatino Linotype" w:hAnsi="Palatino Linotype" w:cs="Tahoma"/>
          <w:bCs/>
          <w:color w:val="0D0D0D" w:themeColor="text1" w:themeTint="F2"/>
          <w:sz w:val="22"/>
          <w:szCs w:val="22"/>
        </w:rPr>
        <w:t xml:space="preserve">los </w:t>
      </w:r>
      <w:r w:rsidR="006C1B1D" w:rsidRPr="002D4542">
        <w:rPr>
          <w:rFonts w:ascii="Palatino Linotype" w:hAnsi="Palatino Linotype" w:cs="Tahoma"/>
          <w:bCs/>
          <w:color w:val="0D0D0D" w:themeColor="text1" w:themeTint="F2"/>
          <w:sz w:val="22"/>
          <w:szCs w:val="22"/>
        </w:rPr>
        <w:t>A</w:t>
      </w:r>
      <w:r w:rsidR="00DC1594" w:rsidRPr="002D4542">
        <w:rPr>
          <w:rFonts w:ascii="Palatino Linotype" w:hAnsi="Palatino Linotype" w:cs="Tahoma"/>
          <w:bCs/>
          <w:color w:val="0D0D0D" w:themeColor="text1" w:themeTint="F2"/>
          <w:sz w:val="22"/>
          <w:szCs w:val="22"/>
        </w:rPr>
        <w:t>ntecedentes y</w:t>
      </w:r>
      <w:bookmarkStart w:id="1" w:name="_GoBack"/>
      <w:bookmarkEnd w:id="1"/>
      <w:r w:rsidR="00DC1594" w:rsidRPr="002D4542">
        <w:rPr>
          <w:rFonts w:ascii="Palatino Linotype" w:hAnsi="Palatino Linotype" w:cs="Tahoma"/>
          <w:bCs/>
          <w:color w:val="0D0D0D" w:themeColor="text1" w:themeTint="F2"/>
          <w:sz w:val="22"/>
          <w:szCs w:val="22"/>
        </w:rPr>
        <w:t xml:space="preserve"> </w:t>
      </w:r>
      <w:r w:rsidR="002A0FB8" w:rsidRPr="002D4542">
        <w:rPr>
          <w:rFonts w:ascii="Palatino Linotype" w:hAnsi="Palatino Linotype" w:cs="Tahoma"/>
          <w:bCs/>
          <w:color w:val="0D0D0D" w:themeColor="text1" w:themeTint="F2"/>
          <w:sz w:val="22"/>
          <w:szCs w:val="22"/>
        </w:rPr>
        <w:t>C</w:t>
      </w:r>
      <w:r w:rsidR="002A0FB8" w:rsidRPr="002D4542">
        <w:rPr>
          <w:rFonts w:ascii="Palatino Linotype" w:hAnsi="Palatino Linotype" w:cs="Tahoma"/>
          <w:bCs/>
          <w:sz w:val="22"/>
          <w:szCs w:val="22"/>
        </w:rPr>
        <w:t xml:space="preserve">onsiderandos </w:t>
      </w:r>
      <w:r w:rsidR="00DC1594" w:rsidRPr="002D4542">
        <w:rPr>
          <w:rFonts w:ascii="Palatino Linotype" w:hAnsi="Palatino Linotype" w:cs="Tahoma"/>
          <w:bCs/>
          <w:sz w:val="22"/>
          <w:szCs w:val="22"/>
        </w:rPr>
        <w:t>que a continuación se exponen</w:t>
      </w:r>
      <w:r w:rsidR="00B31222" w:rsidRPr="002D4542">
        <w:rPr>
          <w:rFonts w:ascii="Palatino Linotype" w:hAnsi="Palatino Linotype" w:cs="Tahoma"/>
          <w:bCs/>
          <w:sz w:val="22"/>
          <w:szCs w:val="22"/>
        </w:rPr>
        <w:t>:</w:t>
      </w:r>
    </w:p>
    <w:p w14:paraId="559585BA" w14:textId="77777777" w:rsidR="00422869" w:rsidRPr="002D4542" w:rsidRDefault="00422869" w:rsidP="00563515">
      <w:pPr>
        <w:spacing w:line="360" w:lineRule="auto"/>
        <w:rPr>
          <w:rFonts w:ascii="Palatino Linotype" w:hAnsi="Palatino Linotype" w:cs="Tahoma"/>
          <w:szCs w:val="24"/>
        </w:rPr>
      </w:pPr>
    </w:p>
    <w:p w14:paraId="64380B75" w14:textId="77777777" w:rsidR="00B31222" w:rsidRPr="002D4542" w:rsidRDefault="00B31222" w:rsidP="00563515">
      <w:pPr>
        <w:tabs>
          <w:tab w:val="center" w:pos="4522"/>
          <w:tab w:val="left" w:pos="7245"/>
        </w:tabs>
        <w:spacing w:line="360" w:lineRule="auto"/>
        <w:jc w:val="center"/>
        <w:rPr>
          <w:rFonts w:ascii="Palatino Linotype" w:hAnsi="Palatino Linotype" w:cs="Tahoma"/>
          <w:b/>
          <w:sz w:val="22"/>
          <w:szCs w:val="22"/>
        </w:rPr>
      </w:pPr>
      <w:r w:rsidRPr="002D4542">
        <w:rPr>
          <w:rFonts w:ascii="Palatino Linotype" w:hAnsi="Palatino Linotype" w:cs="Tahoma"/>
          <w:b/>
          <w:sz w:val="22"/>
          <w:szCs w:val="22"/>
        </w:rPr>
        <w:t>A</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N</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T</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E</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C</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E</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D</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E</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N</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T</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E</w:t>
      </w:r>
      <w:r w:rsidR="00FF2401" w:rsidRPr="002D4542">
        <w:rPr>
          <w:rFonts w:ascii="Palatino Linotype" w:hAnsi="Palatino Linotype" w:cs="Tahoma"/>
          <w:b/>
          <w:sz w:val="22"/>
          <w:szCs w:val="22"/>
        </w:rPr>
        <w:t xml:space="preserve"> </w:t>
      </w:r>
      <w:r w:rsidRPr="002D4542">
        <w:rPr>
          <w:rFonts w:ascii="Palatino Linotype" w:hAnsi="Palatino Linotype" w:cs="Tahoma"/>
          <w:b/>
          <w:sz w:val="22"/>
          <w:szCs w:val="22"/>
        </w:rPr>
        <w:t>S</w:t>
      </w:r>
    </w:p>
    <w:p w14:paraId="551C6E01" w14:textId="77777777" w:rsidR="00B31222" w:rsidRPr="002D4542" w:rsidRDefault="00B31222" w:rsidP="00563515">
      <w:pPr>
        <w:pStyle w:val="Prrafodelista"/>
        <w:tabs>
          <w:tab w:val="left" w:pos="567"/>
        </w:tabs>
        <w:spacing w:line="360" w:lineRule="auto"/>
        <w:ind w:left="0"/>
        <w:contextualSpacing w:val="0"/>
        <w:jc w:val="both"/>
        <w:rPr>
          <w:rFonts w:ascii="Palatino Linotype" w:hAnsi="Palatino Linotype" w:cs="Tahoma"/>
          <w:sz w:val="20"/>
          <w:szCs w:val="22"/>
        </w:rPr>
      </w:pPr>
    </w:p>
    <w:p w14:paraId="3EB508C9" w14:textId="3291817A" w:rsidR="00DC1594" w:rsidRPr="002D4542" w:rsidRDefault="00B31222" w:rsidP="00563515">
      <w:pPr>
        <w:pStyle w:val="Prrafodelista"/>
        <w:tabs>
          <w:tab w:val="left" w:pos="567"/>
        </w:tabs>
        <w:spacing w:line="360" w:lineRule="auto"/>
        <w:ind w:left="0"/>
        <w:contextualSpacing w:val="0"/>
        <w:jc w:val="both"/>
        <w:rPr>
          <w:rFonts w:ascii="Palatino Linotype" w:hAnsi="Palatino Linotype" w:cs="Tahoma"/>
          <w:b/>
          <w:szCs w:val="22"/>
        </w:rPr>
      </w:pPr>
      <w:r w:rsidRPr="002D4542">
        <w:rPr>
          <w:rFonts w:ascii="Palatino Linotype" w:hAnsi="Palatino Linotype" w:cs="Tahoma"/>
          <w:b/>
          <w:szCs w:val="22"/>
        </w:rPr>
        <w:t>I. Presentación de la solicitud de información</w:t>
      </w:r>
    </w:p>
    <w:p w14:paraId="421EDA7D" w14:textId="77777777" w:rsidR="00DC1594" w:rsidRPr="002D4542" w:rsidRDefault="00DC1594" w:rsidP="00563515">
      <w:pPr>
        <w:pStyle w:val="Prrafodelista"/>
        <w:tabs>
          <w:tab w:val="left" w:pos="567"/>
        </w:tabs>
        <w:spacing w:line="360" w:lineRule="auto"/>
        <w:ind w:left="0"/>
        <w:contextualSpacing w:val="0"/>
        <w:jc w:val="both"/>
        <w:rPr>
          <w:rFonts w:ascii="Palatino Linotype" w:hAnsi="Palatino Linotype" w:cs="Tahoma"/>
          <w:sz w:val="20"/>
        </w:rPr>
      </w:pPr>
    </w:p>
    <w:p w14:paraId="34B0D496" w14:textId="7740FD28" w:rsidR="00ED0246" w:rsidRPr="002D4542" w:rsidRDefault="00ED0246" w:rsidP="00ED0246">
      <w:pPr>
        <w:tabs>
          <w:tab w:val="left" w:pos="567"/>
        </w:tabs>
        <w:spacing w:line="360" w:lineRule="auto"/>
        <w:ind w:right="-28"/>
        <w:jc w:val="both"/>
        <w:rPr>
          <w:rFonts w:ascii="Palatino Linotype" w:hAnsi="Palatino Linotype" w:cs="Tahoma"/>
          <w:sz w:val="22"/>
          <w:szCs w:val="22"/>
        </w:rPr>
      </w:pPr>
      <w:r w:rsidRPr="002D4542">
        <w:rPr>
          <w:rFonts w:ascii="Palatino Linotype" w:hAnsi="Palatino Linotype" w:cs="Tahoma"/>
          <w:sz w:val="22"/>
          <w:szCs w:val="22"/>
        </w:rPr>
        <w:t>Con fecha</w:t>
      </w:r>
      <w:r w:rsidR="001E497C" w:rsidRPr="002D4542">
        <w:rPr>
          <w:rFonts w:ascii="Palatino Linotype" w:hAnsi="Palatino Linotype" w:cs="Tahoma"/>
          <w:sz w:val="22"/>
          <w:szCs w:val="22"/>
        </w:rPr>
        <w:t xml:space="preserve"> </w:t>
      </w:r>
      <w:r w:rsidR="008C3DE6" w:rsidRPr="002D4542">
        <w:rPr>
          <w:rFonts w:ascii="Palatino Linotype" w:hAnsi="Palatino Linotype" w:cs="Tahoma"/>
          <w:sz w:val="22"/>
          <w:szCs w:val="22"/>
        </w:rPr>
        <w:t>dieciséis de enero</w:t>
      </w:r>
      <w:r w:rsidR="00B14D5C" w:rsidRPr="002D4542">
        <w:rPr>
          <w:rFonts w:ascii="Palatino Linotype" w:hAnsi="Palatino Linotype" w:cs="Tahoma"/>
          <w:sz w:val="22"/>
          <w:szCs w:val="22"/>
        </w:rPr>
        <w:t xml:space="preserve"> </w:t>
      </w:r>
      <w:r w:rsidR="00F54354" w:rsidRPr="002D4542">
        <w:rPr>
          <w:rFonts w:ascii="Palatino Linotype" w:hAnsi="Palatino Linotype" w:cs="Tahoma"/>
          <w:sz w:val="22"/>
          <w:szCs w:val="22"/>
        </w:rPr>
        <w:t>de dos mil veint</w:t>
      </w:r>
      <w:r w:rsidR="00B14D5C" w:rsidRPr="002D4542">
        <w:rPr>
          <w:rFonts w:ascii="Palatino Linotype" w:hAnsi="Palatino Linotype" w:cs="Tahoma"/>
          <w:sz w:val="22"/>
          <w:szCs w:val="22"/>
        </w:rPr>
        <w:t>ic</w:t>
      </w:r>
      <w:r w:rsidR="008C3DE6" w:rsidRPr="002D4542">
        <w:rPr>
          <w:rFonts w:ascii="Palatino Linotype" w:hAnsi="Palatino Linotype" w:cs="Tahoma"/>
          <w:sz w:val="22"/>
          <w:szCs w:val="22"/>
        </w:rPr>
        <w:t>inco</w:t>
      </w:r>
      <w:r w:rsidR="001E497C" w:rsidRPr="002D4542">
        <w:rPr>
          <w:rFonts w:ascii="Palatino Linotype" w:hAnsi="Palatino Linotype" w:cs="Tahoma"/>
          <w:sz w:val="22"/>
          <w:szCs w:val="22"/>
        </w:rPr>
        <w:t>,</w:t>
      </w:r>
      <w:r w:rsidR="00694DCD" w:rsidRPr="002D4542">
        <w:rPr>
          <w:rFonts w:ascii="Palatino Linotype" w:hAnsi="Palatino Linotype" w:cs="Tahoma"/>
          <w:sz w:val="22"/>
          <w:szCs w:val="22"/>
        </w:rPr>
        <w:t xml:space="preserve"> </w:t>
      </w:r>
      <w:r w:rsidR="00FA5D86" w:rsidRPr="002D4542">
        <w:rPr>
          <w:rFonts w:ascii="Palatino Linotype" w:hAnsi="Palatino Linotype" w:cs="Tahoma"/>
          <w:sz w:val="22"/>
          <w:szCs w:val="22"/>
        </w:rPr>
        <w:t>e</w:t>
      </w:r>
      <w:r w:rsidRPr="002D4542">
        <w:rPr>
          <w:rFonts w:ascii="Palatino Linotype" w:hAnsi="Palatino Linotype" w:cs="Tahoma"/>
          <w:sz w:val="22"/>
          <w:szCs w:val="22"/>
        </w:rPr>
        <w:t>l Particular presentó solicitud de acceso a la información pública a través del Sistema de Acceso a la Información Mexiquense</w:t>
      </w:r>
      <w:r w:rsidR="00BD2117" w:rsidRPr="002D4542">
        <w:rPr>
          <w:rFonts w:ascii="Palatino Linotype" w:hAnsi="Palatino Linotype" w:cs="Tahoma"/>
          <w:sz w:val="22"/>
          <w:szCs w:val="22"/>
        </w:rPr>
        <w:t>, en lo sucesivo</w:t>
      </w:r>
      <w:r w:rsidRPr="002D4542">
        <w:rPr>
          <w:rFonts w:ascii="Palatino Linotype" w:hAnsi="Palatino Linotype" w:cs="Tahoma"/>
          <w:sz w:val="22"/>
          <w:szCs w:val="22"/>
        </w:rPr>
        <w:t xml:space="preserve"> </w:t>
      </w:r>
      <w:r w:rsidR="00BD2117" w:rsidRPr="002D4542">
        <w:rPr>
          <w:rFonts w:ascii="Palatino Linotype" w:hAnsi="Palatino Linotype" w:cs="Tahoma"/>
          <w:sz w:val="22"/>
          <w:szCs w:val="22"/>
        </w:rPr>
        <w:t xml:space="preserve"> el </w:t>
      </w:r>
      <w:r w:rsidRPr="002D4542">
        <w:rPr>
          <w:rFonts w:ascii="Palatino Linotype" w:hAnsi="Palatino Linotype" w:cs="Tahoma"/>
          <w:sz w:val="22"/>
          <w:szCs w:val="22"/>
        </w:rPr>
        <w:t xml:space="preserve">SAIMEX, ante </w:t>
      </w:r>
      <w:r w:rsidR="00013044" w:rsidRPr="002D4542">
        <w:rPr>
          <w:rFonts w:ascii="Palatino Linotype" w:hAnsi="Palatino Linotype" w:cs="Tahoma"/>
          <w:sz w:val="22"/>
          <w:szCs w:val="22"/>
        </w:rPr>
        <w:t xml:space="preserve">el </w:t>
      </w:r>
      <w:r w:rsidR="008C3DE6" w:rsidRPr="002D4542">
        <w:rPr>
          <w:rFonts w:ascii="Palatino Linotype" w:hAnsi="Palatino Linotype" w:cs="Tahoma"/>
          <w:sz w:val="22"/>
          <w:szCs w:val="22"/>
        </w:rPr>
        <w:t>Ayuntamiento de Melchor Ocampo</w:t>
      </w:r>
      <w:r w:rsidR="005272B4" w:rsidRPr="002D4542">
        <w:rPr>
          <w:rFonts w:ascii="Palatino Linotype" w:hAnsi="Palatino Linotype" w:cs="Tahoma"/>
          <w:sz w:val="22"/>
          <w:szCs w:val="22"/>
        </w:rPr>
        <w:t>, misma que fue registrada con el número de folio</w:t>
      </w:r>
      <w:r w:rsidR="005272B4" w:rsidRPr="002D4542">
        <w:rPr>
          <w:rFonts w:ascii="Palatino Linotype" w:hAnsi="Palatino Linotype" w:cs="Tahoma"/>
          <w:b/>
          <w:bCs/>
          <w:sz w:val="22"/>
          <w:szCs w:val="22"/>
        </w:rPr>
        <w:t xml:space="preserve"> </w:t>
      </w:r>
      <w:r w:rsidR="008C3DE6" w:rsidRPr="002D4542">
        <w:rPr>
          <w:rFonts w:ascii="Palatino Linotype" w:hAnsi="Palatino Linotype" w:cs="Tahoma"/>
          <w:b/>
          <w:bCs/>
          <w:sz w:val="22"/>
          <w:szCs w:val="22"/>
        </w:rPr>
        <w:t xml:space="preserve">00018/MELOCAM/IP/2025 </w:t>
      </w:r>
      <w:r w:rsidRPr="002D4542">
        <w:rPr>
          <w:rFonts w:ascii="Palatino Linotype" w:hAnsi="Palatino Linotype" w:cs="Tahoma"/>
          <w:sz w:val="22"/>
          <w:szCs w:val="22"/>
        </w:rPr>
        <w:t>mediante l</w:t>
      </w:r>
      <w:r w:rsidR="0023474A" w:rsidRPr="002D4542">
        <w:rPr>
          <w:rFonts w:ascii="Palatino Linotype" w:hAnsi="Palatino Linotype" w:cs="Tahoma"/>
          <w:sz w:val="22"/>
          <w:szCs w:val="22"/>
        </w:rPr>
        <w:t>a</w:t>
      </w:r>
      <w:r w:rsidRPr="002D4542">
        <w:rPr>
          <w:rFonts w:ascii="Palatino Linotype" w:hAnsi="Palatino Linotype" w:cs="Tahoma"/>
          <w:sz w:val="22"/>
          <w:szCs w:val="22"/>
        </w:rPr>
        <w:t xml:space="preserve"> cual requirió lo siguiente:</w:t>
      </w:r>
    </w:p>
    <w:p w14:paraId="7ED85CE6" w14:textId="77777777" w:rsidR="005272B4" w:rsidRPr="002D4542" w:rsidRDefault="005272B4" w:rsidP="00ED0246">
      <w:pPr>
        <w:tabs>
          <w:tab w:val="left" w:pos="567"/>
        </w:tabs>
        <w:spacing w:line="360" w:lineRule="auto"/>
        <w:ind w:right="-28"/>
        <w:jc w:val="both"/>
        <w:rPr>
          <w:rFonts w:ascii="Palatino Linotype" w:hAnsi="Palatino Linotype" w:cs="Tahoma"/>
          <w:sz w:val="22"/>
          <w:szCs w:val="22"/>
        </w:rPr>
      </w:pPr>
    </w:p>
    <w:p w14:paraId="4D70DEA9" w14:textId="77777777" w:rsidR="005272B4" w:rsidRPr="002D4542" w:rsidRDefault="005272B4" w:rsidP="005272B4">
      <w:pPr>
        <w:tabs>
          <w:tab w:val="left" w:pos="567"/>
        </w:tabs>
        <w:spacing w:line="360" w:lineRule="auto"/>
        <w:ind w:left="567" w:right="539"/>
        <w:contextualSpacing/>
        <w:jc w:val="both"/>
        <w:rPr>
          <w:rFonts w:ascii="Palatino Linotype" w:hAnsi="Palatino Linotype" w:cs="Tahoma"/>
          <w:b/>
          <w:bCs/>
          <w:sz w:val="22"/>
          <w:szCs w:val="22"/>
        </w:rPr>
      </w:pPr>
      <w:r w:rsidRPr="002D4542">
        <w:rPr>
          <w:rFonts w:ascii="Palatino Linotype" w:hAnsi="Palatino Linotype" w:cs="Tahoma"/>
          <w:b/>
          <w:bCs/>
        </w:rPr>
        <w:t>DESCRIPCIÓN CLARA Y PRECISA DE LA INFORMACIÓN SOLICITADA</w:t>
      </w:r>
      <w:r w:rsidRPr="002D4542">
        <w:rPr>
          <w:rFonts w:ascii="Palatino Linotype" w:hAnsi="Palatino Linotype" w:cs="Tahoma"/>
          <w:b/>
          <w:bCs/>
          <w:sz w:val="22"/>
          <w:szCs w:val="22"/>
        </w:rPr>
        <w:t>:</w:t>
      </w:r>
    </w:p>
    <w:p w14:paraId="7E1AE404" w14:textId="7D23D691" w:rsidR="005272B4" w:rsidRPr="002D4542" w:rsidRDefault="005272B4" w:rsidP="005272B4">
      <w:pPr>
        <w:pStyle w:val="Prrafodelista"/>
        <w:tabs>
          <w:tab w:val="left" w:pos="567"/>
        </w:tabs>
        <w:spacing w:line="360" w:lineRule="auto"/>
        <w:ind w:left="567" w:right="539"/>
        <w:jc w:val="both"/>
        <w:rPr>
          <w:rFonts w:ascii="Palatino Linotype" w:hAnsi="Palatino Linotype"/>
          <w:i/>
          <w:iCs/>
          <w:color w:val="000000"/>
          <w:sz w:val="20"/>
          <w:szCs w:val="20"/>
        </w:rPr>
      </w:pPr>
      <w:r w:rsidRPr="002D4542">
        <w:rPr>
          <w:rFonts w:ascii="Palatino Linotype" w:hAnsi="Palatino Linotype"/>
          <w:i/>
          <w:iCs/>
          <w:color w:val="000000"/>
          <w:sz w:val="20"/>
          <w:szCs w:val="20"/>
        </w:rPr>
        <w:t>“</w:t>
      </w:r>
      <w:r w:rsidR="008C3DE6" w:rsidRPr="002D4542">
        <w:rPr>
          <w:rFonts w:ascii="Palatino Linotype" w:hAnsi="Palatino Linotype"/>
          <w:i/>
          <w:iCs/>
          <w:color w:val="000000"/>
          <w:sz w:val="20"/>
          <w:szCs w:val="20"/>
        </w:rPr>
        <w:t xml:space="preserve">Solicito los recibos de nomina y el listado de nomina firmados de esta primera quincena de enero 2025 </w:t>
      </w:r>
      <w:r w:rsidRPr="002D4542">
        <w:rPr>
          <w:rFonts w:ascii="Palatino Linotype" w:hAnsi="Palatino Linotype"/>
          <w:i/>
          <w:iCs/>
          <w:color w:val="000000"/>
          <w:sz w:val="20"/>
          <w:szCs w:val="20"/>
        </w:rPr>
        <w:t>" (Sic)</w:t>
      </w:r>
    </w:p>
    <w:p w14:paraId="68AA597F" w14:textId="77777777" w:rsidR="005272B4" w:rsidRPr="002D4542" w:rsidRDefault="005272B4" w:rsidP="005272B4">
      <w:pPr>
        <w:pStyle w:val="Prrafodelista"/>
        <w:tabs>
          <w:tab w:val="left" w:pos="567"/>
        </w:tabs>
        <w:spacing w:line="360" w:lineRule="auto"/>
        <w:ind w:left="567" w:right="539"/>
        <w:jc w:val="both"/>
        <w:rPr>
          <w:rFonts w:ascii="Palatino Linotype" w:hAnsi="Palatino Linotype"/>
          <w:i/>
          <w:iCs/>
          <w:color w:val="000000"/>
          <w:sz w:val="20"/>
          <w:szCs w:val="20"/>
        </w:rPr>
      </w:pPr>
    </w:p>
    <w:p w14:paraId="0EFA28F0" w14:textId="4B95AD95" w:rsidR="005272B4" w:rsidRPr="002D4542" w:rsidRDefault="005272B4" w:rsidP="005272B4">
      <w:pPr>
        <w:pStyle w:val="Prrafodelista"/>
        <w:tabs>
          <w:tab w:val="left" w:pos="567"/>
        </w:tabs>
        <w:spacing w:line="360" w:lineRule="auto"/>
        <w:ind w:left="567" w:right="539"/>
        <w:jc w:val="both"/>
        <w:rPr>
          <w:rFonts w:ascii="Palatino Linotype" w:hAnsi="Palatino Linotype" w:cs="Tahoma"/>
          <w:i/>
          <w:sz w:val="20"/>
          <w:szCs w:val="22"/>
        </w:rPr>
      </w:pPr>
      <w:r w:rsidRPr="002D4542">
        <w:rPr>
          <w:rFonts w:ascii="Palatino Linotype" w:hAnsi="Palatino Linotype" w:cs="Tahoma"/>
          <w:b/>
          <w:sz w:val="20"/>
          <w:szCs w:val="22"/>
        </w:rPr>
        <w:t>MODALIDAD DE ENTREGA</w:t>
      </w:r>
      <w:r w:rsidR="00BD2117" w:rsidRPr="002D4542">
        <w:rPr>
          <w:rFonts w:ascii="Palatino Linotype" w:hAnsi="Palatino Linotype" w:cs="Tahoma"/>
          <w:b/>
          <w:sz w:val="20"/>
          <w:szCs w:val="22"/>
        </w:rPr>
        <w:t xml:space="preserve"> </w:t>
      </w:r>
      <w:r w:rsidRPr="002D4542">
        <w:rPr>
          <w:rFonts w:ascii="Palatino Linotype" w:hAnsi="Palatino Linotype" w:cs="Tahoma"/>
          <w:i/>
          <w:sz w:val="20"/>
          <w:szCs w:val="22"/>
        </w:rPr>
        <w:t>“A través del SAIMEX”</w:t>
      </w:r>
    </w:p>
    <w:p w14:paraId="2F1F1410" w14:textId="77777777" w:rsidR="00831259" w:rsidRPr="002D4542" w:rsidRDefault="00831259" w:rsidP="00F153C2">
      <w:pPr>
        <w:pStyle w:val="Prrafodelista"/>
        <w:tabs>
          <w:tab w:val="left" w:pos="567"/>
        </w:tabs>
        <w:spacing w:line="360" w:lineRule="auto"/>
        <w:ind w:left="0"/>
        <w:jc w:val="both"/>
        <w:rPr>
          <w:rFonts w:ascii="Palatino Linotype" w:hAnsi="Palatino Linotype" w:cs="Tahoma"/>
          <w:b/>
          <w:szCs w:val="20"/>
        </w:rPr>
      </w:pPr>
    </w:p>
    <w:p w14:paraId="7E2CBEFF" w14:textId="48310B04" w:rsidR="00F153C2" w:rsidRPr="002D4542" w:rsidRDefault="005272B4" w:rsidP="00F153C2">
      <w:pPr>
        <w:pStyle w:val="Prrafodelista"/>
        <w:tabs>
          <w:tab w:val="left" w:pos="567"/>
        </w:tabs>
        <w:spacing w:line="360" w:lineRule="auto"/>
        <w:ind w:left="0"/>
        <w:contextualSpacing w:val="0"/>
        <w:jc w:val="both"/>
        <w:rPr>
          <w:rFonts w:ascii="Palatino Linotype" w:hAnsi="Palatino Linotype" w:cs="Tahoma"/>
          <w:b/>
        </w:rPr>
      </w:pPr>
      <w:r w:rsidRPr="002D4542">
        <w:rPr>
          <w:rFonts w:ascii="Palatino Linotype" w:hAnsi="Palatino Linotype" w:cs="Tahoma"/>
          <w:b/>
          <w:szCs w:val="20"/>
        </w:rPr>
        <w:t>II</w:t>
      </w:r>
      <w:r w:rsidRPr="002D4542">
        <w:rPr>
          <w:rFonts w:ascii="Palatino Linotype" w:hAnsi="Palatino Linotype" w:cs="Tahoma"/>
          <w:b/>
          <w:szCs w:val="22"/>
        </w:rPr>
        <w:t>.</w:t>
      </w:r>
      <w:r w:rsidRPr="002D4542">
        <w:rPr>
          <w:rFonts w:ascii="Palatino Linotype" w:hAnsi="Palatino Linotype" w:cs="Tahoma"/>
          <w:b/>
        </w:rPr>
        <w:t xml:space="preserve"> </w:t>
      </w:r>
      <w:r w:rsidR="00F153C2" w:rsidRPr="002D4542">
        <w:rPr>
          <w:rFonts w:ascii="Palatino Linotype" w:hAnsi="Palatino Linotype" w:cs="Tahoma"/>
          <w:b/>
        </w:rPr>
        <w:t>Respuesta del Sujeto Obligado</w:t>
      </w:r>
    </w:p>
    <w:p w14:paraId="15A83A72" w14:textId="77777777" w:rsidR="00267A91" w:rsidRPr="002D4542" w:rsidRDefault="00267A91" w:rsidP="00563515">
      <w:pPr>
        <w:pStyle w:val="Prrafodelista"/>
        <w:tabs>
          <w:tab w:val="left" w:pos="567"/>
        </w:tabs>
        <w:spacing w:line="360" w:lineRule="auto"/>
        <w:ind w:left="0"/>
        <w:contextualSpacing w:val="0"/>
        <w:jc w:val="both"/>
        <w:rPr>
          <w:rFonts w:ascii="Palatino Linotype" w:hAnsi="Palatino Linotype" w:cs="Tahoma"/>
          <w:b/>
        </w:rPr>
      </w:pPr>
    </w:p>
    <w:p w14:paraId="71D6D9FD" w14:textId="02E01721" w:rsidR="002A7146" w:rsidRPr="002D4542" w:rsidRDefault="002A7146" w:rsidP="002A7146">
      <w:pPr>
        <w:autoSpaceDE w:val="0"/>
        <w:autoSpaceDN w:val="0"/>
        <w:adjustRightInd w:val="0"/>
        <w:spacing w:line="360" w:lineRule="auto"/>
        <w:jc w:val="both"/>
        <w:rPr>
          <w:rFonts w:ascii="Palatino Linotype" w:hAnsi="Palatino Linotype" w:cs="Tahoma"/>
          <w:sz w:val="22"/>
          <w:lang w:val="es-ES"/>
        </w:rPr>
      </w:pPr>
      <w:r w:rsidRPr="002D4542">
        <w:rPr>
          <w:rFonts w:ascii="Palatino Linotype" w:hAnsi="Palatino Linotype" w:cs="Tahoma"/>
          <w:sz w:val="22"/>
          <w:lang w:val="es-ES"/>
        </w:rPr>
        <w:lastRenderedPageBreak/>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SAIMEX, se advierte que el </w:t>
      </w:r>
      <w:r w:rsidR="008C3DE6" w:rsidRPr="002D4542">
        <w:rPr>
          <w:rFonts w:ascii="Palatino Linotype" w:hAnsi="Palatino Linotype" w:cs="Tahoma"/>
          <w:sz w:val="22"/>
          <w:lang w:val="es-ES"/>
        </w:rPr>
        <w:t>Ayuntamiento de Melchor Ocampo</w:t>
      </w:r>
      <w:r w:rsidRPr="002D4542">
        <w:rPr>
          <w:rFonts w:ascii="Palatino Linotype" w:hAnsi="Palatino Linotype" w:cs="Tahoma"/>
          <w:sz w:val="22"/>
          <w:lang w:val="es-ES"/>
        </w:rPr>
        <w:t>, omitió dar respuesta a la solicitud de información</w:t>
      </w:r>
      <w:r w:rsidR="005272B4" w:rsidRPr="002D4542">
        <w:rPr>
          <w:rFonts w:ascii="Palatino Linotype" w:hAnsi="Palatino Linotype" w:cs="Tahoma"/>
          <w:sz w:val="22"/>
          <w:lang w:val="es-ES"/>
        </w:rPr>
        <w:t xml:space="preserve"> con número de folio </w:t>
      </w:r>
      <w:r w:rsidR="008C3DE6" w:rsidRPr="002D4542">
        <w:rPr>
          <w:rFonts w:ascii="Palatino Linotype" w:hAnsi="Palatino Linotype" w:cs="Tahoma"/>
          <w:b/>
          <w:sz w:val="22"/>
          <w:lang w:val="es-ES"/>
        </w:rPr>
        <w:t>00018/MELOCAM/IP/2025</w:t>
      </w:r>
      <w:r w:rsidRPr="002D4542">
        <w:rPr>
          <w:rFonts w:ascii="Palatino Linotype" w:hAnsi="Palatino Linotype" w:cs="Tahoma"/>
          <w:sz w:val="22"/>
          <w:lang w:val="es-ES"/>
        </w:rPr>
        <w:t>, por lo que se configura la negativa ficta a entregar información, prevista en los artículos 166, párrafo cuarto y 178, párrafo segundo, de la Ley de Transparencia y Acceso a la Información Pública del Estado de México y Municipios.</w:t>
      </w:r>
    </w:p>
    <w:p w14:paraId="5A75B00D" w14:textId="77777777" w:rsidR="002A7146" w:rsidRPr="002D4542" w:rsidRDefault="002A7146" w:rsidP="00563515">
      <w:pPr>
        <w:autoSpaceDE w:val="0"/>
        <w:autoSpaceDN w:val="0"/>
        <w:adjustRightInd w:val="0"/>
        <w:spacing w:line="360" w:lineRule="auto"/>
        <w:jc w:val="both"/>
        <w:rPr>
          <w:rFonts w:ascii="Palatino Linotype" w:hAnsi="Palatino Linotype" w:cs="Tahoma"/>
          <w:b/>
          <w:sz w:val="22"/>
          <w:szCs w:val="24"/>
        </w:rPr>
      </w:pPr>
    </w:p>
    <w:p w14:paraId="6FEFC759" w14:textId="685D84A6" w:rsidR="00587F23" w:rsidRPr="002D4542" w:rsidRDefault="00D11729" w:rsidP="00563515">
      <w:pPr>
        <w:autoSpaceDE w:val="0"/>
        <w:autoSpaceDN w:val="0"/>
        <w:adjustRightInd w:val="0"/>
        <w:spacing w:line="360" w:lineRule="auto"/>
        <w:jc w:val="both"/>
        <w:rPr>
          <w:rFonts w:ascii="Palatino Linotype" w:hAnsi="Palatino Linotype" w:cs="Tahoma"/>
          <w:b/>
          <w:sz w:val="22"/>
          <w:szCs w:val="24"/>
        </w:rPr>
      </w:pPr>
      <w:r w:rsidRPr="002D4542">
        <w:rPr>
          <w:rFonts w:ascii="Palatino Linotype" w:hAnsi="Palatino Linotype" w:cs="Tahoma"/>
          <w:b/>
          <w:sz w:val="22"/>
          <w:szCs w:val="24"/>
        </w:rPr>
        <w:t>I</w:t>
      </w:r>
      <w:r w:rsidR="00B14D5C" w:rsidRPr="002D4542">
        <w:rPr>
          <w:rFonts w:ascii="Palatino Linotype" w:hAnsi="Palatino Linotype" w:cs="Tahoma"/>
          <w:b/>
          <w:sz w:val="22"/>
          <w:szCs w:val="24"/>
        </w:rPr>
        <w:t>II</w:t>
      </w:r>
      <w:r w:rsidR="00AA5A86" w:rsidRPr="002D4542">
        <w:rPr>
          <w:rFonts w:ascii="Palatino Linotype" w:hAnsi="Palatino Linotype" w:cs="Tahoma"/>
          <w:b/>
          <w:sz w:val="22"/>
          <w:szCs w:val="24"/>
        </w:rPr>
        <w:t xml:space="preserve">. </w:t>
      </w:r>
      <w:r w:rsidR="004100AA" w:rsidRPr="002D4542">
        <w:rPr>
          <w:rFonts w:ascii="Palatino Linotype" w:hAnsi="Palatino Linotype" w:cs="Tahoma"/>
          <w:b/>
          <w:sz w:val="22"/>
          <w:szCs w:val="24"/>
        </w:rPr>
        <w:t>Interposición</w:t>
      </w:r>
      <w:r w:rsidR="00C459A9" w:rsidRPr="002D4542">
        <w:rPr>
          <w:rFonts w:ascii="Palatino Linotype" w:hAnsi="Palatino Linotype" w:cs="Tahoma"/>
          <w:b/>
          <w:sz w:val="22"/>
          <w:szCs w:val="24"/>
        </w:rPr>
        <w:t xml:space="preserve"> del Recurso de R</w:t>
      </w:r>
      <w:r w:rsidR="00C25238" w:rsidRPr="002D4542">
        <w:rPr>
          <w:rFonts w:ascii="Palatino Linotype" w:hAnsi="Palatino Linotype" w:cs="Tahoma"/>
          <w:b/>
          <w:sz w:val="22"/>
          <w:szCs w:val="24"/>
        </w:rPr>
        <w:t>evisión</w:t>
      </w:r>
    </w:p>
    <w:p w14:paraId="5CBF9F5C" w14:textId="77777777" w:rsidR="00587F23" w:rsidRPr="002D4542" w:rsidRDefault="00587F23" w:rsidP="00563515">
      <w:pPr>
        <w:autoSpaceDE w:val="0"/>
        <w:autoSpaceDN w:val="0"/>
        <w:adjustRightInd w:val="0"/>
        <w:spacing w:line="360" w:lineRule="auto"/>
        <w:jc w:val="both"/>
        <w:rPr>
          <w:rFonts w:ascii="Palatino Linotype" w:hAnsi="Palatino Linotype" w:cs="Tahoma"/>
          <w:b/>
          <w:sz w:val="22"/>
          <w:szCs w:val="24"/>
        </w:rPr>
      </w:pPr>
    </w:p>
    <w:p w14:paraId="3E517A58" w14:textId="0BF80E6B" w:rsidR="00C25238" w:rsidRPr="002D4542" w:rsidRDefault="00E50990" w:rsidP="00563515">
      <w:pPr>
        <w:autoSpaceDE w:val="0"/>
        <w:autoSpaceDN w:val="0"/>
        <w:adjustRightInd w:val="0"/>
        <w:spacing w:line="360" w:lineRule="auto"/>
        <w:jc w:val="both"/>
        <w:rPr>
          <w:rFonts w:ascii="Palatino Linotype" w:hAnsi="Palatino Linotype" w:cs="Tahoma"/>
          <w:sz w:val="22"/>
          <w:szCs w:val="24"/>
        </w:rPr>
      </w:pPr>
      <w:r w:rsidRPr="002D4542">
        <w:rPr>
          <w:rFonts w:ascii="Palatino Linotype" w:hAnsi="Palatino Linotype" w:cs="Tahoma"/>
          <w:sz w:val="22"/>
          <w:szCs w:val="24"/>
        </w:rPr>
        <w:t xml:space="preserve">Con fecha </w:t>
      </w:r>
      <w:r w:rsidR="008C3DE6" w:rsidRPr="002D4542">
        <w:rPr>
          <w:rFonts w:ascii="Palatino Linotype" w:hAnsi="Palatino Linotype" w:cs="Tahoma"/>
          <w:sz w:val="22"/>
          <w:szCs w:val="24"/>
        </w:rPr>
        <w:t>diez de febrero</w:t>
      </w:r>
      <w:r w:rsidR="005272B4" w:rsidRPr="002D4542">
        <w:rPr>
          <w:rFonts w:ascii="Palatino Linotype" w:hAnsi="Palatino Linotype" w:cs="Tahoma"/>
          <w:sz w:val="22"/>
          <w:szCs w:val="24"/>
        </w:rPr>
        <w:t xml:space="preserve"> de dos mil veinti</w:t>
      </w:r>
      <w:r w:rsidR="00B14D5C" w:rsidRPr="002D4542">
        <w:rPr>
          <w:rFonts w:ascii="Palatino Linotype" w:hAnsi="Palatino Linotype" w:cs="Tahoma"/>
          <w:sz w:val="22"/>
          <w:szCs w:val="24"/>
        </w:rPr>
        <w:t>c</w:t>
      </w:r>
      <w:r w:rsidR="008C3DE6" w:rsidRPr="002D4542">
        <w:rPr>
          <w:rFonts w:ascii="Palatino Linotype" w:hAnsi="Palatino Linotype" w:cs="Tahoma"/>
          <w:sz w:val="22"/>
          <w:szCs w:val="24"/>
        </w:rPr>
        <w:t>inco</w:t>
      </w:r>
      <w:r w:rsidR="00C25238" w:rsidRPr="002D4542">
        <w:rPr>
          <w:rFonts w:ascii="Palatino Linotype" w:hAnsi="Palatino Linotype" w:cs="Tahoma"/>
          <w:sz w:val="22"/>
          <w:szCs w:val="24"/>
        </w:rPr>
        <w:t xml:space="preserve">, se </w:t>
      </w:r>
      <w:r w:rsidR="005F1D92" w:rsidRPr="002D4542">
        <w:rPr>
          <w:rFonts w:ascii="Palatino Linotype" w:hAnsi="Palatino Linotype" w:cs="Tahoma"/>
          <w:sz w:val="22"/>
          <w:szCs w:val="24"/>
        </w:rPr>
        <w:t>recibi</w:t>
      </w:r>
      <w:r w:rsidR="005272B4" w:rsidRPr="002D4542">
        <w:rPr>
          <w:rFonts w:ascii="Palatino Linotype" w:hAnsi="Palatino Linotype" w:cs="Tahoma"/>
          <w:sz w:val="22"/>
          <w:szCs w:val="24"/>
        </w:rPr>
        <w:t>ó</w:t>
      </w:r>
      <w:r w:rsidR="005F1D92" w:rsidRPr="002D4542">
        <w:rPr>
          <w:rFonts w:ascii="Palatino Linotype" w:hAnsi="Palatino Linotype" w:cs="Tahoma"/>
          <w:sz w:val="22"/>
          <w:szCs w:val="24"/>
        </w:rPr>
        <w:t xml:space="preserve"> </w:t>
      </w:r>
      <w:r w:rsidR="00C25238" w:rsidRPr="002D4542">
        <w:rPr>
          <w:rFonts w:ascii="Palatino Linotype" w:hAnsi="Palatino Linotype" w:cs="Tahoma"/>
          <w:sz w:val="22"/>
          <w:szCs w:val="24"/>
        </w:rPr>
        <w:t xml:space="preserve">en este </w:t>
      </w:r>
      <w:r w:rsidR="00C25238" w:rsidRPr="002D4542">
        <w:rPr>
          <w:rFonts w:ascii="Palatino Linotype" w:eastAsia="Calibri" w:hAnsi="Palatino Linotype" w:cs="Tahoma"/>
          <w:sz w:val="22"/>
          <w:szCs w:val="24"/>
          <w:lang w:eastAsia="en-US"/>
        </w:rPr>
        <w:t xml:space="preserve">Instituto, a través del </w:t>
      </w:r>
      <w:r w:rsidR="000313A7" w:rsidRPr="002D4542">
        <w:rPr>
          <w:rFonts w:ascii="Palatino Linotype" w:hAnsi="Palatino Linotype" w:cs="Tahoma"/>
          <w:sz w:val="22"/>
          <w:lang w:val="es-ES"/>
        </w:rPr>
        <w:t>SAIMEX</w:t>
      </w:r>
      <w:r w:rsidR="006C1B1D" w:rsidRPr="002D4542">
        <w:rPr>
          <w:rFonts w:ascii="Palatino Linotype" w:hAnsi="Palatino Linotype" w:cs="Tahoma"/>
          <w:sz w:val="22"/>
          <w:szCs w:val="24"/>
        </w:rPr>
        <w:t xml:space="preserve">, </w:t>
      </w:r>
      <w:r w:rsidR="005272B4" w:rsidRPr="002D4542">
        <w:rPr>
          <w:rFonts w:ascii="Palatino Linotype" w:hAnsi="Palatino Linotype" w:cs="Tahoma"/>
          <w:sz w:val="22"/>
          <w:szCs w:val="24"/>
        </w:rPr>
        <w:t xml:space="preserve">el </w:t>
      </w:r>
      <w:r w:rsidR="00A73376" w:rsidRPr="002D4542">
        <w:rPr>
          <w:rFonts w:ascii="Palatino Linotype" w:hAnsi="Palatino Linotype" w:cs="Tahoma"/>
          <w:sz w:val="22"/>
          <w:szCs w:val="24"/>
        </w:rPr>
        <w:t xml:space="preserve">Recurso de Revisión </w:t>
      </w:r>
      <w:r w:rsidR="00C25238" w:rsidRPr="002D4542">
        <w:rPr>
          <w:rFonts w:ascii="Palatino Linotype" w:hAnsi="Palatino Linotype" w:cs="Tahoma"/>
          <w:sz w:val="22"/>
          <w:szCs w:val="24"/>
        </w:rPr>
        <w:t>interpuest</w:t>
      </w:r>
      <w:r w:rsidR="005272B4" w:rsidRPr="002D4542">
        <w:rPr>
          <w:rFonts w:ascii="Palatino Linotype" w:hAnsi="Palatino Linotype" w:cs="Tahoma"/>
          <w:sz w:val="22"/>
          <w:szCs w:val="24"/>
        </w:rPr>
        <w:t>o</w:t>
      </w:r>
      <w:r w:rsidR="00C25238" w:rsidRPr="002D4542">
        <w:rPr>
          <w:rFonts w:ascii="Palatino Linotype" w:hAnsi="Palatino Linotype" w:cs="Tahoma"/>
          <w:sz w:val="22"/>
          <w:szCs w:val="24"/>
        </w:rPr>
        <w:t xml:space="preserve"> por la</w:t>
      </w:r>
      <w:r w:rsidR="006C1B1D" w:rsidRPr="002D4542">
        <w:rPr>
          <w:rFonts w:ascii="Palatino Linotype" w:hAnsi="Palatino Linotype" w:cs="Tahoma"/>
          <w:sz w:val="22"/>
          <w:szCs w:val="24"/>
        </w:rPr>
        <w:t xml:space="preserve"> parte</w:t>
      </w:r>
      <w:r w:rsidR="00C25238" w:rsidRPr="002D4542">
        <w:rPr>
          <w:rFonts w:ascii="Palatino Linotype" w:hAnsi="Palatino Linotype" w:cs="Tahoma"/>
          <w:sz w:val="22"/>
          <w:szCs w:val="24"/>
        </w:rPr>
        <w:t xml:space="preserve"> recurrente, en contra de la</w:t>
      </w:r>
      <w:r w:rsidR="002A7146" w:rsidRPr="002D4542">
        <w:rPr>
          <w:rFonts w:ascii="Palatino Linotype" w:hAnsi="Palatino Linotype" w:cs="Tahoma"/>
          <w:sz w:val="22"/>
          <w:szCs w:val="24"/>
        </w:rPr>
        <w:t xml:space="preserve"> falta de </w:t>
      </w:r>
      <w:r w:rsidR="00940887" w:rsidRPr="002D4542">
        <w:rPr>
          <w:rFonts w:ascii="Palatino Linotype" w:hAnsi="Palatino Linotype" w:cs="Tahoma"/>
          <w:sz w:val="22"/>
          <w:szCs w:val="24"/>
        </w:rPr>
        <w:t xml:space="preserve">respuesta </w:t>
      </w:r>
      <w:r w:rsidR="002A7146" w:rsidRPr="002D4542">
        <w:rPr>
          <w:rFonts w:ascii="Palatino Linotype" w:hAnsi="Palatino Linotype" w:cs="Tahoma"/>
          <w:sz w:val="22"/>
          <w:szCs w:val="24"/>
        </w:rPr>
        <w:t>d</w:t>
      </w:r>
      <w:r w:rsidR="00066485" w:rsidRPr="002D4542">
        <w:rPr>
          <w:rFonts w:ascii="Palatino Linotype" w:hAnsi="Palatino Linotype" w:cs="Tahoma"/>
          <w:sz w:val="22"/>
          <w:szCs w:val="24"/>
        </w:rPr>
        <w:t>el</w:t>
      </w:r>
      <w:r w:rsidR="00CA08F2" w:rsidRPr="002D4542">
        <w:rPr>
          <w:rFonts w:ascii="Palatino Linotype" w:hAnsi="Palatino Linotype" w:cs="Tahoma"/>
          <w:sz w:val="22"/>
          <w:szCs w:val="24"/>
        </w:rPr>
        <w:t xml:space="preserve"> </w:t>
      </w:r>
      <w:r w:rsidR="008C3DE6" w:rsidRPr="002D4542">
        <w:rPr>
          <w:rFonts w:ascii="Palatino Linotype" w:hAnsi="Palatino Linotype" w:cs="Tahoma"/>
          <w:sz w:val="22"/>
          <w:szCs w:val="24"/>
        </w:rPr>
        <w:t>Ayuntamiento de Melchor Ocampo</w:t>
      </w:r>
      <w:r w:rsidR="00A73376" w:rsidRPr="002D4542">
        <w:rPr>
          <w:rFonts w:ascii="Palatino Linotype" w:hAnsi="Palatino Linotype" w:cs="Tahoma"/>
          <w:sz w:val="22"/>
          <w:szCs w:val="24"/>
        </w:rPr>
        <w:t>,</w:t>
      </w:r>
      <w:r w:rsidR="002A7146" w:rsidRPr="002D4542">
        <w:rPr>
          <w:rFonts w:ascii="Palatino Linotype" w:hAnsi="Palatino Linotype" w:cs="Tahoma"/>
          <w:sz w:val="22"/>
          <w:szCs w:val="24"/>
        </w:rPr>
        <w:t xml:space="preserve"> </w:t>
      </w:r>
      <w:r w:rsidR="001D5208" w:rsidRPr="002D4542">
        <w:rPr>
          <w:rFonts w:ascii="Palatino Linotype" w:hAnsi="Palatino Linotype" w:cs="Tahoma"/>
          <w:sz w:val="22"/>
          <w:szCs w:val="24"/>
        </w:rPr>
        <w:t>como se muestra a continuación</w:t>
      </w:r>
      <w:r w:rsidR="00C25238" w:rsidRPr="002D4542">
        <w:rPr>
          <w:rFonts w:ascii="Palatino Linotype" w:hAnsi="Palatino Linotype" w:cs="Tahoma"/>
          <w:sz w:val="22"/>
          <w:szCs w:val="24"/>
        </w:rPr>
        <w:t>:</w:t>
      </w:r>
    </w:p>
    <w:p w14:paraId="56CF475A" w14:textId="77777777" w:rsidR="00743B4D" w:rsidRPr="002D4542" w:rsidRDefault="00743B4D" w:rsidP="00563515">
      <w:pPr>
        <w:autoSpaceDE w:val="0"/>
        <w:autoSpaceDN w:val="0"/>
        <w:adjustRightInd w:val="0"/>
        <w:spacing w:line="360" w:lineRule="auto"/>
        <w:jc w:val="both"/>
        <w:rPr>
          <w:rFonts w:ascii="Palatino Linotype" w:hAnsi="Palatino Linotype" w:cs="Tahoma"/>
          <w:sz w:val="22"/>
          <w:szCs w:val="24"/>
        </w:rPr>
      </w:pPr>
    </w:p>
    <w:p w14:paraId="68F1292D" w14:textId="77777777" w:rsidR="00AF5C02" w:rsidRPr="002D4542" w:rsidRDefault="00AF5C02" w:rsidP="00AF5C02">
      <w:pPr>
        <w:autoSpaceDE w:val="0"/>
        <w:autoSpaceDN w:val="0"/>
        <w:adjustRightInd w:val="0"/>
        <w:spacing w:line="360" w:lineRule="auto"/>
        <w:ind w:left="567" w:right="539"/>
        <w:jc w:val="both"/>
        <w:rPr>
          <w:rFonts w:ascii="Palatino Linotype" w:hAnsi="Palatino Linotype" w:cs="Tahoma"/>
          <w:b/>
          <w:i/>
          <w:szCs w:val="24"/>
        </w:rPr>
      </w:pPr>
      <w:r w:rsidRPr="002D4542">
        <w:rPr>
          <w:rFonts w:ascii="Palatino Linotype" w:hAnsi="Palatino Linotype" w:cs="Tahoma"/>
          <w:b/>
          <w:i/>
          <w:szCs w:val="24"/>
        </w:rPr>
        <w:t>ACTO IMPUGNADO</w:t>
      </w:r>
    </w:p>
    <w:p w14:paraId="06C58941" w14:textId="1B34E6BF" w:rsidR="00AF5C02" w:rsidRPr="002D4542" w:rsidRDefault="00AF5C02" w:rsidP="00AF5C02">
      <w:pPr>
        <w:autoSpaceDE w:val="0"/>
        <w:autoSpaceDN w:val="0"/>
        <w:adjustRightInd w:val="0"/>
        <w:spacing w:line="360" w:lineRule="auto"/>
        <w:ind w:left="567" w:right="539"/>
        <w:jc w:val="both"/>
        <w:rPr>
          <w:rFonts w:ascii="Palatino Linotype" w:hAnsi="Palatino Linotype" w:cs="Tahoma"/>
          <w:i/>
          <w:szCs w:val="24"/>
        </w:rPr>
      </w:pPr>
      <w:r w:rsidRPr="002D4542">
        <w:rPr>
          <w:rFonts w:ascii="Palatino Linotype" w:hAnsi="Palatino Linotype" w:cs="Tahoma"/>
          <w:i/>
          <w:szCs w:val="24"/>
        </w:rPr>
        <w:t>“</w:t>
      </w:r>
      <w:r w:rsidR="008C3DE6" w:rsidRPr="002D4542">
        <w:rPr>
          <w:rFonts w:ascii="Palatino Linotype" w:hAnsi="Palatino Linotype" w:cs="Tahoma"/>
          <w:i/>
          <w:szCs w:val="24"/>
        </w:rPr>
        <w:t>Respuesta</w:t>
      </w:r>
      <w:r w:rsidR="0092222C" w:rsidRPr="002D4542">
        <w:rPr>
          <w:rFonts w:ascii="Palatino Linotype" w:hAnsi="Palatino Linotype" w:cs="Tahoma"/>
          <w:i/>
          <w:szCs w:val="24"/>
        </w:rPr>
        <w:t>”</w:t>
      </w:r>
    </w:p>
    <w:p w14:paraId="632F3749" w14:textId="77777777" w:rsidR="00AF5C02" w:rsidRPr="002D4542" w:rsidRDefault="00AF5C02" w:rsidP="00AF5C02">
      <w:pPr>
        <w:autoSpaceDE w:val="0"/>
        <w:autoSpaceDN w:val="0"/>
        <w:adjustRightInd w:val="0"/>
        <w:spacing w:line="360" w:lineRule="auto"/>
        <w:ind w:left="567" w:right="539"/>
        <w:jc w:val="both"/>
        <w:rPr>
          <w:rFonts w:ascii="Palatino Linotype" w:hAnsi="Palatino Linotype" w:cs="Tahoma"/>
          <w:i/>
          <w:szCs w:val="24"/>
        </w:rPr>
      </w:pPr>
    </w:p>
    <w:p w14:paraId="2568DFF6" w14:textId="77777777" w:rsidR="00AF5C02" w:rsidRPr="002D4542" w:rsidRDefault="00AF5C02" w:rsidP="00AF5C02">
      <w:pPr>
        <w:autoSpaceDE w:val="0"/>
        <w:autoSpaceDN w:val="0"/>
        <w:adjustRightInd w:val="0"/>
        <w:spacing w:line="360" w:lineRule="auto"/>
        <w:ind w:left="567" w:right="539"/>
        <w:jc w:val="both"/>
        <w:rPr>
          <w:rFonts w:ascii="Palatino Linotype" w:hAnsi="Palatino Linotype" w:cs="Tahoma"/>
          <w:b/>
          <w:i/>
          <w:szCs w:val="24"/>
        </w:rPr>
      </w:pPr>
      <w:r w:rsidRPr="002D4542">
        <w:rPr>
          <w:rFonts w:ascii="Palatino Linotype" w:hAnsi="Palatino Linotype" w:cs="Tahoma"/>
          <w:b/>
          <w:i/>
          <w:szCs w:val="24"/>
        </w:rPr>
        <w:t>RAZONES O MOTIVOS DE LA INCONFORMIDAD</w:t>
      </w:r>
    </w:p>
    <w:p w14:paraId="43649E2F" w14:textId="6E6E99C5" w:rsidR="00AF5C02" w:rsidRPr="002D4542" w:rsidRDefault="00AF5C02" w:rsidP="00AF5C02">
      <w:pPr>
        <w:autoSpaceDE w:val="0"/>
        <w:autoSpaceDN w:val="0"/>
        <w:adjustRightInd w:val="0"/>
        <w:spacing w:line="360" w:lineRule="auto"/>
        <w:ind w:left="567" w:right="539"/>
        <w:jc w:val="both"/>
        <w:rPr>
          <w:rFonts w:ascii="Palatino Linotype" w:hAnsi="Palatino Linotype" w:cs="Tahoma"/>
          <w:i/>
          <w:szCs w:val="24"/>
        </w:rPr>
      </w:pPr>
      <w:r w:rsidRPr="002D4542">
        <w:rPr>
          <w:rFonts w:ascii="Palatino Linotype" w:hAnsi="Palatino Linotype" w:cs="Tahoma"/>
          <w:i/>
          <w:szCs w:val="24"/>
        </w:rPr>
        <w:t>“</w:t>
      </w:r>
      <w:r w:rsidR="008C3DE6" w:rsidRPr="002D4542">
        <w:rPr>
          <w:rFonts w:ascii="Palatino Linotype" w:hAnsi="Palatino Linotype" w:cs="Tahoma"/>
          <w:i/>
          <w:szCs w:val="24"/>
        </w:rPr>
        <w:t>No remiten lo solicitado, solicito ordenen entrega de información y den vista a contraloría</w:t>
      </w:r>
      <w:r w:rsidRPr="002D4542">
        <w:rPr>
          <w:rFonts w:ascii="Palatino Linotype" w:hAnsi="Palatino Linotype" w:cs="Tahoma"/>
          <w:i/>
          <w:szCs w:val="24"/>
        </w:rPr>
        <w:t xml:space="preserve">” </w:t>
      </w:r>
    </w:p>
    <w:p w14:paraId="0615454C" w14:textId="77777777" w:rsidR="001E10C9" w:rsidRPr="002D4542" w:rsidRDefault="001E10C9" w:rsidP="00743B4D">
      <w:pPr>
        <w:autoSpaceDE w:val="0"/>
        <w:autoSpaceDN w:val="0"/>
        <w:adjustRightInd w:val="0"/>
        <w:spacing w:line="360" w:lineRule="auto"/>
        <w:ind w:left="567" w:right="539"/>
        <w:jc w:val="both"/>
        <w:rPr>
          <w:rFonts w:ascii="Palatino Linotype" w:hAnsi="Palatino Linotype" w:cs="Tahoma"/>
          <w:i/>
          <w:szCs w:val="24"/>
        </w:rPr>
      </w:pPr>
    </w:p>
    <w:p w14:paraId="79102E60" w14:textId="77777777" w:rsidR="00B31222" w:rsidRPr="002D4542" w:rsidRDefault="00B14D5C" w:rsidP="00563515">
      <w:pPr>
        <w:spacing w:line="360" w:lineRule="auto"/>
        <w:jc w:val="both"/>
        <w:rPr>
          <w:rFonts w:ascii="Palatino Linotype" w:eastAsia="Batang" w:hAnsi="Palatino Linotype" w:cs="Tahoma"/>
          <w:b/>
          <w:bCs/>
          <w:sz w:val="22"/>
          <w:szCs w:val="24"/>
        </w:rPr>
      </w:pPr>
      <w:r w:rsidRPr="002D4542">
        <w:rPr>
          <w:rFonts w:ascii="Palatino Linotype" w:hAnsi="Palatino Linotype" w:cs="Tahoma"/>
          <w:b/>
          <w:sz w:val="22"/>
          <w:szCs w:val="24"/>
        </w:rPr>
        <w:t>I</w:t>
      </w:r>
      <w:r w:rsidR="00F846D6" w:rsidRPr="002D4542">
        <w:rPr>
          <w:rFonts w:ascii="Palatino Linotype" w:hAnsi="Palatino Linotype" w:cs="Tahoma"/>
          <w:b/>
          <w:sz w:val="22"/>
          <w:szCs w:val="24"/>
        </w:rPr>
        <w:t>V</w:t>
      </w:r>
      <w:r w:rsidR="00B31222" w:rsidRPr="002D4542">
        <w:rPr>
          <w:rFonts w:ascii="Palatino Linotype" w:hAnsi="Palatino Linotype" w:cs="Tahoma"/>
          <w:b/>
          <w:sz w:val="22"/>
          <w:szCs w:val="24"/>
        </w:rPr>
        <w:t xml:space="preserve">. </w:t>
      </w:r>
      <w:r w:rsidR="00B31222" w:rsidRPr="002D4542">
        <w:rPr>
          <w:rFonts w:ascii="Palatino Linotype" w:eastAsia="Batang" w:hAnsi="Palatino Linotype" w:cs="Tahoma"/>
          <w:b/>
          <w:bCs/>
          <w:sz w:val="22"/>
          <w:szCs w:val="24"/>
        </w:rPr>
        <w:t>Trámite de</w:t>
      </w:r>
      <w:r w:rsidR="003D03E9" w:rsidRPr="002D4542">
        <w:rPr>
          <w:rFonts w:ascii="Palatino Linotype" w:eastAsia="Batang" w:hAnsi="Palatino Linotype" w:cs="Tahoma"/>
          <w:b/>
          <w:bCs/>
          <w:sz w:val="22"/>
          <w:szCs w:val="24"/>
        </w:rPr>
        <w:t xml:space="preserve"> </w:t>
      </w:r>
      <w:r w:rsidR="00B31222" w:rsidRPr="002D4542">
        <w:rPr>
          <w:rFonts w:ascii="Palatino Linotype" w:eastAsia="Batang" w:hAnsi="Palatino Linotype" w:cs="Tahoma"/>
          <w:b/>
          <w:bCs/>
          <w:sz w:val="22"/>
          <w:szCs w:val="24"/>
        </w:rPr>
        <w:t>l</w:t>
      </w:r>
      <w:r w:rsidR="003D03E9" w:rsidRPr="002D4542">
        <w:rPr>
          <w:rFonts w:ascii="Palatino Linotype" w:eastAsia="Batang" w:hAnsi="Palatino Linotype" w:cs="Tahoma"/>
          <w:b/>
          <w:bCs/>
          <w:sz w:val="22"/>
          <w:szCs w:val="24"/>
        </w:rPr>
        <w:t>os</w:t>
      </w:r>
      <w:r w:rsidR="00B31222" w:rsidRPr="002D4542">
        <w:rPr>
          <w:rFonts w:ascii="Palatino Linotype" w:eastAsia="Batang" w:hAnsi="Palatino Linotype" w:cs="Tahoma"/>
          <w:b/>
          <w:bCs/>
          <w:sz w:val="22"/>
          <w:szCs w:val="24"/>
        </w:rPr>
        <w:t xml:space="preserve"> </w:t>
      </w:r>
      <w:r w:rsidR="00C459A9" w:rsidRPr="002D4542">
        <w:rPr>
          <w:rFonts w:ascii="Palatino Linotype" w:hAnsi="Palatino Linotype" w:cs="Tahoma"/>
          <w:b/>
          <w:sz w:val="22"/>
          <w:szCs w:val="24"/>
        </w:rPr>
        <w:t>Recurso</w:t>
      </w:r>
      <w:r w:rsidR="003D03E9" w:rsidRPr="002D4542">
        <w:rPr>
          <w:rFonts w:ascii="Palatino Linotype" w:hAnsi="Palatino Linotype" w:cs="Tahoma"/>
          <w:b/>
          <w:sz w:val="22"/>
          <w:szCs w:val="24"/>
        </w:rPr>
        <w:t>s</w:t>
      </w:r>
      <w:r w:rsidR="00C459A9" w:rsidRPr="002D4542">
        <w:rPr>
          <w:rFonts w:ascii="Palatino Linotype" w:hAnsi="Palatino Linotype" w:cs="Tahoma"/>
          <w:b/>
          <w:sz w:val="22"/>
          <w:szCs w:val="24"/>
        </w:rPr>
        <w:t xml:space="preserve"> de </w:t>
      </w:r>
      <w:r w:rsidR="00940887" w:rsidRPr="002D4542">
        <w:rPr>
          <w:rFonts w:ascii="Palatino Linotype" w:hAnsi="Palatino Linotype" w:cs="Tahoma"/>
          <w:b/>
          <w:sz w:val="22"/>
          <w:szCs w:val="24"/>
        </w:rPr>
        <w:t>Revisión</w:t>
      </w:r>
      <w:r w:rsidR="00940887" w:rsidRPr="002D4542">
        <w:rPr>
          <w:rFonts w:ascii="Palatino Linotype" w:eastAsia="Batang" w:hAnsi="Palatino Linotype" w:cs="Tahoma"/>
          <w:b/>
          <w:bCs/>
          <w:sz w:val="22"/>
          <w:szCs w:val="24"/>
        </w:rPr>
        <w:t xml:space="preserve"> ante</w:t>
      </w:r>
      <w:r w:rsidR="00B31222" w:rsidRPr="002D4542">
        <w:rPr>
          <w:rFonts w:ascii="Palatino Linotype" w:eastAsia="Batang" w:hAnsi="Palatino Linotype" w:cs="Tahoma"/>
          <w:b/>
          <w:bCs/>
          <w:sz w:val="22"/>
          <w:szCs w:val="24"/>
        </w:rPr>
        <w:t xml:space="preserve"> el Instituto</w:t>
      </w:r>
      <w:r w:rsidR="00E445DA" w:rsidRPr="002D4542">
        <w:rPr>
          <w:rFonts w:ascii="Palatino Linotype" w:eastAsia="Batang" w:hAnsi="Palatino Linotype" w:cs="Tahoma"/>
          <w:b/>
          <w:bCs/>
          <w:sz w:val="22"/>
          <w:szCs w:val="24"/>
        </w:rPr>
        <w:t>.</w:t>
      </w:r>
    </w:p>
    <w:p w14:paraId="7CD01ACC" w14:textId="77777777" w:rsidR="00E445DA" w:rsidRPr="002D4542" w:rsidRDefault="00E445DA" w:rsidP="00563515">
      <w:pPr>
        <w:spacing w:line="360" w:lineRule="auto"/>
        <w:jc w:val="both"/>
        <w:rPr>
          <w:rFonts w:ascii="Palatino Linotype" w:eastAsia="Batang" w:hAnsi="Palatino Linotype" w:cs="Tahoma"/>
          <w:b/>
          <w:bCs/>
          <w:sz w:val="16"/>
          <w:szCs w:val="24"/>
        </w:rPr>
      </w:pPr>
    </w:p>
    <w:p w14:paraId="56A1031D" w14:textId="1BF9539F" w:rsidR="00CC481B" w:rsidRPr="002D4542" w:rsidRDefault="00CC481B" w:rsidP="00CC481B">
      <w:pPr>
        <w:spacing w:line="360" w:lineRule="auto"/>
        <w:contextualSpacing/>
        <w:jc w:val="both"/>
        <w:rPr>
          <w:rFonts w:ascii="Palatino Linotype" w:eastAsia="Batang" w:hAnsi="Palatino Linotype" w:cs="Tahoma"/>
          <w:bCs/>
          <w:sz w:val="22"/>
          <w:szCs w:val="22"/>
        </w:rPr>
      </w:pPr>
      <w:r w:rsidRPr="002D4542">
        <w:rPr>
          <w:rFonts w:ascii="Palatino Linotype" w:eastAsia="Batang" w:hAnsi="Palatino Linotype" w:cs="Tahoma"/>
          <w:b/>
          <w:bCs/>
          <w:sz w:val="22"/>
          <w:szCs w:val="22"/>
        </w:rPr>
        <w:t xml:space="preserve">a) Turno del </w:t>
      </w:r>
      <w:r w:rsidRPr="002D4542">
        <w:rPr>
          <w:rFonts w:ascii="Palatino Linotype" w:hAnsi="Palatino Linotype" w:cs="Tahoma"/>
          <w:b/>
          <w:sz w:val="22"/>
          <w:szCs w:val="22"/>
        </w:rPr>
        <w:t>Recurso de Revisión</w:t>
      </w:r>
      <w:r w:rsidRPr="002D4542">
        <w:rPr>
          <w:rFonts w:ascii="Palatino Linotype" w:eastAsia="Batang" w:hAnsi="Palatino Linotype" w:cs="Tahoma"/>
          <w:b/>
          <w:bCs/>
          <w:sz w:val="22"/>
          <w:szCs w:val="22"/>
        </w:rPr>
        <w:t xml:space="preserve">. </w:t>
      </w:r>
      <w:r w:rsidRPr="002D4542">
        <w:rPr>
          <w:rFonts w:ascii="Palatino Linotype" w:eastAsia="Batang" w:hAnsi="Palatino Linotype" w:cs="Tahoma"/>
          <w:bCs/>
          <w:sz w:val="22"/>
          <w:szCs w:val="22"/>
        </w:rPr>
        <w:t xml:space="preserve">El </w:t>
      </w:r>
      <w:r w:rsidR="008C3DE6" w:rsidRPr="002D4542">
        <w:rPr>
          <w:rFonts w:ascii="Palatino Linotype" w:hAnsi="Palatino Linotype" w:cs="Tahoma"/>
          <w:sz w:val="22"/>
          <w:szCs w:val="24"/>
        </w:rPr>
        <w:t>diez de febrero de dos mil veinticinco</w:t>
      </w:r>
      <w:r w:rsidRPr="002D4542">
        <w:rPr>
          <w:rFonts w:ascii="Palatino Linotype" w:eastAsia="Batang" w:hAnsi="Palatino Linotype" w:cs="Tahoma"/>
          <w:bCs/>
          <w:sz w:val="22"/>
          <w:szCs w:val="22"/>
        </w:rPr>
        <w:t xml:space="preserve">, el SAIMEX), asignó el número de expediente </w:t>
      </w:r>
      <w:r w:rsidR="008C3DE6" w:rsidRPr="002D4542">
        <w:rPr>
          <w:rFonts w:ascii="Palatino Linotype" w:eastAsia="Batang" w:hAnsi="Palatino Linotype" w:cs="Tahoma"/>
          <w:b/>
          <w:bCs/>
          <w:sz w:val="22"/>
          <w:szCs w:val="22"/>
        </w:rPr>
        <w:t>00971</w:t>
      </w:r>
      <w:r w:rsidRPr="002D4542">
        <w:rPr>
          <w:rFonts w:ascii="Palatino Linotype" w:eastAsia="Batang" w:hAnsi="Palatino Linotype" w:cs="Tahoma"/>
          <w:b/>
          <w:bCs/>
          <w:sz w:val="22"/>
          <w:szCs w:val="22"/>
        </w:rPr>
        <w:t>/INFOEM/IP/RR/202</w:t>
      </w:r>
      <w:r w:rsidR="008C3DE6" w:rsidRPr="002D4542">
        <w:rPr>
          <w:rFonts w:ascii="Palatino Linotype" w:eastAsia="Batang" w:hAnsi="Palatino Linotype" w:cs="Tahoma"/>
          <w:b/>
          <w:bCs/>
          <w:sz w:val="22"/>
          <w:szCs w:val="22"/>
        </w:rPr>
        <w:t>5</w:t>
      </w:r>
      <w:r w:rsidRPr="002D4542">
        <w:rPr>
          <w:rFonts w:ascii="Palatino Linotype" w:eastAsia="Batang" w:hAnsi="Palatino Linotype" w:cs="Tahoma"/>
          <w:bCs/>
          <w:sz w:val="22"/>
          <w:szCs w:val="22"/>
        </w:rPr>
        <w:t xml:space="preserve">, al medio de impugnación que nos ocupa, con base en el sistema aprobado por el Pleno de este </w:t>
      </w:r>
      <w:r w:rsidR="00BD2117" w:rsidRPr="002D4542">
        <w:rPr>
          <w:rFonts w:ascii="Palatino Linotype" w:eastAsia="Batang" w:hAnsi="Palatino Linotype" w:cs="Tahoma"/>
          <w:bCs/>
          <w:sz w:val="22"/>
          <w:szCs w:val="22"/>
        </w:rPr>
        <w:t>Organismo</w:t>
      </w:r>
      <w:r w:rsidRPr="002D4542">
        <w:rPr>
          <w:rFonts w:ascii="Palatino Linotype" w:eastAsia="Batang" w:hAnsi="Palatino Linotype" w:cs="Tahoma"/>
          <w:bCs/>
          <w:sz w:val="22"/>
          <w:szCs w:val="22"/>
        </w:rPr>
        <w:t xml:space="preserve"> Garante y lo turnó al </w:t>
      </w:r>
      <w:r w:rsidRPr="002D4542">
        <w:rPr>
          <w:rFonts w:ascii="Palatino Linotype" w:eastAsia="Batang" w:hAnsi="Palatino Linotype" w:cs="Tahoma"/>
          <w:b/>
          <w:bCs/>
          <w:sz w:val="22"/>
          <w:szCs w:val="22"/>
        </w:rPr>
        <w:t>Comisionado Ponente Luis Gustavo Parra Noriega</w:t>
      </w:r>
      <w:r w:rsidRPr="002D4542">
        <w:rPr>
          <w:rFonts w:ascii="Palatino Linotype" w:eastAsia="Batang" w:hAnsi="Palatino Linotype" w:cs="Tahoma"/>
          <w:bCs/>
          <w:sz w:val="22"/>
          <w:szCs w:val="22"/>
        </w:rPr>
        <w:t xml:space="preserve">, para los efectos del artículo 185, </w:t>
      </w:r>
      <w:r w:rsidRPr="002D4542">
        <w:rPr>
          <w:rFonts w:ascii="Palatino Linotype" w:eastAsia="Batang" w:hAnsi="Palatino Linotype" w:cs="Tahoma"/>
          <w:bCs/>
          <w:sz w:val="22"/>
          <w:szCs w:val="22"/>
        </w:rPr>
        <w:lastRenderedPageBreak/>
        <w:t>fracción I de la Ley de Transparencia y Acceso a la Información Pública del Estado de México y Municipios.</w:t>
      </w:r>
    </w:p>
    <w:p w14:paraId="7A0144E0" w14:textId="77777777" w:rsidR="00CC481B" w:rsidRPr="002D4542" w:rsidRDefault="00CC481B" w:rsidP="00CC481B">
      <w:pPr>
        <w:spacing w:line="360" w:lineRule="auto"/>
        <w:contextualSpacing/>
        <w:jc w:val="both"/>
        <w:rPr>
          <w:rFonts w:ascii="Palatino Linotype" w:eastAsia="Batang" w:hAnsi="Palatino Linotype" w:cs="Tahoma"/>
          <w:b/>
          <w:bCs/>
          <w:sz w:val="22"/>
          <w:szCs w:val="22"/>
        </w:rPr>
      </w:pPr>
    </w:p>
    <w:p w14:paraId="1DBC414F" w14:textId="01EAA164" w:rsidR="00CC481B" w:rsidRPr="002D4542" w:rsidRDefault="00CC481B" w:rsidP="00CC481B">
      <w:pPr>
        <w:spacing w:line="360" w:lineRule="auto"/>
        <w:contextualSpacing/>
        <w:jc w:val="both"/>
        <w:rPr>
          <w:rFonts w:ascii="Palatino Linotype" w:hAnsi="Palatino Linotype" w:cs="Tahoma"/>
          <w:bCs/>
          <w:sz w:val="22"/>
          <w:szCs w:val="22"/>
          <w:lang w:val="es-ES_tradnl"/>
        </w:rPr>
      </w:pPr>
      <w:r w:rsidRPr="002D4542">
        <w:rPr>
          <w:rFonts w:ascii="Palatino Linotype" w:eastAsia="Batang" w:hAnsi="Palatino Linotype" w:cs="Tahoma"/>
          <w:b/>
          <w:bCs/>
          <w:sz w:val="22"/>
          <w:szCs w:val="22"/>
        </w:rPr>
        <w:t xml:space="preserve">b) Admisión del </w:t>
      </w:r>
      <w:r w:rsidRPr="002D4542">
        <w:rPr>
          <w:rFonts w:ascii="Palatino Linotype" w:hAnsi="Palatino Linotype" w:cs="Tahoma"/>
          <w:b/>
          <w:sz w:val="22"/>
          <w:szCs w:val="22"/>
        </w:rPr>
        <w:t>Recurso de Revisión</w:t>
      </w:r>
      <w:r w:rsidRPr="002D4542">
        <w:rPr>
          <w:rFonts w:ascii="Palatino Linotype" w:eastAsia="Batang" w:hAnsi="Palatino Linotype" w:cs="Tahoma"/>
          <w:b/>
          <w:bCs/>
          <w:sz w:val="22"/>
          <w:szCs w:val="22"/>
          <w:lang w:val="es-ES_tradnl"/>
        </w:rPr>
        <w:t xml:space="preserve">. </w:t>
      </w:r>
      <w:r w:rsidRPr="002D4542">
        <w:rPr>
          <w:rFonts w:ascii="Palatino Linotype" w:hAnsi="Palatino Linotype" w:cs="Tahoma"/>
          <w:bCs/>
          <w:sz w:val="22"/>
          <w:szCs w:val="22"/>
        </w:rPr>
        <w:t xml:space="preserve">El </w:t>
      </w:r>
      <w:r w:rsidR="008C3DE6" w:rsidRPr="002D4542">
        <w:rPr>
          <w:rFonts w:ascii="Palatino Linotype" w:hAnsi="Palatino Linotype" w:cs="Tahoma"/>
          <w:bCs/>
          <w:sz w:val="22"/>
          <w:szCs w:val="22"/>
        </w:rPr>
        <w:t>trece de febrero</w:t>
      </w:r>
      <w:r w:rsidRPr="002D4542">
        <w:rPr>
          <w:rFonts w:ascii="Palatino Linotype" w:hAnsi="Palatino Linotype" w:cs="Tahoma"/>
          <w:bCs/>
          <w:sz w:val="22"/>
          <w:szCs w:val="22"/>
        </w:rPr>
        <w:t xml:space="preserve"> de dos mil veinti</w:t>
      </w:r>
      <w:r w:rsidR="00B14D5C" w:rsidRPr="002D4542">
        <w:rPr>
          <w:rFonts w:ascii="Palatino Linotype" w:hAnsi="Palatino Linotype" w:cs="Tahoma"/>
          <w:bCs/>
          <w:sz w:val="22"/>
          <w:szCs w:val="22"/>
        </w:rPr>
        <w:t>c</w:t>
      </w:r>
      <w:r w:rsidR="008C3DE6" w:rsidRPr="002D4542">
        <w:rPr>
          <w:rFonts w:ascii="Palatino Linotype" w:hAnsi="Palatino Linotype" w:cs="Tahoma"/>
          <w:bCs/>
          <w:sz w:val="22"/>
          <w:szCs w:val="22"/>
        </w:rPr>
        <w:t>inco</w:t>
      </w:r>
      <w:r w:rsidRPr="002D4542">
        <w:rPr>
          <w:rFonts w:ascii="Palatino Linotype" w:hAnsi="Palatino Linotype" w:cs="Tahoma"/>
          <w:bCs/>
          <w:sz w:val="22"/>
          <w:szCs w:val="22"/>
        </w:rPr>
        <w:t xml:space="preserve">, se acordó la admisión del </w:t>
      </w:r>
      <w:r w:rsidRPr="002D4542">
        <w:rPr>
          <w:rFonts w:ascii="Palatino Linotype" w:hAnsi="Palatino Linotype" w:cs="Tahoma"/>
          <w:bCs/>
          <w:sz w:val="22"/>
          <w:szCs w:val="22"/>
          <w:lang w:val="es-ES_tradnl"/>
        </w:rPr>
        <w:t xml:space="preserve">Recurso de Revisión interpuesto por el Recurrente en contra del </w:t>
      </w:r>
      <w:r w:rsidRPr="002D4542">
        <w:rPr>
          <w:rFonts w:ascii="Palatino Linotype" w:hAnsi="Palatino Linotype" w:cs="Tahoma"/>
          <w:sz w:val="22"/>
          <w:szCs w:val="22"/>
          <w:lang w:val="es-ES_tradnl"/>
        </w:rPr>
        <w:t>Sujeto Obligado, en términos del artículo 185, fracciones I, II y IV de la Ley de Transparen</w:t>
      </w:r>
      <w:r w:rsidRPr="002D4542">
        <w:rPr>
          <w:rFonts w:ascii="Palatino Linotype" w:hAnsi="Palatino Linotype" w:cs="Tahoma"/>
          <w:bCs/>
          <w:sz w:val="22"/>
          <w:szCs w:val="22"/>
          <w:lang w:val="es-ES_tradnl"/>
        </w:rPr>
        <w:t xml:space="preserve">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 </w:t>
      </w:r>
    </w:p>
    <w:p w14:paraId="5A2237F5" w14:textId="77777777" w:rsidR="00CC481B" w:rsidRPr="002D4542" w:rsidRDefault="00CC481B" w:rsidP="00CC481B">
      <w:pPr>
        <w:spacing w:line="360" w:lineRule="auto"/>
        <w:contextualSpacing/>
        <w:jc w:val="both"/>
        <w:rPr>
          <w:rFonts w:ascii="Palatino Linotype" w:hAnsi="Palatino Linotype" w:cs="Tahoma"/>
          <w:bCs/>
          <w:sz w:val="22"/>
          <w:szCs w:val="22"/>
          <w:lang w:val="es-ES_tradnl"/>
        </w:rPr>
      </w:pPr>
    </w:p>
    <w:p w14:paraId="6DC99E0C" w14:textId="6891B4C9" w:rsidR="00B14D5C" w:rsidRPr="002D4542" w:rsidRDefault="00B14D5C" w:rsidP="00B14D5C">
      <w:pPr>
        <w:spacing w:line="360" w:lineRule="auto"/>
        <w:jc w:val="both"/>
        <w:rPr>
          <w:rFonts w:ascii="Palatino Linotype" w:eastAsia="Batang" w:hAnsi="Palatino Linotype" w:cs="Tahoma"/>
          <w:bCs/>
          <w:sz w:val="22"/>
          <w:szCs w:val="22"/>
          <w:lang w:val="es-ES_tradnl"/>
        </w:rPr>
      </w:pPr>
      <w:r w:rsidRPr="002D4542">
        <w:rPr>
          <w:rFonts w:ascii="Palatino Linotype" w:eastAsia="Batang" w:hAnsi="Palatino Linotype" w:cs="Tahoma"/>
          <w:b/>
          <w:bCs/>
          <w:sz w:val="22"/>
          <w:szCs w:val="22"/>
          <w:lang w:val="es-ES_tradnl"/>
        </w:rPr>
        <w:t xml:space="preserve">c) Informe Justificado. </w:t>
      </w:r>
      <w:r w:rsidRPr="002D4542">
        <w:rPr>
          <w:rFonts w:ascii="Palatino Linotype" w:eastAsia="Batang" w:hAnsi="Palatino Linotype" w:cs="Tahoma"/>
          <w:bCs/>
          <w:sz w:val="22"/>
          <w:szCs w:val="22"/>
          <w:lang w:val="es-ES_tradnl"/>
        </w:rPr>
        <w:t xml:space="preserve">El </w:t>
      </w:r>
      <w:r w:rsidRPr="002D4542">
        <w:rPr>
          <w:rFonts w:ascii="Palatino Linotype" w:hAnsi="Palatino Linotype" w:cs="Tahoma"/>
          <w:sz w:val="22"/>
          <w:szCs w:val="22"/>
        </w:rPr>
        <w:t>veint</w:t>
      </w:r>
      <w:r w:rsidR="008C3DE6" w:rsidRPr="002D4542">
        <w:rPr>
          <w:rFonts w:ascii="Palatino Linotype" w:hAnsi="Palatino Linotype" w:cs="Tahoma"/>
          <w:sz w:val="22"/>
          <w:szCs w:val="22"/>
        </w:rPr>
        <w:t>iuno de febrero</w:t>
      </w:r>
      <w:r w:rsidRPr="002D4542">
        <w:rPr>
          <w:rFonts w:ascii="Palatino Linotype" w:hAnsi="Palatino Linotype" w:cs="Tahoma"/>
          <w:sz w:val="22"/>
          <w:szCs w:val="22"/>
        </w:rPr>
        <w:t xml:space="preserve"> de dos mil veintic</w:t>
      </w:r>
      <w:r w:rsidR="008C3DE6" w:rsidRPr="002D4542">
        <w:rPr>
          <w:rFonts w:ascii="Palatino Linotype" w:hAnsi="Palatino Linotype" w:cs="Tahoma"/>
          <w:sz w:val="22"/>
          <w:szCs w:val="22"/>
        </w:rPr>
        <w:t>inco</w:t>
      </w:r>
      <w:r w:rsidRPr="002D4542">
        <w:rPr>
          <w:rFonts w:ascii="Palatino Linotype" w:eastAsia="Batang" w:hAnsi="Palatino Linotype" w:cs="Tahoma"/>
          <w:bCs/>
          <w:sz w:val="22"/>
          <w:szCs w:val="22"/>
          <w:lang w:val="es-ES_tradnl"/>
        </w:rPr>
        <w:t>, a través del SAIMEX, se recibió en este Instituto el informe justificado por parte del Sujeto Obligado en el que señaló lo siguiente:</w:t>
      </w:r>
    </w:p>
    <w:p w14:paraId="6AC12FB6" w14:textId="77777777" w:rsidR="00B14D5C" w:rsidRPr="002D4542" w:rsidRDefault="00B14D5C" w:rsidP="00B14D5C">
      <w:pPr>
        <w:spacing w:line="360" w:lineRule="auto"/>
        <w:jc w:val="both"/>
        <w:rPr>
          <w:rFonts w:ascii="Palatino Linotype" w:eastAsia="Batang" w:hAnsi="Palatino Linotype" w:cs="Tahoma"/>
          <w:bCs/>
          <w:sz w:val="22"/>
          <w:szCs w:val="22"/>
          <w:lang w:val="es-ES_tradnl"/>
        </w:rPr>
      </w:pPr>
    </w:p>
    <w:p w14:paraId="679F92B5" w14:textId="77777777" w:rsidR="008C3DE6" w:rsidRPr="002D4542" w:rsidRDefault="00B14D5C" w:rsidP="00B14D5C">
      <w:pPr>
        <w:spacing w:line="360" w:lineRule="auto"/>
        <w:ind w:left="567" w:right="539"/>
        <w:jc w:val="both"/>
        <w:rPr>
          <w:rFonts w:ascii="Palatino Linotype" w:hAnsi="Palatino Linotype" w:cs="Tahoma"/>
          <w:i/>
          <w:szCs w:val="22"/>
        </w:rPr>
      </w:pPr>
      <w:r w:rsidRPr="002D4542">
        <w:rPr>
          <w:rFonts w:ascii="Palatino Linotype" w:hAnsi="Palatino Linotype" w:cs="Tahoma"/>
          <w:i/>
          <w:szCs w:val="22"/>
        </w:rPr>
        <w:t>“…</w:t>
      </w:r>
    </w:p>
    <w:p w14:paraId="04982305" w14:textId="54901CE9" w:rsidR="008C3DE6" w:rsidRPr="002D4542" w:rsidRDefault="008C3DE6" w:rsidP="00B14D5C">
      <w:pPr>
        <w:spacing w:line="360" w:lineRule="auto"/>
        <w:ind w:left="567" w:right="539"/>
        <w:jc w:val="both"/>
        <w:rPr>
          <w:rFonts w:ascii="Palatino Linotype" w:hAnsi="Palatino Linotype" w:cs="Tahoma"/>
          <w:i/>
          <w:szCs w:val="22"/>
        </w:rPr>
      </w:pPr>
      <w:r w:rsidRPr="002D4542">
        <w:rPr>
          <w:rFonts w:ascii="Palatino Linotype" w:hAnsi="Palatino Linotype" w:cs="Tahoma"/>
          <w:i/>
          <w:szCs w:val="22"/>
        </w:rPr>
        <w:t>Luego entonces, me permito remitir en este acto la información requerida por el particular, esto, en correcta versión pública, por lo que solicito a usted tenga bien llevar a cabo lo conducente.</w:t>
      </w:r>
    </w:p>
    <w:p w14:paraId="74D8B7F5" w14:textId="1867BD8A" w:rsidR="00B14D5C" w:rsidRPr="002D4542" w:rsidRDefault="008C3DE6" w:rsidP="008C3DE6">
      <w:pPr>
        <w:spacing w:line="360" w:lineRule="auto"/>
        <w:ind w:left="567" w:right="539"/>
        <w:jc w:val="both"/>
        <w:rPr>
          <w:rFonts w:ascii="Palatino Linotype" w:hAnsi="Palatino Linotype" w:cs="Tahoma"/>
          <w:i/>
          <w:szCs w:val="22"/>
        </w:rPr>
      </w:pPr>
      <w:r w:rsidRPr="002D4542">
        <w:rPr>
          <w:rFonts w:ascii="Palatino Linotype" w:hAnsi="Palatino Linotype" w:cs="Tahoma"/>
          <w:i/>
          <w:szCs w:val="22"/>
        </w:rPr>
        <w:t>…”</w:t>
      </w:r>
    </w:p>
    <w:p w14:paraId="48AF4D1D" w14:textId="2EB50830" w:rsidR="00B14D5C" w:rsidRPr="002D4542" w:rsidRDefault="00B14D5C" w:rsidP="008C3DE6">
      <w:pPr>
        <w:spacing w:line="360" w:lineRule="auto"/>
        <w:ind w:right="539"/>
        <w:jc w:val="both"/>
        <w:rPr>
          <w:rFonts w:ascii="Palatino Linotype" w:hAnsi="Palatino Linotype" w:cs="Tahoma"/>
          <w:i/>
          <w:szCs w:val="22"/>
        </w:rPr>
      </w:pPr>
    </w:p>
    <w:p w14:paraId="7207EF14" w14:textId="2BB23D8E" w:rsidR="008C3DE6" w:rsidRPr="002D4542" w:rsidRDefault="009E19EA" w:rsidP="00F1476D">
      <w:pPr>
        <w:spacing w:line="360" w:lineRule="auto"/>
        <w:ind w:right="-28"/>
        <w:jc w:val="both"/>
        <w:rPr>
          <w:rFonts w:ascii="Palatino Linotype" w:hAnsi="Palatino Linotype" w:cs="Tahoma"/>
          <w:iCs/>
          <w:sz w:val="22"/>
          <w:szCs w:val="24"/>
        </w:rPr>
      </w:pPr>
      <w:r w:rsidRPr="002D4542">
        <w:rPr>
          <w:rFonts w:ascii="Palatino Linotype" w:hAnsi="Palatino Linotype" w:cs="Tahoma"/>
          <w:iCs/>
          <w:sz w:val="22"/>
          <w:szCs w:val="24"/>
        </w:rPr>
        <w:t xml:space="preserve">De igual forma adjunto el archivo </w:t>
      </w:r>
      <w:r w:rsidRPr="002D4542">
        <w:rPr>
          <w:rFonts w:ascii="Palatino Linotype" w:hAnsi="Palatino Linotype" w:cs="Tahoma"/>
          <w:b/>
          <w:bCs/>
          <w:i/>
          <w:sz w:val="22"/>
          <w:szCs w:val="24"/>
        </w:rPr>
        <w:t xml:space="preserve">RECIBOS DE NOMINA 1RA ENERO 2025 (2).pdf, </w:t>
      </w:r>
      <w:r w:rsidRPr="002D4542">
        <w:rPr>
          <w:rFonts w:ascii="Palatino Linotype" w:hAnsi="Palatino Linotype" w:cs="Tahoma"/>
          <w:iCs/>
          <w:sz w:val="22"/>
          <w:szCs w:val="24"/>
        </w:rPr>
        <w:t xml:space="preserve">el cual contiene diversos recibos de nómina en versión pública, así como el archivo </w:t>
      </w:r>
      <w:r w:rsidRPr="002D4542">
        <w:rPr>
          <w:rFonts w:ascii="Palatino Linotype" w:hAnsi="Palatino Linotype" w:cs="Tahoma"/>
          <w:b/>
          <w:bCs/>
          <w:i/>
          <w:sz w:val="22"/>
          <w:szCs w:val="24"/>
        </w:rPr>
        <w:t xml:space="preserve">SOLICITUD 0018 TRANSP.xlsx, </w:t>
      </w:r>
      <w:r w:rsidRPr="002D4542">
        <w:rPr>
          <w:rFonts w:ascii="Palatino Linotype" w:hAnsi="Palatino Linotype" w:cs="Tahoma"/>
          <w:iCs/>
          <w:sz w:val="22"/>
          <w:szCs w:val="24"/>
        </w:rPr>
        <w:t xml:space="preserve">que contiene un listado de servidores públicos junto con sus remuneraciones y el archivo </w:t>
      </w:r>
      <w:r w:rsidRPr="002D4542">
        <w:rPr>
          <w:rFonts w:ascii="Palatino Linotype" w:hAnsi="Palatino Linotype" w:cs="Tahoma"/>
          <w:b/>
          <w:bCs/>
          <w:i/>
          <w:sz w:val="22"/>
          <w:szCs w:val="24"/>
        </w:rPr>
        <w:t xml:space="preserve">Acuerdo V.P. 005_2025 sip 00018_2025.pdf, </w:t>
      </w:r>
      <w:r w:rsidRPr="002D4542">
        <w:rPr>
          <w:rFonts w:ascii="Palatino Linotype" w:hAnsi="Palatino Linotype" w:cs="Tahoma"/>
          <w:iCs/>
          <w:sz w:val="22"/>
          <w:szCs w:val="24"/>
        </w:rPr>
        <w:t>que contiene el Acuerdo por medio del cual se aprobó la versión pública de los recibos de nómina enviados.</w:t>
      </w:r>
    </w:p>
    <w:p w14:paraId="032E6C56" w14:textId="77777777" w:rsidR="009E19EA" w:rsidRPr="002D4542" w:rsidRDefault="009E19EA" w:rsidP="008C3DE6">
      <w:pPr>
        <w:spacing w:line="360" w:lineRule="auto"/>
        <w:ind w:right="539"/>
        <w:jc w:val="both"/>
        <w:rPr>
          <w:rFonts w:ascii="Palatino Linotype" w:hAnsi="Palatino Linotype" w:cs="Tahoma"/>
          <w:iCs/>
          <w:sz w:val="22"/>
          <w:szCs w:val="24"/>
        </w:rPr>
      </w:pPr>
    </w:p>
    <w:p w14:paraId="082E1F3D" w14:textId="15CB5789" w:rsidR="00B14D5C" w:rsidRPr="002D4542" w:rsidRDefault="0052364E" w:rsidP="00B14D5C">
      <w:pPr>
        <w:spacing w:line="360" w:lineRule="auto"/>
        <w:jc w:val="both"/>
        <w:rPr>
          <w:rFonts w:ascii="Palatino Linotype" w:hAnsi="Palatino Linotype" w:cs="Tahoma"/>
          <w:sz w:val="22"/>
          <w:szCs w:val="22"/>
        </w:rPr>
      </w:pPr>
      <w:r>
        <w:rPr>
          <w:rFonts w:ascii="Palatino Linotype" w:hAnsi="Palatino Linotype" w:cs="Tahoma"/>
          <w:b/>
          <w:sz w:val="22"/>
          <w:szCs w:val="22"/>
        </w:rPr>
        <w:lastRenderedPageBreak/>
        <w:t>d)</w:t>
      </w:r>
      <w:r w:rsidR="00B14D5C" w:rsidRPr="002D4542">
        <w:rPr>
          <w:rFonts w:ascii="Palatino Linotype" w:hAnsi="Palatino Linotype" w:cs="Tahoma"/>
          <w:b/>
          <w:sz w:val="22"/>
          <w:szCs w:val="22"/>
        </w:rPr>
        <w:t xml:space="preserve"> Vista del Informe Justificado</w:t>
      </w:r>
      <w:r w:rsidR="00B14D5C" w:rsidRPr="002D4542">
        <w:rPr>
          <w:rFonts w:ascii="Palatino Linotype" w:hAnsi="Palatino Linotype" w:cs="Tahoma"/>
          <w:sz w:val="22"/>
          <w:szCs w:val="22"/>
        </w:rPr>
        <w:t xml:space="preserve">. El </w:t>
      </w:r>
      <w:r w:rsidR="008C3DE6" w:rsidRPr="002D4542">
        <w:rPr>
          <w:rFonts w:ascii="Palatino Linotype" w:hAnsi="Palatino Linotype" w:cs="Tahoma"/>
          <w:sz w:val="22"/>
          <w:szCs w:val="22"/>
        </w:rPr>
        <w:t>veinticinco de febrero</w:t>
      </w:r>
      <w:r w:rsidR="00446D88" w:rsidRPr="002D4542">
        <w:rPr>
          <w:rFonts w:ascii="Palatino Linotype" w:hAnsi="Palatino Linotype" w:cs="Tahoma"/>
          <w:sz w:val="22"/>
          <w:szCs w:val="22"/>
        </w:rPr>
        <w:t xml:space="preserve"> </w:t>
      </w:r>
      <w:r w:rsidR="00B14D5C" w:rsidRPr="002D4542">
        <w:rPr>
          <w:rFonts w:ascii="Palatino Linotype" w:hAnsi="Palatino Linotype" w:cs="Tahoma"/>
          <w:sz w:val="22"/>
          <w:szCs w:val="22"/>
        </w:rPr>
        <w:t>de dos mil veintic</w:t>
      </w:r>
      <w:r w:rsidR="008C3DE6" w:rsidRPr="002D4542">
        <w:rPr>
          <w:rFonts w:ascii="Palatino Linotype" w:hAnsi="Palatino Linotype" w:cs="Tahoma"/>
          <w:sz w:val="22"/>
          <w:szCs w:val="22"/>
        </w:rPr>
        <w:t>inco</w:t>
      </w:r>
      <w:r w:rsidR="00B14D5C" w:rsidRPr="002D4542">
        <w:rPr>
          <w:rFonts w:ascii="Palatino Linotype" w:hAnsi="Palatino Linotype" w:cs="Tahoma"/>
          <w:sz w:val="22"/>
          <w:szCs w:val="22"/>
        </w:rPr>
        <w:t xml:space="preserve">, se dictó acuerdo mediante el cual se puso a la vista del Particular, el Informe Justificado, el cual le fue notificado, en esa misma fecha, a través del Sistema de Acceso a la Información Mexiquense (SAIMEX). </w:t>
      </w:r>
      <w:r w:rsidR="00B14D5C" w:rsidRPr="00EB251A">
        <w:rPr>
          <w:rFonts w:ascii="Palatino Linotype" w:hAnsi="Palatino Linotype" w:cs="Tahoma"/>
          <w:b/>
          <w:sz w:val="22"/>
          <w:szCs w:val="22"/>
        </w:rPr>
        <w:t>No obstante, lo anterior, el Recurrente omitió realizar manifestación alguna que a su derecho conviniera y asistiera.</w:t>
      </w:r>
    </w:p>
    <w:p w14:paraId="6C71287F" w14:textId="77777777" w:rsidR="00B14D5C" w:rsidRPr="002D4542" w:rsidRDefault="00B14D5C" w:rsidP="00B14D5C">
      <w:pPr>
        <w:spacing w:line="360" w:lineRule="auto"/>
        <w:jc w:val="both"/>
        <w:rPr>
          <w:rFonts w:ascii="Palatino Linotype" w:eastAsia="Batang" w:hAnsi="Palatino Linotype" w:cs="Tahoma"/>
          <w:bCs/>
          <w:i/>
          <w:iCs/>
          <w:szCs w:val="22"/>
          <w:lang w:val="es-ES_tradnl"/>
        </w:rPr>
      </w:pPr>
    </w:p>
    <w:p w14:paraId="4BB3EE2A" w14:textId="7321E38B" w:rsidR="00CC481B" w:rsidRPr="002D4542" w:rsidRDefault="008C3DE6" w:rsidP="00CC481B">
      <w:pPr>
        <w:spacing w:line="360" w:lineRule="auto"/>
        <w:jc w:val="both"/>
        <w:rPr>
          <w:rFonts w:ascii="Palatino Linotype" w:hAnsi="Palatino Linotype" w:cs="Tahoma"/>
          <w:sz w:val="22"/>
          <w:szCs w:val="22"/>
        </w:rPr>
      </w:pPr>
      <w:r w:rsidRPr="002D4542">
        <w:rPr>
          <w:rFonts w:ascii="Palatino Linotype" w:hAnsi="Palatino Linotype" w:cs="Tahoma"/>
          <w:b/>
          <w:sz w:val="22"/>
          <w:szCs w:val="24"/>
        </w:rPr>
        <w:t>e</w:t>
      </w:r>
      <w:r w:rsidR="00CC481B" w:rsidRPr="002D4542">
        <w:rPr>
          <w:rFonts w:ascii="Palatino Linotype" w:hAnsi="Palatino Linotype" w:cs="Tahoma"/>
          <w:b/>
          <w:sz w:val="22"/>
          <w:szCs w:val="24"/>
        </w:rPr>
        <w:t xml:space="preserve">) </w:t>
      </w:r>
      <w:r w:rsidR="00CC481B" w:rsidRPr="002D4542">
        <w:rPr>
          <w:rFonts w:ascii="Palatino Linotype" w:hAnsi="Palatino Linotype" w:cs="Tahoma"/>
          <w:b/>
          <w:bCs/>
          <w:sz w:val="22"/>
          <w:szCs w:val="22"/>
        </w:rPr>
        <w:t xml:space="preserve">Cierre de instrucción. </w:t>
      </w:r>
      <w:r w:rsidR="00CC481B" w:rsidRPr="002D4542">
        <w:rPr>
          <w:rFonts w:ascii="Palatino Linotype" w:hAnsi="Palatino Linotype" w:cs="Tahoma"/>
          <w:sz w:val="22"/>
          <w:szCs w:val="22"/>
        </w:rPr>
        <w:t xml:space="preserve">El </w:t>
      </w:r>
      <w:r w:rsidR="00CD6154">
        <w:rPr>
          <w:rFonts w:ascii="Palatino Linotype" w:hAnsi="Palatino Linotype" w:cs="Tahoma"/>
          <w:sz w:val="22"/>
          <w:szCs w:val="22"/>
        </w:rPr>
        <w:t>cinco</w:t>
      </w:r>
      <w:r w:rsidRPr="002D4542">
        <w:rPr>
          <w:rFonts w:ascii="Palatino Linotype" w:hAnsi="Palatino Linotype" w:cs="Tahoma"/>
          <w:sz w:val="22"/>
          <w:szCs w:val="22"/>
        </w:rPr>
        <w:t xml:space="preserve"> de marzo</w:t>
      </w:r>
      <w:r w:rsidR="00CC481B" w:rsidRPr="002D4542">
        <w:rPr>
          <w:rFonts w:ascii="Palatino Linotype" w:hAnsi="Palatino Linotype" w:cs="Tahoma"/>
          <w:sz w:val="22"/>
          <w:szCs w:val="22"/>
        </w:rPr>
        <w:t xml:space="preserve"> de dos mil veinti</w:t>
      </w:r>
      <w:r w:rsidR="00B14D5C" w:rsidRPr="002D4542">
        <w:rPr>
          <w:rFonts w:ascii="Palatino Linotype" w:hAnsi="Palatino Linotype" w:cs="Tahoma"/>
          <w:sz w:val="22"/>
          <w:szCs w:val="22"/>
        </w:rPr>
        <w:t>c</w:t>
      </w:r>
      <w:r w:rsidRPr="002D4542">
        <w:rPr>
          <w:rFonts w:ascii="Palatino Linotype" w:hAnsi="Palatino Linotype" w:cs="Tahoma"/>
          <w:sz w:val="22"/>
          <w:szCs w:val="22"/>
        </w:rPr>
        <w:t>inco</w:t>
      </w:r>
      <w:r w:rsidR="00CC481B" w:rsidRPr="002D4542">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CC481B" w:rsidRPr="002D4542">
        <w:rPr>
          <w:rFonts w:ascii="Palatino Linotype" w:hAnsi="Palatino Linotype" w:cs="Tahoma"/>
          <w:sz w:val="22"/>
          <w:szCs w:val="22"/>
          <w:lang w:val="es-ES"/>
        </w:rPr>
        <w:t>SAIMEX</w:t>
      </w:r>
      <w:r w:rsidR="00CC481B" w:rsidRPr="002D4542">
        <w:rPr>
          <w:rFonts w:ascii="Palatino Linotype" w:hAnsi="Palatino Linotype" w:cs="Tahoma"/>
          <w:sz w:val="22"/>
          <w:szCs w:val="22"/>
        </w:rPr>
        <w:t>.</w:t>
      </w:r>
    </w:p>
    <w:p w14:paraId="50C4AFED" w14:textId="77777777" w:rsidR="00CC481B" w:rsidRPr="002D4542" w:rsidRDefault="00CC481B" w:rsidP="00CC481B">
      <w:pPr>
        <w:spacing w:line="360" w:lineRule="auto"/>
        <w:contextualSpacing/>
        <w:jc w:val="both"/>
        <w:rPr>
          <w:rFonts w:ascii="Palatino Linotype" w:hAnsi="Palatino Linotype" w:cs="Tahoma"/>
          <w:color w:val="000000"/>
          <w:sz w:val="22"/>
          <w:szCs w:val="22"/>
        </w:rPr>
      </w:pPr>
    </w:p>
    <w:p w14:paraId="249DFBCE" w14:textId="77777777" w:rsidR="00CC481B" w:rsidRPr="002D4542" w:rsidRDefault="00CC481B" w:rsidP="00CC481B">
      <w:pPr>
        <w:spacing w:line="360" w:lineRule="auto"/>
        <w:contextualSpacing/>
        <w:jc w:val="both"/>
        <w:rPr>
          <w:rFonts w:ascii="Palatino Linotype" w:hAnsi="Palatino Linotype" w:cs="Tahoma"/>
          <w:color w:val="000000"/>
          <w:sz w:val="22"/>
          <w:szCs w:val="22"/>
        </w:rPr>
      </w:pPr>
      <w:r w:rsidRPr="002D4542">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5BD1C61B" w14:textId="77777777" w:rsidR="00CC481B" w:rsidRPr="002D4542" w:rsidRDefault="00CC481B" w:rsidP="00563515">
      <w:pPr>
        <w:spacing w:line="360" w:lineRule="auto"/>
        <w:jc w:val="both"/>
        <w:rPr>
          <w:rFonts w:ascii="Palatino Linotype" w:eastAsia="Batang" w:hAnsi="Palatino Linotype" w:cs="Tahoma"/>
          <w:b/>
          <w:bCs/>
          <w:szCs w:val="24"/>
        </w:rPr>
      </w:pPr>
    </w:p>
    <w:p w14:paraId="19A9E376" w14:textId="77777777" w:rsidR="004F2D88" w:rsidRPr="002D4542" w:rsidRDefault="009A620E" w:rsidP="00563515">
      <w:pPr>
        <w:spacing w:line="360" w:lineRule="auto"/>
        <w:jc w:val="center"/>
        <w:rPr>
          <w:rFonts w:ascii="Palatino Linotype" w:hAnsi="Palatino Linotype" w:cs="Tahoma"/>
          <w:b/>
          <w:sz w:val="22"/>
          <w:szCs w:val="22"/>
          <w:lang w:val="es-ES"/>
        </w:rPr>
      </w:pPr>
      <w:r w:rsidRPr="002D4542">
        <w:rPr>
          <w:rFonts w:ascii="Palatino Linotype" w:hAnsi="Palatino Linotype" w:cs="Tahoma"/>
          <w:b/>
          <w:sz w:val="22"/>
          <w:szCs w:val="22"/>
          <w:lang w:val="es-ES"/>
        </w:rPr>
        <w:t>C</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O</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N</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S</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I</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D</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E</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R</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A</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N</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D</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O</w:t>
      </w:r>
      <w:r w:rsidR="00FF2401" w:rsidRPr="002D4542">
        <w:rPr>
          <w:rFonts w:ascii="Palatino Linotype" w:hAnsi="Palatino Linotype" w:cs="Tahoma"/>
          <w:b/>
          <w:sz w:val="22"/>
          <w:szCs w:val="22"/>
          <w:lang w:val="es-ES"/>
        </w:rPr>
        <w:t xml:space="preserve"> </w:t>
      </w:r>
      <w:r w:rsidRPr="002D4542">
        <w:rPr>
          <w:rFonts w:ascii="Palatino Linotype" w:hAnsi="Palatino Linotype" w:cs="Tahoma"/>
          <w:b/>
          <w:sz w:val="22"/>
          <w:szCs w:val="22"/>
          <w:lang w:val="es-ES"/>
        </w:rPr>
        <w:t>S</w:t>
      </w:r>
    </w:p>
    <w:p w14:paraId="78BF93F6" w14:textId="77777777" w:rsidR="008C3DE6" w:rsidRPr="002D4542" w:rsidRDefault="008C3DE6" w:rsidP="00563515">
      <w:pPr>
        <w:autoSpaceDE w:val="0"/>
        <w:autoSpaceDN w:val="0"/>
        <w:adjustRightInd w:val="0"/>
        <w:spacing w:line="360" w:lineRule="auto"/>
        <w:jc w:val="both"/>
        <w:rPr>
          <w:rFonts w:ascii="Palatino Linotype" w:eastAsia="Calibri" w:hAnsi="Palatino Linotype" w:cs="Tahoma"/>
          <w:b/>
          <w:color w:val="000000"/>
          <w:sz w:val="22"/>
          <w:szCs w:val="24"/>
          <w:lang w:val="es-ES" w:eastAsia="es-MX"/>
        </w:rPr>
      </w:pPr>
    </w:p>
    <w:p w14:paraId="2587DDB1" w14:textId="69CA2BF3" w:rsidR="00B64641" w:rsidRPr="002D4542" w:rsidRDefault="009C569C" w:rsidP="00563515">
      <w:pPr>
        <w:autoSpaceDE w:val="0"/>
        <w:autoSpaceDN w:val="0"/>
        <w:adjustRightInd w:val="0"/>
        <w:spacing w:line="360" w:lineRule="auto"/>
        <w:jc w:val="both"/>
        <w:rPr>
          <w:rFonts w:ascii="Palatino Linotype" w:hAnsi="Palatino Linotype" w:cs="Tahoma"/>
          <w:b/>
          <w:sz w:val="22"/>
          <w:szCs w:val="24"/>
          <w:lang w:val="es-ES"/>
        </w:rPr>
      </w:pPr>
      <w:r w:rsidRPr="002D4542">
        <w:rPr>
          <w:rFonts w:ascii="Palatino Linotype" w:eastAsia="Calibri" w:hAnsi="Palatino Linotype" w:cs="Tahoma"/>
          <w:b/>
          <w:color w:val="000000"/>
          <w:sz w:val="22"/>
          <w:szCs w:val="24"/>
          <w:lang w:val="es-ES" w:eastAsia="es-MX"/>
        </w:rPr>
        <w:t>PRIMERO</w:t>
      </w:r>
      <w:r w:rsidR="00B64641" w:rsidRPr="002D4542">
        <w:rPr>
          <w:rFonts w:ascii="Palatino Linotype" w:eastAsia="Calibri" w:hAnsi="Palatino Linotype" w:cs="Tahoma"/>
          <w:color w:val="000000"/>
          <w:sz w:val="22"/>
          <w:szCs w:val="24"/>
          <w:lang w:val="es-ES" w:eastAsia="es-MX"/>
        </w:rPr>
        <w:t xml:space="preserve">. </w:t>
      </w:r>
      <w:r w:rsidR="00B64641" w:rsidRPr="002D4542">
        <w:rPr>
          <w:rFonts w:ascii="Palatino Linotype" w:hAnsi="Palatino Linotype" w:cs="Tahoma"/>
          <w:b/>
          <w:sz w:val="22"/>
          <w:szCs w:val="24"/>
          <w:lang w:val="es-ES"/>
        </w:rPr>
        <w:t>Competencia</w:t>
      </w:r>
    </w:p>
    <w:p w14:paraId="68508F23" w14:textId="77777777" w:rsidR="00FA3C9F" w:rsidRPr="002D4542" w:rsidRDefault="00FA3C9F" w:rsidP="00563515">
      <w:pPr>
        <w:autoSpaceDE w:val="0"/>
        <w:autoSpaceDN w:val="0"/>
        <w:adjustRightInd w:val="0"/>
        <w:spacing w:line="360" w:lineRule="auto"/>
        <w:jc w:val="both"/>
        <w:rPr>
          <w:rFonts w:ascii="Palatino Linotype" w:hAnsi="Palatino Linotype" w:cs="Tahoma"/>
          <w:b/>
          <w:sz w:val="22"/>
          <w:szCs w:val="24"/>
          <w:lang w:val="es-ES"/>
        </w:rPr>
      </w:pPr>
    </w:p>
    <w:p w14:paraId="759028A0" w14:textId="689C4C36" w:rsidR="00E949DF" w:rsidRPr="002D4542" w:rsidRDefault="00E949DF" w:rsidP="00E949DF">
      <w:pPr>
        <w:spacing w:line="360" w:lineRule="auto"/>
        <w:jc w:val="both"/>
        <w:rPr>
          <w:rFonts w:ascii="Palatino Linotype" w:hAnsi="Palatino Linotype" w:cs="Tahoma"/>
          <w:sz w:val="22"/>
          <w:szCs w:val="22"/>
        </w:rPr>
      </w:pPr>
      <w:r w:rsidRPr="002D4542">
        <w:rPr>
          <w:rFonts w:ascii="Palatino Linotype" w:hAnsi="Palatino Linotype" w:cs="Tahoma"/>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46D88" w:rsidRPr="002D4542">
        <w:rPr>
          <w:rFonts w:ascii="Palatino Linotype" w:hAnsi="Palatino Linotype" w:cs="Tahoma"/>
          <w:sz w:val="22"/>
          <w:szCs w:val="22"/>
        </w:rPr>
        <w:t xml:space="preserve"> segundo</w:t>
      </w:r>
      <w:r w:rsidRPr="002D4542">
        <w:rPr>
          <w:rFonts w:ascii="Palatino Linotype" w:hAnsi="Palatino Linotype" w:cs="Tahoma"/>
          <w:sz w:val="22"/>
          <w:szCs w:val="22"/>
        </w:rPr>
        <w:t xml:space="preserve">, trigésimo </w:t>
      </w:r>
      <w:r w:rsidR="00446D88" w:rsidRPr="002D4542">
        <w:rPr>
          <w:rFonts w:ascii="Palatino Linotype" w:hAnsi="Palatino Linotype" w:cs="Tahoma"/>
          <w:sz w:val="22"/>
          <w:szCs w:val="22"/>
        </w:rPr>
        <w:t xml:space="preserve">tercero </w:t>
      </w:r>
      <w:r w:rsidRPr="002D4542">
        <w:rPr>
          <w:rFonts w:ascii="Palatino Linotype" w:hAnsi="Palatino Linotype" w:cs="Tahoma"/>
          <w:sz w:val="22"/>
          <w:szCs w:val="22"/>
        </w:rPr>
        <w:t xml:space="preserve">y trigésimo </w:t>
      </w:r>
      <w:r w:rsidR="00446D88" w:rsidRPr="002D4542">
        <w:rPr>
          <w:rFonts w:ascii="Palatino Linotype" w:hAnsi="Palatino Linotype" w:cs="Tahoma"/>
          <w:sz w:val="22"/>
          <w:szCs w:val="22"/>
        </w:rPr>
        <w:t xml:space="preserve">cuarto </w:t>
      </w:r>
      <w:r w:rsidRPr="002D4542">
        <w:rPr>
          <w:rFonts w:ascii="Palatino Linotype" w:hAnsi="Palatino Linotype" w:cs="Tahoma"/>
          <w:sz w:val="22"/>
          <w:szCs w:val="22"/>
        </w:rPr>
        <w:t xml:space="preserve">fracciones I, II, III, IV y V de la Constitución Política del Estado Libre y Soberano de México; 1°, 8°, 9°, 10, 37 y 42, fracciones I, II y III, de la Ley General de Transparencia y Acceso a la Información </w:t>
      </w:r>
      <w:r w:rsidRPr="002D4542">
        <w:rPr>
          <w:rFonts w:ascii="Palatino Linotype" w:hAnsi="Palatino Linotype" w:cs="Tahoma"/>
          <w:sz w:val="22"/>
          <w:szCs w:val="22"/>
        </w:rPr>
        <w:lastRenderedPageBreak/>
        <w:t>Pública; 1°, 2°, fracciones II y IV; 13,  29, 36, fracciones I y II; 176, 178, 179, 181 párrafo tercero, 185, 188 y 189 de la Ley Transparencia y Acceso a la Información Pública del Estado de México y Municipios;</w:t>
      </w:r>
      <w:r w:rsidRPr="002D4542">
        <w:t xml:space="preserve"> 7°, </w:t>
      </w:r>
      <w:r w:rsidRPr="002D4542">
        <w:rPr>
          <w:rFonts w:ascii="Palatino Linotype" w:hAnsi="Palatino Linotype" w:cs="Tahoma"/>
          <w:sz w:val="22"/>
          <w:szCs w:val="22"/>
        </w:rPr>
        <w:t>9°, fracciones I y XXI</w:t>
      </w:r>
      <w:r w:rsidR="00446D88" w:rsidRPr="002D4542">
        <w:rPr>
          <w:rFonts w:ascii="Palatino Linotype" w:hAnsi="Palatino Linotype" w:cs="Tahoma"/>
          <w:sz w:val="22"/>
          <w:szCs w:val="22"/>
        </w:rPr>
        <w:t>II</w:t>
      </w:r>
      <w:r w:rsidRPr="002D4542">
        <w:rPr>
          <w:rFonts w:ascii="Palatino Linotype" w:hAnsi="Palatino Linotype" w:cs="Tahoma"/>
          <w:sz w:val="22"/>
          <w:szCs w:val="22"/>
        </w:rPr>
        <w:t xml:space="preserve"> y 11 del Reglamento Interior del Instituto de Transparencia, Acceso a la Información Pública y Protección de Datos Personales del Estado de México y Municipios.</w:t>
      </w:r>
    </w:p>
    <w:p w14:paraId="36736615" w14:textId="77777777" w:rsidR="005A12EA" w:rsidRPr="002D4542" w:rsidRDefault="005A12EA" w:rsidP="00563515">
      <w:pPr>
        <w:autoSpaceDE w:val="0"/>
        <w:autoSpaceDN w:val="0"/>
        <w:adjustRightInd w:val="0"/>
        <w:spacing w:line="360" w:lineRule="auto"/>
        <w:jc w:val="both"/>
        <w:rPr>
          <w:rFonts w:ascii="Palatino Linotype" w:eastAsia="Calibri" w:hAnsi="Palatino Linotype" w:cs="Tahoma"/>
          <w:b/>
          <w:color w:val="000000"/>
          <w:sz w:val="22"/>
          <w:szCs w:val="24"/>
          <w:lang w:val="es-ES" w:eastAsia="es-MX"/>
        </w:rPr>
      </w:pPr>
    </w:p>
    <w:p w14:paraId="041FF319" w14:textId="77777777" w:rsidR="0096695A" w:rsidRPr="002D4542" w:rsidRDefault="0096695A" w:rsidP="0096695A">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D4542">
        <w:rPr>
          <w:rFonts w:ascii="Palatino Linotype" w:eastAsia="Calibri" w:hAnsi="Palatino Linotype" w:cs="Tahoma"/>
          <w:b/>
          <w:color w:val="000000"/>
          <w:sz w:val="22"/>
          <w:szCs w:val="22"/>
          <w:lang w:eastAsia="es-MX"/>
        </w:rPr>
        <w:t>SEGUNDO</w:t>
      </w:r>
      <w:r w:rsidRPr="002D4542">
        <w:rPr>
          <w:rFonts w:ascii="Palatino Linotype" w:eastAsia="Calibri" w:hAnsi="Palatino Linotype" w:cs="Tahoma"/>
          <w:color w:val="000000"/>
          <w:sz w:val="22"/>
          <w:szCs w:val="22"/>
          <w:lang w:eastAsia="es-MX"/>
        </w:rPr>
        <w:t xml:space="preserve">. </w:t>
      </w:r>
      <w:r w:rsidRPr="002D4542">
        <w:rPr>
          <w:rFonts w:ascii="Palatino Linotype" w:eastAsia="Calibri" w:hAnsi="Palatino Linotype" w:cs="Tahoma"/>
          <w:b/>
          <w:color w:val="000000"/>
          <w:sz w:val="22"/>
          <w:szCs w:val="22"/>
          <w:lang w:eastAsia="es-MX"/>
        </w:rPr>
        <w:t>Causales de improcedencia y sobreseimiento.</w:t>
      </w:r>
      <w:r w:rsidRPr="002D4542">
        <w:rPr>
          <w:rFonts w:ascii="Palatino Linotype" w:eastAsia="Calibri" w:hAnsi="Palatino Linotype" w:cs="Tahoma"/>
          <w:color w:val="000000"/>
          <w:sz w:val="22"/>
          <w:szCs w:val="22"/>
          <w:lang w:eastAsia="es-MX"/>
        </w:rPr>
        <w:t xml:space="preserve"> </w:t>
      </w:r>
    </w:p>
    <w:p w14:paraId="58BDB3CA" w14:textId="77777777" w:rsidR="0096695A" w:rsidRPr="002D4542" w:rsidRDefault="0096695A" w:rsidP="0096695A">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0A71E95" w14:textId="77777777" w:rsidR="0096695A" w:rsidRPr="002D4542" w:rsidRDefault="0096695A" w:rsidP="0096695A">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D4542">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4CF792" w14:textId="77777777" w:rsidR="0096695A" w:rsidRPr="002D4542" w:rsidRDefault="0096695A" w:rsidP="0096695A">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1C273C7" w14:textId="77777777" w:rsidR="0096695A" w:rsidRPr="002D4542" w:rsidRDefault="0096695A" w:rsidP="0096695A">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D4542">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BE09988" w14:textId="77777777" w:rsidR="0096695A" w:rsidRPr="002D4542" w:rsidRDefault="0096695A" w:rsidP="0096695A">
      <w:pPr>
        <w:spacing w:line="360" w:lineRule="auto"/>
        <w:jc w:val="both"/>
        <w:rPr>
          <w:rFonts w:ascii="Palatino Linotype" w:eastAsia="Calibri" w:hAnsi="Palatino Linotype" w:cs="Tahoma"/>
          <w:b/>
          <w:sz w:val="22"/>
          <w:szCs w:val="22"/>
          <w:lang w:eastAsia="es-ES_tradnl"/>
        </w:rPr>
      </w:pPr>
    </w:p>
    <w:p w14:paraId="026EDEC9" w14:textId="3431A278" w:rsidR="0096695A" w:rsidRPr="002D4542" w:rsidRDefault="0096695A" w:rsidP="0096695A">
      <w:pPr>
        <w:spacing w:line="360" w:lineRule="auto"/>
        <w:jc w:val="both"/>
        <w:rPr>
          <w:rFonts w:ascii="Palatino Linotype" w:eastAsia="Calibri" w:hAnsi="Palatino Linotype" w:cs="Tahoma"/>
          <w:b/>
          <w:sz w:val="22"/>
          <w:szCs w:val="22"/>
          <w:lang w:eastAsia="es-ES_tradnl"/>
        </w:rPr>
      </w:pPr>
      <w:r w:rsidRPr="002D4542">
        <w:rPr>
          <w:rFonts w:ascii="Palatino Linotype" w:eastAsia="Calibri" w:hAnsi="Palatino Linotype" w:cs="Tahoma"/>
          <w:b/>
          <w:sz w:val="22"/>
          <w:szCs w:val="22"/>
          <w:lang w:eastAsia="es-ES_tradnl"/>
        </w:rPr>
        <w:t>Causales de sobreseimiento</w:t>
      </w:r>
      <w:r w:rsidR="003E5C64" w:rsidRPr="002D4542">
        <w:rPr>
          <w:rFonts w:ascii="Palatino Linotype" w:eastAsia="Calibri" w:hAnsi="Palatino Linotype" w:cs="Tahoma"/>
          <w:b/>
          <w:sz w:val="22"/>
          <w:szCs w:val="22"/>
          <w:lang w:eastAsia="es-ES_tradnl"/>
        </w:rPr>
        <w:t xml:space="preserve"> </w:t>
      </w:r>
    </w:p>
    <w:p w14:paraId="72657977" w14:textId="77777777" w:rsidR="0096695A" w:rsidRPr="002D4542" w:rsidRDefault="0096695A" w:rsidP="0096695A">
      <w:pPr>
        <w:spacing w:line="360" w:lineRule="auto"/>
        <w:jc w:val="both"/>
        <w:rPr>
          <w:rFonts w:ascii="Palatino Linotype" w:eastAsia="Calibri" w:hAnsi="Palatino Linotype" w:cs="Tahoma"/>
          <w:sz w:val="22"/>
          <w:szCs w:val="22"/>
          <w:lang w:eastAsia="es-ES_tradnl"/>
        </w:rPr>
      </w:pPr>
    </w:p>
    <w:p w14:paraId="39F1D021" w14:textId="77777777" w:rsidR="0096695A" w:rsidRPr="002D4542" w:rsidRDefault="0096695A" w:rsidP="0096695A">
      <w:pPr>
        <w:spacing w:line="360" w:lineRule="auto"/>
        <w:jc w:val="both"/>
        <w:rPr>
          <w:rFonts w:ascii="Palatino Linotype" w:eastAsia="Calibri" w:hAnsi="Palatino Linotype" w:cs="Tahoma"/>
          <w:sz w:val="22"/>
          <w:szCs w:val="22"/>
          <w:lang w:eastAsia="es-ES_tradnl"/>
        </w:rPr>
      </w:pPr>
      <w:r w:rsidRPr="002D4542">
        <w:rPr>
          <w:rFonts w:ascii="Palatino Linotype" w:eastAsia="Calibri" w:hAnsi="Palatino Linotype" w:cs="Tahoma"/>
          <w:sz w:val="22"/>
          <w:szCs w:val="22"/>
          <w:lang w:eastAsia="es-ES_tradnl"/>
        </w:rPr>
        <w:t>Por lo que hace a las causales de sobreseimiento, del análisis realizado por este Instituto, se advierte que</w:t>
      </w:r>
      <w:r w:rsidRPr="002D4542">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2D4542">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2D4542">
        <w:rPr>
          <w:rFonts w:ascii="Palatino Linotype" w:eastAsia="Calibri" w:hAnsi="Palatino Linotype" w:cs="Tahoma"/>
          <w:bCs/>
          <w:sz w:val="22"/>
          <w:szCs w:val="22"/>
          <w:lang w:eastAsia="es-ES_tradnl"/>
        </w:rPr>
        <w:t xml:space="preserve">Por tales motivos, </w:t>
      </w:r>
      <w:r w:rsidRPr="002D4542">
        <w:rPr>
          <w:rFonts w:ascii="Palatino Linotype" w:eastAsia="Calibri" w:hAnsi="Palatino Linotype" w:cs="Tahoma"/>
          <w:sz w:val="22"/>
          <w:szCs w:val="22"/>
          <w:lang w:eastAsia="es-ES_tradnl"/>
        </w:rPr>
        <w:t xml:space="preserve">se considera procedente entrar al fondo del presente asunto. </w:t>
      </w:r>
    </w:p>
    <w:p w14:paraId="0CCA632C" w14:textId="77777777" w:rsidR="00CA4984" w:rsidRPr="002D4542" w:rsidRDefault="00CA4984" w:rsidP="00CA498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B4B5903" w14:textId="05B7D00E" w:rsidR="00C10DCD" w:rsidRPr="002D4542" w:rsidRDefault="00C10DCD" w:rsidP="00C10DCD">
      <w:pPr>
        <w:tabs>
          <w:tab w:val="left" w:pos="4962"/>
        </w:tabs>
        <w:spacing w:line="360" w:lineRule="auto"/>
        <w:jc w:val="both"/>
        <w:rPr>
          <w:rFonts w:ascii="Palatino Linotype" w:eastAsia="Calibri" w:hAnsi="Palatino Linotype" w:cs="Tahoma"/>
          <w:b/>
          <w:iCs/>
          <w:sz w:val="22"/>
          <w:szCs w:val="24"/>
          <w:lang w:val="es-ES" w:eastAsia="es-ES_tradnl"/>
        </w:rPr>
      </w:pPr>
      <w:r w:rsidRPr="002D4542">
        <w:rPr>
          <w:rFonts w:ascii="Palatino Linotype" w:eastAsia="Calibri" w:hAnsi="Palatino Linotype" w:cs="Tahoma"/>
          <w:b/>
          <w:iCs/>
          <w:sz w:val="22"/>
          <w:szCs w:val="24"/>
          <w:lang w:val="es-ES" w:eastAsia="es-ES_tradnl"/>
        </w:rPr>
        <w:t>TERCERO. Determinación de la Controversia</w:t>
      </w:r>
    </w:p>
    <w:p w14:paraId="24A2B39D" w14:textId="77777777" w:rsidR="00FA3C9F" w:rsidRPr="002D4542" w:rsidRDefault="00FA3C9F" w:rsidP="00C10DCD">
      <w:pPr>
        <w:tabs>
          <w:tab w:val="left" w:pos="4962"/>
        </w:tabs>
        <w:spacing w:line="360" w:lineRule="auto"/>
        <w:jc w:val="both"/>
        <w:rPr>
          <w:rFonts w:ascii="Palatino Linotype" w:eastAsia="Calibri" w:hAnsi="Palatino Linotype" w:cs="Tahoma"/>
          <w:b/>
          <w:iCs/>
          <w:sz w:val="22"/>
          <w:szCs w:val="24"/>
          <w:lang w:val="es-ES" w:eastAsia="es-ES_tradnl"/>
        </w:rPr>
      </w:pPr>
    </w:p>
    <w:p w14:paraId="044D9FFA" w14:textId="3CEC29AC" w:rsidR="00446D88" w:rsidRPr="002D4542" w:rsidRDefault="00C10DCD" w:rsidP="009E19EA">
      <w:pPr>
        <w:tabs>
          <w:tab w:val="left" w:pos="4962"/>
        </w:tabs>
        <w:spacing w:line="360" w:lineRule="auto"/>
        <w:jc w:val="both"/>
        <w:rPr>
          <w:rFonts w:ascii="Palatino Linotype" w:eastAsia="Calibri" w:hAnsi="Palatino Linotype" w:cs="Tahoma"/>
          <w:szCs w:val="22"/>
          <w:lang w:eastAsia="en-US"/>
        </w:rPr>
      </w:pPr>
      <w:r w:rsidRPr="002D4542">
        <w:rPr>
          <w:rFonts w:ascii="Palatino Linotype" w:eastAsia="Calibri" w:hAnsi="Palatino Linotype" w:cs="Tahoma"/>
          <w:iCs/>
          <w:sz w:val="22"/>
          <w:szCs w:val="22"/>
          <w:lang w:eastAsia="es-ES_tradnl"/>
        </w:rPr>
        <w:t xml:space="preserve">Con el objeto de ilustrar la controversia planteada, resulta conveniente precisar lo que </w:t>
      </w:r>
      <w:r w:rsidR="00A91D5B" w:rsidRPr="002D4542">
        <w:rPr>
          <w:rFonts w:ascii="Palatino Linotype" w:eastAsia="Calibri" w:hAnsi="Palatino Linotype" w:cs="Tahoma"/>
          <w:iCs/>
          <w:sz w:val="22"/>
          <w:szCs w:val="22"/>
          <w:lang w:eastAsia="es-ES_tradnl"/>
        </w:rPr>
        <w:t>e</w:t>
      </w:r>
      <w:r w:rsidRPr="002D4542">
        <w:rPr>
          <w:rFonts w:ascii="Palatino Linotype" w:eastAsia="Calibri" w:hAnsi="Palatino Linotype" w:cs="Tahoma"/>
          <w:iCs/>
          <w:sz w:val="22"/>
          <w:szCs w:val="22"/>
          <w:lang w:eastAsia="es-ES_tradnl"/>
        </w:rPr>
        <w:t xml:space="preserve">l Particular solicitó al </w:t>
      </w:r>
      <w:r w:rsidR="008C3DE6" w:rsidRPr="002D4542">
        <w:rPr>
          <w:rFonts w:ascii="Palatino Linotype" w:eastAsia="Calibri" w:hAnsi="Palatino Linotype" w:cs="Tahoma"/>
          <w:sz w:val="22"/>
          <w:szCs w:val="22"/>
          <w:lang w:eastAsia="en-US"/>
        </w:rPr>
        <w:t>Ayuntamiento de Melchor Ocampo</w:t>
      </w:r>
      <w:r w:rsidR="00301364" w:rsidRPr="002D4542">
        <w:rPr>
          <w:rFonts w:ascii="Palatino Linotype" w:eastAsia="Calibri" w:hAnsi="Palatino Linotype" w:cs="Tahoma"/>
          <w:sz w:val="22"/>
          <w:szCs w:val="22"/>
          <w:lang w:eastAsia="en-US"/>
        </w:rPr>
        <w:t xml:space="preserve">, </w:t>
      </w:r>
      <w:r w:rsidR="009E19EA" w:rsidRPr="002D4542">
        <w:rPr>
          <w:rFonts w:ascii="Palatino Linotype" w:eastAsia="Calibri" w:hAnsi="Palatino Linotype" w:cs="Tahoma"/>
          <w:sz w:val="22"/>
          <w:szCs w:val="22"/>
          <w:lang w:eastAsia="en-US"/>
        </w:rPr>
        <w:t>es decir los recibos de nómina y listado de nómina firmado de la primera quincena del año dos mil veinticinco.</w:t>
      </w:r>
    </w:p>
    <w:p w14:paraId="30FEFD1B" w14:textId="77777777" w:rsidR="00B43625" w:rsidRPr="002D4542" w:rsidRDefault="00B43625" w:rsidP="00C10DCD">
      <w:pPr>
        <w:tabs>
          <w:tab w:val="left" w:pos="4962"/>
        </w:tabs>
        <w:spacing w:line="360" w:lineRule="auto"/>
        <w:jc w:val="both"/>
        <w:rPr>
          <w:rFonts w:ascii="Palatino Linotype" w:eastAsia="Calibri" w:hAnsi="Palatino Linotype" w:cs="Tahoma"/>
          <w:sz w:val="22"/>
          <w:szCs w:val="22"/>
          <w:lang w:eastAsia="en-US"/>
        </w:rPr>
      </w:pPr>
    </w:p>
    <w:p w14:paraId="4140D2FE" w14:textId="77777777" w:rsidR="00E50C7F" w:rsidRPr="002D4542" w:rsidRDefault="00CD0D7C" w:rsidP="00E50C7F">
      <w:pPr>
        <w:spacing w:line="360" w:lineRule="auto"/>
        <w:contextualSpacing/>
        <w:jc w:val="both"/>
        <w:rPr>
          <w:rFonts w:ascii="Palatino Linotype" w:hAnsi="Palatino Linotype" w:cs="Tahoma"/>
          <w:sz w:val="22"/>
          <w:szCs w:val="24"/>
        </w:rPr>
      </w:pPr>
      <w:r w:rsidRPr="002D4542">
        <w:rPr>
          <w:rFonts w:ascii="Palatino Linotype" w:hAnsi="Palatino Linotype" w:cs="Tahoma"/>
          <w:bCs/>
          <w:iCs/>
          <w:sz w:val="22"/>
          <w:szCs w:val="22"/>
        </w:rPr>
        <w:t xml:space="preserve">El </w:t>
      </w:r>
      <w:r w:rsidR="00301364" w:rsidRPr="002D4542">
        <w:rPr>
          <w:rFonts w:ascii="Palatino Linotype" w:hAnsi="Palatino Linotype" w:cs="Tahoma"/>
          <w:bCs/>
          <w:iCs/>
          <w:sz w:val="22"/>
          <w:szCs w:val="22"/>
        </w:rPr>
        <w:t>Sujeto Obligado fue omiso en proporcionar respuesta</w:t>
      </w:r>
      <w:r w:rsidR="00301364" w:rsidRPr="002D4542">
        <w:rPr>
          <w:rFonts w:ascii="Palatino Linotype" w:hAnsi="Palatino Linotype" w:cs="Tahoma"/>
          <w:bCs/>
          <w:iCs/>
          <w:sz w:val="22"/>
          <w:szCs w:val="22"/>
          <w:lang w:val="es-ES"/>
        </w:rPr>
        <w:t>,</w:t>
      </w:r>
      <w:r w:rsidR="00301364" w:rsidRPr="002D4542">
        <w:rPr>
          <w:rFonts w:ascii="Palatino Linotype" w:hAnsi="Palatino Linotype" w:cs="Tahoma"/>
          <w:bCs/>
          <w:iCs/>
          <w:sz w:val="22"/>
          <w:szCs w:val="22"/>
        </w:rPr>
        <w:t xml:space="preserve"> razón por la cual</w:t>
      </w:r>
      <w:r w:rsidR="00301364" w:rsidRPr="002D4542">
        <w:rPr>
          <w:rFonts w:ascii="Palatino Linotype" w:hAnsi="Palatino Linotype" w:cs="Tahoma"/>
          <w:bCs/>
          <w:iCs/>
          <w:sz w:val="22"/>
          <w:szCs w:val="22"/>
          <w:lang w:val="es-ES"/>
        </w:rPr>
        <w:t xml:space="preserve"> </w:t>
      </w:r>
      <w:r w:rsidR="00A91D5B" w:rsidRPr="002D4542">
        <w:rPr>
          <w:rFonts w:ascii="Palatino Linotype" w:hAnsi="Palatino Linotype" w:cs="Tahoma"/>
          <w:bCs/>
          <w:iCs/>
          <w:sz w:val="22"/>
          <w:szCs w:val="22"/>
          <w:lang w:val="es-ES"/>
        </w:rPr>
        <w:t>e</w:t>
      </w:r>
      <w:r w:rsidR="00301364" w:rsidRPr="002D4542">
        <w:rPr>
          <w:rFonts w:ascii="Palatino Linotype" w:hAnsi="Palatino Linotype" w:cs="Tahoma"/>
          <w:bCs/>
          <w:iCs/>
          <w:sz w:val="22"/>
          <w:szCs w:val="22"/>
          <w:lang w:val="es-ES"/>
        </w:rPr>
        <w:t xml:space="preserve">l Particular, se inconformó, lo cual se actualiza el supuesto previsto en el artículo 179, fracción VII, de la Ley </w:t>
      </w:r>
      <w:r w:rsidR="00301364" w:rsidRPr="002D4542">
        <w:rPr>
          <w:rFonts w:ascii="Palatino Linotype" w:hAnsi="Palatino Linotype" w:cs="Tahoma"/>
          <w:sz w:val="22"/>
          <w:szCs w:val="24"/>
        </w:rPr>
        <w:t xml:space="preserve">de Transparencia y Acceso a la Información Pública del Estado de México y Municipios. </w:t>
      </w:r>
    </w:p>
    <w:p w14:paraId="6EEB4079" w14:textId="77777777" w:rsidR="00E50C7F" w:rsidRPr="002D4542" w:rsidRDefault="00E50C7F" w:rsidP="00E50C7F">
      <w:pPr>
        <w:spacing w:line="360" w:lineRule="auto"/>
        <w:contextualSpacing/>
        <w:jc w:val="both"/>
        <w:rPr>
          <w:rFonts w:ascii="Palatino Linotype" w:hAnsi="Palatino Linotype" w:cs="Tahoma"/>
          <w:sz w:val="22"/>
          <w:szCs w:val="24"/>
        </w:rPr>
      </w:pPr>
    </w:p>
    <w:p w14:paraId="521558DE" w14:textId="77777777" w:rsidR="00C10DCD" w:rsidRPr="002D4542" w:rsidRDefault="00C10DCD" w:rsidP="00E50C7F">
      <w:pPr>
        <w:spacing w:line="360" w:lineRule="auto"/>
        <w:contextualSpacing/>
        <w:jc w:val="both"/>
        <w:rPr>
          <w:rFonts w:ascii="Palatino Linotype" w:hAnsi="Palatino Linotype" w:cs="Tahoma"/>
          <w:sz w:val="22"/>
          <w:szCs w:val="24"/>
        </w:rPr>
      </w:pPr>
      <w:r w:rsidRPr="002D4542">
        <w:rPr>
          <w:rFonts w:ascii="Palatino Linotype" w:hAnsi="Palatino Linotype" w:cs="Tahoma"/>
          <w:sz w:val="22"/>
          <w:szCs w:val="24"/>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7FF20AE" w14:textId="77777777" w:rsidR="00C10DCD" w:rsidRPr="002D4542" w:rsidRDefault="00C10DCD" w:rsidP="00E50C7F">
      <w:pPr>
        <w:spacing w:line="360" w:lineRule="auto"/>
        <w:contextualSpacing/>
        <w:jc w:val="both"/>
        <w:rPr>
          <w:rFonts w:ascii="Palatino Linotype" w:hAnsi="Palatino Linotype" w:cs="Tahoma"/>
          <w:sz w:val="22"/>
          <w:szCs w:val="24"/>
        </w:rPr>
      </w:pPr>
    </w:p>
    <w:p w14:paraId="3195797F" w14:textId="77B549AD" w:rsidR="00C10DCD" w:rsidRPr="002D4542" w:rsidRDefault="00C10DCD" w:rsidP="00C10DCD">
      <w:pPr>
        <w:spacing w:line="360" w:lineRule="auto"/>
        <w:ind w:right="-93"/>
        <w:jc w:val="both"/>
        <w:rPr>
          <w:rFonts w:ascii="Palatino Linotype" w:hAnsi="Palatino Linotype" w:cs="Tahoma"/>
          <w:b/>
          <w:sz w:val="22"/>
          <w:szCs w:val="24"/>
        </w:rPr>
      </w:pPr>
      <w:r w:rsidRPr="002D4542">
        <w:rPr>
          <w:rFonts w:ascii="Palatino Linotype" w:hAnsi="Palatino Linotype" w:cs="Tahoma"/>
          <w:b/>
          <w:sz w:val="22"/>
          <w:szCs w:val="24"/>
          <w:lang w:val="es-ES"/>
        </w:rPr>
        <w:lastRenderedPageBreak/>
        <w:t xml:space="preserve">CUARTO. </w:t>
      </w:r>
      <w:r w:rsidRPr="002D4542">
        <w:rPr>
          <w:rFonts w:ascii="Palatino Linotype" w:hAnsi="Palatino Linotype" w:cs="Tahoma"/>
          <w:b/>
          <w:sz w:val="22"/>
          <w:szCs w:val="24"/>
        </w:rPr>
        <w:t>Marco normativo aplicable en materia de transparencia y acceso a la información pública</w:t>
      </w:r>
    </w:p>
    <w:p w14:paraId="4E62BF26" w14:textId="77777777" w:rsidR="00FA3C9F" w:rsidRPr="002D4542" w:rsidRDefault="00FA3C9F" w:rsidP="00C10DCD">
      <w:pPr>
        <w:spacing w:line="360" w:lineRule="auto"/>
        <w:ind w:right="-93"/>
        <w:jc w:val="both"/>
        <w:rPr>
          <w:rFonts w:ascii="Palatino Linotype" w:hAnsi="Palatino Linotype" w:cs="Tahoma"/>
          <w:b/>
          <w:sz w:val="22"/>
          <w:szCs w:val="24"/>
        </w:rPr>
      </w:pPr>
    </w:p>
    <w:p w14:paraId="3D4BEF9E" w14:textId="77777777" w:rsidR="00C10DCD" w:rsidRPr="002D4542" w:rsidRDefault="00C10DCD" w:rsidP="00C10DCD">
      <w:pPr>
        <w:spacing w:line="360" w:lineRule="auto"/>
        <w:contextualSpacing/>
        <w:jc w:val="both"/>
        <w:rPr>
          <w:rFonts w:ascii="Palatino Linotype" w:hAnsi="Palatino Linotype" w:cs="Tahoma"/>
          <w:sz w:val="22"/>
          <w:szCs w:val="24"/>
        </w:rPr>
      </w:pPr>
      <w:r w:rsidRPr="002D4542">
        <w:rPr>
          <w:rFonts w:ascii="Palatino Linotype" w:hAnsi="Palatino Linotype" w:cs="Tahoma"/>
          <w:sz w:val="22"/>
          <w:szCs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5345FEF" w14:textId="77777777" w:rsidR="00273348" w:rsidRPr="002D4542" w:rsidRDefault="00273348" w:rsidP="00C10DCD">
      <w:pPr>
        <w:spacing w:line="360" w:lineRule="auto"/>
        <w:contextualSpacing/>
        <w:jc w:val="both"/>
        <w:rPr>
          <w:rFonts w:ascii="Palatino Linotype" w:hAnsi="Palatino Linotype" w:cs="Tahoma"/>
          <w:sz w:val="22"/>
          <w:szCs w:val="24"/>
        </w:rPr>
      </w:pPr>
    </w:p>
    <w:p w14:paraId="65511E00" w14:textId="77777777" w:rsidR="00C10DCD" w:rsidRPr="002D4542" w:rsidRDefault="00C10DCD" w:rsidP="00C10DCD">
      <w:pPr>
        <w:spacing w:line="360" w:lineRule="auto"/>
        <w:jc w:val="both"/>
        <w:rPr>
          <w:rFonts w:ascii="Palatino Linotype" w:hAnsi="Palatino Linotype" w:cs="Tahoma"/>
          <w:sz w:val="22"/>
          <w:szCs w:val="24"/>
        </w:rPr>
      </w:pPr>
      <w:r w:rsidRPr="002D4542">
        <w:rPr>
          <w:rFonts w:ascii="Palatino Linotype" w:hAnsi="Palatino Linotype" w:cs="Tahoma"/>
          <w:sz w:val="22"/>
          <w:szCs w:val="24"/>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3F8DF75" w14:textId="77777777" w:rsidR="00C10DCD" w:rsidRPr="002D4542" w:rsidRDefault="00C10DCD" w:rsidP="00C10DCD">
      <w:pPr>
        <w:spacing w:line="360" w:lineRule="auto"/>
        <w:jc w:val="both"/>
        <w:rPr>
          <w:rFonts w:ascii="Palatino Linotype" w:hAnsi="Palatino Linotype" w:cs="Tahoma"/>
          <w:sz w:val="22"/>
          <w:szCs w:val="24"/>
        </w:rPr>
      </w:pPr>
    </w:p>
    <w:p w14:paraId="2DA17634" w14:textId="77777777" w:rsidR="00C10DCD" w:rsidRPr="002D4542" w:rsidRDefault="00C10DCD" w:rsidP="00C10DCD">
      <w:pPr>
        <w:spacing w:line="360" w:lineRule="auto"/>
        <w:jc w:val="both"/>
        <w:rPr>
          <w:rFonts w:ascii="Palatino Linotype" w:hAnsi="Palatino Linotype" w:cs="Tahoma"/>
          <w:sz w:val="22"/>
          <w:szCs w:val="24"/>
        </w:rPr>
      </w:pPr>
      <w:r w:rsidRPr="002D4542">
        <w:rPr>
          <w:rFonts w:ascii="Palatino Linotype" w:hAnsi="Palatino Linotype" w:cs="Tahoma"/>
          <w:sz w:val="22"/>
          <w:szCs w:val="24"/>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640758B" w14:textId="77777777" w:rsidR="00C10DCD" w:rsidRPr="002D4542" w:rsidRDefault="00C10DCD" w:rsidP="00C10DCD">
      <w:pPr>
        <w:spacing w:line="360" w:lineRule="auto"/>
        <w:jc w:val="both"/>
        <w:rPr>
          <w:rFonts w:ascii="Palatino Linotype" w:hAnsi="Palatino Linotype" w:cs="Tahoma"/>
          <w:sz w:val="22"/>
          <w:szCs w:val="24"/>
        </w:rPr>
      </w:pPr>
    </w:p>
    <w:p w14:paraId="11EA285F" w14:textId="77777777" w:rsidR="00C10DCD" w:rsidRPr="002D4542" w:rsidRDefault="00C10DCD" w:rsidP="00C10DCD">
      <w:pPr>
        <w:spacing w:line="360" w:lineRule="auto"/>
        <w:jc w:val="both"/>
        <w:rPr>
          <w:rFonts w:ascii="Palatino Linotype" w:hAnsi="Palatino Linotype" w:cs="Tahoma"/>
          <w:sz w:val="22"/>
          <w:szCs w:val="24"/>
        </w:rPr>
      </w:pPr>
      <w:r w:rsidRPr="002D4542">
        <w:rPr>
          <w:rFonts w:ascii="Palatino Linotype" w:hAnsi="Palatino Linotype" w:cs="Tahoma"/>
          <w:sz w:val="22"/>
          <w:szCs w:val="24"/>
        </w:rPr>
        <w:t>Por su parte, la Ley de Transparencia y Acceso a la Información Pública del Estado de México y Municipios (Reglamentaria del artículo 5° de la Constitución Local), establece lo siguiente:</w:t>
      </w:r>
    </w:p>
    <w:p w14:paraId="5F1B73F1" w14:textId="77777777" w:rsidR="00C10DCD" w:rsidRPr="002D4542" w:rsidRDefault="00C10DCD" w:rsidP="00C10DCD">
      <w:pPr>
        <w:spacing w:line="360" w:lineRule="auto"/>
        <w:jc w:val="both"/>
        <w:rPr>
          <w:rFonts w:ascii="Palatino Linotype" w:hAnsi="Palatino Linotype" w:cs="Tahoma"/>
          <w:sz w:val="22"/>
          <w:szCs w:val="24"/>
        </w:rPr>
      </w:pPr>
    </w:p>
    <w:p w14:paraId="3B3BBD91" w14:textId="77777777" w:rsidR="00C10DCD" w:rsidRPr="002D4542" w:rsidRDefault="00C10DCD" w:rsidP="00C10DCD">
      <w:pPr>
        <w:spacing w:line="360" w:lineRule="auto"/>
        <w:jc w:val="both"/>
        <w:rPr>
          <w:rFonts w:ascii="Palatino Linotype" w:hAnsi="Palatino Linotype" w:cs="Tahoma"/>
          <w:sz w:val="22"/>
          <w:szCs w:val="24"/>
        </w:rPr>
      </w:pPr>
      <w:r w:rsidRPr="002D4542">
        <w:rPr>
          <w:rFonts w:ascii="Palatino Linotype" w:hAnsi="Palatino Linotype" w:cs="Tahoma"/>
          <w:sz w:val="22"/>
          <w:szCs w:val="24"/>
        </w:rPr>
        <w:t>El artículo 12, que, quienes generen, recopilen, administren, manejen, procesen, archiven o conserven información pública serán responsables de la misma.</w:t>
      </w:r>
      <w:r w:rsidR="00FA3C9F" w:rsidRPr="002D4542">
        <w:rPr>
          <w:rFonts w:ascii="Palatino Linotype" w:hAnsi="Palatino Linotype" w:cs="Tahoma"/>
          <w:sz w:val="22"/>
          <w:szCs w:val="24"/>
        </w:rPr>
        <w:t xml:space="preserve"> </w:t>
      </w:r>
      <w:r w:rsidRPr="002D4542">
        <w:rPr>
          <w:rFonts w:ascii="Palatino Linotype" w:hAnsi="Palatino Linotype" w:cs="Tahoma"/>
          <w:sz w:val="22"/>
          <w:szCs w:val="24"/>
        </w:rPr>
        <w:t>El artículo 18, que, los Sujetos Obligados deberán documentar todo acto que derive del ejercicio de sus facultades, competencias o funciones, considerando desde su origen la eventual publicidad y reutilización de la información que generen.</w:t>
      </w:r>
    </w:p>
    <w:p w14:paraId="7DE4356B" w14:textId="77777777" w:rsidR="00C10DCD" w:rsidRPr="002D4542" w:rsidRDefault="00C10DCD" w:rsidP="00C10DCD">
      <w:pPr>
        <w:spacing w:line="360" w:lineRule="auto"/>
        <w:jc w:val="both"/>
        <w:rPr>
          <w:rFonts w:ascii="Palatino Linotype" w:hAnsi="Palatino Linotype" w:cs="Tahoma"/>
          <w:szCs w:val="24"/>
        </w:rPr>
      </w:pPr>
    </w:p>
    <w:p w14:paraId="36E25098" w14:textId="77777777" w:rsidR="00C10DCD" w:rsidRPr="002D4542" w:rsidRDefault="00C10DCD" w:rsidP="00C10DCD">
      <w:pPr>
        <w:spacing w:line="360" w:lineRule="auto"/>
        <w:jc w:val="both"/>
        <w:rPr>
          <w:rFonts w:ascii="Palatino Linotype" w:hAnsi="Palatino Linotype" w:cs="Tahoma"/>
          <w:sz w:val="22"/>
          <w:szCs w:val="24"/>
        </w:rPr>
      </w:pPr>
      <w:r w:rsidRPr="002D4542">
        <w:rPr>
          <w:rFonts w:ascii="Palatino Linotype" w:hAnsi="Palatino Linotype" w:cs="Tahoma"/>
          <w:sz w:val="22"/>
          <w:szCs w:val="24"/>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33AA17A" w14:textId="77777777" w:rsidR="00C10DCD" w:rsidRPr="002D4542" w:rsidRDefault="00C10DCD" w:rsidP="00C10DCD">
      <w:pPr>
        <w:spacing w:line="360" w:lineRule="auto"/>
        <w:jc w:val="both"/>
        <w:rPr>
          <w:rFonts w:ascii="Palatino Linotype" w:hAnsi="Palatino Linotype" w:cs="Tahoma"/>
          <w:sz w:val="22"/>
          <w:szCs w:val="24"/>
        </w:rPr>
      </w:pPr>
    </w:p>
    <w:p w14:paraId="1B517906" w14:textId="00D87294" w:rsidR="00C10DCD" w:rsidRPr="002D4542" w:rsidRDefault="00C10DCD" w:rsidP="00C10DCD">
      <w:pPr>
        <w:spacing w:line="360" w:lineRule="auto"/>
        <w:jc w:val="both"/>
        <w:rPr>
          <w:rFonts w:ascii="Palatino Linotype" w:hAnsi="Palatino Linotype" w:cs="Tahoma"/>
          <w:b/>
          <w:sz w:val="22"/>
          <w:szCs w:val="24"/>
          <w:lang w:val="es-ES"/>
        </w:rPr>
      </w:pPr>
      <w:r w:rsidRPr="002D4542">
        <w:rPr>
          <w:rFonts w:ascii="Palatino Linotype" w:hAnsi="Palatino Linotype" w:cs="Tahoma"/>
          <w:b/>
          <w:caps/>
          <w:sz w:val="22"/>
          <w:szCs w:val="24"/>
          <w:lang w:val="es-ES"/>
        </w:rPr>
        <w:t>Quinto</w:t>
      </w:r>
      <w:r w:rsidRPr="002D4542">
        <w:rPr>
          <w:rFonts w:ascii="Palatino Linotype" w:hAnsi="Palatino Linotype" w:cs="Tahoma"/>
          <w:b/>
          <w:sz w:val="22"/>
          <w:szCs w:val="24"/>
          <w:lang w:val="es-ES"/>
        </w:rPr>
        <w:t>. Estudio de Fondo</w:t>
      </w:r>
    </w:p>
    <w:p w14:paraId="1F9C9B65" w14:textId="77777777" w:rsidR="00FA3C9F" w:rsidRPr="002D4542" w:rsidRDefault="00FA3C9F" w:rsidP="00C10DCD">
      <w:pPr>
        <w:spacing w:line="360" w:lineRule="auto"/>
        <w:jc w:val="both"/>
        <w:rPr>
          <w:rFonts w:ascii="Palatino Linotype" w:hAnsi="Palatino Linotype" w:cs="Tahoma"/>
          <w:b/>
          <w:sz w:val="22"/>
          <w:szCs w:val="24"/>
          <w:lang w:val="es-ES"/>
        </w:rPr>
      </w:pPr>
    </w:p>
    <w:p w14:paraId="56023EB7" w14:textId="2B0B8DD9"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 xml:space="preserve">Expuestas las posturas de las partes, se procede al análisis del agravio hecho valer por el ahora Recurrente, concerniente a la falta de respuesta del </w:t>
      </w:r>
      <w:r w:rsidR="008C3DE6" w:rsidRPr="002D4542">
        <w:rPr>
          <w:rFonts w:ascii="Palatino Linotype" w:hAnsi="Palatino Linotype" w:cs="Tahoma"/>
          <w:bCs/>
          <w:sz w:val="22"/>
          <w:szCs w:val="22"/>
        </w:rPr>
        <w:t>Ayuntamiento de Melchor Ocampo</w:t>
      </w:r>
      <w:r w:rsidRPr="002D4542">
        <w:rPr>
          <w:rFonts w:ascii="Palatino Linotype" w:hAnsi="Palatino Linotype" w:cs="Tahoma"/>
          <w:iCs/>
          <w:sz w:val="22"/>
          <w:szCs w:val="22"/>
        </w:rPr>
        <w:t>, a</w:t>
      </w:r>
      <w:r w:rsidRPr="002D4542">
        <w:rPr>
          <w:rFonts w:ascii="Palatino Linotype" w:hAnsi="Palatino Linotype" w:cs="Tahoma"/>
          <w:bCs/>
          <w:iCs/>
          <w:sz w:val="22"/>
          <w:szCs w:val="22"/>
        </w:rPr>
        <w:t xml:space="preserve"> las solicitudes de información presentada. </w:t>
      </w:r>
    </w:p>
    <w:p w14:paraId="2F2CE832" w14:textId="77777777" w:rsidR="008D7B6E" w:rsidRPr="002D4542" w:rsidRDefault="008D7B6E" w:rsidP="008D7B6E">
      <w:pPr>
        <w:spacing w:line="360" w:lineRule="auto"/>
        <w:jc w:val="both"/>
        <w:rPr>
          <w:rFonts w:ascii="Palatino Linotype" w:hAnsi="Palatino Linotype" w:cs="Tahoma"/>
          <w:bCs/>
          <w:iCs/>
          <w:sz w:val="22"/>
          <w:szCs w:val="22"/>
        </w:rPr>
      </w:pPr>
    </w:p>
    <w:p w14:paraId="68D48759"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C596295" w14:textId="77777777" w:rsidR="008D7B6E" w:rsidRPr="002D4542" w:rsidRDefault="008D7B6E" w:rsidP="008D7B6E">
      <w:pPr>
        <w:spacing w:line="360" w:lineRule="auto"/>
        <w:jc w:val="both"/>
        <w:rPr>
          <w:rFonts w:ascii="Palatino Linotype" w:hAnsi="Palatino Linotype" w:cs="Tahoma"/>
          <w:bCs/>
          <w:iCs/>
          <w:sz w:val="22"/>
          <w:szCs w:val="22"/>
        </w:rPr>
      </w:pPr>
    </w:p>
    <w:p w14:paraId="4C27D4A1" w14:textId="77777777" w:rsidR="008D7B6E" w:rsidRPr="002D4542" w:rsidRDefault="008D7B6E" w:rsidP="008D7B6E">
      <w:pPr>
        <w:numPr>
          <w:ilvl w:val="0"/>
          <w:numId w:val="20"/>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Proveer lo necesario para garantizar a toda persona el derecho de acceso a la información pública, a través de procedimientos sencillos, expeditos, oportunos y gratuitos;</w:t>
      </w:r>
    </w:p>
    <w:p w14:paraId="2F1510E9" w14:textId="77777777" w:rsidR="008D7B6E" w:rsidRPr="002D4542" w:rsidRDefault="008D7B6E" w:rsidP="008D7B6E">
      <w:pPr>
        <w:spacing w:line="360" w:lineRule="auto"/>
        <w:jc w:val="both"/>
        <w:rPr>
          <w:rFonts w:ascii="Palatino Linotype" w:hAnsi="Palatino Linotype" w:cs="Tahoma"/>
          <w:bCs/>
          <w:iCs/>
          <w:sz w:val="22"/>
          <w:szCs w:val="22"/>
        </w:rPr>
      </w:pPr>
    </w:p>
    <w:p w14:paraId="56368E1D" w14:textId="77777777" w:rsidR="008D7B6E" w:rsidRPr="002D4542" w:rsidRDefault="008D7B6E" w:rsidP="008D7B6E">
      <w:pPr>
        <w:numPr>
          <w:ilvl w:val="0"/>
          <w:numId w:val="20"/>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Transparentar la gestión pública, mediante la difusión de la información generada por los Sujetos Obligados, y</w:t>
      </w:r>
    </w:p>
    <w:p w14:paraId="05F6D5B7" w14:textId="77777777" w:rsidR="008D7B6E" w:rsidRPr="002D4542" w:rsidRDefault="008D7B6E" w:rsidP="008D7B6E">
      <w:pPr>
        <w:spacing w:line="360" w:lineRule="auto"/>
        <w:jc w:val="both"/>
        <w:rPr>
          <w:rFonts w:ascii="Palatino Linotype" w:hAnsi="Palatino Linotype" w:cs="Tahoma"/>
          <w:bCs/>
          <w:iCs/>
          <w:sz w:val="22"/>
          <w:szCs w:val="22"/>
        </w:rPr>
      </w:pPr>
    </w:p>
    <w:p w14:paraId="69718586" w14:textId="77777777" w:rsidR="008D7B6E" w:rsidRPr="002D4542" w:rsidRDefault="008D7B6E" w:rsidP="008D7B6E">
      <w:pPr>
        <w:numPr>
          <w:ilvl w:val="0"/>
          <w:numId w:val="20"/>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Promover, fomentar y difundir la cultura de la transparencia en el ejercicio de la función pública, el acceso a la información y la participación ciudadana, así como, la rendición de cuentas.</w:t>
      </w:r>
    </w:p>
    <w:p w14:paraId="32B9E992"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lastRenderedPageBreak/>
        <w:t xml:space="preserve">Conforme a lo anterior, se deprende que </w:t>
      </w:r>
      <w:r w:rsidRPr="002D4542">
        <w:rPr>
          <w:rFonts w:ascii="Palatino Linotype" w:hAnsi="Palatino Linotype" w:cs="Tahoma"/>
          <w:b/>
          <w:bCs/>
          <w:iCs/>
          <w:sz w:val="22"/>
          <w:szCs w:val="22"/>
        </w:rPr>
        <w:t>los objetivos de la Ley de la materia,</w:t>
      </w:r>
      <w:r w:rsidRPr="002D4542">
        <w:rPr>
          <w:rFonts w:ascii="Palatino Linotype" w:hAnsi="Palatino Linotype" w:cs="Tahoma"/>
          <w:bCs/>
          <w:iCs/>
          <w:sz w:val="22"/>
          <w:szCs w:val="22"/>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14244C2" w14:textId="77777777" w:rsidR="008D7B6E" w:rsidRPr="002D4542" w:rsidRDefault="008D7B6E" w:rsidP="008D7B6E">
      <w:pPr>
        <w:spacing w:line="360" w:lineRule="auto"/>
        <w:jc w:val="both"/>
        <w:rPr>
          <w:rFonts w:ascii="Palatino Linotype" w:hAnsi="Palatino Linotype" w:cs="Tahoma"/>
          <w:bCs/>
          <w:iCs/>
          <w:sz w:val="22"/>
          <w:szCs w:val="22"/>
        </w:rPr>
      </w:pPr>
    </w:p>
    <w:p w14:paraId="06547B3B"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 xml:space="preserve">En ese orden de ideas, para la atención de las solicitudes de acceso a la información, debe privilegiarse el </w:t>
      </w:r>
      <w:r w:rsidRPr="002D4542">
        <w:rPr>
          <w:rFonts w:ascii="Palatino Linotype" w:hAnsi="Palatino Linotype" w:cs="Tahoma"/>
          <w:b/>
          <w:bCs/>
          <w:iCs/>
          <w:sz w:val="22"/>
          <w:szCs w:val="22"/>
        </w:rPr>
        <w:t>principio de máxima publicidad</w:t>
      </w:r>
      <w:r w:rsidRPr="002D4542">
        <w:rPr>
          <w:rFonts w:ascii="Palatino Linotype" w:hAnsi="Palatino Linotype" w:cs="Tahoma"/>
          <w:bCs/>
          <w:iCs/>
          <w:sz w:val="22"/>
          <w:szCs w:val="22"/>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208351C" w14:textId="77777777" w:rsidR="008D7B6E" w:rsidRPr="002D4542" w:rsidRDefault="008D7B6E" w:rsidP="008D7B6E">
      <w:pPr>
        <w:spacing w:line="360" w:lineRule="auto"/>
        <w:jc w:val="both"/>
        <w:rPr>
          <w:rFonts w:ascii="Palatino Linotype" w:hAnsi="Palatino Linotype" w:cs="Tahoma"/>
          <w:bCs/>
          <w:iCs/>
          <w:sz w:val="22"/>
          <w:szCs w:val="22"/>
        </w:rPr>
      </w:pPr>
    </w:p>
    <w:p w14:paraId="3FEA7998"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14790F7" w14:textId="77777777" w:rsidR="008D7B6E" w:rsidRPr="002D4542" w:rsidRDefault="008D7B6E" w:rsidP="008D7B6E">
      <w:pPr>
        <w:spacing w:line="360" w:lineRule="auto"/>
        <w:jc w:val="both"/>
        <w:rPr>
          <w:rFonts w:ascii="Palatino Linotype" w:hAnsi="Palatino Linotype" w:cs="Tahoma"/>
          <w:bCs/>
          <w:iCs/>
          <w:sz w:val="22"/>
          <w:szCs w:val="22"/>
        </w:rPr>
      </w:pPr>
    </w:p>
    <w:p w14:paraId="519117EA" w14:textId="77777777" w:rsidR="008D7B6E" w:rsidRPr="002D4542" w:rsidRDefault="008D7B6E" w:rsidP="008D7B6E">
      <w:pPr>
        <w:numPr>
          <w:ilvl w:val="0"/>
          <w:numId w:val="21"/>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64F5116" w14:textId="77777777" w:rsidR="008D7B6E" w:rsidRPr="002D4542" w:rsidRDefault="008D7B6E" w:rsidP="008D7B6E">
      <w:pPr>
        <w:spacing w:line="360" w:lineRule="auto"/>
        <w:jc w:val="both"/>
        <w:rPr>
          <w:rFonts w:ascii="Palatino Linotype" w:hAnsi="Palatino Linotype" w:cs="Tahoma"/>
          <w:bCs/>
          <w:iCs/>
          <w:sz w:val="22"/>
          <w:szCs w:val="22"/>
        </w:rPr>
      </w:pPr>
    </w:p>
    <w:p w14:paraId="6BE6941A" w14:textId="77777777" w:rsidR="008D7B6E" w:rsidRPr="002D4542" w:rsidRDefault="008D7B6E" w:rsidP="008D7B6E">
      <w:pPr>
        <w:numPr>
          <w:ilvl w:val="0"/>
          <w:numId w:val="21"/>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 xml:space="preserve">Los Sujetos Obligados podrán requerirle a los Solicitantes, que complementen, corrijan o amplíen su solicitud de información, cuando resulten los datos proporcionados </w:t>
      </w:r>
      <w:r w:rsidRPr="002D4542">
        <w:rPr>
          <w:rFonts w:ascii="Palatino Linotype" w:hAnsi="Palatino Linotype" w:cs="Tahoma"/>
          <w:bCs/>
          <w:iCs/>
          <w:sz w:val="22"/>
          <w:szCs w:val="22"/>
        </w:rPr>
        <w:lastRenderedPageBreak/>
        <w:t>insuficientes, incorrectos, incompletos o erróneos; solicitar dicha aclaración, interrumpirá el plazo para dar respuesta y comenzará a computarse el día siguiente al desahogo de esta.</w:t>
      </w:r>
    </w:p>
    <w:p w14:paraId="07CCA4DB" w14:textId="77777777" w:rsidR="008D7B6E" w:rsidRPr="002D4542" w:rsidRDefault="008D7B6E" w:rsidP="008D7B6E">
      <w:pPr>
        <w:spacing w:line="360" w:lineRule="auto"/>
        <w:jc w:val="both"/>
        <w:rPr>
          <w:rFonts w:ascii="Palatino Linotype" w:hAnsi="Palatino Linotype" w:cs="Tahoma"/>
          <w:bCs/>
          <w:iCs/>
          <w:sz w:val="22"/>
          <w:szCs w:val="22"/>
        </w:rPr>
      </w:pPr>
    </w:p>
    <w:p w14:paraId="50DD1F54" w14:textId="77777777" w:rsidR="008D7B6E" w:rsidRPr="002D4542" w:rsidRDefault="008D7B6E" w:rsidP="008D7B6E">
      <w:pPr>
        <w:numPr>
          <w:ilvl w:val="0"/>
          <w:numId w:val="21"/>
        </w:num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 xml:space="preserve">Las respuestas a los requerimientos informativos deberán notificarse al interesado en el menor tiempo posible, que no podrá exceder </w:t>
      </w:r>
      <w:r w:rsidRPr="002D4542">
        <w:rPr>
          <w:rFonts w:ascii="Palatino Linotype" w:hAnsi="Palatino Linotype" w:cs="Tahoma"/>
          <w:b/>
          <w:bCs/>
          <w:iCs/>
          <w:sz w:val="22"/>
          <w:szCs w:val="22"/>
        </w:rPr>
        <w:t>quince días, contados a partir del día siguiente a la presentación de ésta.</w:t>
      </w:r>
      <w:r w:rsidRPr="002D4542">
        <w:rPr>
          <w:rFonts w:ascii="Palatino Linotype" w:hAnsi="Palatino Linotype" w:cs="Tahoma"/>
          <w:bCs/>
          <w:iCs/>
          <w:sz w:val="22"/>
          <w:szCs w:val="22"/>
        </w:rPr>
        <w:t xml:space="preserve"> Excepcionalmente, el plazo referido podrá ampliarse por siete días hábiles más, cuando existan razones fundadas y motivadas, a través del Comité de Transparencia;</w:t>
      </w:r>
    </w:p>
    <w:p w14:paraId="4E07B514" w14:textId="77777777" w:rsidR="008D7B6E" w:rsidRPr="002D4542" w:rsidRDefault="008D7B6E" w:rsidP="008D7B6E">
      <w:pPr>
        <w:spacing w:line="360" w:lineRule="auto"/>
        <w:jc w:val="both"/>
        <w:rPr>
          <w:rFonts w:ascii="Palatino Linotype" w:hAnsi="Palatino Linotype" w:cs="Tahoma"/>
          <w:bCs/>
          <w:iCs/>
          <w:sz w:val="22"/>
          <w:szCs w:val="22"/>
        </w:rPr>
      </w:pPr>
    </w:p>
    <w:p w14:paraId="18BA98C2" w14:textId="77777777" w:rsidR="008D7B6E" w:rsidRPr="002D4542" w:rsidRDefault="008D7B6E" w:rsidP="008D7B6E">
      <w:pPr>
        <w:numPr>
          <w:ilvl w:val="0"/>
          <w:numId w:val="21"/>
        </w:numPr>
        <w:spacing w:line="360" w:lineRule="auto"/>
        <w:jc w:val="both"/>
        <w:rPr>
          <w:rFonts w:ascii="Palatino Linotype" w:hAnsi="Palatino Linotype" w:cs="Tahoma"/>
          <w:b/>
          <w:bCs/>
          <w:iCs/>
          <w:sz w:val="22"/>
          <w:szCs w:val="22"/>
        </w:rPr>
      </w:pPr>
      <w:r w:rsidRPr="002D4542">
        <w:rPr>
          <w:rFonts w:ascii="Palatino Linotype" w:hAnsi="Palatino Linotype" w:cs="Tahoma"/>
          <w:bCs/>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2D4542">
        <w:rPr>
          <w:rFonts w:ascii="Palatino Linotype" w:hAnsi="Palatino Linotype" w:cs="Tahoma"/>
          <w:b/>
          <w:bCs/>
          <w:iCs/>
          <w:sz w:val="22"/>
          <w:szCs w:val="22"/>
        </w:rPr>
        <w:t>que se encuentren en sus archivos o que estén constreñidos a elaborar;</w:t>
      </w:r>
    </w:p>
    <w:p w14:paraId="498311CF" w14:textId="77777777" w:rsidR="008D7B6E" w:rsidRPr="002D4542" w:rsidRDefault="008D7B6E" w:rsidP="008D7B6E">
      <w:pPr>
        <w:spacing w:line="360" w:lineRule="auto"/>
        <w:jc w:val="both"/>
        <w:rPr>
          <w:rFonts w:ascii="Palatino Linotype" w:hAnsi="Palatino Linotype" w:cs="Tahoma"/>
          <w:b/>
          <w:bCs/>
          <w:iCs/>
          <w:sz w:val="22"/>
          <w:szCs w:val="22"/>
        </w:rPr>
      </w:pPr>
    </w:p>
    <w:p w14:paraId="444F090B" w14:textId="77777777" w:rsidR="008D7B6E" w:rsidRPr="002D4542" w:rsidRDefault="008D7B6E" w:rsidP="008D7B6E">
      <w:pPr>
        <w:numPr>
          <w:ilvl w:val="0"/>
          <w:numId w:val="21"/>
        </w:numPr>
        <w:spacing w:line="360" w:lineRule="auto"/>
        <w:jc w:val="both"/>
        <w:rPr>
          <w:rFonts w:ascii="Palatino Linotype" w:hAnsi="Palatino Linotype" w:cs="Tahoma"/>
          <w:b/>
          <w:bCs/>
          <w:iCs/>
          <w:sz w:val="22"/>
          <w:szCs w:val="22"/>
        </w:rPr>
      </w:pPr>
      <w:r w:rsidRPr="002D4542">
        <w:rPr>
          <w:rFonts w:ascii="Palatino Linotype" w:hAnsi="Palatino Linotype" w:cs="Tahoma"/>
          <w:bCs/>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71AB27B" w14:textId="77777777" w:rsidR="008D7B6E" w:rsidRPr="002D4542" w:rsidRDefault="008D7B6E" w:rsidP="008D7B6E">
      <w:pPr>
        <w:spacing w:line="360" w:lineRule="auto"/>
        <w:jc w:val="both"/>
        <w:rPr>
          <w:rFonts w:ascii="Palatino Linotype" w:hAnsi="Palatino Linotype" w:cs="Tahoma"/>
          <w:b/>
          <w:bCs/>
          <w:iCs/>
          <w:sz w:val="22"/>
          <w:szCs w:val="22"/>
        </w:rPr>
      </w:pPr>
    </w:p>
    <w:p w14:paraId="463DD719" w14:textId="77777777" w:rsidR="008D7B6E" w:rsidRPr="002D4542" w:rsidRDefault="008D7B6E" w:rsidP="008D7B6E">
      <w:pPr>
        <w:numPr>
          <w:ilvl w:val="0"/>
          <w:numId w:val="21"/>
        </w:numPr>
        <w:spacing w:line="360" w:lineRule="auto"/>
        <w:jc w:val="both"/>
        <w:rPr>
          <w:rFonts w:ascii="Palatino Linotype" w:hAnsi="Palatino Linotype" w:cs="Tahoma"/>
          <w:b/>
          <w:bCs/>
          <w:iCs/>
          <w:sz w:val="22"/>
          <w:szCs w:val="22"/>
        </w:rPr>
      </w:pPr>
      <w:r w:rsidRPr="002D4542">
        <w:rPr>
          <w:rFonts w:ascii="Palatino Linotype" w:hAnsi="Palatino Linotype" w:cs="Tahoma"/>
          <w:bCs/>
          <w:iCs/>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2D4542">
        <w:rPr>
          <w:rFonts w:ascii="Palatino Linotype" w:hAnsi="Palatino Linotype" w:cs="Tahoma"/>
          <w:bCs/>
          <w:iCs/>
          <w:sz w:val="22"/>
          <w:szCs w:val="22"/>
        </w:rPr>
        <w:lastRenderedPageBreak/>
        <w:t>Sujetos Obligados darán por concluida la solicitud y procederán de ser el caso, a la destrucción del material.</w:t>
      </w:r>
    </w:p>
    <w:p w14:paraId="4D71BFAF" w14:textId="77777777" w:rsidR="008D7B6E" w:rsidRPr="002D4542" w:rsidRDefault="008D7B6E" w:rsidP="008D7B6E">
      <w:pPr>
        <w:spacing w:line="360" w:lineRule="auto"/>
        <w:jc w:val="both"/>
        <w:rPr>
          <w:rFonts w:ascii="Palatino Linotype" w:hAnsi="Palatino Linotype" w:cs="Tahoma"/>
          <w:b/>
          <w:bCs/>
          <w:iCs/>
          <w:sz w:val="22"/>
          <w:szCs w:val="22"/>
        </w:rPr>
      </w:pPr>
    </w:p>
    <w:p w14:paraId="1FD3821B" w14:textId="284060A2" w:rsidR="008D7B6E" w:rsidRPr="002D4542" w:rsidRDefault="008D7B6E" w:rsidP="008D7B6E">
      <w:pPr>
        <w:spacing w:line="360" w:lineRule="auto"/>
        <w:jc w:val="both"/>
        <w:rPr>
          <w:rFonts w:ascii="Palatino Linotype" w:hAnsi="Palatino Linotype" w:cs="Tahoma"/>
          <w:sz w:val="22"/>
          <w:szCs w:val="22"/>
        </w:rPr>
      </w:pPr>
      <w:r w:rsidRPr="002D4542">
        <w:rPr>
          <w:rFonts w:ascii="Palatino Linotype" w:hAnsi="Palatino Linotype" w:cs="Tahoma"/>
          <w:sz w:val="22"/>
          <w:szCs w:val="22"/>
        </w:rPr>
        <w:t xml:space="preserve">Una vez establecido lo anterior, es de indicar que el agravio del Particular consistió en que, a la fecha de interposición del Recurso de Revisión, </w:t>
      </w:r>
      <w:r w:rsidRPr="002D4542">
        <w:rPr>
          <w:rFonts w:ascii="Palatino Linotype" w:hAnsi="Palatino Linotype" w:cs="Tahoma"/>
          <w:b/>
          <w:sz w:val="22"/>
          <w:szCs w:val="22"/>
        </w:rPr>
        <w:t xml:space="preserve">el </w:t>
      </w:r>
      <w:r w:rsidR="008C3DE6" w:rsidRPr="002D4542">
        <w:rPr>
          <w:rFonts w:ascii="Palatino Linotype" w:hAnsi="Palatino Linotype" w:cs="Tahoma"/>
          <w:b/>
          <w:sz w:val="22"/>
          <w:szCs w:val="22"/>
        </w:rPr>
        <w:t>Ayuntamiento de Melchor Ocampo</w:t>
      </w:r>
      <w:r w:rsidRPr="002D4542">
        <w:rPr>
          <w:rFonts w:ascii="Palatino Linotype" w:hAnsi="Palatino Linotype" w:cs="Tahoma"/>
          <w:sz w:val="22"/>
          <w:szCs w:val="22"/>
        </w:rPr>
        <w:t xml:space="preserve">, no había registrado respuesta al requerimiento de acceso a la información, el cual se presentó el </w:t>
      </w:r>
      <w:r w:rsidR="00970427" w:rsidRPr="002D4542">
        <w:rPr>
          <w:rFonts w:ascii="Palatino Linotype" w:hAnsi="Palatino Linotype" w:cs="Tahoma"/>
          <w:b/>
          <w:bCs/>
          <w:sz w:val="22"/>
          <w:szCs w:val="22"/>
        </w:rPr>
        <w:t xml:space="preserve">dieciséis de enero </w:t>
      </w:r>
      <w:r w:rsidR="00AF6F25" w:rsidRPr="002D4542">
        <w:rPr>
          <w:rFonts w:ascii="Palatino Linotype" w:hAnsi="Palatino Linotype" w:cs="Tahoma"/>
          <w:b/>
          <w:bCs/>
          <w:sz w:val="22"/>
          <w:szCs w:val="22"/>
        </w:rPr>
        <w:t>del año en curso</w:t>
      </w:r>
      <w:r w:rsidR="00CF5DA3" w:rsidRPr="002D4542">
        <w:rPr>
          <w:rFonts w:ascii="Palatino Linotype" w:hAnsi="Palatino Linotype" w:cs="Tahoma"/>
          <w:sz w:val="22"/>
          <w:szCs w:val="22"/>
        </w:rPr>
        <w:t>.</w:t>
      </w:r>
    </w:p>
    <w:p w14:paraId="1032FE02" w14:textId="77777777" w:rsidR="008D7B6E" w:rsidRPr="002D4542" w:rsidRDefault="008D7B6E" w:rsidP="008D7B6E">
      <w:pPr>
        <w:spacing w:line="360" w:lineRule="auto"/>
        <w:jc w:val="both"/>
        <w:rPr>
          <w:rFonts w:ascii="Palatino Linotype" w:hAnsi="Palatino Linotype" w:cs="Tahoma"/>
          <w:sz w:val="22"/>
          <w:szCs w:val="22"/>
        </w:rPr>
      </w:pPr>
    </w:p>
    <w:p w14:paraId="0F474F0C" w14:textId="09F8454A" w:rsidR="008D7B6E" w:rsidRPr="002D4542" w:rsidRDefault="008D7B6E" w:rsidP="008D7B6E">
      <w:pPr>
        <w:spacing w:line="360" w:lineRule="auto"/>
        <w:jc w:val="both"/>
        <w:rPr>
          <w:rFonts w:ascii="Palatino Linotype" w:hAnsi="Palatino Linotype" w:cs="Tahoma"/>
          <w:sz w:val="22"/>
          <w:szCs w:val="22"/>
        </w:rPr>
      </w:pPr>
      <w:r w:rsidRPr="002D4542">
        <w:rPr>
          <w:rFonts w:ascii="Palatino Linotype" w:hAnsi="Palatino Linotype" w:cs="Tahoma"/>
          <w:bCs/>
          <w:sz w:val="22"/>
          <w:szCs w:val="22"/>
        </w:rPr>
        <w:t xml:space="preserve">En ese orden de ideas, el plazo con el que contaba el Sujeto Obligado para emitir contestación al requerimiento informativo comenzó a correr el </w:t>
      </w:r>
      <w:r w:rsidR="00AF6F25" w:rsidRPr="002D4542">
        <w:rPr>
          <w:rFonts w:ascii="Palatino Linotype" w:hAnsi="Palatino Linotype" w:cs="Tahoma"/>
          <w:bCs/>
          <w:sz w:val="22"/>
          <w:szCs w:val="22"/>
        </w:rPr>
        <w:t>dieci</w:t>
      </w:r>
      <w:r w:rsidR="00970427" w:rsidRPr="002D4542">
        <w:rPr>
          <w:rFonts w:ascii="Palatino Linotype" w:hAnsi="Palatino Linotype" w:cs="Tahoma"/>
          <w:bCs/>
          <w:sz w:val="22"/>
          <w:szCs w:val="22"/>
        </w:rPr>
        <w:t xml:space="preserve">siete de enero </w:t>
      </w:r>
      <w:r w:rsidRPr="002D4542">
        <w:rPr>
          <w:rFonts w:ascii="Palatino Linotype" w:hAnsi="Palatino Linotype" w:cs="Tahoma"/>
          <w:bCs/>
          <w:sz w:val="22"/>
          <w:szCs w:val="22"/>
        </w:rPr>
        <w:t xml:space="preserve">y feneció el </w:t>
      </w:r>
      <w:r w:rsidR="00970427" w:rsidRPr="002D4542">
        <w:rPr>
          <w:rFonts w:ascii="Palatino Linotype" w:hAnsi="Palatino Linotype" w:cs="Tahoma"/>
          <w:bCs/>
          <w:sz w:val="22"/>
          <w:szCs w:val="22"/>
        </w:rPr>
        <w:t xml:space="preserve">siete de febrero </w:t>
      </w:r>
      <w:r w:rsidR="003D66E2" w:rsidRPr="002D4542">
        <w:rPr>
          <w:rFonts w:ascii="Palatino Linotype" w:hAnsi="Palatino Linotype" w:cs="Tahoma"/>
          <w:bCs/>
          <w:sz w:val="22"/>
          <w:szCs w:val="22"/>
        </w:rPr>
        <w:t>de dos mil veinti</w:t>
      </w:r>
      <w:r w:rsidR="00AF6F25" w:rsidRPr="002D4542">
        <w:rPr>
          <w:rFonts w:ascii="Palatino Linotype" w:hAnsi="Palatino Linotype" w:cs="Tahoma"/>
          <w:bCs/>
          <w:sz w:val="22"/>
          <w:szCs w:val="22"/>
        </w:rPr>
        <w:t>c</w:t>
      </w:r>
      <w:r w:rsidR="00970427" w:rsidRPr="002D4542">
        <w:rPr>
          <w:rFonts w:ascii="Palatino Linotype" w:hAnsi="Palatino Linotype" w:cs="Tahoma"/>
          <w:bCs/>
          <w:sz w:val="22"/>
          <w:szCs w:val="22"/>
        </w:rPr>
        <w:t>inco</w:t>
      </w:r>
      <w:r w:rsidRPr="002D4542">
        <w:rPr>
          <w:rFonts w:ascii="Palatino Linotype" w:hAnsi="Palatino Linotype" w:cs="Tahoma"/>
          <w:bCs/>
          <w:sz w:val="22"/>
          <w:szCs w:val="22"/>
        </w:rPr>
        <w:t>,</w:t>
      </w:r>
      <w:r w:rsidRPr="002D4542">
        <w:rPr>
          <w:rFonts w:ascii="Palatino Linotype" w:hAnsi="Palatino Linotype" w:cs="Tahoma"/>
          <w:sz w:val="22"/>
          <w:szCs w:val="22"/>
        </w:rPr>
        <w:t xml:space="preserve"> lo anterior, sin contar los días </w:t>
      </w:r>
      <w:r w:rsidR="00970427" w:rsidRPr="002D4542">
        <w:rPr>
          <w:rFonts w:ascii="Palatino Linotype" w:hAnsi="Palatino Linotype" w:cs="Tahoma"/>
          <w:sz w:val="22"/>
          <w:szCs w:val="22"/>
        </w:rPr>
        <w:t>dieciocho, diecinueve, veinticinco y veintiséis de enero, así como el primero, dos y tres de febrero</w:t>
      </w:r>
      <w:r w:rsidRPr="002D4542">
        <w:rPr>
          <w:rFonts w:ascii="Palatino Linotype" w:hAnsi="Palatino Linotype" w:cs="Tahoma"/>
          <w:sz w:val="22"/>
          <w:szCs w:val="22"/>
        </w:rPr>
        <w:t xml:space="preserve">, al ser inhábiles, </w:t>
      </w:r>
      <w:r w:rsidRPr="002D4542">
        <w:rPr>
          <w:rFonts w:ascii="Palatino Linotype" w:hAnsi="Palatino Linotype" w:cs="Tahoma"/>
          <w:bCs/>
          <w:sz w:val="22"/>
          <w:szCs w:val="22"/>
        </w:rPr>
        <w:t xml:space="preserve">de conformidad con los artículos 3°, fracción X, de la Ley de Transparencia y Acceso a la Información Pública del Estado de México y Municipios y el </w:t>
      </w:r>
      <w:r w:rsidRPr="002D4542">
        <w:rPr>
          <w:rFonts w:ascii="Palatino Linotype" w:hAnsi="Palatino Linotype" w:cs="Tahoma"/>
          <w:sz w:val="22"/>
          <w:szCs w:val="22"/>
          <w:lang w:val="es-ES"/>
        </w:rPr>
        <w:t>Calendario Oficial en Materia de Transparencia, Acceso a la Información Pública y Protección de Datos Personales del Estado de México y Municipios, así como de laborales de este Instituto, para el año dos mil veinti</w:t>
      </w:r>
      <w:r w:rsidR="00AF6F25" w:rsidRPr="002D4542">
        <w:rPr>
          <w:rFonts w:ascii="Palatino Linotype" w:hAnsi="Palatino Linotype" w:cs="Tahoma"/>
          <w:sz w:val="22"/>
          <w:szCs w:val="22"/>
          <w:lang w:val="es-ES"/>
        </w:rPr>
        <w:t>c</w:t>
      </w:r>
      <w:r w:rsidR="00970427" w:rsidRPr="002D4542">
        <w:rPr>
          <w:rFonts w:ascii="Palatino Linotype" w:hAnsi="Palatino Linotype" w:cs="Tahoma"/>
          <w:sz w:val="22"/>
          <w:szCs w:val="22"/>
          <w:lang w:val="es-ES"/>
        </w:rPr>
        <w:t>inco</w:t>
      </w:r>
      <w:r w:rsidRPr="002D4542">
        <w:rPr>
          <w:rFonts w:ascii="Palatino Linotype" w:hAnsi="Palatino Linotype" w:cs="Tahoma"/>
          <w:sz w:val="22"/>
          <w:szCs w:val="22"/>
          <w:lang w:val="es-ES"/>
        </w:rPr>
        <w:t xml:space="preserve"> y enero dos mil </w:t>
      </w:r>
      <w:r w:rsidR="00970427" w:rsidRPr="002D4542">
        <w:rPr>
          <w:rFonts w:ascii="Palatino Linotype" w:hAnsi="Palatino Linotype" w:cs="Tahoma"/>
          <w:sz w:val="22"/>
          <w:szCs w:val="22"/>
          <w:lang w:val="es-ES"/>
        </w:rPr>
        <w:t xml:space="preserve">veintiséis. </w:t>
      </w:r>
    </w:p>
    <w:p w14:paraId="3DB03B4D" w14:textId="77777777" w:rsidR="008D7B6E" w:rsidRPr="002D4542" w:rsidRDefault="008D7B6E" w:rsidP="008D7B6E">
      <w:pPr>
        <w:spacing w:line="360" w:lineRule="auto"/>
        <w:jc w:val="both"/>
        <w:rPr>
          <w:rFonts w:ascii="Palatino Linotype" w:hAnsi="Palatino Linotype" w:cs="Tahoma"/>
          <w:sz w:val="22"/>
          <w:szCs w:val="22"/>
        </w:rPr>
      </w:pPr>
    </w:p>
    <w:p w14:paraId="2CDFDECD" w14:textId="12ABBBB0" w:rsidR="008D7B6E" w:rsidRPr="002D4542" w:rsidRDefault="008D7B6E" w:rsidP="008D7B6E">
      <w:pPr>
        <w:spacing w:line="360" w:lineRule="auto"/>
        <w:jc w:val="both"/>
        <w:rPr>
          <w:rFonts w:ascii="Palatino Linotype" w:hAnsi="Palatino Linotype" w:cs="Tahoma"/>
          <w:sz w:val="22"/>
          <w:szCs w:val="22"/>
        </w:rPr>
      </w:pPr>
      <w:r w:rsidRPr="002D4542">
        <w:rPr>
          <w:rFonts w:ascii="Palatino Linotype" w:hAnsi="Palatino Linotype" w:cs="Tahoma"/>
          <w:bCs/>
          <w:sz w:val="22"/>
          <w:szCs w:val="22"/>
        </w:rPr>
        <w:t xml:space="preserve">Así, este Instituto verificó que, en efecto, no se registró respuesta a la solicitud de información del ahora Recurrente, en el </w:t>
      </w:r>
      <w:r w:rsidRPr="002D4542">
        <w:rPr>
          <w:rFonts w:ascii="Palatino Linotype" w:hAnsi="Palatino Linotype" w:cs="Tahoma"/>
          <w:sz w:val="22"/>
          <w:szCs w:val="22"/>
          <w:lang w:val="es-ES"/>
        </w:rPr>
        <w:t xml:space="preserve">SAIMEX, </w:t>
      </w:r>
      <w:r w:rsidR="00CF5DA3" w:rsidRPr="002D4542">
        <w:rPr>
          <w:rFonts w:ascii="Palatino Linotype" w:hAnsi="Palatino Linotype" w:cs="Tahoma"/>
          <w:sz w:val="22"/>
          <w:szCs w:val="22"/>
          <w:lang w:val="es-ES"/>
        </w:rPr>
        <w:t xml:space="preserve">por lo que </w:t>
      </w:r>
      <w:r w:rsidRPr="002D4542">
        <w:rPr>
          <w:rFonts w:ascii="Palatino Linotype" w:hAnsi="Palatino Linotype" w:cs="Tahoma"/>
          <w:bCs/>
          <w:sz w:val="22"/>
          <w:szCs w:val="22"/>
        </w:rPr>
        <w:t xml:space="preserve">se colige que, tal como lo precisó el Recurrente, el </w:t>
      </w:r>
      <w:r w:rsidR="008C3DE6" w:rsidRPr="002D4542">
        <w:rPr>
          <w:rFonts w:ascii="Palatino Linotype" w:hAnsi="Palatino Linotype" w:cs="Tahoma"/>
          <w:sz w:val="22"/>
          <w:szCs w:val="22"/>
        </w:rPr>
        <w:t>Ayuntamiento de Melchor Ocampo</w:t>
      </w:r>
      <w:r w:rsidRPr="002D4542">
        <w:rPr>
          <w:rFonts w:ascii="Palatino Linotype" w:hAnsi="Palatino Linotype" w:cs="Tahoma"/>
          <w:sz w:val="22"/>
          <w:szCs w:val="22"/>
        </w:rPr>
        <w:t>, no</w:t>
      </w:r>
      <w:r w:rsidRPr="002D4542">
        <w:rPr>
          <w:rFonts w:ascii="Palatino Linotype" w:hAnsi="Palatino Linotype" w:cs="Tahoma"/>
          <w:bCs/>
          <w:sz w:val="22"/>
          <w:szCs w:val="22"/>
        </w:rPr>
        <w:t xml:space="preserve"> emitió respuesta a la</w:t>
      </w:r>
      <w:r w:rsidR="00CF5DA3" w:rsidRPr="002D4542">
        <w:rPr>
          <w:rFonts w:ascii="Palatino Linotype" w:hAnsi="Palatino Linotype" w:cs="Tahoma"/>
          <w:bCs/>
          <w:sz w:val="22"/>
          <w:szCs w:val="22"/>
        </w:rPr>
        <w:t>s</w:t>
      </w:r>
      <w:r w:rsidRPr="002D4542">
        <w:rPr>
          <w:rFonts w:ascii="Palatino Linotype" w:hAnsi="Palatino Linotype" w:cs="Tahoma"/>
          <w:bCs/>
          <w:sz w:val="22"/>
          <w:szCs w:val="22"/>
        </w:rPr>
        <w:t xml:space="preserve"> solicitud</w:t>
      </w:r>
      <w:r w:rsidR="00CF5DA3" w:rsidRPr="002D4542">
        <w:rPr>
          <w:rFonts w:ascii="Palatino Linotype" w:hAnsi="Palatino Linotype" w:cs="Tahoma"/>
          <w:bCs/>
          <w:sz w:val="22"/>
          <w:szCs w:val="22"/>
        </w:rPr>
        <w:t>es</w:t>
      </w:r>
      <w:r w:rsidRPr="002D4542">
        <w:rPr>
          <w:rFonts w:ascii="Palatino Linotype" w:hAnsi="Palatino Linotype" w:cs="Tahoma"/>
          <w:bCs/>
          <w:sz w:val="22"/>
          <w:szCs w:val="22"/>
        </w:rPr>
        <w:t xml:space="preserve"> de acceso a la información pública, dentro de los plazos establecidos en el artículo 163, de la Ley de Transparencia y Acceso a la Información Pública del Estado de México y Municipios, pues </w:t>
      </w:r>
      <w:r w:rsidRPr="002D4542">
        <w:rPr>
          <w:rFonts w:ascii="Palatino Linotype" w:hAnsi="Palatino Linotype" w:cs="Tahoma"/>
          <w:b/>
          <w:sz w:val="22"/>
          <w:szCs w:val="22"/>
        </w:rPr>
        <w:t xml:space="preserve">tenía hasta el </w:t>
      </w:r>
      <w:r w:rsidR="00FA5926" w:rsidRPr="002D4542">
        <w:rPr>
          <w:rFonts w:ascii="Palatino Linotype" w:hAnsi="Palatino Linotype" w:cs="Tahoma"/>
          <w:b/>
          <w:sz w:val="22"/>
          <w:szCs w:val="22"/>
        </w:rPr>
        <w:t xml:space="preserve">siete de febrero </w:t>
      </w:r>
      <w:r w:rsidRPr="002D4542">
        <w:rPr>
          <w:rFonts w:ascii="Palatino Linotype" w:hAnsi="Palatino Linotype" w:cs="Tahoma"/>
          <w:b/>
          <w:sz w:val="22"/>
          <w:szCs w:val="22"/>
        </w:rPr>
        <w:t>de la presente anualidad</w:t>
      </w:r>
      <w:r w:rsidRPr="002D4542">
        <w:rPr>
          <w:rFonts w:ascii="Palatino Linotype" w:hAnsi="Palatino Linotype" w:cs="Tahoma"/>
          <w:bCs/>
          <w:sz w:val="22"/>
          <w:szCs w:val="22"/>
        </w:rPr>
        <w:t xml:space="preserve">, para realizar dicha situación, por lo que es evidente que el agravio es </w:t>
      </w:r>
      <w:r w:rsidRPr="002D4542">
        <w:rPr>
          <w:rFonts w:ascii="Palatino Linotype" w:hAnsi="Palatino Linotype" w:cs="Tahoma"/>
          <w:b/>
          <w:sz w:val="22"/>
          <w:szCs w:val="22"/>
        </w:rPr>
        <w:t>FUNDADO</w:t>
      </w:r>
      <w:r w:rsidRPr="002D4542">
        <w:rPr>
          <w:rFonts w:ascii="Palatino Linotype" w:hAnsi="Palatino Linotype" w:cs="Tahoma"/>
          <w:bCs/>
          <w:sz w:val="22"/>
          <w:szCs w:val="22"/>
        </w:rPr>
        <w:t>.</w:t>
      </w:r>
      <w:r w:rsidRPr="002D4542">
        <w:rPr>
          <w:rFonts w:ascii="Palatino Linotype" w:hAnsi="Palatino Linotype" w:cs="Tahoma"/>
          <w:b/>
          <w:sz w:val="22"/>
          <w:szCs w:val="22"/>
        </w:rPr>
        <w:t xml:space="preserve"> </w:t>
      </w:r>
    </w:p>
    <w:p w14:paraId="2373328B" w14:textId="77777777" w:rsidR="008D7B6E" w:rsidRPr="002D4542" w:rsidRDefault="008D7B6E" w:rsidP="008D7B6E">
      <w:pPr>
        <w:spacing w:line="360" w:lineRule="auto"/>
        <w:jc w:val="both"/>
        <w:rPr>
          <w:rFonts w:ascii="Palatino Linotype" w:hAnsi="Palatino Linotype" w:cs="Tahoma"/>
          <w:b/>
          <w:sz w:val="22"/>
          <w:szCs w:val="22"/>
        </w:rPr>
      </w:pPr>
    </w:p>
    <w:p w14:paraId="62B69606" w14:textId="1CB2B2D1" w:rsidR="00E82B28" w:rsidRPr="002D4542" w:rsidRDefault="00AF6F25" w:rsidP="00E82B28">
      <w:pPr>
        <w:spacing w:line="360" w:lineRule="auto"/>
        <w:jc w:val="both"/>
        <w:rPr>
          <w:rFonts w:ascii="Palatino Linotype" w:eastAsia="Calibri" w:hAnsi="Palatino Linotype" w:cs="Tahoma"/>
          <w:bCs/>
          <w:sz w:val="22"/>
          <w:szCs w:val="22"/>
          <w:lang w:eastAsia="en-US"/>
        </w:rPr>
      </w:pPr>
      <w:r w:rsidRPr="002D4542">
        <w:rPr>
          <w:rFonts w:ascii="Palatino Linotype" w:hAnsi="Palatino Linotype" w:cs="Tahoma"/>
          <w:bCs/>
          <w:sz w:val="22"/>
          <w:szCs w:val="22"/>
        </w:rPr>
        <w:lastRenderedPageBreak/>
        <w:t>Posteriormente en informe justificado, el Sujeto Obligado a través de</w:t>
      </w:r>
      <w:r w:rsidR="00FA5926" w:rsidRPr="002D4542">
        <w:rPr>
          <w:rFonts w:ascii="Palatino Linotype" w:hAnsi="Palatino Linotype" w:cs="Tahoma"/>
          <w:bCs/>
          <w:sz w:val="22"/>
          <w:szCs w:val="22"/>
        </w:rPr>
        <w:t xml:space="preserve"> </w:t>
      </w:r>
      <w:r w:rsidRPr="002D4542">
        <w:rPr>
          <w:rFonts w:ascii="Palatino Linotype" w:hAnsi="Palatino Linotype" w:cs="Tahoma"/>
          <w:bCs/>
          <w:sz w:val="22"/>
          <w:szCs w:val="22"/>
        </w:rPr>
        <w:t>l</w:t>
      </w:r>
      <w:r w:rsidR="00FA5926" w:rsidRPr="002D4542">
        <w:rPr>
          <w:rFonts w:ascii="Palatino Linotype" w:hAnsi="Palatino Linotype" w:cs="Tahoma"/>
          <w:bCs/>
          <w:sz w:val="22"/>
          <w:szCs w:val="22"/>
        </w:rPr>
        <w:t>a Jefa de Recursos Humanos remitió diversos recibos de nómina en versión pública así como un listado</w:t>
      </w:r>
      <w:r w:rsidRPr="002D4542">
        <w:rPr>
          <w:rFonts w:ascii="Palatino Linotype" w:hAnsi="Palatino Linotype" w:cs="Tahoma"/>
          <w:bCs/>
          <w:sz w:val="22"/>
          <w:szCs w:val="22"/>
        </w:rPr>
        <w:t xml:space="preserve">, por tal razón se procede a analizar </w:t>
      </w:r>
      <w:r w:rsidR="00FA5926" w:rsidRPr="002D4542">
        <w:rPr>
          <w:rFonts w:ascii="Palatino Linotype" w:hAnsi="Palatino Linotype" w:cs="Tahoma"/>
          <w:bCs/>
          <w:sz w:val="22"/>
          <w:szCs w:val="22"/>
        </w:rPr>
        <w:t xml:space="preserve">lo requerido por el Particular a efecto de corroborar si lo proporcionado </w:t>
      </w:r>
      <w:r w:rsidR="00E82B28" w:rsidRPr="002D4542">
        <w:rPr>
          <w:rFonts w:ascii="Palatino Linotype" w:hAnsi="Palatino Linotype" w:cs="Tahoma"/>
          <w:bCs/>
          <w:sz w:val="22"/>
          <w:szCs w:val="22"/>
        </w:rPr>
        <w:t xml:space="preserve">en informe justificado </w:t>
      </w:r>
      <w:r w:rsidR="00FA5926" w:rsidRPr="002D4542">
        <w:rPr>
          <w:rFonts w:ascii="Palatino Linotype" w:hAnsi="Palatino Linotype" w:cs="Tahoma"/>
          <w:bCs/>
          <w:sz w:val="22"/>
          <w:szCs w:val="22"/>
        </w:rPr>
        <w:t xml:space="preserve">satisface </w:t>
      </w:r>
      <w:r w:rsidR="00E82B28" w:rsidRPr="002D4542">
        <w:rPr>
          <w:rFonts w:ascii="Palatino Linotype" w:hAnsi="Palatino Linotype" w:cs="Tahoma"/>
          <w:bCs/>
          <w:sz w:val="22"/>
          <w:szCs w:val="22"/>
        </w:rPr>
        <w:t xml:space="preserve">sus </w:t>
      </w:r>
      <w:r w:rsidR="00FA5926" w:rsidRPr="002D4542">
        <w:rPr>
          <w:rFonts w:ascii="Palatino Linotype" w:hAnsi="Palatino Linotype" w:cs="Tahoma"/>
          <w:bCs/>
          <w:sz w:val="22"/>
          <w:szCs w:val="22"/>
        </w:rPr>
        <w:t>requerimientos,</w:t>
      </w:r>
      <w:r w:rsidR="00E82B28" w:rsidRPr="002D4542">
        <w:rPr>
          <w:rFonts w:ascii="Palatino Linotype" w:eastAsia="Calibri" w:hAnsi="Palatino Linotype" w:cs="Tahoma"/>
          <w:iCs/>
          <w:sz w:val="22"/>
          <w:szCs w:val="22"/>
          <w:lang w:eastAsia="es-ES_tradnl"/>
        </w:rPr>
        <w:t xml:space="preserve"> en análisis al primer punto, es decir recibos de nómina </w:t>
      </w:r>
      <w:r w:rsidR="00E82B28" w:rsidRPr="002D4542">
        <w:rPr>
          <w:rFonts w:ascii="Palatino Linotype" w:eastAsia="Calibri" w:hAnsi="Palatino Linotype" w:cs="Tahoma"/>
          <w:bCs/>
          <w:sz w:val="22"/>
          <w:szCs w:val="22"/>
          <w:lang w:eastAsia="en-US"/>
        </w:rPr>
        <w:t>en un principio conviene precisar en lo que consisten, al respecto, el Glosario localizado en la página de Transparencia Presupuestaria de la Secretaría de Hacienda y Crédito Público (</w:t>
      </w:r>
      <w:hyperlink r:id="rId8" w:history="1">
        <w:r w:rsidR="00E82B28" w:rsidRPr="002D4542">
          <w:rPr>
            <w:rStyle w:val="Hipervnculo"/>
            <w:rFonts w:ascii="Palatino Linotype" w:eastAsia="Calibri" w:hAnsi="Palatino Linotype" w:cs="Tahoma"/>
            <w:bCs/>
            <w:sz w:val="22"/>
            <w:szCs w:val="22"/>
            <w:lang w:eastAsia="en-US"/>
          </w:rPr>
          <w:t>http://www.transparenciapresupuestaria.gob.mx/es/PTP/Glosario</w:t>
        </w:r>
      </w:hyperlink>
      <w:r w:rsidR="00E82B28" w:rsidRPr="002D4542">
        <w:rPr>
          <w:rFonts w:ascii="Palatino Linotype" w:eastAsia="Calibri" w:hAnsi="Palatino Linotype" w:cs="Tahoma"/>
          <w:bCs/>
          <w:sz w:val="22"/>
          <w:szCs w:val="22"/>
          <w:lang w:eastAsia="en-US"/>
        </w:rPr>
        <w:t>,), establece que la 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11A64E6E" w14:textId="77777777" w:rsidR="00E82B28" w:rsidRPr="002D4542" w:rsidRDefault="00E82B28" w:rsidP="00E82B28">
      <w:pPr>
        <w:spacing w:line="360" w:lineRule="auto"/>
        <w:ind w:right="-93"/>
        <w:jc w:val="both"/>
        <w:rPr>
          <w:rFonts w:ascii="Palatino Linotype" w:eastAsia="Calibri" w:hAnsi="Palatino Linotype" w:cs="Tahoma"/>
          <w:bCs/>
          <w:sz w:val="22"/>
          <w:szCs w:val="22"/>
          <w:lang w:eastAsia="en-US"/>
        </w:rPr>
      </w:pPr>
    </w:p>
    <w:p w14:paraId="3B47F61B" w14:textId="59F0BF8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r w:rsidRPr="002D4542">
        <w:rPr>
          <w:rFonts w:ascii="Palatino Linotype" w:eastAsia="Calibri" w:hAnsi="Palatino Linotype" w:cs="Tahoma"/>
          <w:sz w:val="22"/>
          <w:szCs w:val="22"/>
          <w:lang w:eastAsia="es-ES_tradnl"/>
        </w:rPr>
        <w:t>Conforme a lo anterior, se puede advertir que la nómina se puede referir al recibo individual que contiene las prestaciones y deducciones de un trabajador. En ese contexto y respecto de la solicitud del Particular se advierte que su pretensión es obtener el documento que contenga las percepciones que recibieron los servidores públicos adscritos al Sujeto Obligado en la primera quincena de enero de dos mil veinticinco.</w:t>
      </w:r>
    </w:p>
    <w:p w14:paraId="52B93197"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p>
    <w:p w14:paraId="25B04825"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r w:rsidRPr="002D4542">
        <w:rPr>
          <w:rFonts w:ascii="Palatino Linotype" w:eastAsia="Calibri" w:hAnsi="Palatino Linotype" w:cs="Tahoma"/>
          <w:sz w:val="22"/>
          <w:szCs w:val="22"/>
          <w:lang w:eastAsia="es-ES_tradnl"/>
        </w:rPr>
        <w:t xml:space="preserve">Ahora bien,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 </w:t>
      </w:r>
    </w:p>
    <w:p w14:paraId="76CC888F"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p>
    <w:p w14:paraId="1F9FBCFA"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r w:rsidRPr="002D4542">
        <w:rPr>
          <w:rFonts w:ascii="Palatino Linotype" w:eastAsia="Calibri" w:hAnsi="Palatino Linotype" w:cs="Tahoma"/>
          <w:sz w:val="22"/>
          <w:szCs w:val="22"/>
          <w:lang w:eastAsia="es-ES_tradnl"/>
        </w:rPr>
        <w:t xml:space="preserve">En orden de ideas, el artículo 3°, fracción XXXII, del Código Financiero del Estado de México y Municipios establece que la remuneración consiste en los pagos hechos por concepto de </w:t>
      </w:r>
      <w:r w:rsidRPr="002D4542">
        <w:rPr>
          <w:rFonts w:ascii="Palatino Linotype" w:eastAsia="Calibri" w:hAnsi="Palatino Linotype" w:cs="Tahoma"/>
          <w:sz w:val="22"/>
          <w:szCs w:val="22"/>
          <w:lang w:eastAsia="es-ES_tradnl"/>
        </w:rPr>
        <w:lastRenderedPageBreak/>
        <w:t>sueldo, compensaciones, gratificaciones, habitación, primas, comisiones, prestaciones, en especie y cualquier otra percepción o prestación que se entregue al servidor por su trabajo.</w:t>
      </w:r>
    </w:p>
    <w:p w14:paraId="4E21935E"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p>
    <w:p w14:paraId="791F611A" w14:textId="77777777" w:rsidR="00E82B28" w:rsidRPr="002D4542" w:rsidRDefault="00E82B28" w:rsidP="00E82B28">
      <w:pPr>
        <w:tabs>
          <w:tab w:val="left" w:pos="4962"/>
        </w:tabs>
        <w:spacing w:line="360" w:lineRule="auto"/>
        <w:jc w:val="both"/>
        <w:rPr>
          <w:rFonts w:ascii="Palatino Linotype" w:eastAsia="Calibri" w:hAnsi="Palatino Linotype" w:cs="Tahoma"/>
          <w:sz w:val="22"/>
          <w:szCs w:val="22"/>
          <w:lang w:eastAsia="es-ES_tradnl"/>
        </w:rPr>
      </w:pPr>
      <w:r w:rsidRPr="002D4542">
        <w:rPr>
          <w:rFonts w:ascii="Palatino Linotype" w:eastAsia="Calibri" w:hAnsi="Palatino Linotype" w:cs="Tahoma"/>
          <w:sz w:val="22"/>
          <w:szCs w:val="22"/>
          <w:lang w:eastAsia="es-ES_tradnl"/>
        </w:rPr>
        <w:t xml:space="preserve">De igual forma, la Ley del Trabajo de los Servidores Públicos del Estado y Municipios, en su artículo 220 K, establece los documentos que tiene la obligación de conservar el Sujeto Obligado, entre los que se encuentran los recibos de pagos y los nombramientos: </w:t>
      </w:r>
    </w:p>
    <w:p w14:paraId="43DD0820" w14:textId="77777777" w:rsidR="00E82B28" w:rsidRPr="002D4542" w:rsidRDefault="00E82B28" w:rsidP="00E82B28">
      <w:pPr>
        <w:tabs>
          <w:tab w:val="left" w:pos="4962"/>
        </w:tabs>
        <w:spacing w:line="360" w:lineRule="auto"/>
        <w:ind w:left="567" w:right="539"/>
        <w:jc w:val="both"/>
        <w:rPr>
          <w:rFonts w:ascii="Palatino Linotype" w:hAnsi="Palatino Linotype" w:cs="Tahoma"/>
          <w:sz w:val="22"/>
          <w:szCs w:val="22"/>
        </w:rPr>
      </w:pPr>
    </w:p>
    <w:p w14:paraId="118D79D6" w14:textId="77777777" w:rsidR="00E82B28" w:rsidRPr="002D4542" w:rsidRDefault="00E82B28" w:rsidP="00E82B28">
      <w:pPr>
        <w:tabs>
          <w:tab w:val="left" w:pos="4962"/>
        </w:tabs>
        <w:spacing w:line="360" w:lineRule="auto"/>
        <w:ind w:left="567" w:right="567"/>
        <w:jc w:val="both"/>
        <w:rPr>
          <w:rFonts w:ascii="Palatino Linotype" w:hAnsi="Palatino Linotype" w:cs="Tahoma"/>
          <w:i/>
        </w:rPr>
      </w:pPr>
      <w:r w:rsidRPr="002D4542">
        <w:rPr>
          <w:rFonts w:ascii="Palatino Linotype" w:hAnsi="Palatino Linotype" w:cs="Tahoma"/>
          <w:i/>
        </w:rPr>
        <w:t>ARTÍCULO 220 K.- La institución o dependencia pública tiene la obligación de conservar y exhibir en el proceso los documentos que a continuación se precisan:</w:t>
      </w:r>
    </w:p>
    <w:p w14:paraId="7B87C1C8" w14:textId="77777777" w:rsidR="00E82B28" w:rsidRPr="002D4542" w:rsidRDefault="00E82B28" w:rsidP="00E82B28">
      <w:pPr>
        <w:tabs>
          <w:tab w:val="left" w:pos="4962"/>
        </w:tabs>
        <w:spacing w:line="360" w:lineRule="auto"/>
        <w:ind w:left="567" w:right="567"/>
        <w:jc w:val="both"/>
        <w:rPr>
          <w:rFonts w:ascii="Palatino Linotype" w:hAnsi="Palatino Linotype" w:cs="Tahoma"/>
          <w:i/>
        </w:rPr>
      </w:pPr>
      <w:r w:rsidRPr="002D4542">
        <w:rPr>
          <w:rFonts w:ascii="Palatino Linotype" w:hAnsi="Palatino Linotype" w:cs="Tahoma"/>
          <w:i/>
        </w:rPr>
        <w:t>I…</w:t>
      </w:r>
    </w:p>
    <w:p w14:paraId="22221AF5" w14:textId="77777777" w:rsidR="00E82B28" w:rsidRPr="002D4542" w:rsidRDefault="00E82B28" w:rsidP="00E82B28">
      <w:pPr>
        <w:tabs>
          <w:tab w:val="left" w:pos="4962"/>
        </w:tabs>
        <w:spacing w:line="360" w:lineRule="auto"/>
        <w:ind w:left="567" w:right="567"/>
        <w:jc w:val="both"/>
        <w:rPr>
          <w:rFonts w:ascii="Palatino Linotype" w:hAnsi="Palatino Linotype" w:cs="Tahoma"/>
          <w:b/>
          <w:i/>
          <w:u w:val="single"/>
        </w:rPr>
      </w:pPr>
      <w:r w:rsidRPr="002D4542">
        <w:rPr>
          <w:rFonts w:ascii="Palatino Linotype" w:hAnsi="Palatino Linotype" w:cs="Tahoma"/>
          <w:b/>
          <w:i/>
          <w:u w:val="single"/>
        </w:rPr>
        <w:t>II. Recibos de pagos de salarios o las constancias documentales del pago de salario cuando sea por depósito o mediante información electrónica;</w:t>
      </w:r>
    </w:p>
    <w:p w14:paraId="1170E1E1" w14:textId="77777777" w:rsidR="00E82B28" w:rsidRPr="002D4542" w:rsidRDefault="00E82B28" w:rsidP="00E82B28">
      <w:pPr>
        <w:tabs>
          <w:tab w:val="left" w:pos="4962"/>
        </w:tabs>
        <w:spacing w:line="360" w:lineRule="auto"/>
        <w:ind w:left="567" w:right="567"/>
        <w:jc w:val="both"/>
        <w:rPr>
          <w:rFonts w:ascii="Palatino Linotype" w:hAnsi="Palatino Linotype" w:cs="Tahoma"/>
          <w:i/>
        </w:rPr>
      </w:pPr>
      <w:r w:rsidRPr="002D4542">
        <w:rPr>
          <w:rFonts w:ascii="Palatino Linotype" w:hAnsi="Palatino Linotype" w:cs="Tahoma"/>
          <w:i/>
        </w:rPr>
        <w:t>III...</w:t>
      </w:r>
    </w:p>
    <w:p w14:paraId="3296230C" w14:textId="77777777" w:rsidR="00E82B28" w:rsidRPr="002D4542" w:rsidRDefault="00E82B28" w:rsidP="00E82B28">
      <w:pPr>
        <w:tabs>
          <w:tab w:val="left" w:pos="4962"/>
        </w:tabs>
        <w:spacing w:line="360" w:lineRule="auto"/>
        <w:ind w:left="567" w:right="567"/>
        <w:jc w:val="both"/>
        <w:rPr>
          <w:rFonts w:ascii="Palatino Linotype" w:hAnsi="Palatino Linotype" w:cs="Tahoma"/>
          <w:i/>
        </w:rPr>
      </w:pPr>
      <w:r w:rsidRPr="002D4542">
        <w:rPr>
          <w:rFonts w:ascii="Palatino Linotype" w:hAnsi="Palatino Linotype" w:cs="Tahoma"/>
          <w:b/>
          <w:i/>
          <w:u w:val="single"/>
        </w:rPr>
        <w:t>IV. Recibos o las constancias de depósito o del medio de información magnética o electrónica que sean utilizadas para el pago de salarios, prima vacacional, aguinaldo y demás prestaciones establecidas en la presente ley;</w:t>
      </w:r>
      <w:r w:rsidRPr="002D4542">
        <w:rPr>
          <w:rFonts w:ascii="Palatino Linotype" w:hAnsi="Palatino Linotype" w:cs="Tahoma"/>
          <w:i/>
        </w:rPr>
        <w:t xml:space="preserve"> y</w:t>
      </w:r>
    </w:p>
    <w:p w14:paraId="44CB4093" w14:textId="77777777" w:rsidR="00E82B28" w:rsidRPr="002D4542" w:rsidRDefault="00E82B28" w:rsidP="00E82B28">
      <w:pPr>
        <w:tabs>
          <w:tab w:val="left" w:pos="4962"/>
        </w:tabs>
        <w:spacing w:line="360" w:lineRule="auto"/>
        <w:ind w:left="567" w:right="567"/>
        <w:jc w:val="both"/>
        <w:rPr>
          <w:rFonts w:ascii="Palatino Linotype" w:hAnsi="Palatino Linotype" w:cs="Tahoma"/>
          <w:i/>
        </w:rPr>
      </w:pPr>
      <w:r w:rsidRPr="002D4542">
        <w:rPr>
          <w:rFonts w:ascii="Palatino Linotype" w:hAnsi="Palatino Linotype" w:cs="Tahoma"/>
          <w:i/>
        </w:rPr>
        <w:t>V…</w:t>
      </w:r>
    </w:p>
    <w:p w14:paraId="4479309A" w14:textId="77777777" w:rsidR="00E82B28" w:rsidRPr="002D4542" w:rsidRDefault="00E82B28" w:rsidP="00E82B28">
      <w:pPr>
        <w:tabs>
          <w:tab w:val="left" w:pos="4962"/>
        </w:tabs>
        <w:spacing w:line="360" w:lineRule="auto"/>
        <w:ind w:left="567" w:right="567"/>
        <w:jc w:val="both"/>
        <w:rPr>
          <w:rFonts w:ascii="Palatino Linotype" w:hAnsi="Palatino Linotype" w:cs="Tahoma"/>
          <w:sz w:val="22"/>
          <w:szCs w:val="22"/>
        </w:rPr>
      </w:pPr>
    </w:p>
    <w:p w14:paraId="01C086BC" w14:textId="77777777" w:rsidR="003E5C64" w:rsidRPr="002D4542" w:rsidRDefault="00E82B28" w:rsidP="00E82B28">
      <w:pPr>
        <w:spacing w:line="360" w:lineRule="auto"/>
        <w:ind w:right="-91"/>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Del precepto legal citado, se advierte que toda institución o dependencia pública del Estado de México debe conservar las constancias documentales del pago de salario cuando sea por depósito o mediante información electrónica y de movimiento de personal debiendo conservar dicha documentación durante el último año y un año después de que se extinga la relación laboral, a través de los sistemas de digitalización o de información magnética o electrónica, por lo que debe conta</w:t>
      </w:r>
      <w:r w:rsidR="000A76DD" w:rsidRPr="002D4542">
        <w:rPr>
          <w:rFonts w:ascii="Palatino Linotype" w:eastAsia="Calibri" w:hAnsi="Palatino Linotype" w:cs="Tahoma"/>
          <w:bCs/>
          <w:sz w:val="22"/>
          <w:szCs w:val="22"/>
          <w:lang w:eastAsia="en-US"/>
        </w:rPr>
        <w:t>r con la información solicitada, tan es así que proporcionó diversos recibos en informe justificado, no obstante</w:t>
      </w:r>
      <w:r w:rsidR="005A1419" w:rsidRPr="002D4542">
        <w:rPr>
          <w:rFonts w:ascii="Palatino Linotype" w:eastAsia="Calibri" w:hAnsi="Palatino Linotype" w:cs="Tahoma"/>
          <w:bCs/>
          <w:sz w:val="22"/>
          <w:szCs w:val="22"/>
          <w:lang w:eastAsia="en-US"/>
        </w:rPr>
        <w:t xml:space="preserve">, de la revisión de los mismos se observa que se encuentran incompletos ya que del listado proporcionado </w:t>
      </w:r>
      <w:r w:rsidR="00F63399" w:rsidRPr="002D4542">
        <w:rPr>
          <w:rFonts w:ascii="Palatino Linotype" w:eastAsia="Calibri" w:hAnsi="Palatino Linotype" w:cs="Tahoma"/>
          <w:bCs/>
          <w:sz w:val="22"/>
          <w:szCs w:val="22"/>
          <w:lang w:eastAsia="en-US"/>
        </w:rPr>
        <w:t xml:space="preserve">se advierten </w:t>
      </w:r>
      <w:r w:rsidR="00F63399" w:rsidRPr="002D4542">
        <w:rPr>
          <w:rFonts w:ascii="Palatino Linotype" w:eastAsia="Calibri" w:hAnsi="Palatino Linotype" w:cs="Tahoma"/>
          <w:b/>
          <w:bCs/>
          <w:sz w:val="22"/>
          <w:szCs w:val="22"/>
          <w:u w:val="single"/>
          <w:lang w:eastAsia="en-US"/>
        </w:rPr>
        <w:t>doscientos sesenta y cinco</w:t>
      </w:r>
      <w:r w:rsidR="00F63399" w:rsidRPr="002D4542">
        <w:rPr>
          <w:rFonts w:ascii="Palatino Linotype" w:eastAsia="Calibri" w:hAnsi="Palatino Linotype" w:cs="Tahoma"/>
          <w:bCs/>
          <w:sz w:val="22"/>
          <w:szCs w:val="22"/>
          <w:lang w:eastAsia="en-US"/>
        </w:rPr>
        <w:t xml:space="preserve"> registros junto con sus recibos de nómina</w:t>
      </w:r>
      <w:r w:rsidR="003E5C64" w:rsidRPr="002D4542">
        <w:rPr>
          <w:rFonts w:ascii="Palatino Linotype" w:eastAsia="Calibri" w:hAnsi="Palatino Linotype" w:cs="Tahoma"/>
          <w:bCs/>
          <w:sz w:val="22"/>
          <w:szCs w:val="22"/>
          <w:lang w:eastAsia="en-US"/>
        </w:rPr>
        <w:t>.</w:t>
      </w:r>
    </w:p>
    <w:p w14:paraId="0B23FD29" w14:textId="77777777" w:rsidR="00007DCB" w:rsidRPr="002D4542" w:rsidRDefault="003E5C64" w:rsidP="00E82B28">
      <w:pPr>
        <w:spacing w:line="360" w:lineRule="auto"/>
        <w:ind w:right="-91"/>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lastRenderedPageBreak/>
        <w:t>N</w:t>
      </w:r>
      <w:r w:rsidR="00F63399" w:rsidRPr="002D4542">
        <w:rPr>
          <w:rFonts w:ascii="Palatino Linotype" w:eastAsia="Calibri" w:hAnsi="Palatino Linotype" w:cs="Tahoma"/>
          <w:bCs/>
          <w:sz w:val="22"/>
          <w:szCs w:val="22"/>
          <w:lang w:eastAsia="en-US"/>
        </w:rPr>
        <w:t>o obstante, al descargar el archivo Excel en la página del IPOMEX del Sujeto Obligado (</w:t>
      </w:r>
      <w:hyperlink r:id="rId9" w:anchor="/info-fraccion/10/145/22" w:history="1">
        <w:r w:rsidR="00F63399" w:rsidRPr="002D4542">
          <w:rPr>
            <w:rStyle w:val="Hipervnculo"/>
            <w:rFonts w:ascii="Palatino Linotype" w:eastAsia="Calibri" w:hAnsi="Palatino Linotype" w:cs="Tahoma"/>
            <w:bCs/>
            <w:sz w:val="22"/>
            <w:szCs w:val="22"/>
            <w:lang w:eastAsia="en-US"/>
          </w:rPr>
          <w:t>https://infoem2.ipomex.org.mx/ipomex/#/info-fraccion/10/145/22</w:t>
        </w:r>
      </w:hyperlink>
      <w:r w:rsidR="00F63399" w:rsidRPr="002D4542">
        <w:rPr>
          <w:rFonts w:ascii="Palatino Linotype" w:eastAsia="Calibri" w:hAnsi="Palatino Linotype" w:cs="Tahoma"/>
          <w:bCs/>
          <w:sz w:val="22"/>
          <w:szCs w:val="22"/>
          <w:lang w:eastAsia="en-US"/>
        </w:rPr>
        <w:t xml:space="preserve">) correspondiente al artículo 92, fracción VII, el directorio de todos los servidores públicos, se obtienen </w:t>
      </w:r>
      <w:r w:rsidR="00F63399" w:rsidRPr="002D4542">
        <w:rPr>
          <w:rFonts w:ascii="Palatino Linotype" w:eastAsia="Calibri" w:hAnsi="Palatino Linotype" w:cs="Tahoma"/>
          <w:b/>
          <w:bCs/>
          <w:sz w:val="22"/>
          <w:szCs w:val="22"/>
          <w:u w:val="single"/>
          <w:lang w:eastAsia="en-US"/>
        </w:rPr>
        <w:t>trecientos cincuenta</w:t>
      </w:r>
      <w:r w:rsidR="00F63399" w:rsidRPr="002D4542">
        <w:rPr>
          <w:rFonts w:ascii="Palatino Linotype" w:eastAsia="Calibri" w:hAnsi="Palatino Linotype" w:cs="Tahoma"/>
          <w:bCs/>
          <w:sz w:val="22"/>
          <w:szCs w:val="22"/>
          <w:lang w:eastAsia="en-US"/>
        </w:rPr>
        <w:t xml:space="preserve"> registros</w:t>
      </w:r>
      <w:r w:rsidRPr="002D4542">
        <w:rPr>
          <w:rFonts w:ascii="Palatino Linotype" w:eastAsia="Calibri" w:hAnsi="Palatino Linotype" w:cs="Tahoma"/>
          <w:bCs/>
          <w:sz w:val="22"/>
          <w:szCs w:val="22"/>
          <w:lang w:eastAsia="en-US"/>
        </w:rPr>
        <w:t xml:space="preserve"> y si bien, esta actualización corresponde al último trimestre de 2024, también lo es que, se encontró </w:t>
      </w:r>
      <w:r w:rsidR="00F63399" w:rsidRPr="002D4542">
        <w:rPr>
          <w:rFonts w:ascii="Palatino Linotype" w:eastAsia="Calibri" w:hAnsi="Palatino Linotype" w:cs="Tahoma"/>
          <w:bCs/>
          <w:sz w:val="22"/>
          <w:szCs w:val="22"/>
          <w:lang w:eastAsia="en-US"/>
        </w:rPr>
        <w:t xml:space="preserve">que no fueron proporcionados </w:t>
      </w:r>
      <w:r w:rsidRPr="002D4542">
        <w:rPr>
          <w:rFonts w:ascii="Palatino Linotype" w:eastAsia="Calibri" w:hAnsi="Palatino Linotype" w:cs="Tahoma"/>
          <w:bCs/>
          <w:sz w:val="22"/>
          <w:szCs w:val="22"/>
          <w:lang w:eastAsia="en-US"/>
        </w:rPr>
        <w:t xml:space="preserve">los recibos de nómina de los elementos operativos, así como tampoco de personal administrativo de esta área, ya que sólo se remitió un recibo de nómina </w:t>
      </w:r>
      <w:r w:rsidR="005A1419" w:rsidRPr="002D4542">
        <w:rPr>
          <w:rFonts w:ascii="Palatino Linotype" w:eastAsia="Calibri" w:hAnsi="Palatino Linotype" w:cs="Tahoma"/>
          <w:bCs/>
          <w:sz w:val="22"/>
          <w:szCs w:val="22"/>
          <w:lang w:eastAsia="en-US"/>
        </w:rPr>
        <w:t>policías</w:t>
      </w:r>
      <w:r w:rsidR="00007DCB" w:rsidRPr="002D4542">
        <w:rPr>
          <w:rFonts w:ascii="Palatino Linotype" w:eastAsia="Calibri" w:hAnsi="Palatino Linotype" w:cs="Tahoma"/>
          <w:bCs/>
          <w:sz w:val="22"/>
          <w:szCs w:val="22"/>
          <w:lang w:eastAsia="en-US"/>
        </w:rPr>
        <w:t>, por lo que no es posible corroborar incluso si faltan servidores públicos de otras áreas</w:t>
      </w:r>
      <w:r w:rsidRPr="002D4542">
        <w:rPr>
          <w:rFonts w:ascii="Palatino Linotype" w:eastAsia="Calibri" w:hAnsi="Palatino Linotype" w:cs="Tahoma"/>
          <w:bCs/>
          <w:sz w:val="22"/>
          <w:szCs w:val="22"/>
          <w:lang w:eastAsia="en-US"/>
        </w:rPr>
        <w:t xml:space="preserve">. </w:t>
      </w:r>
    </w:p>
    <w:p w14:paraId="52AC188F" w14:textId="77777777" w:rsidR="00007DCB" w:rsidRPr="002D4542" w:rsidRDefault="00007DCB" w:rsidP="00E82B28">
      <w:pPr>
        <w:spacing w:line="360" w:lineRule="auto"/>
        <w:ind w:right="-91"/>
        <w:jc w:val="both"/>
        <w:rPr>
          <w:rFonts w:ascii="Palatino Linotype" w:eastAsia="Calibri" w:hAnsi="Palatino Linotype" w:cs="Tahoma"/>
          <w:bCs/>
          <w:sz w:val="22"/>
          <w:szCs w:val="22"/>
          <w:lang w:eastAsia="en-US"/>
        </w:rPr>
      </w:pPr>
    </w:p>
    <w:p w14:paraId="2CE3AD60" w14:textId="08C14BED" w:rsidR="00841A8B" w:rsidRPr="002D4542" w:rsidRDefault="003E5C64" w:rsidP="00094FA8">
      <w:pPr>
        <w:spacing w:line="360" w:lineRule="auto"/>
        <w:ind w:right="-91"/>
        <w:jc w:val="both"/>
        <w:rPr>
          <w:rFonts w:ascii="Palatino Linotype" w:hAnsi="Palatino Linotype"/>
          <w:sz w:val="22"/>
          <w:szCs w:val="22"/>
        </w:rPr>
      </w:pPr>
      <w:r w:rsidRPr="002D4542">
        <w:rPr>
          <w:rFonts w:ascii="Palatino Linotype" w:eastAsia="Calibri" w:hAnsi="Palatino Linotype" w:cs="Tahoma"/>
          <w:bCs/>
          <w:sz w:val="22"/>
          <w:szCs w:val="22"/>
          <w:lang w:eastAsia="en-US"/>
        </w:rPr>
        <w:t>En este sentido,</w:t>
      </w:r>
      <w:r w:rsidR="005A1419" w:rsidRPr="002D4542">
        <w:rPr>
          <w:rFonts w:ascii="Palatino Linotype" w:eastAsia="Calibri" w:hAnsi="Palatino Linotype" w:cs="Tahoma"/>
          <w:bCs/>
          <w:sz w:val="22"/>
          <w:szCs w:val="22"/>
          <w:lang w:eastAsia="en-US"/>
        </w:rPr>
        <w:t xml:space="preserve"> </w:t>
      </w:r>
      <w:r w:rsidR="00007DCB" w:rsidRPr="002D4542">
        <w:rPr>
          <w:rFonts w:ascii="Palatino Linotype" w:eastAsia="Calibri" w:hAnsi="Palatino Linotype" w:cs="Tahoma"/>
          <w:bCs/>
          <w:sz w:val="22"/>
          <w:szCs w:val="22"/>
          <w:lang w:eastAsia="en-US"/>
        </w:rPr>
        <w:t>por lo que hace a los</w:t>
      </w:r>
      <w:r w:rsidRPr="002D4542">
        <w:rPr>
          <w:rFonts w:ascii="Palatino Linotype" w:eastAsia="Calibri" w:hAnsi="Palatino Linotype" w:cs="Tahoma"/>
          <w:bCs/>
          <w:sz w:val="22"/>
          <w:szCs w:val="22"/>
          <w:lang w:eastAsia="en-US"/>
        </w:rPr>
        <w:t xml:space="preserve"> elementos operativos en funciones</w:t>
      </w:r>
      <w:r w:rsidR="00007DCB" w:rsidRPr="002D4542">
        <w:rPr>
          <w:rFonts w:ascii="Palatino Linotype" w:eastAsia="Calibri" w:hAnsi="Palatino Linotype" w:cs="Tahoma"/>
          <w:bCs/>
          <w:sz w:val="22"/>
          <w:szCs w:val="22"/>
          <w:lang w:eastAsia="en-US"/>
        </w:rPr>
        <w:t>, este Instituto ya se ha pronunciado en el sentido de que el</w:t>
      </w:r>
      <w:r w:rsidR="005A1419" w:rsidRPr="002D4542">
        <w:rPr>
          <w:rFonts w:ascii="Palatino Linotype" w:eastAsia="Calibri" w:hAnsi="Palatino Linotype" w:cs="Tahoma"/>
          <w:bCs/>
          <w:sz w:val="22"/>
          <w:szCs w:val="22"/>
          <w:lang w:eastAsia="en-US"/>
        </w:rPr>
        <w:t xml:space="preserve"> nombre debe ser clasificado como reservado</w:t>
      </w:r>
      <w:r w:rsidRPr="002D4542">
        <w:rPr>
          <w:rFonts w:ascii="Palatino Linotype" w:eastAsia="Calibri" w:hAnsi="Palatino Linotype" w:cs="Tahoma"/>
          <w:bCs/>
          <w:sz w:val="22"/>
          <w:szCs w:val="22"/>
          <w:lang w:eastAsia="en-US"/>
        </w:rPr>
        <w:t>,</w:t>
      </w:r>
      <w:r w:rsidR="005A1419" w:rsidRPr="002D4542">
        <w:rPr>
          <w:rFonts w:ascii="Palatino Linotype" w:eastAsia="Calibri" w:hAnsi="Palatino Linotype" w:cs="Tahoma"/>
          <w:bCs/>
          <w:sz w:val="22"/>
          <w:szCs w:val="22"/>
          <w:lang w:eastAsia="en-US"/>
        </w:rPr>
        <w:t xml:space="preserve"> como se analizara más adelante, </w:t>
      </w:r>
      <w:r w:rsidR="00007DCB" w:rsidRPr="002D4542">
        <w:rPr>
          <w:rFonts w:ascii="Palatino Linotype" w:eastAsia="Calibri" w:hAnsi="Palatino Linotype" w:cs="Tahoma"/>
          <w:bCs/>
          <w:sz w:val="22"/>
          <w:szCs w:val="22"/>
          <w:lang w:eastAsia="en-US"/>
        </w:rPr>
        <w:t xml:space="preserve">pero </w:t>
      </w:r>
      <w:r w:rsidR="005A1419" w:rsidRPr="002D4542">
        <w:rPr>
          <w:rFonts w:ascii="Palatino Linotype" w:eastAsia="Calibri" w:hAnsi="Palatino Linotype" w:cs="Tahoma"/>
          <w:bCs/>
          <w:sz w:val="22"/>
          <w:szCs w:val="22"/>
          <w:lang w:eastAsia="en-US"/>
        </w:rPr>
        <w:t xml:space="preserve">sus percepciones al ser provenientes de recursos públicos deben </w:t>
      </w:r>
      <w:r w:rsidR="00F63399" w:rsidRPr="002D4542">
        <w:rPr>
          <w:rFonts w:ascii="Palatino Linotype" w:eastAsia="Calibri" w:hAnsi="Palatino Linotype" w:cs="Tahoma"/>
          <w:bCs/>
          <w:sz w:val="22"/>
          <w:szCs w:val="22"/>
          <w:lang w:eastAsia="en-US"/>
        </w:rPr>
        <w:t xml:space="preserve">ser </w:t>
      </w:r>
      <w:r w:rsidR="005A1419" w:rsidRPr="002D4542">
        <w:rPr>
          <w:rFonts w:ascii="Palatino Linotype" w:eastAsia="Calibri" w:hAnsi="Palatino Linotype" w:cs="Tahoma"/>
          <w:bCs/>
          <w:sz w:val="22"/>
          <w:szCs w:val="22"/>
          <w:lang w:eastAsia="en-US"/>
        </w:rPr>
        <w:t>públicas</w:t>
      </w:r>
      <w:r w:rsidR="00007DCB" w:rsidRPr="002D4542">
        <w:rPr>
          <w:rFonts w:ascii="Palatino Linotype" w:eastAsia="Calibri" w:hAnsi="Palatino Linotype" w:cs="Tahoma"/>
          <w:bCs/>
          <w:sz w:val="22"/>
          <w:szCs w:val="22"/>
          <w:lang w:eastAsia="en-US"/>
        </w:rPr>
        <w:t>, por lo que se ha ordenado la entrega de información de los documentos en versión pública</w:t>
      </w:r>
      <w:r w:rsidR="005A1419" w:rsidRPr="002D4542">
        <w:rPr>
          <w:rFonts w:ascii="Palatino Linotype" w:eastAsia="Calibri" w:hAnsi="Palatino Linotype" w:cs="Tahoma"/>
          <w:bCs/>
          <w:sz w:val="22"/>
          <w:szCs w:val="22"/>
          <w:lang w:eastAsia="en-US"/>
        </w:rPr>
        <w:t>.</w:t>
      </w:r>
      <w:r w:rsidR="00094FA8" w:rsidRPr="002D4542">
        <w:rPr>
          <w:rFonts w:ascii="Palatino Linotype" w:eastAsia="Calibri" w:hAnsi="Palatino Linotype" w:cs="Tahoma"/>
          <w:bCs/>
          <w:sz w:val="22"/>
          <w:szCs w:val="22"/>
          <w:lang w:eastAsia="en-US"/>
        </w:rPr>
        <w:t xml:space="preserve"> E</w:t>
      </w:r>
      <w:r w:rsidR="00841A8B" w:rsidRPr="002D4542">
        <w:rPr>
          <w:rFonts w:ascii="Palatino Linotype" w:hAnsi="Palatino Linotype" w:cs="Tahoma"/>
          <w:sz w:val="22"/>
          <w:szCs w:val="22"/>
        </w:rPr>
        <w:t>s de señalar que el Ayuntamiento de Melchor Ocampo s</w:t>
      </w:r>
      <w:r w:rsidRPr="002D4542">
        <w:rPr>
          <w:rFonts w:ascii="Palatino Linotype" w:hAnsi="Palatino Linotype" w:cs="Tahoma"/>
          <w:sz w:val="22"/>
          <w:szCs w:val="22"/>
        </w:rPr>
        <w:t>í</w:t>
      </w:r>
      <w:r w:rsidR="00841A8B" w:rsidRPr="002D4542">
        <w:rPr>
          <w:rFonts w:ascii="Palatino Linotype" w:hAnsi="Palatino Linotype" w:cs="Tahoma"/>
          <w:sz w:val="22"/>
          <w:szCs w:val="22"/>
        </w:rPr>
        <w:t xml:space="preserve"> cuenta con elementos operativos ya que se localizó una nota periodística en donde se observa que tuvieron intervención, </w:t>
      </w:r>
      <w:r w:rsidR="00841A8B" w:rsidRPr="002D4542">
        <w:rPr>
          <w:rFonts w:ascii="Palatino Linotype" w:hAnsi="Palatino Linotype"/>
          <w:sz w:val="22"/>
          <w:szCs w:val="22"/>
        </w:rPr>
        <w:t>como se muestra a continuación:</w:t>
      </w:r>
    </w:p>
    <w:p w14:paraId="357EF951" w14:textId="77777777" w:rsidR="00841A8B" w:rsidRPr="002D4542" w:rsidRDefault="00841A8B" w:rsidP="00841A8B">
      <w:pPr>
        <w:spacing w:line="360" w:lineRule="auto"/>
        <w:ind w:right="-28"/>
        <w:contextualSpacing/>
        <w:jc w:val="both"/>
        <w:rPr>
          <w:rFonts w:ascii="Palatino Linotype" w:hAnsi="Palatino Linotype"/>
          <w:sz w:val="22"/>
          <w:szCs w:val="22"/>
        </w:rPr>
      </w:pPr>
    </w:p>
    <w:p w14:paraId="4279E353" w14:textId="0C67A74E" w:rsidR="00841A8B" w:rsidRPr="002D4542" w:rsidRDefault="00841A8B" w:rsidP="00841A8B">
      <w:pPr>
        <w:pStyle w:val="Prrafodelista"/>
        <w:numPr>
          <w:ilvl w:val="0"/>
          <w:numId w:val="37"/>
        </w:numPr>
        <w:spacing w:line="360" w:lineRule="auto"/>
        <w:ind w:right="-93"/>
        <w:jc w:val="both"/>
        <w:rPr>
          <w:rFonts w:ascii="Palatino Linotype" w:eastAsia="Calibri" w:hAnsi="Palatino Linotype" w:cs="Tahoma"/>
          <w:bCs/>
          <w:lang w:eastAsia="en-US"/>
        </w:rPr>
      </w:pPr>
      <w:r w:rsidRPr="002D4542">
        <w:rPr>
          <w:rFonts w:ascii="Palatino Linotype" w:eastAsia="Calibri" w:hAnsi="Palatino Linotype" w:cs="Tahoma"/>
          <w:bCs/>
          <w:szCs w:val="22"/>
          <w:lang w:eastAsia="en-US"/>
        </w:rPr>
        <w:t>“</w:t>
      </w:r>
      <w:r w:rsidRPr="002D4542">
        <w:rPr>
          <w:rFonts w:ascii="Palatino Linotype" w:eastAsia="Calibri" w:hAnsi="Palatino Linotype" w:cs="Tahoma"/>
          <w:b/>
          <w:bCs/>
          <w:szCs w:val="22"/>
          <w:lang w:eastAsia="en-US"/>
        </w:rPr>
        <w:t>Policías y taxistas se enfrentan por detención de presuntos extorsionadores en Melchor Ocampo</w:t>
      </w:r>
      <w:r w:rsidRPr="002D4542">
        <w:rPr>
          <w:rFonts w:ascii="Palatino Linotype" w:eastAsia="Calibri" w:hAnsi="Palatino Linotype" w:cs="Tahoma"/>
          <w:bCs/>
          <w:szCs w:val="22"/>
          <w:lang w:eastAsia="en-US"/>
        </w:rPr>
        <w:t xml:space="preserve">”, localizada en la página electrónica </w:t>
      </w:r>
      <w:hyperlink r:id="rId10" w:history="1"/>
      <w:r w:rsidRPr="002D4542">
        <w:rPr>
          <w:rStyle w:val="Hipervnculo"/>
          <w:rFonts w:ascii="Palatino Linotype" w:hAnsi="Palatino Linotype"/>
        </w:rPr>
        <w:t xml:space="preserve"> </w:t>
      </w:r>
      <w:hyperlink r:id="rId11" w:history="1">
        <w:r w:rsidRPr="002D4542">
          <w:rPr>
            <w:rStyle w:val="Hipervnculo"/>
            <w:rFonts w:ascii="Palatino Linotype" w:hAnsi="Palatino Linotype"/>
            <w:szCs w:val="22"/>
          </w:rPr>
          <w:t>https://www.milenio.com/policia/policias-y-taxistas-se-enfrentan-en-melchor-ocampo-edomex</w:t>
        </w:r>
      </w:hyperlink>
      <w:r w:rsidRPr="002D4542">
        <w:rPr>
          <w:rStyle w:val="Hipervnculo"/>
          <w:rFonts w:ascii="Palatino Linotype" w:hAnsi="Palatino Linotype"/>
          <w:szCs w:val="22"/>
        </w:rPr>
        <w:t xml:space="preserve"> </w:t>
      </w:r>
      <w:r w:rsidRPr="002D4542">
        <w:rPr>
          <w:rFonts w:ascii="Palatino Linotype" w:hAnsi="Palatino Linotype"/>
          <w:b/>
          <w:szCs w:val="22"/>
          <w:u w:val="single"/>
        </w:rPr>
        <w:t>de fec</w:t>
      </w:r>
      <w:r w:rsidRPr="002D4542">
        <w:rPr>
          <w:rFonts w:ascii="Palatino Linotype" w:hAnsi="Palatino Linotype"/>
          <w:b/>
          <w:u w:val="single"/>
        </w:rPr>
        <w:t>ha cuatro de febrero de dos mil veinticinco</w:t>
      </w:r>
      <w:r w:rsidRPr="002D4542">
        <w:rPr>
          <w:rFonts w:ascii="Palatino Linotype" w:hAnsi="Palatino Linotype"/>
        </w:rPr>
        <w:t xml:space="preserve">, </w:t>
      </w:r>
      <w:r w:rsidRPr="002D4542">
        <w:rPr>
          <w:rFonts w:ascii="Palatino Linotype" w:eastAsia="Calibri" w:hAnsi="Palatino Linotype" w:cs="Tahoma"/>
          <w:bCs/>
          <w:szCs w:val="22"/>
          <w:lang w:eastAsia="en-US"/>
        </w:rPr>
        <w:t xml:space="preserve">de la cual se desprende que se realizó un enfrentamiento entre transportistas y policías municipales de Melchor Ocampo </w:t>
      </w:r>
    </w:p>
    <w:p w14:paraId="5912D140" w14:textId="2ACA75F8" w:rsidR="00841A8B" w:rsidRPr="002D4542" w:rsidRDefault="00841A8B" w:rsidP="00841A8B">
      <w:pPr>
        <w:spacing w:line="360" w:lineRule="auto"/>
        <w:ind w:left="567" w:right="-28"/>
        <w:jc w:val="both"/>
        <w:rPr>
          <w:rStyle w:val="Hipervnculo"/>
          <w:rFonts w:ascii="Palatino Linotype" w:hAnsi="Palatino Linotype" w:cs="Arial"/>
          <w:color w:val="000000" w:themeColor="text1"/>
          <w:u w:val="none"/>
        </w:rPr>
      </w:pPr>
      <w:r w:rsidRPr="002D4542">
        <w:rPr>
          <w:rFonts w:ascii="Palatino Linotype" w:eastAsia="Calibri" w:hAnsi="Palatino Linotype" w:cs="Tahoma"/>
          <w:bCs/>
          <w:lang w:eastAsia="en-US"/>
        </w:rPr>
        <w:t>(Las página de referencia, fue consultada</w:t>
      </w:r>
      <w:r w:rsidRPr="002D4542">
        <w:rPr>
          <w:rFonts w:ascii="Palatino Linotype" w:eastAsia="Calibri" w:hAnsi="Palatino Linotype" w:cs="Tahoma"/>
          <w:b/>
          <w:bCs/>
          <w:lang w:eastAsia="en-US"/>
        </w:rPr>
        <w:t xml:space="preserve"> </w:t>
      </w:r>
      <w:r w:rsidRPr="002D4542">
        <w:rPr>
          <w:rStyle w:val="Hipervnculo"/>
          <w:rFonts w:ascii="Palatino Linotype" w:hAnsi="Palatino Linotype" w:cs="Arial"/>
          <w:color w:val="000000" w:themeColor="text1"/>
          <w:u w:val="none"/>
        </w:rPr>
        <w:t>el veintiséis de febrero de dos mil veinticinco a las doce horas).</w:t>
      </w:r>
    </w:p>
    <w:p w14:paraId="41F265E2" w14:textId="77777777" w:rsidR="00841A8B" w:rsidRPr="002D4542" w:rsidRDefault="00841A8B" w:rsidP="00841A8B">
      <w:pPr>
        <w:pStyle w:val="Prrafodelista"/>
        <w:spacing w:line="360" w:lineRule="auto"/>
        <w:ind w:left="577" w:right="-93"/>
        <w:jc w:val="both"/>
        <w:rPr>
          <w:rFonts w:ascii="Palatino Linotype" w:eastAsia="Calibri" w:hAnsi="Palatino Linotype" w:cs="Tahoma"/>
          <w:bCs/>
          <w:szCs w:val="22"/>
          <w:lang w:eastAsia="en-US"/>
        </w:rPr>
      </w:pPr>
    </w:p>
    <w:p w14:paraId="0B3B5C95" w14:textId="77777777" w:rsidR="00841A8B" w:rsidRPr="002D4542" w:rsidRDefault="00841A8B" w:rsidP="00841A8B">
      <w:pPr>
        <w:spacing w:line="360" w:lineRule="auto"/>
        <w:jc w:val="both"/>
        <w:rPr>
          <w:rFonts w:ascii="Palatino Linotype" w:hAnsi="Palatino Linotype" w:cs="Tahoma"/>
          <w:bCs/>
          <w:sz w:val="22"/>
          <w:szCs w:val="22"/>
        </w:rPr>
      </w:pPr>
      <w:r w:rsidRPr="002D4542">
        <w:rPr>
          <w:rFonts w:ascii="Palatino Linotype" w:hAnsi="Palatino Linotype" w:cs="Tahoma"/>
          <w:bCs/>
          <w:sz w:val="22"/>
          <w:szCs w:val="22"/>
        </w:rPr>
        <w:lastRenderedPageBreak/>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2D4542">
        <w:rPr>
          <w:rFonts w:ascii="Palatino Linotype" w:hAnsi="Palatino Linotype" w:cs="Tahoma"/>
          <w:b/>
          <w:bCs/>
          <w:i/>
          <w:sz w:val="22"/>
          <w:szCs w:val="22"/>
        </w:rPr>
        <w:t>“NOTAS PERIODISTICAS, EL CONOCIMIENTO QUE DE ELLAS SE OBTIENE NO CONSTITUYE ‘UN HECHO PUBLICO Y NOTORIO’”</w:t>
      </w:r>
      <w:r w:rsidRPr="002D4542">
        <w:rPr>
          <w:rFonts w:ascii="Palatino Linotype" w:hAnsi="Palatino Linotype" w:cs="Tahoma"/>
          <w:bCs/>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2D4542">
        <w:rPr>
          <w:rFonts w:ascii="Palatino Linotype" w:hAnsi="Palatino Linotype" w:cs="Tahoma"/>
          <w:b/>
          <w:bCs/>
          <w:sz w:val="22"/>
          <w:szCs w:val="22"/>
        </w:rPr>
        <w:t>indicios.</w:t>
      </w:r>
    </w:p>
    <w:p w14:paraId="7F5B6C8F" w14:textId="77777777" w:rsidR="00841A8B" w:rsidRPr="002D4542" w:rsidRDefault="00841A8B" w:rsidP="00841A8B">
      <w:pPr>
        <w:spacing w:line="360" w:lineRule="auto"/>
        <w:jc w:val="both"/>
        <w:rPr>
          <w:rFonts w:ascii="Palatino Linotype" w:hAnsi="Palatino Linotype" w:cs="Tahoma"/>
          <w:b/>
          <w:bCs/>
          <w:sz w:val="22"/>
          <w:szCs w:val="22"/>
        </w:rPr>
      </w:pPr>
    </w:p>
    <w:p w14:paraId="4B311F87" w14:textId="77777777" w:rsidR="00987246" w:rsidRPr="002D4542" w:rsidRDefault="00841A8B" w:rsidP="00841A8B">
      <w:pPr>
        <w:spacing w:line="360" w:lineRule="auto"/>
        <w:contextualSpacing/>
        <w:jc w:val="both"/>
        <w:rPr>
          <w:rFonts w:ascii="Palatino Linotype" w:hAnsi="Palatino Linotype" w:cs="Tahoma"/>
          <w:sz w:val="22"/>
          <w:szCs w:val="22"/>
          <w:lang w:eastAsia="es-MX"/>
        </w:rPr>
      </w:pPr>
      <w:r w:rsidRPr="002D4542">
        <w:rPr>
          <w:rFonts w:ascii="Palatino Linotype" w:hAnsi="Palatino Linotype"/>
          <w:sz w:val="22"/>
          <w:szCs w:val="22"/>
        </w:rPr>
        <w:t xml:space="preserve">Derivado de lo anterior, se observa que el Sujeto Obligado cuenta con elementos operativos y no se observa la documentación correspondiente de estos aunado a que </w:t>
      </w:r>
      <w:r w:rsidR="005A1419" w:rsidRPr="002D4542">
        <w:rPr>
          <w:rFonts w:ascii="Palatino Linotype" w:eastAsia="Calibri" w:hAnsi="Palatino Linotype" w:cs="Tahoma"/>
          <w:bCs/>
          <w:sz w:val="22"/>
          <w:szCs w:val="22"/>
          <w:lang w:eastAsia="en-US"/>
        </w:rPr>
        <w:t xml:space="preserve">no hay pronunciamiento respecto de </w:t>
      </w:r>
      <w:r w:rsidRPr="002D4542">
        <w:rPr>
          <w:rFonts w:ascii="Palatino Linotype" w:eastAsia="Calibri" w:hAnsi="Palatino Linotype" w:cs="Tahoma"/>
          <w:bCs/>
          <w:sz w:val="22"/>
          <w:szCs w:val="22"/>
          <w:lang w:eastAsia="en-US"/>
        </w:rPr>
        <w:t xml:space="preserve">la clasificación como reservada de </w:t>
      </w:r>
      <w:r w:rsidR="00831259" w:rsidRPr="002D4542">
        <w:rPr>
          <w:rFonts w:ascii="Palatino Linotype" w:eastAsia="Calibri" w:hAnsi="Palatino Linotype" w:cs="Tahoma"/>
          <w:bCs/>
          <w:sz w:val="22"/>
          <w:szCs w:val="22"/>
          <w:lang w:eastAsia="en-US"/>
        </w:rPr>
        <w:t xml:space="preserve">su </w:t>
      </w:r>
      <w:r w:rsidRPr="002D4542">
        <w:rPr>
          <w:rFonts w:ascii="Palatino Linotype" w:eastAsia="Calibri" w:hAnsi="Palatino Linotype" w:cs="Tahoma"/>
          <w:bCs/>
          <w:sz w:val="22"/>
          <w:szCs w:val="22"/>
          <w:lang w:eastAsia="en-US"/>
        </w:rPr>
        <w:t xml:space="preserve">nombre </w:t>
      </w:r>
      <w:r w:rsidR="005A1419" w:rsidRPr="002D4542">
        <w:rPr>
          <w:rFonts w:ascii="Palatino Linotype" w:eastAsia="Calibri" w:hAnsi="Palatino Linotype" w:cs="Tahoma"/>
          <w:bCs/>
          <w:sz w:val="22"/>
          <w:szCs w:val="22"/>
          <w:lang w:eastAsia="en-US"/>
        </w:rPr>
        <w:t>en el acuerdo enviado en informe justificado</w:t>
      </w:r>
      <w:r w:rsidRPr="002D4542">
        <w:rPr>
          <w:rFonts w:ascii="Palatino Linotype" w:eastAsia="Calibri" w:hAnsi="Palatino Linotype" w:cs="Tahoma"/>
          <w:bCs/>
          <w:sz w:val="22"/>
          <w:szCs w:val="22"/>
          <w:lang w:eastAsia="en-US"/>
        </w:rPr>
        <w:t xml:space="preserve">, sino </w:t>
      </w:r>
      <w:r w:rsidR="005A1419" w:rsidRPr="002D4542">
        <w:rPr>
          <w:rFonts w:ascii="Palatino Linotype" w:eastAsia="Calibri" w:hAnsi="Palatino Linotype" w:cs="Tahoma"/>
          <w:bCs/>
          <w:sz w:val="22"/>
          <w:szCs w:val="22"/>
          <w:lang w:eastAsia="en-US"/>
        </w:rPr>
        <w:t xml:space="preserve"> únicamente se observa que clasifica información como confidencial</w:t>
      </w:r>
      <w:r w:rsidR="005E3FCD" w:rsidRPr="002D4542">
        <w:rPr>
          <w:rFonts w:ascii="Palatino Linotype" w:eastAsia="Calibri" w:hAnsi="Palatino Linotype" w:cs="Tahoma"/>
          <w:bCs/>
          <w:sz w:val="22"/>
          <w:szCs w:val="22"/>
          <w:lang w:eastAsia="en-US"/>
        </w:rPr>
        <w:t xml:space="preserve">, </w:t>
      </w:r>
      <w:r w:rsidR="00274A17" w:rsidRPr="002D4542">
        <w:rPr>
          <w:rFonts w:ascii="Palatino Linotype" w:eastAsia="Calibri" w:hAnsi="Palatino Linotype" w:cs="Tahoma"/>
          <w:bCs/>
          <w:sz w:val="22"/>
          <w:szCs w:val="22"/>
          <w:lang w:eastAsia="en-US"/>
        </w:rPr>
        <w:t xml:space="preserve">aunado a que en el Bando Municipal de Melchor Ocampo dos mil veinticinco en el artículo 50, establece las direcciones y entidades que conforman la administración pública dentro de las que se encuentra la Dirección de Seguridad Ciudadana y Movilidad, motivo por el cual es de señalar que </w:t>
      </w:r>
      <w:r w:rsidR="00274A17" w:rsidRPr="002D4542">
        <w:rPr>
          <w:rFonts w:ascii="Palatino Linotype" w:hAnsi="Palatino Linotype" w:cs="Tahoma"/>
          <w:sz w:val="22"/>
          <w:szCs w:val="22"/>
          <w:lang w:eastAsia="es-MX"/>
        </w:rPr>
        <w:t>la información respecto del personal de seguridad corresponde a información reservada</w:t>
      </w:r>
      <w:r w:rsidR="00987246" w:rsidRPr="002D4542">
        <w:rPr>
          <w:rFonts w:ascii="Palatino Linotype" w:hAnsi="Palatino Linotype" w:cs="Tahoma"/>
          <w:sz w:val="22"/>
          <w:szCs w:val="22"/>
          <w:lang w:eastAsia="es-MX"/>
        </w:rPr>
        <w:t>.</w:t>
      </w:r>
    </w:p>
    <w:p w14:paraId="4F0C5A59" w14:textId="77777777" w:rsidR="00987246" w:rsidRPr="002D4542" w:rsidRDefault="00987246" w:rsidP="00841A8B">
      <w:pPr>
        <w:spacing w:line="360" w:lineRule="auto"/>
        <w:contextualSpacing/>
        <w:jc w:val="both"/>
        <w:rPr>
          <w:rFonts w:ascii="Palatino Linotype" w:hAnsi="Palatino Linotype" w:cs="Tahoma"/>
          <w:sz w:val="22"/>
          <w:szCs w:val="22"/>
          <w:lang w:eastAsia="es-MX"/>
        </w:rPr>
      </w:pPr>
    </w:p>
    <w:p w14:paraId="6BD7757A" w14:textId="6AA74AE0" w:rsidR="00274A17" w:rsidRPr="002D4542" w:rsidRDefault="00987246" w:rsidP="00841A8B">
      <w:pPr>
        <w:spacing w:line="360" w:lineRule="auto"/>
        <w:contextualSpacing/>
        <w:jc w:val="both"/>
        <w:rPr>
          <w:rFonts w:ascii="Palatino Linotype" w:hAnsi="Palatino Linotype" w:cs="Tahoma"/>
          <w:iCs/>
          <w:sz w:val="22"/>
          <w:szCs w:val="22"/>
          <w:lang w:val="es-ES" w:eastAsia="es-ES_tradnl"/>
        </w:rPr>
      </w:pPr>
      <w:r w:rsidRPr="002D4542">
        <w:rPr>
          <w:rFonts w:ascii="Palatino Linotype" w:hAnsi="Palatino Linotype" w:cs="Tahoma"/>
          <w:sz w:val="22"/>
          <w:szCs w:val="22"/>
          <w:lang w:eastAsia="es-MX"/>
        </w:rPr>
        <w:t>Lo anterior</w:t>
      </w:r>
      <w:r w:rsidR="00274A17" w:rsidRPr="002D4542">
        <w:rPr>
          <w:rFonts w:ascii="Palatino Linotype" w:hAnsi="Palatino Linotype" w:cs="Tahoma"/>
          <w:sz w:val="22"/>
          <w:szCs w:val="22"/>
          <w:lang w:eastAsia="es-MX"/>
        </w:rPr>
        <w:t xml:space="preserve">, ya que los elementos operativos se dedican a combatir de manera directa a los delincuentes en el municipio, así como a prevenir la actividad delictiva. Entonces, </w:t>
      </w:r>
      <w:r w:rsidR="00274A17" w:rsidRPr="002D4542">
        <w:rPr>
          <w:rFonts w:ascii="Palatino Linotype" w:hAnsi="Palatino Linotype" w:cs="Tahoma"/>
          <w:color w:val="0D0D0D"/>
          <w:sz w:val="22"/>
          <w:szCs w:val="22"/>
        </w:rPr>
        <w:t xml:space="preserve">conforme </w:t>
      </w:r>
      <w:r w:rsidR="00274A17" w:rsidRPr="002D4542">
        <w:rPr>
          <w:rFonts w:ascii="Palatino Linotype" w:hAnsi="Palatino Linotype" w:cs="Tahoma"/>
          <w:color w:val="0D0D0D"/>
          <w:sz w:val="22"/>
          <w:szCs w:val="22"/>
        </w:rPr>
        <w:lastRenderedPageBreak/>
        <w:t xml:space="preserve">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00274A17" w:rsidRPr="002D4542">
        <w:rPr>
          <w:rFonts w:ascii="Palatino Linotype" w:hAnsi="Palatino Linotype" w:cs="Tahoma"/>
          <w:b/>
          <w:color w:val="0D0D0D"/>
          <w:sz w:val="22"/>
          <w:szCs w:val="22"/>
        </w:rPr>
        <w:t>análisis caso por caso.</w:t>
      </w:r>
    </w:p>
    <w:p w14:paraId="43C2BCC9" w14:textId="77777777" w:rsidR="00274A17" w:rsidRPr="002D4542" w:rsidRDefault="00274A17" w:rsidP="00274A17">
      <w:pPr>
        <w:spacing w:line="360" w:lineRule="auto"/>
        <w:jc w:val="both"/>
        <w:rPr>
          <w:rFonts w:ascii="Palatino Linotype" w:hAnsi="Palatino Linotype" w:cs="Tahoma"/>
          <w:b/>
          <w:color w:val="0D0D0D"/>
          <w:sz w:val="22"/>
          <w:szCs w:val="22"/>
        </w:rPr>
      </w:pPr>
    </w:p>
    <w:p w14:paraId="757702A2" w14:textId="78BDE2D9" w:rsidR="00274A17" w:rsidRPr="002D4542" w:rsidRDefault="00274A17" w:rsidP="00274A17">
      <w:pPr>
        <w:spacing w:line="360" w:lineRule="auto"/>
        <w:jc w:val="both"/>
        <w:rPr>
          <w:rFonts w:ascii="Palatino Linotype" w:hAnsi="Palatino Linotype" w:cs="Tahoma"/>
          <w:bCs/>
          <w:iCs/>
          <w:color w:val="0D0D0D"/>
          <w:sz w:val="22"/>
          <w:szCs w:val="22"/>
        </w:rPr>
      </w:pPr>
      <w:r w:rsidRPr="002D4542">
        <w:rPr>
          <w:rFonts w:ascii="Palatino Linotype" w:hAnsi="Palatino Linotype" w:cs="Tahoma"/>
          <w:color w:val="0D0D0D"/>
          <w:sz w:val="22"/>
          <w:szCs w:val="22"/>
        </w:rPr>
        <w:t xml:space="preserve">Además, el artículo 131 de la Ley referida, así como el Quinto de los Lineamientos Generales, establecen que los sujetos obligados </w:t>
      </w:r>
      <w:r w:rsidRPr="002D4542">
        <w:rPr>
          <w:rFonts w:ascii="Palatino Linotype" w:hAnsi="Palatino Linotype" w:cs="Tahoma"/>
          <w:b/>
          <w:color w:val="0D0D0D"/>
          <w:sz w:val="22"/>
          <w:szCs w:val="22"/>
        </w:rPr>
        <w:t>deberán fundar y motivar</w:t>
      </w:r>
      <w:r w:rsidRPr="002D4542">
        <w:rPr>
          <w:rFonts w:ascii="Palatino Linotype" w:hAnsi="Palatino Linotype" w:cs="Tahoma"/>
          <w:color w:val="0D0D0D"/>
          <w:sz w:val="22"/>
          <w:szCs w:val="22"/>
        </w:rPr>
        <w:t xml:space="preserve"> debidamente la clasificación de la información.</w:t>
      </w:r>
      <w:r w:rsidR="00987246" w:rsidRPr="002D4542">
        <w:rPr>
          <w:rFonts w:ascii="Palatino Linotype" w:hAnsi="Palatino Linotype" w:cs="Tahoma"/>
          <w:color w:val="0D0D0D"/>
          <w:sz w:val="22"/>
          <w:szCs w:val="22"/>
        </w:rPr>
        <w:t xml:space="preserve"> Además</w:t>
      </w:r>
      <w:r w:rsidRPr="002D4542">
        <w:rPr>
          <w:rFonts w:ascii="Palatino Linotype" w:hAnsi="Palatino Linotype" w:cs="Tahoma"/>
          <w:color w:val="0D0D0D"/>
          <w:sz w:val="22"/>
          <w:szCs w:val="22"/>
        </w:rPr>
        <w:t>, e</w:t>
      </w:r>
      <w:r w:rsidRPr="002D4542">
        <w:rPr>
          <w:rFonts w:ascii="Palatino Linotype" w:hAnsi="Palatino Linotype" w:cs="Tahoma"/>
          <w:bCs/>
          <w:iCs/>
          <w:color w:val="0D0D0D"/>
          <w:sz w:val="22"/>
          <w:szCs w:val="22"/>
        </w:rPr>
        <w:t>l Octavo de los Lineamientos Generales, precisa lo siguiente:</w:t>
      </w:r>
    </w:p>
    <w:p w14:paraId="71AD0A91" w14:textId="77777777" w:rsidR="00274A17" w:rsidRPr="002D4542" w:rsidRDefault="00274A17" w:rsidP="00274A17">
      <w:pPr>
        <w:spacing w:line="360" w:lineRule="auto"/>
        <w:jc w:val="both"/>
        <w:rPr>
          <w:rFonts w:ascii="Palatino Linotype" w:hAnsi="Palatino Linotype" w:cs="Tahoma"/>
          <w:bCs/>
          <w:iCs/>
          <w:color w:val="0D0D0D"/>
          <w:sz w:val="22"/>
          <w:szCs w:val="22"/>
        </w:rPr>
      </w:pPr>
    </w:p>
    <w:p w14:paraId="167B577C" w14:textId="77777777" w:rsidR="00274A17" w:rsidRPr="002D4542" w:rsidRDefault="00274A17" w:rsidP="00274A17">
      <w:pPr>
        <w:numPr>
          <w:ilvl w:val="0"/>
          <w:numId w:val="30"/>
        </w:numPr>
        <w:spacing w:line="360" w:lineRule="auto"/>
        <w:jc w:val="both"/>
        <w:rPr>
          <w:rFonts w:ascii="Palatino Linotype" w:hAnsi="Palatino Linotype" w:cs="Tahoma"/>
          <w:bCs/>
          <w:color w:val="0D0D0D"/>
          <w:sz w:val="22"/>
          <w:szCs w:val="22"/>
        </w:rPr>
      </w:pPr>
      <w:r w:rsidRPr="002D4542">
        <w:rPr>
          <w:rFonts w:ascii="Palatino Linotype" w:hAnsi="Palatino Linotype" w:cs="Tahoma"/>
          <w:b/>
          <w:bCs/>
          <w:color w:val="0D0D0D"/>
          <w:sz w:val="22"/>
          <w:szCs w:val="22"/>
        </w:rPr>
        <w:t>Para fundar la clasificación</w:t>
      </w:r>
      <w:r w:rsidRPr="002D4542">
        <w:rPr>
          <w:rFonts w:ascii="Palatino Linotype" w:hAnsi="Palatino Linotype" w:cs="Tahoma"/>
          <w:bCs/>
          <w:color w:val="0D0D0D"/>
          <w:sz w:val="22"/>
          <w:szCs w:val="22"/>
        </w:rPr>
        <w:t xml:space="preserve"> de la información se deberán señalar el artículo, fracción, inciso, párrafo o numeral de la Ley aplicable;</w:t>
      </w:r>
    </w:p>
    <w:p w14:paraId="14D7FECD" w14:textId="77777777" w:rsidR="00274A17" w:rsidRPr="002D4542" w:rsidRDefault="00274A17" w:rsidP="00274A17">
      <w:pPr>
        <w:numPr>
          <w:ilvl w:val="0"/>
          <w:numId w:val="30"/>
        </w:numPr>
        <w:spacing w:line="360" w:lineRule="auto"/>
        <w:jc w:val="both"/>
        <w:rPr>
          <w:rFonts w:ascii="Palatino Linotype" w:hAnsi="Palatino Linotype" w:cs="Tahoma"/>
          <w:bCs/>
          <w:color w:val="0D0D0D"/>
          <w:sz w:val="22"/>
          <w:szCs w:val="22"/>
        </w:rPr>
      </w:pPr>
      <w:r w:rsidRPr="002D4542">
        <w:rPr>
          <w:rFonts w:ascii="Palatino Linotype" w:hAnsi="Palatino Linotype" w:cs="Tahoma"/>
          <w:b/>
          <w:bCs/>
          <w:color w:val="0D0D0D"/>
          <w:sz w:val="22"/>
          <w:szCs w:val="22"/>
        </w:rPr>
        <w:t>Para motivar la clasificación</w:t>
      </w:r>
      <w:r w:rsidRPr="002D4542">
        <w:rPr>
          <w:rFonts w:ascii="Palatino Linotype" w:hAnsi="Palatino Linotype" w:cs="Tahoma"/>
          <w:bCs/>
          <w:color w:val="0D0D0D"/>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3D56AE47" w14:textId="77777777" w:rsidR="00274A17" w:rsidRPr="002D4542" w:rsidRDefault="00274A17" w:rsidP="00274A17">
      <w:pPr>
        <w:spacing w:line="360" w:lineRule="auto"/>
        <w:ind w:left="720"/>
        <w:contextualSpacing/>
        <w:rPr>
          <w:rFonts w:ascii="Palatino Linotype" w:hAnsi="Palatino Linotype" w:cs="Tahoma"/>
          <w:bCs/>
          <w:color w:val="0D0D0D"/>
          <w:sz w:val="22"/>
          <w:szCs w:val="22"/>
        </w:rPr>
      </w:pPr>
    </w:p>
    <w:p w14:paraId="4168AF49" w14:textId="77777777" w:rsidR="00274A17" w:rsidRPr="002D4542" w:rsidRDefault="00274A17" w:rsidP="00274A17">
      <w:pPr>
        <w:spacing w:line="360" w:lineRule="auto"/>
        <w:jc w:val="both"/>
        <w:rPr>
          <w:rFonts w:ascii="Palatino Linotype" w:hAnsi="Palatino Linotype" w:cs="Tahoma"/>
          <w:b/>
          <w:color w:val="0D0D0D"/>
          <w:sz w:val="22"/>
          <w:szCs w:val="22"/>
        </w:rPr>
      </w:pPr>
      <w:r w:rsidRPr="002D4542">
        <w:rPr>
          <w:rFonts w:ascii="Palatino Linotype" w:hAnsi="Palatino Linotype" w:cs="Tahoma"/>
          <w:color w:val="0D0D0D"/>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 este.</w:t>
      </w:r>
    </w:p>
    <w:p w14:paraId="68196706" w14:textId="77777777" w:rsidR="00274A17" w:rsidRPr="002D4542" w:rsidRDefault="00274A17" w:rsidP="00274A17">
      <w:pPr>
        <w:spacing w:line="360" w:lineRule="auto"/>
        <w:jc w:val="both"/>
        <w:rPr>
          <w:rFonts w:ascii="Palatino Linotype" w:hAnsi="Palatino Linotype" w:cs="Tahoma"/>
          <w:color w:val="0D0D0D"/>
          <w:sz w:val="22"/>
          <w:szCs w:val="22"/>
        </w:rPr>
      </w:pPr>
    </w:p>
    <w:p w14:paraId="31923369" w14:textId="77777777" w:rsidR="00274A17" w:rsidRPr="002D4542" w:rsidRDefault="00274A17" w:rsidP="00274A17">
      <w:pPr>
        <w:spacing w:line="360" w:lineRule="auto"/>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lastRenderedPageBreak/>
        <w:t>En ese orden de ideas, el Trigésimo tercero de los Lineamientos Generales establece la forma en que se debe fundamentar y motivar la reserva de la información, es decir, a través de los siguientes pasos:</w:t>
      </w:r>
    </w:p>
    <w:p w14:paraId="50CB2201" w14:textId="77777777" w:rsidR="00274A17" w:rsidRPr="002D4542" w:rsidRDefault="00274A17" w:rsidP="00274A17">
      <w:pPr>
        <w:spacing w:line="360" w:lineRule="auto"/>
        <w:jc w:val="both"/>
        <w:rPr>
          <w:rFonts w:ascii="Palatino Linotype" w:hAnsi="Palatino Linotype" w:cs="Tahoma"/>
          <w:color w:val="0D0D0D"/>
          <w:szCs w:val="22"/>
        </w:rPr>
      </w:pPr>
    </w:p>
    <w:p w14:paraId="1BE4588E"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rPr>
      </w:pPr>
      <w:r w:rsidRPr="002D4542">
        <w:rPr>
          <w:rFonts w:ascii="Palatino Linotype" w:hAnsi="Palatino Linotype" w:cs="Tahoma"/>
          <w:color w:val="0D0D0D"/>
          <w:sz w:val="22"/>
          <w:szCs w:val="22"/>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22261169"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t>Se deberá demostrar que la publicidad de la información generaría un riesgo de perjuicio, que rebasa el interés público;</w:t>
      </w:r>
    </w:p>
    <w:p w14:paraId="2976AA1C"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t>Se acreditará el vínculo entre la difusión de la información y la afectación del interés jurídico tutelado;</w:t>
      </w:r>
    </w:p>
    <w:p w14:paraId="4868BA28"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t>Se precisará las razones objetivas por las que la apertura de la información generaría una afectación, por medio del riesgo real, demostrable e identificable;</w:t>
      </w:r>
    </w:p>
    <w:p w14:paraId="74BA5D08"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t>Se deberán señalar las circunstancias de modo, tiempo y lugar del daño, y</w:t>
      </w:r>
    </w:p>
    <w:p w14:paraId="2C8FE734" w14:textId="77777777" w:rsidR="00274A17" w:rsidRPr="002D4542" w:rsidRDefault="00274A17" w:rsidP="00274A17">
      <w:pPr>
        <w:numPr>
          <w:ilvl w:val="0"/>
          <w:numId w:val="33"/>
        </w:numPr>
        <w:spacing w:line="360" w:lineRule="auto"/>
        <w:contextualSpacing/>
        <w:jc w:val="both"/>
        <w:rPr>
          <w:rFonts w:ascii="Palatino Linotype" w:hAnsi="Palatino Linotype" w:cs="Tahoma"/>
          <w:color w:val="0D0D0D"/>
          <w:sz w:val="22"/>
          <w:szCs w:val="22"/>
          <w:lang w:val="es-ES"/>
        </w:rPr>
      </w:pPr>
      <w:r w:rsidRPr="002D4542">
        <w:rPr>
          <w:rFonts w:ascii="Palatino Linotype" w:hAnsi="Palatino Linotype" w:cs="Tahoma"/>
          <w:color w:val="0D0D0D"/>
          <w:sz w:val="22"/>
          <w:szCs w:val="22"/>
          <w:lang w:val="es-ES"/>
        </w:rPr>
        <w:t>Se elegirá la opción de excepción al acceso a la información que menos restrinja, la cual será adecuada y proporcional para la protección del interés público.</w:t>
      </w:r>
    </w:p>
    <w:p w14:paraId="27A593ED" w14:textId="77777777" w:rsidR="00274A17" w:rsidRPr="002D4542" w:rsidRDefault="00274A17" w:rsidP="00274A17">
      <w:pPr>
        <w:spacing w:line="360" w:lineRule="auto"/>
        <w:jc w:val="both"/>
        <w:rPr>
          <w:rFonts w:ascii="Palatino Linotype" w:hAnsi="Palatino Linotype" w:cs="Tahoma"/>
          <w:color w:val="0D0D0D"/>
          <w:sz w:val="22"/>
          <w:szCs w:val="22"/>
          <w:lang w:val="es-ES"/>
        </w:rPr>
      </w:pPr>
    </w:p>
    <w:p w14:paraId="1628C35E"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hAnsi="Palatino Linotype" w:cs="Tahoma"/>
          <w:color w:val="0D0D0D"/>
          <w:sz w:val="22"/>
          <w:szCs w:val="22"/>
          <w:lang w:val="es-ES"/>
        </w:rPr>
        <w:t xml:space="preserve">De acuerdo con lo expuesto, </w:t>
      </w:r>
      <w:r w:rsidRPr="002D4542">
        <w:rPr>
          <w:rFonts w:ascii="Palatino Linotype" w:eastAsia="Calibri" w:hAnsi="Palatino Linotype" w:cs="Tahoma"/>
          <w:bCs/>
          <w:sz w:val="22"/>
          <w:szCs w:val="22"/>
          <w:lang w:eastAsia="en-US"/>
        </w:rPr>
        <w:t>el Sujeto Obligado, debe fundar y motivar la existencia de información reserva al momento del cumplimiento del Recurso, con la entrega del Acta del Comité con la prueba de daño respectiva,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en términos del Trigésimo tercero de los Lineamientos Generales, relacionado con el artículo 129 de la Ley de Transparencia y Acceso a la Información Pública del Estado de México y Municipios, de acuerdo con lo siguiente:</w:t>
      </w:r>
    </w:p>
    <w:p w14:paraId="34DB9F94"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6885AD9B" w14:textId="77777777" w:rsidR="00274A17" w:rsidRPr="002D4542" w:rsidRDefault="00274A17" w:rsidP="00274A17">
      <w:pPr>
        <w:tabs>
          <w:tab w:val="left" w:pos="4962"/>
        </w:tabs>
        <w:spacing w:line="360" w:lineRule="auto"/>
        <w:jc w:val="both"/>
        <w:rPr>
          <w:rFonts w:ascii="Palatino Linotype" w:eastAsia="Calibri" w:hAnsi="Palatino Linotype" w:cs="Tahoma"/>
          <w:iCs/>
          <w:sz w:val="22"/>
          <w:szCs w:val="22"/>
          <w:lang w:val="es-ES" w:eastAsia="es-ES_tradnl"/>
        </w:rPr>
      </w:pPr>
      <w:r w:rsidRPr="002D4542">
        <w:rPr>
          <w:rFonts w:ascii="Palatino Linotype" w:eastAsia="Calibri" w:hAnsi="Palatino Linotype" w:cs="Tahoma"/>
          <w:iCs/>
          <w:sz w:val="22"/>
          <w:szCs w:val="22"/>
          <w:lang w:val="es-ES" w:eastAsia="es-ES_tradnl"/>
        </w:rPr>
        <w:t>El</w:t>
      </w:r>
      <w:r w:rsidRPr="002D4542">
        <w:rPr>
          <w:rFonts w:ascii="Palatino Linotype" w:eastAsia="Calibri" w:hAnsi="Palatino Linotype" w:cs="Tahoma"/>
          <w:b/>
          <w:iCs/>
          <w:sz w:val="22"/>
          <w:szCs w:val="22"/>
          <w:lang w:val="es-ES" w:eastAsia="es-ES_tradnl"/>
        </w:rPr>
        <w:t xml:space="preserve"> </w:t>
      </w:r>
      <w:r w:rsidRPr="002D4542">
        <w:rPr>
          <w:rFonts w:ascii="Palatino Linotype" w:eastAsia="Calibri" w:hAnsi="Palatino Linotype" w:cs="Tahoma"/>
          <w:iCs/>
          <w:sz w:val="22"/>
          <w:szCs w:val="22"/>
          <w:lang w:val="es-ES" w:eastAsia="es-ES_tradnl"/>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6B620007"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29A7FBE3" w14:textId="77777777" w:rsidR="00274A17" w:rsidRPr="002D4542" w:rsidRDefault="00274A17" w:rsidP="00274A17">
      <w:pPr>
        <w:tabs>
          <w:tab w:val="left" w:pos="4962"/>
        </w:tabs>
        <w:spacing w:line="360" w:lineRule="auto"/>
        <w:ind w:left="567" w:right="567"/>
        <w:jc w:val="both"/>
        <w:rPr>
          <w:rFonts w:ascii="Palatino Linotype" w:eastAsia="Calibri" w:hAnsi="Palatino Linotype" w:cs="Tahoma"/>
          <w:i/>
          <w:iCs/>
          <w:lang w:val="es-ES" w:eastAsia="es-ES_tradnl"/>
        </w:rPr>
      </w:pPr>
      <w:r w:rsidRPr="002D4542">
        <w:rPr>
          <w:rFonts w:ascii="Palatino Linotype" w:eastAsia="Calibri" w:hAnsi="Palatino Linotype" w:cs="Tahoma"/>
          <w:i/>
          <w:iCs/>
          <w:lang w:val="es-ES" w:eastAsia="es-ES_tradnl"/>
        </w:rPr>
        <w:t>“</w:t>
      </w:r>
      <w:r w:rsidRPr="002D4542">
        <w:rPr>
          <w:rFonts w:ascii="Palatino Linotype" w:eastAsia="Calibri" w:hAnsi="Palatino Linotype" w:cs="Tahoma"/>
          <w:b/>
          <w:i/>
          <w:iCs/>
          <w:lang w:val="es-ES" w:eastAsia="es-ES_tradnl"/>
        </w:rPr>
        <w:t>Artículo 140.</w:t>
      </w:r>
      <w:r w:rsidRPr="002D4542">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2C770A4F" w14:textId="77777777" w:rsidR="00274A17" w:rsidRPr="002D4542" w:rsidRDefault="00274A17" w:rsidP="00274A17">
      <w:pPr>
        <w:tabs>
          <w:tab w:val="left" w:pos="4962"/>
        </w:tabs>
        <w:spacing w:line="360" w:lineRule="auto"/>
        <w:ind w:left="567" w:right="567"/>
        <w:jc w:val="both"/>
        <w:rPr>
          <w:rFonts w:ascii="Palatino Linotype" w:eastAsia="Calibri" w:hAnsi="Palatino Linotype" w:cs="Tahoma"/>
          <w:i/>
          <w:iCs/>
          <w:lang w:val="es-ES" w:eastAsia="es-ES_tradnl"/>
        </w:rPr>
      </w:pPr>
      <w:r w:rsidRPr="002D4542">
        <w:rPr>
          <w:rFonts w:ascii="Palatino Linotype" w:eastAsia="Calibri" w:hAnsi="Palatino Linotype" w:cs="Tahoma"/>
          <w:i/>
          <w:iCs/>
          <w:lang w:val="es-ES" w:eastAsia="es-ES_tradnl"/>
        </w:rPr>
        <w:t>…</w:t>
      </w:r>
    </w:p>
    <w:p w14:paraId="6DD3402E" w14:textId="77777777" w:rsidR="00274A17" w:rsidRPr="002D4542" w:rsidRDefault="00274A17" w:rsidP="00274A17">
      <w:pPr>
        <w:tabs>
          <w:tab w:val="left" w:pos="4962"/>
        </w:tabs>
        <w:spacing w:line="360" w:lineRule="auto"/>
        <w:ind w:left="567" w:right="567"/>
        <w:jc w:val="both"/>
        <w:rPr>
          <w:rFonts w:ascii="Palatino Linotype" w:eastAsia="Calibri" w:hAnsi="Palatino Linotype" w:cs="Tahoma"/>
          <w:i/>
          <w:iCs/>
          <w:lang w:eastAsia="es-ES_tradnl"/>
        </w:rPr>
      </w:pPr>
      <w:r w:rsidRPr="002D4542">
        <w:rPr>
          <w:rFonts w:ascii="Palatino Linotype" w:eastAsia="Calibri" w:hAnsi="Palatino Linotype" w:cs="Tahoma"/>
          <w:i/>
          <w:iCs/>
          <w:lang w:eastAsia="es-ES_tradnl"/>
        </w:rPr>
        <w:t>IV. Ponga en riesgo la vida, la seguridad o la salud de una persona física;</w:t>
      </w:r>
    </w:p>
    <w:p w14:paraId="5C52097D" w14:textId="77777777" w:rsidR="00274A17" w:rsidRPr="002D4542" w:rsidRDefault="00274A17" w:rsidP="00274A17">
      <w:pPr>
        <w:tabs>
          <w:tab w:val="left" w:pos="4962"/>
        </w:tabs>
        <w:spacing w:line="360" w:lineRule="auto"/>
        <w:ind w:left="567" w:right="567"/>
        <w:jc w:val="both"/>
        <w:rPr>
          <w:rFonts w:ascii="Palatino Linotype" w:eastAsia="Calibri" w:hAnsi="Palatino Linotype" w:cs="Tahoma"/>
          <w:i/>
          <w:iCs/>
          <w:lang w:val="es-ES" w:eastAsia="es-ES_tradnl"/>
        </w:rPr>
      </w:pPr>
      <w:r w:rsidRPr="002D4542">
        <w:rPr>
          <w:rFonts w:ascii="Palatino Linotype" w:eastAsia="Calibri" w:hAnsi="Palatino Linotype" w:cs="Tahoma"/>
          <w:i/>
          <w:iCs/>
          <w:lang w:val="es-ES" w:eastAsia="es-ES_tradnl"/>
        </w:rPr>
        <w:t xml:space="preserve">…” </w:t>
      </w:r>
    </w:p>
    <w:p w14:paraId="5242E616"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6B81C67C"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Del precepto legal anteriormente citado se desprende que como información reservada podrá clasificarse aquella cuya publicación pueda poner en riesgo la vida, seguridad o salud de una persona física; para acreditar lo anterior, los </w:t>
      </w:r>
      <w:r w:rsidRPr="002D4542">
        <w:rPr>
          <w:rFonts w:ascii="Palatino Linotype" w:eastAsia="Calibri" w:hAnsi="Palatino Linotype" w:cs="Tahoma"/>
          <w:bCs/>
          <w:sz w:val="22"/>
          <w:szCs w:val="22"/>
          <w:lang w:val="es-ES" w:eastAsia="en-US"/>
        </w:rPr>
        <w:t>Lineamientos Generales,</w:t>
      </w:r>
      <w:r w:rsidRPr="002D4542">
        <w:rPr>
          <w:rFonts w:ascii="Palatino Linotype" w:eastAsia="Calibri" w:hAnsi="Palatino Linotype" w:cs="Tahoma"/>
          <w:bCs/>
          <w:sz w:val="22"/>
          <w:szCs w:val="22"/>
          <w:lang w:eastAsia="en-US"/>
        </w:rPr>
        <w:t xml:space="preserve"> establecen lo siguiente:</w:t>
      </w:r>
    </w:p>
    <w:p w14:paraId="6CA883D9"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17D6FEF7"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r w:rsidRPr="002D4542">
        <w:rPr>
          <w:rFonts w:ascii="Palatino Linotype" w:eastAsia="Calibri" w:hAnsi="Palatino Linotype" w:cs="Tahoma"/>
          <w:b/>
          <w:bCs/>
          <w:i/>
          <w:lang w:eastAsia="en-US"/>
        </w:rPr>
        <w:t xml:space="preserve">“Vigésimo tercero. </w:t>
      </w:r>
      <w:r w:rsidRPr="002D4542">
        <w:rPr>
          <w:rFonts w:ascii="Palatino Linotype" w:eastAsia="Calibri" w:hAnsi="Palatino Linotype" w:cs="Tahoma"/>
          <w:bCs/>
          <w:i/>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2E000932"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p>
    <w:p w14:paraId="526D973C"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Del Lineamiento referido, se desprende que para clasificar la información como reservada, será necesario </w:t>
      </w:r>
      <w:r w:rsidRPr="002D4542">
        <w:rPr>
          <w:rFonts w:ascii="Palatino Linotype" w:eastAsia="Calibri" w:hAnsi="Palatino Linotype" w:cs="Tahoma"/>
          <w:b/>
          <w:bCs/>
          <w:sz w:val="22"/>
          <w:szCs w:val="22"/>
          <w:lang w:eastAsia="en-US"/>
        </w:rPr>
        <w:t>acreditar un vínculo, entre la persona física y la información que pueda poner en riesgo su vida, seguridad o salud</w:t>
      </w:r>
      <w:r w:rsidRPr="002D4542">
        <w:rPr>
          <w:rFonts w:ascii="Palatino Linotype" w:eastAsia="Calibri" w:hAnsi="Palatino Linotype" w:cs="Tahoma"/>
          <w:bCs/>
          <w:sz w:val="22"/>
          <w:szCs w:val="22"/>
          <w:lang w:eastAsia="en-US"/>
        </w:rPr>
        <w:t>.</w:t>
      </w:r>
    </w:p>
    <w:p w14:paraId="514FAAFE"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785FB613"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Además, el artículo 81, fracción III, de la Ley de Seguridad del Estado de México, establece lo siguiente:</w:t>
      </w:r>
    </w:p>
    <w:p w14:paraId="0AD8F503"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403C1C2D"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r w:rsidRPr="002D4542">
        <w:rPr>
          <w:rFonts w:ascii="Palatino Linotype" w:eastAsia="Calibri" w:hAnsi="Palatino Linotype" w:cs="Tahoma"/>
          <w:b/>
          <w:bCs/>
          <w:i/>
          <w:lang w:eastAsia="en-US"/>
        </w:rPr>
        <w:lastRenderedPageBreak/>
        <w:t>“Artículo 81.-</w:t>
      </w:r>
      <w:r w:rsidRPr="002D4542">
        <w:rPr>
          <w:rFonts w:ascii="Palatino Linotype" w:eastAsia="Calibri" w:hAnsi="Palatino Linotype" w:cs="Tahoma"/>
          <w:bCs/>
          <w:i/>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5D11CB01"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r w:rsidRPr="002D4542">
        <w:rPr>
          <w:rFonts w:ascii="Palatino Linotype" w:eastAsia="Calibri" w:hAnsi="Palatino Linotype" w:cs="Tahoma"/>
          <w:bCs/>
          <w:i/>
          <w:lang w:eastAsia="en-US"/>
        </w:rPr>
        <w:t>…</w:t>
      </w:r>
    </w:p>
    <w:p w14:paraId="0EA5CB58"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r w:rsidRPr="002D4542">
        <w:rPr>
          <w:rFonts w:ascii="Palatino Linotype" w:eastAsia="Calibri" w:hAnsi="Palatino Linotype" w:cs="Tahoma"/>
          <w:bCs/>
          <w:i/>
          <w:lang w:eastAsia="en-US"/>
        </w:rPr>
        <w:t>III. La relativa a los servidores públicos integrantes de las instituciones de seguridad pública, cuya revelación pueda poner en riesgo su vida e integridad física con motivo de sus funciones;</w:t>
      </w:r>
    </w:p>
    <w:p w14:paraId="0976AA9E" w14:textId="77777777" w:rsidR="00274A17" w:rsidRPr="002D4542" w:rsidRDefault="00274A17" w:rsidP="00274A17">
      <w:pPr>
        <w:spacing w:line="360" w:lineRule="auto"/>
        <w:ind w:left="567" w:right="567"/>
        <w:jc w:val="both"/>
        <w:rPr>
          <w:rFonts w:ascii="Palatino Linotype" w:eastAsia="Calibri" w:hAnsi="Palatino Linotype" w:cs="Tahoma"/>
          <w:bCs/>
          <w:i/>
          <w:lang w:eastAsia="en-US"/>
        </w:rPr>
      </w:pPr>
      <w:r w:rsidRPr="002D4542">
        <w:rPr>
          <w:rFonts w:ascii="Palatino Linotype" w:eastAsia="Calibri" w:hAnsi="Palatino Linotype" w:cs="Tahoma"/>
          <w:bCs/>
          <w:i/>
          <w:lang w:eastAsia="en-US"/>
        </w:rPr>
        <w:t>…”</w:t>
      </w:r>
    </w:p>
    <w:p w14:paraId="287C12FE" w14:textId="77777777" w:rsidR="00274A17" w:rsidRPr="002D4542" w:rsidRDefault="00274A17" w:rsidP="00274A17">
      <w:pPr>
        <w:spacing w:line="360" w:lineRule="auto"/>
        <w:jc w:val="both"/>
        <w:rPr>
          <w:rFonts w:ascii="Palatino Linotype" w:eastAsia="Calibri" w:hAnsi="Palatino Linotype" w:cs="Tahoma"/>
          <w:bCs/>
          <w:lang w:eastAsia="en-US"/>
        </w:rPr>
      </w:pPr>
    </w:p>
    <w:p w14:paraId="3AF15877" w14:textId="77777777" w:rsidR="00274A17" w:rsidRPr="002D4542" w:rsidRDefault="00274A17" w:rsidP="00274A17">
      <w:pPr>
        <w:spacing w:line="360" w:lineRule="auto"/>
        <w:jc w:val="both"/>
        <w:rPr>
          <w:rFonts w:ascii="Palatino Linotype" w:hAnsi="Palatino Linotype" w:cs="Tahoma"/>
          <w:sz w:val="22"/>
          <w:szCs w:val="22"/>
        </w:rPr>
      </w:pPr>
      <w:r w:rsidRPr="002D4542">
        <w:rPr>
          <w:rFonts w:ascii="Palatino Linotype" w:hAnsi="Palatino Linotype" w:cs="Tahoma"/>
          <w:sz w:val="22"/>
          <w:szCs w:val="22"/>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57DB9DED"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1F467EFE"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En ese contexto, tal como se precisó en párrafos anteriores, </w:t>
      </w:r>
      <w:r w:rsidRPr="002D4542">
        <w:rPr>
          <w:rFonts w:ascii="Palatino Linotype" w:eastAsia="Calibri" w:hAnsi="Palatino Linotype" w:cs="Tahoma"/>
          <w:b/>
          <w:bCs/>
          <w:sz w:val="22"/>
          <w:szCs w:val="22"/>
          <w:lang w:eastAsia="en-US"/>
        </w:rPr>
        <w:t xml:space="preserve">los datos de servidores públicos, entre los que se encuentran el nombre de los trabajadores, por regla general, </w:t>
      </w:r>
      <w:r w:rsidRPr="002D4542">
        <w:rPr>
          <w:rFonts w:ascii="Palatino Linotype" w:eastAsia="Calibri" w:hAnsi="Palatino Linotype" w:cs="Tahoma"/>
          <w:bCs/>
          <w:sz w:val="22"/>
          <w:szCs w:val="22"/>
          <w:lang w:eastAsia="en-US"/>
        </w:rPr>
        <w:t>son de naturaleza pública, ya que su publicidad orienta a cumplir los objetivos que persigue la Ley.</w:t>
      </w:r>
    </w:p>
    <w:p w14:paraId="6E828D58"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21755637" w14:textId="77777777" w:rsidR="00274A17" w:rsidRPr="002D4542" w:rsidRDefault="00274A17" w:rsidP="00274A17">
      <w:pPr>
        <w:spacing w:line="360" w:lineRule="auto"/>
        <w:jc w:val="both"/>
        <w:rPr>
          <w:rFonts w:ascii="Palatino Linotype" w:hAnsi="Palatino Linotype" w:cs="Tahoma"/>
          <w:sz w:val="22"/>
          <w:szCs w:val="22"/>
        </w:rPr>
      </w:pPr>
      <w:r w:rsidRPr="002D4542">
        <w:rPr>
          <w:rFonts w:ascii="Palatino Linotype" w:eastAsia="Calibri" w:hAnsi="Palatino Linotype" w:cs="Tahoma"/>
          <w:bCs/>
          <w:sz w:val="22"/>
          <w:szCs w:val="22"/>
          <w:lang w:eastAsia="en-US"/>
        </w:rPr>
        <w:t xml:space="preserve">No obstante, resulta necesario traer a colación por analogía, el Criterio 06/09, emitido por </w:t>
      </w:r>
      <w:r w:rsidRPr="002D4542">
        <w:rPr>
          <w:rFonts w:ascii="Palatino Linotype" w:hAnsi="Palatino Linotype" w:cs="Tahoma"/>
          <w:sz w:val="22"/>
          <w:szCs w:val="22"/>
        </w:rPr>
        <w:t>el entonces Instituto Federal de Acceso a la Información y Protección de Datos ahora Instituto Nacional de Transparencia, Acceso a la Información y Protección de Datos Personales, que establece lo siguiente:</w:t>
      </w:r>
    </w:p>
    <w:p w14:paraId="2D794F87" w14:textId="77777777" w:rsidR="00274A17" w:rsidRPr="002D4542" w:rsidRDefault="00274A17" w:rsidP="00274A17">
      <w:pPr>
        <w:spacing w:line="360" w:lineRule="auto"/>
        <w:jc w:val="both"/>
        <w:rPr>
          <w:rFonts w:ascii="Palatino Linotype" w:hAnsi="Palatino Linotype" w:cs="Tahoma"/>
          <w:i/>
          <w:sz w:val="22"/>
          <w:szCs w:val="22"/>
        </w:rPr>
      </w:pPr>
    </w:p>
    <w:p w14:paraId="21ECB5D4" w14:textId="77777777" w:rsidR="00274A17" w:rsidRPr="002D4542" w:rsidRDefault="00274A17" w:rsidP="00274A17">
      <w:pPr>
        <w:tabs>
          <w:tab w:val="left" w:pos="4962"/>
        </w:tabs>
        <w:spacing w:line="360" w:lineRule="auto"/>
        <w:ind w:left="567" w:right="567"/>
        <w:jc w:val="both"/>
        <w:rPr>
          <w:rFonts w:ascii="Palatino Linotype" w:hAnsi="Palatino Linotype" w:cs="Tahoma"/>
          <w:i/>
          <w:szCs w:val="22"/>
        </w:rPr>
      </w:pPr>
      <w:r w:rsidRPr="002D4542">
        <w:rPr>
          <w:rFonts w:ascii="Palatino Linotype" w:hAnsi="Palatino Linotype" w:cs="Tahoma"/>
          <w:b/>
          <w:i/>
          <w:szCs w:val="22"/>
        </w:rPr>
        <w:t>“Nombres de servidores públicos dedicados a actividades en materia de seguridad, por excepción pueden considerarse información reservada.</w:t>
      </w:r>
      <w:r w:rsidRPr="002D4542">
        <w:rPr>
          <w:rFonts w:ascii="Palatino Linotype" w:hAnsi="Palatino Linotype" w:cs="Tahoma"/>
          <w:i/>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w:t>
      </w:r>
      <w:r w:rsidRPr="002D4542">
        <w:rPr>
          <w:rFonts w:ascii="Palatino Linotype" w:hAnsi="Palatino Linotype" w:cs="Tahoma"/>
          <w:i/>
          <w:szCs w:val="22"/>
        </w:rPr>
        <w:lastRenderedPageBreak/>
        <w:t>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10839F2"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03A3A7AC"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38643226"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76E4AC46"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En ese orden de ideas, si bien por regla general los nombres de los trabajadores gubernamentales son información pública de oficio, existe una excepción relativa a </w:t>
      </w:r>
      <w:r w:rsidRPr="002D4542">
        <w:rPr>
          <w:rFonts w:ascii="Palatino Linotype" w:eastAsia="Calibri" w:hAnsi="Palatino Linotype" w:cs="Tahoma"/>
          <w:b/>
          <w:bCs/>
          <w:sz w:val="22"/>
          <w:szCs w:val="22"/>
          <w:lang w:eastAsia="en-US"/>
        </w:rPr>
        <w:t>aquellos que realicen actividades operativas en materia de seguridad,</w:t>
      </w:r>
      <w:r w:rsidRPr="002D4542">
        <w:rPr>
          <w:rFonts w:ascii="Palatino Linotype" w:eastAsia="Calibri" w:hAnsi="Palatino Linotype" w:cs="Tahoma"/>
          <w:bCs/>
          <w:sz w:val="22"/>
          <w:szCs w:val="22"/>
          <w:lang w:eastAsia="en-US"/>
        </w:rPr>
        <w:t xml:space="preserve"> como es el caso de los elementos operativos y la policía municipal.</w:t>
      </w:r>
    </w:p>
    <w:p w14:paraId="3DB1FCC8"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703B482A"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Al respecto,  el artículo 4° de la Ley de Seguridad del Estado de México prevé que la función de seguridad pública se realizará, en los diversos ámbitos de competencia, por conducto de </w:t>
      </w:r>
      <w:r w:rsidRPr="002D4542">
        <w:rPr>
          <w:rFonts w:ascii="Palatino Linotype" w:eastAsia="Calibri" w:hAnsi="Palatino Linotype" w:cs="Tahoma"/>
          <w:bCs/>
          <w:sz w:val="22"/>
          <w:szCs w:val="22"/>
          <w:lang w:eastAsia="en-US"/>
        </w:rPr>
        <w:lastRenderedPageBreak/>
        <w:t>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2D4C6659"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66FF3E2B"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En ese contexto, el artículo 6, fracciones XI y XII de dicho ordenamiento jurídico, establece los siguientes conceptos:</w:t>
      </w:r>
    </w:p>
    <w:p w14:paraId="6900EFA7"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63F6D96B" w14:textId="77777777" w:rsidR="00274A17" w:rsidRPr="002D4542" w:rsidRDefault="00274A17" w:rsidP="00274A17">
      <w:pPr>
        <w:pStyle w:val="Prrafodelista"/>
        <w:numPr>
          <w:ilvl w:val="0"/>
          <w:numId w:val="31"/>
        </w:numPr>
        <w:spacing w:line="360" w:lineRule="auto"/>
        <w:jc w:val="both"/>
        <w:rPr>
          <w:rFonts w:ascii="Palatino Linotype" w:eastAsia="Calibri" w:hAnsi="Palatino Linotype" w:cs="Tahoma"/>
          <w:b/>
          <w:bCs/>
          <w:szCs w:val="22"/>
          <w:lang w:eastAsia="en-US"/>
        </w:rPr>
      </w:pPr>
      <w:r w:rsidRPr="002D4542">
        <w:rPr>
          <w:rFonts w:ascii="Palatino Linotype" w:eastAsia="Calibri" w:hAnsi="Palatino Linotype" w:cs="Tahoma"/>
          <w:b/>
          <w:bCs/>
          <w:szCs w:val="22"/>
          <w:lang w:eastAsia="en-US"/>
        </w:rPr>
        <w:t xml:space="preserve">Instituciones Policiales: </w:t>
      </w:r>
      <w:r w:rsidRPr="002D4542">
        <w:rPr>
          <w:rFonts w:ascii="Palatino Linotype" w:eastAsia="Calibri" w:hAnsi="Palatino Linotype" w:cs="Tahoma"/>
          <w:bCs/>
          <w:szCs w:val="22"/>
          <w:lang w:eastAsia="en-US"/>
        </w:rPr>
        <w:t xml:space="preserve">Son los cuerpos de policía, de vigilancia y custodia de los establecimientos penitenciarios, detención preventiva, centros de arraigo y en general, </w:t>
      </w:r>
      <w:r w:rsidRPr="002D4542">
        <w:rPr>
          <w:rFonts w:ascii="Palatino Linotype" w:eastAsia="Calibri" w:hAnsi="Palatino Linotype" w:cs="Tahoma"/>
          <w:b/>
          <w:bCs/>
          <w:szCs w:val="22"/>
          <w:lang w:eastAsia="en-US"/>
        </w:rPr>
        <w:t>todas las dependencias encargadas de la seguridad pública a nivel</w:t>
      </w:r>
      <w:r w:rsidRPr="002D4542">
        <w:rPr>
          <w:rFonts w:ascii="Palatino Linotype" w:eastAsia="Calibri" w:hAnsi="Palatino Linotype" w:cs="Tahoma"/>
          <w:bCs/>
          <w:szCs w:val="22"/>
          <w:lang w:eastAsia="en-US"/>
        </w:rPr>
        <w:t xml:space="preserve"> estatal y </w:t>
      </w:r>
      <w:r w:rsidRPr="002D4542">
        <w:rPr>
          <w:rFonts w:ascii="Palatino Linotype" w:eastAsia="Calibri" w:hAnsi="Palatino Linotype" w:cs="Tahoma"/>
          <w:b/>
          <w:bCs/>
          <w:szCs w:val="22"/>
          <w:lang w:eastAsia="en-US"/>
        </w:rPr>
        <w:t>municipal.</w:t>
      </w:r>
    </w:p>
    <w:p w14:paraId="0FFFD276" w14:textId="77777777" w:rsidR="00274A17" w:rsidRPr="002D4542" w:rsidRDefault="00274A17" w:rsidP="00274A17">
      <w:pPr>
        <w:pStyle w:val="Prrafodelista"/>
        <w:spacing w:line="360" w:lineRule="auto"/>
        <w:jc w:val="both"/>
        <w:rPr>
          <w:rFonts w:ascii="Palatino Linotype" w:eastAsia="Calibri" w:hAnsi="Palatino Linotype" w:cs="Tahoma"/>
          <w:bCs/>
          <w:szCs w:val="22"/>
          <w:lang w:eastAsia="en-US"/>
        </w:rPr>
      </w:pPr>
    </w:p>
    <w:p w14:paraId="6439C49E" w14:textId="77777777" w:rsidR="00274A17" w:rsidRPr="002D4542" w:rsidRDefault="00274A17" w:rsidP="00274A17">
      <w:pPr>
        <w:pStyle w:val="Prrafodelista"/>
        <w:numPr>
          <w:ilvl w:val="0"/>
          <w:numId w:val="31"/>
        </w:numPr>
        <w:spacing w:line="360" w:lineRule="auto"/>
        <w:jc w:val="both"/>
        <w:rPr>
          <w:rFonts w:ascii="Palatino Linotype" w:eastAsia="Calibri" w:hAnsi="Palatino Linotype" w:cs="Tahoma"/>
          <w:b/>
          <w:bCs/>
          <w:szCs w:val="22"/>
          <w:lang w:eastAsia="en-US"/>
        </w:rPr>
      </w:pPr>
      <w:r w:rsidRPr="002D4542">
        <w:rPr>
          <w:rFonts w:ascii="Palatino Linotype" w:eastAsia="Calibri" w:hAnsi="Palatino Linotype" w:cs="Tahoma"/>
          <w:b/>
          <w:bCs/>
          <w:szCs w:val="22"/>
          <w:lang w:eastAsia="en-US"/>
        </w:rPr>
        <w:t xml:space="preserve">Instituciones de Seguridad Pública: </w:t>
      </w:r>
      <w:r w:rsidRPr="002D4542">
        <w:rPr>
          <w:rFonts w:ascii="Palatino Linotype" w:eastAsia="Calibri" w:hAnsi="Palatino Linotype" w:cs="Tahoma"/>
          <w:bCs/>
          <w:szCs w:val="22"/>
          <w:lang w:eastAsia="en-US"/>
        </w:rPr>
        <w:t xml:space="preserve">Instituciones Policiales, Procuración de Justicia, Sistema Penitenciario y </w:t>
      </w:r>
      <w:r w:rsidRPr="002D4542">
        <w:rPr>
          <w:rFonts w:ascii="Palatino Linotype" w:eastAsia="Calibri" w:hAnsi="Palatino Linotype" w:cs="Tahoma"/>
          <w:b/>
          <w:bCs/>
          <w:szCs w:val="22"/>
          <w:lang w:eastAsia="en-US"/>
        </w:rPr>
        <w:t xml:space="preserve">dependencias encargadas de la seguridad pública a nivel </w:t>
      </w:r>
      <w:r w:rsidRPr="002D4542">
        <w:rPr>
          <w:rFonts w:ascii="Palatino Linotype" w:eastAsia="Calibri" w:hAnsi="Palatino Linotype" w:cs="Tahoma"/>
          <w:bCs/>
          <w:szCs w:val="22"/>
          <w:lang w:eastAsia="en-US"/>
        </w:rPr>
        <w:t xml:space="preserve">estatal y </w:t>
      </w:r>
      <w:r w:rsidRPr="002D4542">
        <w:rPr>
          <w:rFonts w:ascii="Palatino Linotype" w:eastAsia="Calibri" w:hAnsi="Palatino Linotype" w:cs="Tahoma"/>
          <w:b/>
          <w:bCs/>
          <w:szCs w:val="22"/>
          <w:lang w:eastAsia="en-US"/>
        </w:rPr>
        <w:t>municipal.</w:t>
      </w:r>
    </w:p>
    <w:p w14:paraId="1738D3BE" w14:textId="77777777" w:rsidR="00274A17" w:rsidRPr="002D4542" w:rsidRDefault="00274A17" w:rsidP="00274A17">
      <w:pPr>
        <w:pStyle w:val="Prrafodelista"/>
        <w:rPr>
          <w:rFonts w:ascii="Palatino Linotype" w:eastAsia="Calibri" w:hAnsi="Palatino Linotype" w:cs="Tahoma"/>
          <w:b/>
          <w:bCs/>
          <w:szCs w:val="22"/>
          <w:lang w:eastAsia="en-US"/>
        </w:rPr>
      </w:pPr>
    </w:p>
    <w:p w14:paraId="7A1FDA8A" w14:textId="4C4342C9"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iCs/>
          <w:sz w:val="22"/>
          <w:lang w:val="es-ES" w:eastAsia="es-ES_tradnl"/>
        </w:rPr>
        <w:t>Conforme a lo anterior</w:t>
      </w:r>
      <w:r w:rsidRPr="002D4542">
        <w:rPr>
          <w:rFonts w:ascii="Palatino Linotype" w:eastAsia="Calibri" w:hAnsi="Palatino Linotype" w:cs="Tahoma"/>
          <w:bCs/>
          <w:sz w:val="22"/>
          <w:szCs w:val="22"/>
          <w:lang w:eastAsia="en-US"/>
        </w:rPr>
        <w:t>, se puede deducir que la Dirección de Seguridad Ciudadana, es una institución de seguridad pública, pues tiene como atribución principal resguardar el orden público y la paz social, la prevención de delitos y la inhibición de manifestaciones de conductas antisociales.</w:t>
      </w:r>
    </w:p>
    <w:p w14:paraId="330FDB04"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0251FE1A" w14:textId="77777777" w:rsidR="00274A17" w:rsidRPr="002D4542" w:rsidRDefault="00274A17" w:rsidP="00274A17">
      <w:pPr>
        <w:tabs>
          <w:tab w:val="left" w:pos="4962"/>
        </w:tabs>
        <w:spacing w:line="360" w:lineRule="auto"/>
        <w:ind w:right="-28"/>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val="es-ES" w:eastAsia="en-US"/>
        </w:rPr>
        <w:t xml:space="preserve">Además, </w:t>
      </w:r>
      <w:r w:rsidRPr="002D4542">
        <w:rPr>
          <w:rFonts w:ascii="Palatino Linotype" w:eastAsia="Calibri" w:hAnsi="Palatino Linotype" w:cs="Tahoma"/>
          <w:bCs/>
          <w:sz w:val="22"/>
          <w:szCs w:val="22"/>
          <w:lang w:eastAsia="en-US"/>
        </w:rPr>
        <w:t xml:space="preserve">el Instructivo de llenado del Formato “Personal de Seguridad Pública”, del Secretariado Ejecutivo del Sistema Nacional de Seguridad Pública (consultado en la liga electrónica </w:t>
      </w:r>
      <w:hyperlink r:id="rId12" w:history="1">
        <w:r w:rsidRPr="002D4542">
          <w:rPr>
            <w:rStyle w:val="Hipervnculo"/>
            <w:rFonts w:ascii="Palatino Linotype" w:eastAsia="Calibri" w:hAnsi="Palatino Linotype" w:cs="Tahoma"/>
            <w:bCs/>
            <w:sz w:val="22"/>
            <w:szCs w:val="22"/>
            <w:lang w:eastAsia="en-US"/>
          </w:rPr>
          <w:t>http://secretariadoejecutivo.gob.mx/work/models/SecretariadoEjecutivo/Resource/328/1/images/instructivo_final_edo_fuerza(1).pdf</w:t>
        </w:r>
      </w:hyperlink>
      <w:r w:rsidRPr="002D4542">
        <w:rPr>
          <w:rFonts w:ascii="Palatino Linotype" w:eastAsia="Calibri" w:hAnsi="Palatino Linotype" w:cs="Tahoma"/>
          <w:bCs/>
          <w:sz w:val="22"/>
          <w:szCs w:val="22"/>
          <w:lang w:eastAsia="en-US"/>
        </w:rPr>
        <w:t xml:space="preserve">), establece que los elementos operativos de seguridad </w:t>
      </w:r>
      <w:r w:rsidRPr="002D4542">
        <w:rPr>
          <w:rFonts w:ascii="Palatino Linotype" w:eastAsia="Calibri" w:hAnsi="Palatino Linotype" w:cs="Tahoma"/>
          <w:bCs/>
          <w:sz w:val="22"/>
          <w:szCs w:val="22"/>
          <w:lang w:eastAsia="en-US"/>
        </w:rPr>
        <w:lastRenderedPageBreak/>
        <w:t xml:space="preserve">pública, son aquellos que desempeñan funciones de campo (policiacas, especializadas o equivalentes y que no </w:t>
      </w:r>
      <w:r w:rsidRPr="002D4542">
        <w:rPr>
          <w:rFonts w:ascii="Palatino Linotype" w:eastAsia="Calibri" w:hAnsi="Palatino Linotype" w:cs="Tahoma"/>
          <w:b/>
          <w:bCs/>
          <w:sz w:val="22"/>
          <w:szCs w:val="22"/>
          <w:lang w:eastAsia="en-US"/>
        </w:rPr>
        <w:t>desempeña funciones de mando</w:t>
      </w:r>
      <w:r w:rsidRPr="002D4542">
        <w:rPr>
          <w:rFonts w:ascii="Palatino Linotype" w:eastAsia="Calibri" w:hAnsi="Palatino Linotype" w:cs="Tahoma"/>
          <w:bCs/>
          <w:sz w:val="22"/>
          <w:szCs w:val="22"/>
          <w:lang w:eastAsia="en-US"/>
        </w:rPr>
        <w:t xml:space="preserve">), entre los cuales, se encuentra </w:t>
      </w:r>
      <w:r w:rsidRPr="002D4542">
        <w:rPr>
          <w:rFonts w:ascii="Palatino Linotype" w:eastAsia="Calibri" w:hAnsi="Palatino Linotype" w:cs="Tahoma"/>
          <w:b/>
          <w:bCs/>
          <w:sz w:val="22"/>
          <w:szCs w:val="22"/>
          <w:lang w:eastAsia="en-US"/>
        </w:rPr>
        <w:t>la Policía Municipal</w:t>
      </w:r>
      <w:r w:rsidRPr="002D4542">
        <w:rPr>
          <w:rFonts w:ascii="Palatino Linotype" w:eastAsia="Calibri" w:hAnsi="Palatino Linotype" w:cs="Tahoma"/>
          <w:bCs/>
          <w:sz w:val="22"/>
          <w:szCs w:val="22"/>
          <w:lang w:eastAsia="en-US"/>
        </w:rPr>
        <w:t>.</w:t>
      </w:r>
    </w:p>
    <w:p w14:paraId="1E8DD02A" w14:textId="77777777" w:rsidR="00274A17" w:rsidRPr="002D4542" w:rsidRDefault="00274A17" w:rsidP="00274A17">
      <w:pPr>
        <w:tabs>
          <w:tab w:val="left" w:pos="4962"/>
        </w:tabs>
        <w:spacing w:line="360" w:lineRule="auto"/>
        <w:ind w:right="-28"/>
        <w:jc w:val="both"/>
        <w:rPr>
          <w:rFonts w:ascii="Palatino Linotype" w:eastAsia="Calibri" w:hAnsi="Palatino Linotype" w:cs="Tahoma"/>
          <w:bCs/>
          <w:sz w:val="22"/>
          <w:szCs w:val="22"/>
          <w:lang w:eastAsia="en-US"/>
        </w:rPr>
      </w:pPr>
    </w:p>
    <w:p w14:paraId="41778EE3" w14:textId="2F3FADEE" w:rsidR="00274A17" w:rsidRPr="002D4542" w:rsidRDefault="00274A17" w:rsidP="00274A17">
      <w:pPr>
        <w:tabs>
          <w:tab w:val="left" w:pos="4962"/>
        </w:tabs>
        <w:spacing w:line="360" w:lineRule="auto"/>
        <w:ind w:right="-28"/>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Dirección de Seguridad Ciudadana, tiene dos clases de servidores públicos, por una parte, los operativos (policía municipal) y por otra, los administrativos, de apoyo y personal de mando, los cuales no realizan funciones operativas.</w:t>
      </w:r>
    </w:p>
    <w:p w14:paraId="22B16AB7"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0B57B691"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F03821D"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p>
    <w:p w14:paraId="04A3572C" w14:textId="77777777" w:rsidR="00274A17" w:rsidRPr="002D4542" w:rsidRDefault="00274A17" w:rsidP="00274A17">
      <w:pPr>
        <w:spacing w:line="360" w:lineRule="auto"/>
        <w:jc w:val="both"/>
        <w:rPr>
          <w:rFonts w:ascii="Palatino Linotype" w:eastAsia="Calibri" w:hAnsi="Palatino Linotype" w:cs="Tahoma"/>
          <w:bCs/>
          <w:sz w:val="22"/>
          <w:szCs w:val="22"/>
          <w:lang w:eastAsia="en-US"/>
        </w:rPr>
      </w:pPr>
      <w:r w:rsidRPr="002D4542">
        <w:rPr>
          <w:rFonts w:ascii="Palatino Linotype" w:eastAsia="Calibri" w:hAnsi="Palatino Linotype" w:cs="Tahoma"/>
          <w:bCs/>
          <w:sz w:val="22"/>
          <w:szCs w:val="22"/>
          <w:lang w:eastAsia="en-US"/>
        </w:rPr>
        <w:t xml:space="preserve">De tal situación, se considera que dar a conocer el nombre de los elementos operativos, que incluye a los policías municipales, puede poner en riesgo la vida, seguridad y salud de estos, </w:t>
      </w:r>
      <w:r w:rsidRPr="002D4542">
        <w:rPr>
          <w:rFonts w:ascii="Palatino Linotype" w:eastAsia="Calibri" w:hAnsi="Palatino Linotype" w:cs="Tahoma"/>
          <w:bCs/>
          <w:sz w:val="22"/>
          <w:szCs w:val="22"/>
          <w:lang w:eastAsia="en-US"/>
        </w:rPr>
        <w:lastRenderedPageBreak/>
        <w:t>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4F07530" w14:textId="77777777" w:rsidR="00274A17" w:rsidRPr="002D4542" w:rsidRDefault="00274A17" w:rsidP="00274A17">
      <w:pPr>
        <w:tabs>
          <w:tab w:val="left" w:pos="4962"/>
        </w:tabs>
        <w:spacing w:line="360" w:lineRule="auto"/>
        <w:jc w:val="both"/>
        <w:rPr>
          <w:rFonts w:ascii="Palatino Linotype" w:eastAsia="Calibri" w:hAnsi="Palatino Linotype" w:cs="Tahoma"/>
          <w:iCs/>
          <w:sz w:val="22"/>
          <w:szCs w:val="22"/>
          <w:lang w:val="es-ES" w:eastAsia="es-ES_tradnl"/>
        </w:rPr>
      </w:pPr>
      <w:r w:rsidRPr="002D4542">
        <w:rPr>
          <w:rFonts w:ascii="Palatino Linotype" w:eastAsia="Calibri" w:hAnsi="Palatino Linotype" w:cs="Tahoma"/>
          <w:iCs/>
          <w:sz w:val="22"/>
          <w:szCs w:val="22"/>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47CCB018" w14:textId="77777777" w:rsidR="00274A17" w:rsidRPr="002D4542" w:rsidRDefault="00274A17" w:rsidP="00274A17">
      <w:pPr>
        <w:tabs>
          <w:tab w:val="left" w:pos="4962"/>
        </w:tabs>
        <w:spacing w:line="360" w:lineRule="auto"/>
        <w:jc w:val="both"/>
        <w:rPr>
          <w:rFonts w:ascii="Palatino Linotype" w:eastAsia="Calibri" w:hAnsi="Palatino Linotype" w:cs="Tahoma"/>
          <w:iCs/>
          <w:sz w:val="22"/>
          <w:szCs w:val="22"/>
          <w:lang w:val="es-ES" w:eastAsia="es-ES_tradnl"/>
        </w:rPr>
      </w:pPr>
    </w:p>
    <w:p w14:paraId="128C53BA" w14:textId="77777777" w:rsidR="00274A17" w:rsidRPr="002D4542" w:rsidRDefault="00274A17" w:rsidP="00274A17">
      <w:pPr>
        <w:numPr>
          <w:ilvl w:val="0"/>
          <w:numId w:val="32"/>
        </w:numPr>
        <w:tabs>
          <w:tab w:val="left" w:pos="4962"/>
        </w:tabs>
        <w:spacing w:line="360" w:lineRule="auto"/>
        <w:jc w:val="both"/>
        <w:rPr>
          <w:rFonts w:ascii="Palatino Linotype" w:eastAsia="Calibri" w:hAnsi="Palatino Linotype" w:cs="Tahoma"/>
          <w:iCs/>
          <w:sz w:val="22"/>
          <w:szCs w:val="22"/>
          <w:lang w:eastAsia="es-ES_tradnl"/>
        </w:rPr>
      </w:pPr>
      <w:r w:rsidRPr="002D4542">
        <w:rPr>
          <w:rFonts w:ascii="Palatino Linotype" w:eastAsia="Calibri" w:hAnsi="Palatino Linotype" w:cs="Tahoma"/>
          <w:iCs/>
          <w:sz w:val="22"/>
          <w:szCs w:val="22"/>
          <w:lang w:eastAsia="es-ES_tradnl"/>
        </w:rPr>
        <w:t>La divulgación de la información representa un riesgo real, demostrable e identificable de perjuicio significativo al interés público o a la seguridad nacional.</w:t>
      </w:r>
    </w:p>
    <w:p w14:paraId="2C74B33B" w14:textId="77777777" w:rsidR="00274A17" w:rsidRPr="002D4542" w:rsidRDefault="00274A17" w:rsidP="00274A17">
      <w:pPr>
        <w:numPr>
          <w:ilvl w:val="0"/>
          <w:numId w:val="32"/>
        </w:numPr>
        <w:tabs>
          <w:tab w:val="left" w:pos="4962"/>
        </w:tabs>
        <w:spacing w:line="360" w:lineRule="auto"/>
        <w:jc w:val="both"/>
        <w:rPr>
          <w:rFonts w:ascii="Palatino Linotype" w:eastAsia="Calibri" w:hAnsi="Palatino Linotype" w:cs="Tahoma"/>
          <w:iCs/>
          <w:sz w:val="22"/>
          <w:szCs w:val="22"/>
          <w:lang w:eastAsia="es-ES_tradnl"/>
        </w:rPr>
      </w:pPr>
      <w:r w:rsidRPr="002D4542">
        <w:rPr>
          <w:rFonts w:ascii="Palatino Linotype" w:eastAsia="Calibri" w:hAnsi="Palatino Linotype" w:cs="Tahoma"/>
          <w:iCs/>
          <w:sz w:val="22"/>
          <w:szCs w:val="22"/>
          <w:lang w:eastAsia="es-ES_tradnl"/>
        </w:rPr>
        <w:t>El riesgo de perjuicio supera el interés público general de que se difunda.</w:t>
      </w:r>
    </w:p>
    <w:p w14:paraId="140C9BCE" w14:textId="77777777" w:rsidR="00274A17" w:rsidRPr="002D4542" w:rsidRDefault="00274A17" w:rsidP="00274A17">
      <w:pPr>
        <w:numPr>
          <w:ilvl w:val="0"/>
          <w:numId w:val="32"/>
        </w:numPr>
        <w:tabs>
          <w:tab w:val="left" w:pos="4962"/>
        </w:tabs>
        <w:spacing w:line="360" w:lineRule="auto"/>
        <w:jc w:val="both"/>
        <w:rPr>
          <w:rFonts w:ascii="Palatino Linotype" w:eastAsia="Calibri" w:hAnsi="Palatino Linotype" w:cs="Tahoma"/>
          <w:iCs/>
          <w:sz w:val="22"/>
          <w:szCs w:val="22"/>
          <w:lang w:eastAsia="es-ES_tradnl"/>
        </w:rPr>
      </w:pPr>
      <w:r w:rsidRPr="002D4542">
        <w:rPr>
          <w:rFonts w:ascii="Palatino Linotype" w:eastAsia="Calibri" w:hAnsi="Palatino Linotype" w:cs="Tahoma"/>
          <w:iCs/>
          <w:sz w:val="22"/>
          <w:szCs w:val="22"/>
          <w:lang w:eastAsia="es-ES_tradnl"/>
        </w:rPr>
        <w:t>Que la limitación se adecua al principio de proporcionalidad y representa el medio menos restrictivo disponible para evitar el perjuicio.</w:t>
      </w:r>
    </w:p>
    <w:p w14:paraId="42C1D83F" w14:textId="77777777" w:rsidR="00274A17" w:rsidRPr="002D4542" w:rsidRDefault="00274A17" w:rsidP="00274A17">
      <w:pPr>
        <w:spacing w:line="360" w:lineRule="auto"/>
        <w:jc w:val="both"/>
        <w:rPr>
          <w:rFonts w:ascii="Palatino Linotype" w:eastAsia="Calibri" w:hAnsi="Palatino Linotype" w:cs="Tahoma"/>
          <w:iCs/>
          <w:sz w:val="22"/>
          <w:szCs w:val="22"/>
          <w:lang w:eastAsia="es-ES_tradnl"/>
        </w:rPr>
      </w:pPr>
    </w:p>
    <w:p w14:paraId="2191BB63" w14:textId="6F59671A" w:rsidR="00274A17" w:rsidRPr="002D4542" w:rsidRDefault="00274A17" w:rsidP="00274A17">
      <w:pPr>
        <w:spacing w:line="360" w:lineRule="auto"/>
        <w:jc w:val="both"/>
        <w:rPr>
          <w:rFonts w:ascii="Palatino Linotype" w:eastAsia="Calibri" w:hAnsi="Palatino Linotype" w:cs="Tahoma"/>
          <w:b/>
          <w:iCs/>
          <w:sz w:val="22"/>
          <w:szCs w:val="22"/>
          <w:lang w:val="es-ES" w:eastAsia="es-ES_tradnl"/>
        </w:rPr>
      </w:pPr>
      <w:r w:rsidRPr="002D4542">
        <w:rPr>
          <w:rFonts w:ascii="Palatino Linotype" w:eastAsia="Calibri" w:hAnsi="Palatino Linotype" w:cs="Tahoma"/>
          <w:bCs/>
          <w:sz w:val="22"/>
          <w:szCs w:val="22"/>
          <w:lang w:eastAsia="en-US"/>
        </w:rPr>
        <w:t xml:space="preserve">Por tales consideraciones, </w:t>
      </w:r>
      <w:r w:rsidRPr="002D4542">
        <w:rPr>
          <w:rFonts w:ascii="Palatino Linotype" w:eastAsia="Calibri" w:hAnsi="Palatino Linotype" w:cs="Tahoma"/>
          <w:b/>
          <w:bCs/>
          <w:sz w:val="22"/>
          <w:szCs w:val="22"/>
          <w:lang w:eastAsia="en-US"/>
        </w:rPr>
        <w:t xml:space="preserve">resulta procedente la reserva del nombre de los elementos operativos de la Dirección de Seguridad Ciudadana, en términos del artículo 140, fracción IV, de </w:t>
      </w:r>
      <w:r w:rsidRPr="002D4542">
        <w:rPr>
          <w:rFonts w:ascii="Palatino Linotype" w:eastAsia="Calibri" w:hAnsi="Palatino Linotype" w:cs="Tahoma"/>
          <w:b/>
          <w:iCs/>
          <w:sz w:val="22"/>
          <w:szCs w:val="22"/>
          <w:lang w:val="es-ES" w:eastAsia="es-ES_tradnl"/>
        </w:rPr>
        <w:t>de la Ley de Transparencia y Acceso a la Información Pública del Estado de México y Municipios.</w:t>
      </w:r>
    </w:p>
    <w:p w14:paraId="6ECE77EA" w14:textId="77777777" w:rsidR="00274A17" w:rsidRPr="002D4542" w:rsidRDefault="00274A17" w:rsidP="00274A17">
      <w:pPr>
        <w:spacing w:line="360" w:lineRule="auto"/>
        <w:jc w:val="both"/>
        <w:rPr>
          <w:rFonts w:ascii="Palatino Linotype" w:eastAsia="Calibri" w:hAnsi="Palatino Linotype" w:cs="Tahoma"/>
          <w:b/>
          <w:iCs/>
          <w:sz w:val="22"/>
          <w:szCs w:val="22"/>
          <w:lang w:val="es-ES" w:eastAsia="es-ES_tradnl"/>
        </w:rPr>
      </w:pPr>
    </w:p>
    <w:p w14:paraId="01DB39A2" w14:textId="2D3FDC79" w:rsidR="00274A17" w:rsidRPr="002D4542" w:rsidRDefault="00274A17" w:rsidP="00274A17">
      <w:pPr>
        <w:autoSpaceDE w:val="0"/>
        <w:autoSpaceDN w:val="0"/>
        <w:spacing w:line="360" w:lineRule="auto"/>
        <w:jc w:val="both"/>
        <w:rPr>
          <w:rFonts w:ascii="Palatino Linotype" w:hAnsi="Palatino Linotype" w:cs="Tahoma"/>
          <w:bCs/>
          <w:sz w:val="22"/>
          <w:szCs w:val="22"/>
        </w:rPr>
      </w:pPr>
      <w:r w:rsidRPr="002D4542">
        <w:rPr>
          <w:rFonts w:ascii="Palatino Linotype" w:eastAsia="Calibri" w:hAnsi="Palatino Linotype" w:cs="Tahoma"/>
          <w:iCs/>
          <w:sz w:val="22"/>
          <w:szCs w:val="22"/>
          <w:lang w:val="es-ES" w:eastAsia="es-ES_tradnl"/>
        </w:rPr>
        <w:t>Finalmente,</w:t>
      </w:r>
      <w:r w:rsidRPr="002D4542">
        <w:rPr>
          <w:rFonts w:ascii="Palatino Linotype" w:eastAsia="Calibri" w:hAnsi="Palatino Linotype" w:cs="Tahoma"/>
          <w:b/>
          <w:iCs/>
          <w:sz w:val="22"/>
          <w:szCs w:val="22"/>
          <w:lang w:val="es-ES" w:eastAsia="es-ES_tradnl"/>
        </w:rPr>
        <w:t xml:space="preserve"> </w:t>
      </w:r>
      <w:r w:rsidRPr="002D4542">
        <w:rPr>
          <w:rFonts w:ascii="Palatino Linotype" w:eastAsia="Calibri" w:hAnsi="Palatino Linotype" w:cs="Tahoma"/>
          <w:bCs/>
          <w:sz w:val="22"/>
          <w:szCs w:val="22"/>
          <w:lang w:eastAsia="en-US"/>
        </w:rPr>
        <w:t xml:space="preserve">respecto al plazo de reserva, el artículo 125 de la Ley de la materia, establece </w:t>
      </w:r>
      <w:r w:rsidRPr="002D4542">
        <w:rPr>
          <w:rFonts w:ascii="Palatino Linotype" w:hAnsi="Palatino Linotype" w:cs="Tahoma"/>
          <w:bCs/>
          <w:sz w:val="22"/>
          <w:szCs w:val="22"/>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w:t>
      </w:r>
      <w:r w:rsidRPr="002D4542">
        <w:rPr>
          <w:rFonts w:ascii="Palatino Linotype" w:hAnsi="Palatino Linotype" w:cs="Tahoma"/>
          <w:bCs/>
          <w:sz w:val="22"/>
          <w:szCs w:val="22"/>
        </w:rPr>
        <w:lastRenderedPageBreak/>
        <w:t xml:space="preserve">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2D4542">
        <w:rPr>
          <w:rFonts w:ascii="Palatino Linotype" w:hAnsi="Palatino Linotype" w:cs="Tahoma"/>
          <w:sz w:val="22"/>
          <w:szCs w:val="22"/>
        </w:rPr>
        <w:t>versiones públicas, deberá clasificar el nombre de los elementos operativos en materia de seguridad, y proporcionar</w:t>
      </w:r>
      <w:r w:rsidR="00953902" w:rsidRPr="002D4542">
        <w:rPr>
          <w:rFonts w:ascii="Palatino Linotype" w:hAnsi="Palatino Linotype" w:cs="Tahoma"/>
          <w:sz w:val="22"/>
          <w:szCs w:val="22"/>
        </w:rPr>
        <w:t xml:space="preserve"> sus remuneraciones</w:t>
      </w:r>
      <w:r w:rsidRPr="002D4542">
        <w:rPr>
          <w:rFonts w:ascii="Palatino Linotype" w:hAnsi="Palatino Linotype" w:cs="Tahoma"/>
          <w:sz w:val="22"/>
          <w:szCs w:val="22"/>
        </w:rPr>
        <w:t xml:space="preserve">, </w:t>
      </w:r>
      <w:r w:rsidR="00953902" w:rsidRPr="002D4542">
        <w:rPr>
          <w:rFonts w:ascii="Palatino Linotype" w:hAnsi="Palatino Linotype" w:cs="Tahoma"/>
          <w:sz w:val="22"/>
          <w:szCs w:val="22"/>
        </w:rPr>
        <w:t xml:space="preserve">junto con </w:t>
      </w:r>
      <w:r w:rsidRPr="002D4542">
        <w:rPr>
          <w:rFonts w:ascii="Palatino Linotype" w:hAnsi="Palatino Linotype" w:cs="Tahoma"/>
          <w:sz w:val="22"/>
          <w:szCs w:val="22"/>
        </w:rPr>
        <w:t>su respectivo acuerdo de Clasificación.</w:t>
      </w:r>
    </w:p>
    <w:p w14:paraId="523EA570" w14:textId="77777777" w:rsidR="00274A17" w:rsidRPr="002D4542" w:rsidRDefault="00274A17" w:rsidP="00274A17">
      <w:pPr>
        <w:spacing w:line="360" w:lineRule="auto"/>
        <w:jc w:val="both"/>
        <w:rPr>
          <w:rFonts w:ascii="Palatino Linotype" w:hAnsi="Palatino Linotype" w:cs="Tahoma"/>
          <w:iCs/>
          <w:sz w:val="22"/>
          <w:szCs w:val="22"/>
          <w:lang w:val="es-ES" w:eastAsia="es-ES_tradnl"/>
        </w:rPr>
      </w:pPr>
    </w:p>
    <w:p w14:paraId="485D8C43" w14:textId="69561F3E" w:rsidR="00274A17" w:rsidRPr="002D4542" w:rsidRDefault="00274A17" w:rsidP="00274A17">
      <w:pPr>
        <w:spacing w:line="360" w:lineRule="auto"/>
        <w:jc w:val="both"/>
        <w:rPr>
          <w:rFonts w:ascii="Palatino Linotype" w:hAnsi="Palatino Linotype" w:cs="Tahoma"/>
          <w:iCs/>
          <w:sz w:val="22"/>
          <w:szCs w:val="22"/>
          <w:lang w:val="es-ES" w:eastAsia="es-ES_tradnl"/>
        </w:rPr>
      </w:pPr>
      <w:r w:rsidRPr="002D4542">
        <w:rPr>
          <w:rFonts w:ascii="Palatino Linotype" w:hAnsi="Palatino Linotype" w:cs="Tahoma"/>
          <w:iCs/>
          <w:sz w:val="22"/>
          <w:szCs w:val="22"/>
          <w:lang w:val="es-ES" w:eastAsia="es-ES_tradnl"/>
        </w:rPr>
        <w:t xml:space="preserve">Establecido lo anterior, como ya se estableció la información se encuentra incompleta, </w:t>
      </w:r>
      <w:r w:rsidR="00953902" w:rsidRPr="002D4542">
        <w:rPr>
          <w:rFonts w:ascii="Palatino Linotype" w:hAnsi="Palatino Linotype" w:cs="Tahoma"/>
          <w:iCs/>
          <w:sz w:val="22"/>
          <w:szCs w:val="22"/>
          <w:lang w:val="es-ES" w:eastAsia="es-ES_tradnl"/>
        </w:rPr>
        <w:t xml:space="preserve">por lo que </w:t>
      </w:r>
      <w:r w:rsidRPr="002D4542">
        <w:rPr>
          <w:rFonts w:ascii="Palatino Linotype" w:hAnsi="Palatino Linotype" w:cs="Tahoma"/>
          <w:iCs/>
          <w:sz w:val="22"/>
          <w:szCs w:val="22"/>
          <w:lang w:val="es-ES" w:eastAsia="es-ES_tradnl"/>
        </w:rPr>
        <w:t xml:space="preserve">lo procedente es ordenar los </w:t>
      </w:r>
      <w:r w:rsidR="00953902" w:rsidRPr="002D4542">
        <w:rPr>
          <w:rFonts w:ascii="Palatino Linotype" w:hAnsi="Palatino Linotype" w:cs="Tahoma"/>
          <w:iCs/>
          <w:sz w:val="22"/>
          <w:szCs w:val="22"/>
          <w:lang w:val="es-ES" w:eastAsia="es-ES_tradnl"/>
        </w:rPr>
        <w:t xml:space="preserve">recibos de nómina faltantes, </w:t>
      </w:r>
      <w:r w:rsidRPr="002D4542">
        <w:rPr>
          <w:rFonts w:ascii="Palatino Linotype" w:hAnsi="Palatino Linotype" w:cs="Tahoma"/>
          <w:sz w:val="22"/>
          <w:szCs w:val="24"/>
        </w:rPr>
        <w:t xml:space="preserve">en virtud de que </w:t>
      </w:r>
      <w:r w:rsidRPr="002D4542">
        <w:rPr>
          <w:rFonts w:ascii="Palatino Linotype" w:hAnsi="Palatino Linotype" w:cs="Tahoma"/>
          <w:sz w:val="22"/>
          <w:szCs w:val="22"/>
        </w:rPr>
        <w:t xml:space="preserve">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r w:rsidRPr="002D4542">
        <w:rPr>
          <w:rFonts w:ascii="Palatino Linotype" w:eastAsia="Calibri" w:hAnsi="Palatino Linotype" w:cs="Tahoma"/>
          <w:bCs/>
          <w:iCs/>
          <w:sz w:val="22"/>
          <w:szCs w:val="22"/>
          <w:lang w:eastAsia="es-ES_tradnl"/>
        </w:rPr>
        <w:t xml:space="preserve">ya </w:t>
      </w:r>
      <w:r w:rsidRPr="002D4542">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Pr="002D4542">
        <w:rPr>
          <w:rFonts w:ascii="Palatino Linotype" w:eastAsia="Calibri" w:hAnsi="Palatino Linotype" w:cs="Tahoma"/>
          <w:i/>
          <w:iCs/>
          <w:sz w:val="22"/>
          <w:szCs w:val="22"/>
          <w:lang w:val="es-ES" w:eastAsia="es-ES_tradnl"/>
        </w:rPr>
        <w:t>Ad hoc.</w:t>
      </w:r>
    </w:p>
    <w:p w14:paraId="47DAB743" w14:textId="77777777" w:rsidR="00274A17" w:rsidRPr="002D4542" w:rsidRDefault="00274A17" w:rsidP="00274A17">
      <w:pPr>
        <w:spacing w:line="360" w:lineRule="auto"/>
        <w:contextualSpacing/>
        <w:jc w:val="both"/>
        <w:rPr>
          <w:rFonts w:ascii="Palatino Linotype" w:hAnsi="Palatino Linotype" w:cs="Tahoma"/>
          <w:b/>
          <w:sz w:val="22"/>
          <w:szCs w:val="22"/>
        </w:rPr>
      </w:pPr>
    </w:p>
    <w:p w14:paraId="17740540" w14:textId="03F08710" w:rsidR="00EC1D10" w:rsidRPr="002D4542" w:rsidRDefault="00953902" w:rsidP="00EC1D10">
      <w:pPr>
        <w:spacing w:line="360" w:lineRule="auto"/>
        <w:jc w:val="both"/>
        <w:rPr>
          <w:rFonts w:ascii="Palatino Linotype" w:hAnsi="Palatino Linotype" w:cs="Tahoma"/>
          <w:b/>
          <w:sz w:val="22"/>
          <w:szCs w:val="22"/>
          <w:lang w:val="es-ES"/>
        </w:rPr>
      </w:pPr>
      <w:r w:rsidRPr="002D4542">
        <w:rPr>
          <w:rFonts w:ascii="Palatino Linotype" w:hAnsi="Palatino Linotype" w:cs="Tahoma"/>
          <w:sz w:val="22"/>
          <w:szCs w:val="22"/>
        </w:rPr>
        <w:t xml:space="preserve">Ahora, respecto el </w:t>
      </w:r>
      <w:r w:rsidRPr="002D4542">
        <w:rPr>
          <w:rFonts w:ascii="Palatino Linotype" w:hAnsi="Palatino Linotype" w:cs="Tahoma"/>
          <w:b/>
          <w:bCs/>
          <w:sz w:val="22"/>
          <w:szCs w:val="22"/>
          <w:u w:val="single"/>
        </w:rPr>
        <w:t>listado de nómina firmado</w:t>
      </w:r>
      <w:r w:rsidRPr="002D4542">
        <w:rPr>
          <w:rFonts w:ascii="Palatino Linotype" w:hAnsi="Palatino Linotype" w:cs="Tahoma"/>
          <w:sz w:val="22"/>
          <w:szCs w:val="22"/>
        </w:rPr>
        <w:t xml:space="preserve">, no se localizó fuente obligacional que constriña al  Sujeto Obligado a contar con dichos listados, además de que </w:t>
      </w:r>
      <w:r w:rsidRPr="002D4542">
        <w:rPr>
          <w:rFonts w:ascii="Palatino Linotype" w:hAnsi="Palatino Linotype" w:cs="Tahoma"/>
          <w:b/>
          <w:bCs/>
          <w:sz w:val="22"/>
          <w:szCs w:val="22"/>
        </w:rPr>
        <w:t>proporcionó el listado con el que cuenta en informe justificado</w:t>
      </w:r>
      <w:r w:rsidRPr="002D4542">
        <w:rPr>
          <w:rFonts w:ascii="Palatino Linotype" w:hAnsi="Palatino Linotype" w:cs="Tahoma"/>
          <w:sz w:val="22"/>
          <w:szCs w:val="22"/>
        </w:rPr>
        <w:t xml:space="preserve">, </w:t>
      </w:r>
      <w:r w:rsidR="00EC1D10" w:rsidRPr="002D4542">
        <w:rPr>
          <w:rFonts w:ascii="Palatino Linotype" w:hAnsi="Palatino Linotype" w:cs="Tahoma"/>
          <w:bCs/>
          <w:sz w:val="22"/>
          <w:szCs w:val="22"/>
        </w:rPr>
        <w:t xml:space="preserve">por ello cabe precisar que de conformidad con los artículos,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00EC1D10" w:rsidRPr="002D4542">
        <w:rPr>
          <w:rFonts w:ascii="Palatino Linotype" w:hAnsi="Palatino Linotype" w:cs="Tahoma"/>
          <w:b/>
          <w:bCs/>
          <w:sz w:val="22"/>
          <w:szCs w:val="22"/>
        </w:rPr>
        <w:t xml:space="preserve">generada, obtenida, adquirida, transformada </w:t>
      </w:r>
      <w:r w:rsidR="00EC1D10" w:rsidRPr="002D4542">
        <w:rPr>
          <w:rFonts w:ascii="Palatino Linotype" w:hAnsi="Palatino Linotype" w:cs="Tahoma"/>
          <w:bCs/>
          <w:sz w:val="22"/>
          <w:szCs w:val="22"/>
        </w:rPr>
        <w:t xml:space="preserve">por los sujetos obligados, o en su caso, </w:t>
      </w:r>
      <w:r w:rsidR="00EC1D10" w:rsidRPr="002D4542">
        <w:rPr>
          <w:rFonts w:ascii="Palatino Linotype" w:hAnsi="Palatino Linotype" w:cs="Tahoma"/>
          <w:b/>
          <w:bCs/>
          <w:sz w:val="22"/>
          <w:szCs w:val="22"/>
        </w:rPr>
        <w:t xml:space="preserve">la tengan en su posesión, será pública y accesible para cualquier persona. </w:t>
      </w:r>
      <w:r w:rsidR="00EC1D10" w:rsidRPr="002D4542">
        <w:rPr>
          <w:rFonts w:ascii="Palatino Linotype" w:hAnsi="Palatino Linotype" w:cs="Tahoma"/>
          <w:bCs/>
          <w:sz w:val="22"/>
          <w:szCs w:val="22"/>
        </w:rPr>
        <w:t>A</w:t>
      </w:r>
      <w:r w:rsidR="00EC1D10" w:rsidRPr="002D4542">
        <w:rPr>
          <w:rFonts w:ascii="Palatino Linotype" w:hAnsi="Palatino Linotype" w:cs="Tahoma"/>
          <w:bCs/>
          <w:sz w:val="22"/>
          <w:szCs w:val="22"/>
          <w:lang w:val="es-ES"/>
        </w:rPr>
        <w:t xml:space="preserve">sí, se advierte que </w:t>
      </w:r>
      <w:r w:rsidR="00EC1D10" w:rsidRPr="002D4542">
        <w:rPr>
          <w:rFonts w:ascii="Palatino Linotype" w:hAnsi="Palatino Linotype" w:cs="Tahoma"/>
          <w:bCs/>
          <w:sz w:val="22"/>
          <w:szCs w:val="22"/>
          <w:lang w:val="es-ES"/>
        </w:rPr>
        <w:lastRenderedPageBreak/>
        <w:t xml:space="preserve">el derecho de acceso a la información, consiste en una prerrogativa de cualquier persona, a solicitar información pública que conste en </w:t>
      </w:r>
      <w:r w:rsidR="00EC1D10" w:rsidRPr="002D4542">
        <w:rPr>
          <w:rFonts w:ascii="Palatino Linotype" w:hAnsi="Palatino Linotype" w:cs="Tahoma"/>
          <w:b/>
          <w:sz w:val="22"/>
          <w:szCs w:val="22"/>
          <w:lang w:val="es-ES"/>
        </w:rPr>
        <w:t>documentos generados, obtenidos, adquiridos, transformados o que tengan en posesión los sujetos obligados.</w:t>
      </w:r>
    </w:p>
    <w:p w14:paraId="58FA2FCE" w14:textId="77777777" w:rsidR="00EC1D10" w:rsidRPr="002D4542" w:rsidRDefault="00EC1D10" w:rsidP="00EC1D10">
      <w:pPr>
        <w:spacing w:line="360" w:lineRule="auto"/>
        <w:jc w:val="both"/>
        <w:rPr>
          <w:rFonts w:ascii="Palatino Linotype" w:hAnsi="Palatino Linotype" w:cs="Tahoma"/>
          <w:b/>
          <w:sz w:val="22"/>
          <w:szCs w:val="22"/>
          <w:lang w:val="es-ES"/>
        </w:rPr>
      </w:pPr>
    </w:p>
    <w:p w14:paraId="1108DD96" w14:textId="77777777" w:rsidR="00EC1D10" w:rsidRPr="002D4542" w:rsidRDefault="00EC1D10" w:rsidP="00EC1D10">
      <w:pPr>
        <w:spacing w:line="360" w:lineRule="auto"/>
        <w:jc w:val="both"/>
        <w:rPr>
          <w:rFonts w:ascii="Palatino Linotype" w:hAnsi="Palatino Linotype"/>
          <w:color w:val="000000"/>
          <w:sz w:val="22"/>
          <w:szCs w:val="22"/>
          <w:shd w:val="clear" w:color="auto" w:fill="FFFFFF"/>
        </w:rPr>
      </w:pPr>
      <w:r w:rsidRPr="002D4542">
        <w:rPr>
          <w:rFonts w:ascii="Palatino Linotype" w:hAnsi="Palatino Linotype"/>
          <w:sz w:val="22"/>
        </w:rPr>
        <w:t>En ese orden de ideas, el artículo 3°, fracción VII, de la Ley General Transparencia, con</w:t>
      </w:r>
      <w:r w:rsidRPr="002D4542">
        <w:rPr>
          <w:rFonts w:ascii="Palatino Linotype" w:hAnsi="Palatino Linotype"/>
          <w:color w:val="000000"/>
          <w:sz w:val="24"/>
          <w:szCs w:val="22"/>
          <w:shd w:val="clear" w:color="auto" w:fill="FFFFFF"/>
          <w:lang w:val="es-ES"/>
        </w:rPr>
        <w:t xml:space="preserve"> </w:t>
      </w:r>
      <w:r w:rsidRPr="002D4542">
        <w:rPr>
          <w:rFonts w:ascii="Palatino Linotype" w:hAnsi="Palatino Linotype"/>
          <w:color w:val="000000"/>
          <w:sz w:val="22"/>
          <w:szCs w:val="22"/>
          <w:shd w:val="clear" w:color="auto" w:fill="FFFFFF"/>
          <w:lang w:val="es-ES"/>
        </w:rPr>
        <w:t xml:space="preserve">relación al 3°, fracción XI, de la Ley Local de </w:t>
      </w:r>
      <w:r w:rsidRPr="002D4542">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2D4542">
        <w:rPr>
          <w:rFonts w:ascii="Palatino Linotype" w:hAnsi="Palatino Linotype"/>
          <w:color w:val="000000"/>
          <w:sz w:val="24"/>
          <w:szCs w:val="24"/>
          <w:shd w:val="clear" w:color="auto" w:fill="FFFFFF"/>
        </w:rPr>
        <w:t> </w:t>
      </w:r>
    </w:p>
    <w:p w14:paraId="1C297E9D" w14:textId="77777777" w:rsidR="00EC1D10" w:rsidRPr="002D4542" w:rsidRDefault="00EC1D10" w:rsidP="00EC1D10">
      <w:pPr>
        <w:spacing w:line="360" w:lineRule="auto"/>
        <w:jc w:val="both"/>
        <w:rPr>
          <w:rFonts w:ascii="Palatino Linotype" w:hAnsi="Palatino Linotype"/>
          <w:color w:val="000000"/>
          <w:sz w:val="22"/>
          <w:szCs w:val="22"/>
          <w:shd w:val="clear" w:color="auto" w:fill="FFFFFF"/>
        </w:rPr>
      </w:pPr>
    </w:p>
    <w:p w14:paraId="7EEB0C92" w14:textId="77777777" w:rsidR="00EC1D10" w:rsidRPr="002D4542" w:rsidRDefault="00EC1D10" w:rsidP="00EC1D10">
      <w:pPr>
        <w:spacing w:line="360" w:lineRule="auto"/>
        <w:jc w:val="both"/>
        <w:rPr>
          <w:rFonts w:ascii="Palatino Linotype" w:hAnsi="Palatino Linotype" w:cs="Tahoma"/>
          <w:bCs/>
          <w:sz w:val="22"/>
          <w:szCs w:val="22"/>
          <w:lang w:val="es-ES"/>
        </w:rPr>
      </w:pPr>
      <w:r w:rsidRPr="002D4542">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2D4542">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1A4E3E71" w14:textId="77777777" w:rsidR="00EC1D10" w:rsidRPr="002D4542" w:rsidRDefault="00EC1D10" w:rsidP="00EC1D10">
      <w:pPr>
        <w:spacing w:line="360" w:lineRule="auto"/>
        <w:jc w:val="both"/>
        <w:rPr>
          <w:rFonts w:ascii="Palatino Linotype" w:hAnsi="Palatino Linotype" w:cs="Tahoma"/>
          <w:bCs/>
          <w:sz w:val="22"/>
          <w:szCs w:val="22"/>
          <w:lang w:val="es-ES"/>
        </w:rPr>
      </w:pPr>
    </w:p>
    <w:p w14:paraId="46BE4333" w14:textId="626EBCFC" w:rsidR="00EC1D10" w:rsidRPr="002D4542" w:rsidRDefault="00EC1D10" w:rsidP="00EC1D10">
      <w:pPr>
        <w:spacing w:line="360" w:lineRule="auto"/>
        <w:jc w:val="both"/>
        <w:rPr>
          <w:rFonts w:ascii="Palatino Linotype" w:hAnsi="Palatino Linotype" w:cs="Tahoma"/>
          <w:bCs/>
          <w:sz w:val="22"/>
          <w:szCs w:val="22"/>
          <w:lang w:val="es-ES"/>
        </w:rPr>
      </w:pPr>
      <w:r w:rsidRPr="002D4542">
        <w:rPr>
          <w:rFonts w:ascii="Palatino Linotype" w:hAnsi="Palatino Linotype" w:cs="Tahoma"/>
          <w:bCs/>
          <w:sz w:val="22"/>
          <w:szCs w:val="22"/>
          <w:lang w:val="es-ES"/>
        </w:rPr>
        <w:t xml:space="preserve">De tales circunstancias, se colige que los sujetos obligados únicamente están constreñidos a proporcionar </w:t>
      </w:r>
      <w:r w:rsidRPr="002D4542">
        <w:rPr>
          <w:rFonts w:ascii="Palatino Linotype" w:hAnsi="Palatino Linotype" w:cs="Tahoma"/>
          <w:b/>
          <w:bCs/>
          <w:sz w:val="22"/>
          <w:szCs w:val="22"/>
          <w:lang w:val="es-ES"/>
        </w:rPr>
        <w:t>la documentación que obre en sus archivos</w:t>
      </w:r>
      <w:r w:rsidRPr="002D4542">
        <w:rPr>
          <w:rFonts w:ascii="Palatino Linotype" w:hAnsi="Palatino Linotype" w:cs="Tahoma"/>
          <w:bCs/>
          <w:sz w:val="22"/>
          <w:szCs w:val="22"/>
          <w:lang w:val="es-ES"/>
        </w:rPr>
        <w:t>; por lo que, no están obligados a generar o elaborar documentos </w:t>
      </w:r>
      <w:r w:rsidRPr="002D4542">
        <w:rPr>
          <w:rFonts w:ascii="Palatino Linotype" w:hAnsi="Palatino Linotype" w:cs="Tahoma"/>
          <w:bCs/>
          <w:i/>
          <w:iCs/>
          <w:sz w:val="22"/>
          <w:szCs w:val="22"/>
          <w:lang w:val="es-ES"/>
        </w:rPr>
        <w:t>ad hoc, </w:t>
      </w:r>
      <w:r w:rsidRPr="002D4542">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2D4542">
        <w:rPr>
          <w:rFonts w:ascii="Palatino Linotype" w:hAnsi="Palatino Linotype" w:cs="Tahoma"/>
          <w:bCs/>
          <w:sz w:val="22"/>
          <w:szCs w:val="22"/>
        </w:rPr>
        <w:lastRenderedPageBreak/>
        <w:t>SO/01/2021</w:t>
      </w:r>
      <w:r w:rsidR="00987246" w:rsidRPr="002D4542">
        <w:rPr>
          <w:rFonts w:ascii="Palatino Linotype" w:hAnsi="Palatino Linotype" w:cs="Tahoma"/>
          <w:bCs/>
          <w:sz w:val="22"/>
          <w:szCs w:val="22"/>
          <w:lang w:val="es-ES"/>
        </w:rPr>
        <w:t xml:space="preserve">, por tal motivo, </w:t>
      </w:r>
      <w:r w:rsidR="006C2E4D" w:rsidRPr="002D4542">
        <w:rPr>
          <w:rFonts w:ascii="Palatino Linotype" w:hAnsi="Palatino Linotype" w:cs="Tahoma"/>
          <w:bCs/>
          <w:sz w:val="22"/>
          <w:szCs w:val="22"/>
          <w:lang w:val="es-ES"/>
        </w:rPr>
        <w:t>podemos advertir que la información entregada satisface sólo por una parte, ya que, como se analizó falta la información el área de seguridad pública y no se tienen la certeza que pueda faltar algún área o servidor público, por lo que, la haberse entregado un listado con nombre cargo y sueldo de servidores públicos, se advierte que la información sí se genera, aunque no tal y como la requiere el Particular, que es con firma.</w:t>
      </w:r>
    </w:p>
    <w:p w14:paraId="14A786BB" w14:textId="77777777" w:rsidR="00CA3293" w:rsidRPr="002D4542" w:rsidRDefault="00CA3293" w:rsidP="00EC1D10">
      <w:pPr>
        <w:spacing w:line="360" w:lineRule="auto"/>
        <w:jc w:val="both"/>
        <w:rPr>
          <w:rFonts w:ascii="Palatino Linotype" w:hAnsi="Palatino Linotype" w:cs="Tahoma"/>
          <w:bCs/>
          <w:sz w:val="22"/>
          <w:szCs w:val="22"/>
          <w:lang w:val="es-ES"/>
        </w:rPr>
      </w:pPr>
    </w:p>
    <w:p w14:paraId="648BF08A" w14:textId="2614C34E" w:rsidR="00CA3293" w:rsidRPr="002D4542" w:rsidRDefault="00CA3293" w:rsidP="00EC1D10">
      <w:pPr>
        <w:spacing w:line="360" w:lineRule="auto"/>
        <w:jc w:val="both"/>
        <w:rPr>
          <w:rFonts w:ascii="Palatino Linotype" w:hAnsi="Palatino Linotype" w:cs="Tahoma"/>
          <w:bCs/>
          <w:sz w:val="22"/>
          <w:szCs w:val="22"/>
          <w:lang w:val="es-ES"/>
        </w:rPr>
      </w:pPr>
      <w:r w:rsidRPr="002D4542">
        <w:rPr>
          <w:rFonts w:ascii="Palatino Linotype" w:hAnsi="Palatino Linotype" w:cs="Tahoma"/>
          <w:bCs/>
          <w:sz w:val="22"/>
          <w:szCs w:val="22"/>
          <w:lang w:val="es-ES"/>
        </w:rPr>
        <w:t>Por tal motivo, procede ordenar a que entregue el Listado de Nómina que generó respecto del personal faltante, en versión pública en el que elimine el nombre de los elementos operativos de seguridad, pero que se transparente el sueldo y cargo que corresponde a cada servidor público del área de seguridad pública, en donde además se deje visible el nombre del personal administrativo.</w:t>
      </w:r>
    </w:p>
    <w:p w14:paraId="27F98EED" w14:textId="46612277" w:rsidR="00953902" w:rsidRPr="002D4542" w:rsidRDefault="00953902" w:rsidP="00274A17">
      <w:pPr>
        <w:spacing w:line="360" w:lineRule="auto"/>
        <w:contextualSpacing/>
        <w:jc w:val="both"/>
        <w:rPr>
          <w:rFonts w:ascii="Palatino Linotype" w:hAnsi="Palatino Linotype" w:cs="Tahoma"/>
          <w:sz w:val="22"/>
          <w:szCs w:val="22"/>
        </w:rPr>
      </w:pPr>
    </w:p>
    <w:p w14:paraId="51D3EFFC" w14:textId="77777777" w:rsidR="00EC1D10" w:rsidRPr="002D4542" w:rsidRDefault="00EC1D10" w:rsidP="00EC1D10">
      <w:pPr>
        <w:spacing w:line="360" w:lineRule="auto"/>
        <w:jc w:val="both"/>
        <w:rPr>
          <w:rFonts w:ascii="Palatino Linotype" w:eastAsia="Calibri" w:hAnsi="Palatino Linotype" w:cs="Tahoma"/>
          <w:b/>
          <w:sz w:val="22"/>
          <w:szCs w:val="22"/>
          <w:lang w:eastAsia="es-ES_tradnl"/>
        </w:rPr>
      </w:pPr>
      <w:r w:rsidRPr="002D4542">
        <w:rPr>
          <w:rFonts w:ascii="Palatino Linotype" w:eastAsia="Calibri" w:hAnsi="Palatino Linotype" w:cs="Tahoma"/>
          <w:b/>
          <w:sz w:val="22"/>
          <w:szCs w:val="22"/>
          <w:lang w:eastAsia="es-ES_tradnl"/>
        </w:rPr>
        <w:t>Versión Pública</w:t>
      </w:r>
    </w:p>
    <w:p w14:paraId="4AAA8524" w14:textId="77777777" w:rsidR="00EC1D10" w:rsidRPr="002D4542" w:rsidRDefault="00EC1D10" w:rsidP="00EC1D10">
      <w:pPr>
        <w:spacing w:line="360" w:lineRule="auto"/>
        <w:jc w:val="both"/>
        <w:rPr>
          <w:rFonts w:ascii="Palatino Linotype" w:hAnsi="Palatino Linotype"/>
          <w:b/>
          <w:caps/>
          <w:noProof/>
          <w:szCs w:val="22"/>
          <w:lang w:eastAsia="es-MX"/>
        </w:rPr>
      </w:pPr>
    </w:p>
    <w:p w14:paraId="0AC293D1" w14:textId="77777777" w:rsidR="00EC1D10" w:rsidRPr="002D4542" w:rsidRDefault="00EC1D10" w:rsidP="00EC1D10">
      <w:pPr>
        <w:autoSpaceDE w:val="0"/>
        <w:autoSpaceDN w:val="0"/>
        <w:adjustRightInd w:val="0"/>
        <w:spacing w:line="360" w:lineRule="auto"/>
        <w:jc w:val="both"/>
        <w:rPr>
          <w:rFonts w:ascii="Palatino Linotype" w:hAnsi="Palatino Linotype" w:cs="Tahoma"/>
          <w:bCs/>
          <w:sz w:val="22"/>
          <w:szCs w:val="22"/>
        </w:rPr>
      </w:pPr>
      <w:r w:rsidRPr="002D4542">
        <w:rPr>
          <w:rFonts w:ascii="Palatino Linotype" w:hAnsi="Palatino Linotype" w:cs="Tahoma"/>
          <w:bCs/>
          <w:iCs/>
          <w:sz w:val="22"/>
          <w:szCs w:val="22"/>
          <w:lang w:val="es-ES"/>
        </w:rPr>
        <w:t xml:space="preserve">Como ya se hizo la referencia, entre los documentos solicitados por el Particular puede haber información susceptible de ser clasificada como confidencial, por lo que, el Sujeto Obligado deberá elaborar las versiones públicas respectivas, </w:t>
      </w:r>
      <w:r w:rsidRPr="002D4542">
        <w:rPr>
          <w:rFonts w:ascii="Palatino Linotype" w:hAnsi="Palatino Linotype" w:cs="Tahoma"/>
          <w:bCs/>
          <w:sz w:val="22"/>
          <w:szCs w:val="22"/>
        </w:rPr>
        <w:t>de conformidad con los artículos 49, fracciones II y VIII, 143, fracción I y 149 de la Ley de Transparencia y Acceso a la Información Pública del Estado de México y Municipios.</w:t>
      </w:r>
    </w:p>
    <w:p w14:paraId="65AD7551"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A7A8DB3"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5A9AEDBC"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049F19BF"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De la misma manera, el artículo 5°, fracciones I y II de la Constitución Política del Estado Libre y Soberano de México, prevé que toda la información en posesión de los Sujetos Obligados </w:t>
      </w:r>
      <w:r w:rsidRPr="002D4542">
        <w:rPr>
          <w:rFonts w:ascii="Palatino Linotype" w:hAnsi="Palatino Linotype" w:cs="Tahoma"/>
          <w:bCs/>
          <w:iCs/>
          <w:sz w:val="22"/>
          <w:szCs w:val="22"/>
        </w:rPr>
        <w:lastRenderedPageBreak/>
        <w:t>será pública; no obstante, aquella referente a la intimidad de la vida privada y la imagen de las personas, será protegida a través de un marco jurídico rígido, de tratamiento y manejo de datos personales.</w:t>
      </w:r>
    </w:p>
    <w:p w14:paraId="66AB5CB2"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57100E3A"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DFEA0B0"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C673CB4"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F90AB25"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5C02778B"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5B0E5D0"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E6D3FFE"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503CCE89"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7CC40C0" w14:textId="77777777" w:rsidR="00EC1D10" w:rsidRPr="002D4542" w:rsidRDefault="00EC1D10" w:rsidP="00EC1D10">
      <w:pPr>
        <w:numPr>
          <w:ilvl w:val="0"/>
          <w:numId w:val="34"/>
        </w:num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lastRenderedPageBreak/>
        <w:t xml:space="preserve">Se trate de datos personales o información privada; esto es, información concerniente a una persona física o jurídico colectiva y que ésta sea identificada o identificable. </w:t>
      </w:r>
    </w:p>
    <w:p w14:paraId="01DCDD92" w14:textId="77777777" w:rsidR="00EC1D10" w:rsidRPr="002D4542" w:rsidRDefault="00EC1D10" w:rsidP="00EC1D10">
      <w:pPr>
        <w:numPr>
          <w:ilvl w:val="0"/>
          <w:numId w:val="34"/>
        </w:num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Para la difusión de los datos, se requiera el consentimiento del titular. </w:t>
      </w:r>
    </w:p>
    <w:p w14:paraId="112CD906"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008E6A64"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2943313"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3A785B50"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Además, en el artículo 5° de dicho ordenamiento jurídico, establece que es la Ley aplicable para todo tratamiento de datos personales.</w:t>
      </w:r>
    </w:p>
    <w:p w14:paraId="3653D15F"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8940406"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16B4433"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3B24598E"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Por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2D4542">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C8C6E54"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3271933D"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A2A556A"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551B9D92"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1F78D09E"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78E80A6C"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8E4C6F2"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7BB11989"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w:t>
      </w:r>
      <w:r w:rsidRPr="002D4542">
        <w:rPr>
          <w:rFonts w:ascii="Palatino Linotype" w:hAnsi="Palatino Linotype" w:cs="Tahoma"/>
          <w:bCs/>
          <w:iCs/>
          <w:sz w:val="22"/>
          <w:szCs w:val="22"/>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42DA510"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7622403C" w14:textId="77777777" w:rsidR="00EC1D10" w:rsidRPr="002D4542" w:rsidRDefault="00EC1D10" w:rsidP="00EC1D10">
      <w:pPr>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B072D71"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7D671466" w14:textId="77777777" w:rsidR="00EC1D10" w:rsidRPr="002D4542" w:rsidRDefault="00EC1D10" w:rsidP="00EC1D10">
      <w:pPr>
        <w:tabs>
          <w:tab w:val="left" w:pos="709"/>
        </w:tabs>
        <w:spacing w:line="360" w:lineRule="auto"/>
        <w:contextualSpacing/>
        <w:jc w:val="both"/>
        <w:rPr>
          <w:rFonts w:ascii="Palatino Linotype" w:hAnsi="Palatino Linotype" w:cs="Tahoma"/>
          <w:bCs/>
          <w:iCs/>
          <w:sz w:val="22"/>
          <w:szCs w:val="22"/>
        </w:rPr>
      </w:pPr>
      <w:r w:rsidRPr="002D4542">
        <w:rPr>
          <w:rFonts w:ascii="Palatino Linotype" w:hAnsi="Palatino Linotype" w:cs="Tahoma"/>
          <w:bCs/>
          <w:iCs/>
          <w:sz w:val="22"/>
          <w:szCs w:val="22"/>
        </w:rPr>
        <w:t xml:space="preserve">Bajo este esquema, se aprecia que la información ordenada, puede contener información susceptible a clasificar como confidencial; de forma enunciativa más no limitativa; como ya se analizó el </w:t>
      </w:r>
      <w:r w:rsidRPr="002D4542">
        <w:rPr>
          <w:rFonts w:ascii="Palatino Linotype" w:hAnsi="Palatino Linotype" w:cs="Tahoma"/>
          <w:b/>
          <w:bCs/>
          <w:iCs/>
          <w:sz w:val="22"/>
          <w:szCs w:val="22"/>
        </w:rPr>
        <w:t>Registro Federal de Contribuyentes</w:t>
      </w:r>
      <w:r w:rsidRPr="002D4542">
        <w:rPr>
          <w:rFonts w:ascii="Palatino Linotype" w:hAnsi="Palatino Linotype" w:cs="Tahoma"/>
          <w:bCs/>
          <w:iCs/>
          <w:sz w:val="22"/>
          <w:szCs w:val="22"/>
        </w:rPr>
        <w:t xml:space="preserve"> (RFC), además la </w:t>
      </w:r>
      <w:r w:rsidRPr="002D4542">
        <w:rPr>
          <w:rFonts w:ascii="Palatino Linotype" w:hAnsi="Palatino Linotype" w:cs="Tahoma"/>
          <w:b/>
          <w:bCs/>
          <w:iCs/>
          <w:sz w:val="22"/>
          <w:szCs w:val="22"/>
        </w:rPr>
        <w:t>Clave Única de Registro de Población</w:t>
      </w:r>
      <w:r w:rsidRPr="002D4542">
        <w:rPr>
          <w:rFonts w:ascii="Palatino Linotype" w:hAnsi="Palatino Linotype" w:cs="Tahoma"/>
          <w:bCs/>
          <w:iCs/>
          <w:sz w:val="22"/>
          <w:szCs w:val="22"/>
        </w:rPr>
        <w:t xml:space="preserve"> (CURP), clave de seguridad social, deducciones personales, número de cuenta bancario. </w:t>
      </w:r>
    </w:p>
    <w:p w14:paraId="768690C7"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236D08B9" w14:textId="77777777" w:rsidR="00EC1D10" w:rsidRPr="002D4542" w:rsidRDefault="00EC1D10" w:rsidP="00EC1D10">
      <w:pPr>
        <w:pStyle w:val="Prrafodelista"/>
        <w:numPr>
          <w:ilvl w:val="0"/>
          <w:numId w:val="3"/>
        </w:numPr>
        <w:spacing w:line="360" w:lineRule="auto"/>
        <w:ind w:right="-93"/>
        <w:jc w:val="both"/>
        <w:rPr>
          <w:rFonts w:ascii="Palatino Linotype" w:hAnsi="Palatino Linotype" w:cs="Tahoma"/>
          <w:b/>
          <w:bCs/>
          <w:iCs/>
          <w:szCs w:val="22"/>
        </w:rPr>
      </w:pPr>
      <w:r w:rsidRPr="002D4542">
        <w:rPr>
          <w:rFonts w:ascii="Palatino Linotype" w:hAnsi="Palatino Linotype" w:cs="Tahoma"/>
          <w:b/>
          <w:bCs/>
          <w:iCs/>
          <w:szCs w:val="22"/>
        </w:rPr>
        <w:t>Registro Federal de Contribuyentes (RFC)</w:t>
      </w:r>
    </w:p>
    <w:p w14:paraId="28F46060" w14:textId="77777777" w:rsidR="00EC1D10" w:rsidRPr="002D4542" w:rsidRDefault="00EC1D10" w:rsidP="00EC1D10">
      <w:pPr>
        <w:spacing w:line="360" w:lineRule="auto"/>
        <w:ind w:left="360" w:right="-93"/>
        <w:jc w:val="both"/>
        <w:rPr>
          <w:rFonts w:ascii="Palatino Linotype" w:hAnsi="Palatino Linotype" w:cs="Tahoma"/>
          <w:bCs/>
          <w:iCs/>
          <w:sz w:val="22"/>
          <w:szCs w:val="22"/>
        </w:rPr>
      </w:pPr>
    </w:p>
    <w:p w14:paraId="4221FB12"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lastRenderedPageBreak/>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2CA9C439"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07D97AA7"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D431822"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5201A46C"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40D956F"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382A80C4"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519AB6F2"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3769304A"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lastRenderedPageBreak/>
        <w:t>Esto, resulta congruente con el Criterio 19/17 emitido por el Instituto Nacional de Transparencia, Acceso a la Información y Protección de Datos Personales, en el cual se señala lo siguiente:</w:t>
      </w:r>
    </w:p>
    <w:p w14:paraId="596E6092"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7A7BAB22" w14:textId="77777777" w:rsidR="00EC1D10" w:rsidRPr="002D4542" w:rsidRDefault="00EC1D10" w:rsidP="00EC1D10">
      <w:pPr>
        <w:spacing w:line="360" w:lineRule="auto"/>
        <w:ind w:left="567" w:right="539"/>
        <w:jc w:val="both"/>
        <w:rPr>
          <w:rFonts w:ascii="Palatino Linotype" w:hAnsi="Palatino Linotype" w:cs="Tahoma"/>
          <w:bCs/>
          <w:i/>
          <w:iCs/>
        </w:rPr>
      </w:pPr>
      <w:r w:rsidRPr="002D4542">
        <w:rPr>
          <w:rFonts w:ascii="Palatino Linotype" w:hAnsi="Palatino Linotype" w:cs="Tahoma"/>
          <w:bCs/>
          <w:i/>
          <w:iCs/>
        </w:rPr>
        <w:t>“</w:t>
      </w:r>
      <w:r w:rsidRPr="002D4542">
        <w:rPr>
          <w:rFonts w:ascii="Palatino Linotype" w:hAnsi="Palatino Linotype" w:cs="Tahoma"/>
          <w:b/>
          <w:bCs/>
          <w:i/>
          <w:iCs/>
        </w:rPr>
        <w:t>Registro Federal de Contribuyentes (RFC) de personas físicas</w:t>
      </w:r>
      <w:r w:rsidRPr="002D4542">
        <w:rPr>
          <w:rFonts w:ascii="Palatino Linotype" w:hAnsi="Palatino Linotype" w:cs="Tahoma"/>
          <w:bCs/>
          <w:i/>
          <w:iCs/>
        </w:rPr>
        <w:t>. El RFC es una clave de carácter fiscal, única e irrepetible, que permite identificar al titular, su edad y fecha de nacimiento, por lo que es un dato personal de carácter confidencial.”</w:t>
      </w:r>
    </w:p>
    <w:p w14:paraId="75613F58" w14:textId="77777777" w:rsidR="00EC1D10" w:rsidRPr="002D4542" w:rsidRDefault="00EC1D10" w:rsidP="00EC1D10">
      <w:pPr>
        <w:spacing w:line="360" w:lineRule="auto"/>
        <w:ind w:right="-93"/>
        <w:jc w:val="both"/>
        <w:rPr>
          <w:rFonts w:ascii="Palatino Linotype" w:hAnsi="Palatino Linotype" w:cs="Tahoma"/>
          <w:bCs/>
          <w:iCs/>
          <w:sz w:val="22"/>
          <w:szCs w:val="22"/>
        </w:rPr>
      </w:pPr>
    </w:p>
    <w:p w14:paraId="2EC806E2" w14:textId="77777777" w:rsidR="00EC1D10" w:rsidRPr="002D4542" w:rsidRDefault="00EC1D10" w:rsidP="00EC1D10">
      <w:pPr>
        <w:spacing w:line="360" w:lineRule="auto"/>
        <w:ind w:right="-93"/>
        <w:jc w:val="both"/>
        <w:rPr>
          <w:rFonts w:ascii="Palatino Linotype" w:hAnsi="Palatino Linotype" w:cs="Tahoma"/>
          <w:bCs/>
          <w:iCs/>
          <w:sz w:val="22"/>
          <w:szCs w:val="22"/>
        </w:rPr>
      </w:pPr>
      <w:r w:rsidRPr="002D4542">
        <w:rPr>
          <w:rFonts w:ascii="Palatino Linotype" w:hAnsi="Palatino Linotype" w:cs="Tahoma"/>
          <w:bCs/>
          <w:iCs/>
          <w:sz w:val="22"/>
          <w:szCs w:val="22"/>
        </w:rPr>
        <w:t>De tal suerte, el Registro Federal de Contribuyentes de los servidores públicos no guarda relación con la transparencia de los recursos públicos ni el Código Qr ya que este último da cuenta del primero,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ABCE5F1" w14:textId="77777777" w:rsidR="00EC1D10" w:rsidRPr="002D4542" w:rsidRDefault="00EC1D10" w:rsidP="00EC1D10">
      <w:pPr>
        <w:spacing w:line="360" w:lineRule="auto"/>
        <w:contextualSpacing/>
        <w:jc w:val="both"/>
        <w:rPr>
          <w:rFonts w:ascii="Palatino Linotype" w:hAnsi="Palatino Linotype" w:cs="Tahoma"/>
          <w:bCs/>
          <w:iCs/>
          <w:sz w:val="22"/>
          <w:szCs w:val="22"/>
        </w:rPr>
      </w:pPr>
    </w:p>
    <w:p w14:paraId="4BCE2039" w14:textId="77777777" w:rsidR="00EC1D10" w:rsidRPr="002D4542" w:rsidRDefault="00EC1D10" w:rsidP="00EC1D10">
      <w:pPr>
        <w:numPr>
          <w:ilvl w:val="0"/>
          <w:numId w:val="35"/>
        </w:numPr>
        <w:spacing w:line="360" w:lineRule="auto"/>
        <w:contextualSpacing/>
        <w:jc w:val="both"/>
        <w:rPr>
          <w:rFonts w:ascii="Palatino Linotype" w:hAnsi="Palatino Linotype" w:cs="Tahoma"/>
          <w:b/>
          <w:sz w:val="22"/>
          <w:szCs w:val="22"/>
        </w:rPr>
      </w:pPr>
      <w:r w:rsidRPr="002D4542">
        <w:rPr>
          <w:rFonts w:ascii="Palatino Linotype" w:hAnsi="Palatino Linotype" w:cs="Tahoma"/>
          <w:b/>
          <w:sz w:val="22"/>
          <w:szCs w:val="22"/>
        </w:rPr>
        <w:t>Clave Única de Registro de Población (CURP)</w:t>
      </w:r>
    </w:p>
    <w:p w14:paraId="3DB70419"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3125014F"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El artículo 36 de la Constitución Política de los Estados Unidos Mexicanos, dispone la obligación de los ciudadanos de inscribirse en el Registro Nacional de Ciudadanos. </w:t>
      </w:r>
    </w:p>
    <w:p w14:paraId="73AFFF73"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41E7D11E"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754E4CED"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57EA28EA"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2D4542">
        <w:rPr>
          <w:rFonts w:ascii="Palatino Linotype" w:hAnsi="Palatino Linotype" w:cs="Tahoma"/>
          <w:sz w:val="22"/>
          <w:szCs w:val="22"/>
          <w:lang w:eastAsia="es-MX"/>
        </w:rPr>
        <w:lastRenderedPageBreak/>
        <w:t>Población a todas las personas residentes en el país, así como a los mexicanos que residan en el extranjero.</w:t>
      </w:r>
    </w:p>
    <w:p w14:paraId="4D308CEC"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5A9B137F"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De conformidad con lo precisado por la propia Secretaría de Gobernación en la dirección </w:t>
      </w:r>
      <w:hyperlink r:id="rId13" w:history="1">
        <w:r w:rsidRPr="002D4542">
          <w:rPr>
            <w:rStyle w:val="Hipervnculo"/>
            <w:rFonts w:ascii="Palatino Linotype" w:hAnsi="Palatino Linotype" w:cs="Tahoma"/>
            <w:sz w:val="22"/>
            <w:szCs w:val="22"/>
            <w:lang w:eastAsia="es-MX"/>
          </w:rPr>
          <w:t>https://consultas.curp.gob.mx/CurpSP/html/informacionecurpPS.html</w:t>
        </w:r>
      </w:hyperlink>
      <w:r w:rsidRPr="002D4542">
        <w:rPr>
          <w:rFonts w:ascii="Palatino Linotype" w:hAnsi="Palatino Linotype" w:cs="Tahoma"/>
          <w:sz w:val="22"/>
          <w:szCs w:val="22"/>
          <w:lang w:eastAsia="es-MX"/>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2D4542">
        <w:rPr>
          <w:rFonts w:ascii="Palatino Linotype" w:hAnsi="Palatino Linotype" w:cs="Tahoma"/>
          <w:b/>
          <w:sz w:val="22"/>
          <w:szCs w:val="22"/>
          <w:lang w:eastAsia="es-MX"/>
        </w:rPr>
        <w:t>se generan a partir de los datos contenidos en el documento probatorio de la identidad</w:t>
      </w:r>
      <w:r w:rsidRPr="002D4542">
        <w:rPr>
          <w:rFonts w:ascii="Palatino Linotype" w:hAnsi="Palatino Linotype" w:cs="Tahoma"/>
          <w:sz w:val="22"/>
          <w:szCs w:val="22"/>
          <w:lang w:eastAsia="es-MX"/>
        </w:rPr>
        <w:t xml:space="preserve"> </w:t>
      </w:r>
      <w:r w:rsidRPr="002D4542">
        <w:rPr>
          <w:rFonts w:ascii="Palatino Linotype" w:hAnsi="Palatino Linotype" w:cs="Tahoma"/>
          <w:b/>
          <w:sz w:val="22"/>
          <w:szCs w:val="22"/>
          <w:lang w:eastAsia="es-MX"/>
        </w:rPr>
        <w:t xml:space="preserve">del interesado </w:t>
      </w:r>
      <w:r w:rsidRPr="002D4542">
        <w:rPr>
          <w:rFonts w:ascii="Palatino Linotype" w:hAnsi="Palatino Linotype" w:cs="Tahoma"/>
          <w:sz w:val="22"/>
          <w:szCs w:val="22"/>
          <w:lang w:eastAsia="es-MX"/>
        </w:rPr>
        <w:t>(acta de nacimiento, carta de naturalización o documento migratorio) de la siguiente forma:</w:t>
      </w:r>
    </w:p>
    <w:p w14:paraId="0A47E035"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02710868"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 • El primero y segundo apellidos, así como al nombre de pila.</w:t>
      </w:r>
    </w:p>
    <w:p w14:paraId="455C2545"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 • La fecha de nacimiento.</w:t>
      </w:r>
    </w:p>
    <w:p w14:paraId="7B0E9757"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 • El sexo.</w:t>
      </w:r>
    </w:p>
    <w:p w14:paraId="79D0DC30"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 • La entidad federativa de nacimiento.</w:t>
      </w:r>
    </w:p>
    <w:p w14:paraId="5C9C19BE"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6B94750C"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Los dos últimos elementos de la Clave Única de Registro de Población evitan la duplicidad de la Clave y garantizan su correcta integración.</w:t>
      </w:r>
    </w:p>
    <w:p w14:paraId="395B4432"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7D540F4C" w14:textId="77777777" w:rsidR="00EC1D10" w:rsidRPr="002D4542" w:rsidRDefault="00EC1D10" w:rsidP="00EC1D10">
      <w:pPr>
        <w:spacing w:line="360" w:lineRule="auto"/>
        <w:contextualSpacing/>
        <w:jc w:val="both"/>
        <w:rPr>
          <w:rFonts w:ascii="Palatino Linotype" w:hAnsi="Palatino Linotype" w:cs="Tahoma"/>
          <w:sz w:val="22"/>
          <w:szCs w:val="22"/>
        </w:rPr>
      </w:pPr>
      <w:r w:rsidRPr="002D4542">
        <w:rPr>
          <w:rFonts w:ascii="Palatino Linotype" w:hAnsi="Palatino Linotype" w:cs="Tahoma"/>
          <w:sz w:val="22"/>
          <w:szCs w:val="22"/>
        </w:rPr>
        <w:t xml:space="preserve">Como se desprende de lo anterior, la </w:t>
      </w:r>
      <w:r w:rsidRPr="002D4542">
        <w:rPr>
          <w:rFonts w:ascii="Palatino Linotype" w:hAnsi="Palatino Linotype" w:cs="Tahoma"/>
          <w:sz w:val="22"/>
          <w:szCs w:val="22"/>
          <w:lang w:eastAsia="es-MX"/>
        </w:rPr>
        <w:t>Clave Única de Registro de Población</w:t>
      </w:r>
      <w:r w:rsidRPr="002D4542">
        <w:rPr>
          <w:rFonts w:ascii="Palatino Linotype" w:hAnsi="Palatino Linotype" w:cs="Tahoma"/>
          <w:sz w:val="22"/>
          <w:szCs w:val="22"/>
        </w:rPr>
        <w:t xml:space="preserve">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CDBCE59" w14:textId="77777777" w:rsidR="00EC1D10" w:rsidRPr="002D4542" w:rsidRDefault="00EC1D10" w:rsidP="00EC1D10">
      <w:pPr>
        <w:spacing w:line="360" w:lineRule="auto"/>
        <w:contextualSpacing/>
        <w:jc w:val="both"/>
        <w:rPr>
          <w:rFonts w:ascii="Palatino Linotype" w:hAnsi="Palatino Linotype" w:cs="Tahoma"/>
          <w:sz w:val="22"/>
          <w:szCs w:val="22"/>
        </w:rPr>
      </w:pPr>
    </w:p>
    <w:p w14:paraId="3787EA00" w14:textId="77777777" w:rsidR="00EC1D10" w:rsidRPr="002D4542" w:rsidRDefault="00EC1D10" w:rsidP="00EC1D10">
      <w:pPr>
        <w:spacing w:line="360" w:lineRule="auto"/>
        <w:jc w:val="both"/>
        <w:rPr>
          <w:rFonts w:ascii="Palatino Linotype" w:eastAsiaTheme="minorHAnsi" w:hAnsi="Palatino Linotype" w:cstheme="minorBidi"/>
          <w:bCs/>
          <w:iCs/>
          <w:color w:val="000000" w:themeColor="text1"/>
          <w:sz w:val="22"/>
          <w:szCs w:val="22"/>
          <w:lang w:eastAsia="en-US"/>
        </w:rPr>
      </w:pPr>
      <w:r w:rsidRPr="002D4542">
        <w:rPr>
          <w:rFonts w:ascii="Palatino Linotype" w:eastAsiaTheme="minorHAnsi" w:hAnsi="Palatino Linotype" w:cstheme="minorBidi"/>
          <w:bCs/>
          <w:iCs/>
          <w:color w:val="000000" w:themeColor="text1"/>
          <w:sz w:val="22"/>
          <w:szCs w:val="22"/>
          <w:lang w:eastAsia="en-US"/>
        </w:rPr>
        <w:t>Situación que se robustece, con el</w:t>
      </w:r>
      <w:r w:rsidRPr="002D4542">
        <w:rPr>
          <w:rFonts w:ascii="Palatino Linotype" w:eastAsia="Calibri" w:hAnsi="Palatino Linotype" w:cs="Tahoma"/>
          <w:bCs/>
          <w:sz w:val="22"/>
          <w:szCs w:val="22"/>
          <w:lang w:val="es-ES" w:eastAsia="en-US"/>
        </w:rPr>
        <w:t xml:space="preserve"> Criterio de Interpretación, de la Segunda Época, con número de registro </w:t>
      </w:r>
      <w:r w:rsidRPr="002D4542">
        <w:rPr>
          <w:rFonts w:ascii="Palatino Linotype" w:eastAsia="Calibri" w:hAnsi="Palatino Linotype" w:cs="Tahoma"/>
          <w:bCs/>
          <w:sz w:val="22"/>
          <w:szCs w:val="22"/>
          <w:lang w:eastAsia="en-US"/>
        </w:rPr>
        <w:t>SO/018/2017</w:t>
      </w:r>
      <w:r w:rsidRPr="002D4542">
        <w:rPr>
          <w:rFonts w:ascii="Palatino Linotype" w:eastAsiaTheme="minorHAnsi" w:hAnsi="Palatino Linotype" w:cstheme="minorBidi"/>
          <w:bCs/>
          <w:iCs/>
          <w:color w:val="000000" w:themeColor="text1"/>
          <w:sz w:val="22"/>
          <w:szCs w:val="22"/>
          <w:lang w:eastAsia="en-US"/>
        </w:rPr>
        <w:t>, emitido por el Instituto Nacional de Transparencia, Acceso a la Información y Protección de Datos Personales, que establece lo siguiente:</w:t>
      </w:r>
    </w:p>
    <w:p w14:paraId="7428C848" w14:textId="77777777" w:rsidR="00EC1D10" w:rsidRPr="002D4542" w:rsidRDefault="00EC1D10" w:rsidP="00EC1D10">
      <w:pPr>
        <w:spacing w:line="360" w:lineRule="auto"/>
        <w:jc w:val="both"/>
        <w:rPr>
          <w:rFonts w:ascii="Palatino Linotype" w:eastAsiaTheme="minorHAnsi" w:hAnsi="Palatino Linotype" w:cstheme="minorBidi"/>
          <w:bCs/>
          <w:iCs/>
          <w:color w:val="000000" w:themeColor="text1"/>
          <w:sz w:val="22"/>
          <w:szCs w:val="22"/>
          <w:lang w:eastAsia="en-US"/>
        </w:rPr>
      </w:pPr>
    </w:p>
    <w:p w14:paraId="5B985A88" w14:textId="77777777" w:rsidR="00EC1D10" w:rsidRPr="002D4542" w:rsidRDefault="00EC1D10" w:rsidP="00EC1D10">
      <w:pPr>
        <w:spacing w:line="360" w:lineRule="auto"/>
        <w:ind w:left="567" w:right="567"/>
        <w:jc w:val="both"/>
        <w:rPr>
          <w:rFonts w:ascii="Palatino Linotype" w:eastAsiaTheme="minorHAnsi" w:hAnsi="Palatino Linotype" w:cstheme="minorBidi"/>
          <w:bCs/>
          <w:i/>
          <w:iCs/>
          <w:color w:val="000000" w:themeColor="text1"/>
          <w:lang w:eastAsia="en-US"/>
        </w:rPr>
      </w:pPr>
      <w:r w:rsidRPr="002D4542">
        <w:rPr>
          <w:rFonts w:ascii="Palatino Linotype" w:eastAsiaTheme="minorHAnsi" w:hAnsi="Palatino Linotype" w:cstheme="minorBidi"/>
          <w:b/>
          <w:bCs/>
          <w:i/>
          <w:iCs/>
          <w:color w:val="000000" w:themeColor="text1"/>
          <w:lang w:eastAsia="en-US"/>
        </w:rPr>
        <w:t xml:space="preserve">“Clave Única de Registro de Población (CURP). </w:t>
      </w:r>
      <w:r w:rsidRPr="002D4542">
        <w:rPr>
          <w:rFonts w:ascii="Palatino Linotype" w:eastAsiaTheme="minorHAnsi" w:hAnsi="Palatino Linotype" w:cstheme="minorBidi"/>
          <w:bCs/>
          <w:i/>
          <w:iCs/>
          <w:color w:val="000000" w:themeColor="text1"/>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ED5EE4A" w14:textId="77777777" w:rsidR="00EC1D10" w:rsidRPr="002D4542" w:rsidRDefault="00EC1D10" w:rsidP="00EC1D10">
      <w:pPr>
        <w:spacing w:line="360" w:lineRule="auto"/>
        <w:contextualSpacing/>
        <w:jc w:val="both"/>
        <w:rPr>
          <w:rFonts w:ascii="Palatino Linotype" w:hAnsi="Palatino Linotype" w:cs="Tahoma"/>
          <w:sz w:val="22"/>
          <w:szCs w:val="22"/>
        </w:rPr>
      </w:pPr>
    </w:p>
    <w:p w14:paraId="702399BF" w14:textId="77777777" w:rsidR="00EC1D10" w:rsidRPr="002D4542" w:rsidRDefault="00EC1D10" w:rsidP="00EC1D10">
      <w:pPr>
        <w:spacing w:line="360" w:lineRule="auto"/>
        <w:contextualSpacing/>
        <w:jc w:val="both"/>
        <w:rPr>
          <w:rFonts w:ascii="Palatino Linotype" w:hAnsi="Palatino Linotype" w:cs="Tahoma"/>
          <w:b/>
          <w:sz w:val="22"/>
          <w:szCs w:val="22"/>
        </w:rPr>
      </w:pPr>
      <w:r w:rsidRPr="002D4542">
        <w:rPr>
          <w:rFonts w:ascii="Palatino Linotype" w:hAnsi="Palatino Linotype" w:cs="Tahoma"/>
          <w:sz w:val="22"/>
          <w:szCs w:val="22"/>
        </w:rPr>
        <w:t xml:space="preserve">De acuerdo con lo anterior, </w:t>
      </w:r>
      <w:r w:rsidRPr="002D4542">
        <w:rPr>
          <w:rFonts w:ascii="Palatino Linotype" w:hAnsi="Palatino Linotype" w:cs="Tahoma"/>
          <w:b/>
          <w:sz w:val="22"/>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20CE20CF"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1ECD78BF" w14:textId="77777777" w:rsidR="00EC1D10" w:rsidRPr="002D4542" w:rsidRDefault="00EC1D10" w:rsidP="00EC1D10">
      <w:pPr>
        <w:pStyle w:val="Prrafodelista"/>
        <w:numPr>
          <w:ilvl w:val="0"/>
          <w:numId w:val="36"/>
        </w:numPr>
        <w:spacing w:line="360" w:lineRule="auto"/>
        <w:jc w:val="both"/>
        <w:rPr>
          <w:rFonts w:ascii="Palatino Linotype" w:hAnsi="Palatino Linotype" w:cs="Tahoma"/>
          <w:b/>
          <w:szCs w:val="22"/>
          <w:lang w:eastAsia="es-MX"/>
        </w:rPr>
      </w:pPr>
      <w:r w:rsidRPr="002D4542">
        <w:rPr>
          <w:rFonts w:ascii="Palatino Linotype" w:hAnsi="Palatino Linotype" w:cs="Tahoma"/>
          <w:b/>
          <w:szCs w:val="22"/>
        </w:rPr>
        <w:t>Clave de seguridad social ISSEMYM</w:t>
      </w:r>
    </w:p>
    <w:p w14:paraId="4B9DFF2B" w14:textId="77777777" w:rsidR="00EC1D10" w:rsidRPr="002D4542" w:rsidRDefault="00EC1D10" w:rsidP="00EC1D10">
      <w:pPr>
        <w:pStyle w:val="Prrafodelista"/>
        <w:spacing w:line="360" w:lineRule="auto"/>
        <w:jc w:val="both"/>
        <w:rPr>
          <w:rFonts w:ascii="Palatino Linotype" w:hAnsi="Palatino Linotype" w:cs="Tahoma"/>
          <w:szCs w:val="22"/>
          <w:lang w:eastAsia="es-MX"/>
        </w:rPr>
      </w:pPr>
    </w:p>
    <w:p w14:paraId="0752EEEA"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3A435C4"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1DAF60DE" w14:textId="77777777" w:rsidR="00EC1D10" w:rsidRPr="002D4542" w:rsidRDefault="00EC1D10" w:rsidP="00EC1D10">
      <w:pPr>
        <w:spacing w:line="360" w:lineRule="auto"/>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w:t>
      </w:r>
      <w:r w:rsidRPr="002D4542">
        <w:rPr>
          <w:rFonts w:ascii="Palatino Linotype" w:hAnsi="Palatino Linotype" w:cs="Tahoma"/>
          <w:sz w:val="22"/>
          <w:szCs w:val="22"/>
          <w:lang w:eastAsia="es-MX"/>
        </w:rPr>
        <w:lastRenderedPageBreak/>
        <w:t xml:space="preserve">derechohabientes tramitar la credencial que los acredite como tal, la cual será de naturaleza personal e intransferible. En esta credencial se consignan diversos datos personales y </w:t>
      </w:r>
      <w:r w:rsidRPr="002D4542">
        <w:rPr>
          <w:rFonts w:ascii="Palatino Linotype" w:hAnsi="Palatino Linotype" w:cs="Tahoma"/>
          <w:sz w:val="22"/>
          <w:szCs w:val="22"/>
          <w:u w:val="single"/>
          <w:lang w:eastAsia="es-MX"/>
        </w:rPr>
        <w:t>se le asigna una clave para hacer identificable al trabajador con el objetivo de poder proporcionar los servicios que brinda el ISSEMYM.</w:t>
      </w:r>
    </w:p>
    <w:p w14:paraId="6C23F51E" w14:textId="77777777" w:rsidR="00EC1D10" w:rsidRPr="002D4542" w:rsidRDefault="00EC1D10" w:rsidP="00EC1D10">
      <w:pPr>
        <w:pStyle w:val="Prrafodelista"/>
        <w:spacing w:line="360" w:lineRule="auto"/>
        <w:jc w:val="both"/>
        <w:rPr>
          <w:rFonts w:ascii="Palatino Linotype" w:hAnsi="Palatino Linotype" w:cs="Tahoma"/>
          <w:szCs w:val="22"/>
          <w:lang w:eastAsia="es-MX"/>
        </w:rPr>
      </w:pPr>
    </w:p>
    <w:p w14:paraId="3A7F8340"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48DAF1C3" w14:textId="77777777" w:rsidR="00EC1D10" w:rsidRPr="002D4542" w:rsidRDefault="00EC1D10" w:rsidP="00EC1D10">
      <w:pPr>
        <w:pStyle w:val="Prrafodelista"/>
        <w:spacing w:line="360" w:lineRule="auto"/>
        <w:jc w:val="both"/>
        <w:rPr>
          <w:rFonts w:ascii="Palatino Linotype" w:hAnsi="Palatino Linotype" w:cs="Tahoma"/>
          <w:szCs w:val="22"/>
          <w:lang w:eastAsia="es-MX"/>
        </w:rPr>
      </w:pPr>
    </w:p>
    <w:p w14:paraId="12799292"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5CF89E83" w14:textId="77777777" w:rsidR="00EC1D10" w:rsidRPr="002D4542" w:rsidRDefault="00EC1D10" w:rsidP="00EC1D10">
      <w:pPr>
        <w:spacing w:line="360" w:lineRule="auto"/>
        <w:contextualSpacing/>
        <w:jc w:val="both"/>
        <w:rPr>
          <w:rFonts w:ascii="Palatino Linotype" w:hAnsi="Palatino Linotype" w:cs="Tahoma"/>
          <w:b/>
          <w:sz w:val="22"/>
          <w:szCs w:val="22"/>
        </w:rPr>
      </w:pPr>
    </w:p>
    <w:p w14:paraId="48E5FFA0" w14:textId="77777777" w:rsidR="00EC1D10" w:rsidRPr="002D4542" w:rsidRDefault="00EC1D10" w:rsidP="00EC1D10">
      <w:pPr>
        <w:numPr>
          <w:ilvl w:val="0"/>
          <w:numId w:val="35"/>
        </w:numPr>
        <w:spacing w:line="360" w:lineRule="auto"/>
        <w:contextualSpacing/>
        <w:jc w:val="both"/>
        <w:rPr>
          <w:rFonts w:ascii="Palatino Linotype" w:hAnsi="Palatino Linotype" w:cs="Tahoma"/>
          <w:bCs/>
          <w:sz w:val="22"/>
          <w:szCs w:val="22"/>
          <w:lang w:eastAsia="es-MX"/>
        </w:rPr>
      </w:pPr>
      <w:r w:rsidRPr="002D4542">
        <w:rPr>
          <w:rFonts w:ascii="Palatino Linotype" w:hAnsi="Palatino Linotype" w:cs="Tahoma"/>
          <w:b/>
          <w:bCs/>
          <w:iCs/>
          <w:sz w:val="22"/>
          <w:szCs w:val="22"/>
          <w:lang w:eastAsia="es-MX"/>
        </w:rPr>
        <w:t>Préstamos o descuentos que se le hagan al servidor público</w:t>
      </w:r>
    </w:p>
    <w:p w14:paraId="3A8C7684" w14:textId="77777777" w:rsidR="00EC1D10" w:rsidRPr="002D4542" w:rsidRDefault="00EC1D10" w:rsidP="00EC1D10">
      <w:pPr>
        <w:spacing w:line="360" w:lineRule="auto"/>
        <w:contextualSpacing/>
        <w:jc w:val="both"/>
        <w:rPr>
          <w:rFonts w:ascii="Palatino Linotype" w:hAnsi="Palatino Linotype" w:cs="Tahoma"/>
          <w:b/>
          <w:sz w:val="22"/>
          <w:szCs w:val="22"/>
          <w:lang w:eastAsia="es-MX"/>
        </w:rPr>
      </w:pPr>
    </w:p>
    <w:p w14:paraId="39AB742E"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Existen deducciones que se generan con motivo de una decisión libre y voluntaria de los servidores públicos, como son: contratar seguros de vida, de gastos médicos mayores (potenciación) o de automóvil.</w:t>
      </w:r>
    </w:p>
    <w:p w14:paraId="0194D478"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45A7A535"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lastRenderedPageBreak/>
        <w:t xml:space="preserve"> Asimismo, pueden existir deducciones que se generan con motivo de una sentencia judicial, como es la pensión alimenticia que periódicamente se retira de la cuenta de un empleado, a efecto de que sea entregado a un tercero.  </w:t>
      </w:r>
    </w:p>
    <w:p w14:paraId="4B79C323"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193FF5B3"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lang w:eastAsia="es-MX"/>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Por lo anterior, dichas deducciones reflejan el destino que un servidor público da a su patrimonio. </w:t>
      </w:r>
    </w:p>
    <w:p w14:paraId="45C1A1A7"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30636467" w14:textId="77777777" w:rsidR="00EC1D10" w:rsidRPr="002D4542" w:rsidRDefault="00EC1D10" w:rsidP="00EC1D10">
      <w:pPr>
        <w:spacing w:line="360" w:lineRule="auto"/>
        <w:jc w:val="both"/>
        <w:rPr>
          <w:rFonts w:ascii="Palatino Linotype" w:hAnsi="Palatino Linotype" w:cs="Tahoma"/>
          <w:b/>
          <w:sz w:val="22"/>
          <w:szCs w:val="22"/>
          <w:lang w:val="es-ES"/>
        </w:rPr>
      </w:pPr>
      <w:r w:rsidRPr="002D4542">
        <w:rPr>
          <w:rFonts w:ascii="Palatino Linotype" w:hAnsi="Palatino Linotype" w:cs="Tahoma"/>
          <w:sz w:val="22"/>
          <w:szCs w:val="22"/>
          <w:lang w:eastAsia="es-MX"/>
        </w:rPr>
        <w:t>Por lo tanto, resulta procedente clasificar dicho dato en términos del artículo 143, fracción I de la Ley de Transparencia y Acceso a la Información Pública del Estado de México y Municipios</w:t>
      </w:r>
    </w:p>
    <w:p w14:paraId="700F89FF" w14:textId="77777777" w:rsidR="00EC1D10" w:rsidRPr="002D4542" w:rsidRDefault="00EC1D10" w:rsidP="00EC1D10">
      <w:pPr>
        <w:spacing w:line="360" w:lineRule="auto"/>
        <w:jc w:val="both"/>
        <w:rPr>
          <w:rFonts w:ascii="Palatino Linotype" w:hAnsi="Palatino Linotype" w:cs="Tahoma"/>
          <w:b/>
          <w:sz w:val="22"/>
          <w:szCs w:val="22"/>
          <w:lang w:val="es-ES"/>
        </w:rPr>
      </w:pPr>
    </w:p>
    <w:p w14:paraId="1F2DFFE3" w14:textId="77777777" w:rsidR="00EC1D10" w:rsidRPr="002D4542" w:rsidRDefault="00EC1D10" w:rsidP="00EC1D10">
      <w:pPr>
        <w:pStyle w:val="Prrafodelista"/>
        <w:numPr>
          <w:ilvl w:val="0"/>
          <w:numId w:val="3"/>
        </w:numPr>
        <w:spacing w:line="360" w:lineRule="auto"/>
        <w:ind w:right="-93"/>
        <w:jc w:val="both"/>
        <w:rPr>
          <w:rFonts w:ascii="Palatino Linotype" w:hAnsi="Palatino Linotype" w:cs="Tahoma"/>
          <w:b/>
          <w:szCs w:val="22"/>
        </w:rPr>
      </w:pPr>
      <w:r w:rsidRPr="002D4542">
        <w:rPr>
          <w:rFonts w:ascii="Palatino Linotype" w:hAnsi="Palatino Linotype" w:cs="Tahoma"/>
          <w:b/>
          <w:bCs/>
          <w:iCs/>
          <w:szCs w:val="22"/>
        </w:rPr>
        <w:t>Número de cuenta bancario</w:t>
      </w:r>
    </w:p>
    <w:p w14:paraId="42BE71DE" w14:textId="77777777" w:rsidR="00EC1D10" w:rsidRPr="002D4542" w:rsidRDefault="00EC1D10" w:rsidP="00EC1D10">
      <w:pPr>
        <w:spacing w:line="360" w:lineRule="auto"/>
        <w:ind w:right="-93"/>
        <w:jc w:val="both"/>
        <w:rPr>
          <w:rFonts w:ascii="Palatino Linotype" w:hAnsi="Palatino Linotype" w:cs="Tahoma"/>
          <w:sz w:val="22"/>
          <w:szCs w:val="22"/>
        </w:rPr>
      </w:pPr>
    </w:p>
    <w:p w14:paraId="1F2339A7"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r w:rsidRPr="002D4542">
        <w:rPr>
          <w:rFonts w:ascii="Palatino Linotype" w:hAnsi="Palatino Linotype" w:cs="Tahoma"/>
          <w:sz w:val="22"/>
          <w:szCs w:val="22"/>
        </w:rPr>
        <w:t>Como se precisó anteriormente, uno de los requisitos que indica la nómina del OSFEM que se deben agregar es el número de cuenta bancario al que se deposita</w:t>
      </w:r>
      <w:r w:rsidRPr="002D4542">
        <w:rPr>
          <w:rFonts w:ascii="Palatino Linotype" w:hAnsi="Palatino Linotype" w:cs="Tahoma"/>
          <w:sz w:val="22"/>
          <w:szCs w:val="22"/>
          <w:lang w:eastAsia="es-MX"/>
        </w:rPr>
        <w:t xml:space="preserve"> el sueldo del servidor público; esto quiere decir, que no necesariamente el pago del salario se realiza de manera directa y en efectivo al trabajador, sino que se cubre mediante un depósito bancario realizado a la cuenta personal del trabajador.</w:t>
      </w:r>
    </w:p>
    <w:p w14:paraId="256773A4"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0CCC285B" w14:textId="77777777" w:rsidR="00EC1D10" w:rsidRPr="002D4542" w:rsidRDefault="00EC1D10" w:rsidP="00EC1D10">
      <w:pPr>
        <w:spacing w:line="360" w:lineRule="auto"/>
        <w:jc w:val="both"/>
        <w:rPr>
          <w:rFonts w:ascii="Palatino Linotype" w:hAnsi="Palatino Linotype" w:cs="Tahoma"/>
          <w:sz w:val="22"/>
          <w:szCs w:val="22"/>
        </w:rPr>
      </w:pPr>
      <w:r w:rsidRPr="002D4542">
        <w:rPr>
          <w:rFonts w:ascii="Palatino Linotype" w:hAnsi="Palatino Linotype" w:cs="Tahoma"/>
          <w:sz w:val="22"/>
          <w:szCs w:val="22"/>
        </w:rPr>
        <w:t>Al respecto, en el Criterio 10/17 emitido por el Pleno del Instituto Nacional de Transparencia, Acceso a la Información y Protección de Datos Personales se establece lo siguiente:</w:t>
      </w:r>
    </w:p>
    <w:p w14:paraId="0F34F35E" w14:textId="77777777" w:rsidR="00EC1D10" w:rsidRPr="002D4542" w:rsidRDefault="00EC1D10" w:rsidP="00EC1D10">
      <w:pPr>
        <w:spacing w:line="360" w:lineRule="auto"/>
        <w:ind w:left="567" w:right="567"/>
        <w:jc w:val="both"/>
        <w:rPr>
          <w:rFonts w:ascii="Palatino Linotype" w:hAnsi="Palatino Linotype" w:cs="Tahoma"/>
          <w:sz w:val="22"/>
          <w:szCs w:val="22"/>
        </w:rPr>
      </w:pPr>
    </w:p>
    <w:p w14:paraId="7D691B7C" w14:textId="77777777" w:rsidR="00EC1D10" w:rsidRPr="002D4542" w:rsidRDefault="00EC1D10" w:rsidP="00EC1D10">
      <w:pPr>
        <w:spacing w:line="360" w:lineRule="auto"/>
        <w:ind w:left="567" w:right="567"/>
        <w:jc w:val="both"/>
        <w:rPr>
          <w:rFonts w:ascii="Palatino Linotype" w:hAnsi="Palatino Linotype" w:cs="Tahoma"/>
          <w:i/>
        </w:rPr>
      </w:pPr>
      <w:r w:rsidRPr="002D4542">
        <w:rPr>
          <w:rFonts w:ascii="Palatino Linotype" w:hAnsi="Palatino Linotype" w:cs="Tahoma"/>
          <w:i/>
        </w:rPr>
        <w:lastRenderedPageBreak/>
        <w:t>“</w:t>
      </w:r>
      <w:r w:rsidRPr="002D4542">
        <w:rPr>
          <w:rFonts w:ascii="Palatino Linotype" w:hAnsi="Palatino Linotype" w:cs="Tahoma"/>
          <w:b/>
          <w:i/>
        </w:rPr>
        <w:t>Cuentas bancarias y/o CLABE interbancaria de personas físicas y morales privadas.</w:t>
      </w:r>
      <w:r w:rsidRPr="002D4542">
        <w:rPr>
          <w:rFonts w:ascii="Palatino Linotype" w:hAnsi="Palatino Linotype" w:cs="Tahoma"/>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450690B"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5BDAB4B8" w14:textId="77777777" w:rsidR="00EC1D10" w:rsidRPr="002D4542" w:rsidRDefault="00EC1D10" w:rsidP="00EC1D10">
      <w:pPr>
        <w:spacing w:line="360" w:lineRule="auto"/>
        <w:ind w:right="-93"/>
        <w:jc w:val="both"/>
        <w:rPr>
          <w:rFonts w:ascii="Palatino Linotype" w:hAnsi="Palatino Linotype" w:cs="Tahoma"/>
          <w:sz w:val="22"/>
          <w:szCs w:val="22"/>
        </w:rPr>
      </w:pPr>
      <w:r w:rsidRPr="002D4542">
        <w:rPr>
          <w:rFonts w:ascii="Palatino Linotype" w:hAnsi="Palatino Linotype" w:cs="Tahoma"/>
          <w:sz w:val="22"/>
          <w:szCs w:val="22"/>
          <w:lang w:eastAsia="es-MX"/>
        </w:rPr>
        <w:t xml:space="preserve">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w:t>
      </w:r>
      <w:r w:rsidRPr="002D4542">
        <w:rPr>
          <w:rFonts w:ascii="Palatino Linotype" w:hAnsi="Palatino Linotype" w:cs="Tahoma"/>
          <w:sz w:val="22"/>
          <w:szCs w:val="22"/>
        </w:rPr>
        <w:t>artículo 143, fracción I de la Ley de Transparencia y Acceso a la Información Pública del Estado de México y Municipios.</w:t>
      </w:r>
    </w:p>
    <w:p w14:paraId="7053DBFF" w14:textId="77777777" w:rsidR="00EC1D10" w:rsidRPr="002D4542" w:rsidRDefault="00EC1D10" w:rsidP="00EC1D10">
      <w:pPr>
        <w:spacing w:line="360" w:lineRule="auto"/>
        <w:contextualSpacing/>
        <w:jc w:val="both"/>
        <w:rPr>
          <w:rFonts w:ascii="Palatino Linotype" w:hAnsi="Palatino Linotype" w:cs="Tahoma"/>
          <w:sz w:val="22"/>
          <w:szCs w:val="22"/>
          <w:lang w:eastAsia="es-MX"/>
        </w:rPr>
      </w:pPr>
    </w:p>
    <w:p w14:paraId="5C2BA7B7" w14:textId="77777777" w:rsidR="00EC1D10" w:rsidRPr="002D4542" w:rsidRDefault="00EC1D10" w:rsidP="00EC1D10">
      <w:pPr>
        <w:spacing w:line="360" w:lineRule="auto"/>
        <w:ind w:right="-93"/>
        <w:jc w:val="both"/>
        <w:rPr>
          <w:rFonts w:ascii="Palatino Linotype" w:hAnsi="Palatino Linotype" w:cs="Tahoma"/>
          <w:sz w:val="22"/>
          <w:szCs w:val="22"/>
        </w:rPr>
      </w:pPr>
      <w:r w:rsidRPr="002D4542">
        <w:rPr>
          <w:rFonts w:ascii="Palatino Linotype" w:hAnsi="Palatino Linotype" w:cs="Tahoma"/>
          <w:sz w:val="22"/>
          <w:szCs w:val="22"/>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3D7A2A82" w14:textId="77777777" w:rsidR="00EC1D10" w:rsidRPr="002D4542" w:rsidRDefault="00EC1D10" w:rsidP="008D7B6E">
      <w:pPr>
        <w:spacing w:line="360" w:lineRule="auto"/>
        <w:jc w:val="both"/>
        <w:rPr>
          <w:rFonts w:ascii="Palatino Linotype" w:hAnsi="Palatino Linotype" w:cs="Tahoma"/>
          <w:bCs/>
          <w:iCs/>
          <w:sz w:val="22"/>
          <w:szCs w:val="22"/>
          <w:lang w:val="es-ES"/>
        </w:rPr>
      </w:pPr>
    </w:p>
    <w:p w14:paraId="7065713F" w14:textId="4B4E3498" w:rsidR="008D7B6E" w:rsidRPr="002D4542" w:rsidRDefault="008D7B6E" w:rsidP="008D7B6E">
      <w:pPr>
        <w:spacing w:line="360" w:lineRule="auto"/>
        <w:jc w:val="both"/>
        <w:rPr>
          <w:rFonts w:ascii="Palatino Linotype" w:hAnsi="Palatino Linotype" w:cs="Tahoma"/>
          <w:b/>
          <w:sz w:val="22"/>
          <w:szCs w:val="22"/>
        </w:rPr>
      </w:pPr>
      <w:r w:rsidRPr="002D4542">
        <w:rPr>
          <w:rFonts w:ascii="Palatino Linotype" w:hAnsi="Palatino Linotype" w:cs="Tahoma"/>
          <w:b/>
          <w:sz w:val="22"/>
          <w:szCs w:val="22"/>
        </w:rPr>
        <w:t>SEXTO. Decisión</w:t>
      </w:r>
    </w:p>
    <w:p w14:paraId="7EB67BB0" w14:textId="77777777" w:rsidR="008D7B6E" w:rsidRPr="002D4542" w:rsidRDefault="008D7B6E" w:rsidP="008D7B6E">
      <w:pPr>
        <w:spacing w:line="360" w:lineRule="auto"/>
        <w:jc w:val="both"/>
        <w:rPr>
          <w:rFonts w:ascii="Palatino Linotype" w:hAnsi="Palatino Linotype" w:cs="Tahoma"/>
          <w:b/>
          <w:sz w:val="22"/>
          <w:szCs w:val="22"/>
        </w:rPr>
      </w:pPr>
    </w:p>
    <w:p w14:paraId="39B40E3E" w14:textId="7300E621" w:rsidR="008D7B6E" w:rsidRPr="002D4542" w:rsidRDefault="008D7B6E" w:rsidP="008D3621">
      <w:pPr>
        <w:spacing w:line="360" w:lineRule="auto"/>
        <w:jc w:val="both"/>
        <w:rPr>
          <w:rFonts w:ascii="Palatino Linotype" w:hAnsi="Palatino Linotype" w:cs="Tahoma"/>
          <w:b/>
          <w:bCs/>
          <w:sz w:val="22"/>
          <w:szCs w:val="22"/>
        </w:rPr>
      </w:pPr>
      <w:r w:rsidRPr="002D4542">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2D4542">
        <w:rPr>
          <w:rFonts w:ascii="Palatino Linotype" w:hAnsi="Palatino Linotype" w:cs="Tahoma"/>
          <w:b/>
          <w:bCs/>
          <w:sz w:val="22"/>
          <w:szCs w:val="22"/>
        </w:rPr>
        <w:t>ORDENAR</w:t>
      </w:r>
      <w:r w:rsidRPr="002D4542">
        <w:rPr>
          <w:rFonts w:ascii="Palatino Linotype" w:hAnsi="Palatino Linotype" w:cs="Tahoma"/>
          <w:sz w:val="22"/>
          <w:szCs w:val="22"/>
        </w:rPr>
        <w:t xml:space="preserve"> al Sujeto Obligado, a que dé trámite y respuesta a la solicitud de información pública con número </w:t>
      </w:r>
      <w:bookmarkStart w:id="2" w:name="_Hlk120717572"/>
      <w:r w:rsidR="00EC1D10" w:rsidRPr="002D4542">
        <w:rPr>
          <w:rFonts w:ascii="Palatino Linotype" w:hAnsi="Palatino Linotype" w:cs="Tahoma"/>
          <w:b/>
          <w:bCs/>
          <w:sz w:val="22"/>
          <w:szCs w:val="22"/>
        </w:rPr>
        <w:t xml:space="preserve">00018/MELOCAM/IP/2025 </w:t>
      </w:r>
      <w:r w:rsidR="00EC1D10" w:rsidRPr="002D4542">
        <w:rPr>
          <w:rFonts w:ascii="Palatino Linotype" w:hAnsi="Palatino Linotype" w:cs="Tahoma"/>
          <w:bCs/>
          <w:sz w:val="22"/>
          <w:szCs w:val="22"/>
        </w:rPr>
        <w:t>y proporcione la información faltante</w:t>
      </w:r>
      <w:r w:rsidR="00F166C8" w:rsidRPr="002D4542">
        <w:rPr>
          <w:rFonts w:ascii="Palatino Linotype" w:hAnsi="Palatino Linotype" w:cs="Tahoma"/>
          <w:b/>
          <w:bCs/>
          <w:sz w:val="22"/>
          <w:szCs w:val="22"/>
        </w:rPr>
        <w:t>.</w:t>
      </w:r>
    </w:p>
    <w:bookmarkEnd w:id="2"/>
    <w:p w14:paraId="4B932B60" w14:textId="77777777" w:rsidR="008D7B6E" w:rsidRPr="002D4542" w:rsidRDefault="008D7B6E" w:rsidP="008D7B6E">
      <w:pPr>
        <w:spacing w:line="360" w:lineRule="auto"/>
        <w:jc w:val="both"/>
        <w:rPr>
          <w:rFonts w:ascii="Palatino Linotype" w:hAnsi="Palatino Linotype" w:cs="Tahoma"/>
          <w:b/>
          <w:bCs/>
          <w:iCs/>
          <w:sz w:val="22"/>
          <w:szCs w:val="22"/>
        </w:rPr>
      </w:pPr>
    </w:p>
    <w:p w14:paraId="67F3ED52" w14:textId="12447FAB" w:rsidR="008D7B6E" w:rsidRPr="002D4542" w:rsidRDefault="008D7B6E" w:rsidP="008D7B6E">
      <w:pPr>
        <w:spacing w:line="360" w:lineRule="auto"/>
        <w:jc w:val="both"/>
        <w:rPr>
          <w:rFonts w:ascii="Palatino Linotype" w:hAnsi="Palatino Linotype" w:cs="Tahoma"/>
          <w:b/>
          <w:bCs/>
          <w:iCs/>
          <w:sz w:val="22"/>
          <w:szCs w:val="22"/>
          <w:lang w:val="es-ES"/>
        </w:rPr>
      </w:pPr>
      <w:r w:rsidRPr="002D4542">
        <w:rPr>
          <w:rFonts w:ascii="Palatino Linotype" w:hAnsi="Palatino Linotype" w:cs="Tahoma"/>
          <w:b/>
          <w:bCs/>
          <w:iCs/>
          <w:sz w:val="22"/>
          <w:szCs w:val="22"/>
          <w:lang w:val="es-ES"/>
        </w:rPr>
        <w:t>Términos de la Resolución para conocimiento del Particular</w:t>
      </w:r>
    </w:p>
    <w:p w14:paraId="13E44EC4" w14:textId="77777777" w:rsidR="008D7B6E" w:rsidRPr="002D4542" w:rsidRDefault="008D7B6E" w:rsidP="008D7B6E">
      <w:pPr>
        <w:spacing w:line="360" w:lineRule="auto"/>
        <w:jc w:val="both"/>
        <w:rPr>
          <w:rFonts w:ascii="Palatino Linotype" w:hAnsi="Palatino Linotype" w:cs="Tahoma"/>
          <w:b/>
          <w:bCs/>
          <w:iCs/>
          <w:sz w:val="22"/>
          <w:szCs w:val="22"/>
          <w:lang w:val="es-ES"/>
        </w:rPr>
      </w:pPr>
    </w:p>
    <w:p w14:paraId="38AE5EDD" w14:textId="6AD48E3A" w:rsidR="008D7B6E" w:rsidRPr="002D4542" w:rsidRDefault="008D7B6E" w:rsidP="008D7B6E">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 xml:space="preserve">Se le hace del conocimiento al Particular, que, en el presente caso, se le </w:t>
      </w:r>
      <w:r w:rsidR="00CA3293" w:rsidRPr="002D4542">
        <w:rPr>
          <w:rFonts w:ascii="Palatino Linotype" w:hAnsi="Palatino Linotype" w:cs="Tahoma"/>
          <w:bCs/>
          <w:iCs/>
          <w:sz w:val="22"/>
          <w:szCs w:val="22"/>
          <w:lang w:val="es-ES"/>
        </w:rPr>
        <w:t>concede</w:t>
      </w:r>
      <w:r w:rsidRPr="002D4542">
        <w:rPr>
          <w:rFonts w:ascii="Palatino Linotype" w:hAnsi="Palatino Linotype" w:cs="Tahoma"/>
          <w:bCs/>
          <w:iCs/>
          <w:sz w:val="22"/>
          <w:szCs w:val="22"/>
          <w:lang w:val="es-ES"/>
        </w:rPr>
        <w:t xml:space="preserve"> la razón, pues el </w:t>
      </w:r>
      <w:r w:rsidR="008C3DE6" w:rsidRPr="002D4542">
        <w:rPr>
          <w:rFonts w:ascii="Palatino Linotype" w:hAnsi="Palatino Linotype" w:cs="Tahoma"/>
          <w:bCs/>
          <w:iCs/>
          <w:sz w:val="22"/>
          <w:szCs w:val="22"/>
          <w:lang w:val="es-ES"/>
        </w:rPr>
        <w:t>Ayuntamiento de Melchor Ocampo</w:t>
      </w:r>
      <w:r w:rsidRPr="002D4542">
        <w:rPr>
          <w:rFonts w:ascii="Palatino Linotype" w:hAnsi="Palatino Linotype" w:cs="Tahoma"/>
          <w:bCs/>
          <w:iCs/>
          <w:sz w:val="22"/>
          <w:szCs w:val="22"/>
          <w:lang w:val="es-ES"/>
        </w:rPr>
        <w:t xml:space="preserve"> no emitió </w:t>
      </w:r>
      <w:r w:rsidR="008D3621" w:rsidRPr="002D4542">
        <w:rPr>
          <w:rFonts w:ascii="Palatino Linotype" w:hAnsi="Palatino Linotype" w:cs="Tahoma"/>
          <w:bCs/>
          <w:iCs/>
          <w:sz w:val="22"/>
          <w:szCs w:val="22"/>
          <w:lang w:val="es-ES"/>
        </w:rPr>
        <w:t>ninguna respuesta a sus solicitudes de acceso a la información</w:t>
      </w:r>
      <w:r w:rsidRPr="002D4542">
        <w:rPr>
          <w:rFonts w:ascii="Palatino Linotype" w:hAnsi="Palatino Linotype" w:cs="Tahoma"/>
          <w:bCs/>
          <w:iCs/>
          <w:sz w:val="22"/>
          <w:szCs w:val="22"/>
          <w:lang w:val="es-ES"/>
        </w:rPr>
        <w:t xml:space="preserve"> </w:t>
      </w:r>
      <w:r w:rsidR="00EC1D10" w:rsidRPr="002D4542">
        <w:rPr>
          <w:rFonts w:ascii="Palatino Linotype" w:hAnsi="Palatino Linotype" w:cs="Tahoma"/>
          <w:bCs/>
          <w:iCs/>
          <w:sz w:val="22"/>
          <w:szCs w:val="22"/>
          <w:lang w:val="es-ES"/>
        </w:rPr>
        <w:t>y</w:t>
      </w:r>
      <w:r w:rsidR="00CA3293" w:rsidRPr="002D4542">
        <w:rPr>
          <w:rFonts w:ascii="Palatino Linotype" w:hAnsi="Palatino Linotype" w:cs="Tahoma"/>
          <w:bCs/>
          <w:iCs/>
          <w:sz w:val="22"/>
          <w:szCs w:val="22"/>
          <w:lang w:val="es-ES"/>
        </w:rPr>
        <w:t>,</w:t>
      </w:r>
      <w:r w:rsidR="00EC1D10" w:rsidRPr="002D4542">
        <w:rPr>
          <w:rFonts w:ascii="Palatino Linotype" w:hAnsi="Palatino Linotype" w:cs="Tahoma"/>
          <w:bCs/>
          <w:iCs/>
          <w:sz w:val="22"/>
          <w:szCs w:val="22"/>
          <w:lang w:val="es-ES"/>
        </w:rPr>
        <w:t xml:space="preserve"> de la documentación enviada en informe justificado se determinó que la misma se encuentra incompleta por lo que</w:t>
      </w:r>
      <w:r w:rsidRPr="002D4542">
        <w:rPr>
          <w:rFonts w:ascii="Palatino Linotype" w:hAnsi="Palatino Linotype" w:cs="Tahoma"/>
          <w:bCs/>
          <w:iCs/>
          <w:sz w:val="22"/>
          <w:szCs w:val="22"/>
          <w:lang w:val="es-ES"/>
        </w:rPr>
        <w:t>, deberá entregarle la documentación</w:t>
      </w:r>
      <w:r w:rsidR="00CA3293" w:rsidRPr="002D4542">
        <w:rPr>
          <w:rFonts w:ascii="Palatino Linotype" w:hAnsi="Palatino Linotype" w:cs="Tahoma"/>
          <w:bCs/>
          <w:iCs/>
          <w:sz w:val="22"/>
          <w:szCs w:val="22"/>
          <w:lang w:val="es-ES"/>
        </w:rPr>
        <w:t xml:space="preserve"> de los servidores públicos</w:t>
      </w:r>
      <w:r w:rsidRPr="002D4542">
        <w:rPr>
          <w:rFonts w:ascii="Palatino Linotype" w:hAnsi="Palatino Linotype" w:cs="Tahoma"/>
          <w:bCs/>
          <w:iCs/>
          <w:sz w:val="22"/>
          <w:szCs w:val="22"/>
          <w:lang w:val="es-ES"/>
        </w:rPr>
        <w:t xml:space="preserve"> </w:t>
      </w:r>
      <w:r w:rsidR="00EC1D10" w:rsidRPr="002D4542">
        <w:rPr>
          <w:rFonts w:ascii="Palatino Linotype" w:hAnsi="Palatino Linotype" w:cs="Tahoma"/>
          <w:bCs/>
          <w:iCs/>
          <w:sz w:val="22"/>
          <w:szCs w:val="22"/>
          <w:lang w:val="es-ES"/>
        </w:rPr>
        <w:t>faltante</w:t>
      </w:r>
      <w:r w:rsidR="00CA3293" w:rsidRPr="002D4542">
        <w:rPr>
          <w:rFonts w:ascii="Palatino Linotype" w:hAnsi="Palatino Linotype" w:cs="Tahoma"/>
          <w:bCs/>
          <w:iCs/>
          <w:sz w:val="22"/>
          <w:szCs w:val="22"/>
          <w:lang w:val="es-ES"/>
        </w:rPr>
        <w:t>s entre los que no podrá omitir a los de seguridad pública, en su caso con el nombre de elementos operativos en funciones testado</w:t>
      </w:r>
      <w:r w:rsidRPr="002D4542">
        <w:rPr>
          <w:rFonts w:ascii="Palatino Linotype" w:hAnsi="Palatino Linotype" w:cs="Tahoma"/>
          <w:bCs/>
          <w:iCs/>
          <w:sz w:val="22"/>
          <w:szCs w:val="22"/>
          <w:lang w:val="es-ES"/>
        </w:rPr>
        <w:t xml:space="preserve">. </w:t>
      </w:r>
    </w:p>
    <w:p w14:paraId="147A1DD4" w14:textId="77777777" w:rsidR="008D7B6E" w:rsidRPr="002D4542" w:rsidRDefault="008D7B6E" w:rsidP="008D7B6E">
      <w:pPr>
        <w:spacing w:line="360" w:lineRule="auto"/>
        <w:jc w:val="both"/>
        <w:rPr>
          <w:rFonts w:ascii="Palatino Linotype" w:hAnsi="Palatino Linotype" w:cs="Tahoma"/>
          <w:bCs/>
          <w:iCs/>
          <w:sz w:val="22"/>
          <w:szCs w:val="22"/>
          <w:lang w:val="es-ES"/>
        </w:rPr>
      </w:pPr>
    </w:p>
    <w:p w14:paraId="2BD703D1"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Cs/>
          <w:iCs/>
          <w:sz w:val="22"/>
          <w:szCs w:val="22"/>
        </w:rPr>
        <w:t>Finalmente, la labor del Instituto, es apoyar a la población a acceder a la información pública y garantizar la protección de los datos personales.</w:t>
      </w:r>
    </w:p>
    <w:p w14:paraId="72BA2C6F" w14:textId="77777777" w:rsidR="008D7B6E" w:rsidRPr="002D4542" w:rsidRDefault="008D7B6E" w:rsidP="008D7B6E">
      <w:pPr>
        <w:spacing w:line="360" w:lineRule="auto"/>
        <w:jc w:val="both"/>
        <w:rPr>
          <w:rFonts w:ascii="Palatino Linotype" w:hAnsi="Palatino Linotype" w:cs="Tahoma"/>
          <w:bCs/>
          <w:iCs/>
          <w:sz w:val="22"/>
          <w:szCs w:val="22"/>
        </w:rPr>
      </w:pPr>
    </w:p>
    <w:p w14:paraId="7626FE75" w14:textId="77777777" w:rsidR="00365D09" w:rsidRPr="002D4542" w:rsidRDefault="00365D09" w:rsidP="00365D09">
      <w:pPr>
        <w:spacing w:line="360" w:lineRule="auto"/>
        <w:jc w:val="both"/>
        <w:rPr>
          <w:rFonts w:ascii="Palatino Linotype" w:hAnsi="Palatino Linotype" w:cs="Tahoma"/>
          <w:b/>
          <w:bCs/>
          <w:iCs/>
          <w:sz w:val="22"/>
          <w:szCs w:val="22"/>
          <w:lang w:val="es-ES"/>
        </w:rPr>
      </w:pPr>
      <w:r w:rsidRPr="002D4542">
        <w:rPr>
          <w:rFonts w:ascii="Palatino Linotype" w:hAnsi="Palatino Linotype" w:cs="Tahoma"/>
          <w:b/>
          <w:bCs/>
          <w:iCs/>
          <w:sz w:val="22"/>
          <w:szCs w:val="22"/>
          <w:lang w:val="es-ES"/>
        </w:rPr>
        <w:t>SÉPTIMO. Vista a la Secretaría Técnica del Pleno</w:t>
      </w:r>
    </w:p>
    <w:p w14:paraId="50FCC351" w14:textId="77777777" w:rsidR="00365D09" w:rsidRPr="002D4542" w:rsidRDefault="00365D09" w:rsidP="00365D09">
      <w:pPr>
        <w:spacing w:line="360" w:lineRule="auto"/>
        <w:jc w:val="both"/>
        <w:rPr>
          <w:rFonts w:ascii="Palatino Linotype" w:hAnsi="Palatino Linotype" w:cs="Tahoma"/>
          <w:b/>
          <w:bCs/>
          <w:iCs/>
          <w:sz w:val="22"/>
          <w:szCs w:val="22"/>
          <w:lang w:val="es-ES"/>
        </w:rPr>
      </w:pPr>
    </w:p>
    <w:p w14:paraId="0BDDDB29" w14:textId="0C848650" w:rsidR="00365D09" w:rsidRPr="002D4542" w:rsidRDefault="00365D09" w:rsidP="00365D09">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 xml:space="preserve">En el caso en estudio, ha quedado acreditado que el </w:t>
      </w:r>
      <w:r w:rsidRPr="002D4542">
        <w:rPr>
          <w:rFonts w:ascii="Palatino Linotype" w:hAnsi="Palatino Linotype" w:cs="Tahoma"/>
          <w:b/>
          <w:bCs/>
          <w:iCs/>
          <w:sz w:val="22"/>
          <w:szCs w:val="22"/>
          <w:lang w:val="es-ES"/>
        </w:rPr>
        <w:t xml:space="preserve">Ayuntamiento de Melchor Ocampo, </w:t>
      </w:r>
      <w:r w:rsidRPr="002D4542">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592D7A7A" w14:textId="77777777" w:rsidR="00365D09" w:rsidRPr="002D4542" w:rsidRDefault="00365D09" w:rsidP="00365D09">
      <w:pPr>
        <w:spacing w:line="360" w:lineRule="auto"/>
        <w:jc w:val="both"/>
        <w:rPr>
          <w:rFonts w:ascii="Palatino Linotype" w:hAnsi="Palatino Linotype" w:cs="Tahoma"/>
          <w:bCs/>
          <w:iCs/>
          <w:sz w:val="22"/>
          <w:szCs w:val="22"/>
          <w:lang w:val="es-ES"/>
        </w:rPr>
      </w:pPr>
    </w:p>
    <w:p w14:paraId="40C07835" w14:textId="77777777" w:rsidR="00365D09" w:rsidRPr="002D4542" w:rsidRDefault="00365D09" w:rsidP="00365D09">
      <w:pPr>
        <w:spacing w:line="360" w:lineRule="auto"/>
        <w:jc w:val="both"/>
        <w:rPr>
          <w:rFonts w:ascii="Palatino Linotype" w:hAnsi="Palatino Linotype" w:cs="Tahoma"/>
          <w:b/>
          <w:bCs/>
          <w:iCs/>
          <w:sz w:val="22"/>
          <w:szCs w:val="22"/>
          <w:lang w:val="es-ES"/>
        </w:rPr>
      </w:pPr>
      <w:r w:rsidRPr="002D4542">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2D4542">
        <w:rPr>
          <w:rFonts w:ascii="Palatino Linotype" w:hAnsi="Palatino Linotype" w:cs="Tahoma"/>
          <w:b/>
          <w:bCs/>
          <w:iCs/>
          <w:sz w:val="22"/>
          <w:szCs w:val="22"/>
          <w:lang w:val="es-ES"/>
        </w:rPr>
        <w:t xml:space="preserve">. </w:t>
      </w:r>
    </w:p>
    <w:p w14:paraId="32D05395" w14:textId="77777777" w:rsidR="00365D09" w:rsidRPr="002D4542" w:rsidRDefault="00365D09" w:rsidP="00365D09">
      <w:pPr>
        <w:spacing w:line="360" w:lineRule="auto"/>
        <w:jc w:val="both"/>
        <w:rPr>
          <w:rFonts w:ascii="Palatino Linotype" w:hAnsi="Palatino Linotype" w:cs="Tahoma"/>
          <w:b/>
          <w:bCs/>
          <w:iCs/>
          <w:sz w:val="22"/>
          <w:szCs w:val="22"/>
          <w:lang w:val="es-ES"/>
        </w:rPr>
      </w:pPr>
    </w:p>
    <w:p w14:paraId="7D235C28" w14:textId="77777777" w:rsidR="00365D09" w:rsidRPr="002D4542" w:rsidRDefault="00365D09" w:rsidP="00365D09">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2D4542">
        <w:rPr>
          <w:rFonts w:ascii="Palatino Linotype" w:hAnsi="Palatino Linotype" w:cs="Tahoma"/>
          <w:bCs/>
          <w:iCs/>
          <w:sz w:val="22"/>
          <w:szCs w:val="22"/>
          <w:lang w:val="es-ES"/>
        </w:rPr>
        <w:lastRenderedPageBreak/>
        <w:t xml:space="preserve">las solicitudes de información en los plazos señalados, a saber, dentro de los quince días siguientes a la presentación del requerimiento. </w:t>
      </w:r>
    </w:p>
    <w:p w14:paraId="5093735A" w14:textId="77777777" w:rsidR="00365D09" w:rsidRPr="002D4542" w:rsidRDefault="00365D09" w:rsidP="00365D09">
      <w:pPr>
        <w:spacing w:line="360" w:lineRule="auto"/>
        <w:jc w:val="both"/>
        <w:rPr>
          <w:rFonts w:ascii="Palatino Linotype" w:hAnsi="Palatino Linotype" w:cs="Tahoma"/>
          <w:bCs/>
          <w:iCs/>
          <w:sz w:val="22"/>
          <w:szCs w:val="22"/>
          <w:lang w:val="es-ES"/>
        </w:rPr>
      </w:pPr>
    </w:p>
    <w:p w14:paraId="43BD113F" w14:textId="77777777" w:rsidR="00365D09" w:rsidRPr="002D4542" w:rsidRDefault="00365D09" w:rsidP="00365D09">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474B77A7" w14:textId="77777777" w:rsidR="00365D09" w:rsidRPr="002D4542" w:rsidRDefault="00365D09" w:rsidP="00365D09">
      <w:pPr>
        <w:spacing w:line="360" w:lineRule="auto"/>
        <w:jc w:val="both"/>
        <w:rPr>
          <w:rFonts w:ascii="Palatino Linotype" w:hAnsi="Palatino Linotype" w:cs="Tahoma"/>
          <w:bCs/>
          <w:iCs/>
          <w:sz w:val="22"/>
          <w:szCs w:val="22"/>
          <w:lang w:val="es-ES"/>
        </w:rPr>
      </w:pPr>
    </w:p>
    <w:p w14:paraId="353A0C5F" w14:textId="77777777" w:rsidR="00365D09" w:rsidRPr="002D4542" w:rsidRDefault="00365D09" w:rsidP="00365D09">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EF97607" w14:textId="77777777" w:rsidR="00365D09" w:rsidRPr="002D4542" w:rsidRDefault="00365D09" w:rsidP="00365D09">
      <w:pPr>
        <w:spacing w:line="360" w:lineRule="auto"/>
        <w:jc w:val="both"/>
        <w:rPr>
          <w:rFonts w:ascii="Palatino Linotype" w:hAnsi="Palatino Linotype" w:cs="Tahoma"/>
          <w:bCs/>
          <w:iCs/>
          <w:sz w:val="22"/>
          <w:szCs w:val="22"/>
          <w:lang w:val="es-ES"/>
        </w:rPr>
      </w:pPr>
    </w:p>
    <w:p w14:paraId="13319209" w14:textId="77777777" w:rsidR="00365D09" w:rsidRPr="002D4542" w:rsidRDefault="00365D09" w:rsidP="00365D09">
      <w:pPr>
        <w:spacing w:line="360" w:lineRule="auto"/>
        <w:jc w:val="both"/>
        <w:rPr>
          <w:rFonts w:ascii="Palatino Linotype" w:hAnsi="Palatino Linotype" w:cs="Tahoma"/>
          <w:bCs/>
          <w:iCs/>
          <w:sz w:val="22"/>
          <w:szCs w:val="22"/>
          <w:lang w:val="es-ES"/>
        </w:rPr>
      </w:pPr>
      <w:r w:rsidRPr="002D4542">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1655D708" w14:textId="77777777" w:rsidR="00365D09" w:rsidRPr="002D4542" w:rsidRDefault="00365D09" w:rsidP="008D7B6E">
      <w:pPr>
        <w:spacing w:line="360" w:lineRule="auto"/>
        <w:jc w:val="both"/>
        <w:rPr>
          <w:rFonts w:ascii="Palatino Linotype" w:hAnsi="Palatino Linotype" w:cs="Tahoma"/>
          <w:b/>
          <w:bCs/>
          <w:iCs/>
          <w:sz w:val="22"/>
          <w:szCs w:val="22"/>
        </w:rPr>
      </w:pPr>
    </w:p>
    <w:p w14:paraId="3C12033D" w14:textId="77777777" w:rsidR="008D7B6E" w:rsidRPr="002D4542" w:rsidRDefault="008D7B6E" w:rsidP="008D7B6E">
      <w:pPr>
        <w:spacing w:line="360" w:lineRule="auto"/>
        <w:jc w:val="both"/>
        <w:rPr>
          <w:rFonts w:ascii="Palatino Linotype" w:hAnsi="Palatino Linotype" w:cs="Tahoma"/>
          <w:bCs/>
          <w:sz w:val="22"/>
          <w:szCs w:val="22"/>
        </w:rPr>
      </w:pPr>
      <w:r w:rsidRPr="002D4542">
        <w:rPr>
          <w:rFonts w:ascii="Palatino Linotype" w:hAnsi="Palatino Linotype" w:cs="Tahoma"/>
          <w:bCs/>
          <w:sz w:val="22"/>
          <w:szCs w:val="22"/>
        </w:rPr>
        <w:t>Por lo expuesto y fundado, este Pleno:</w:t>
      </w:r>
    </w:p>
    <w:p w14:paraId="1A1321AA" w14:textId="77777777" w:rsidR="008D7B6E" w:rsidRPr="002D4542" w:rsidRDefault="008D7B6E" w:rsidP="008D7B6E">
      <w:pPr>
        <w:spacing w:line="360" w:lineRule="auto"/>
        <w:jc w:val="both"/>
        <w:rPr>
          <w:rFonts w:ascii="Palatino Linotype" w:hAnsi="Palatino Linotype" w:cs="Tahoma"/>
          <w:bCs/>
          <w:sz w:val="22"/>
          <w:szCs w:val="22"/>
        </w:rPr>
      </w:pPr>
    </w:p>
    <w:p w14:paraId="6AFF3CD0" w14:textId="77614612" w:rsidR="008D7B6E" w:rsidRPr="002D4542" w:rsidRDefault="008D7B6E" w:rsidP="008D7B6E">
      <w:pPr>
        <w:spacing w:line="360" w:lineRule="auto"/>
        <w:jc w:val="center"/>
        <w:rPr>
          <w:rFonts w:ascii="Palatino Linotype" w:hAnsi="Palatino Linotype" w:cs="Tahoma"/>
          <w:b/>
          <w:bCs/>
          <w:sz w:val="22"/>
          <w:szCs w:val="22"/>
        </w:rPr>
      </w:pPr>
      <w:r w:rsidRPr="002D4542">
        <w:rPr>
          <w:rFonts w:ascii="Palatino Linotype" w:hAnsi="Palatino Linotype" w:cs="Tahoma"/>
          <w:b/>
          <w:bCs/>
          <w:sz w:val="22"/>
          <w:szCs w:val="22"/>
        </w:rPr>
        <w:t>R E S U E L V E</w:t>
      </w:r>
    </w:p>
    <w:p w14:paraId="5CCCF165" w14:textId="77777777" w:rsidR="008D7B6E" w:rsidRPr="002D4542" w:rsidRDefault="008D7B6E" w:rsidP="008D7B6E">
      <w:pPr>
        <w:spacing w:line="360" w:lineRule="auto"/>
        <w:jc w:val="both"/>
        <w:rPr>
          <w:rFonts w:ascii="Palatino Linotype" w:hAnsi="Palatino Linotype" w:cs="Tahoma"/>
          <w:b/>
          <w:sz w:val="22"/>
          <w:szCs w:val="22"/>
        </w:rPr>
      </w:pPr>
    </w:p>
    <w:p w14:paraId="3D559705" w14:textId="0FDFD0B3" w:rsidR="008D7B6E" w:rsidRPr="002D4542" w:rsidRDefault="008D7B6E" w:rsidP="008D7B6E">
      <w:pPr>
        <w:spacing w:line="360" w:lineRule="auto"/>
        <w:jc w:val="both"/>
        <w:rPr>
          <w:rFonts w:ascii="Palatino Linotype" w:hAnsi="Palatino Linotype" w:cs="Tahoma"/>
          <w:bCs/>
          <w:sz w:val="22"/>
          <w:szCs w:val="22"/>
        </w:rPr>
      </w:pPr>
      <w:r w:rsidRPr="002D4542">
        <w:rPr>
          <w:rFonts w:ascii="Palatino Linotype" w:hAnsi="Palatino Linotype" w:cs="Tahoma"/>
          <w:b/>
          <w:bCs/>
          <w:sz w:val="22"/>
          <w:szCs w:val="22"/>
        </w:rPr>
        <w:t xml:space="preserve">PRIMERO. </w:t>
      </w:r>
      <w:r w:rsidRPr="002D4542">
        <w:rPr>
          <w:rFonts w:ascii="Palatino Linotype" w:hAnsi="Palatino Linotype" w:cs="Tahoma"/>
          <w:bCs/>
          <w:sz w:val="22"/>
          <w:szCs w:val="22"/>
        </w:rPr>
        <w:t xml:space="preserve">Resultan </w:t>
      </w:r>
      <w:r w:rsidRPr="002D4542">
        <w:rPr>
          <w:rFonts w:ascii="Palatino Linotype" w:hAnsi="Palatino Linotype" w:cs="Tahoma"/>
          <w:b/>
          <w:bCs/>
          <w:sz w:val="22"/>
          <w:szCs w:val="22"/>
        </w:rPr>
        <w:t>FUNDADAS</w:t>
      </w:r>
      <w:r w:rsidRPr="002D4542">
        <w:rPr>
          <w:rFonts w:ascii="Palatino Linotype" w:hAnsi="Palatino Linotype" w:cs="Tahoma"/>
          <w:bCs/>
          <w:sz w:val="22"/>
          <w:szCs w:val="22"/>
        </w:rPr>
        <w:t xml:space="preserve"> las razones o motivos de inconformidad hechos valer por </w:t>
      </w:r>
      <w:r w:rsidR="00A91D5B" w:rsidRPr="002D4542">
        <w:rPr>
          <w:rFonts w:ascii="Palatino Linotype" w:hAnsi="Palatino Linotype" w:cs="Tahoma"/>
          <w:bCs/>
          <w:sz w:val="22"/>
          <w:szCs w:val="22"/>
        </w:rPr>
        <w:t>e</w:t>
      </w:r>
      <w:r w:rsidRPr="002D4542">
        <w:rPr>
          <w:rFonts w:ascii="Palatino Linotype" w:hAnsi="Palatino Linotype" w:cs="Tahoma"/>
          <w:bCs/>
          <w:sz w:val="22"/>
          <w:szCs w:val="22"/>
        </w:rPr>
        <w:t xml:space="preserve">l Particular en </w:t>
      </w:r>
      <w:r w:rsidR="00F166C8" w:rsidRPr="002D4542">
        <w:rPr>
          <w:rFonts w:ascii="Palatino Linotype" w:hAnsi="Palatino Linotype" w:cs="Tahoma"/>
          <w:bCs/>
          <w:sz w:val="22"/>
          <w:szCs w:val="22"/>
        </w:rPr>
        <w:t>e</w:t>
      </w:r>
      <w:r w:rsidRPr="002D4542">
        <w:rPr>
          <w:rFonts w:ascii="Palatino Linotype" w:hAnsi="Palatino Linotype" w:cs="Tahoma"/>
          <w:bCs/>
          <w:sz w:val="22"/>
          <w:szCs w:val="22"/>
        </w:rPr>
        <w:t xml:space="preserve">l Recurso de Revisión </w:t>
      </w:r>
      <w:r w:rsidR="00365D09" w:rsidRPr="002D4542">
        <w:rPr>
          <w:rFonts w:ascii="Palatino Linotype" w:hAnsi="Palatino Linotype" w:cs="Tahoma"/>
          <w:b/>
          <w:sz w:val="22"/>
          <w:szCs w:val="22"/>
        </w:rPr>
        <w:t>00971</w:t>
      </w:r>
      <w:r w:rsidR="008D3621" w:rsidRPr="002D4542">
        <w:rPr>
          <w:rFonts w:ascii="Palatino Linotype" w:hAnsi="Palatino Linotype" w:cs="Tahoma"/>
          <w:b/>
          <w:sz w:val="22"/>
          <w:szCs w:val="22"/>
        </w:rPr>
        <w:t>/INFOEM/IP/RR/202</w:t>
      </w:r>
      <w:r w:rsidR="00365D09" w:rsidRPr="002D4542">
        <w:rPr>
          <w:rFonts w:ascii="Palatino Linotype" w:hAnsi="Palatino Linotype" w:cs="Tahoma"/>
          <w:b/>
          <w:sz w:val="22"/>
          <w:szCs w:val="22"/>
        </w:rPr>
        <w:t>5</w:t>
      </w:r>
      <w:r w:rsidR="008D3621" w:rsidRPr="002D4542">
        <w:rPr>
          <w:rFonts w:ascii="Palatino Linotype" w:hAnsi="Palatino Linotype" w:cs="Tahoma"/>
          <w:b/>
          <w:sz w:val="22"/>
          <w:szCs w:val="22"/>
        </w:rPr>
        <w:t xml:space="preserve">, </w:t>
      </w:r>
      <w:r w:rsidRPr="002D4542">
        <w:rPr>
          <w:rFonts w:ascii="Palatino Linotype" w:hAnsi="Palatino Linotype" w:cs="Tahoma"/>
          <w:bCs/>
          <w:sz w:val="22"/>
          <w:szCs w:val="22"/>
        </w:rPr>
        <w:t>en términos de los considerandos QUINTO y SEXTO de la presente Resolución.</w:t>
      </w:r>
    </w:p>
    <w:p w14:paraId="178F60CD" w14:textId="77777777" w:rsidR="008D7B6E" w:rsidRPr="002D4542" w:rsidRDefault="008D7B6E" w:rsidP="008D7B6E">
      <w:pPr>
        <w:spacing w:line="360" w:lineRule="auto"/>
        <w:jc w:val="both"/>
        <w:rPr>
          <w:rFonts w:ascii="Palatino Linotype" w:hAnsi="Palatino Linotype" w:cs="Tahoma"/>
          <w:b/>
          <w:bCs/>
          <w:sz w:val="22"/>
          <w:szCs w:val="22"/>
        </w:rPr>
      </w:pPr>
    </w:p>
    <w:p w14:paraId="728164F9" w14:textId="1C814107" w:rsidR="008D7B6E" w:rsidRPr="002D4542" w:rsidRDefault="008D7B6E" w:rsidP="008D7B6E">
      <w:pPr>
        <w:spacing w:line="360" w:lineRule="auto"/>
        <w:jc w:val="both"/>
        <w:rPr>
          <w:rFonts w:ascii="Palatino Linotype" w:hAnsi="Palatino Linotype" w:cs="Tahoma"/>
          <w:bCs/>
          <w:sz w:val="22"/>
          <w:szCs w:val="22"/>
        </w:rPr>
      </w:pPr>
      <w:r w:rsidRPr="002D4542">
        <w:rPr>
          <w:rFonts w:ascii="Palatino Linotype" w:hAnsi="Palatino Linotype" w:cs="Tahoma"/>
          <w:b/>
          <w:bCs/>
          <w:sz w:val="22"/>
          <w:szCs w:val="22"/>
        </w:rPr>
        <w:t>SEGUNDO.</w:t>
      </w:r>
      <w:r w:rsidRPr="002D4542">
        <w:rPr>
          <w:rFonts w:ascii="Palatino Linotype" w:hAnsi="Palatino Linotype" w:cs="Tahoma"/>
          <w:sz w:val="22"/>
          <w:szCs w:val="22"/>
        </w:rPr>
        <w:t xml:space="preserve"> Se </w:t>
      </w:r>
      <w:r w:rsidRPr="002D4542">
        <w:rPr>
          <w:rFonts w:ascii="Palatino Linotype" w:hAnsi="Palatino Linotype" w:cs="Tahoma"/>
          <w:b/>
          <w:sz w:val="22"/>
          <w:szCs w:val="22"/>
        </w:rPr>
        <w:t xml:space="preserve">ORDENA </w:t>
      </w:r>
      <w:r w:rsidRPr="002D4542">
        <w:rPr>
          <w:rFonts w:ascii="Palatino Linotype" w:hAnsi="Palatino Linotype" w:cs="Tahoma"/>
          <w:sz w:val="22"/>
          <w:szCs w:val="22"/>
        </w:rPr>
        <w:t xml:space="preserve">al Sujeto Obligado, </w:t>
      </w:r>
      <w:r w:rsidRPr="002D4542">
        <w:rPr>
          <w:rFonts w:ascii="Palatino Linotype" w:hAnsi="Palatino Linotype" w:cs="Tahoma"/>
          <w:bCs/>
          <w:sz w:val="22"/>
          <w:szCs w:val="22"/>
        </w:rPr>
        <w:t xml:space="preserve">a efecto de que dé trámite a la solicitud de acceso a la información </w:t>
      </w:r>
      <w:r w:rsidR="00365D09" w:rsidRPr="002D4542">
        <w:rPr>
          <w:rFonts w:ascii="Palatino Linotype" w:hAnsi="Palatino Linotype" w:cs="Tahoma"/>
          <w:b/>
          <w:bCs/>
          <w:sz w:val="22"/>
          <w:szCs w:val="22"/>
        </w:rPr>
        <w:t xml:space="preserve">00018/MELOCAM/IP/2025 </w:t>
      </w:r>
      <w:r w:rsidRPr="002D4542">
        <w:rPr>
          <w:rFonts w:ascii="Palatino Linotype" w:hAnsi="Palatino Linotype" w:cs="Tahoma"/>
          <w:sz w:val="22"/>
          <w:szCs w:val="22"/>
        </w:rPr>
        <w:t>y</w:t>
      </w:r>
      <w:r w:rsidRPr="002D4542">
        <w:rPr>
          <w:rFonts w:ascii="Palatino Linotype" w:hAnsi="Palatino Linotype" w:cs="Tahoma"/>
          <w:b/>
          <w:sz w:val="22"/>
          <w:szCs w:val="22"/>
        </w:rPr>
        <w:t xml:space="preserve"> </w:t>
      </w:r>
      <w:r w:rsidR="00365D09" w:rsidRPr="002D4542">
        <w:rPr>
          <w:rFonts w:ascii="Palatino Linotype" w:hAnsi="Palatino Linotype" w:cs="Tahoma"/>
          <w:sz w:val="22"/>
          <w:szCs w:val="22"/>
        </w:rPr>
        <w:t>hag</w:t>
      </w:r>
      <w:r w:rsidRPr="002D4542">
        <w:rPr>
          <w:rFonts w:ascii="Palatino Linotype" w:hAnsi="Palatino Linotype" w:cs="Tahoma"/>
          <w:sz w:val="22"/>
          <w:szCs w:val="22"/>
        </w:rPr>
        <w:t>a</w:t>
      </w:r>
      <w:r w:rsidR="00365D09" w:rsidRPr="002D4542">
        <w:rPr>
          <w:rFonts w:ascii="Palatino Linotype" w:hAnsi="Palatino Linotype" w:cs="Tahoma"/>
          <w:sz w:val="22"/>
          <w:szCs w:val="22"/>
        </w:rPr>
        <w:t xml:space="preserve"> entrega a </w:t>
      </w:r>
      <w:r w:rsidRPr="002D4542">
        <w:rPr>
          <w:rFonts w:ascii="Palatino Linotype" w:hAnsi="Palatino Linotype" w:cs="Tahoma"/>
          <w:sz w:val="22"/>
          <w:szCs w:val="22"/>
        </w:rPr>
        <w:t xml:space="preserve">través del </w:t>
      </w:r>
      <w:r w:rsidRPr="002D4542">
        <w:rPr>
          <w:rFonts w:ascii="Palatino Linotype" w:hAnsi="Palatino Linotype" w:cs="Tahoma"/>
          <w:sz w:val="22"/>
          <w:szCs w:val="22"/>
          <w:lang w:val="es-ES"/>
        </w:rPr>
        <w:t>SAIMEX</w:t>
      </w:r>
      <w:r w:rsidR="00365D09" w:rsidRPr="002D4542">
        <w:rPr>
          <w:rFonts w:ascii="Palatino Linotype" w:hAnsi="Palatino Linotype" w:cs="Tahoma"/>
          <w:sz w:val="22"/>
          <w:szCs w:val="22"/>
          <w:lang w:val="es-ES"/>
        </w:rPr>
        <w:t xml:space="preserve"> de ser procedente en versión pública</w:t>
      </w:r>
      <w:r w:rsidR="00CA3293" w:rsidRPr="002D4542">
        <w:rPr>
          <w:rFonts w:ascii="Palatino Linotype" w:hAnsi="Palatino Linotype" w:cs="Tahoma"/>
          <w:sz w:val="22"/>
          <w:szCs w:val="22"/>
          <w:lang w:val="es-ES"/>
        </w:rPr>
        <w:t xml:space="preserve"> del Listado de nómina</w:t>
      </w:r>
      <w:r w:rsidR="00365D09" w:rsidRPr="002D4542">
        <w:rPr>
          <w:rFonts w:ascii="Palatino Linotype" w:hAnsi="Palatino Linotype" w:cs="Tahoma"/>
          <w:sz w:val="22"/>
          <w:szCs w:val="22"/>
          <w:lang w:val="es-ES"/>
        </w:rPr>
        <w:t xml:space="preserve"> </w:t>
      </w:r>
      <w:r w:rsidR="00CA3293" w:rsidRPr="002D4542">
        <w:rPr>
          <w:rFonts w:ascii="Palatino Linotype" w:hAnsi="Palatino Linotype" w:cs="Tahoma"/>
          <w:sz w:val="22"/>
          <w:szCs w:val="22"/>
          <w:lang w:val="es-ES"/>
        </w:rPr>
        <w:t xml:space="preserve">y </w:t>
      </w:r>
      <w:r w:rsidR="00365D09" w:rsidRPr="002D4542">
        <w:rPr>
          <w:rFonts w:ascii="Palatino Linotype" w:hAnsi="Palatino Linotype" w:cs="Tahoma"/>
          <w:sz w:val="22"/>
          <w:szCs w:val="22"/>
          <w:lang w:val="es-ES"/>
        </w:rPr>
        <w:t xml:space="preserve">los recibos de nómina </w:t>
      </w:r>
      <w:r w:rsidR="00CA3293" w:rsidRPr="002D4542">
        <w:rPr>
          <w:rFonts w:ascii="Palatino Linotype" w:hAnsi="Palatino Linotype" w:cs="Tahoma"/>
          <w:sz w:val="22"/>
          <w:szCs w:val="22"/>
          <w:lang w:val="es-ES"/>
        </w:rPr>
        <w:t>de los serv</w:t>
      </w:r>
      <w:r w:rsidR="00007DCB" w:rsidRPr="002D4542">
        <w:rPr>
          <w:rFonts w:ascii="Palatino Linotype" w:hAnsi="Palatino Linotype" w:cs="Tahoma"/>
          <w:sz w:val="22"/>
          <w:szCs w:val="22"/>
          <w:lang w:val="es-ES"/>
        </w:rPr>
        <w:t xml:space="preserve">idores públicos </w:t>
      </w:r>
      <w:r w:rsidR="00365D09" w:rsidRPr="002D4542">
        <w:rPr>
          <w:rFonts w:ascii="Palatino Linotype" w:hAnsi="Palatino Linotype" w:cs="Tahoma"/>
          <w:sz w:val="22"/>
          <w:szCs w:val="22"/>
          <w:lang w:val="es-ES"/>
        </w:rPr>
        <w:t>faltantes</w:t>
      </w:r>
      <w:r w:rsidR="00007DCB" w:rsidRPr="002D4542">
        <w:rPr>
          <w:rFonts w:ascii="Palatino Linotype" w:hAnsi="Palatino Linotype" w:cs="Tahoma"/>
          <w:sz w:val="22"/>
          <w:szCs w:val="22"/>
          <w:lang w:val="es-ES"/>
        </w:rPr>
        <w:t>,</w:t>
      </w:r>
      <w:r w:rsidR="00365D09" w:rsidRPr="002D4542">
        <w:rPr>
          <w:rFonts w:ascii="Palatino Linotype" w:hAnsi="Palatino Linotype" w:cs="Tahoma"/>
          <w:sz w:val="22"/>
          <w:szCs w:val="22"/>
          <w:lang w:val="es-ES"/>
        </w:rPr>
        <w:t xml:space="preserve"> correspondientes a la primera quincena de enero de dos mil veinticinco</w:t>
      </w:r>
      <w:r w:rsidRPr="002D4542">
        <w:rPr>
          <w:rFonts w:ascii="Palatino Linotype" w:hAnsi="Palatino Linotype" w:cs="Tahoma"/>
          <w:sz w:val="22"/>
          <w:szCs w:val="22"/>
          <w:lang w:val="es-ES"/>
        </w:rPr>
        <w:t>.</w:t>
      </w:r>
    </w:p>
    <w:p w14:paraId="690B8FC1" w14:textId="77777777" w:rsidR="008D7B6E" w:rsidRPr="002D4542" w:rsidRDefault="008D7B6E" w:rsidP="008D7B6E">
      <w:pPr>
        <w:spacing w:line="360" w:lineRule="auto"/>
        <w:jc w:val="both"/>
        <w:rPr>
          <w:rFonts w:ascii="Palatino Linotype" w:hAnsi="Palatino Linotype" w:cs="Tahoma"/>
          <w:bCs/>
          <w:sz w:val="22"/>
          <w:szCs w:val="22"/>
        </w:rPr>
      </w:pPr>
    </w:p>
    <w:p w14:paraId="181B8705" w14:textId="192EA314" w:rsidR="00A42824" w:rsidRPr="002D4542" w:rsidRDefault="00A42824" w:rsidP="00A42824">
      <w:pPr>
        <w:spacing w:line="360" w:lineRule="auto"/>
        <w:jc w:val="both"/>
        <w:rPr>
          <w:rFonts w:ascii="Palatino Linotype" w:hAnsi="Palatino Linotype" w:cs="Tahoma"/>
          <w:bCs/>
          <w:sz w:val="22"/>
          <w:szCs w:val="22"/>
        </w:rPr>
      </w:pPr>
      <w:r w:rsidRPr="002D4542">
        <w:rPr>
          <w:rFonts w:ascii="Palatino Linotype" w:hAnsi="Palatino Linotype" w:cs="Tahoma"/>
          <w:bCs/>
          <w:sz w:val="22"/>
          <w:szCs w:val="22"/>
        </w:rPr>
        <w:t xml:space="preserve">Junto con las versiones públicas que se entreguen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73178EA0" w14:textId="77777777" w:rsidR="00A42824" w:rsidRPr="002D4542" w:rsidRDefault="00A42824" w:rsidP="00A42824">
      <w:pPr>
        <w:spacing w:line="360" w:lineRule="auto"/>
        <w:jc w:val="both"/>
        <w:rPr>
          <w:rFonts w:ascii="Palatino Linotype" w:hAnsi="Palatino Linotype" w:cs="Tahoma"/>
          <w:bCs/>
          <w:sz w:val="22"/>
          <w:szCs w:val="22"/>
          <w:lang w:val="es-ES"/>
        </w:rPr>
      </w:pPr>
    </w:p>
    <w:p w14:paraId="7B96BD25" w14:textId="77777777" w:rsidR="008D7B6E" w:rsidRPr="002D4542" w:rsidRDefault="008D7B6E" w:rsidP="008D7B6E">
      <w:pPr>
        <w:spacing w:line="360" w:lineRule="auto"/>
        <w:jc w:val="both"/>
        <w:rPr>
          <w:rFonts w:ascii="Palatino Linotype" w:hAnsi="Palatino Linotype" w:cs="Tahoma"/>
          <w:bCs/>
          <w:iCs/>
          <w:sz w:val="22"/>
          <w:szCs w:val="22"/>
        </w:rPr>
      </w:pPr>
      <w:r w:rsidRPr="002D4542">
        <w:rPr>
          <w:rFonts w:ascii="Palatino Linotype" w:hAnsi="Palatino Linotype" w:cs="Tahoma"/>
          <w:b/>
          <w:bCs/>
          <w:iCs/>
          <w:sz w:val="22"/>
          <w:szCs w:val="22"/>
          <w:lang w:val="es-ES"/>
        </w:rPr>
        <w:t>TERCERO</w:t>
      </w:r>
      <w:r w:rsidRPr="002D4542">
        <w:rPr>
          <w:rFonts w:ascii="Palatino Linotype" w:hAnsi="Palatino Linotype" w:cs="Tahoma"/>
          <w:b/>
          <w:bCs/>
          <w:sz w:val="22"/>
          <w:szCs w:val="22"/>
        </w:rPr>
        <w:t xml:space="preserve">. </w:t>
      </w:r>
      <w:r w:rsidRPr="002D4542">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 Obligado, en cumplimiento a esta Resolución.  </w:t>
      </w:r>
    </w:p>
    <w:p w14:paraId="60E33312" w14:textId="77777777" w:rsidR="008D7B6E" w:rsidRPr="002D4542" w:rsidRDefault="008D7B6E" w:rsidP="008D7B6E">
      <w:pPr>
        <w:spacing w:line="360" w:lineRule="auto"/>
        <w:jc w:val="both"/>
        <w:rPr>
          <w:rFonts w:ascii="Palatino Linotype" w:hAnsi="Palatino Linotype" w:cs="Tahoma"/>
          <w:b/>
          <w:bCs/>
          <w:sz w:val="22"/>
          <w:szCs w:val="22"/>
        </w:rPr>
      </w:pPr>
    </w:p>
    <w:p w14:paraId="072B127C" w14:textId="5A0BD445" w:rsidR="008D7B6E" w:rsidRPr="002D4542" w:rsidRDefault="008D7B6E" w:rsidP="008D7B6E">
      <w:pPr>
        <w:spacing w:line="360" w:lineRule="auto"/>
        <w:jc w:val="both"/>
        <w:rPr>
          <w:rFonts w:ascii="Palatino Linotype" w:hAnsi="Palatino Linotype" w:cs="Tahoma"/>
          <w:sz w:val="22"/>
          <w:szCs w:val="22"/>
        </w:rPr>
      </w:pPr>
      <w:r w:rsidRPr="002D4542">
        <w:rPr>
          <w:rFonts w:ascii="Palatino Linotype" w:hAnsi="Palatino Linotype" w:cs="Tahoma"/>
          <w:b/>
          <w:sz w:val="22"/>
          <w:szCs w:val="22"/>
        </w:rPr>
        <w:t>CUARTO</w:t>
      </w:r>
      <w:r w:rsidRPr="002D4542">
        <w:rPr>
          <w:rFonts w:ascii="Palatino Linotype" w:hAnsi="Palatino Linotype" w:cs="Tahoma"/>
          <w:b/>
          <w:bCs/>
          <w:sz w:val="22"/>
          <w:szCs w:val="22"/>
        </w:rPr>
        <w:t xml:space="preserve">. </w:t>
      </w:r>
      <w:r w:rsidRPr="002D4542">
        <w:rPr>
          <w:rFonts w:ascii="Palatino Linotype" w:hAnsi="Palatino Linotype" w:cs="Tahoma"/>
          <w:b/>
          <w:sz w:val="22"/>
          <w:szCs w:val="22"/>
        </w:rPr>
        <w:t>NOTIFÍQUESE</w:t>
      </w:r>
      <w:r w:rsidR="00007DCB" w:rsidRPr="002D4542">
        <w:rPr>
          <w:rFonts w:ascii="Palatino Linotype" w:hAnsi="Palatino Linotype" w:cs="Tahoma"/>
          <w:b/>
          <w:sz w:val="22"/>
          <w:szCs w:val="22"/>
        </w:rPr>
        <w:t xml:space="preserve"> POR SAIMEX</w:t>
      </w:r>
      <w:r w:rsidRPr="002D4542">
        <w:rPr>
          <w:rFonts w:ascii="Palatino Linotype" w:hAnsi="Palatino Linotype" w:cs="Tahoma"/>
          <w:b/>
          <w:sz w:val="22"/>
          <w:szCs w:val="22"/>
        </w:rPr>
        <w:t xml:space="preserve"> </w:t>
      </w:r>
      <w:r w:rsidRPr="002D4542">
        <w:rPr>
          <w:rFonts w:ascii="Palatino Linotype" w:hAnsi="Palatino Linotype" w:cs="Tahoma"/>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14:paraId="1A70C377" w14:textId="77777777" w:rsidR="008D7B6E" w:rsidRPr="002D4542" w:rsidRDefault="008D7B6E" w:rsidP="008D7B6E">
      <w:pPr>
        <w:spacing w:line="360" w:lineRule="auto"/>
        <w:jc w:val="both"/>
        <w:rPr>
          <w:rFonts w:ascii="Palatino Linotype" w:hAnsi="Palatino Linotype" w:cs="Tahoma"/>
          <w:sz w:val="22"/>
          <w:szCs w:val="22"/>
        </w:rPr>
      </w:pPr>
    </w:p>
    <w:p w14:paraId="73076A58" w14:textId="7BA81545" w:rsidR="008D7B6E" w:rsidRPr="002D4542" w:rsidRDefault="008D7B6E" w:rsidP="008D7B6E">
      <w:pPr>
        <w:spacing w:line="360" w:lineRule="auto"/>
        <w:jc w:val="both"/>
        <w:rPr>
          <w:rFonts w:ascii="Palatino Linotype" w:hAnsi="Palatino Linotype" w:cs="Tahoma"/>
          <w:b/>
          <w:sz w:val="22"/>
          <w:szCs w:val="22"/>
        </w:rPr>
      </w:pPr>
      <w:r w:rsidRPr="002D4542">
        <w:rPr>
          <w:rFonts w:ascii="Palatino Linotype" w:hAnsi="Palatino Linotype" w:cs="Tahoma"/>
          <w:b/>
          <w:bCs/>
          <w:iCs/>
          <w:sz w:val="22"/>
          <w:szCs w:val="22"/>
          <w:lang w:val="es-ES"/>
        </w:rPr>
        <w:lastRenderedPageBreak/>
        <w:t>QUINTO</w:t>
      </w:r>
      <w:r w:rsidRPr="002D4542">
        <w:rPr>
          <w:rFonts w:ascii="Palatino Linotype" w:hAnsi="Palatino Linotype" w:cs="Tahoma"/>
          <w:bCs/>
          <w:iCs/>
          <w:sz w:val="22"/>
          <w:szCs w:val="22"/>
          <w:lang w:val="es-ES"/>
        </w:rPr>
        <w:t>.</w:t>
      </w:r>
      <w:r w:rsidRPr="002D4542">
        <w:rPr>
          <w:rFonts w:ascii="Palatino Linotype" w:hAnsi="Palatino Linotype" w:cs="Tahoma"/>
          <w:b/>
          <w:sz w:val="22"/>
          <w:szCs w:val="22"/>
        </w:rPr>
        <w:t xml:space="preserve"> NOTIFÍQUESE</w:t>
      </w:r>
      <w:r w:rsidR="00007DCB" w:rsidRPr="002D4542">
        <w:rPr>
          <w:rFonts w:ascii="Palatino Linotype" w:hAnsi="Palatino Linotype" w:cs="Tahoma"/>
          <w:b/>
          <w:sz w:val="22"/>
          <w:szCs w:val="22"/>
        </w:rPr>
        <w:t xml:space="preserve"> POR SAIMEX</w:t>
      </w:r>
      <w:r w:rsidRPr="002D4542">
        <w:rPr>
          <w:rFonts w:ascii="Palatino Linotype" w:hAnsi="Palatino Linotype" w:cs="Tahoma"/>
          <w:b/>
          <w:sz w:val="22"/>
          <w:szCs w:val="22"/>
        </w:rPr>
        <w:t xml:space="preserve"> </w:t>
      </w:r>
      <w:r w:rsidRPr="002D4542">
        <w:rPr>
          <w:rFonts w:ascii="Palatino Linotype" w:hAnsi="Palatino Linotype" w:cs="Tahoma"/>
          <w:bCs/>
          <w:sz w:val="22"/>
          <w:szCs w:val="22"/>
        </w:rPr>
        <w:t>al Recurrente la presente Resolución</w:t>
      </w:r>
      <w:r w:rsidRPr="002D4542">
        <w:rPr>
          <w:rFonts w:ascii="Palatino Linotype" w:hAnsi="Palatino Linotype" w:cs="Tahoma"/>
          <w:bCs/>
          <w:sz w:val="22"/>
          <w:szCs w:val="22"/>
          <w:lang w:val="es-ES"/>
        </w:rPr>
        <w:t>;</w:t>
      </w:r>
      <w:r w:rsidRPr="002D4542">
        <w:rPr>
          <w:rFonts w:ascii="Palatino Linotype" w:hAnsi="Palatino Linotype" w:cs="Tahoma"/>
          <w:bCs/>
          <w:sz w:val="22"/>
          <w:szCs w:val="22"/>
        </w:rPr>
        <w:t xml:space="preserve"> asimismo, se hace de su conocimiento que de conformidad con lo establecido en el artículo 196 de la Ley de Transparencia y Acceso a la Información Pública del Estado de México y Municipios, podrá promover el Municipios, podrá promover el Juicio de Amparo en los términos de las leyes aplicables.</w:t>
      </w:r>
    </w:p>
    <w:p w14:paraId="7E87A20F" w14:textId="77777777" w:rsidR="008D7B6E" w:rsidRPr="002D4542" w:rsidRDefault="008D7B6E" w:rsidP="008D7B6E">
      <w:pPr>
        <w:spacing w:line="360" w:lineRule="auto"/>
        <w:jc w:val="both"/>
        <w:rPr>
          <w:rFonts w:ascii="Palatino Linotype" w:hAnsi="Palatino Linotype" w:cs="Tahoma"/>
          <w:sz w:val="22"/>
          <w:szCs w:val="22"/>
        </w:rPr>
      </w:pPr>
    </w:p>
    <w:p w14:paraId="34610F76" w14:textId="77777777" w:rsidR="008D7B6E" w:rsidRPr="002D4542" w:rsidRDefault="008D7B6E" w:rsidP="008D7B6E">
      <w:pPr>
        <w:spacing w:line="360" w:lineRule="auto"/>
        <w:jc w:val="both"/>
        <w:rPr>
          <w:rFonts w:ascii="Palatino Linotype" w:hAnsi="Palatino Linotype" w:cs="Tahoma"/>
          <w:sz w:val="22"/>
          <w:szCs w:val="22"/>
        </w:rPr>
      </w:pPr>
      <w:r w:rsidRPr="002D4542">
        <w:rPr>
          <w:rFonts w:ascii="Palatino Linotype" w:hAnsi="Palatino Linotype" w:cs="Tahoma"/>
          <w:b/>
          <w:bCs/>
          <w:sz w:val="22"/>
          <w:szCs w:val="22"/>
        </w:rPr>
        <w:t>SEXTO.</w:t>
      </w:r>
      <w:r w:rsidRPr="002D4542">
        <w:rPr>
          <w:rFonts w:ascii="Palatino Linotype" w:hAnsi="Palatino Linotype" w:cs="Tahoma"/>
          <w:sz w:val="22"/>
          <w:szCs w:val="22"/>
        </w:rPr>
        <w:t xml:space="preserve"> Con fundamento en el artículo 198 de la Ley de Transparencia y Acceso a la Información Pública del Estado de México y Municipios, se apercibe al</w:t>
      </w:r>
      <w:r w:rsidR="00953327" w:rsidRPr="002D4542">
        <w:rPr>
          <w:rFonts w:ascii="Palatino Linotype" w:hAnsi="Palatino Linotype" w:cs="Tahoma"/>
          <w:sz w:val="22"/>
          <w:szCs w:val="22"/>
        </w:rPr>
        <w:t xml:space="preserve"> </w:t>
      </w:r>
      <w:r w:rsidRPr="002D4542">
        <w:rPr>
          <w:rFonts w:ascii="Palatino Linotype" w:hAnsi="Palatino Linotype" w:cs="Tahoma"/>
          <w:sz w:val="22"/>
          <w:szCs w:val="22"/>
        </w:rPr>
        <w:t>Sujeto Obligado a que, en caso de negarse a cumplir la presente resolución o hacerlo de manera parcial se actuará de conformidad con lo previsto en los artículos 213, 214, 216 y 217 de dicha Ley.</w:t>
      </w:r>
    </w:p>
    <w:p w14:paraId="0A9AFF02" w14:textId="77777777" w:rsidR="008D7B6E" w:rsidRPr="002D4542" w:rsidRDefault="008D7B6E" w:rsidP="008D7B6E">
      <w:pPr>
        <w:spacing w:line="360" w:lineRule="auto"/>
        <w:jc w:val="both"/>
        <w:rPr>
          <w:rFonts w:ascii="Palatino Linotype" w:hAnsi="Palatino Linotype" w:cs="Tahoma"/>
          <w:sz w:val="22"/>
          <w:szCs w:val="22"/>
        </w:rPr>
      </w:pPr>
    </w:p>
    <w:p w14:paraId="73CBD831" w14:textId="07E5E976" w:rsidR="00365D09" w:rsidRPr="002D4542" w:rsidRDefault="008D7B6E" w:rsidP="00365D09">
      <w:pPr>
        <w:spacing w:line="360" w:lineRule="auto"/>
        <w:jc w:val="both"/>
        <w:rPr>
          <w:rFonts w:ascii="Palatino Linotype" w:hAnsi="Palatino Linotype" w:cs="Tahoma"/>
          <w:b/>
          <w:bCs/>
          <w:iCs/>
          <w:sz w:val="22"/>
          <w:szCs w:val="22"/>
          <w:lang w:val="es-ES"/>
        </w:rPr>
      </w:pPr>
      <w:r w:rsidRPr="002D4542">
        <w:rPr>
          <w:rFonts w:ascii="Palatino Linotype" w:hAnsi="Palatino Linotype" w:cs="Tahoma"/>
          <w:b/>
          <w:sz w:val="22"/>
          <w:szCs w:val="22"/>
        </w:rPr>
        <w:t>SÉPTIMO.</w:t>
      </w:r>
      <w:r w:rsidR="00365D09" w:rsidRPr="002D4542">
        <w:rPr>
          <w:rFonts w:ascii="Palatino Linotype" w:hAnsi="Palatino Linotype" w:cs="Tahoma"/>
          <w:b/>
          <w:bCs/>
          <w:iCs/>
          <w:sz w:val="22"/>
          <w:szCs w:val="22"/>
          <w:lang w:val="es-ES"/>
        </w:rPr>
        <w:t xml:space="preserve"> </w:t>
      </w:r>
      <w:r w:rsidR="00365D09" w:rsidRPr="002D4542">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00365D09" w:rsidRPr="002D4542">
        <w:rPr>
          <w:rFonts w:ascii="Palatino Linotype" w:hAnsi="Palatino Linotype" w:cs="Tahoma"/>
          <w:iCs/>
          <w:sz w:val="22"/>
          <w:szCs w:val="22"/>
          <w:lang w:val="es-ES"/>
        </w:rPr>
        <w:t>SÉPTIMO</w:t>
      </w:r>
      <w:r w:rsidR="00365D09" w:rsidRPr="002D4542">
        <w:rPr>
          <w:rFonts w:ascii="Palatino Linotype" w:hAnsi="Palatino Linotype" w:cs="Tahoma"/>
          <w:bCs/>
          <w:iCs/>
          <w:sz w:val="22"/>
          <w:szCs w:val="22"/>
          <w:lang w:val="es-ES"/>
        </w:rPr>
        <w:t xml:space="preserve"> de la presente Resolución.</w:t>
      </w:r>
    </w:p>
    <w:p w14:paraId="5E7E022D" w14:textId="55673793" w:rsidR="008D7B6E" w:rsidRPr="002D4542" w:rsidRDefault="008D7B6E" w:rsidP="00C10DCD">
      <w:pPr>
        <w:spacing w:line="360" w:lineRule="auto"/>
        <w:jc w:val="both"/>
        <w:rPr>
          <w:rFonts w:ascii="Palatino Linotype" w:hAnsi="Palatino Linotype" w:cs="Tahoma"/>
          <w:sz w:val="22"/>
          <w:szCs w:val="22"/>
        </w:rPr>
      </w:pPr>
    </w:p>
    <w:p w14:paraId="23265722" w14:textId="1AB7CC7E" w:rsidR="00C10DCD" w:rsidRDefault="00C10DCD" w:rsidP="00C10DCD">
      <w:pPr>
        <w:spacing w:line="360" w:lineRule="auto"/>
        <w:contextualSpacing/>
        <w:jc w:val="both"/>
        <w:rPr>
          <w:rFonts w:ascii="Palatino Linotype" w:hAnsi="Palatino Linotype" w:cs="Tahoma"/>
          <w:sz w:val="22"/>
          <w:szCs w:val="22"/>
        </w:rPr>
      </w:pPr>
      <w:r w:rsidRPr="002D4542">
        <w:rPr>
          <w:rFonts w:ascii="Palatino Linotype" w:hAnsi="Palatino Linotype" w:cs="Tahoma"/>
          <w:sz w:val="22"/>
          <w:szCs w:val="22"/>
          <w:lang w:eastAsia="es-MX"/>
        </w:rPr>
        <w:t xml:space="preserve">ASÍ LO RESUELVE, POR </w:t>
      </w:r>
      <w:r w:rsidRPr="002D4542">
        <w:rPr>
          <w:rFonts w:ascii="Palatino Linotype" w:hAnsi="Palatino Linotype" w:cs="Tahoma"/>
          <w:b/>
          <w:sz w:val="22"/>
          <w:szCs w:val="22"/>
          <w:lang w:eastAsia="es-MX"/>
        </w:rPr>
        <w:t>UNANIMIDAD</w:t>
      </w:r>
      <w:r w:rsidRPr="002D4542">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A7C97">
        <w:rPr>
          <w:rFonts w:ascii="Palatino Linotype" w:hAnsi="Palatino Linotype" w:cs="Tahoma"/>
          <w:sz w:val="22"/>
          <w:szCs w:val="22"/>
          <w:lang w:eastAsia="es-MX"/>
        </w:rPr>
        <w:t xml:space="preserve">CON VOTO PARTICULAR </w:t>
      </w:r>
      <w:r w:rsidRPr="002D4542">
        <w:rPr>
          <w:rFonts w:ascii="Palatino Linotype" w:hAnsi="Palatino Linotype" w:cs="Tahoma"/>
          <w:sz w:val="22"/>
          <w:szCs w:val="22"/>
          <w:lang w:eastAsia="es-MX"/>
        </w:rPr>
        <w:t>Y GUADALUPE RAMÍREZ PEÑA</w:t>
      </w:r>
      <w:r w:rsidR="00CD6154">
        <w:rPr>
          <w:rFonts w:ascii="Palatino Linotype" w:hAnsi="Palatino Linotype" w:cs="Tahoma"/>
          <w:sz w:val="22"/>
          <w:szCs w:val="22"/>
          <w:lang w:eastAsia="es-MX"/>
        </w:rPr>
        <w:t xml:space="preserve"> </w:t>
      </w:r>
      <w:r w:rsidR="007A7C97">
        <w:rPr>
          <w:rFonts w:ascii="Palatino Linotype" w:hAnsi="Palatino Linotype" w:cs="Tahoma"/>
          <w:sz w:val="22"/>
          <w:szCs w:val="22"/>
          <w:lang w:eastAsia="es-MX"/>
        </w:rPr>
        <w:t xml:space="preserve"> CON VOTO PARTICULAR</w:t>
      </w:r>
      <w:r w:rsidRPr="002D4542">
        <w:rPr>
          <w:rFonts w:ascii="Palatino Linotype" w:hAnsi="Palatino Linotype" w:cs="Tahoma"/>
          <w:sz w:val="22"/>
          <w:szCs w:val="22"/>
          <w:lang w:eastAsia="es-MX"/>
        </w:rPr>
        <w:t xml:space="preserve">, EN LA </w:t>
      </w:r>
      <w:r w:rsidR="007B4067" w:rsidRPr="002D4542">
        <w:rPr>
          <w:rFonts w:ascii="Palatino Linotype" w:hAnsi="Palatino Linotype" w:cs="Tahoma"/>
          <w:sz w:val="22"/>
          <w:szCs w:val="22"/>
          <w:lang w:eastAsia="es-MX"/>
        </w:rPr>
        <w:t>OCTAVA</w:t>
      </w:r>
      <w:r w:rsidR="00156D2A" w:rsidRPr="002D4542">
        <w:rPr>
          <w:rFonts w:ascii="Palatino Linotype" w:hAnsi="Palatino Linotype" w:cs="Tahoma"/>
          <w:sz w:val="22"/>
          <w:szCs w:val="22"/>
          <w:lang w:eastAsia="es-MX"/>
        </w:rPr>
        <w:t xml:space="preserve"> </w:t>
      </w:r>
      <w:r w:rsidRPr="002D4542">
        <w:rPr>
          <w:rFonts w:ascii="Palatino Linotype" w:hAnsi="Palatino Linotype" w:cs="Tahoma"/>
          <w:sz w:val="22"/>
          <w:szCs w:val="22"/>
          <w:lang w:eastAsia="es-MX"/>
        </w:rPr>
        <w:t xml:space="preserve">SESIÓN ORDINARIA, CELEBRADA EL </w:t>
      </w:r>
      <w:r w:rsidR="00365D09" w:rsidRPr="002D4542">
        <w:rPr>
          <w:rFonts w:ascii="Palatino Linotype" w:hAnsi="Palatino Linotype" w:cs="Tahoma"/>
          <w:sz w:val="22"/>
          <w:szCs w:val="22"/>
          <w:lang w:eastAsia="es-MX"/>
        </w:rPr>
        <w:t>SEIS</w:t>
      </w:r>
      <w:r w:rsidR="007B4067" w:rsidRPr="002D4542">
        <w:rPr>
          <w:rFonts w:ascii="Palatino Linotype" w:hAnsi="Palatino Linotype" w:cs="Tahoma"/>
          <w:sz w:val="22"/>
          <w:szCs w:val="22"/>
          <w:lang w:eastAsia="es-MX"/>
        </w:rPr>
        <w:t xml:space="preserve"> DE MARZO </w:t>
      </w:r>
      <w:r w:rsidR="008E0E44" w:rsidRPr="002D4542">
        <w:rPr>
          <w:rFonts w:ascii="Palatino Linotype" w:hAnsi="Palatino Linotype" w:cs="Tahoma"/>
          <w:sz w:val="22"/>
          <w:szCs w:val="22"/>
          <w:lang w:eastAsia="es-MX"/>
        </w:rPr>
        <w:t>DE DOS MIL VEINTI</w:t>
      </w:r>
      <w:r w:rsidR="00365D09" w:rsidRPr="002D4542">
        <w:rPr>
          <w:rFonts w:ascii="Palatino Linotype" w:hAnsi="Palatino Linotype" w:cs="Tahoma"/>
          <w:sz w:val="22"/>
          <w:szCs w:val="22"/>
          <w:lang w:eastAsia="es-MX"/>
        </w:rPr>
        <w:t>CINCO</w:t>
      </w:r>
      <w:r w:rsidRPr="002D4542">
        <w:rPr>
          <w:rFonts w:ascii="Palatino Linotype" w:hAnsi="Palatino Linotype" w:cs="Tahoma"/>
          <w:sz w:val="22"/>
          <w:szCs w:val="22"/>
          <w:lang w:eastAsia="es-MX"/>
        </w:rPr>
        <w:t>, ANTE EL SECRETARIO TÉCNICO DEL PLENO, ALEXIS TAPIA RAMÍREZ.</w:t>
      </w:r>
    </w:p>
    <w:p w14:paraId="10E98494" w14:textId="77777777" w:rsidR="00AB0303" w:rsidRDefault="00AB0303" w:rsidP="00563515">
      <w:pPr>
        <w:spacing w:line="360" w:lineRule="auto"/>
        <w:jc w:val="both"/>
        <w:rPr>
          <w:rFonts w:ascii="Palatino Linotype" w:eastAsia="Calibri" w:hAnsi="Palatino Linotype" w:cs="Tahoma"/>
          <w:sz w:val="22"/>
          <w:lang w:eastAsia="en-US"/>
        </w:rPr>
      </w:pPr>
    </w:p>
    <w:p w14:paraId="698FD158" w14:textId="77777777" w:rsidR="00FA3C9F" w:rsidRDefault="00FA3C9F" w:rsidP="00563515">
      <w:pPr>
        <w:spacing w:line="360" w:lineRule="auto"/>
        <w:jc w:val="both"/>
        <w:rPr>
          <w:rFonts w:ascii="Palatino Linotype" w:eastAsia="Calibri" w:hAnsi="Palatino Linotype" w:cs="Tahoma"/>
          <w:sz w:val="22"/>
          <w:lang w:eastAsia="en-US"/>
        </w:rPr>
      </w:pPr>
    </w:p>
    <w:p w14:paraId="4D5F03EB" w14:textId="77777777" w:rsidR="00FA3C9F" w:rsidRDefault="00FA3C9F" w:rsidP="00563515">
      <w:pPr>
        <w:spacing w:line="360" w:lineRule="auto"/>
        <w:jc w:val="both"/>
        <w:rPr>
          <w:rFonts w:ascii="Palatino Linotype" w:eastAsia="Calibri" w:hAnsi="Palatino Linotype" w:cs="Tahoma"/>
          <w:sz w:val="22"/>
          <w:lang w:eastAsia="en-US"/>
        </w:rPr>
      </w:pPr>
    </w:p>
    <w:p w14:paraId="51263E3D" w14:textId="77777777" w:rsidR="00FA3C9F" w:rsidRDefault="00FA3C9F" w:rsidP="00563515">
      <w:pPr>
        <w:spacing w:line="360" w:lineRule="auto"/>
        <w:jc w:val="both"/>
        <w:rPr>
          <w:rFonts w:ascii="Palatino Linotype" w:eastAsia="Calibri" w:hAnsi="Palatino Linotype" w:cs="Tahoma"/>
          <w:sz w:val="22"/>
          <w:lang w:eastAsia="en-US"/>
        </w:rPr>
      </w:pPr>
    </w:p>
    <w:p w14:paraId="432E8B44" w14:textId="77777777" w:rsidR="00FA3C9F" w:rsidRDefault="00FA3C9F" w:rsidP="00563515">
      <w:pPr>
        <w:spacing w:line="360" w:lineRule="auto"/>
        <w:jc w:val="both"/>
        <w:rPr>
          <w:rFonts w:ascii="Palatino Linotype" w:eastAsia="Calibri" w:hAnsi="Palatino Linotype" w:cs="Tahoma"/>
          <w:sz w:val="22"/>
          <w:lang w:eastAsia="en-US"/>
        </w:rPr>
      </w:pPr>
    </w:p>
    <w:p w14:paraId="6BA19920" w14:textId="77777777" w:rsidR="00FA3C9F" w:rsidRDefault="00FA3C9F" w:rsidP="00563515">
      <w:pPr>
        <w:spacing w:line="360" w:lineRule="auto"/>
        <w:jc w:val="both"/>
        <w:rPr>
          <w:rFonts w:ascii="Palatino Linotype" w:eastAsia="Calibri" w:hAnsi="Palatino Linotype" w:cs="Tahoma"/>
          <w:sz w:val="22"/>
          <w:lang w:eastAsia="en-US"/>
        </w:rPr>
      </w:pPr>
    </w:p>
    <w:p w14:paraId="317C5045" w14:textId="77777777" w:rsidR="00FA3C9F" w:rsidRDefault="00FA3C9F" w:rsidP="00563515">
      <w:pPr>
        <w:spacing w:line="360" w:lineRule="auto"/>
        <w:jc w:val="both"/>
        <w:rPr>
          <w:rFonts w:ascii="Palatino Linotype" w:eastAsia="Calibri" w:hAnsi="Palatino Linotype" w:cs="Tahoma"/>
          <w:sz w:val="22"/>
          <w:lang w:eastAsia="en-US"/>
        </w:rPr>
      </w:pPr>
    </w:p>
    <w:p w14:paraId="0920336C" w14:textId="77777777" w:rsidR="00FA3C9F" w:rsidRDefault="00FA3C9F" w:rsidP="00563515">
      <w:pPr>
        <w:spacing w:line="360" w:lineRule="auto"/>
        <w:jc w:val="both"/>
        <w:rPr>
          <w:rFonts w:ascii="Palatino Linotype" w:eastAsia="Calibri" w:hAnsi="Palatino Linotype" w:cs="Tahoma"/>
          <w:sz w:val="22"/>
          <w:lang w:eastAsia="en-US"/>
        </w:rPr>
      </w:pPr>
    </w:p>
    <w:p w14:paraId="33616D3C" w14:textId="77777777" w:rsidR="00FA3C9F" w:rsidRDefault="00FA3C9F" w:rsidP="00563515">
      <w:pPr>
        <w:spacing w:line="360" w:lineRule="auto"/>
        <w:jc w:val="both"/>
        <w:rPr>
          <w:rFonts w:ascii="Palatino Linotype" w:eastAsia="Calibri" w:hAnsi="Palatino Linotype" w:cs="Tahoma"/>
          <w:sz w:val="22"/>
          <w:lang w:eastAsia="en-US"/>
        </w:rPr>
      </w:pPr>
    </w:p>
    <w:p w14:paraId="3BA856B6" w14:textId="77777777" w:rsidR="007B7C56" w:rsidRDefault="007B7C56" w:rsidP="00563515">
      <w:pPr>
        <w:spacing w:line="360" w:lineRule="auto"/>
        <w:jc w:val="both"/>
        <w:rPr>
          <w:rFonts w:ascii="Palatino Linotype" w:eastAsia="Calibri" w:hAnsi="Palatino Linotype" w:cs="Tahoma"/>
          <w:sz w:val="22"/>
          <w:lang w:eastAsia="en-US"/>
        </w:rPr>
      </w:pPr>
    </w:p>
    <w:p w14:paraId="44135BA2" w14:textId="77777777" w:rsidR="007B7C56" w:rsidRDefault="007B7C56" w:rsidP="00563515">
      <w:pPr>
        <w:spacing w:line="360" w:lineRule="auto"/>
        <w:jc w:val="both"/>
        <w:rPr>
          <w:rFonts w:ascii="Palatino Linotype" w:eastAsia="Calibri" w:hAnsi="Palatino Linotype" w:cs="Tahoma"/>
          <w:sz w:val="22"/>
          <w:lang w:eastAsia="en-US"/>
        </w:rPr>
      </w:pPr>
    </w:p>
    <w:p w14:paraId="35AF35B0" w14:textId="77777777" w:rsidR="007B7C56" w:rsidRDefault="007B7C56" w:rsidP="00563515">
      <w:pPr>
        <w:spacing w:line="360" w:lineRule="auto"/>
        <w:jc w:val="both"/>
        <w:rPr>
          <w:rFonts w:ascii="Palatino Linotype" w:eastAsia="Calibri" w:hAnsi="Palatino Linotype" w:cs="Tahoma"/>
          <w:sz w:val="22"/>
          <w:lang w:eastAsia="en-US"/>
        </w:rPr>
      </w:pPr>
    </w:p>
    <w:p w14:paraId="1DAB60A1" w14:textId="77777777" w:rsidR="007B7C56" w:rsidRDefault="007B7C56" w:rsidP="00563515">
      <w:pPr>
        <w:spacing w:line="360" w:lineRule="auto"/>
        <w:jc w:val="both"/>
        <w:rPr>
          <w:rFonts w:ascii="Palatino Linotype" w:eastAsia="Calibri" w:hAnsi="Palatino Linotype" w:cs="Tahoma"/>
          <w:sz w:val="22"/>
          <w:lang w:eastAsia="en-US"/>
        </w:rPr>
      </w:pPr>
    </w:p>
    <w:p w14:paraId="52A6C319" w14:textId="77777777" w:rsidR="007B7C56" w:rsidRDefault="007B7C56" w:rsidP="00563515">
      <w:pPr>
        <w:spacing w:line="360" w:lineRule="auto"/>
        <w:jc w:val="both"/>
        <w:rPr>
          <w:rFonts w:ascii="Palatino Linotype" w:eastAsia="Calibri" w:hAnsi="Palatino Linotype" w:cs="Tahoma"/>
          <w:sz w:val="22"/>
          <w:lang w:eastAsia="en-US"/>
        </w:rPr>
      </w:pPr>
    </w:p>
    <w:p w14:paraId="62978247" w14:textId="77777777" w:rsidR="007B7C56" w:rsidRDefault="007B7C56" w:rsidP="00563515">
      <w:pPr>
        <w:spacing w:line="360" w:lineRule="auto"/>
        <w:jc w:val="both"/>
        <w:rPr>
          <w:rFonts w:ascii="Palatino Linotype" w:eastAsia="Calibri" w:hAnsi="Palatino Linotype" w:cs="Tahoma"/>
          <w:sz w:val="22"/>
          <w:lang w:eastAsia="en-US"/>
        </w:rPr>
      </w:pPr>
    </w:p>
    <w:p w14:paraId="696DC2B8" w14:textId="77777777" w:rsidR="007B7C56" w:rsidRDefault="007B7C56" w:rsidP="00563515">
      <w:pPr>
        <w:spacing w:line="360" w:lineRule="auto"/>
        <w:jc w:val="both"/>
        <w:rPr>
          <w:rFonts w:ascii="Palatino Linotype" w:eastAsia="Calibri" w:hAnsi="Palatino Linotype" w:cs="Tahoma"/>
          <w:sz w:val="22"/>
          <w:lang w:eastAsia="en-US"/>
        </w:rPr>
      </w:pPr>
    </w:p>
    <w:p w14:paraId="32D40062" w14:textId="77777777" w:rsidR="007B7C56" w:rsidRDefault="007B7C56" w:rsidP="00563515">
      <w:pPr>
        <w:spacing w:line="360" w:lineRule="auto"/>
        <w:jc w:val="both"/>
        <w:rPr>
          <w:rFonts w:ascii="Palatino Linotype" w:eastAsia="Calibri" w:hAnsi="Palatino Linotype" w:cs="Tahoma"/>
          <w:sz w:val="22"/>
          <w:lang w:eastAsia="en-US"/>
        </w:rPr>
      </w:pPr>
    </w:p>
    <w:p w14:paraId="0A1F8CE4" w14:textId="77777777" w:rsidR="007B7C56" w:rsidRDefault="007B7C56" w:rsidP="00563515">
      <w:pPr>
        <w:spacing w:line="360" w:lineRule="auto"/>
        <w:jc w:val="both"/>
        <w:rPr>
          <w:rFonts w:ascii="Palatino Linotype" w:eastAsia="Calibri" w:hAnsi="Palatino Linotype" w:cs="Tahoma"/>
          <w:sz w:val="22"/>
          <w:lang w:eastAsia="en-US"/>
        </w:rPr>
      </w:pPr>
    </w:p>
    <w:p w14:paraId="776CBFC5" w14:textId="77777777" w:rsidR="00FA3C9F" w:rsidRDefault="00FA3C9F" w:rsidP="00563515">
      <w:pPr>
        <w:spacing w:line="360" w:lineRule="auto"/>
        <w:jc w:val="both"/>
        <w:rPr>
          <w:rFonts w:ascii="Palatino Linotype" w:eastAsia="Calibri" w:hAnsi="Palatino Linotype" w:cs="Tahoma"/>
          <w:sz w:val="22"/>
          <w:lang w:eastAsia="en-US"/>
        </w:rPr>
      </w:pPr>
    </w:p>
    <w:p w14:paraId="2205EA92" w14:textId="77777777" w:rsidR="00071238" w:rsidRDefault="00071238" w:rsidP="00563515">
      <w:pPr>
        <w:spacing w:line="360" w:lineRule="auto"/>
        <w:jc w:val="both"/>
        <w:rPr>
          <w:rFonts w:ascii="Palatino Linotype" w:eastAsia="Calibri" w:hAnsi="Palatino Linotype" w:cs="Tahoma"/>
          <w:sz w:val="22"/>
          <w:lang w:eastAsia="en-US"/>
        </w:rPr>
      </w:pPr>
    </w:p>
    <w:p w14:paraId="58049C35" w14:textId="77777777" w:rsidR="00FA3C9F" w:rsidRDefault="00FA3C9F" w:rsidP="00563515">
      <w:pPr>
        <w:spacing w:line="360" w:lineRule="auto"/>
        <w:jc w:val="both"/>
        <w:rPr>
          <w:rFonts w:ascii="Palatino Linotype" w:eastAsia="Calibri" w:hAnsi="Palatino Linotype" w:cs="Tahoma"/>
          <w:sz w:val="22"/>
          <w:lang w:eastAsia="en-US"/>
        </w:rPr>
      </w:pPr>
    </w:p>
    <w:p w14:paraId="43E98DCC" w14:textId="77777777" w:rsidR="00FA3C9F" w:rsidRPr="00C973B7" w:rsidRDefault="00FA3C9F" w:rsidP="00563515">
      <w:pPr>
        <w:spacing w:line="360" w:lineRule="auto"/>
        <w:jc w:val="both"/>
        <w:rPr>
          <w:rFonts w:ascii="Palatino Linotype" w:eastAsia="Calibri" w:hAnsi="Palatino Linotype" w:cs="Tahoma"/>
          <w:sz w:val="22"/>
          <w:lang w:eastAsia="en-US"/>
        </w:rPr>
      </w:pPr>
    </w:p>
    <w:sectPr w:rsidR="00FA3C9F" w:rsidRPr="00C973B7" w:rsidSect="00DB7E5F">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F4336" w14:textId="77777777" w:rsidR="00BA0FE3" w:rsidRDefault="00BA0FE3" w:rsidP="00B31222">
      <w:r>
        <w:separator/>
      </w:r>
    </w:p>
  </w:endnote>
  <w:endnote w:type="continuationSeparator" w:id="0">
    <w:p w14:paraId="6A9D74B9" w14:textId="77777777" w:rsidR="00BA0FE3" w:rsidRDefault="00BA0FE3"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673815"/>
      <w:docPartObj>
        <w:docPartGallery w:val="Page Numbers (Bottom of Page)"/>
        <w:docPartUnique/>
      </w:docPartObj>
    </w:sdtPr>
    <w:sdtEndPr/>
    <w:sdtContent>
      <w:sdt>
        <w:sdtPr>
          <w:id w:val="-1769616900"/>
          <w:docPartObj>
            <w:docPartGallery w:val="Page Numbers (Top of Page)"/>
            <w:docPartUnique/>
          </w:docPartObj>
        </w:sdtPr>
        <w:sdtEndPr/>
        <w:sdtContent>
          <w:p w14:paraId="0EBDE742" w14:textId="77777777" w:rsidR="00EC1D10" w:rsidRDefault="00EC1D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50BC">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50BC">
              <w:rPr>
                <w:b/>
                <w:bCs/>
                <w:noProof/>
              </w:rPr>
              <w:t>42</w:t>
            </w:r>
            <w:r>
              <w:rPr>
                <w:b/>
                <w:bCs/>
                <w:sz w:val="24"/>
                <w:szCs w:val="24"/>
              </w:rPr>
              <w:fldChar w:fldCharType="end"/>
            </w:r>
          </w:p>
        </w:sdtContent>
      </w:sdt>
    </w:sdtContent>
  </w:sdt>
  <w:p w14:paraId="265D8C92" w14:textId="77777777" w:rsidR="00EC1D10" w:rsidRDefault="00EC1D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81688"/>
      <w:docPartObj>
        <w:docPartGallery w:val="Page Numbers (Bottom of Page)"/>
        <w:docPartUnique/>
      </w:docPartObj>
    </w:sdtPr>
    <w:sdtEndPr/>
    <w:sdtContent>
      <w:sdt>
        <w:sdtPr>
          <w:id w:val="669996298"/>
          <w:docPartObj>
            <w:docPartGallery w:val="Page Numbers (Top of Page)"/>
            <w:docPartUnique/>
          </w:docPartObj>
        </w:sdtPr>
        <w:sdtEndPr/>
        <w:sdtContent>
          <w:p w14:paraId="0EE769A8" w14:textId="77777777" w:rsidR="00EC1D10" w:rsidRDefault="00EC1D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50B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50BC">
              <w:rPr>
                <w:b/>
                <w:bCs/>
                <w:noProof/>
              </w:rPr>
              <w:t>42</w:t>
            </w:r>
            <w:r>
              <w:rPr>
                <w:b/>
                <w:bCs/>
                <w:sz w:val="24"/>
                <w:szCs w:val="24"/>
              </w:rPr>
              <w:fldChar w:fldCharType="end"/>
            </w:r>
          </w:p>
        </w:sdtContent>
      </w:sdt>
    </w:sdtContent>
  </w:sdt>
  <w:p w14:paraId="5ECD0F65" w14:textId="77777777" w:rsidR="00EC1D10" w:rsidRDefault="00EC1D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19F67" w14:textId="77777777" w:rsidR="00BA0FE3" w:rsidRDefault="00BA0FE3" w:rsidP="00B31222">
      <w:r>
        <w:separator/>
      </w:r>
    </w:p>
  </w:footnote>
  <w:footnote w:type="continuationSeparator" w:id="0">
    <w:p w14:paraId="67CB9544" w14:textId="77777777" w:rsidR="00BA0FE3" w:rsidRDefault="00BA0FE3"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EC1D10" w:rsidRPr="005C106F" w14:paraId="0C1FCE63" w14:textId="77777777" w:rsidTr="00202DB8">
      <w:trPr>
        <w:trHeight w:val="1435"/>
      </w:trPr>
      <w:tc>
        <w:tcPr>
          <w:tcW w:w="2835" w:type="dxa"/>
          <w:shd w:val="clear" w:color="auto" w:fill="auto"/>
        </w:tcPr>
        <w:p w14:paraId="2F02BF72" w14:textId="77777777" w:rsidR="00EC1D10" w:rsidRPr="005C106F" w:rsidRDefault="00EC1D10" w:rsidP="00EF4A64">
          <w:pPr>
            <w:tabs>
              <w:tab w:val="right" w:pos="4273"/>
            </w:tabs>
            <w:rPr>
              <w:rFonts w:ascii="Garamond" w:eastAsia="Calibri" w:hAnsi="Garamond"/>
              <w:sz w:val="16"/>
              <w:szCs w:val="16"/>
              <w:lang w:eastAsia="en-US"/>
            </w:rPr>
          </w:pPr>
        </w:p>
      </w:tc>
      <w:tc>
        <w:tcPr>
          <w:tcW w:w="6733" w:type="dxa"/>
          <w:shd w:val="clear" w:color="auto" w:fill="auto"/>
        </w:tcPr>
        <w:p w14:paraId="1777448B" w14:textId="77777777" w:rsidR="00EC1D10" w:rsidRDefault="00EC1D10" w:rsidP="005743D2"/>
        <w:tbl>
          <w:tblPr>
            <w:tblStyle w:val="Tablaconcuadrcula"/>
            <w:tblW w:w="6319"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572"/>
            <w:gridCol w:w="2126"/>
            <w:gridCol w:w="572"/>
            <w:gridCol w:w="2972"/>
            <w:gridCol w:w="77"/>
          </w:tblGrid>
          <w:tr w:rsidR="00EC1D10" w:rsidRPr="001B5FB6" w14:paraId="7FCA49C3" w14:textId="77777777" w:rsidTr="005743D2">
            <w:trPr>
              <w:gridBefore w:val="1"/>
              <w:gridAfter w:val="1"/>
              <w:wBefore w:w="572" w:type="dxa"/>
              <w:wAfter w:w="77" w:type="dxa"/>
              <w:trHeight w:val="144"/>
            </w:trPr>
            <w:tc>
              <w:tcPr>
                <w:tcW w:w="2698" w:type="dxa"/>
                <w:gridSpan w:val="2"/>
              </w:tcPr>
              <w:p w14:paraId="558D50F3" w14:textId="77777777" w:rsidR="00EC1D10" w:rsidRPr="001B5FB6" w:rsidRDefault="00EC1D10" w:rsidP="005743D2">
                <w:pPr>
                  <w:tabs>
                    <w:tab w:val="right" w:pos="8838"/>
                  </w:tabs>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Recurso de Revisión:</w:t>
                </w:r>
              </w:p>
            </w:tc>
            <w:tc>
              <w:tcPr>
                <w:tcW w:w="2972" w:type="dxa"/>
              </w:tcPr>
              <w:p w14:paraId="29676CEB" w14:textId="12B303D6" w:rsidR="00EC1D10" w:rsidRPr="001B5FB6" w:rsidRDefault="00EC1D10" w:rsidP="007B4067">
                <w:pPr>
                  <w:tabs>
                    <w:tab w:val="right" w:pos="8838"/>
                  </w:tabs>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00971/INFOEM/IP/RR/2025</w:t>
                </w:r>
              </w:p>
            </w:tc>
          </w:tr>
          <w:tr w:rsidR="00EC1D10" w:rsidRPr="001B5FB6" w14:paraId="753E8453" w14:textId="77777777" w:rsidTr="005743D2">
            <w:trPr>
              <w:gridBefore w:val="1"/>
              <w:gridAfter w:val="1"/>
              <w:wBefore w:w="572" w:type="dxa"/>
              <w:wAfter w:w="77" w:type="dxa"/>
              <w:trHeight w:val="144"/>
            </w:trPr>
            <w:tc>
              <w:tcPr>
                <w:tcW w:w="2698" w:type="dxa"/>
                <w:gridSpan w:val="2"/>
              </w:tcPr>
              <w:p w14:paraId="0E7CA83E" w14:textId="77777777" w:rsidR="00EC1D10" w:rsidRPr="001B5FB6" w:rsidRDefault="00EC1D10" w:rsidP="005743D2">
                <w:pPr>
                  <w:tabs>
                    <w:tab w:val="right" w:pos="8838"/>
                  </w:tabs>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Sujeto Obligado:</w:t>
                </w:r>
              </w:p>
            </w:tc>
            <w:tc>
              <w:tcPr>
                <w:tcW w:w="2972" w:type="dxa"/>
              </w:tcPr>
              <w:p w14:paraId="5F4F034D" w14:textId="397B9EB2" w:rsidR="00EC1D10" w:rsidRPr="001B5FB6" w:rsidRDefault="00EC1D10" w:rsidP="00F1283F">
                <w:pPr>
                  <w:tabs>
                    <w:tab w:val="right" w:pos="8838"/>
                  </w:tabs>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Melchor Ocampo</w:t>
                </w:r>
              </w:p>
            </w:tc>
          </w:tr>
          <w:tr w:rsidR="00EC1D10" w:rsidRPr="001B5FB6" w14:paraId="0CA6CB5D" w14:textId="77777777" w:rsidTr="005743D2">
            <w:trPr>
              <w:gridBefore w:val="1"/>
              <w:gridAfter w:val="1"/>
              <w:wBefore w:w="572" w:type="dxa"/>
              <w:wAfter w:w="77" w:type="dxa"/>
              <w:trHeight w:val="138"/>
            </w:trPr>
            <w:tc>
              <w:tcPr>
                <w:tcW w:w="2698" w:type="dxa"/>
                <w:gridSpan w:val="2"/>
              </w:tcPr>
              <w:p w14:paraId="7A675ECF" w14:textId="77777777" w:rsidR="00EC1D10" w:rsidRPr="001B5FB6" w:rsidRDefault="00EC1D10" w:rsidP="005743D2">
                <w:pPr>
                  <w:tabs>
                    <w:tab w:val="right" w:pos="8838"/>
                  </w:tabs>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Comisionado Ponente:</w:t>
                </w:r>
              </w:p>
            </w:tc>
            <w:tc>
              <w:tcPr>
                <w:tcW w:w="2972" w:type="dxa"/>
              </w:tcPr>
              <w:p w14:paraId="6AAD1260" w14:textId="77777777" w:rsidR="00EC1D10" w:rsidRPr="001B5FB6" w:rsidRDefault="00EC1D10" w:rsidP="005743D2">
                <w:pPr>
                  <w:tabs>
                    <w:tab w:val="right" w:pos="8838"/>
                  </w:tabs>
                  <w:jc w:val="both"/>
                  <w:rPr>
                    <w:rFonts w:ascii="Palatino Linotype" w:eastAsia="Calibri" w:hAnsi="Palatino Linotype" w:cs="Tahoma"/>
                    <w:b/>
                    <w:sz w:val="22"/>
                    <w:szCs w:val="22"/>
                    <w:lang w:val="es-MX" w:eastAsia="en-US"/>
                  </w:rPr>
                </w:pPr>
                <w:r w:rsidRPr="001B5FB6">
                  <w:rPr>
                    <w:rFonts w:ascii="Palatino Linotype" w:eastAsia="Calibri" w:hAnsi="Palatino Linotype" w:cs="Tahoma"/>
                    <w:sz w:val="22"/>
                    <w:szCs w:val="22"/>
                    <w:lang w:val="es-MX" w:eastAsia="en-US"/>
                  </w:rPr>
                  <w:t>Luis Gustavo Parra Noriega</w:t>
                </w:r>
              </w:p>
            </w:tc>
          </w:tr>
          <w:tr w:rsidR="00EC1D10" w14:paraId="09FE81D3" w14:textId="77777777" w:rsidTr="00DB7E5F">
            <w:trPr>
              <w:trHeight w:val="283"/>
            </w:trPr>
            <w:tc>
              <w:tcPr>
                <w:tcW w:w="2698" w:type="dxa"/>
                <w:gridSpan w:val="2"/>
              </w:tcPr>
              <w:p w14:paraId="75D46422" w14:textId="77777777" w:rsidR="00EC1D10" w:rsidRPr="001B5FB6" w:rsidRDefault="00EC1D10" w:rsidP="005743D2">
                <w:pPr>
                  <w:tabs>
                    <w:tab w:val="right" w:pos="8838"/>
                  </w:tabs>
                  <w:rPr>
                    <w:rFonts w:ascii="Palatino Linotype" w:eastAsia="Calibri" w:hAnsi="Palatino Linotype" w:cs="Tahoma"/>
                    <w:b/>
                    <w:sz w:val="22"/>
                    <w:szCs w:val="22"/>
                    <w:lang w:val="es-MX" w:eastAsia="en-US"/>
                  </w:rPr>
                </w:pPr>
              </w:p>
            </w:tc>
            <w:tc>
              <w:tcPr>
                <w:tcW w:w="3621" w:type="dxa"/>
                <w:gridSpan w:val="3"/>
              </w:tcPr>
              <w:p w14:paraId="701252C7" w14:textId="77777777" w:rsidR="00EC1D10" w:rsidRPr="001B5FB6" w:rsidRDefault="00EC1D10" w:rsidP="005743D2">
                <w:pPr>
                  <w:tabs>
                    <w:tab w:val="right" w:pos="8838"/>
                  </w:tabs>
                  <w:jc w:val="both"/>
                  <w:rPr>
                    <w:rFonts w:ascii="Palatino Linotype" w:eastAsia="Calibri" w:hAnsi="Palatino Linotype" w:cs="Tahoma"/>
                    <w:b/>
                    <w:sz w:val="22"/>
                    <w:szCs w:val="22"/>
                    <w:lang w:val="es-MX" w:eastAsia="en-US"/>
                  </w:rPr>
                </w:pPr>
              </w:p>
            </w:tc>
          </w:tr>
        </w:tbl>
        <w:p w14:paraId="03C733ED" w14:textId="77777777" w:rsidR="00EC1D10" w:rsidRPr="005C106F" w:rsidRDefault="00EC1D10" w:rsidP="005743D2">
          <w:pPr>
            <w:tabs>
              <w:tab w:val="right" w:pos="8838"/>
            </w:tabs>
            <w:ind w:left="-28"/>
            <w:jc w:val="both"/>
            <w:rPr>
              <w:rFonts w:ascii="Arial" w:eastAsia="Calibri" w:hAnsi="Arial" w:cs="Arial"/>
              <w:b/>
              <w:sz w:val="22"/>
              <w:szCs w:val="22"/>
              <w:lang w:eastAsia="en-US"/>
            </w:rPr>
          </w:pPr>
        </w:p>
      </w:tc>
    </w:tr>
  </w:tbl>
  <w:p w14:paraId="3B3D63C9" w14:textId="77777777" w:rsidR="00EC1D10" w:rsidRPr="00443C6B" w:rsidRDefault="00BA0FE3" w:rsidP="00EF4A64">
    <w:pPr>
      <w:pStyle w:val="Encabezado"/>
      <w:rPr>
        <w:sz w:val="14"/>
      </w:rPr>
    </w:pPr>
    <w:r>
      <w:rPr>
        <w:rFonts w:ascii="Garamond" w:eastAsia="Calibri" w:hAnsi="Garamond"/>
        <w:noProof/>
        <w:sz w:val="16"/>
        <w:szCs w:val="16"/>
        <w:lang w:eastAsia="es-MX"/>
      </w:rPr>
      <w:pict w14:anchorId="31FB4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63.5pt;height:12in;z-index:-251657216;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EC1D10" w:rsidRPr="005C106F" w14:paraId="3F4EEF69" w14:textId="77777777" w:rsidTr="003B165A">
      <w:trPr>
        <w:trHeight w:val="1435"/>
      </w:trPr>
      <w:tc>
        <w:tcPr>
          <w:tcW w:w="2835" w:type="dxa"/>
          <w:shd w:val="clear" w:color="auto" w:fill="auto"/>
        </w:tcPr>
        <w:p w14:paraId="3E3D7531" w14:textId="77777777" w:rsidR="00EC1D10" w:rsidRPr="005C106F" w:rsidRDefault="00EC1D10" w:rsidP="00DB7E5F">
          <w:pPr>
            <w:tabs>
              <w:tab w:val="right" w:pos="4273"/>
            </w:tabs>
            <w:rPr>
              <w:rFonts w:ascii="Garamond" w:eastAsia="Calibri" w:hAnsi="Garamond"/>
              <w:sz w:val="16"/>
              <w:szCs w:val="16"/>
              <w:lang w:eastAsia="en-US"/>
            </w:rPr>
          </w:pPr>
        </w:p>
      </w:tc>
      <w:tc>
        <w:tcPr>
          <w:tcW w:w="6733" w:type="dxa"/>
          <w:shd w:val="clear" w:color="auto" w:fill="auto"/>
        </w:tcPr>
        <w:tbl>
          <w:tblPr>
            <w:tblStyle w:val="Tablaconcuadrcula"/>
            <w:tblW w:w="63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8"/>
            <w:gridCol w:w="3621"/>
          </w:tblGrid>
          <w:tr w:rsidR="00EC1D10" w14:paraId="5A8032C3" w14:textId="77777777" w:rsidTr="00096C65">
            <w:trPr>
              <w:trHeight w:val="144"/>
            </w:trPr>
            <w:tc>
              <w:tcPr>
                <w:tcW w:w="2698" w:type="dxa"/>
              </w:tcPr>
              <w:p w14:paraId="56C5B33D" w14:textId="77777777" w:rsidR="00EC1D10" w:rsidRPr="001B5FB6" w:rsidRDefault="00EC1D10" w:rsidP="00DB7E5F">
                <w:pPr>
                  <w:tabs>
                    <w:tab w:val="right" w:pos="8838"/>
                  </w:tabs>
                  <w:ind w:right="-105"/>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Recurso de Revisión:</w:t>
                </w:r>
              </w:p>
            </w:tc>
            <w:tc>
              <w:tcPr>
                <w:tcW w:w="3621" w:type="dxa"/>
              </w:tcPr>
              <w:p w14:paraId="797A0E36" w14:textId="0AA6D7A8" w:rsidR="00EC1D10" w:rsidRPr="001B5FB6" w:rsidRDefault="00EC1D10" w:rsidP="007B4067">
                <w:pPr>
                  <w:tabs>
                    <w:tab w:val="right" w:pos="8838"/>
                  </w:tabs>
                  <w:ind w:left="-28" w:right="683"/>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00971/INFOEM/IP/RR/2025</w:t>
                </w:r>
              </w:p>
            </w:tc>
          </w:tr>
          <w:tr w:rsidR="00EC1D10" w14:paraId="228347FB" w14:textId="77777777" w:rsidTr="00096C65">
            <w:trPr>
              <w:trHeight w:val="144"/>
            </w:trPr>
            <w:tc>
              <w:tcPr>
                <w:tcW w:w="2698" w:type="dxa"/>
              </w:tcPr>
              <w:p w14:paraId="03285A81" w14:textId="77777777" w:rsidR="00EC1D10" w:rsidRPr="001B5FB6" w:rsidRDefault="00EC1D10" w:rsidP="00DB7E5F">
                <w:pPr>
                  <w:tabs>
                    <w:tab w:val="right" w:pos="8838"/>
                  </w:tabs>
                  <w:ind w:right="-105"/>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Recurrente:</w:t>
                </w:r>
              </w:p>
            </w:tc>
            <w:tc>
              <w:tcPr>
                <w:tcW w:w="3621" w:type="dxa"/>
              </w:tcPr>
              <w:p w14:paraId="3E24BD69" w14:textId="6AB912E5" w:rsidR="00EC1D10" w:rsidRPr="00DB1588" w:rsidRDefault="00FF50BC" w:rsidP="00DB7E5F">
                <w:pPr>
                  <w:tabs>
                    <w:tab w:val="right" w:pos="8838"/>
                  </w:tabs>
                  <w:ind w:right="-32"/>
                  <w:jc w:val="both"/>
                  <w:rPr>
                    <w:rFonts w:ascii="Palatino Linotype" w:eastAsia="Calibri" w:hAnsi="Palatino Linotype" w:cs="Tahoma"/>
                    <w:sz w:val="22"/>
                    <w:szCs w:val="22"/>
                    <w:lang w:val="es-MX" w:eastAsia="en-US"/>
                  </w:rPr>
                </w:pPr>
                <w:r w:rsidRPr="00FF50BC">
                  <w:rPr>
                    <w:rFonts w:ascii="Palatino Linotype" w:eastAsia="Calibri" w:hAnsi="Palatino Linotype" w:cs="Tahoma"/>
                    <w:sz w:val="22"/>
                    <w:szCs w:val="22"/>
                    <w:highlight w:val="black"/>
                    <w:lang w:val="es-MX" w:eastAsia="en-US"/>
                  </w:rPr>
                  <w:t>XXXXXXXXXXXXX</w:t>
                </w:r>
              </w:p>
            </w:tc>
          </w:tr>
          <w:tr w:rsidR="00EC1D10" w14:paraId="0FDCEB4A" w14:textId="77777777" w:rsidTr="00096C65">
            <w:trPr>
              <w:trHeight w:val="283"/>
            </w:trPr>
            <w:tc>
              <w:tcPr>
                <w:tcW w:w="2698" w:type="dxa"/>
              </w:tcPr>
              <w:p w14:paraId="216D22B4" w14:textId="77777777" w:rsidR="00EC1D10" w:rsidRPr="001B5FB6" w:rsidRDefault="00EC1D10" w:rsidP="00DB7E5F">
                <w:pPr>
                  <w:tabs>
                    <w:tab w:val="right" w:pos="8838"/>
                  </w:tabs>
                  <w:ind w:right="-105"/>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Sujeto Obligado:</w:t>
                </w:r>
              </w:p>
            </w:tc>
            <w:tc>
              <w:tcPr>
                <w:tcW w:w="3621" w:type="dxa"/>
              </w:tcPr>
              <w:p w14:paraId="72D927E8" w14:textId="1F37357A" w:rsidR="00EC1D10" w:rsidRPr="001B5FB6" w:rsidRDefault="00EC1D10" w:rsidP="00645847">
                <w:pPr>
                  <w:tabs>
                    <w:tab w:val="right" w:pos="8838"/>
                  </w:tabs>
                  <w:ind w:right="116"/>
                  <w:jc w:val="both"/>
                  <w:rPr>
                    <w:rFonts w:ascii="Palatino Linotype" w:eastAsia="Calibri" w:hAnsi="Palatino Linotype" w:cs="Tahoma"/>
                    <w:b/>
                    <w:sz w:val="22"/>
                    <w:szCs w:val="22"/>
                    <w:lang w:val="es-MX" w:eastAsia="en-US"/>
                  </w:rPr>
                </w:pPr>
                <w:r>
                  <w:rPr>
                    <w:rFonts w:ascii="Palatino Linotype" w:eastAsia="Calibri" w:hAnsi="Palatino Linotype" w:cs="Tahoma"/>
                    <w:sz w:val="22"/>
                    <w:szCs w:val="22"/>
                    <w:lang w:val="es-MX" w:eastAsia="en-US"/>
                  </w:rPr>
                  <w:t>Ayuntamiento de Melchor Ocampo</w:t>
                </w:r>
              </w:p>
            </w:tc>
          </w:tr>
          <w:tr w:rsidR="00EC1D10" w14:paraId="295FA78F" w14:textId="77777777" w:rsidTr="00096C65">
            <w:trPr>
              <w:trHeight w:val="283"/>
            </w:trPr>
            <w:tc>
              <w:tcPr>
                <w:tcW w:w="2698" w:type="dxa"/>
              </w:tcPr>
              <w:p w14:paraId="293B410A" w14:textId="77777777" w:rsidR="00EC1D10" w:rsidRPr="001B5FB6" w:rsidRDefault="00EC1D10" w:rsidP="00DB7E5F">
                <w:pPr>
                  <w:tabs>
                    <w:tab w:val="right" w:pos="8838"/>
                  </w:tabs>
                  <w:ind w:right="-105"/>
                  <w:rPr>
                    <w:rFonts w:ascii="Palatino Linotype" w:eastAsia="Calibri" w:hAnsi="Palatino Linotype" w:cs="Tahoma"/>
                    <w:b/>
                    <w:sz w:val="22"/>
                    <w:szCs w:val="22"/>
                    <w:lang w:val="es-MX" w:eastAsia="en-US"/>
                  </w:rPr>
                </w:pPr>
                <w:r w:rsidRPr="001B5FB6">
                  <w:rPr>
                    <w:rFonts w:ascii="Palatino Linotype" w:eastAsia="Calibri" w:hAnsi="Palatino Linotype" w:cs="Tahoma"/>
                    <w:b/>
                    <w:sz w:val="22"/>
                    <w:szCs w:val="22"/>
                    <w:lang w:val="es-MX" w:eastAsia="en-US"/>
                  </w:rPr>
                  <w:t>Comisionado Ponente:</w:t>
                </w:r>
              </w:p>
            </w:tc>
            <w:tc>
              <w:tcPr>
                <w:tcW w:w="3621" w:type="dxa"/>
              </w:tcPr>
              <w:p w14:paraId="613AD73A" w14:textId="77777777" w:rsidR="00EC1D10" w:rsidRPr="001B5FB6" w:rsidRDefault="00EC1D10" w:rsidP="00DB7E5F">
                <w:pPr>
                  <w:tabs>
                    <w:tab w:val="right" w:pos="8838"/>
                  </w:tabs>
                  <w:ind w:right="-32"/>
                  <w:jc w:val="both"/>
                  <w:rPr>
                    <w:rFonts w:ascii="Palatino Linotype" w:eastAsia="Calibri" w:hAnsi="Palatino Linotype" w:cs="Tahoma"/>
                    <w:b/>
                    <w:sz w:val="22"/>
                    <w:szCs w:val="22"/>
                    <w:lang w:val="es-MX" w:eastAsia="en-US"/>
                  </w:rPr>
                </w:pPr>
                <w:r w:rsidRPr="001B5FB6">
                  <w:rPr>
                    <w:rFonts w:ascii="Palatino Linotype" w:eastAsia="Calibri" w:hAnsi="Palatino Linotype" w:cs="Tahoma"/>
                    <w:sz w:val="22"/>
                    <w:szCs w:val="22"/>
                    <w:lang w:val="es-MX" w:eastAsia="en-US"/>
                  </w:rPr>
                  <w:t>Luis Gustavo Parra Noriega</w:t>
                </w:r>
              </w:p>
            </w:tc>
          </w:tr>
        </w:tbl>
        <w:p w14:paraId="55ABEA78" w14:textId="77777777" w:rsidR="00EC1D10" w:rsidRPr="005C106F" w:rsidRDefault="00EC1D10" w:rsidP="00DB7E5F">
          <w:pPr>
            <w:tabs>
              <w:tab w:val="right" w:pos="8838"/>
            </w:tabs>
            <w:ind w:left="-28"/>
            <w:jc w:val="both"/>
            <w:rPr>
              <w:rFonts w:ascii="Arial" w:eastAsia="Calibri" w:hAnsi="Arial" w:cs="Arial"/>
              <w:b/>
              <w:sz w:val="22"/>
              <w:szCs w:val="22"/>
              <w:lang w:eastAsia="en-US"/>
            </w:rPr>
          </w:pPr>
        </w:p>
      </w:tc>
    </w:tr>
  </w:tbl>
  <w:p w14:paraId="5243659C" w14:textId="77777777" w:rsidR="00EC1D10" w:rsidRDefault="00BA0FE3" w:rsidP="003A78B5">
    <w:pPr>
      <w:pStyle w:val="Encabezado"/>
    </w:pPr>
    <w:r>
      <w:rPr>
        <w:rFonts w:ascii="Garamond" w:eastAsia="Calibri" w:hAnsi="Garamond"/>
        <w:noProof/>
        <w:sz w:val="16"/>
        <w:szCs w:val="16"/>
        <w:lang w:eastAsia="es-MX"/>
      </w:rPr>
      <w:pict w14:anchorId="0F1F0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0" o:spid="_x0000_s2050" type="#_x0000_t75" style="position:absolute;margin-left:0;margin-top:0;width:663.5pt;height:12in;z-index:-251658240;mso-position-horizontal:center;mso-position-horizontal-relative:margin;mso-position-vertical:center;mso-position-vertical-relative:margin" o:allowincell="f">
          <v:imagedata r:id="rId1" o:title="WhatsApp Image 2020-08-13 at 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60F0F"/>
    <w:multiLevelType w:val="hybridMultilevel"/>
    <w:tmpl w:val="CBB6AD4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DE2066"/>
    <w:multiLevelType w:val="hybridMultilevel"/>
    <w:tmpl w:val="588C5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E3665B3"/>
    <w:multiLevelType w:val="hybridMultilevel"/>
    <w:tmpl w:val="99942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6249E"/>
    <w:multiLevelType w:val="hybridMultilevel"/>
    <w:tmpl w:val="F94A13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962C6"/>
    <w:multiLevelType w:val="hybridMultilevel"/>
    <w:tmpl w:val="38683A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0E78C9"/>
    <w:multiLevelType w:val="hybridMultilevel"/>
    <w:tmpl w:val="5A24A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4E5D9C"/>
    <w:multiLevelType w:val="hybridMultilevel"/>
    <w:tmpl w:val="5FAA5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E44"/>
    <w:multiLevelType w:val="hybridMultilevel"/>
    <w:tmpl w:val="01DCC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F25E3"/>
    <w:multiLevelType w:val="hybridMultilevel"/>
    <w:tmpl w:val="BF9C7190"/>
    <w:lvl w:ilvl="0" w:tplc="DB388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2E4014"/>
    <w:multiLevelType w:val="hybridMultilevel"/>
    <w:tmpl w:val="32B237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111958"/>
    <w:multiLevelType w:val="hybridMultilevel"/>
    <w:tmpl w:val="38683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F46924"/>
    <w:multiLevelType w:val="hybridMultilevel"/>
    <w:tmpl w:val="38683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0D1D37"/>
    <w:multiLevelType w:val="hybridMultilevel"/>
    <w:tmpl w:val="A136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A1ABB"/>
    <w:multiLevelType w:val="hybridMultilevel"/>
    <w:tmpl w:val="593A6F9E"/>
    <w:lvl w:ilvl="0" w:tplc="8118F2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1"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9D1144B"/>
    <w:multiLevelType w:val="hybridMultilevel"/>
    <w:tmpl w:val="38683A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592AB8"/>
    <w:multiLevelType w:val="hybridMultilevel"/>
    <w:tmpl w:val="5FAA5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5"/>
  </w:num>
  <w:num w:numId="4">
    <w:abstractNumId w:val="6"/>
  </w:num>
  <w:num w:numId="5">
    <w:abstractNumId w:val="35"/>
  </w:num>
  <w:num w:numId="6">
    <w:abstractNumId w:val="13"/>
  </w:num>
  <w:num w:numId="7">
    <w:abstractNumId w:val="24"/>
  </w:num>
  <w:num w:numId="8">
    <w:abstractNumId w:val="4"/>
  </w:num>
  <w:num w:numId="9">
    <w:abstractNumId w:val="11"/>
  </w:num>
  <w:num w:numId="10">
    <w:abstractNumId w:val="8"/>
  </w:num>
  <w:num w:numId="11">
    <w:abstractNumId w:val="1"/>
  </w:num>
  <w:num w:numId="12">
    <w:abstractNumId w:val="10"/>
  </w:num>
  <w:num w:numId="13">
    <w:abstractNumId w:val="15"/>
  </w:num>
  <w:num w:numId="14">
    <w:abstractNumId w:val="21"/>
  </w:num>
  <w:num w:numId="15">
    <w:abstractNumId w:val="9"/>
  </w:num>
  <w:num w:numId="16">
    <w:abstractNumId w:val="27"/>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4"/>
  </w:num>
  <w:num w:numId="21">
    <w:abstractNumId w:val="32"/>
  </w:num>
  <w:num w:numId="22">
    <w:abstractNumId w:val="26"/>
  </w:num>
  <w:num w:numId="23">
    <w:abstractNumId w:val="19"/>
  </w:num>
  <w:num w:numId="24">
    <w:abstractNumId w:val="5"/>
  </w:num>
  <w:num w:numId="25">
    <w:abstractNumId w:val="16"/>
  </w:num>
  <w:num w:numId="26">
    <w:abstractNumId w:val="28"/>
  </w:num>
  <w:num w:numId="27">
    <w:abstractNumId w:val="31"/>
  </w:num>
  <w:num w:numId="28">
    <w:abstractNumId w:val="18"/>
  </w:num>
  <w:num w:numId="29">
    <w:abstractNumId w:val="7"/>
  </w:num>
  <w:num w:numId="30">
    <w:abstractNumId w:val="36"/>
  </w:num>
  <w:num w:numId="31">
    <w:abstractNumId w:val="34"/>
  </w:num>
  <w:num w:numId="32">
    <w:abstractNumId w:val="22"/>
  </w:num>
  <w:num w:numId="33">
    <w:abstractNumId w:val="2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8B6"/>
    <w:rsid w:val="000027EB"/>
    <w:rsid w:val="00003264"/>
    <w:rsid w:val="0000364D"/>
    <w:rsid w:val="0000485A"/>
    <w:rsid w:val="0000502A"/>
    <w:rsid w:val="00006543"/>
    <w:rsid w:val="00007DCB"/>
    <w:rsid w:val="00007FF3"/>
    <w:rsid w:val="00010276"/>
    <w:rsid w:val="00010BD6"/>
    <w:rsid w:val="00010C3E"/>
    <w:rsid w:val="00013044"/>
    <w:rsid w:val="00013090"/>
    <w:rsid w:val="00013A19"/>
    <w:rsid w:val="00014465"/>
    <w:rsid w:val="00015EC5"/>
    <w:rsid w:val="000212E5"/>
    <w:rsid w:val="00021C64"/>
    <w:rsid w:val="000241C5"/>
    <w:rsid w:val="00024935"/>
    <w:rsid w:val="000252C2"/>
    <w:rsid w:val="0002654A"/>
    <w:rsid w:val="00026D1D"/>
    <w:rsid w:val="00027505"/>
    <w:rsid w:val="0002758B"/>
    <w:rsid w:val="000313A7"/>
    <w:rsid w:val="00031B25"/>
    <w:rsid w:val="000326E0"/>
    <w:rsid w:val="00032B08"/>
    <w:rsid w:val="00032F5B"/>
    <w:rsid w:val="00034568"/>
    <w:rsid w:val="00034E9D"/>
    <w:rsid w:val="000373BC"/>
    <w:rsid w:val="00037A43"/>
    <w:rsid w:val="00037F4B"/>
    <w:rsid w:val="00040A68"/>
    <w:rsid w:val="00043984"/>
    <w:rsid w:val="00043C4B"/>
    <w:rsid w:val="0004646B"/>
    <w:rsid w:val="00047585"/>
    <w:rsid w:val="00047AD3"/>
    <w:rsid w:val="000528E6"/>
    <w:rsid w:val="000535CB"/>
    <w:rsid w:val="0005542C"/>
    <w:rsid w:val="00055997"/>
    <w:rsid w:val="00057C48"/>
    <w:rsid w:val="00057EE5"/>
    <w:rsid w:val="0006017B"/>
    <w:rsid w:val="00060EDF"/>
    <w:rsid w:val="00061BB9"/>
    <w:rsid w:val="00065347"/>
    <w:rsid w:val="000657C2"/>
    <w:rsid w:val="000659E0"/>
    <w:rsid w:val="00066043"/>
    <w:rsid w:val="00066485"/>
    <w:rsid w:val="00067248"/>
    <w:rsid w:val="000705B2"/>
    <w:rsid w:val="0007096C"/>
    <w:rsid w:val="00071238"/>
    <w:rsid w:val="00071FAF"/>
    <w:rsid w:val="000751D7"/>
    <w:rsid w:val="000760C0"/>
    <w:rsid w:val="0008148B"/>
    <w:rsid w:val="000838F8"/>
    <w:rsid w:val="000848C3"/>
    <w:rsid w:val="00084D62"/>
    <w:rsid w:val="00085DC5"/>
    <w:rsid w:val="0008604F"/>
    <w:rsid w:val="000866D4"/>
    <w:rsid w:val="00091136"/>
    <w:rsid w:val="00091425"/>
    <w:rsid w:val="00092EF5"/>
    <w:rsid w:val="00094298"/>
    <w:rsid w:val="00094FA8"/>
    <w:rsid w:val="00096644"/>
    <w:rsid w:val="00096C65"/>
    <w:rsid w:val="00097211"/>
    <w:rsid w:val="00097886"/>
    <w:rsid w:val="000A05F2"/>
    <w:rsid w:val="000A3DF7"/>
    <w:rsid w:val="000A3FA1"/>
    <w:rsid w:val="000A5627"/>
    <w:rsid w:val="000A5737"/>
    <w:rsid w:val="000A7211"/>
    <w:rsid w:val="000A76DD"/>
    <w:rsid w:val="000A7E2C"/>
    <w:rsid w:val="000B16F8"/>
    <w:rsid w:val="000B2C93"/>
    <w:rsid w:val="000B36DD"/>
    <w:rsid w:val="000B4020"/>
    <w:rsid w:val="000B6AF5"/>
    <w:rsid w:val="000B7201"/>
    <w:rsid w:val="000B7BB8"/>
    <w:rsid w:val="000C179C"/>
    <w:rsid w:val="000C27CA"/>
    <w:rsid w:val="000C2E24"/>
    <w:rsid w:val="000C386E"/>
    <w:rsid w:val="000C59CB"/>
    <w:rsid w:val="000C7E28"/>
    <w:rsid w:val="000D0B08"/>
    <w:rsid w:val="000D0EA9"/>
    <w:rsid w:val="000D15CE"/>
    <w:rsid w:val="000D1C18"/>
    <w:rsid w:val="000D53A7"/>
    <w:rsid w:val="000D5ADC"/>
    <w:rsid w:val="000D70D6"/>
    <w:rsid w:val="000D7589"/>
    <w:rsid w:val="000E107F"/>
    <w:rsid w:val="000E17BA"/>
    <w:rsid w:val="000E3FBC"/>
    <w:rsid w:val="000E7EDC"/>
    <w:rsid w:val="000F24C8"/>
    <w:rsid w:val="000F2952"/>
    <w:rsid w:val="000F3DA0"/>
    <w:rsid w:val="000F48CB"/>
    <w:rsid w:val="000F555D"/>
    <w:rsid w:val="000F5D3B"/>
    <w:rsid w:val="000F5EE7"/>
    <w:rsid w:val="000F67DF"/>
    <w:rsid w:val="000F6CC6"/>
    <w:rsid w:val="000F7A45"/>
    <w:rsid w:val="000F7C75"/>
    <w:rsid w:val="000F7FD8"/>
    <w:rsid w:val="00100BAC"/>
    <w:rsid w:val="001013A9"/>
    <w:rsid w:val="001017B7"/>
    <w:rsid w:val="00101FE5"/>
    <w:rsid w:val="001034C6"/>
    <w:rsid w:val="00103A13"/>
    <w:rsid w:val="001049B0"/>
    <w:rsid w:val="00106204"/>
    <w:rsid w:val="00110FD8"/>
    <w:rsid w:val="001133D5"/>
    <w:rsid w:val="00114068"/>
    <w:rsid w:val="001150E9"/>
    <w:rsid w:val="00116543"/>
    <w:rsid w:val="00116C10"/>
    <w:rsid w:val="00117CFA"/>
    <w:rsid w:val="00120C43"/>
    <w:rsid w:val="00121F3C"/>
    <w:rsid w:val="001246F7"/>
    <w:rsid w:val="00125367"/>
    <w:rsid w:val="001255C3"/>
    <w:rsid w:val="00125F6C"/>
    <w:rsid w:val="00126CBC"/>
    <w:rsid w:val="00127757"/>
    <w:rsid w:val="00130573"/>
    <w:rsid w:val="001310E8"/>
    <w:rsid w:val="0013183D"/>
    <w:rsid w:val="00132A80"/>
    <w:rsid w:val="00132F95"/>
    <w:rsid w:val="00134C13"/>
    <w:rsid w:val="00137E0D"/>
    <w:rsid w:val="001404CF"/>
    <w:rsid w:val="00141562"/>
    <w:rsid w:val="0014232B"/>
    <w:rsid w:val="0014307A"/>
    <w:rsid w:val="00143FD0"/>
    <w:rsid w:val="00144D0B"/>
    <w:rsid w:val="00147566"/>
    <w:rsid w:val="00151053"/>
    <w:rsid w:val="00156A6B"/>
    <w:rsid w:val="00156D2A"/>
    <w:rsid w:val="001609DB"/>
    <w:rsid w:val="00161DF9"/>
    <w:rsid w:val="00162CCE"/>
    <w:rsid w:val="0016489D"/>
    <w:rsid w:val="00166313"/>
    <w:rsid w:val="00167344"/>
    <w:rsid w:val="00170545"/>
    <w:rsid w:val="00171240"/>
    <w:rsid w:val="00172542"/>
    <w:rsid w:val="00172D72"/>
    <w:rsid w:val="0017459B"/>
    <w:rsid w:val="00176922"/>
    <w:rsid w:val="0017704C"/>
    <w:rsid w:val="00180650"/>
    <w:rsid w:val="00180F6A"/>
    <w:rsid w:val="00181B03"/>
    <w:rsid w:val="001834D9"/>
    <w:rsid w:val="00183D24"/>
    <w:rsid w:val="001851A6"/>
    <w:rsid w:val="00185E79"/>
    <w:rsid w:val="001875A7"/>
    <w:rsid w:val="001879E1"/>
    <w:rsid w:val="00191517"/>
    <w:rsid w:val="001935D3"/>
    <w:rsid w:val="0019389B"/>
    <w:rsid w:val="00193DAC"/>
    <w:rsid w:val="00194306"/>
    <w:rsid w:val="00194CD2"/>
    <w:rsid w:val="001A0E21"/>
    <w:rsid w:val="001A0FF9"/>
    <w:rsid w:val="001A13E0"/>
    <w:rsid w:val="001A14BA"/>
    <w:rsid w:val="001A1670"/>
    <w:rsid w:val="001A177F"/>
    <w:rsid w:val="001A1B94"/>
    <w:rsid w:val="001A1CF8"/>
    <w:rsid w:val="001A3ABF"/>
    <w:rsid w:val="001A4AD8"/>
    <w:rsid w:val="001A4CCF"/>
    <w:rsid w:val="001A58BF"/>
    <w:rsid w:val="001A7FD2"/>
    <w:rsid w:val="001B107D"/>
    <w:rsid w:val="001B1970"/>
    <w:rsid w:val="001B1A80"/>
    <w:rsid w:val="001B1BA2"/>
    <w:rsid w:val="001B2CD9"/>
    <w:rsid w:val="001B2F37"/>
    <w:rsid w:val="001B5505"/>
    <w:rsid w:val="001B5FB6"/>
    <w:rsid w:val="001B62A0"/>
    <w:rsid w:val="001C053A"/>
    <w:rsid w:val="001C085C"/>
    <w:rsid w:val="001C1B58"/>
    <w:rsid w:val="001C2505"/>
    <w:rsid w:val="001C4B31"/>
    <w:rsid w:val="001C5EBD"/>
    <w:rsid w:val="001D18BB"/>
    <w:rsid w:val="001D2ED6"/>
    <w:rsid w:val="001D33B0"/>
    <w:rsid w:val="001D5208"/>
    <w:rsid w:val="001D5F6B"/>
    <w:rsid w:val="001D7BD2"/>
    <w:rsid w:val="001E10C9"/>
    <w:rsid w:val="001E159C"/>
    <w:rsid w:val="001E1786"/>
    <w:rsid w:val="001E195B"/>
    <w:rsid w:val="001E1EE4"/>
    <w:rsid w:val="001E2A31"/>
    <w:rsid w:val="001E2A4D"/>
    <w:rsid w:val="001E497C"/>
    <w:rsid w:val="001E53C2"/>
    <w:rsid w:val="001E676B"/>
    <w:rsid w:val="001E73BA"/>
    <w:rsid w:val="001F00DE"/>
    <w:rsid w:val="001F0E9C"/>
    <w:rsid w:val="001F1540"/>
    <w:rsid w:val="001F2254"/>
    <w:rsid w:val="001F2D65"/>
    <w:rsid w:val="001F325C"/>
    <w:rsid w:val="001F5A08"/>
    <w:rsid w:val="001F652C"/>
    <w:rsid w:val="001F78D9"/>
    <w:rsid w:val="00200A19"/>
    <w:rsid w:val="00202DB8"/>
    <w:rsid w:val="00204880"/>
    <w:rsid w:val="00205E28"/>
    <w:rsid w:val="0020743B"/>
    <w:rsid w:val="00207736"/>
    <w:rsid w:val="00214858"/>
    <w:rsid w:val="0021585C"/>
    <w:rsid w:val="00215D0D"/>
    <w:rsid w:val="00216570"/>
    <w:rsid w:val="00216601"/>
    <w:rsid w:val="00216E92"/>
    <w:rsid w:val="00216FA5"/>
    <w:rsid w:val="00217AEF"/>
    <w:rsid w:val="00217FDE"/>
    <w:rsid w:val="00221EC9"/>
    <w:rsid w:val="0022361C"/>
    <w:rsid w:val="00223ECD"/>
    <w:rsid w:val="00224774"/>
    <w:rsid w:val="00224E22"/>
    <w:rsid w:val="00224F7A"/>
    <w:rsid w:val="00225152"/>
    <w:rsid w:val="00227B30"/>
    <w:rsid w:val="002300D6"/>
    <w:rsid w:val="00230E81"/>
    <w:rsid w:val="0023251D"/>
    <w:rsid w:val="00232673"/>
    <w:rsid w:val="002339CB"/>
    <w:rsid w:val="0023474A"/>
    <w:rsid w:val="00236863"/>
    <w:rsid w:val="00236D49"/>
    <w:rsid w:val="00237126"/>
    <w:rsid w:val="00237C1F"/>
    <w:rsid w:val="00240516"/>
    <w:rsid w:val="0024322E"/>
    <w:rsid w:val="002432AE"/>
    <w:rsid w:val="002433A4"/>
    <w:rsid w:val="002435DC"/>
    <w:rsid w:val="00246537"/>
    <w:rsid w:val="00247B17"/>
    <w:rsid w:val="00247FC0"/>
    <w:rsid w:val="00250389"/>
    <w:rsid w:val="002505C9"/>
    <w:rsid w:val="00250D25"/>
    <w:rsid w:val="00252669"/>
    <w:rsid w:val="00254209"/>
    <w:rsid w:val="00254288"/>
    <w:rsid w:val="0025469C"/>
    <w:rsid w:val="002579CE"/>
    <w:rsid w:val="00257B34"/>
    <w:rsid w:val="00260FEC"/>
    <w:rsid w:val="002610B9"/>
    <w:rsid w:val="00261DD6"/>
    <w:rsid w:val="00262187"/>
    <w:rsid w:val="00264726"/>
    <w:rsid w:val="002657E2"/>
    <w:rsid w:val="002669C1"/>
    <w:rsid w:val="002671A2"/>
    <w:rsid w:val="00267A91"/>
    <w:rsid w:val="00270479"/>
    <w:rsid w:val="00270971"/>
    <w:rsid w:val="00272109"/>
    <w:rsid w:val="002727CC"/>
    <w:rsid w:val="00273348"/>
    <w:rsid w:val="00273679"/>
    <w:rsid w:val="00274A17"/>
    <w:rsid w:val="00275B7F"/>
    <w:rsid w:val="00275BE0"/>
    <w:rsid w:val="00281A35"/>
    <w:rsid w:val="00283B6A"/>
    <w:rsid w:val="00283E24"/>
    <w:rsid w:val="00283E63"/>
    <w:rsid w:val="00284486"/>
    <w:rsid w:val="00284C5D"/>
    <w:rsid w:val="0028556D"/>
    <w:rsid w:val="00285644"/>
    <w:rsid w:val="0028581E"/>
    <w:rsid w:val="00285AE2"/>
    <w:rsid w:val="002918FA"/>
    <w:rsid w:val="00291E85"/>
    <w:rsid w:val="00293491"/>
    <w:rsid w:val="00297E27"/>
    <w:rsid w:val="002A0FB8"/>
    <w:rsid w:val="002A1C25"/>
    <w:rsid w:val="002A4F16"/>
    <w:rsid w:val="002A4F9B"/>
    <w:rsid w:val="002A6193"/>
    <w:rsid w:val="002A6332"/>
    <w:rsid w:val="002A6908"/>
    <w:rsid w:val="002A7146"/>
    <w:rsid w:val="002A7BD4"/>
    <w:rsid w:val="002B1552"/>
    <w:rsid w:val="002B20A1"/>
    <w:rsid w:val="002B3BEA"/>
    <w:rsid w:val="002B46AD"/>
    <w:rsid w:val="002B46D4"/>
    <w:rsid w:val="002B5261"/>
    <w:rsid w:val="002B54CF"/>
    <w:rsid w:val="002B640C"/>
    <w:rsid w:val="002C012E"/>
    <w:rsid w:val="002C085A"/>
    <w:rsid w:val="002C2104"/>
    <w:rsid w:val="002C31B6"/>
    <w:rsid w:val="002C7BC2"/>
    <w:rsid w:val="002D0D55"/>
    <w:rsid w:val="002D1BE4"/>
    <w:rsid w:val="002D2BBC"/>
    <w:rsid w:val="002D4542"/>
    <w:rsid w:val="002D510D"/>
    <w:rsid w:val="002D754A"/>
    <w:rsid w:val="002D770A"/>
    <w:rsid w:val="002E0EC7"/>
    <w:rsid w:val="002E19BD"/>
    <w:rsid w:val="002E4080"/>
    <w:rsid w:val="002E5015"/>
    <w:rsid w:val="002E5FB6"/>
    <w:rsid w:val="002E75E5"/>
    <w:rsid w:val="002E7ACF"/>
    <w:rsid w:val="002F0CE9"/>
    <w:rsid w:val="002F2504"/>
    <w:rsid w:val="002F52B1"/>
    <w:rsid w:val="002F672D"/>
    <w:rsid w:val="002F7D70"/>
    <w:rsid w:val="003001D8"/>
    <w:rsid w:val="00300A0B"/>
    <w:rsid w:val="00301364"/>
    <w:rsid w:val="00301F46"/>
    <w:rsid w:val="00303866"/>
    <w:rsid w:val="00303CAD"/>
    <w:rsid w:val="00305D35"/>
    <w:rsid w:val="00305E81"/>
    <w:rsid w:val="0030600B"/>
    <w:rsid w:val="00306418"/>
    <w:rsid w:val="00307202"/>
    <w:rsid w:val="00307B29"/>
    <w:rsid w:val="00307BC2"/>
    <w:rsid w:val="003100F3"/>
    <w:rsid w:val="00310C11"/>
    <w:rsid w:val="00313478"/>
    <w:rsid w:val="00315238"/>
    <w:rsid w:val="00316600"/>
    <w:rsid w:val="003172EC"/>
    <w:rsid w:val="0032170B"/>
    <w:rsid w:val="0032242B"/>
    <w:rsid w:val="0032274B"/>
    <w:rsid w:val="00323325"/>
    <w:rsid w:val="0032474D"/>
    <w:rsid w:val="00325920"/>
    <w:rsid w:val="00325EC0"/>
    <w:rsid w:val="0033014C"/>
    <w:rsid w:val="00330801"/>
    <w:rsid w:val="00331AF6"/>
    <w:rsid w:val="003325C3"/>
    <w:rsid w:val="00332A7E"/>
    <w:rsid w:val="00333FCC"/>
    <w:rsid w:val="003340EC"/>
    <w:rsid w:val="00335C70"/>
    <w:rsid w:val="0034057C"/>
    <w:rsid w:val="00344CD5"/>
    <w:rsid w:val="00346285"/>
    <w:rsid w:val="00347902"/>
    <w:rsid w:val="00347DB4"/>
    <w:rsid w:val="00350142"/>
    <w:rsid w:val="00350C09"/>
    <w:rsid w:val="00353B6D"/>
    <w:rsid w:val="003547BA"/>
    <w:rsid w:val="00354920"/>
    <w:rsid w:val="00355547"/>
    <w:rsid w:val="00355DC6"/>
    <w:rsid w:val="003569DB"/>
    <w:rsid w:val="003604D7"/>
    <w:rsid w:val="0036200C"/>
    <w:rsid w:val="00363E93"/>
    <w:rsid w:val="00363F4A"/>
    <w:rsid w:val="00364521"/>
    <w:rsid w:val="00365D09"/>
    <w:rsid w:val="00366B5C"/>
    <w:rsid w:val="00367F82"/>
    <w:rsid w:val="003717D6"/>
    <w:rsid w:val="003724C7"/>
    <w:rsid w:val="0037388D"/>
    <w:rsid w:val="003756AF"/>
    <w:rsid w:val="0037710C"/>
    <w:rsid w:val="00377909"/>
    <w:rsid w:val="00380441"/>
    <w:rsid w:val="00380857"/>
    <w:rsid w:val="0038174D"/>
    <w:rsid w:val="00381BBC"/>
    <w:rsid w:val="0038438A"/>
    <w:rsid w:val="00384EC9"/>
    <w:rsid w:val="003864D2"/>
    <w:rsid w:val="00386BB8"/>
    <w:rsid w:val="003872E3"/>
    <w:rsid w:val="00390249"/>
    <w:rsid w:val="00390BF8"/>
    <w:rsid w:val="003911D9"/>
    <w:rsid w:val="0039169B"/>
    <w:rsid w:val="00392E12"/>
    <w:rsid w:val="00393948"/>
    <w:rsid w:val="00394D7E"/>
    <w:rsid w:val="003956E9"/>
    <w:rsid w:val="003965EC"/>
    <w:rsid w:val="00396BA0"/>
    <w:rsid w:val="003972B9"/>
    <w:rsid w:val="003A0E17"/>
    <w:rsid w:val="003A214A"/>
    <w:rsid w:val="003A2814"/>
    <w:rsid w:val="003A357E"/>
    <w:rsid w:val="003A407B"/>
    <w:rsid w:val="003A6E62"/>
    <w:rsid w:val="003A776E"/>
    <w:rsid w:val="003A78B5"/>
    <w:rsid w:val="003A7BE8"/>
    <w:rsid w:val="003A7FBE"/>
    <w:rsid w:val="003B165A"/>
    <w:rsid w:val="003B172D"/>
    <w:rsid w:val="003B2140"/>
    <w:rsid w:val="003B2E72"/>
    <w:rsid w:val="003B6F39"/>
    <w:rsid w:val="003C0273"/>
    <w:rsid w:val="003C1E0B"/>
    <w:rsid w:val="003C28B8"/>
    <w:rsid w:val="003C46FF"/>
    <w:rsid w:val="003C6934"/>
    <w:rsid w:val="003C7FD0"/>
    <w:rsid w:val="003D0268"/>
    <w:rsid w:val="003D03E9"/>
    <w:rsid w:val="003D0868"/>
    <w:rsid w:val="003D1A43"/>
    <w:rsid w:val="003D1A64"/>
    <w:rsid w:val="003D2ADA"/>
    <w:rsid w:val="003D2FBC"/>
    <w:rsid w:val="003D351F"/>
    <w:rsid w:val="003D3CEA"/>
    <w:rsid w:val="003D55EB"/>
    <w:rsid w:val="003D5C9B"/>
    <w:rsid w:val="003D5D45"/>
    <w:rsid w:val="003D66E2"/>
    <w:rsid w:val="003D6E7C"/>
    <w:rsid w:val="003E1144"/>
    <w:rsid w:val="003E31E5"/>
    <w:rsid w:val="003E32ED"/>
    <w:rsid w:val="003E3EAE"/>
    <w:rsid w:val="003E3FE0"/>
    <w:rsid w:val="003E46A4"/>
    <w:rsid w:val="003E476D"/>
    <w:rsid w:val="003E4DFD"/>
    <w:rsid w:val="003E4FC1"/>
    <w:rsid w:val="003E58C9"/>
    <w:rsid w:val="003E5C64"/>
    <w:rsid w:val="003E7027"/>
    <w:rsid w:val="003E763A"/>
    <w:rsid w:val="003F1911"/>
    <w:rsid w:val="003F26C6"/>
    <w:rsid w:val="003F2B05"/>
    <w:rsid w:val="003F56CC"/>
    <w:rsid w:val="003F6282"/>
    <w:rsid w:val="003F62F5"/>
    <w:rsid w:val="003F7396"/>
    <w:rsid w:val="004004E9"/>
    <w:rsid w:val="00403520"/>
    <w:rsid w:val="004052C5"/>
    <w:rsid w:val="004059FA"/>
    <w:rsid w:val="00405ED0"/>
    <w:rsid w:val="00406E67"/>
    <w:rsid w:val="004100AA"/>
    <w:rsid w:val="00410542"/>
    <w:rsid w:val="00411A2C"/>
    <w:rsid w:val="00412203"/>
    <w:rsid w:val="00413089"/>
    <w:rsid w:val="0041363B"/>
    <w:rsid w:val="00414EDF"/>
    <w:rsid w:val="00415CBB"/>
    <w:rsid w:val="00415D27"/>
    <w:rsid w:val="00417DE3"/>
    <w:rsid w:val="00420B07"/>
    <w:rsid w:val="004211B8"/>
    <w:rsid w:val="00422869"/>
    <w:rsid w:val="004247C1"/>
    <w:rsid w:val="00425042"/>
    <w:rsid w:val="0042748E"/>
    <w:rsid w:val="0043257A"/>
    <w:rsid w:val="00432631"/>
    <w:rsid w:val="00433A35"/>
    <w:rsid w:val="00436B7F"/>
    <w:rsid w:val="00436FD3"/>
    <w:rsid w:val="004406CF"/>
    <w:rsid w:val="00441804"/>
    <w:rsid w:val="00441E66"/>
    <w:rsid w:val="004420AB"/>
    <w:rsid w:val="004435B4"/>
    <w:rsid w:val="00444B89"/>
    <w:rsid w:val="004456C6"/>
    <w:rsid w:val="00446D88"/>
    <w:rsid w:val="004471CF"/>
    <w:rsid w:val="00450507"/>
    <w:rsid w:val="004551B3"/>
    <w:rsid w:val="00455560"/>
    <w:rsid w:val="00456202"/>
    <w:rsid w:val="00456BA2"/>
    <w:rsid w:val="0045721C"/>
    <w:rsid w:val="0046048A"/>
    <w:rsid w:val="00463175"/>
    <w:rsid w:val="00463224"/>
    <w:rsid w:val="004634C7"/>
    <w:rsid w:val="00463A52"/>
    <w:rsid w:val="00465166"/>
    <w:rsid w:val="00466346"/>
    <w:rsid w:val="00470A51"/>
    <w:rsid w:val="00470F87"/>
    <w:rsid w:val="00471C79"/>
    <w:rsid w:val="004751D6"/>
    <w:rsid w:val="004766DF"/>
    <w:rsid w:val="00476D93"/>
    <w:rsid w:val="00477E20"/>
    <w:rsid w:val="00480BB8"/>
    <w:rsid w:val="00481A5F"/>
    <w:rsid w:val="00482ED2"/>
    <w:rsid w:val="004835C6"/>
    <w:rsid w:val="00483BCF"/>
    <w:rsid w:val="0048462D"/>
    <w:rsid w:val="00484F12"/>
    <w:rsid w:val="0048519E"/>
    <w:rsid w:val="00485EC7"/>
    <w:rsid w:val="004860BD"/>
    <w:rsid w:val="00487430"/>
    <w:rsid w:val="004905E2"/>
    <w:rsid w:val="004926FE"/>
    <w:rsid w:val="004931DD"/>
    <w:rsid w:val="0049601E"/>
    <w:rsid w:val="00497DE4"/>
    <w:rsid w:val="004A0590"/>
    <w:rsid w:val="004A06A5"/>
    <w:rsid w:val="004A0A7B"/>
    <w:rsid w:val="004A0BB0"/>
    <w:rsid w:val="004A15A4"/>
    <w:rsid w:val="004A26CD"/>
    <w:rsid w:val="004A5121"/>
    <w:rsid w:val="004A577A"/>
    <w:rsid w:val="004A6EA3"/>
    <w:rsid w:val="004A7990"/>
    <w:rsid w:val="004B1DB5"/>
    <w:rsid w:val="004B1F37"/>
    <w:rsid w:val="004B21ED"/>
    <w:rsid w:val="004B23D7"/>
    <w:rsid w:val="004B2DD0"/>
    <w:rsid w:val="004B591D"/>
    <w:rsid w:val="004B62C2"/>
    <w:rsid w:val="004B648E"/>
    <w:rsid w:val="004B7522"/>
    <w:rsid w:val="004B776E"/>
    <w:rsid w:val="004C0C19"/>
    <w:rsid w:val="004C2BE9"/>
    <w:rsid w:val="004C3716"/>
    <w:rsid w:val="004C4ACC"/>
    <w:rsid w:val="004C5117"/>
    <w:rsid w:val="004C5D46"/>
    <w:rsid w:val="004C667A"/>
    <w:rsid w:val="004C6E87"/>
    <w:rsid w:val="004C789C"/>
    <w:rsid w:val="004D5DB3"/>
    <w:rsid w:val="004D661C"/>
    <w:rsid w:val="004D6767"/>
    <w:rsid w:val="004E10DD"/>
    <w:rsid w:val="004E15D8"/>
    <w:rsid w:val="004E256A"/>
    <w:rsid w:val="004E345F"/>
    <w:rsid w:val="004E4000"/>
    <w:rsid w:val="004E41C7"/>
    <w:rsid w:val="004E591C"/>
    <w:rsid w:val="004E65FD"/>
    <w:rsid w:val="004E6C0D"/>
    <w:rsid w:val="004F2D88"/>
    <w:rsid w:val="004F3211"/>
    <w:rsid w:val="00506C4F"/>
    <w:rsid w:val="005070C3"/>
    <w:rsid w:val="0051042A"/>
    <w:rsid w:val="00510E7C"/>
    <w:rsid w:val="00520917"/>
    <w:rsid w:val="00520ADE"/>
    <w:rsid w:val="005220BE"/>
    <w:rsid w:val="00522D8C"/>
    <w:rsid w:val="00522F56"/>
    <w:rsid w:val="00523581"/>
    <w:rsid w:val="0052364E"/>
    <w:rsid w:val="00524BDC"/>
    <w:rsid w:val="00524DB5"/>
    <w:rsid w:val="005251E8"/>
    <w:rsid w:val="005253C7"/>
    <w:rsid w:val="005259BC"/>
    <w:rsid w:val="00525E0F"/>
    <w:rsid w:val="0052635E"/>
    <w:rsid w:val="00526771"/>
    <w:rsid w:val="005272B4"/>
    <w:rsid w:val="00530327"/>
    <w:rsid w:val="0053056D"/>
    <w:rsid w:val="00530E5E"/>
    <w:rsid w:val="00531590"/>
    <w:rsid w:val="00531AD0"/>
    <w:rsid w:val="00536E80"/>
    <w:rsid w:val="005407C1"/>
    <w:rsid w:val="00541553"/>
    <w:rsid w:val="00542A30"/>
    <w:rsid w:val="00542AFA"/>
    <w:rsid w:val="00542D5F"/>
    <w:rsid w:val="00542D99"/>
    <w:rsid w:val="005435DE"/>
    <w:rsid w:val="00544A0F"/>
    <w:rsid w:val="00546298"/>
    <w:rsid w:val="005469E2"/>
    <w:rsid w:val="00546BAE"/>
    <w:rsid w:val="00547087"/>
    <w:rsid w:val="00552597"/>
    <w:rsid w:val="00552EBD"/>
    <w:rsid w:val="00555875"/>
    <w:rsid w:val="00555F71"/>
    <w:rsid w:val="0055666F"/>
    <w:rsid w:val="00556CFD"/>
    <w:rsid w:val="005616B8"/>
    <w:rsid w:val="00561D2F"/>
    <w:rsid w:val="00561DB1"/>
    <w:rsid w:val="00563515"/>
    <w:rsid w:val="00564698"/>
    <w:rsid w:val="00564732"/>
    <w:rsid w:val="00564787"/>
    <w:rsid w:val="00565685"/>
    <w:rsid w:val="00567059"/>
    <w:rsid w:val="00570678"/>
    <w:rsid w:val="00571DAF"/>
    <w:rsid w:val="00572ED4"/>
    <w:rsid w:val="005743D2"/>
    <w:rsid w:val="005746EA"/>
    <w:rsid w:val="0057477C"/>
    <w:rsid w:val="005753F9"/>
    <w:rsid w:val="005761BE"/>
    <w:rsid w:val="00576EA1"/>
    <w:rsid w:val="005802BD"/>
    <w:rsid w:val="005834B3"/>
    <w:rsid w:val="0058370D"/>
    <w:rsid w:val="005842FE"/>
    <w:rsid w:val="005859F6"/>
    <w:rsid w:val="0058603A"/>
    <w:rsid w:val="005860FC"/>
    <w:rsid w:val="00586FA8"/>
    <w:rsid w:val="00587F23"/>
    <w:rsid w:val="00591237"/>
    <w:rsid w:val="00591E3A"/>
    <w:rsid w:val="005922F3"/>
    <w:rsid w:val="00593CB4"/>
    <w:rsid w:val="00595726"/>
    <w:rsid w:val="00596BD4"/>
    <w:rsid w:val="005A12EA"/>
    <w:rsid w:val="005A1419"/>
    <w:rsid w:val="005A15BB"/>
    <w:rsid w:val="005A311C"/>
    <w:rsid w:val="005A3D42"/>
    <w:rsid w:val="005A6664"/>
    <w:rsid w:val="005A6EF9"/>
    <w:rsid w:val="005A7B93"/>
    <w:rsid w:val="005B0244"/>
    <w:rsid w:val="005B0D7C"/>
    <w:rsid w:val="005B23E2"/>
    <w:rsid w:val="005B2D32"/>
    <w:rsid w:val="005B3636"/>
    <w:rsid w:val="005B3AE1"/>
    <w:rsid w:val="005B5149"/>
    <w:rsid w:val="005B6854"/>
    <w:rsid w:val="005B747D"/>
    <w:rsid w:val="005C4034"/>
    <w:rsid w:val="005C651C"/>
    <w:rsid w:val="005C6848"/>
    <w:rsid w:val="005D05FD"/>
    <w:rsid w:val="005D136D"/>
    <w:rsid w:val="005D1427"/>
    <w:rsid w:val="005D4CA4"/>
    <w:rsid w:val="005D5607"/>
    <w:rsid w:val="005D5FA1"/>
    <w:rsid w:val="005D6759"/>
    <w:rsid w:val="005D7BE2"/>
    <w:rsid w:val="005E0447"/>
    <w:rsid w:val="005E2671"/>
    <w:rsid w:val="005E296B"/>
    <w:rsid w:val="005E2E64"/>
    <w:rsid w:val="005E3FCD"/>
    <w:rsid w:val="005E50FC"/>
    <w:rsid w:val="005E78C6"/>
    <w:rsid w:val="005F01EC"/>
    <w:rsid w:val="005F03DB"/>
    <w:rsid w:val="005F1D92"/>
    <w:rsid w:val="005F29DD"/>
    <w:rsid w:val="005F3D66"/>
    <w:rsid w:val="005F4F01"/>
    <w:rsid w:val="005F57B5"/>
    <w:rsid w:val="005F636B"/>
    <w:rsid w:val="005F6B5B"/>
    <w:rsid w:val="00600383"/>
    <w:rsid w:val="006010F7"/>
    <w:rsid w:val="00601212"/>
    <w:rsid w:val="0060206B"/>
    <w:rsid w:val="00602B43"/>
    <w:rsid w:val="00603516"/>
    <w:rsid w:val="00603A46"/>
    <w:rsid w:val="00603B53"/>
    <w:rsid w:val="006042DE"/>
    <w:rsid w:val="006052C8"/>
    <w:rsid w:val="0060765A"/>
    <w:rsid w:val="00611182"/>
    <w:rsid w:val="00611A49"/>
    <w:rsid w:val="00611A4E"/>
    <w:rsid w:val="00612C0D"/>
    <w:rsid w:val="006132E5"/>
    <w:rsid w:val="00613A54"/>
    <w:rsid w:val="00614A9E"/>
    <w:rsid w:val="00614CB1"/>
    <w:rsid w:val="00616189"/>
    <w:rsid w:val="006177C1"/>
    <w:rsid w:val="00620D08"/>
    <w:rsid w:val="00621760"/>
    <w:rsid w:val="006217BB"/>
    <w:rsid w:val="00622C5C"/>
    <w:rsid w:val="006244E8"/>
    <w:rsid w:val="006256A7"/>
    <w:rsid w:val="00625BD5"/>
    <w:rsid w:val="00625DFB"/>
    <w:rsid w:val="00626590"/>
    <w:rsid w:val="00626CAE"/>
    <w:rsid w:val="006315CE"/>
    <w:rsid w:val="00633A0D"/>
    <w:rsid w:val="00636986"/>
    <w:rsid w:val="00637179"/>
    <w:rsid w:val="006378BE"/>
    <w:rsid w:val="00640A41"/>
    <w:rsid w:val="00640F6B"/>
    <w:rsid w:val="00641116"/>
    <w:rsid w:val="00641CFA"/>
    <w:rsid w:val="00641F91"/>
    <w:rsid w:val="00644DEB"/>
    <w:rsid w:val="00645847"/>
    <w:rsid w:val="006476CA"/>
    <w:rsid w:val="00650083"/>
    <w:rsid w:val="00652C1C"/>
    <w:rsid w:val="00652DBD"/>
    <w:rsid w:val="006552AE"/>
    <w:rsid w:val="00655773"/>
    <w:rsid w:val="00655C52"/>
    <w:rsid w:val="006563CA"/>
    <w:rsid w:val="00656613"/>
    <w:rsid w:val="006567F5"/>
    <w:rsid w:val="006578FC"/>
    <w:rsid w:val="00657999"/>
    <w:rsid w:val="006608AB"/>
    <w:rsid w:val="00660C31"/>
    <w:rsid w:val="00661592"/>
    <w:rsid w:val="006625DF"/>
    <w:rsid w:val="006629DC"/>
    <w:rsid w:val="00664587"/>
    <w:rsid w:val="006646BF"/>
    <w:rsid w:val="00673DD4"/>
    <w:rsid w:val="00674AEB"/>
    <w:rsid w:val="006779EE"/>
    <w:rsid w:val="006839F7"/>
    <w:rsid w:val="00683AF1"/>
    <w:rsid w:val="00686EB6"/>
    <w:rsid w:val="00691D87"/>
    <w:rsid w:val="00694DCD"/>
    <w:rsid w:val="006969BA"/>
    <w:rsid w:val="006A026A"/>
    <w:rsid w:val="006A6279"/>
    <w:rsid w:val="006B0298"/>
    <w:rsid w:val="006B06D2"/>
    <w:rsid w:val="006B0E83"/>
    <w:rsid w:val="006B3780"/>
    <w:rsid w:val="006B45E4"/>
    <w:rsid w:val="006B5291"/>
    <w:rsid w:val="006B6ABF"/>
    <w:rsid w:val="006C09DE"/>
    <w:rsid w:val="006C10C0"/>
    <w:rsid w:val="006C16B4"/>
    <w:rsid w:val="006C1B1D"/>
    <w:rsid w:val="006C2E4D"/>
    <w:rsid w:val="006C3747"/>
    <w:rsid w:val="006C75F9"/>
    <w:rsid w:val="006C7760"/>
    <w:rsid w:val="006C7EEA"/>
    <w:rsid w:val="006D0F53"/>
    <w:rsid w:val="006D1010"/>
    <w:rsid w:val="006D19AC"/>
    <w:rsid w:val="006D1AB0"/>
    <w:rsid w:val="006D1CA4"/>
    <w:rsid w:val="006D201A"/>
    <w:rsid w:val="006D522C"/>
    <w:rsid w:val="006D6EA0"/>
    <w:rsid w:val="006D7795"/>
    <w:rsid w:val="006D7855"/>
    <w:rsid w:val="006D7ACB"/>
    <w:rsid w:val="006E00EF"/>
    <w:rsid w:val="006E1A7A"/>
    <w:rsid w:val="006E3C85"/>
    <w:rsid w:val="006E4D0F"/>
    <w:rsid w:val="006E537A"/>
    <w:rsid w:val="006E5490"/>
    <w:rsid w:val="006F01E7"/>
    <w:rsid w:val="006F0B94"/>
    <w:rsid w:val="006F1F3A"/>
    <w:rsid w:val="006F4155"/>
    <w:rsid w:val="006F4D02"/>
    <w:rsid w:val="00700AD7"/>
    <w:rsid w:val="00702B03"/>
    <w:rsid w:val="00702DD7"/>
    <w:rsid w:val="00705C40"/>
    <w:rsid w:val="00705F85"/>
    <w:rsid w:val="00707935"/>
    <w:rsid w:val="0071087E"/>
    <w:rsid w:val="00713094"/>
    <w:rsid w:val="00713A7E"/>
    <w:rsid w:val="007169D2"/>
    <w:rsid w:val="00716F43"/>
    <w:rsid w:val="007178BC"/>
    <w:rsid w:val="007229A1"/>
    <w:rsid w:val="007235AA"/>
    <w:rsid w:val="00723B4E"/>
    <w:rsid w:val="00724D96"/>
    <w:rsid w:val="00727E28"/>
    <w:rsid w:val="00727FC5"/>
    <w:rsid w:val="00730E32"/>
    <w:rsid w:val="00734A02"/>
    <w:rsid w:val="00735370"/>
    <w:rsid w:val="0073588C"/>
    <w:rsid w:val="00735C21"/>
    <w:rsid w:val="0073614A"/>
    <w:rsid w:val="00740276"/>
    <w:rsid w:val="007409CF"/>
    <w:rsid w:val="00740C8C"/>
    <w:rsid w:val="00742F29"/>
    <w:rsid w:val="0074318B"/>
    <w:rsid w:val="00743B4D"/>
    <w:rsid w:val="0074458D"/>
    <w:rsid w:val="00746267"/>
    <w:rsid w:val="00750112"/>
    <w:rsid w:val="0075123B"/>
    <w:rsid w:val="007515BC"/>
    <w:rsid w:val="00751C51"/>
    <w:rsid w:val="00754C3B"/>
    <w:rsid w:val="007573B2"/>
    <w:rsid w:val="007574BB"/>
    <w:rsid w:val="0075764C"/>
    <w:rsid w:val="007600D7"/>
    <w:rsid w:val="007610FB"/>
    <w:rsid w:val="00762198"/>
    <w:rsid w:val="007641B1"/>
    <w:rsid w:val="00767A99"/>
    <w:rsid w:val="00767E49"/>
    <w:rsid w:val="00770792"/>
    <w:rsid w:val="00770A59"/>
    <w:rsid w:val="0077156E"/>
    <w:rsid w:val="007740D8"/>
    <w:rsid w:val="00774FFE"/>
    <w:rsid w:val="00775205"/>
    <w:rsid w:val="00775638"/>
    <w:rsid w:val="00775677"/>
    <w:rsid w:val="00775937"/>
    <w:rsid w:val="0077599A"/>
    <w:rsid w:val="0077640C"/>
    <w:rsid w:val="00776472"/>
    <w:rsid w:val="00776759"/>
    <w:rsid w:val="00776B4A"/>
    <w:rsid w:val="00777353"/>
    <w:rsid w:val="007778C8"/>
    <w:rsid w:val="00782EA4"/>
    <w:rsid w:val="0078404C"/>
    <w:rsid w:val="00784C96"/>
    <w:rsid w:val="00784E8F"/>
    <w:rsid w:val="00785461"/>
    <w:rsid w:val="00785FC3"/>
    <w:rsid w:val="00786614"/>
    <w:rsid w:val="00786FF3"/>
    <w:rsid w:val="007876CF"/>
    <w:rsid w:val="007910C8"/>
    <w:rsid w:val="007913C4"/>
    <w:rsid w:val="00793090"/>
    <w:rsid w:val="007959AE"/>
    <w:rsid w:val="00797589"/>
    <w:rsid w:val="00797664"/>
    <w:rsid w:val="007A0F31"/>
    <w:rsid w:val="007A1FB7"/>
    <w:rsid w:val="007A2F67"/>
    <w:rsid w:val="007A3918"/>
    <w:rsid w:val="007A3F8C"/>
    <w:rsid w:val="007A52CD"/>
    <w:rsid w:val="007A5E74"/>
    <w:rsid w:val="007A6BFF"/>
    <w:rsid w:val="007A749E"/>
    <w:rsid w:val="007A7C97"/>
    <w:rsid w:val="007B0E89"/>
    <w:rsid w:val="007B2C38"/>
    <w:rsid w:val="007B2E54"/>
    <w:rsid w:val="007B4067"/>
    <w:rsid w:val="007B4757"/>
    <w:rsid w:val="007B7498"/>
    <w:rsid w:val="007B7AEE"/>
    <w:rsid w:val="007B7C56"/>
    <w:rsid w:val="007C0636"/>
    <w:rsid w:val="007C0D8B"/>
    <w:rsid w:val="007C1E76"/>
    <w:rsid w:val="007C3230"/>
    <w:rsid w:val="007C674C"/>
    <w:rsid w:val="007C7EB6"/>
    <w:rsid w:val="007D00A6"/>
    <w:rsid w:val="007D2F75"/>
    <w:rsid w:val="007D41DB"/>
    <w:rsid w:val="007D468C"/>
    <w:rsid w:val="007D7AA7"/>
    <w:rsid w:val="007E22E7"/>
    <w:rsid w:val="007E2C37"/>
    <w:rsid w:val="007E397D"/>
    <w:rsid w:val="007E3AE8"/>
    <w:rsid w:val="007E4341"/>
    <w:rsid w:val="007E4C47"/>
    <w:rsid w:val="007E59FB"/>
    <w:rsid w:val="007E69BB"/>
    <w:rsid w:val="007E7A8B"/>
    <w:rsid w:val="007F0470"/>
    <w:rsid w:val="007F0477"/>
    <w:rsid w:val="007F0CC2"/>
    <w:rsid w:val="007F0CE7"/>
    <w:rsid w:val="007F0FEC"/>
    <w:rsid w:val="007F21C5"/>
    <w:rsid w:val="007F2C1F"/>
    <w:rsid w:val="007F3EF1"/>
    <w:rsid w:val="007F4604"/>
    <w:rsid w:val="007F4F85"/>
    <w:rsid w:val="007F527F"/>
    <w:rsid w:val="007F630E"/>
    <w:rsid w:val="007F792A"/>
    <w:rsid w:val="007F7A86"/>
    <w:rsid w:val="00801718"/>
    <w:rsid w:val="00801BCE"/>
    <w:rsid w:val="00802515"/>
    <w:rsid w:val="00802F6D"/>
    <w:rsid w:val="008036A3"/>
    <w:rsid w:val="00804D1B"/>
    <w:rsid w:val="008059B1"/>
    <w:rsid w:val="008077C9"/>
    <w:rsid w:val="00810A0B"/>
    <w:rsid w:val="00811629"/>
    <w:rsid w:val="0081283F"/>
    <w:rsid w:val="00812E37"/>
    <w:rsid w:val="008133BB"/>
    <w:rsid w:val="0081480A"/>
    <w:rsid w:val="008156AF"/>
    <w:rsid w:val="0081712D"/>
    <w:rsid w:val="008202EB"/>
    <w:rsid w:val="00820CA7"/>
    <w:rsid w:val="00821ED6"/>
    <w:rsid w:val="00822855"/>
    <w:rsid w:val="00822E88"/>
    <w:rsid w:val="00823DCE"/>
    <w:rsid w:val="00825B34"/>
    <w:rsid w:val="008266ED"/>
    <w:rsid w:val="00826CE5"/>
    <w:rsid w:val="00827F88"/>
    <w:rsid w:val="00831259"/>
    <w:rsid w:val="00831F0B"/>
    <w:rsid w:val="00833239"/>
    <w:rsid w:val="008336A5"/>
    <w:rsid w:val="00835474"/>
    <w:rsid w:val="008372CF"/>
    <w:rsid w:val="008373C0"/>
    <w:rsid w:val="00837562"/>
    <w:rsid w:val="0084145F"/>
    <w:rsid w:val="00841A8B"/>
    <w:rsid w:val="00841DA2"/>
    <w:rsid w:val="00842144"/>
    <w:rsid w:val="00844139"/>
    <w:rsid w:val="00845099"/>
    <w:rsid w:val="0084549E"/>
    <w:rsid w:val="008458F6"/>
    <w:rsid w:val="00845AED"/>
    <w:rsid w:val="008503EF"/>
    <w:rsid w:val="00851AE4"/>
    <w:rsid w:val="00851CA0"/>
    <w:rsid w:val="008540AF"/>
    <w:rsid w:val="0085598D"/>
    <w:rsid w:val="00860384"/>
    <w:rsid w:val="008619D2"/>
    <w:rsid w:val="0086216A"/>
    <w:rsid w:val="00862771"/>
    <w:rsid w:val="00862925"/>
    <w:rsid w:val="0086476F"/>
    <w:rsid w:val="0086486D"/>
    <w:rsid w:val="00865CEF"/>
    <w:rsid w:val="0086682F"/>
    <w:rsid w:val="00870E77"/>
    <w:rsid w:val="00872E4E"/>
    <w:rsid w:val="00872FC0"/>
    <w:rsid w:val="00874EB3"/>
    <w:rsid w:val="00876226"/>
    <w:rsid w:val="00876F54"/>
    <w:rsid w:val="00877292"/>
    <w:rsid w:val="0087766C"/>
    <w:rsid w:val="00880B00"/>
    <w:rsid w:val="008839DA"/>
    <w:rsid w:val="00883F06"/>
    <w:rsid w:val="008849F1"/>
    <w:rsid w:val="00884EE8"/>
    <w:rsid w:val="00885168"/>
    <w:rsid w:val="00885516"/>
    <w:rsid w:val="00887820"/>
    <w:rsid w:val="00887A02"/>
    <w:rsid w:val="008909AA"/>
    <w:rsid w:val="00891269"/>
    <w:rsid w:val="008912FC"/>
    <w:rsid w:val="0089173B"/>
    <w:rsid w:val="0089186A"/>
    <w:rsid w:val="00891D40"/>
    <w:rsid w:val="0089220F"/>
    <w:rsid w:val="008935AA"/>
    <w:rsid w:val="008947C4"/>
    <w:rsid w:val="008A0DF3"/>
    <w:rsid w:val="008A3F62"/>
    <w:rsid w:val="008A5790"/>
    <w:rsid w:val="008A57B9"/>
    <w:rsid w:val="008A676E"/>
    <w:rsid w:val="008B22EA"/>
    <w:rsid w:val="008B5293"/>
    <w:rsid w:val="008B5EBD"/>
    <w:rsid w:val="008B6848"/>
    <w:rsid w:val="008C053F"/>
    <w:rsid w:val="008C268A"/>
    <w:rsid w:val="008C2FA1"/>
    <w:rsid w:val="008C3833"/>
    <w:rsid w:val="008C3DE6"/>
    <w:rsid w:val="008C4027"/>
    <w:rsid w:val="008D1F76"/>
    <w:rsid w:val="008D2A1F"/>
    <w:rsid w:val="008D345D"/>
    <w:rsid w:val="008D3621"/>
    <w:rsid w:val="008D3F7E"/>
    <w:rsid w:val="008D4D0B"/>
    <w:rsid w:val="008D575B"/>
    <w:rsid w:val="008D7725"/>
    <w:rsid w:val="008D7B6E"/>
    <w:rsid w:val="008D7E0D"/>
    <w:rsid w:val="008D7EDB"/>
    <w:rsid w:val="008E0E44"/>
    <w:rsid w:val="008E1829"/>
    <w:rsid w:val="008E2327"/>
    <w:rsid w:val="008E344C"/>
    <w:rsid w:val="008E49CF"/>
    <w:rsid w:val="008E61A1"/>
    <w:rsid w:val="008E61C3"/>
    <w:rsid w:val="008E64F0"/>
    <w:rsid w:val="008E6FF3"/>
    <w:rsid w:val="008E71B6"/>
    <w:rsid w:val="008F18ED"/>
    <w:rsid w:val="008F45B0"/>
    <w:rsid w:val="008F54D1"/>
    <w:rsid w:val="008F6B0D"/>
    <w:rsid w:val="008F7F98"/>
    <w:rsid w:val="00900108"/>
    <w:rsid w:val="00900367"/>
    <w:rsid w:val="00901F6C"/>
    <w:rsid w:val="00903637"/>
    <w:rsid w:val="00903D37"/>
    <w:rsid w:val="00904699"/>
    <w:rsid w:val="00906611"/>
    <w:rsid w:val="0091055D"/>
    <w:rsid w:val="00915036"/>
    <w:rsid w:val="00917512"/>
    <w:rsid w:val="00917D6F"/>
    <w:rsid w:val="00917F31"/>
    <w:rsid w:val="00920979"/>
    <w:rsid w:val="00921B1A"/>
    <w:rsid w:val="00921DDA"/>
    <w:rsid w:val="0092222C"/>
    <w:rsid w:val="009224E1"/>
    <w:rsid w:val="0092600D"/>
    <w:rsid w:val="0092643D"/>
    <w:rsid w:val="00926631"/>
    <w:rsid w:val="00927066"/>
    <w:rsid w:val="0093039D"/>
    <w:rsid w:val="00930CE5"/>
    <w:rsid w:val="00931E4F"/>
    <w:rsid w:val="00932E8B"/>
    <w:rsid w:val="0093364D"/>
    <w:rsid w:val="009350B4"/>
    <w:rsid w:val="009363E8"/>
    <w:rsid w:val="00940887"/>
    <w:rsid w:val="00944D25"/>
    <w:rsid w:val="00947E28"/>
    <w:rsid w:val="00951F3A"/>
    <w:rsid w:val="0095235F"/>
    <w:rsid w:val="00952487"/>
    <w:rsid w:val="00953327"/>
    <w:rsid w:val="00953739"/>
    <w:rsid w:val="00953902"/>
    <w:rsid w:val="00954744"/>
    <w:rsid w:val="009551A7"/>
    <w:rsid w:val="00955C2D"/>
    <w:rsid w:val="00955CFF"/>
    <w:rsid w:val="00956821"/>
    <w:rsid w:val="00956A26"/>
    <w:rsid w:val="00956CB3"/>
    <w:rsid w:val="00960346"/>
    <w:rsid w:val="00960BA7"/>
    <w:rsid w:val="00960BFF"/>
    <w:rsid w:val="009617D3"/>
    <w:rsid w:val="00961D9C"/>
    <w:rsid w:val="00963A86"/>
    <w:rsid w:val="0096695A"/>
    <w:rsid w:val="00967869"/>
    <w:rsid w:val="00970427"/>
    <w:rsid w:val="0097152A"/>
    <w:rsid w:val="00971F29"/>
    <w:rsid w:val="00971F54"/>
    <w:rsid w:val="0097229A"/>
    <w:rsid w:val="009725C5"/>
    <w:rsid w:val="00972680"/>
    <w:rsid w:val="00972726"/>
    <w:rsid w:val="00973F40"/>
    <w:rsid w:val="00975BAE"/>
    <w:rsid w:val="00976E12"/>
    <w:rsid w:val="00981734"/>
    <w:rsid w:val="009849EF"/>
    <w:rsid w:val="00987246"/>
    <w:rsid w:val="00990B3C"/>
    <w:rsid w:val="009934CF"/>
    <w:rsid w:val="00993A63"/>
    <w:rsid w:val="00994C99"/>
    <w:rsid w:val="00996A11"/>
    <w:rsid w:val="00997006"/>
    <w:rsid w:val="009A0D75"/>
    <w:rsid w:val="009A2269"/>
    <w:rsid w:val="009A2737"/>
    <w:rsid w:val="009A347A"/>
    <w:rsid w:val="009A3B8D"/>
    <w:rsid w:val="009A620E"/>
    <w:rsid w:val="009A6D49"/>
    <w:rsid w:val="009B150D"/>
    <w:rsid w:val="009B23F4"/>
    <w:rsid w:val="009B6911"/>
    <w:rsid w:val="009B6A6F"/>
    <w:rsid w:val="009B6FDA"/>
    <w:rsid w:val="009B7621"/>
    <w:rsid w:val="009C1AFE"/>
    <w:rsid w:val="009C26A3"/>
    <w:rsid w:val="009C2A5E"/>
    <w:rsid w:val="009C2F24"/>
    <w:rsid w:val="009C45E5"/>
    <w:rsid w:val="009C4E73"/>
    <w:rsid w:val="009C568D"/>
    <w:rsid w:val="009C569C"/>
    <w:rsid w:val="009C62BC"/>
    <w:rsid w:val="009C708B"/>
    <w:rsid w:val="009D03E0"/>
    <w:rsid w:val="009D048B"/>
    <w:rsid w:val="009D14BD"/>
    <w:rsid w:val="009D465E"/>
    <w:rsid w:val="009D4E1C"/>
    <w:rsid w:val="009D6616"/>
    <w:rsid w:val="009D721C"/>
    <w:rsid w:val="009D7821"/>
    <w:rsid w:val="009D782F"/>
    <w:rsid w:val="009D7C94"/>
    <w:rsid w:val="009E10D1"/>
    <w:rsid w:val="009E19EA"/>
    <w:rsid w:val="009E1FE6"/>
    <w:rsid w:val="009E435C"/>
    <w:rsid w:val="009E5419"/>
    <w:rsid w:val="009E5A6E"/>
    <w:rsid w:val="009F1FD1"/>
    <w:rsid w:val="009F2BCA"/>
    <w:rsid w:val="009F30BB"/>
    <w:rsid w:val="009F3754"/>
    <w:rsid w:val="009F46DC"/>
    <w:rsid w:val="009F5E24"/>
    <w:rsid w:val="009F7A2F"/>
    <w:rsid w:val="00A002ED"/>
    <w:rsid w:val="00A01C00"/>
    <w:rsid w:val="00A02875"/>
    <w:rsid w:val="00A0346D"/>
    <w:rsid w:val="00A05611"/>
    <w:rsid w:val="00A06B0E"/>
    <w:rsid w:val="00A07A0C"/>
    <w:rsid w:val="00A07E6C"/>
    <w:rsid w:val="00A10209"/>
    <w:rsid w:val="00A109C5"/>
    <w:rsid w:val="00A12C16"/>
    <w:rsid w:val="00A12E7D"/>
    <w:rsid w:val="00A13659"/>
    <w:rsid w:val="00A14494"/>
    <w:rsid w:val="00A14737"/>
    <w:rsid w:val="00A15817"/>
    <w:rsid w:val="00A1620D"/>
    <w:rsid w:val="00A1642B"/>
    <w:rsid w:val="00A16AC0"/>
    <w:rsid w:val="00A23090"/>
    <w:rsid w:val="00A232F2"/>
    <w:rsid w:val="00A233A2"/>
    <w:rsid w:val="00A23D31"/>
    <w:rsid w:val="00A2474A"/>
    <w:rsid w:val="00A25052"/>
    <w:rsid w:val="00A301A7"/>
    <w:rsid w:val="00A30C34"/>
    <w:rsid w:val="00A30DED"/>
    <w:rsid w:val="00A30FD3"/>
    <w:rsid w:val="00A338E6"/>
    <w:rsid w:val="00A33B52"/>
    <w:rsid w:val="00A33DE1"/>
    <w:rsid w:val="00A35928"/>
    <w:rsid w:val="00A35E2F"/>
    <w:rsid w:val="00A36768"/>
    <w:rsid w:val="00A37891"/>
    <w:rsid w:val="00A40A51"/>
    <w:rsid w:val="00A422A8"/>
    <w:rsid w:val="00A42824"/>
    <w:rsid w:val="00A42B54"/>
    <w:rsid w:val="00A4640C"/>
    <w:rsid w:val="00A46636"/>
    <w:rsid w:val="00A47392"/>
    <w:rsid w:val="00A475A8"/>
    <w:rsid w:val="00A47916"/>
    <w:rsid w:val="00A47E6E"/>
    <w:rsid w:val="00A51B81"/>
    <w:rsid w:val="00A55211"/>
    <w:rsid w:val="00A55EA9"/>
    <w:rsid w:val="00A561D5"/>
    <w:rsid w:val="00A57C3D"/>
    <w:rsid w:val="00A61001"/>
    <w:rsid w:val="00A632AA"/>
    <w:rsid w:val="00A63668"/>
    <w:rsid w:val="00A641B9"/>
    <w:rsid w:val="00A6691F"/>
    <w:rsid w:val="00A6697B"/>
    <w:rsid w:val="00A672BA"/>
    <w:rsid w:val="00A70E26"/>
    <w:rsid w:val="00A73376"/>
    <w:rsid w:val="00A74BCC"/>
    <w:rsid w:val="00A74C2D"/>
    <w:rsid w:val="00A7615C"/>
    <w:rsid w:val="00A7620D"/>
    <w:rsid w:val="00A76B34"/>
    <w:rsid w:val="00A77FA5"/>
    <w:rsid w:val="00A802BB"/>
    <w:rsid w:val="00A81F65"/>
    <w:rsid w:val="00A827B2"/>
    <w:rsid w:val="00A854FF"/>
    <w:rsid w:val="00A8745D"/>
    <w:rsid w:val="00A87BFD"/>
    <w:rsid w:val="00A90AAF"/>
    <w:rsid w:val="00A90F9B"/>
    <w:rsid w:val="00A91D5B"/>
    <w:rsid w:val="00A92694"/>
    <w:rsid w:val="00A9287B"/>
    <w:rsid w:val="00A93072"/>
    <w:rsid w:val="00A94F15"/>
    <w:rsid w:val="00A9629C"/>
    <w:rsid w:val="00A9671F"/>
    <w:rsid w:val="00AA01C6"/>
    <w:rsid w:val="00AA146E"/>
    <w:rsid w:val="00AA35D5"/>
    <w:rsid w:val="00AA3ADF"/>
    <w:rsid w:val="00AA3BFE"/>
    <w:rsid w:val="00AA417B"/>
    <w:rsid w:val="00AA533F"/>
    <w:rsid w:val="00AA5A86"/>
    <w:rsid w:val="00AA5EB1"/>
    <w:rsid w:val="00AB010D"/>
    <w:rsid w:val="00AB0303"/>
    <w:rsid w:val="00AB0749"/>
    <w:rsid w:val="00AB0DBA"/>
    <w:rsid w:val="00AB1D18"/>
    <w:rsid w:val="00AB44CB"/>
    <w:rsid w:val="00AB5027"/>
    <w:rsid w:val="00AB5DA7"/>
    <w:rsid w:val="00AB7E6A"/>
    <w:rsid w:val="00AC1B61"/>
    <w:rsid w:val="00AC2C6E"/>
    <w:rsid w:val="00AC3EE0"/>
    <w:rsid w:val="00AC3FC6"/>
    <w:rsid w:val="00AC5EE6"/>
    <w:rsid w:val="00AC7D7C"/>
    <w:rsid w:val="00AD00C8"/>
    <w:rsid w:val="00AD05E8"/>
    <w:rsid w:val="00AD0D24"/>
    <w:rsid w:val="00AD1923"/>
    <w:rsid w:val="00AD2611"/>
    <w:rsid w:val="00AD28D2"/>
    <w:rsid w:val="00AD3D57"/>
    <w:rsid w:val="00AD478C"/>
    <w:rsid w:val="00AD7F5B"/>
    <w:rsid w:val="00AE0646"/>
    <w:rsid w:val="00AE4195"/>
    <w:rsid w:val="00AE4EA5"/>
    <w:rsid w:val="00AE70D3"/>
    <w:rsid w:val="00AE7C10"/>
    <w:rsid w:val="00AF0829"/>
    <w:rsid w:val="00AF08D1"/>
    <w:rsid w:val="00AF3379"/>
    <w:rsid w:val="00AF5C02"/>
    <w:rsid w:val="00AF6005"/>
    <w:rsid w:val="00AF6432"/>
    <w:rsid w:val="00AF6643"/>
    <w:rsid w:val="00AF6F25"/>
    <w:rsid w:val="00B03992"/>
    <w:rsid w:val="00B04267"/>
    <w:rsid w:val="00B05267"/>
    <w:rsid w:val="00B065F9"/>
    <w:rsid w:val="00B07354"/>
    <w:rsid w:val="00B07F12"/>
    <w:rsid w:val="00B1326C"/>
    <w:rsid w:val="00B1415B"/>
    <w:rsid w:val="00B14750"/>
    <w:rsid w:val="00B14D5C"/>
    <w:rsid w:val="00B20761"/>
    <w:rsid w:val="00B2243B"/>
    <w:rsid w:val="00B22DD2"/>
    <w:rsid w:val="00B2432C"/>
    <w:rsid w:val="00B26BF8"/>
    <w:rsid w:val="00B274AE"/>
    <w:rsid w:val="00B274BF"/>
    <w:rsid w:val="00B27DDC"/>
    <w:rsid w:val="00B27DF1"/>
    <w:rsid w:val="00B3080E"/>
    <w:rsid w:val="00B31222"/>
    <w:rsid w:val="00B31A04"/>
    <w:rsid w:val="00B330A3"/>
    <w:rsid w:val="00B33A5C"/>
    <w:rsid w:val="00B33DC3"/>
    <w:rsid w:val="00B35105"/>
    <w:rsid w:val="00B373AE"/>
    <w:rsid w:val="00B37582"/>
    <w:rsid w:val="00B4015B"/>
    <w:rsid w:val="00B406AC"/>
    <w:rsid w:val="00B40740"/>
    <w:rsid w:val="00B41AE0"/>
    <w:rsid w:val="00B41F53"/>
    <w:rsid w:val="00B42E81"/>
    <w:rsid w:val="00B4329D"/>
    <w:rsid w:val="00B43625"/>
    <w:rsid w:val="00B44807"/>
    <w:rsid w:val="00B46452"/>
    <w:rsid w:val="00B47C65"/>
    <w:rsid w:val="00B510E0"/>
    <w:rsid w:val="00B520F9"/>
    <w:rsid w:val="00B53FA4"/>
    <w:rsid w:val="00B5495A"/>
    <w:rsid w:val="00B54C15"/>
    <w:rsid w:val="00B558CB"/>
    <w:rsid w:val="00B56345"/>
    <w:rsid w:val="00B569B6"/>
    <w:rsid w:val="00B577A3"/>
    <w:rsid w:val="00B606D8"/>
    <w:rsid w:val="00B614FB"/>
    <w:rsid w:val="00B6391D"/>
    <w:rsid w:val="00B64641"/>
    <w:rsid w:val="00B65756"/>
    <w:rsid w:val="00B71E1D"/>
    <w:rsid w:val="00B7262F"/>
    <w:rsid w:val="00B73820"/>
    <w:rsid w:val="00B73FD4"/>
    <w:rsid w:val="00B74715"/>
    <w:rsid w:val="00B74FC5"/>
    <w:rsid w:val="00B75A6C"/>
    <w:rsid w:val="00B77703"/>
    <w:rsid w:val="00B80DA9"/>
    <w:rsid w:val="00B81CC1"/>
    <w:rsid w:val="00B8260C"/>
    <w:rsid w:val="00B82F2D"/>
    <w:rsid w:val="00B83E2A"/>
    <w:rsid w:val="00B83E38"/>
    <w:rsid w:val="00B843E9"/>
    <w:rsid w:val="00B86C19"/>
    <w:rsid w:val="00B875E0"/>
    <w:rsid w:val="00B90B72"/>
    <w:rsid w:val="00B91A62"/>
    <w:rsid w:val="00B92086"/>
    <w:rsid w:val="00B93510"/>
    <w:rsid w:val="00B954F3"/>
    <w:rsid w:val="00B95BCD"/>
    <w:rsid w:val="00B95CE5"/>
    <w:rsid w:val="00B95DE7"/>
    <w:rsid w:val="00B960AD"/>
    <w:rsid w:val="00B977C5"/>
    <w:rsid w:val="00BA0FE3"/>
    <w:rsid w:val="00BA2232"/>
    <w:rsid w:val="00BA44F0"/>
    <w:rsid w:val="00BA4BC0"/>
    <w:rsid w:val="00BA6553"/>
    <w:rsid w:val="00BA7098"/>
    <w:rsid w:val="00BB03E0"/>
    <w:rsid w:val="00BB0AA2"/>
    <w:rsid w:val="00BB15CA"/>
    <w:rsid w:val="00BB375D"/>
    <w:rsid w:val="00BB49A0"/>
    <w:rsid w:val="00BB4B14"/>
    <w:rsid w:val="00BB50C1"/>
    <w:rsid w:val="00BB515F"/>
    <w:rsid w:val="00BB784F"/>
    <w:rsid w:val="00BC0352"/>
    <w:rsid w:val="00BC1FA5"/>
    <w:rsid w:val="00BC23F3"/>
    <w:rsid w:val="00BC2C0C"/>
    <w:rsid w:val="00BC3B54"/>
    <w:rsid w:val="00BC51DC"/>
    <w:rsid w:val="00BC5854"/>
    <w:rsid w:val="00BC5E5D"/>
    <w:rsid w:val="00BC62AB"/>
    <w:rsid w:val="00BC634D"/>
    <w:rsid w:val="00BC732A"/>
    <w:rsid w:val="00BC758B"/>
    <w:rsid w:val="00BD2117"/>
    <w:rsid w:val="00BD2F88"/>
    <w:rsid w:val="00BD35D6"/>
    <w:rsid w:val="00BD4BB3"/>
    <w:rsid w:val="00BD4CDC"/>
    <w:rsid w:val="00BD5762"/>
    <w:rsid w:val="00BD7C7B"/>
    <w:rsid w:val="00BE17C6"/>
    <w:rsid w:val="00BE24A7"/>
    <w:rsid w:val="00BE2BD3"/>
    <w:rsid w:val="00BE4865"/>
    <w:rsid w:val="00BE4ECE"/>
    <w:rsid w:val="00BE7430"/>
    <w:rsid w:val="00BE7B48"/>
    <w:rsid w:val="00BF138C"/>
    <w:rsid w:val="00BF5060"/>
    <w:rsid w:val="00BF5A50"/>
    <w:rsid w:val="00BF6DF1"/>
    <w:rsid w:val="00BF71F2"/>
    <w:rsid w:val="00C025A6"/>
    <w:rsid w:val="00C03CD5"/>
    <w:rsid w:val="00C073DE"/>
    <w:rsid w:val="00C10265"/>
    <w:rsid w:val="00C1061B"/>
    <w:rsid w:val="00C10DCD"/>
    <w:rsid w:val="00C14ADA"/>
    <w:rsid w:val="00C14CCD"/>
    <w:rsid w:val="00C16B4B"/>
    <w:rsid w:val="00C17427"/>
    <w:rsid w:val="00C2036B"/>
    <w:rsid w:val="00C210FD"/>
    <w:rsid w:val="00C220BB"/>
    <w:rsid w:val="00C24E4F"/>
    <w:rsid w:val="00C25238"/>
    <w:rsid w:val="00C25E7C"/>
    <w:rsid w:val="00C26201"/>
    <w:rsid w:val="00C30185"/>
    <w:rsid w:val="00C305F2"/>
    <w:rsid w:val="00C3345C"/>
    <w:rsid w:val="00C336B2"/>
    <w:rsid w:val="00C33D31"/>
    <w:rsid w:val="00C348F7"/>
    <w:rsid w:val="00C37E18"/>
    <w:rsid w:val="00C40186"/>
    <w:rsid w:val="00C40902"/>
    <w:rsid w:val="00C409A3"/>
    <w:rsid w:val="00C42DAC"/>
    <w:rsid w:val="00C459A9"/>
    <w:rsid w:val="00C46D70"/>
    <w:rsid w:val="00C47F2A"/>
    <w:rsid w:val="00C502A5"/>
    <w:rsid w:val="00C521F7"/>
    <w:rsid w:val="00C52975"/>
    <w:rsid w:val="00C53008"/>
    <w:rsid w:val="00C53948"/>
    <w:rsid w:val="00C55151"/>
    <w:rsid w:val="00C552BE"/>
    <w:rsid w:val="00C560FA"/>
    <w:rsid w:val="00C57188"/>
    <w:rsid w:val="00C57996"/>
    <w:rsid w:val="00C57A20"/>
    <w:rsid w:val="00C57F11"/>
    <w:rsid w:val="00C57FF9"/>
    <w:rsid w:val="00C604EE"/>
    <w:rsid w:val="00C62843"/>
    <w:rsid w:val="00C62A07"/>
    <w:rsid w:val="00C64434"/>
    <w:rsid w:val="00C653C4"/>
    <w:rsid w:val="00C6556C"/>
    <w:rsid w:val="00C67EEB"/>
    <w:rsid w:val="00C7063C"/>
    <w:rsid w:val="00C72379"/>
    <w:rsid w:val="00C72FA0"/>
    <w:rsid w:val="00C733E3"/>
    <w:rsid w:val="00C73C57"/>
    <w:rsid w:val="00C74BC9"/>
    <w:rsid w:val="00C74D43"/>
    <w:rsid w:val="00C75CA7"/>
    <w:rsid w:val="00C81051"/>
    <w:rsid w:val="00C854EB"/>
    <w:rsid w:val="00C86482"/>
    <w:rsid w:val="00C86A0F"/>
    <w:rsid w:val="00C92552"/>
    <w:rsid w:val="00C93F1B"/>
    <w:rsid w:val="00C9431E"/>
    <w:rsid w:val="00C94F9B"/>
    <w:rsid w:val="00C95F37"/>
    <w:rsid w:val="00C9607D"/>
    <w:rsid w:val="00C973B7"/>
    <w:rsid w:val="00C976D1"/>
    <w:rsid w:val="00CA08F2"/>
    <w:rsid w:val="00CA12EC"/>
    <w:rsid w:val="00CA1752"/>
    <w:rsid w:val="00CA3293"/>
    <w:rsid w:val="00CA48AC"/>
    <w:rsid w:val="00CA4984"/>
    <w:rsid w:val="00CA53E4"/>
    <w:rsid w:val="00CA77E5"/>
    <w:rsid w:val="00CB166A"/>
    <w:rsid w:val="00CB1EF4"/>
    <w:rsid w:val="00CB5C2E"/>
    <w:rsid w:val="00CB5F34"/>
    <w:rsid w:val="00CB675A"/>
    <w:rsid w:val="00CB6BE8"/>
    <w:rsid w:val="00CC0567"/>
    <w:rsid w:val="00CC0E77"/>
    <w:rsid w:val="00CC1218"/>
    <w:rsid w:val="00CC13C9"/>
    <w:rsid w:val="00CC2092"/>
    <w:rsid w:val="00CC2667"/>
    <w:rsid w:val="00CC283A"/>
    <w:rsid w:val="00CC38A9"/>
    <w:rsid w:val="00CC3B97"/>
    <w:rsid w:val="00CC481B"/>
    <w:rsid w:val="00CC5BF9"/>
    <w:rsid w:val="00CC5E4E"/>
    <w:rsid w:val="00CD0330"/>
    <w:rsid w:val="00CD0D7C"/>
    <w:rsid w:val="00CD1423"/>
    <w:rsid w:val="00CD3162"/>
    <w:rsid w:val="00CD3A5D"/>
    <w:rsid w:val="00CD5682"/>
    <w:rsid w:val="00CD5FD4"/>
    <w:rsid w:val="00CD6154"/>
    <w:rsid w:val="00CD61AB"/>
    <w:rsid w:val="00CE04AF"/>
    <w:rsid w:val="00CE0DCE"/>
    <w:rsid w:val="00CE19ED"/>
    <w:rsid w:val="00CE1BC9"/>
    <w:rsid w:val="00CE33C1"/>
    <w:rsid w:val="00CE5565"/>
    <w:rsid w:val="00CE7556"/>
    <w:rsid w:val="00CE76FF"/>
    <w:rsid w:val="00CE7979"/>
    <w:rsid w:val="00CF4012"/>
    <w:rsid w:val="00CF43C1"/>
    <w:rsid w:val="00CF5DA3"/>
    <w:rsid w:val="00D00166"/>
    <w:rsid w:val="00D00569"/>
    <w:rsid w:val="00D008B5"/>
    <w:rsid w:val="00D00B0F"/>
    <w:rsid w:val="00D017BE"/>
    <w:rsid w:val="00D02720"/>
    <w:rsid w:val="00D02BC6"/>
    <w:rsid w:val="00D0310D"/>
    <w:rsid w:val="00D04097"/>
    <w:rsid w:val="00D05820"/>
    <w:rsid w:val="00D05C7C"/>
    <w:rsid w:val="00D06666"/>
    <w:rsid w:val="00D06906"/>
    <w:rsid w:val="00D07742"/>
    <w:rsid w:val="00D11729"/>
    <w:rsid w:val="00D1276A"/>
    <w:rsid w:val="00D12A0D"/>
    <w:rsid w:val="00D12C2B"/>
    <w:rsid w:val="00D14350"/>
    <w:rsid w:val="00D14DB7"/>
    <w:rsid w:val="00D1572A"/>
    <w:rsid w:val="00D15ED5"/>
    <w:rsid w:val="00D169A0"/>
    <w:rsid w:val="00D176E9"/>
    <w:rsid w:val="00D23AC9"/>
    <w:rsid w:val="00D252BB"/>
    <w:rsid w:val="00D301F4"/>
    <w:rsid w:val="00D325B8"/>
    <w:rsid w:val="00D32D17"/>
    <w:rsid w:val="00D348F7"/>
    <w:rsid w:val="00D35B42"/>
    <w:rsid w:val="00D401AC"/>
    <w:rsid w:val="00D40BC3"/>
    <w:rsid w:val="00D4165E"/>
    <w:rsid w:val="00D434EC"/>
    <w:rsid w:val="00D44E74"/>
    <w:rsid w:val="00D44E87"/>
    <w:rsid w:val="00D44E9D"/>
    <w:rsid w:val="00D4542F"/>
    <w:rsid w:val="00D471E5"/>
    <w:rsid w:val="00D472A7"/>
    <w:rsid w:val="00D500D5"/>
    <w:rsid w:val="00D51955"/>
    <w:rsid w:val="00D5259B"/>
    <w:rsid w:val="00D53410"/>
    <w:rsid w:val="00D60EF6"/>
    <w:rsid w:val="00D61A23"/>
    <w:rsid w:val="00D62A31"/>
    <w:rsid w:val="00D634B4"/>
    <w:rsid w:val="00D64784"/>
    <w:rsid w:val="00D64B17"/>
    <w:rsid w:val="00D65DA7"/>
    <w:rsid w:val="00D666BC"/>
    <w:rsid w:val="00D67078"/>
    <w:rsid w:val="00D67827"/>
    <w:rsid w:val="00D67E65"/>
    <w:rsid w:val="00D70D4A"/>
    <w:rsid w:val="00D739CA"/>
    <w:rsid w:val="00D75400"/>
    <w:rsid w:val="00D76BF6"/>
    <w:rsid w:val="00D80D24"/>
    <w:rsid w:val="00D80EA5"/>
    <w:rsid w:val="00D80F9D"/>
    <w:rsid w:val="00D81BAE"/>
    <w:rsid w:val="00D82A6F"/>
    <w:rsid w:val="00D84B17"/>
    <w:rsid w:val="00D8507D"/>
    <w:rsid w:val="00D85D43"/>
    <w:rsid w:val="00D86735"/>
    <w:rsid w:val="00D90C9D"/>
    <w:rsid w:val="00D91366"/>
    <w:rsid w:val="00D91910"/>
    <w:rsid w:val="00D919DC"/>
    <w:rsid w:val="00D91AA8"/>
    <w:rsid w:val="00D921D2"/>
    <w:rsid w:val="00D944A6"/>
    <w:rsid w:val="00D96FC3"/>
    <w:rsid w:val="00D976B9"/>
    <w:rsid w:val="00DA0CCB"/>
    <w:rsid w:val="00DA12C3"/>
    <w:rsid w:val="00DA13AC"/>
    <w:rsid w:val="00DA1B4D"/>
    <w:rsid w:val="00DA2076"/>
    <w:rsid w:val="00DA2F90"/>
    <w:rsid w:val="00DA495D"/>
    <w:rsid w:val="00DA570D"/>
    <w:rsid w:val="00DA6529"/>
    <w:rsid w:val="00DA706C"/>
    <w:rsid w:val="00DA7BA0"/>
    <w:rsid w:val="00DB1346"/>
    <w:rsid w:val="00DB1588"/>
    <w:rsid w:val="00DB2781"/>
    <w:rsid w:val="00DB52C3"/>
    <w:rsid w:val="00DB5DA3"/>
    <w:rsid w:val="00DB7E5F"/>
    <w:rsid w:val="00DC0AF6"/>
    <w:rsid w:val="00DC10B0"/>
    <w:rsid w:val="00DC1594"/>
    <w:rsid w:val="00DC1942"/>
    <w:rsid w:val="00DC4BCD"/>
    <w:rsid w:val="00DC5CE5"/>
    <w:rsid w:val="00DD02FE"/>
    <w:rsid w:val="00DD0679"/>
    <w:rsid w:val="00DD0B26"/>
    <w:rsid w:val="00DD177D"/>
    <w:rsid w:val="00DD178F"/>
    <w:rsid w:val="00DD1FE4"/>
    <w:rsid w:val="00DD274B"/>
    <w:rsid w:val="00DD3A3E"/>
    <w:rsid w:val="00DD49AC"/>
    <w:rsid w:val="00DD5FB4"/>
    <w:rsid w:val="00DD6A58"/>
    <w:rsid w:val="00DD7162"/>
    <w:rsid w:val="00DE4107"/>
    <w:rsid w:val="00DE5F4A"/>
    <w:rsid w:val="00DE68AE"/>
    <w:rsid w:val="00DF0ED5"/>
    <w:rsid w:val="00DF255A"/>
    <w:rsid w:val="00DF72D9"/>
    <w:rsid w:val="00DF7EC8"/>
    <w:rsid w:val="00E00445"/>
    <w:rsid w:val="00E00B84"/>
    <w:rsid w:val="00E028ED"/>
    <w:rsid w:val="00E02DD1"/>
    <w:rsid w:val="00E043B7"/>
    <w:rsid w:val="00E04B35"/>
    <w:rsid w:val="00E073A0"/>
    <w:rsid w:val="00E104F6"/>
    <w:rsid w:val="00E10748"/>
    <w:rsid w:val="00E10E8B"/>
    <w:rsid w:val="00E12585"/>
    <w:rsid w:val="00E12F57"/>
    <w:rsid w:val="00E14282"/>
    <w:rsid w:val="00E14AC6"/>
    <w:rsid w:val="00E15EFE"/>
    <w:rsid w:val="00E164F2"/>
    <w:rsid w:val="00E20B15"/>
    <w:rsid w:val="00E20B7A"/>
    <w:rsid w:val="00E21D19"/>
    <w:rsid w:val="00E236A2"/>
    <w:rsid w:val="00E23C62"/>
    <w:rsid w:val="00E257B3"/>
    <w:rsid w:val="00E2580F"/>
    <w:rsid w:val="00E25F5C"/>
    <w:rsid w:val="00E26C7B"/>
    <w:rsid w:val="00E2765F"/>
    <w:rsid w:val="00E27DDF"/>
    <w:rsid w:val="00E27FF2"/>
    <w:rsid w:val="00E30999"/>
    <w:rsid w:val="00E30A90"/>
    <w:rsid w:val="00E30D70"/>
    <w:rsid w:val="00E314EB"/>
    <w:rsid w:val="00E32DC3"/>
    <w:rsid w:val="00E33063"/>
    <w:rsid w:val="00E33609"/>
    <w:rsid w:val="00E33610"/>
    <w:rsid w:val="00E33FD1"/>
    <w:rsid w:val="00E34700"/>
    <w:rsid w:val="00E3568B"/>
    <w:rsid w:val="00E3675A"/>
    <w:rsid w:val="00E41EA3"/>
    <w:rsid w:val="00E42069"/>
    <w:rsid w:val="00E42775"/>
    <w:rsid w:val="00E430FD"/>
    <w:rsid w:val="00E43469"/>
    <w:rsid w:val="00E43D75"/>
    <w:rsid w:val="00E445DA"/>
    <w:rsid w:val="00E45379"/>
    <w:rsid w:val="00E465F2"/>
    <w:rsid w:val="00E467C5"/>
    <w:rsid w:val="00E47FA2"/>
    <w:rsid w:val="00E50990"/>
    <w:rsid w:val="00E50B22"/>
    <w:rsid w:val="00E50C7F"/>
    <w:rsid w:val="00E531F4"/>
    <w:rsid w:val="00E5321F"/>
    <w:rsid w:val="00E53706"/>
    <w:rsid w:val="00E609F9"/>
    <w:rsid w:val="00E617BD"/>
    <w:rsid w:val="00E61F09"/>
    <w:rsid w:val="00E6278D"/>
    <w:rsid w:val="00E63C26"/>
    <w:rsid w:val="00E653C4"/>
    <w:rsid w:val="00E67F8F"/>
    <w:rsid w:val="00E705B4"/>
    <w:rsid w:val="00E70667"/>
    <w:rsid w:val="00E759A5"/>
    <w:rsid w:val="00E80054"/>
    <w:rsid w:val="00E8155D"/>
    <w:rsid w:val="00E82B28"/>
    <w:rsid w:val="00E8367B"/>
    <w:rsid w:val="00E83B44"/>
    <w:rsid w:val="00E83C49"/>
    <w:rsid w:val="00E83EC1"/>
    <w:rsid w:val="00E84C4D"/>
    <w:rsid w:val="00E84D54"/>
    <w:rsid w:val="00E858F2"/>
    <w:rsid w:val="00E85B6C"/>
    <w:rsid w:val="00E87204"/>
    <w:rsid w:val="00E87938"/>
    <w:rsid w:val="00E946DB"/>
    <w:rsid w:val="00E94844"/>
    <w:rsid w:val="00E949DF"/>
    <w:rsid w:val="00E955CB"/>
    <w:rsid w:val="00E95ACA"/>
    <w:rsid w:val="00E95DF7"/>
    <w:rsid w:val="00E97756"/>
    <w:rsid w:val="00EA0E04"/>
    <w:rsid w:val="00EA1353"/>
    <w:rsid w:val="00EA220D"/>
    <w:rsid w:val="00EA48D0"/>
    <w:rsid w:val="00EA5D2C"/>
    <w:rsid w:val="00EA5D8E"/>
    <w:rsid w:val="00EA755F"/>
    <w:rsid w:val="00EB09CD"/>
    <w:rsid w:val="00EB15A5"/>
    <w:rsid w:val="00EB19F9"/>
    <w:rsid w:val="00EB251A"/>
    <w:rsid w:val="00EB3B88"/>
    <w:rsid w:val="00EB4D59"/>
    <w:rsid w:val="00EB7074"/>
    <w:rsid w:val="00EC1D10"/>
    <w:rsid w:val="00EC2558"/>
    <w:rsid w:val="00EC5A0B"/>
    <w:rsid w:val="00EC5CA0"/>
    <w:rsid w:val="00EC7372"/>
    <w:rsid w:val="00EC7CBF"/>
    <w:rsid w:val="00ED0004"/>
    <w:rsid w:val="00ED0246"/>
    <w:rsid w:val="00ED223C"/>
    <w:rsid w:val="00ED2BBD"/>
    <w:rsid w:val="00ED30E8"/>
    <w:rsid w:val="00ED3B69"/>
    <w:rsid w:val="00ED4E92"/>
    <w:rsid w:val="00ED7149"/>
    <w:rsid w:val="00ED75F4"/>
    <w:rsid w:val="00ED7CBD"/>
    <w:rsid w:val="00EE2E63"/>
    <w:rsid w:val="00EE3961"/>
    <w:rsid w:val="00EE425B"/>
    <w:rsid w:val="00EE43B2"/>
    <w:rsid w:val="00EE4CD8"/>
    <w:rsid w:val="00EE56B3"/>
    <w:rsid w:val="00EE5995"/>
    <w:rsid w:val="00EE5F2E"/>
    <w:rsid w:val="00EE7897"/>
    <w:rsid w:val="00EF2490"/>
    <w:rsid w:val="00EF3156"/>
    <w:rsid w:val="00EF4A64"/>
    <w:rsid w:val="00EF4C86"/>
    <w:rsid w:val="00EF6EAA"/>
    <w:rsid w:val="00F01719"/>
    <w:rsid w:val="00F02171"/>
    <w:rsid w:val="00F02FDA"/>
    <w:rsid w:val="00F033EF"/>
    <w:rsid w:val="00F0399F"/>
    <w:rsid w:val="00F03F10"/>
    <w:rsid w:val="00F04B1B"/>
    <w:rsid w:val="00F064CE"/>
    <w:rsid w:val="00F06E9C"/>
    <w:rsid w:val="00F11AB3"/>
    <w:rsid w:val="00F1283F"/>
    <w:rsid w:val="00F13DEB"/>
    <w:rsid w:val="00F1430A"/>
    <w:rsid w:val="00F1476D"/>
    <w:rsid w:val="00F153C2"/>
    <w:rsid w:val="00F166C8"/>
    <w:rsid w:val="00F16926"/>
    <w:rsid w:val="00F170C5"/>
    <w:rsid w:val="00F20633"/>
    <w:rsid w:val="00F21B1B"/>
    <w:rsid w:val="00F22A63"/>
    <w:rsid w:val="00F26B97"/>
    <w:rsid w:val="00F27A37"/>
    <w:rsid w:val="00F27FE5"/>
    <w:rsid w:val="00F30B9F"/>
    <w:rsid w:val="00F35243"/>
    <w:rsid w:val="00F352EE"/>
    <w:rsid w:val="00F36262"/>
    <w:rsid w:val="00F36BDA"/>
    <w:rsid w:val="00F378D6"/>
    <w:rsid w:val="00F37DE5"/>
    <w:rsid w:val="00F404DA"/>
    <w:rsid w:val="00F4120F"/>
    <w:rsid w:val="00F43E6E"/>
    <w:rsid w:val="00F44423"/>
    <w:rsid w:val="00F44B29"/>
    <w:rsid w:val="00F45229"/>
    <w:rsid w:val="00F465F1"/>
    <w:rsid w:val="00F47F9F"/>
    <w:rsid w:val="00F50458"/>
    <w:rsid w:val="00F51236"/>
    <w:rsid w:val="00F51D7B"/>
    <w:rsid w:val="00F5232A"/>
    <w:rsid w:val="00F53605"/>
    <w:rsid w:val="00F5374C"/>
    <w:rsid w:val="00F541B8"/>
    <w:rsid w:val="00F54354"/>
    <w:rsid w:val="00F54460"/>
    <w:rsid w:val="00F5579D"/>
    <w:rsid w:val="00F56978"/>
    <w:rsid w:val="00F56CC2"/>
    <w:rsid w:val="00F57AED"/>
    <w:rsid w:val="00F6201F"/>
    <w:rsid w:val="00F62370"/>
    <w:rsid w:val="00F628D3"/>
    <w:rsid w:val="00F62AAC"/>
    <w:rsid w:val="00F63399"/>
    <w:rsid w:val="00F648CE"/>
    <w:rsid w:val="00F6497E"/>
    <w:rsid w:val="00F653DD"/>
    <w:rsid w:val="00F65B82"/>
    <w:rsid w:val="00F677E2"/>
    <w:rsid w:val="00F7109C"/>
    <w:rsid w:val="00F71FBA"/>
    <w:rsid w:val="00F73751"/>
    <w:rsid w:val="00F75EAD"/>
    <w:rsid w:val="00F77154"/>
    <w:rsid w:val="00F7793E"/>
    <w:rsid w:val="00F77D77"/>
    <w:rsid w:val="00F80F33"/>
    <w:rsid w:val="00F83409"/>
    <w:rsid w:val="00F840CE"/>
    <w:rsid w:val="00F846D6"/>
    <w:rsid w:val="00F84D8C"/>
    <w:rsid w:val="00F8512A"/>
    <w:rsid w:val="00F85B71"/>
    <w:rsid w:val="00F90247"/>
    <w:rsid w:val="00F90A4B"/>
    <w:rsid w:val="00F9173A"/>
    <w:rsid w:val="00F91800"/>
    <w:rsid w:val="00F93711"/>
    <w:rsid w:val="00F94E90"/>
    <w:rsid w:val="00F9650A"/>
    <w:rsid w:val="00F967C7"/>
    <w:rsid w:val="00F97A58"/>
    <w:rsid w:val="00FA0437"/>
    <w:rsid w:val="00FA0CBF"/>
    <w:rsid w:val="00FA233F"/>
    <w:rsid w:val="00FA26AA"/>
    <w:rsid w:val="00FA2E05"/>
    <w:rsid w:val="00FA3C9F"/>
    <w:rsid w:val="00FA5926"/>
    <w:rsid w:val="00FA5D86"/>
    <w:rsid w:val="00FA7D57"/>
    <w:rsid w:val="00FB0008"/>
    <w:rsid w:val="00FB05BD"/>
    <w:rsid w:val="00FB071C"/>
    <w:rsid w:val="00FB1CE7"/>
    <w:rsid w:val="00FB3003"/>
    <w:rsid w:val="00FB3296"/>
    <w:rsid w:val="00FB3813"/>
    <w:rsid w:val="00FB39AA"/>
    <w:rsid w:val="00FB3EA0"/>
    <w:rsid w:val="00FB413A"/>
    <w:rsid w:val="00FB426C"/>
    <w:rsid w:val="00FC0562"/>
    <w:rsid w:val="00FC0B63"/>
    <w:rsid w:val="00FC17FD"/>
    <w:rsid w:val="00FC1B74"/>
    <w:rsid w:val="00FC2209"/>
    <w:rsid w:val="00FC28D0"/>
    <w:rsid w:val="00FC4B44"/>
    <w:rsid w:val="00FC7531"/>
    <w:rsid w:val="00FC7A8A"/>
    <w:rsid w:val="00FC7B17"/>
    <w:rsid w:val="00FC7EAA"/>
    <w:rsid w:val="00FD2E26"/>
    <w:rsid w:val="00FD3AD1"/>
    <w:rsid w:val="00FD4FA5"/>
    <w:rsid w:val="00FD50F5"/>
    <w:rsid w:val="00FD5B43"/>
    <w:rsid w:val="00FE14D4"/>
    <w:rsid w:val="00FE428B"/>
    <w:rsid w:val="00FE477B"/>
    <w:rsid w:val="00FE4E15"/>
    <w:rsid w:val="00FE57C5"/>
    <w:rsid w:val="00FE5FF7"/>
    <w:rsid w:val="00FF2401"/>
    <w:rsid w:val="00FF456A"/>
    <w:rsid w:val="00FF472A"/>
    <w:rsid w:val="00FF50BC"/>
    <w:rsid w:val="00FF6204"/>
    <w:rsid w:val="00FF634D"/>
    <w:rsid w:val="00FF736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DB9688"/>
  <w15:docId w15:val="{80843F88-EC9C-4839-AFD7-9ABAA435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1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m-698976158124685028gmail-default">
    <w:name w:val="m_-698976158124685028gmail-default"/>
    <w:basedOn w:val="Normal"/>
    <w:rsid w:val="00B41AE0"/>
    <w:pPr>
      <w:spacing w:before="100" w:beforeAutospacing="1" w:after="100" w:afterAutospacing="1"/>
    </w:pPr>
    <w:rPr>
      <w:sz w:val="24"/>
      <w:szCs w:val="24"/>
      <w:lang w:eastAsia="es-MX"/>
    </w:rPr>
  </w:style>
  <w:style w:type="paragraph" w:styleId="NormalWeb">
    <w:name w:val="Normal (Web)"/>
    <w:basedOn w:val="Normal"/>
    <w:uiPriority w:val="99"/>
    <w:rsid w:val="00B41AE0"/>
    <w:pPr>
      <w:spacing w:before="100" w:beforeAutospacing="1" w:after="100" w:afterAutospacing="1"/>
    </w:pPr>
    <w:rPr>
      <w:sz w:val="24"/>
      <w:szCs w:val="24"/>
      <w:lang w:val="es-ES"/>
    </w:rPr>
  </w:style>
  <w:style w:type="character" w:customStyle="1" w:styleId="normaltextrun">
    <w:name w:val="normaltextrun"/>
    <w:basedOn w:val="Fuentedeprrafopredeter"/>
    <w:rsid w:val="001C1B58"/>
  </w:style>
  <w:style w:type="character" w:customStyle="1" w:styleId="Mencinsinresolver1">
    <w:name w:val="Mención sin resolver1"/>
    <w:basedOn w:val="Fuentedeprrafopredeter"/>
    <w:uiPriority w:val="99"/>
    <w:semiHidden/>
    <w:unhideWhenUsed/>
    <w:rsid w:val="008D7B6E"/>
    <w:rPr>
      <w:color w:val="605E5C"/>
      <w:shd w:val="clear" w:color="auto" w:fill="E1DFDD"/>
    </w:rPr>
  </w:style>
  <w:style w:type="character" w:customStyle="1" w:styleId="Mencinsinresolver2">
    <w:name w:val="Mención sin resolver2"/>
    <w:basedOn w:val="Fuentedeprrafopredeter"/>
    <w:uiPriority w:val="99"/>
    <w:semiHidden/>
    <w:unhideWhenUsed/>
    <w:rsid w:val="009E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11325710">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4628142">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10894626">
      <w:bodyDiv w:val="1"/>
      <w:marLeft w:val="0"/>
      <w:marRight w:val="0"/>
      <w:marTop w:val="0"/>
      <w:marBottom w:val="0"/>
      <w:divBdr>
        <w:top w:val="none" w:sz="0" w:space="0" w:color="auto"/>
        <w:left w:val="none" w:sz="0" w:space="0" w:color="auto"/>
        <w:bottom w:val="none" w:sz="0" w:space="0" w:color="auto"/>
        <w:right w:val="none" w:sz="0" w:space="0" w:color="auto"/>
      </w:divBdr>
      <w:divsChild>
        <w:div w:id="1837382228">
          <w:marLeft w:val="0"/>
          <w:marRight w:val="0"/>
          <w:marTop w:val="0"/>
          <w:marBottom w:val="0"/>
          <w:divBdr>
            <w:top w:val="none" w:sz="0" w:space="0" w:color="auto"/>
            <w:left w:val="none" w:sz="0" w:space="0" w:color="auto"/>
            <w:bottom w:val="none" w:sz="0" w:space="0" w:color="auto"/>
            <w:right w:val="none" w:sz="0" w:space="0" w:color="auto"/>
          </w:divBdr>
        </w:div>
      </w:divsChild>
    </w:div>
    <w:div w:id="911352456">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01809242">
      <w:bodyDiv w:val="1"/>
      <w:marLeft w:val="0"/>
      <w:marRight w:val="0"/>
      <w:marTop w:val="0"/>
      <w:marBottom w:val="0"/>
      <w:divBdr>
        <w:top w:val="none" w:sz="0" w:space="0" w:color="auto"/>
        <w:left w:val="none" w:sz="0" w:space="0" w:color="auto"/>
        <w:bottom w:val="none" w:sz="0" w:space="0" w:color="auto"/>
        <w:right w:val="none" w:sz="0" w:space="0" w:color="auto"/>
      </w:divBdr>
      <w:divsChild>
        <w:div w:id="1856069717">
          <w:marLeft w:val="0"/>
          <w:marRight w:val="0"/>
          <w:marTop w:val="0"/>
          <w:marBottom w:val="0"/>
          <w:divBdr>
            <w:top w:val="none" w:sz="0" w:space="0" w:color="auto"/>
            <w:left w:val="none" w:sz="0" w:space="0" w:color="auto"/>
            <w:bottom w:val="none" w:sz="0" w:space="0" w:color="auto"/>
            <w:right w:val="none" w:sz="0" w:space="0" w:color="auto"/>
          </w:divBdr>
        </w:div>
      </w:divsChild>
    </w:div>
    <w:div w:id="1010451424">
      <w:bodyDiv w:val="1"/>
      <w:marLeft w:val="0"/>
      <w:marRight w:val="0"/>
      <w:marTop w:val="0"/>
      <w:marBottom w:val="0"/>
      <w:divBdr>
        <w:top w:val="none" w:sz="0" w:space="0" w:color="auto"/>
        <w:left w:val="none" w:sz="0" w:space="0" w:color="auto"/>
        <w:bottom w:val="none" w:sz="0" w:space="0" w:color="auto"/>
        <w:right w:val="none" w:sz="0" w:space="0" w:color="auto"/>
      </w:divBdr>
    </w:div>
    <w:div w:id="1114523435">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0084665">
      <w:bodyDiv w:val="1"/>
      <w:marLeft w:val="0"/>
      <w:marRight w:val="0"/>
      <w:marTop w:val="0"/>
      <w:marBottom w:val="0"/>
      <w:divBdr>
        <w:top w:val="none" w:sz="0" w:space="0" w:color="auto"/>
        <w:left w:val="none" w:sz="0" w:space="0" w:color="auto"/>
        <w:bottom w:val="none" w:sz="0" w:space="0" w:color="auto"/>
        <w:right w:val="none" w:sz="0" w:space="0" w:color="auto"/>
      </w:divBdr>
      <w:divsChild>
        <w:div w:id="1215123567">
          <w:marLeft w:val="0"/>
          <w:marRight w:val="0"/>
          <w:marTop w:val="0"/>
          <w:marBottom w:val="0"/>
          <w:divBdr>
            <w:top w:val="none" w:sz="0" w:space="0" w:color="auto"/>
            <w:left w:val="none" w:sz="0" w:space="0" w:color="auto"/>
            <w:bottom w:val="none" w:sz="0" w:space="0" w:color="auto"/>
            <w:right w:val="none" w:sz="0" w:space="0" w:color="auto"/>
          </w:divBdr>
          <w:divsChild>
            <w:div w:id="565645101">
              <w:marLeft w:val="0"/>
              <w:marRight w:val="0"/>
              <w:marTop w:val="0"/>
              <w:marBottom w:val="0"/>
              <w:divBdr>
                <w:top w:val="none" w:sz="0" w:space="0" w:color="auto"/>
                <w:left w:val="none" w:sz="0" w:space="0" w:color="auto"/>
                <w:bottom w:val="none" w:sz="0" w:space="0" w:color="auto"/>
                <w:right w:val="none" w:sz="0" w:space="0" w:color="auto"/>
              </w:divBdr>
              <w:divsChild>
                <w:div w:id="1914468421">
                  <w:marLeft w:val="0"/>
                  <w:marRight w:val="0"/>
                  <w:marTop w:val="120"/>
                  <w:marBottom w:val="0"/>
                  <w:divBdr>
                    <w:top w:val="none" w:sz="0" w:space="0" w:color="auto"/>
                    <w:left w:val="none" w:sz="0" w:space="0" w:color="auto"/>
                    <w:bottom w:val="none" w:sz="0" w:space="0" w:color="auto"/>
                    <w:right w:val="none" w:sz="0" w:space="0" w:color="auto"/>
                  </w:divBdr>
                  <w:divsChild>
                    <w:div w:id="1297024240">
                      <w:marLeft w:val="0"/>
                      <w:marRight w:val="0"/>
                      <w:marTop w:val="0"/>
                      <w:marBottom w:val="0"/>
                      <w:divBdr>
                        <w:top w:val="none" w:sz="0" w:space="0" w:color="auto"/>
                        <w:left w:val="none" w:sz="0" w:space="0" w:color="auto"/>
                        <w:bottom w:val="none" w:sz="0" w:space="0" w:color="auto"/>
                        <w:right w:val="none" w:sz="0" w:space="0" w:color="auto"/>
                      </w:divBdr>
                      <w:divsChild>
                        <w:div w:id="786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7945379">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04775751">
      <w:bodyDiv w:val="1"/>
      <w:marLeft w:val="0"/>
      <w:marRight w:val="0"/>
      <w:marTop w:val="0"/>
      <w:marBottom w:val="0"/>
      <w:divBdr>
        <w:top w:val="none" w:sz="0" w:space="0" w:color="auto"/>
        <w:left w:val="none" w:sz="0" w:space="0" w:color="auto"/>
        <w:bottom w:val="none" w:sz="0" w:space="0" w:color="auto"/>
        <w:right w:val="none" w:sz="0" w:space="0" w:color="auto"/>
      </w:divBdr>
      <w:divsChild>
        <w:div w:id="637535839">
          <w:marLeft w:val="0"/>
          <w:marRight w:val="0"/>
          <w:marTop w:val="0"/>
          <w:marBottom w:val="0"/>
          <w:divBdr>
            <w:top w:val="none" w:sz="0" w:space="0" w:color="auto"/>
            <w:left w:val="none" w:sz="0" w:space="0" w:color="auto"/>
            <w:bottom w:val="none" w:sz="0" w:space="0" w:color="auto"/>
            <w:right w:val="none" w:sz="0" w:space="0" w:color="auto"/>
          </w:divBdr>
          <w:divsChild>
            <w:div w:id="101535554">
              <w:marLeft w:val="0"/>
              <w:marRight w:val="0"/>
              <w:marTop w:val="0"/>
              <w:marBottom w:val="0"/>
              <w:divBdr>
                <w:top w:val="none" w:sz="0" w:space="0" w:color="auto"/>
                <w:left w:val="none" w:sz="0" w:space="0" w:color="auto"/>
                <w:bottom w:val="none" w:sz="0" w:space="0" w:color="auto"/>
                <w:right w:val="none" w:sz="0" w:space="0" w:color="auto"/>
              </w:divBdr>
              <w:divsChild>
                <w:div w:id="1954701472">
                  <w:marLeft w:val="0"/>
                  <w:marRight w:val="0"/>
                  <w:marTop w:val="120"/>
                  <w:marBottom w:val="0"/>
                  <w:divBdr>
                    <w:top w:val="none" w:sz="0" w:space="0" w:color="auto"/>
                    <w:left w:val="none" w:sz="0" w:space="0" w:color="auto"/>
                    <w:bottom w:val="none" w:sz="0" w:space="0" w:color="auto"/>
                    <w:right w:val="none" w:sz="0" w:space="0" w:color="auto"/>
                  </w:divBdr>
                  <w:divsChild>
                    <w:div w:id="1679893403">
                      <w:marLeft w:val="0"/>
                      <w:marRight w:val="0"/>
                      <w:marTop w:val="0"/>
                      <w:marBottom w:val="0"/>
                      <w:divBdr>
                        <w:top w:val="none" w:sz="0" w:space="0" w:color="auto"/>
                        <w:left w:val="none" w:sz="0" w:space="0" w:color="auto"/>
                        <w:bottom w:val="none" w:sz="0" w:space="0" w:color="auto"/>
                        <w:right w:val="none" w:sz="0" w:space="0" w:color="auto"/>
                      </w:divBdr>
                      <w:divsChild>
                        <w:div w:id="12539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hyperlink" Target="https://consultas.curp.gob.mx/CurpSP/html/informacionecurp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retariadoejecutivo.gob.mx/work/models/SecretariadoEjecutivo/Resource/328/1/images/instructivo_final_edo_fuerza(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enio.com/policia/policias-y-taxistas-se-enfrentan-en-melchor-ocampo-edom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rbes.com.mx/gobierno-de-amlo-buscara-comprar-todas-las-acciones-del-aeropuerto-de-tolu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5E9BA-4226-4822-8043-9311BC97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11006</Words>
  <Characters>60539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INFOEM568</cp:lastModifiedBy>
  <cp:revision>2</cp:revision>
  <cp:lastPrinted>2025-03-07T20:42:00Z</cp:lastPrinted>
  <dcterms:created xsi:type="dcterms:W3CDTF">2025-03-31T15:52:00Z</dcterms:created>
  <dcterms:modified xsi:type="dcterms:W3CDTF">2025-03-31T15:52:00Z</dcterms:modified>
</cp:coreProperties>
</file>