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1B8CD" w14:textId="77777777" w:rsidR="00E85230" w:rsidRPr="0024200F" w:rsidRDefault="00E85230" w:rsidP="00E85230">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AD7EB2">
        <w:rPr>
          <w:rFonts w:ascii="Palatino Linotype" w:hAnsi="Palatino Linotype"/>
        </w:rPr>
        <w:t xml:space="preserve">veintisiete </w:t>
      </w:r>
      <w:r>
        <w:rPr>
          <w:rFonts w:ascii="Palatino Linotype" w:hAnsi="Palatino Linotype"/>
        </w:rPr>
        <w:t>de agosto de dos mil veinticinco.</w:t>
      </w:r>
    </w:p>
    <w:p w14:paraId="228B4FB7" w14:textId="77777777" w:rsidR="00E85230" w:rsidRPr="0024200F" w:rsidRDefault="00E85230" w:rsidP="00E85230">
      <w:pPr>
        <w:spacing w:line="360" w:lineRule="auto"/>
        <w:jc w:val="both"/>
        <w:rPr>
          <w:rFonts w:ascii="Palatino Linotype" w:hAnsi="Palatino Linotype"/>
        </w:rPr>
      </w:pPr>
    </w:p>
    <w:p w14:paraId="557DF5A6" w14:textId="59A3DA0A" w:rsidR="00E85230" w:rsidRPr="002C3EC8" w:rsidRDefault="00E85230" w:rsidP="00E85230">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06570/INFOEM/IP/RR/2025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w:t>
      </w:r>
      <w:r w:rsidR="00D944EC">
        <w:rPr>
          <w:rFonts w:ascii="Palatino Linotype" w:hAnsi="Palatino Linotype"/>
        </w:rPr>
        <w:t>XXXXXXXXXXXXXXX</w:t>
      </w:r>
      <w:bookmarkStart w:id="0" w:name="_GoBack"/>
      <w:bookmarkEnd w:id="0"/>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85230">
        <w:rPr>
          <w:rFonts w:ascii="Palatino Linotype" w:hAnsi="Palatino Linotype"/>
          <w:b/>
        </w:rPr>
        <w:t xml:space="preserve">Ayuntamiento de </w:t>
      </w:r>
      <w:proofErr w:type="spellStart"/>
      <w:r w:rsidRPr="00E85230">
        <w:rPr>
          <w:rFonts w:ascii="Palatino Linotype" w:hAnsi="Palatino Linotype"/>
          <w:b/>
        </w:rPr>
        <w:t>Ocuilan</w:t>
      </w:r>
      <w:proofErr w:type="spellEnd"/>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5C45B6CC" w14:textId="77777777" w:rsidR="00E85230" w:rsidRPr="00D137CB" w:rsidRDefault="00E85230" w:rsidP="00E85230">
      <w:pPr>
        <w:pStyle w:val="infoemcitas"/>
        <w:jc w:val="center"/>
        <w:rPr>
          <w:b/>
          <w:bCs/>
          <w:i w:val="0"/>
          <w:iCs/>
          <w:sz w:val="24"/>
          <w:szCs w:val="28"/>
        </w:rPr>
      </w:pPr>
    </w:p>
    <w:p w14:paraId="7982939C" w14:textId="77777777" w:rsidR="00E85230" w:rsidRDefault="00E85230" w:rsidP="00E85230">
      <w:pPr>
        <w:pStyle w:val="infoemcitas"/>
        <w:jc w:val="center"/>
        <w:rPr>
          <w:b/>
          <w:bCs/>
          <w:i w:val="0"/>
          <w:iCs/>
          <w:sz w:val="28"/>
          <w:szCs w:val="28"/>
        </w:rPr>
      </w:pPr>
      <w:r w:rsidRPr="002C3EC8">
        <w:rPr>
          <w:b/>
          <w:bCs/>
          <w:i w:val="0"/>
          <w:iCs/>
          <w:sz w:val="28"/>
          <w:szCs w:val="28"/>
        </w:rPr>
        <w:t>A N T E C E D E N T E S   D E L   A S U N T O</w:t>
      </w:r>
    </w:p>
    <w:p w14:paraId="2165D045" w14:textId="77777777" w:rsidR="00E85230" w:rsidRPr="00D137CB" w:rsidRDefault="00E85230" w:rsidP="00E85230">
      <w:pPr>
        <w:pStyle w:val="infoemcitas"/>
        <w:jc w:val="center"/>
        <w:rPr>
          <w:b/>
          <w:bCs/>
          <w:i w:val="0"/>
          <w:iCs/>
          <w:sz w:val="24"/>
          <w:szCs w:val="28"/>
        </w:rPr>
      </w:pPr>
    </w:p>
    <w:p w14:paraId="59F39FA3" w14:textId="77777777" w:rsidR="00E85230" w:rsidRPr="002C3EC8" w:rsidRDefault="00E85230" w:rsidP="00E85230">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72400F5F" w14:textId="77777777" w:rsidR="00E85230" w:rsidRPr="00D705FF" w:rsidRDefault="00E85230" w:rsidP="00E85230">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trece de mayo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00102/OCUILAN/IP/2025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1E9AA394" w14:textId="77777777" w:rsidR="00E85230" w:rsidRPr="001C7F6F" w:rsidRDefault="00E85230" w:rsidP="00E85230">
      <w:pPr>
        <w:pStyle w:val="INFOEM"/>
        <w:rPr>
          <w:lang w:val="es-ES_tradnl" w:eastAsia="es-ES"/>
        </w:rPr>
      </w:pPr>
      <w:r w:rsidRPr="00D705FF">
        <w:rPr>
          <w:lang w:val="es-ES_tradnl" w:eastAsia="es-ES"/>
        </w:rPr>
        <w:t>“</w:t>
      </w:r>
      <w:r w:rsidRPr="00E85230">
        <w:rPr>
          <w:lang w:val="es-ES" w:eastAsia="es-ES"/>
        </w:rPr>
        <w:t xml:space="preserve">Solicito el recibo de nómina de todos los directores y coordinadores de área, del ayuntamiento de </w:t>
      </w:r>
      <w:proofErr w:type="spellStart"/>
      <w:r w:rsidRPr="00E85230">
        <w:rPr>
          <w:lang w:val="es-ES" w:eastAsia="es-ES"/>
        </w:rPr>
        <w:t>ocuilan</w:t>
      </w:r>
      <w:proofErr w:type="spellEnd"/>
      <w:r w:rsidRPr="00E85230">
        <w:rPr>
          <w:lang w:val="es-ES" w:eastAsia="es-ES"/>
        </w:rPr>
        <w:t xml:space="preserve">, así como el tabulador de sueldos, el total de ingresos propios recibidos en tesorería municipal del 01 de enero hasta el 13 de mayo del 2025, solicito </w:t>
      </w:r>
      <w:r w:rsidRPr="00E85230">
        <w:rPr>
          <w:lang w:val="es-ES" w:eastAsia="es-ES"/>
        </w:rPr>
        <w:lastRenderedPageBreak/>
        <w:t>se en entregué la información por este medio, derivado a la distancia no puedo acudir a verificar la información personalmente</w:t>
      </w:r>
      <w:r w:rsidRPr="00D705FF">
        <w:rPr>
          <w:lang w:val="es-ES_tradnl" w:eastAsia="es-ES"/>
        </w:rPr>
        <w:t>” (Sic)</w:t>
      </w:r>
    </w:p>
    <w:p w14:paraId="2D82262E" w14:textId="77777777" w:rsidR="00E85230" w:rsidRPr="002C3EC8" w:rsidRDefault="00E85230" w:rsidP="00E85230">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74FF7C23" w14:textId="77777777" w:rsidR="00E85230" w:rsidRPr="00DE62AD" w:rsidRDefault="00E85230" w:rsidP="00E85230">
      <w:pPr>
        <w:spacing w:line="360" w:lineRule="auto"/>
        <w:jc w:val="both"/>
        <w:rPr>
          <w:rFonts w:ascii="Palatino Linotype" w:hAnsi="Palatino Linotype" w:cs="Arial"/>
          <w:b/>
        </w:rPr>
      </w:pPr>
    </w:p>
    <w:p w14:paraId="084A4B38" w14:textId="77777777" w:rsidR="00E85230" w:rsidRDefault="00E85230" w:rsidP="00E85230">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25346A9A" w14:textId="77777777" w:rsidR="00E85230" w:rsidRPr="00C0731C" w:rsidRDefault="00E85230" w:rsidP="00E85230">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tres de junio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66EA65D1" w14:textId="77777777" w:rsidR="00E85230" w:rsidRPr="00E818A5" w:rsidRDefault="00E85230" w:rsidP="00E85230">
      <w:pPr>
        <w:spacing w:line="360" w:lineRule="auto"/>
        <w:jc w:val="both"/>
        <w:rPr>
          <w:rFonts w:ascii="Palatino Linotype" w:hAnsi="Palatino Linotype" w:cs="Arial"/>
        </w:rPr>
      </w:pPr>
    </w:p>
    <w:p w14:paraId="4950F4E4" w14:textId="77777777" w:rsidR="00E85230" w:rsidRDefault="00E85230" w:rsidP="00E85230">
      <w:pPr>
        <w:ind w:left="567" w:right="567"/>
        <w:jc w:val="both"/>
        <w:rPr>
          <w:rFonts w:ascii="Palatino Linotype" w:hAnsi="Palatino Linotype" w:cs="Arial"/>
          <w:i/>
        </w:rPr>
      </w:pPr>
      <w:r>
        <w:rPr>
          <w:rFonts w:ascii="Palatino Linotype" w:hAnsi="Palatino Linotype" w:cs="Arial"/>
          <w:i/>
        </w:rPr>
        <w:t>“</w:t>
      </w:r>
      <w:r w:rsidRPr="00E85230">
        <w:rPr>
          <w:rFonts w:ascii="Palatino Linotype" w:hAnsi="Palatino Linotype" w:cs="Arial"/>
          <w:i/>
        </w:rPr>
        <w:t>se Ingresa Repuesta por parte de Servidores Públicos Habilitados en formato PDF.</w:t>
      </w:r>
      <w:r>
        <w:rPr>
          <w:rFonts w:ascii="Palatino Linotype" w:hAnsi="Palatino Linotype" w:cs="Arial"/>
          <w:i/>
        </w:rPr>
        <w:t xml:space="preserve">” </w:t>
      </w:r>
      <w:r w:rsidRPr="00667998">
        <w:rPr>
          <w:rFonts w:ascii="Palatino Linotype" w:hAnsi="Palatino Linotype" w:cs="Arial"/>
          <w:i/>
        </w:rPr>
        <w:t>Sic).</w:t>
      </w:r>
    </w:p>
    <w:p w14:paraId="41CFB33B" w14:textId="77777777" w:rsidR="00E85230" w:rsidRDefault="00E85230" w:rsidP="00E85230">
      <w:pPr>
        <w:spacing w:line="360" w:lineRule="auto"/>
        <w:ind w:right="567"/>
        <w:jc w:val="both"/>
        <w:rPr>
          <w:rFonts w:ascii="Palatino Linotype" w:hAnsi="Palatino Linotype" w:cs="Arial"/>
        </w:rPr>
      </w:pPr>
    </w:p>
    <w:p w14:paraId="581BC78F" w14:textId="77777777" w:rsidR="00E85230" w:rsidRDefault="00E85230" w:rsidP="00E85230">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Pr="00E85230">
        <w:rPr>
          <w:rFonts w:ascii="Palatino Linotype" w:hAnsi="Palatino Linotype" w:cs="Arial"/>
          <w:b/>
          <w:i/>
        </w:rPr>
        <w:t>Solicitud 102.pdf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3CC38CB8" w14:textId="77777777" w:rsidR="00E85230" w:rsidRDefault="00E85230" w:rsidP="00E85230">
      <w:pPr>
        <w:spacing w:line="360" w:lineRule="auto"/>
        <w:jc w:val="both"/>
        <w:rPr>
          <w:rFonts w:ascii="Palatino Linotype" w:hAnsi="Palatino Linotype" w:cs="Arial"/>
        </w:rPr>
      </w:pPr>
    </w:p>
    <w:p w14:paraId="34FA4B88" w14:textId="77777777" w:rsidR="00E85230" w:rsidRPr="002C3EC8" w:rsidRDefault="00E85230" w:rsidP="00E85230">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01306E56" w14:textId="77777777" w:rsidR="00E85230" w:rsidRDefault="00E85230" w:rsidP="00E85230">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A12436">
        <w:rPr>
          <w:rFonts w:ascii="Palatino Linotype" w:hAnsi="Palatino Linotype" w:cs="Arial"/>
          <w:b/>
        </w:rPr>
        <w:t>cuatro de junio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06570/INFOEM/IP/RR/2025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3A05891F" w14:textId="77777777" w:rsidR="00E85230" w:rsidRDefault="00E85230" w:rsidP="00E85230">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016A46BB" w14:textId="77777777" w:rsidR="00E85230" w:rsidRPr="007E4713" w:rsidRDefault="00E85230" w:rsidP="00E85230">
      <w:pPr>
        <w:pStyle w:val="INFOEM"/>
        <w:ind w:left="720"/>
      </w:pPr>
      <w:r w:rsidRPr="007E4713">
        <w:t>“</w:t>
      </w:r>
      <w:r w:rsidR="00A12436" w:rsidRPr="00A12436">
        <w:t>Negativa de entregar la información</w:t>
      </w:r>
      <w:r>
        <w:t>” (sic)</w:t>
      </w:r>
    </w:p>
    <w:p w14:paraId="6528120E" w14:textId="77777777" w:rsidR="00E85230" w:rsidRPr="0033050B" w:rsidRDefault="00E85230" w:rsidP="00E85230">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lastRenderedPageBreak/>
        <w:t>Razones o motivos de inconformidad</w:t>
      </w:r>
    </w:p>
    <w:p w14:paraId="4D497DAD" w14:textId="77777777" w:rsidR="00E85230" w:rsidRPr="007E4713" w:rsidRDefault="00E85230" w:rsidP="00E85230">
      <w:pPr>
        <w:pStyle w:val="INFOEM"/>
        <w:ind w:left="709"/>
      </w:pPr>
      <w:r w:rsidRPr="007E4713">
        <w:t>“</w:t>
      </w:r>
      <w:r w:rsidR="00A12436" w:rsidRPr="00A12436">
        <w:t>Solicito la información, derivado a que la misma debe ser pública.</w:t>
      </w:r>
      <w:r w:rsidRPr="00DD2EDF">
        <w:t>”</w:t>
      </w:r>
      <w:r>
        <w:t xml:space="preserve"> (</w:t>
      </w:r>
      <w:proofErr w:type="gramStart"/>
      <w:r>
        <w:t>sic</w:t>
      </w:r>
      <w:proofErr w:type="gramEnd"/>
      <w:r>
        <w:t>)</w:t>
      </w:r>
    </w:p>
    <w:p w14:paraId="17672BF1" w14:textId="77777777" w:rsidR="00E85230" w:rsidRDefault="00E85230" w:rsidP="00E85230">
      <w:pPr>
        <w:spacing w:before="240" w:line="360" w:lineRule="auto"/>
        <w:jc w:val="both"/>
        <w:rPr>
          <w:rFonts w:ascii="Palatino Linotype" w:hAnsi="Palatino Linotype" w:cs="Arial"/>
        </w:rPr>
      </w:pPr>
    </w:p>
    <w:p w14:paraId="6C0D8B13" w14:textId="77777777" w:rsidR="00E85230" w:rsidRPr="002C3EC8" w:rsidRDefault="00E85230" w:rsidP="00E85230">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5E9D3F87" w14:textId="77777777" w:rsidR="00E85230" w:rsidRDefault="00E85230" w:rsidP="00E85230">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A12436">
        <w:rPr>
          <w:rFonts w:ascii="Palatino Linotype" w:hAnsi="Palatino Linotype"/>
          <w:b/>
        </w:rPr>
        <w:t>diez de junio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519AFFF9" w14:textId="77777777" w:rsidR="00E85230" w:rsidRPr="00D137CB" w:rsidRDefault="00E85230" w:rsidP="00E85230">
      <w:pPr>
        <w:spacing w:line="360" w:lineRule="auto"/>
        <w:jc w:val="both"/>
        <w:rPr>
          <w:rFonts w:ascii="Palatino Linotype" w:hAnsi="Palatino Linotype" w:cs="Arial"/>
        </w:rPr>
      </w:pPr>
    </w:p>
    <w:p w14:paraId="425ADCCE" w14:textId="77777777" w:rsidR="00E85230" w:rsidRPr="00E52C83" w:rsidRDefault="00E85230" w:rsidP="00E85230">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32D5B383" w14:textId="77777777" w:rsidR="00A12436" w:rsidRDefault="00A12436" w:rsidP="00A12436">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4B5478EA" w14:textId="77777777" w:rsidR="00A12436" w:rsidRPr="00DD2E32" w:rsidRDefault="00A12436" w:rsidP="00A12436">
      <w:pPr>
        <w:spacing w:line="360" w:lineRule="auto"/>
        <w:jc w:val="both"/>
        <w:rPr>
          <w:rFonts w:ascii="Palatino Linotype" w:hAnsi="Palatino Linotype" w:cs="Arial"/>
        </w:rPr>
      </w:pPr>
    </w:p>
    <w:p w14:paraId="02AF7810" w14:textId="77777777" w:rsidR="00A12436" w:rsidRDefault="00A12436" w:rsidP="00A12436">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209DA321" w14:textId="77777777" w:rsidR="00E85230" w:rsidRDefault="00E85230" w:rsidP="00E85230">
      <w:pPr>
        <w:spacing w:line="360" w:lineRule="auto"/>
        <w:jc w:val="both"/>
        <w:rPr>
          <w:rFonts w:ascii="Palatino Linotype" w:eastAsia="Calibri" w:hAnsi="Palatino Linotype" w:cs="Arial"/>
          <w:b/>
          <w:sz w:val="28"/>
          <w:szCs w:val="28"/>
        </w:rPr>
      </w:pPr>
    </w:p>
    <w:p w14:paraId="5A87EE00" w14:textId="77777777" w:rsidR="00A12436" w:rsidRPr="002C3EC8" w:rsidRDefault="00E85230" w:rsidP="00A12436">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SEXTO</w:t>
      </w:r>
      <w:r w:rsidRPr="002C3EC8">
        <w:rPr>
          <w:rFonts w:ascii="Palatino Linotype" w:hAnsi="Palatino Linotype" w:cs="Arial"/>
          <w:b/>
          <w:sz w:val="28"/>
          <w:szCs w:val="28"/>
        </w:rPr>
        <w:t xml:space="preserve">. </w:t>
      </w:r>
      <w:r w:rsidR="00A12436" w:rsidRPr="002C3EC8">
        <w:rPr>
          <w:rFonts w:ascii="Palatino Linotype" w:hAnsi="Palatino Linotype" w:cs="Arial"/>
          <w:b/>
          <w:sz w:val="28"/>
          <w:szCs w:val="28"/>
        </w:rPr>
        <w:t>Del Cierre de Instrucción.</w:t>
      </w:r>
    </w:p>
    <w:p w14:paraId="2BC24BA5" w14:textId="77777777" w:rsidR="00A12436" w:rsidRDefault="00A12436" w:rsidP="00A12436">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6A38B9">
        <w:rPr>
          <w:rFonts w:ascii="Palatino Linotype" w:hAnsi="Palatino Linotype" w:cs="Arial"/>
          <w:b/>
        </w:rPr>
        <w:t>catorce</w:t>
      </w:r>
      <w:r>
        <w:rPr>
          <w:rFonts w:ascii="Palatino Linotype" w:hAnsi="Palatino Linotype" w:cs="Arial"/>
          <w:b/>
        </w:rPr>
        <w:t xml:space="preserve"> de agosto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57DCC405" w14:textId="77777777" w:rsidR="00A12436" w:rsidRDefault="00A12436" w:rsidP="00E85230">
      <w:pPr>
        <w:spacing w:line="360" w:lineRule="auto"/>
        <w:jc w:val="both"/>
        <w:rPr>
          <w:rFonts w:ascii="Palatino Linotype" w:hAnsi="Palatino Linotype" w:cs="Arial"/>
          <w:b/>
          <w:sz w:val="28"/>
          <w:szCs w:val="28"/>
        </w:rPr>
      </w:pPr>
    </w:p>
    <w:p w14:paraId="4B58CDCE" w14:textId="77777777" w:rsidR="00A12436" w:rsidRPr="00821CCD" w:rsidRDefault="00E85230" w:rsidP="00A12436">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xml:space="preserve">. </w:t>
      </w:r>
      <w:r w:rsidR="00A12436" w:rsidRPr="00821CCD">
        <w:rPr>
          <w:rFonts w:ascii="Palatino Linotype" w:eastAsia="Calibri" w:hAnsi="Palatino Linotype" w:cs="Arial"/>
          <w:b/>
          <w:sz w:val="28"/>
          <w:lang w:val="es-ES_tradnl"/>
        </w:rPr>
        <w:t>De la ampliación del término para resolver.</w:t>
      </w:r>
    </w:p>
    <w:p w14:paraId="28DC3772" w14:textId="77777777" w:rsidR="00A12436" w:rsidRPr="001C7FB0" w:rsidRDefault="00A12436" w:rsidP="00A12436">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6A38B9">
        <w:rPr>
          <w:rFonts w:ascii="Palatino Linotype" w:hAnsi="Palatino Linotype" w:cs="Arial"/>
          <w:b/>
        </w:rPr>
        <w:t>catorce</w:t>
      </w:r>
      <w:r>
        <w:rPr>
          <w:rFonts w:ascii="Palatino Linotype" w:hAnsi="Palatino Linotype" w:cs="Arial"/>
          <w:b/>
        </w:rPr>
        <w:t xml:space="preserve"> de agosto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7E190" w14:textId="77777777" w:rsidR="00E85230" w:rsidRDefault="00E85230" w:rsidP="00E85230">
      <w:pPr>
        <w:spacing w:line="360" w:lineRule="auto"/>
        <w:jc w:val="both"/>
        <w:rPr>
          <w:rFonts w:ascii="Palatino Linotype" w:hAnsi="Palatino Linotype" w:cs="Arial"/>
          <w:b/>
          <w:sz w:val="28"/>
          <w:szCs w:val="28"/>
        </w:rPr>
      </w:pPr>
    </w:p>
    <w:p w14:paraId="17A5204A" w14:textId="77777777" w:rsidR="00E85230" w:rsidRPr="0024200F" w:rsidRDefault="00E85230" w:rsidP="00E8523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4D47B98" w14:textId="77777777" w:rsidR="00E85230" w:rsidRPr="00825F67" w:rsidRDefault="00E85230" w:rsidP="00E85230">
      <w:pPr>
        <w:spacing w:line="360" w:lineRule="auto"/>
        <w:ind w:right="49"/>
        <w:jc w:val="both"/>
        <w:rPr>
          <w:rFonts w:ascii="Palatino Linotype" w:hAnsi="Palatino Linotype"/>
          <w:szCs w:val="28"/>
        </w:rPr>
      </w:pPr>
    </w:p>
    <w:p w14:paraId="56963F59" w14:textId="77777777" w:rsidR="00E85230" w:rsidRPr="002C3EC8" w:rsidRDefault="00E85230" w:rsidP="00E85230">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D091DF6" w14:textId="77777777" w:rsidR="00E85230" w:rsidRPr="007C6AB6" w:rsidRDefault="00E85230" w:rsidP="00E85230">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w:t>
      </w:r>
      <w:r w:rsidRPr="006D4FA5">
        <w:rPr>
          <w:rFonts w:ascii="Palatino Linotype" w:hAnsi="Palatino Linotype"/>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41CF3E09" w14:textId="77777777" w:rsidR="00E85230" w:rsidRPr="002C3EC8" w:rsidRDefault="00E85230" w:rsidP="00E85230">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468BA6AD" w14:textId="77777777" w:rsidR="00E85230" w:rsidRDefault="00E85230" w:rsidP="00E85230">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68618A8" w14:textId="77777777" w:rsidR="00E85230" w:rsidRPr="00821CCD" w:rsidRDefault="00E85230" w:rsidP="00E85230">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16CCEC2" w14:textId="77777777" w:rsidR="00E85230" w:rsidRPr="00821CCD" w:rsidRDefault="00E85230" w:rsidP="00E85230">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1644A758" w14:textId="77777777" w:rsidR="00E85230" w:rsidRPr="00821CCD" w:rsidRDefault="00E85230" w:rsidP="00E8523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62D49DA7" w14:textId="77777777" w:rsidR="00E85230" w:rsidRPr="00821CCD" w:rsidRDefault="00E85230" w:rsidP="00E8523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lastRenderedPageBreak/>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11B102D6" w14:textId="77777777" w:rsidR="00E85230" w:rsidRPr="00821CCD" w:rsidRDefault="00E85230" w:rsidP="00E8523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4EC68630" w14:textId="77777777" w:rsidR="00E85230" w:rsidRPr="00821CCD" w:rsidRDefault="00E85230" w:rsidP="00E8523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3116ACFD" w14:textId="77777777" w:rsidR="00E85230" w:rsidRPr="00821CCD" w:rsidRDefault="00E85230" w:rsidP="00E8523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4DF73FAC" w14:textId="77777777" w:rsidR="00E85230" w:rsidRPr="00821CCD" w:rsidRDefault="00E85230" w:rsidP="00E85230">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21529A8E" w14:textId="77777777" w:rsidR="00E85230" w:rsidRPr="00821CCD" w:rsidRDefault="00E85230" w:rsidP="00E8523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78FFF0BB" w14:textId="77777777" w:rsidR="00E85230" w:rsidRPr="00821CCD" w:rsidRDefault="00E85230" w:rsidP="00E85230">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0DC32A27" w14:textId="77777777" w:rsidR="00E85230" w:rsidRPr="00821CCD" w:rsidRDefault="00E85230" w:rsidP="00E85230">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1334C328" w14:textId="77777777" w:rsidR="00E85230" w:rsidRPr="00821CCD" w:rsidRDefault="00E85230" w:rsidP="00E85230">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6A2F96B7" w14:textId="77777777" w:rsidR="00E85230" w:rsidRPr="00821CCD" w:rsidRDefault="00E85230" w:rsidP="00E85230">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3EB5EBBB" w14:textId="77777777" w:rsidR="00E85230" w:rsidRPr="00821CCD" w:rsidRDefault="00E85230" w:rsidP="00E85230">
      <w:pPr>
        <w:autoSpaceDE w:val="0"/>
        <w:autoSpaceDN w:val="0"/>
        <w:adjustRightInd w:val="0"/>
        <w:spacing w:before="240" w:line="360" w:lineRule="auto"/>
        <w:jc w:val="both"/>
        <w:rPr>
          <w:rFonts w:ascii="Palatino Linotype" w:hAnsi="Palatino Linotype"/>
        </w:rPr>
      </w:pPr>
    </w:p>
    <w:p w14:paraId="64214B6F" w14:textId="77777777" w:rsidR="00E85230" w:rsidRPr="00821CCD" w:rsidRDefault="00E85230" w:rsidP="00E8523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85230" w:rsidRPr="00821CCD" w14:paraId="7F7CEBDA" w14:textId="77777777" w:rsidTr="00A12436">
        <w:trPr>
          <w:trHeight w:val="1360"/>
        </w:trPr>
        <w:tc>
          <w:tcPr>
            <w:tcW w:w="7982" w:type="dxa"/>
          </w:tcPr>
          <w:p w14:paraId="6C57CDBE" w14:textId="77777777" w:rsidR="00E85230" w:rsidRPr="00821CCD" w:rsidRDefault="00E85230" w:rsidP="00A1243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67117E2" w14:textId="77777777" w:rsidR="00E85230" w:rsidRPr="00821CCD" w:rsidRDefault="00E85230" w:rsidP="00E8523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85230" w:rsidRPr="00821CCD" w14:paraId="350D19F8" w14:textId="77777777" w:rsidTr="00A12436">
        <w:trPr>
          <w:jc w:val="center"/>
        </w:trPr>
        <w:tc>
          <w:tcPr>
            <w:tcW w:w="8075" w:type="dxa"/>
          </w:tcPr>
          <w:p w14:paraId="6BAE2585" w14:textId="77777777" w:rsidR="00E85230" w:rsidRPr="00821CCD" w:rsidRDefault="00E85230" w:rsidP="00A12436">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12E2593A" w14:textId="77777777" w:rsidR="00E85230" w:rsidRPr="00821CCD" w:rsidRDefault="00E85230" w:rsidP="00A1243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085CDEE" w14:textId="77777777" w:rsidR="00E85230" w:rsidRPr="00821CCD" w:rsidRDefault="00E85230" w:rsidP="00A1243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7839DE5A" w14:textId="77777777" w:rsidR="00E85230" w:rsidRPr="00821CCD" w:rsidRDefault="00E85230" w:rsidP="00A1243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5F141A0E" w14:textId="77777777" w:rsidR="00E85230" w:rsidRPr="00821CCD" w:rsidRDefault="00E85230" w:rsidP="00A1243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21387290" w14:textId="77777777" w:rsidR="00E85230" w:rsidRPr="00821CCD" w:rsidRDefault="00E85230" w:rsidP="00A1243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0D8FD23C" w14:textId="77777777" w:rsidR="00E85230" w:rsidRPr="00821CCD" w:rsidRDefault="00E85230" w:rsidP="00A1243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61810C0E" w14:textId="77777777" w:rsidR="00E85230" w:rsidRPr="00821CCD" w:rsidRDefault="00E85230" w:rsidP="00A12436">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2EB86122" w14:textId="77777777" w:rsidR="00E85230" w:rsidRPr="00821CCD" w:rsidRDefault="00E85230" w:rsidP="00A1243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2732C57" w14:textId="77777777" w:rsidR="00E85230" w:rsidRPr="00821CCD" w:rsidRDefault="00E85230" w:rsidP="00A1243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7790163" w14:textId="77777777" w:rsidR="00E85230" w:rsidRPr="00821CCD" w:rsidRDefault="00E85230" w:rsidP="00A1243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08370F81" w14:textId="77777777" w:rsidR="00E85230" w:rsidRPr="00821CCD" w:rsidRDefault="00E85230" w:rsidP="00A1243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35A87DA" w14:textId="77777777" w:rsidR="00E85230" w:rsidRPr="00821CCD" w:rsidRDefault="00E85230" w:rsidP="00A1243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031A94AF" w14:textId="77777777" w:rsidR="00E85230" w:rsidRPr="00821CCD" w:rsidRDefault="00E85230" w:rsidP="00A1243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DC6B2ED" w14:textId="77777777" w:rsidR="00E85230" w:rsidRPr="00821CCD" w:rsidRDefault="00E85230" w:rsidP="00A1243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3ACAEE2A" w14:textId="77777777" w:rsidR="00E85230" w:rsidRPr="00821CCD" w:rsidRDefault="00E85230" w:rsidP="00A1243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161F975A" w14:textId="77777777" w:rsidR="00E85230" w:rsidRPr="00821CCD" w:rsidRDefault="00E85230" w:rsidP="00A1243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54FE2638" w14:textId="77777777" w:rsidR="00E85230" w:rsidRPr="00821CCD" w:rsidRDefault="00E85230" w:rsidP="00A1243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2AA20F3" w14:textId="77777777" w:rsidR="00E85230" w:rsidRPr="00821CCD" w:rsidRDefault="00E85230" w:rsidP="00E85230">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63BEECA8" w14:textId="77777777" w:rsidR="00E85230" w:rsidRDefault="00E85230" w:rsidP="00E85230">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14:paraId="2E89D5D4" w14:textId="77777777" w:rsidR="00E85230" w:rsidRPr="00FF46DA" w:rsidRDefault="00E85230" w:rsidP="00E85230">
      <w:pPr>
        <w:pStyle w:val="Prrafodelista"/>
        <w:autoSpaceDE w:val="0"/>
        <w:autoSpaceDN w:val="0"/>
        <w:adjustRightInd w:val="0"/>
        <w:spacing w:before="240" w:after="160" w:line="360" w:lineRule="auto"/>
        <w:ind w:left="0"/>
        <w:jc w:val="both"/>
        <w:rPr>
          <w:rFonts w:ascii="Palatino Linotype" w:hAnsi="Palatino Linotype" w:cs="Arial"/>
        </w:rPr>
      </w:pPr>
    </w:p>
    <w:p w14:paraId="78DCF5F6" w14:textId="77777777" w:rsidR="00E85230" w:rsidRPr="002C3EC8" w:rsidRDefault="00E85230" w:rsidP="00E8523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FD4D74D" w14:textId="77777777" w:rsidR="00E85230" w:rsidRPr="002C3EC8" w:rsidRDefault="00E85230" w:rsidP="00E85230">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3548568" w14:textId="77777777" w:rsidR="00E85230" w:rsidRPr="002C3EC8" w:rsidRDefault="00E85230" w:rsidP="00E85230">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C8EB7DA" w14:textId="77777777" w:rsidR="00E85230" w:rsidRDefault="00E85230" w:rsidP="00E85230">
      <w:pPr>
        <w:tabs>
          <w:tab w:val="left" w:pos="709"/>
        </w:tabs>
        <w:spacing w:before="240" w:line="360" w:lineRule="auto"/>
        <w:ind w:right="51"/>
        <w:jc w:val="both"/>
        <w:rPr>
          <w:rFonts w:ascii="Palatino Linotype" w:hAnsi="Palatino Linotype"/>
          <w:b/>
          <w:sz w:val="28"/>
          <w:szCs w:val="28"/>
        </w:rPr>
      </w:pPr>
    </w:p>
    <w:p w14:paraId="1A301491" w14:textId="77777777" w:rsidR="00E85230" w:rsidRPr="002C3EC8" w:rsidRDefault="00E85230" w:rsidP="00E85230">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191C782" w14:textId="77777777" w:rsidR="00E85230" w:rsidRPr="007379EE" w:rsidRDefault="00E85230" w:rsidP="00E8523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379EE">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109F8EFC" w14:textId="77777777" w:rsidR="00E85230" w:rsidRDefault="00E85230" w:rsidP="00E85230">
      <w:pPr>
        <w:autoSpaceDE w:val="0"/>
        <w:autoSpaceDN w:val="0"/>
        <w:adjustRightInd w:val="0"/>
        <w:ind w:right="567"/>
        <w:rPr>
          <w:rFonts w:ascii="Palatino Linotype" w:eastAsia="Calibri" w:hAnsi="Palatino Linotype" w:cs="Arial"/>
        </w:rPr>
      </w:pPr>
    </w:p>
    <w:p w14:paraId="543D1B55" w14:textId="77777777" w:rsidR="00E85230" w:rsidRDefault="00E85230" w:rsidP="00E8523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474E7826" w14:textId="77777777" w:rsidR="00E85230" w:rsidRDefault="00E85230" w:rsidP="00E85230">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286435B4" w14:textId="77777777" w:rsidR="00E85230" w:rsidRPr="00A12436" w:rsidRDefault="00E85230" w:rsidP="00E85230">
      <w:pPr>
        <w:pStyle w:val="Citas"/>
        <w:numPr>
          <w:ilvl w:val="0"/>
          <w:numId w:val="4"/>
        </w:numPr>
        <w:spacing w:before="0" w:after="0" w:line="240" w:lineRule="auto"/>
        <w:rPr>
          <w:b/>
        </w:rPr>
      </w:pPr>
      <w:r w:rsidRPr="00A12436">
        <w:rPr>
          <w:b/>
        </w:rPr>
        <w:t xml:space="preserve">La negativa a la información solicitada; </w:t>
      </w:r>
    </w:p>
    <w:p w14:paraId="276D0373" w14:textId="77777777" w:rsidR="00E85230" w:rsidRDefault="00E85230" w:rsidP="00E85230">
      <w:pPr>
        <w:pStyle w:val="Citas"/>
        <w:numPr>
          <w:ilvl w:val="0"/>
          <w:numId w:val="4"/>
        </w:numPr>
        <w:spacing w:before="0" w:after="0" w:line="240" w:lineRule="auto"/>
      </w:pPr>
      <w:r w:rsidRPr="002E7A81">
        <w:t xml:space="preserve">La clasificación de la información; </w:t>
      </w:r>
    </w:p>
    <w:p w14:paraId="1C2A0A14" w14:textId="77777777" w:rsidR="00E85230" w:rsidRDefault="00E85230" w:rsidP="00E85230">
      <w:pPr>
        <w:pStyle w:val="Citas"/>
        <w:numPr>
          <w:ilvl w:val="0"/>
          <w:numId w:val="4"/>
        </w:numPr>
        <w:spacing w:before="0" w:after="0" w:line="240" w:lineRule="auto"/>
      </w:pPr>
      <w:r w:rsidRPr="002E7A81">
        <w:t xml:space="preserve">La declaración de inexistencia de la información; </w:t>
      </w:r>
    </w:p>
    <w:p w14:paraId="13D156B1" w14:textId="77777777" w:rsidR="00E85230" w:rsidRDefault="00E85230" w:rsidP="00E85230">
      <w:pPr>
        <w:pStyle w:val="Citas"/>
        <w:numPr>
          <w:ilvl w:val="0"/>
          <w:numId w:val="4"/>
        </w:numPr>
        <w:spacing w:before="0" w:after="0" w:line="240" w:lineRule="auto"/>
      </w:pPr>
      <w:r w:rsidRPr="002E7A81">
        <w:t xml:space="preserve">La declaración de incompetencia por el sujeto obligado; </w:t>
      </w:r>
    </w:p>
    <w:p w14:paraId="60F78B55" w14:textId="77777777" w:rsidR="00E85230" w:rsidRPr="00A12436" w:rsidRDefault="00E85230" w:rsidP="00E85230">
      <w:pPr>
        <w:pStyle w:val="Citas"/>
        <w:numPr>
          <w:ilvl w:val="0"/>
          <w:numId w:val="4"/>
        </w:numPr>
        <w:spacing w:before="0" w:after="0" w:line="240" w:lineRule="auto"/>
      </w:pPr>
      <w:r w:rsidRPr="00A12436">
        <w:t xml:space="preserve">La entrega de información incompleta; </w:t>
      </w:r>
    </w:p>
    <w:p w14:paraId="13A91D37" w14:textId="77777777" w:rsidR="00E85230" w:rsidRDefault="00E85230" w:rsidP="00E85230">
      <w:pPr>
        <w:pStyle w:val="Citas"/>
        <w:numPr>
          <w:ilvl w:val="0"/>
          <w:numId w:val="4"/>
        </w:numPr>
        <w:spacing w:before="0" w:after="0" w:line="240" w:lineRule="auto"/>
      </w:pPr>
      <w:r w:rsidRPr="002E7A81">
        <w:t xml:space="preserve">La entrega de información que no corresponda con lo solicitado; </w:t>
      </w:r>
    </w:p>
    <w:p w14:paraId="59D27895" w14:textId="77777777" w:rsidR="00E85230" w:rsidRDefault="00E85230" w:rsidP="00E85230">
      <w:pPr>
        <w:pStyle w:val="Citas"/>
        <w:numPr>
          <w:ilvl w:val="0"/>
          <w:numId w:val="4"/>
        </w:numPr>
        <w:spacing w:before="0" w:after="0" w:line="240" w:lineRule="auto"/>
      </w:pPr>
      <w:r w:rsidRPr="002E7A81">
        <w:t xml:space="preserve">La falta de respuesta a una solicitud de acceso a la información; </w:t>
      </w:r>
    </w:p>
    <w:p w14:paraId="7A68CF68" w14:textId="77777777" w:rsidR="00E85230" w:rsidRDefault="00E85230" w:rsidP="00E85230">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21E9BC79" w14:textId="77777777" w:rsidR="00E85230" w:rsidRDefault="00E85230" w:rsidP="00E85230">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1EF032D2" w14:textId="77777777" w:rsidR="00E85230" w:rsidRDefault="00E85230" w:rsidP="00E85230">
      <w:pPr>
        <w:pStyle w:val="Citas"/>
        <w:numPr>
          <w:ilvl w:val="0"/>
          <w:numId w:val="4"/>
        </w:numPr>
        <w:spacing w:before="0" w:after="0" w:line="240" w:lineRule="auto"/>
      </w:pPr>
      <w:r w:rsidRPr="002E7A81">
        <w:t xml:space="preserve">Los costos o tiempos de entrega de la información; </w:t>
      </w:r>
    </w:p>
    <w:p w14:paraId="7FDA52FD" w14:textId="77777777" w:rsidR="00E85230" w:rsidRDefault="00E85230" w:rsidP="00E85230">
      <w:pPr>
        <w:pStyle w:val="Citas"/>
        <w:numPr>
          <w:ilvl w:val="0"/>
          <w:numId w:val="4"/>
        </w:numPr>
        <w:spacing w:before="0" w:after="0" w:line="240" w:lineRule="auto"/>
      </w:pPr>
      <w:r w:rsidRPr="002E7A81">
        <w:t xml:space="preserve">La falta de trámite a una solicitud; </w:t>
      </w:r>
    </w:p>
    <w:p w14:paraId="75AEB6A8" w14:textId="77777777" w:rsidR="00E85230" w:rsidRDefault="00E85230" w:rsidP="00E85230">
      <w:pPr>
        <w:pStyle w:val="Citas"/>
        <w:numPr>
          <w:ilvl w:val="0"/>
          <w:numId w:val="4"/>
        </w:numPr>
        <w:spacing w:before="0" w:after="0" w:line="240" w:lineRule="auto"/>
      </w:pPr>
      <w:r w:rsidRPr="002E7A81">
        <w:t xml:space="preserve">La negativa a permitir la consulta directa de la información; </w:t>
      </w:r>
    </w:p>
    <w:p w14:paraId="4AA249E2" w14:textId="77777777" w:rsidR="00E85230" w:rsidRPr="00CD276B" w:rsidRDefault="00E85230" w:rsidP="00E85230">
      <w:pPr>
        <w:pStyle w:val="Citas"/>
        <w:numPr>
          <w:ilvl w:val="0"/>
          <w:numId w:val="4"/>
        </w:numPr>
        <w:spacing w:before="0" w:after="0" w:line="240" w:lineRule="auto"/>
      </w:pPr>
      <w:r w:rsidRPr="00CD276B">
        <w:t xml:space="preserve">La falta, deficiencia o insuficiencia de la fundamentación y/o motivación en la respuesta; y </w:t>
      </w:r>
    </w:p>
    <w:p w14:paraId="4EF950DF" w14:textId="77777777" w:rsidR="00E85230" w:rsidRDefault="00E85230" w:rsidP="00E85230">
      <w:pPr>
        <w:pStyle w:val="Citas"/>
        <w:numPr>
          <w:ilvl w:val="0"/>
          <w:numId w:val="4"/>
        </w:numPr>
        <w:spacing w:before="0" w:after="0" w:line="240" w:lineRule="auto"/>
      </w:pPr>
      <w:r w:rsidRPr="002E7A81">
        <w:t xml:space="preserve">La orientación a un trámite específico. </w:t>
      </w:r>
    </w:p>
    <w:p w14:paraId="4DA058D2" w14:textId="77777777" w:rsidR="00E85230" w:rsidRPr="007379EE" w:rsidRDefault="00E85230" w:rsidP="00E85230">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B7C5A04" w14:textId="77777777" w:rsidR="00E85230" w:rsidRDefault="00E85230" w:rsidP="00E85230">
      <w:pPr>
        <w:autoSpaceDE w:val="0"/>
        <w:autoSpaceDN w:val="0"/>
        <w:adjustRightInd w:val="0"/>
        <w:ind w:right="567"/>
        <w:rPr>
          <w:rFonts w:ascii="Palatino Linotype" w:eastAsia="Calibri" w:hAnsi="Palatino Linotype" w:cs="Arial"/>
        </w:rPr>
      </w:pPr>
    </w:p>
    <w:p w14:paraId="0C960A3F" w14:textId="77777777" w:rsidR="00E85230" w:rsidRDefault="00E85230" w:rsidP="00E85230">
      <w:pPr>
        <w:autoSpaceDE w:val="0"/>
        <w:autoSpaceDN w:val="0"/>
        <w:adjustRightInd w:val="0"/>
        <w:ind w:right="567"/>
        <w:rPr>
          <w:rFonts w:ascii="Palatino Linotype" w:eastAsia="Calibri" w:hAnsi="Palatino Linotype" w:cs="Arial"/>
        </w:rPr>
      </w:pPr>
    </w:p>
    <w:p w14:paraId="7313CE9A" w14:textId="77777777" w:rsidR="00E85230" w:rsidRDefault="00E85230" w:rsidP="00E85230">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59E9E13B" w14:textId="77777777" w:rsidR="00E85230" w:rsidRPr="00CA5FE5" w:rsidRDefault="00E85230" w:rsidP="00E85230">
      <w:pPr>
        <w:spacing w:line="360" w:lineRule="auto"/>
        <w:jc w:val="both"/>
        <w:rPr>
          <w:rFonts w:ascii="Palatino Linotype" w:hAnsi="Palatino Linotype" w:cs="Tahoma"/>
          <w:bCs/>
        </w:rPr>
      </w:pPr>
    </w:p>
    <w:p w14:paraId="7C7274DD" w14:textId="77777777" w:rsidR="00E85230" w:rsidRDefault="00E85230" w:rsidP="00E85230">
      <w:pPr>
        <w:pStyle w:val="Prrafodelista"/>
        <w:numPr>
          <w:ilvl w:val="0"/>
          <w:numId w:val="3"/>
        </w:numPr>
        <w:tabs>
          <w:tab w:val="left" w:pos="1828"/>
        </w:tabs>
        <w:spacing w:line="360" w:lineRule="auto"/>
        <w:ind w:left="567"/>
        <w:jc w:val="both"/>
        <w:rPr>
          <w:rFonts w:ascii="Palatino Linotype" w:hAnsi="Palatino Linotype" w:cs="Tahoma"/>
          <w:bCs/>
        </w:rPr>
      </w:pPr>
      <w:r>
        <w:rPr>
          <w:rFonts w:ascii="Palatino Linotype" w:hAnsi="Palatino Linotype" w:cs="Tahoma"/>
          <w:bCs/>
        </w:rPr>
        <w:lastRenderedPageBreak/>
        <w:t>R</w:t>
      </w:r>
      <w:r w:rsidRPr="00590FFA">
        <w:rPr>
          <w:rFonts w:ascii="Palatino Linotype" w:hAnsi="Palatino Linotype" w:cs="Tahoma"/>
          <w:bCs/>
        </w:rPr>
        <w:t xml:space="preserve">ecibos de nómina </w:t>
      </w:r>
      <w:r w:rsidR="00A12436">
        <w:rPr>
          <w:rFonts w:ascii="Palatino Linotype" w:hAnsi="Palatino Linotype" w:cs="Tahoma"/>
          <w:bCs/>
        </w:rPr>
        <w:t>de los directores y coordinadores de área</w:t>
      </w:r>
      <w:r w:rsidR="004D66A0">
        <w:rPr>
          <w:rFonts w:ascii="Palatino Linotype" w:hAnsi="Palatino Linotype" w:cs="Tahoma"/>
          <w:bCs/>
        </w:rPr>
        <w:t>.</w:t>
      </w:r>
    </w:p>
    <w:p w14:paraId="4DFA39B8" w14:textId="77777777" w:rsidR="00A12436" w:rsidRDefault="00A12436" w:rsidP="00E85230">
      <w:pPr>
        <w:pStyle w:val="Prrafodelista"/>
        <w:numPr>
          <w:ilvl w:val="0"/>
          <w:numId w:val="3"/>
        </w:numPr>
        <w:tabs>
          <w:tab w:val="left" w:pos="1828"/>
        </w:tabs>
        <w:spacing w:line="360" w:lineRule="auto"/>
        <w:ind w:left="567"/>
        <w:jc w:val="both"/>
        <w:rPr>
          <w:rFonts w:ascii="Palatino Linotype" w:hAnsi="Palatino Linotype" w:cs="Tahoma"/>
          <w:bCs/>
        </w:rPr>
      </w:pPr>
      <w:r>
        <w:rPr>
          <w:rFonts w:ascii="Palatino Linotype" w:hAnsi="Palatino Linotype" w:cs="Tahoma"/>
          <w:bCs/>
        </w:rPr>
        <w:t>Tabulador de sueldos</w:t>
      </w:r>
      <w:r w:rsidR="004D66A0">
        <w:rPr>
          <w:rFonts w:ascii="Palatino Linotype" w:hAnsi="Palatino Linotype" w:cs="Tahoma"/>
          <w:bCs/>
        </w:rPr>
        <w:t>.</w:t>
      </w:r>
    </w:p>
    <w:p w14:paraId="1385365E" w14:textId="77777777" w:rsidR="00A12436" w:rsidRDefault="00A12436" w:rsidP="00E85230">
      <w:pPr>
        <w:pStyle w:val="Prrafodelista"/>
        <w:numPr>
          <w:ilvl w:val="0"/>
          <w:numId w:val="3"/>
        </w:numPr>
        <w:tabs>
          <w:tab w:val="left" w:pos="1828"/>
        </w:tabs>
        <w:spacing w:line="360" w:lineRule="auto"/>
        <w:ind w:left="567"/>
        <w:jc w:val="both"/>
        <w:rPr>
          <w:rFonts w:ascii="Palatino Linotype" w:hAnsi="Palatino Linotype" w:cs="Tahoma"/>
          <w:bCs/>
        </w:rPr>
      </w:pPr>
      <w:r>
        <w:rPr>
          <w:rFonts w:ascii="Palatino Linotype" w:hAnsi="Palatino Linotype" w:cs="Tahoma"/>
          <w:bCs/>
        </w:rPr>
        <w:t>Total de ingresos propios, recibidos en la Tesorería Municipal del 01 de enero al 13 de mayo de 2025.</w:t>
      </w:r>
    </w:p>
    <w:p w14:paraId="7883648D" w14:textId="77777777" w:rsidR="0013517F" w:rsidRPr="0013517F" w:rsidRDefault="0013517F" w:rsidP="0013517F">
      <w:pPr>
        <w:spacing w:before="240" w:line="360" w:lineRule="auto"/>
        <w:jc w:val="both"/>
        <w:rPr>
          <w:rFonts w:ascii="Palatino Linotype" w:eastAsia="Calibri" w:hAnsi="Palatino Linotype" w:cs="Calibri"/>
          <w:lang w:val="es-ES_tradnl" w:eastAsia="es-MX"/>
        </w:rPr>
      </w:pPr>
      <w:r w:rsidRPr="0013517F">
        <w:rPr>
          <w:rFonts w:ascii="Palatino Linotype" w:eastAsia="Calibri" w:hAnsi="Palatino Linotype" w:cs="Calibri"/>
          <w:lang w:val="es-ES_tradnl" w:eastAsia="es-MX"/>
        </w:rPr>
        <w:t xml:space="preserve">En una aproximación inicial, es procedente mencionar que mediante la solicitud de información </w:t>
      </w:r>
      <w:r w:rsidRPr="0013517F">
        <w:rPr>
          <w:rFonts w:ascii="Palatino Linotype" w:eastAsia="Calibri" w:hAnsi="Palatino Linotype" w:cs="Calibri"/>
          <w:b/>
          <w:bCs/>
          <w:lang w:val="es-ES_tradnl" w:eastAsia="es-MX"/>
        </w:rPr>
        <w:t xml:space="preserve">00102/OCUILAN/IP/2025 </w:t>
      </w:r>
      <w:r>
        <w:rPr>
          <w:rFonts w:ascii="Palatino Linotype" w:eastAsia="Calibri" w:hAnsi="Palatino Linotype" w:cs="Calibri"/>
          <w:lang w:val="es-ES_tradnl" w:eastAsia="es-MX"/>
        </w:rPr>
        <w:t>fueron formulados tres -3</w:t>
      </w:r>
      <w:r w:rsidRPr="0013517F">
        <w:rPr>
          <w:rFonts w:ascii="Palatino Linotype" w:eastAsia="Calibri" w:hAnsi="Palatino Linotype" w:cs="Calibri"/>
          <w:lang w:val="es-ES_tradnl" w:eastAsia="es-MX"/>
        </w:rPr>
        <w:t xml:space="preserve">- requerimientos respecto de los cuales se desprenden lo siguiente: </w:t>
      </w:r>
    </w:p>
    <w:p w14:paraId="63B55C19" w14:textId="77777777" w:rsidR="0013517F" w:rsidRPr="0013517F" w:rsidRDefault="0013517F" w:rsidP="0013517F">
      <w:pPr>
        <w:numPr>
          <w:ilvl w:val="0"/>
          <w:numId w:val="12"/>
        </w:numPr>
        <w:autoSpaceDE w:val="0"/>
        <w:autoSpaceDN w:val="0"/>
        <w:adjustRightInd w:val="0"/>
        <w:spacing w:before="240" w:after="160" w:line="360" w:lineRule="auto"/>
        <w:jc w:val="both"/>
        <w:rPr>
          <w:rFonts w:ascii="Palatino Linotype" w:hAnsi="Palatino Linotype" w:cs="Arial"/>
          <w:lang w:val="es-MX" w:eastAsia="en-US"/>
        </w:rPr>
      </w:pPr>
      <w:r w:rsidRPr="0013517F">
        <w:rPr>
          <w:rFonts w:ascii="Palatino Linotype" w:hAnsi="Palatino Linotype" w:cs="Arial"/>
          <w:lang w:val="es-MX" w:eastAsia="en-US"/>
        </w:rPr>
        <w:t xml:space="preserve">Que el derecho de acceso a la información pública estriba en la prerrogativa de carácter constitucional que reconoce la potestad de los ciudadanos para solicitar soportes documentales generados, poseídos o administrados por los </w:t>
      </w:r>
      <w:r w:rsidRPr="0013517F">
        <w:rPr>
          <w:rFonts w:ascii="Palatino Linotype" w:hAnsi="Palatino Linotype" w:cs="Arial"/>
          <w:b/>
          <w:bCs/>
          <w:lang w:val="es-MX" w:eastAsia="en-US"/>
        </w:rPr>
        <w:t xml:space="preserve">Sujetos Obligados. </w:t>
      </w:r>
    </w:p>
    <w:p w14:paraId="3F9B140F" w14:textId="77777777" w:rsidR="0013517F" w:rsidRPr="0013517F" w:rsidRDefault="0013517F" w:rsidP="0013517F">
      <w:pPr>
        <w:numPr>
          <w:ilvl w:val="0"/>
          <w:numId w:val="13"/>
        </w:numPr>
        <w:spacing w:before="240" w:after="160" w:line="360" w:lineRule="auto"/>
        <w:jc w:val="both"/>
        <w:rPr>
          <w:rFonts w:ascii="Palatino Linotype" w:hAnsi="Palatino Linotype"/>
          <w:lang w:val="es-MX" w:eastAsia="en-US"/>
        </w:rPr>
      </w:pPr>
      <w:r w:rsidRPr="0013517F">
        <w:rPr>
          <w:rFonts w:ascii="Palatino Linotype" w:hAnsi="Palatino Linotype" w:cs="Arial"/>
          <w:lang w:val="es-MX" w:eastAsia="en-US"/>
        </w:rPr>
        <w:t xml:space="preserve">Que cuando los particulares no identifican </w:t>
      </w:r>
      <w:r w:rsidRPr="0013517F">
        <w:rPr>
          <w:rFonts w:ascii="Palatino Linotype" w:hAnsi="Palatino Linotype"/>
          <w:lang w:val="es-MX" w:eastAsia="en-US"/>
        </w:rPr>
        <w:t xml:space="preserve">de forma precisa el documento requerido bastará con que se remita cualquiera que refleje la información requerida. Al respecto cobra relevancia el criterio </w:t>
      </w:r>
      <w:r>
        <w:rPr>
          <w:rFonts w:ascii="Palatino Linotype" w:hAnsi="Palatino Linotype"/>
          <w:lang w:val="es-MX" w:eastAsia="en-US"/>
        </w:rPr>
        <w:t xml:space="preserve">orientador </w:t>
      </w:r>
      <w:r w:rsidRPr="0013517F">
        <w:rPr>
          <w:rFonts w:ascii="Palatino Linotype" w:hAnsi="Palatino Linotype"/>
          <w:lang w:val="es-MX" w:eastAsia="en-US"/>
        </w:rPr>
        <w:t>emitido por el</w:t>
      </w:r>
      <w:r>
        <w:rPr>
          <w:rFonts w:ascii="Palatino Linotype" w:hAnsi="Palatino Linotype"/>
          <w:lang w:val="es-MX" w:eastAsia="en-US"/>
        </w:rPr>
        <w:t xml:space="preserve"> entonces </w:t>
      </w:r>
      <w:r w:rsidRPr="0013517F">
        <w:rPr>
          <w:rFonts w:ascii="Palatino Linotype" w:hAnsi="Palatino Linotype"/>
          <w:lang w:val="es-MX" w:eastAsia="en-US"/>
        </w:rPr>
        <w:t xml:space="preserve"> Órgano Garante Nacional con número </w:t>
      </w:r>
      <w:r w:rsidRPr="0013517F">
        <w:rPr>
          <w:rFonts w:ascii="Palatino Linotype" w:hAnsi="Palatino Linotype"/>
          <w:b/>
          <w:bCs/>
          <w:lang w:val="es-MX" w:eastAsia="en-US"/>
        </w:rPr>
        <w:t xml:space="preserve">16/17 </w:t>
      </w:r>
      <w:r w:rsidRPr="0013517F">
        <w:rPr>
          <w:rFonts w:ascii="Palatino Linotype" w:hAnsi="Palatino Linotype"/>
          <w:lang w:val="es-MX" w:eastAsia="en-US"/>
        </w:rPr>
        <w:t>cuyo rubro y texto disponen a la literalidad lo siguiente:</w:t>
      </w:r>
    </w:p>
    <w:p w14:paraId="3B5D4948" w14:textId="77777777" w:rsidR="0013517F" w:rsidRPr="0013517F" w:rsidRDefault="0013517F" w:rsidP="0013517F">
      <w:pPr>
        <w:spacing w:before="240" w:after="160" w:line="360" w:lineRule="auto"/>
        <w:ind w:left="851" w:right="851"/>
        <w:jc w:val="center"/>
        <w:rPr>
          <w:rFonts w:ascii="Palatino Linotype" w:eastAsiaTheme="minorHAnsi" w:hAnsi="Palatino Linotype" w:cs="Arial"/>
          <w:b/>
          <w:bCs/>
          <w:i/>
          <w:lang w:val="es-MX" w:eastAsia="en-US"/>
        </w:rPr>
      </w:pPr>
      <w:r w:rsidRPr="0013517F">
        <w:rPr>
          <w:rFonts w:ascii="Palatino Linotype" w:eastAsiaTheme="minorHAnsi" w:hAnsi="Palatino Linotype" w:cs="Arial"/>
          <w:b/>
          <w:bCs/>
          <w:i/>
          <w:lang w:val="es-MX" w:eastAsia="en-US"/>
        </w:rPr>
        <w:t>“EXPRESIÓN DOCUMENTAL.</w:t>
      </w:r>
    </w:p>
    <w:p w14:paraId="04D13417" w14:textId="77777777" w:rsidR="0013517F" w:rsidRPr="0013517F" w:rsidRDefault="0013517F" w:rsidP="0013517F">
      <w:pPr>
        <w:spacing w:before="240" w:after="160" w:line="360" w:lineRule="auto"/>
        <w:ind w:left="851" w:right="851"/>
        <w:jc w:val="both"/>
        <w:rPr>
          <w:rFonts w:ascii="Palatino Linotype" w:eastAsiaTheme="minorHAnsi" w:hAnsi="Palatino Linotype" w:cs="Arial"/>
          <w:i/>
          <w:sz w:val="22"/>
          <w:lang w:val="es-MX" w:eastAsia="en-US"/>
        </w:rPr>
      </w:pPr>
      <w:r w:rsidRPr="0013517F">
        <w:rPr>
          <w:rFonts w:ascii="Palatino Linotype" w:eastAsiaTheme="minorHAnsi" w:hAnsi="Palatino Linotype" w:cs="Arial"/>
          <w:bCs/>
          <w:i/>
          <w:sz w:val="22"/>
          <w:lang w:val="es-MX" w:eastAsia="en-US"/>
        </w:rPr>
        <w:t>Cuando</w:t>
      </w:r>
      <w:r w:rsidRPr="0013517F">
        <w:rPr>
          <w:rFonts w:ascii="Palatino Linotype" w:eastAsiaTheme="minorHAnsi" w:hAnsi="Palatino Linotype" w:cs="Arial"/>
          <w:i/>
          <w:sz w:val="22"/>
          <w:szCs w:val="22"/>
          <w:lang w:eastAsia="en-US"/>
        </w:rPr>
        <w:t xml:space="preserve"> los particulares presenten solicitudes de acceso a la información sin identificar de forma precisa la documentación que pudiera contener la información de su interés, </w:t>
      </w:r>
      <w:r w:rsidRPr="0013517F">
        <w:rPr>
          <w:rFonts w:ascii="Palatino Linotype" w:eastAsiaTheme="minorHAnsi" w:hAnsi="Palatino Linotype" w:cs="Arial"/>
          <w:i/>
          <w:sz w:val="22"/>
          <w:lang w:val="es-MX" w:eastAsia="en-US"/>
        </w:rPr>
        <w:t>o bien, la solicitud constituya una consulta,</w:t>
      </w:r>
      <w:r w:rsidRPr="0013517F">
        <w:rPr>
          <w:rFonts w:ascii="Palatino Linotype" w:eastAsiaTheme="minorHAnsi" w:hAnsi="Palatino Linotype" w:cs="Arial"/>
          <w:i/>
          <w:sz w:val="22"/>
          <w:szCs w:val="22"/>
          <w:lang w:eastAsia="en-US"/>
        </w:rPr>
        <w:t xml:space="preserve"> pero la respuesta pudiera obrar en algún documento en poder de los sujetos obligados, éstos deben dar a dichas solicitudes una interpretación que les otorgue una expresión documental. </w:t>
      </w:r>
    </w:p>
    <w:p w14:paraId="68C7FD2B" w14:textId="77777777" w:rsidR="0013517F" w:rsidRPr="0013517F" w:rsidRDefault="0013517F" w:rsidP="0013517F">
      <w:pPr>
        <w:spacing w:before="240" w:after="160" w:line="360" w:lineRule="auto"/>
        <w:ind w:left="851" w:right="851"/>
        <w:jc w:val="both"/>
        <w:rPr>
          <w:rFonts w:ascii="Palatino Linotype" w:eastAsiaTheme="minorHAnsi" w:hAnsi="Palatino Linotype" w:cs="Arial"/>
          <w:b/>
          <w:i/>
          <w:sz w:val="22"/>
          <w:szCs w:val="22"/>
          <w:lang w:val="es-MX" w:eastAsia="en-US"/>
        </w:rPr>
      </w:pPr>
      <w:r w:rsidRPr="0013517F">
        <w:rPr>
          <w:rFonts w:ascii="Palatino Linotype" w:eastAsiaTheme="minorHAnsi" w:hAnsi="Palatino Linotype" w:cs="Arial"/>
          <w:b/>
          <w:i/>
          <w:sz w:val="22"/>
          <w:szCs w:val="22"/>
          <w:lang w:val="es-MX" w:eastAsia="en-US"/>
        </w:rPr>
        <w:lastRenderedPageBreak/>
        <w:t>Precedentes:</w:t>
      </w:r>
    </w:p>
    <w:p w14:paraId="5B4837E8" w14:textId="77777777" w:rsidR="0013517F" w:rsidRPr="0013517F" w:rsidRDefault="0013517F" w:rsidP="0013517F">
      <w:pPr>
        <w:numPr>
          <w:ilvl w:val="0"/>
          <w:numId w:val="11"/>
        </w:numPr>
        <w:spacing w:before="240" w:after="160"/>
        <w:ind w:right="851"/>
        <w:jc w:val="both"/>
        <w:rPr>
          <w:rFonts w:ascii="Palatino Linotype" w:eastAsiaTheme="minorHAnsi" w:hAnsi="Palatino Linotype" w:cs="Arial"/>
          <w:i/>
          <w:color w:val="000000"/>
          <w:sz w:val="22"/>
          <w:szCs w:val="22"/>
          <w:lang w:val="es-MX" w:eastAsia="en-US"/>
        </w:rPr>
      </w:pPr>
      <w:r w:rsidRPr="0013517F">
        <w:rPr>
          <w:rFonts w:ascii="Palatino Linotype" w:eastAsiaTheme="minorHAnsi" w:hAnsi="Palatino Linotype" w:cs="Arial"/>
          <w:i/>
          <w:sz w:val="22"/>
          <w:szCs w:val="22"/>
          <w:lang w:val="es-MX" w:eastAsia="en-US"/>
        </w:rPr>
        <w:t xml:space="preserve">Acceso a la información pública. RRA 0774/16. Sesión del 31 de agosto de 2016. Votación por unanimidad. </w:t>
      </w:r>
      <w:r w:rsidRPr="0013517F">
        <w:rPr>
          <w:rFonts w:ascii="Palatino Linotype" w:eastAsia="Arial" w:hAnsi="Palatino Linotype" w:cs="Arial"/>
          <w:i/>
          <w:sz w:val="22"/>
          <w:szCs w:val="22"/>
          <w:lang w:val="es-MX" w:eastAsia="en-US"/>
        </w:rPr>
        <w:t>Sin votos disidentes o particulares.</w:t>
      </w:r>
      <w:r w:rsidRPr="0013517F">
        <w:rPr>
          <w:rFonts w:ascii="Palatino Linotype" w:eastAsiaTheme="minorHAnsi" w:hAnsi="Palatino Linotype" w:cs="Arial"/>
          <w:i/>
          <w:sz w:val="22"/>
          <w:szCs w:val="22"/>
          <w:lang w:val="es-MX" w:eastAsia="en-US"/>
        </w:rPr>
        <w:t xml:space="preserve"> Secretaría de Salud. Comisionada Ponente María Patricia </w:t>
      </w:r>
      <w:proofErr w:type="spellStart"/>
      <w:r w:rsidRPr="0013517F">
        <w:rPr>
          <w:rFonts w:ascii="Palatino Linotype" w:eastAsiaTheme="minorHAnsi" w:hAnsi="Palatino Linotype" w:cs="Arial"/>
          <w:i/>
          <w:sz w:val="22"/>
          <w:szCs w:val="22"/>
          <w:lang w:val="es-MX" w:eastAsia="en-US"/>
        </w:rPr>
        <w:t>Kurczyn</w:t>
      </w:r>
      <w:proofErr w:type="spellEnd"/>
      <w:r w:rsidRPr="0013517F">
        <w:rPr>
          <w:rFonts w:ascii="Palatino Linotype" w:eastAsiaTheme="minorHAnsi" w:hAnsi="Palatino Linotype" w:cs="Arial"/>
          <w:i/>
          <w:sz w:val="22"/>
          <w:szCs w:val="22"/>
          <w:lang w:val="es-MX" w:eastAsia="en-US"/>
        </w:rPr>
        <w:t xml:space="preserve"> Villalobos.</w:t>
      </w:r>
    </w:p>
    <w:p w14:paraId="7C959E96" w14:textId="77777777" w:rsidR="0013517F" w:rsidRPr="0013517F" w:rsidRDefault="0013517F" w:rsidP="0013517F">
      <w:pPr>
        <w:numPr>
          <w:ilvl w:val="0"/>
          <w:numId w:val="11"/>
        </w:numPr>
        <w:spacing w:before="240" w:after="160"/>
        <w:ind w:right="851"/>
        <w:jc w:val="both"/>
        <w:rPr>
          <w:rFonts w:ascii="Palatino Linotype" w:eastAsiaTheme="minorHAnsi" w:hAnsi="Palatino Linotype" w:cs="Arial"/>
          <w:i/>
          <w:color w:val="000000"/>
          <w:sz w:val="22"/>
          <w:szCs w:val="22"/>
          <w:lang w:val="es-MX" w:eastAsia="en-US"/>
        </w:rPr>
      </w:pPr>
      <w:r w:rsidRPr="0013517F">
        <w:rPr>
          <w:rFonts w:ascii="Palatino Linotype" w:eastAsiaTheme="minorHAnsi" w:hAnsi="Palatino Linotype" w:cs="Arial"/>
          <w:i/>
          <w:sz w:val="22"/>
          <w:szCs w:val="22"/>
          <w:lang w:val="es-MX" w:eastAsia="en-US"/>
        </w:rPr>
        <w:t xml:space="preserve">Acceso a la información pública. RRA 0143/17. Sesión del 22 de febrero de 2017. Votación por unanimidad. </w:t>
      </w:r>
      <w:r w:rsidRPr="0013517F">
        <w:rPr>
          <w:rFonts w:ascii="Palatino Linotype" w:eastAsia="Arial" w:hAnsi="Palatino Linotype" w:cs="Arial"/>
          <w:i/>
          <w:sz w:val="22"/>
          <w:szCs w:val="22"/>
          <w:lang w:val="es-MX" w:eastAsia="en-US"/>
        </w:rPr>
        <w:t>Sin votos disidentes o particulares.</w:t>
      </w:r>
      <w:r w:rsidRPr="0013517F">
        <w:rPr>
          <w:rFonts w:ascii="Palatino Linotype" w:eastAsiaTheme="minorHAnsi" w:hAnsi="Palatino Linotype" w:cs="Arial"/>
          <w:i/>
          <w:sz w:val="22"/>
          <w:szCs w:val="22"/>
          <w:lang w:val="es-MX" w:eastAsia="en-US"/>
        </w:rPr>
        <w:t xml:space="preserve"> Universidad Autónoma Agraria Antonio Narro. Comisionado Ponente Oscar Mauricio Guerra Ford. </w:t>
      </w:r>
    </w:p>
    <w:p w14:paraId="12F1E27F" w14:textId="77777777" w:rsidR="0013517F" w:rsidRPr="0013517F" w:rsidRDefault="0013517F" w:rsidP="0013517F">
      <w:pPr>
        <w:numPr>
          <w:ilvl w:val="0"/>
          <w:numId w:val="11"/>
        </w:numPr>
        <w:spacing w:before="240" w:after="160"/>
        <w:ind w:right="851"/>
        <w:jc w:val="both"/>
        <w:rPr>
          <w:rFonts w:ascii="Palatino Linotype" w:eastAsiaTheme="minorHAnsi" w:hAnsi="Palatino Linotype" w:cs="Arial"/>
          <w:i/>
          <w:color w:val="000000"/>
          <w:sz w:val="22"/>
          <w:szCs w:val="22"/>
          <w:lang w:val="es-MX" w:eastAsia="en-US"/>
        </w:rPr>
      </w:pPr>
      <w:r w:rsidRPr="0013517F">
        <w:rPr>
          <w:rFonts w:ascii="Palatino Linotype" w:eastAsiaTheme="minorHAnsi" w:hAnsi="Palatino Linotype" w:cs="Arial"/>
          <w:i/>
          <w:sz w:val="22"/>
          <w:szCs w:val="22"/>
          <w:lang w:val="es-MX" w:eastAsia="en-US"/>
        </w:rPr>
        <w:t xml:space="preserve">Acceso a la información pública. RRA 0540/17. Sesión del 08 de marzo del 2017. Votación por unanimidad. </w:t>
      </w:r>
      <w:r w:rsidRPr="0013517F">
        <w:rPr>
          <w:rFonts w:ascii="Palatino Linotype" w:eastAsia="Arial" w:hAnsi="Palatino Linotype" w:cs="Arial"/>
          <w:i/>
          <w:sz w:val="22"/>
          <w:szCs w:val="22"/>
          <w:lang w:val="es-MX" w:eastAsia="en-US"/>
        </w:rPr>
        <w:t>Sin votos disidentes o particulares.</w:t>
      </w:r>
      <w:r w:rsidRPr="0013517F">
        <w:rPr>
          <w:rFonts w:ascii="Palatino Linotype" w:eastAsiaTheme="minorHAnsi" w:hAnsi="Palatino Linotype" w:cs="Arial"/>
          <w:i/>
          <w:sz w:val="22"/>
          <w:szCs w:val="22"/>
          <w:lang w:val="es-MX" w:eastAsia="en-US"/>
        </w:rPr>
        <w:t xml:space="preserve"> Secretaría de Economía. Comisionado Ponente Francisco Javier Acuña Llamas. “ </w:t>
      </w:r>
      <w:r w:rsidRPr="0013517F">
        <w:rPr>
          <w:rFonts w:ascii="Palatino Linotype" w:eastAsiaTheme="minorHAnsi" w:hAnsi="Palatino Linotype" w:cs="Arial"/>
          <w:b/>
          <w:bCs/>
          <w:i/>
          <w:sz w:val="22"/>
          <w:szCs w:val="22"/>
          <w:lang w:val="es-MX" w:eastAsia="en-US"/>
        </w:rPr>
        <w:t>(Sic)</w:t>
      </w:r>
    </w:p>
    <w:p w14:paraId="648ADB4E" w14:textId="77777777" w:rsidR="0013517F" w:rsidRDefault="0013517F" w:rsidP="0013517F">
      <w:pPr>
        <w:pStyle w:val="Sinespaciado"/>
        <w:spacing w:line="360" w:lineRule="auto"/>
        <w:jc w:val="both"/>
        <w:rPr>
          <w:rFonts w:ascii="Palatino Linotype" w:hAnsi="Palatino Linotype" w:cs="Arial"/>
          <w:sz w:val="24"/>
        </w:rPr>
      </w:pPr>
    </w:p>
    <w:p w14:paraId="3E0C2FE1" w14:textId="77777777" w:rsidR="0013517F" w:rsidRPr="0013517F" w:rsidRDefault="0013517F" w:rsidP="0013517F">
      <w:pPr>
        <w:pStyle w:val="Sinespaciado"/>
        <w:numPr>
          <w:ilvl w:val="0"/>
          <w:numId w:val="11"/>
        </w:numPr>
        <w:spacing w:line="360" w:lineRule="auto"/>
        <w:ind w:left="709"/>
        <w:jc w:val="both"/>
        <w:rPr>
          <w:rFonts w:ascii="Palatino Linotype" w:eastAsia="Times New Roman" w:hAnsi="Palatino Linotype" w:cs="Times New Roman"/>
          <w:sz w:val="24"/>
        </w:rPr>
      </w:pPr>
      <w:r w:rsidRPr="0013517F">
        <w:rPr>
          <w:rFonts w:ascii="Palatino Linotype" w:hAnsi="Palatino Linotype" w:cs="Arial"/>
          <w:sz w:val="24"/>
        </w:rPr>
        <w:t xml:space="preserve">Que no fue delimitado un parámetro de inicio y conclusión de búsqueda de la información, respecto del punto 1. </w:t>
      </w:r>
      <w:r w:rsidRPr="0013517F">
        <w:rPr>
          <w:rFonts w:ascii="Palatino Linotype" w:eastAsia="Times New Roman" w:hAnsi="Palatino Linotype" w:cs="Arial"/>
          <w:sz w:val="24"/>
        </w:rPr>
        <w:t xml:space="preserve">En este tenor, debe de ser fijado del periodo comprendido del primero al treinta de </w:t>
      </w:r>
      <w:r>
        <w:rPr>
          <w:rFonts w:ascii="Palatino Linotype" w:eastAsia="Times New Roman" w:hAnsi="Palatino Linotype" w:cs="Arial"/>
          <w:sz w:val="24"/>
        </w:rPr>
        <w:t>abril</w:t>
      </w:r>
      <w:r w:rsidRPr="0013517F">
        <w:rPr>
          <w:rFonts w:ascii="Palatino Linotype" w:eastAsia="Times New Roman" w:hAnsi="Palatino Linotype" w:cs="Arial"/>
          <w:sz w:val="24"/>
        </w:rPr>
        <w:t>, ya que a la fecha de la solicitud no se había</w:t>
      </w:r>
      <w:r>
        <w:rPr>
          <w:rFonts w:ascii="Palatino Linotype" w:eastAsia="Times New Roman" w:hAnsi="Palatino Linotype" w:cs="Arial"/>
          <w:sz w:val="24"/>
        </w:rPr>
        <w:t>n</w:t>
      </w:r>
      <w:r w:rsidRPr="0013517F">
        <w:rPr>
          <w:rFonts w:ascii="Palatino Linotype" w:eastAsia="Times New Roman" w:hAnsi="Palatino Linotype" w:cs="Arial"/>
          <w:sz w:val="24"/>
        </w:rPr>
        <w:t xml:space="preserve"> generado recibos de nómina. </w:t>
      </w:r>
      <w:r w:rsidRPr="0013517F">
        <w:rPr>
          <w:rFonts w:ascii="Palatino Linotype" w:eastAsia="Times New Roman" w:hAnsi="Palatino Linotype" w:cs="Times New Roman"/>
          <w:sz w:val="24"/>
        </w:rPr>
        <w:t xml:space="preserve">Robustece lo anterior el </w:t>
      </w:r>
      <w:r w:rsidRPr="0013517F">
        <w:rPr>
          <w:rFonts w:ascii="Palatino Linotype" w:eastAsia="Times New Roman" w:hAnsi="Palatino Linotype" w:cs="Times New Roman"/>
          <w:b/>
          <w:sz w:val="24"/>
          <w:szCs w:val="20"/>
        </w:rPr>
        <w:t xml:space="preserve">Criterio Reiterado 04/2024, </w:t>
      </w:r>
      <w:r w:rsidRPr="0013517F">
        <w:rPr>
          <w:rFonts w:ascii="Palatino Linotype" w:eastAsia="Times New Roman" w:hAnsi="Palatino Linotype" w:cs="Times New Roman"/>
          <w:sz w:val="24"/>
        </w:rPr>
        <w:t xml:space="preserve">emitido por el Instituto de Transparencia, Acceso a la Información y Protección de Datos Personales del Estado de México y Municipios, que dispone a la literalidad lo siguiente: </w:t>
      </w:r>
    </w:p>
    <w:p w14:paraId="74959DD5" w14:textId="77777777" w:rsidR="0013517F" w:rsidRPr="0013517F" w:rsidRDefault="0013517F" w:rsidP="0013517F">
      <w:pPr>
        <w:spacing w:before="240" w:after="160" w:line="360" w:lineRule="auto"/>
        <w:ind w:left="851" w:right="851"/>
        <w:jc w:val="both"/>
        <w:rPr>
          <w:rFonts w:ascii="Palatino Linotype" w:eastAsia="Calibri" w:hAnsi="Palatino Linotype"/>
          <w:i/>
          <w:sz w:val="22"/>
          <w:szCs w:val="14"/>
          <w:lang w:eastAsia="en-US"/>
        </w:rPr>
      </w:pPr>
      <w:r w:rsidRPr="0013517F">
        <w:rPr>
          <w:rFonts w:ascii="Palatino Linotype" w:eastAsia="Calibri" w:hAnsi="Palatino Linotype"/>
          <w:b/>
          <w:i/>
          <w:sz w:val="22"/>
          <w:szCs w:val="14"/>
          <w:lang w:eastAsia="en-US"/>
        </w:rPr>
        <w:t>NÓMINA DE SERVIDORES PÚBLICOS. PERIODO DE BÚSQUEDA Y ENTREGA DE LA INFORMACIÓN, CUANDO NO SE PRECISA EN LA SOLICITUD DE INFORMACIÓN</w:t>
      </w:r>
      <w:r w:rsidRPr="0013517F">
        <w:rPr>
          <w:rFonts w:ascii="Palatino Linotype" w:eastAsia="Calibri" w:hAnsi="Palatino Linotype"/>
          <w:i/>
          <w:sz w:val="22"/>
          <w:szCs w:val="14"/>
          <w:lang w:eastAsia="en-US"/>
        </w:rPr>
        <w:t xml:space="preserve">. Cuando el particular no refiriera el periodo respecto del cual requiere la información, o bien, de la solicitud presentada no se adviertan elementos que permitan identificarlo, tratándose exclusivamente de información relativa a la nómina o remuneraciones de los servidores públicos, se </w:t>
      </w:r>
      <w:r w:rsidRPr="0013517F">
        <w:rPr>
          <w:rFonts w:ascii="Palatino Linotype" w:eastAsia="Calibri" w:hAnsi="Palatino Linotype"/>
          <w:b/>
          <w:i/>
          <w:sz w:val="22"/>
          <w:szCs w:val="14"/>
          <w:lang w:eastAsia="en-US"/>
        </w:rPr>
        <w:lastRenderedPageBreak/>
        <w:t>deberá hacer entrega de la información relativa a las últimas dos quincenas pagadas, previo a la fecha en que se presentó la solicitud</w:t>
      </w:r>
      <w:r w:rsidRPr="0013517F">
        <w:rPr>
          <w:rFonts w:ascii="Palatino Linotype" w:eastAsia="Calibri" w:hAnsi="Palatino Linotype"/>
          <w:i/>
          <w:sz w:val="22"/>
          <w:szCs w:val="14"/>
          <w:lang w:eastAsia="en-US"/>
        </w:rPr>
        <w:t>.</w:t>
      </w:r>
    </w:p>
    <w:p w14:paraId="2AD4DF14" w14:textId="77777777" w:rsidR="0013517F" w:rsidRPr="0013517F" w:rsidRDefault="0013517F" w:rsidP="00633735">
      <w:pPr>
        <w:spacing w:before="240" w:after="160"/>
        <w:ind w:left="851" w:right="851"/>
        <w:jc w:val="both"/>
        <w:rPr>
          <w:rFonts w:ascii="Palatino Linotype" w:eastAsia="Calibri" w:hAnsi="Palatino Linotype"/>
          <w:i/>
          <w:sz w:val="22"/>
          <w:szCs w:val="22"/>
          <w:lang w:val="es-MX" w:eastAsia="en-US"/>
        </w:rPr>
      </w:pPr>
      <w:r w:rsidRPr="0013517F">
        <w:rPr>
          <w:rFonts w:ascii="Palatino Linotype" w:eastAsia="Calibri" w:hAnsi="Palatino Linotype"/>
          <w:i/>
          <w:sz w:val="22"/>
          <w:szCs w:val="22"/>
          <w:lang w:val="es-MX" w:eastAsia="en-US"/>
        </w:rPr>
        <w:t xml:space="preserve">Precedentes: </w:t>
      </w:r>
    </w:p>
    <w:p w14:paraId="437ECEEB" w14:textId="77777777" w:rsidR="0013517F" w:rsidRPr="0013517F" w:rsidRDefault="0013517F" w:rsidP="00633735">
      <w:pPr>
        <w:spacing w:before="240" w:after="160"/>
        <w:ind w:left="851" w:right="851"/>
        <w:jc w:val="both"/>
        <w:rPr>
          <w:rFonts w:ascii="Palatino Linotype" w:hAnsi="Palatino Linotype"/>
          <w:i/>
          <w:sz w:val="22"/>
          <w:szCs w:val="22"/>
          <w:lang w:eastAsia="es-ES_tradnl"/>
        </w:rPr>
      </w:pPr>
      <w:r w:rsidRPr="0013517F">
        <w:rPr>
          <w:rFonts w:ascii="Palatino Linotype" w:hAnsi="Palatino Linotype"/>
          <w:i/>
          <w:sz w:val="22"/>
          <w:szCs w:val="22"/>
          <w:lang w:eastAsia="es-ES_tradnl"/>
        </w:rPr>
        <w:t xml:space="preserve">En materia de acceso a la información pública. </w:t>
      </w:r>
      <w:r w:rsidRPr="0013517F">
        <w:rPr>
          <w:rFonts w:ascii="Palatino Linotype" w:hAnsi="Palatino Linotype"/>
          <w:i/>
          <w:sz w:val="22"/>
          <w:szCs w:val="22"/>
          <w:lang w:val="es-MX" w:eastAsia="es-ES_tradnl"/>
        </w:rPr>
        <w:t>16752/INFOEM/IP/RR/2022 y acumulados</w:t>
      </w:r>
      <w:r w:rsidRPr="0013517F">
        <w:rPr>
          <w:rFonts w:ascii="Palatino Linotype" w:hAnsi="Palatino Linotype"/>
          <w:i/>
          <w:sz w:val="22"/>
          <w:szCs w:val="22"/>
          <w:lang w:eastAsia="es-ES_tradnl"/>
        </w:rPr>
        <w:t xml:space="preserve">. Aprobada por mayoría de votos, emitiendo voto particular los Comisionados </w:t>
      </w:r>
      <w:r w:rsidRPr="0013517F">
        <w:rPr>
          <w:rFonts w:ascii="Palatino Linotype" w:hAnsi="Palatino Linotype"/>
          <w:i/>
          <w:sz w:val="22"/>
          <w:szCs w:val="22"/>
          <w:lang w:val="es-MX" w:eastAsia="es-ES_tradnl"/>
        </w:rPr>
        <w:t>Sharon Cristina Morales Martínez, Guadalupe Ramírez Peña y Luis Gustavo Parra Noriega</w:t>
      </w:r>
      <w:r w:rsidRPr="0013517F">
        <w:rPr>
          <w:rFonts w:ascii="Palatino Linotype" w:eastAsia="Calibri" w:hAnsi="Palatino Linotype"/>
          <w:i/>
          <w:sz w:val="22"/>
          <w:szCs w:val="22"/>
          <w:lang w:val="es-MX" w:eastAsia="en-US"/>
        </w:rPr>
        <w:t>. Ayuntamiento de Toluca</w:t>
      </w:r>
      <w:r w:rsidRPr="0013517F">
        <w:rPr>
          <w:rFonts w:ascii="Palatino Linotype" w:hAnsi="Palatino Linotype"/>
          <w:i/>
          <w:sz w:val="22"/>
          <w:szCs w:val="22"/>
          <w:lang w:eastAsia="es-ES_tradnl"/>
        </w:rPr>
        <w:t xml:space="preserve">. Comisionada Ponente </w:t>
      </w:r>
      <w:r w:rsidRPr="0013517F">
        <w:rPr>
          <w:rFonts w:ascii="Palatino Linotype" w:hAnsi="Palatino Linotype"/>
          <w:i/>
          <w:sz w:val="22"/>
          <w:szCs w:val="22"/>
          <w:lang w:val="es-MX" w:eastAsia="es-ES_tradnl"/>
        </w:rPr>
        <w:t>Sharon Cristina Morales Martínez</w:t>
      </w:r>
      <w:r w:rsidRPr="0013517F">
        <w:rPr>
          <w:rFonts w:ascii="Palatino Linotype" w:hAnsi="Palatino Linotype"/>
          <w:i/>
          <w:sz w:val="22"/>
          <w:szCs w:val="22"/>
          <w:lang w:eastAsia="es-ES_tradnl"/>
        </w:rPr>
        <w:t xml:space="preserve">. Sesión 43 – 2023. </w:t>
      </w:r>
    </w:p>
    <w:p w14:paraId="72D4E03D" w14:textId="77777777" w:rsidR="0013517F" w:rsidRPr="0013517F" w:rsidRDefault="0013517F" w:rsidP="00633735">
      <w:pPr>
        <w:spacing w:before="240" w:after="160"/>
        <w:ind w:left="851" w:right="851"/>
        <w:jc w:val="both"/>
        <w:rPr>
          <w:rFonts w:ascii="Palatino Linotype" w:hAnsi="Palatino Linotype"/>
          <w:i/>
          <w:sz w:val="22"/>
          <w:szCs w:val="22"/>
          <w:lang w:eastAsia="es-ES_tradnl"/>
        </w:rPr>
      </w:pPr>
      <w:r w:rsidRPr="0013517F">
        <w:rPr>
          <w:rFonts w:ascii="Palatino Linotype" w:hAnsi="Palatino Linotype"/>
          <w:i/>
          <w:sz w:val="22"/>
          <w:szCs w:val="22"/>
          <w:lang w:eastAsia="es-ES_tradnl"/>
        </w:rPr>
        <w:t xml:space="preserve">En materia de acceso a la información pública. </w:t>
      </w:r>
      <w:r w:rsidRPr="0013517F">
        <w:rPr>
          <w:rFonts w:ascii="Palatino Linotype" w:hAnsi="Palatino Linotype"/>
          <w:i/>
          <w:sz w:val="22"/>
          <w:szCs w:val="22"/>
          <w:lang w:val="es-MX" w:eastAsia="es-ES_tradnl"/>
        </w:rPr>
        <w:t>07558/INFOEM/IP/RR/2023</w:t>
      </w:r>
      <w:r w:rsidRPr="0013517F">
        <w:rPr>
          <w:rFonts w:ascii="Palatino Linotype" w:hAnsi="Palatino Linotype"/>
          <w:i/>
          <w:sz w:val="22"/>
          <w:szCs w:val="22"/>
          <w:lang w:eastAsia="es-ES_tradnl"/>
        </w:rPr>
        <w:t>. Aprobada por unanimidad de votos</w:t>
      </w:r>
      <w:r w:rsidRPr="0013517F">
        <w:rPr>
          <w:rFonts w:ascii="Palatino Linotype" w:eastAsia="Calibri" w:hAnsi="Palatino Linotype"/>
          <w:i/>
          <w:sz w:val="22"/>
          <w:szCs w:val="22"/>
          <w:lang w:val="es-MX" w:eastAsia="en-US"/>
        </w:rPr>
        <w:t>. Ayuntamiento de Ecatepec de Morelos</w:t>
      </w:r>
      <w:r w:rsidRPr="0013517F">
        <w:rPr>
          <w:rFonts w:ascii="Palatino Linotype" w:hAnsi="Palatino Linotype"/>
          <w:i/>
          <w:sz w:val="22"/>
          <w:szCs w:val="22"/>
          <w:lang w:eastAsia="es-ES_tradnl"/>
        </w:rPr>
        <w:t xml:space="preserve">. Comisionada Ponente </w:t>
      </w:r>
      <w:r w:rsidRPr="0013517F">
        <w:rPr>
          <w:rFonts w:ascii="Palatino Linotype" w:hAnsi="Palatino Linotype"/>
          <w:i/>
          <w:sz w:val="22"/>
          <w:szCs w:val="22"/>
          <w:lang w:val="es-MX" w:eastAsia="es-ES_tradnl"/>
        </w:rPr>
        <w:t>María del Rosario Mejía Ayala</w:t>
      </w:r>
      <w:r w:rsidRPr="0013517F">
        <w:rPr>
          <w:rFonts w:ascii="Palatino Linotype" w:hAnsi="Palatino Linotype"/>
          <w:i/>
          <w:sz w:val="22"/>
          <w:szCs w:val="22"/>
          <w:lang w:eastAsia="es-ES_tradnl"/>
        </w:rPr>
        <w:t>. Sesión 03 – 2024.</w:t>
      </w:r>
    </w:p>
    <w:p w14:paraId="6BAB8050" w14:textId="77777777" w:rsidR="0013517F" w:rsidRPr="0013517F" w:rsidRDefault="0013517F" w:rsidP="00633735">
      <w:pPr>
        <w:spacing w:before="240" w:after="160"/>
        <w:ind w:left="851" w:right="851"/>
        <w:jc w:val="both"/>
        <w:rPr>
          <w:rFonts w:ascii="Palatino Linotype" w:hAnsi="Palatino Linotype"/>
          <w:i/>
          <w:sz w:val="22"/>
          <w:szCs w:val="22"/>
          <w:lang w:eastAsia="es-ES_tradnl"/>
        </w:rPr>
      </w:pPr>
      <w:r w:rsidRPr="0013517F">
        <w:rPr>
          <w:rFonts w:ascii="Palatino Linotype" w:hAnsi="Palatino Linotype"/>
          <w:i/>
          <w:sz w:val="22"/>
          <w:szCs w:val="22"/>
          <w:lang w:eastAsia="es-ES_tradnl"/>
        </w:rPr>
        <w:t xml:space="preserve">En materia de acceso a la información pública. </w:t>
      </w:r>
      <w:r w:rsidRPr="0013517F">
        <w:rPr>
          <w:rFonts w:ascii="Palatino Linotype" w:hAnsi="Palatino Linotype"/>
          <w:i/>
          <w:sz w:val="22"/>
          <w:szCs w:val="22"/>
          <w:lang w:val="es-MX" w:eastAsia="es-ES_tradnl"/>
        </w:rPr>
        <w:t>07557/INFOEM/IP/RR/2023</w:t>
      </w:r>
      <w:r w:rsidRPr="0013517F">
        <w:rPr>
          <w:rFonts w:ascii="Palatino Linotype" w:hAnsi="Palatino Linotype"/>
          <w:i/>
          <w:sz w:val="22"/>
          <w:szCs w:val="22"/>
          <w:lang w:eastAsia="es-ES_tradnl"/>
        </w:rPr>
        <w:t xml:space="preserve">. Aprobada por unanimidad de votos, emitiendo voto disidente la Comisionada </w:t>
      </w:r>
      <w:r w:rsidRPr="0013517F">
        <w:rPr>
          <w:rFonts w:ascii="Palatino Linotype" w:hAnsi="Palatino Linotype"/>
          <w:i/>
          <w:sz w:val="22"/>
          <w:szCs w:val="22"/>
          <w:lang w:val="es-MX" w:eastAsia="es-ES_tradnl"/>
        </w:rPr>
        <w:t>Guadalupe Ramírez Peña</w:t>
      </w:r>
      <w:r w:rsidRPr="0013517F">
        <w:rPr>
          <w:rFonts w:ascii="Palatino Linotype" w:hAnsi="Palatino Linotype"/>
          <w:i/>
          <w:sz w:val="22"/>
          <w:szCs w:val="22"/>
          <w:lang w:eastAsia="es-ES_tradnl"/>
        </w:rPr>
        <w:t xml:space="preserve">. </w:t>
      </w:r>
      <w:r w:rsidRPr="0013517F">
        <w:rPr>
          <w:rFonts w:ascii="Palatino Linotype" w:hAnsi="Palatino Linotype"/>
          <w:i/>
          <w:sz w:val="22"/>
          <w:szCs w:val="22"/>
          <w:lang w:val="es-MX" w:eastAsia="es-ES_tradnl"/>
        </w:rPr>
        <w:t>Secretaría de Educación</w:t>
      </w:r>
      <w:r w:rsidRPr="0013517F">
        <w:rPr>
          <w:rFonts w:ascii="Palatino Linotype" w:hAnsi="Palatino Linotype"/>
          <w:i/>
          <w:sz w:val="22"/>
          <w:szCs w:val="22"/>
          <w:lang w:eastAsia="es-ES_tradnl"/>
        </w:rPr>
        <w:t xml:space="preserve">. Comisionada Ponente </w:t>
      </w:r>
      <w:r w:rsidRPr="0013517F">
        <w:rPr>
          <w:rFonts w:ascii="Palatino Linotype" w:hAnsi="Palatino Linotype"/>
          <w:i/>
          <w:sz w:val="22"/>
          <w:szCs w:val="22"/>
          <w:lang w:val="es-MX" w:eastAsia="es-ES_tradnl"/>
        </w:rPr>
        <w:t>Sharon Cristina Morales Martínez</w:t>
      </w:r>
      <w:r w:rsidRPr="0013517F">
        <w:rPr>
          <w:rFonts w:ascii="Palatino Linotype" w:hAnsi="Palatino Linotype"/>
          <w:i/>
          <w:sz w:val="22"/>
          <w:szCs w:val="22"/>
          <w:lang w:eastAsia="es-ES_tradnl"/>
        </w:rPr>
        <w:t xml:space="preserve">. Sesión 05 – 2024. </w:t>
      </w:r>
    </w:p>
    <w:p w14:paraId="2D667C84" w14:textId="77777777" w:rsidR="00E85230" w:rsidRPr="0013517F" w:rsidRDefault="00E85230" w:rsidP="0013517F">
      <w:pPr>
        <w:spacing w:before="240" w:line="360" w:lineRule="auto"/>
        <w:jc w:val="both"/>
        <w:rPr>
          <w:rFonts w:ascii="Palatino Linotype" w:hAnsi="Palatino Linotype" w:cs="Arial"/>
        </w:rPr>
      </w:pPr>
    </w:p>
    <w:p w14:paraId="4FC3ACBE" w14:textId="77777777" w:rsidR="00E85230" w:rsidRPr="001106D5" w:rsidRDefault="00E85230" w:rsidP="00E85230">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00102/OCUILAN/IP/2025</w:t>
      </w:r>
      <w:r w:rsidRPr="001106D5">
        <w:rPr>
          <w:rFonts w:ascii="Palatino Linotype" w:hAnsi="Palatino Linotype" w:cs="Arial"/>
          <w:b/>
        </w:rPr>
        <w:t xml:space="preserve">; </w:t>
      </w:r>
      <w:r w:rsidR="00633735">
        <w:rPr>
          <w:rFonts w:ascii="Palatino Linotype" w:hAnsi="Palatino Linotype" w:cs="Arial"/>
        </w:rPr>
        <w:t>a través del</w:t>
      </w:r>
      <w:r>
        <w:rPr>
          <w:rFonts w:ascii="Palatino Linotype" w:hAnsi="Palatino Linotype" w:cs="Arial"/>
        </w:rPr>
        <w:t xml:space="preserve"> archivo electrónico</w:t>
      </w:r>
      <w:r w:rsidRPr="001106D5">
        <w:rPr>
          <w:rFonts w:ascii="Palatino Linotype" w:hAnsi="Palatino Linotype" w:cs="Arial"/>
          <w:b/>
        </w:rPr>
        <w:t>:</w:t>
      </w:r>
    </w:p>
    <w:p w14:paraId="20C6D83B" w14:textId="77777777" w:rsidR="00E85230" w:rsidRPr="009B77AE" w:rsidRDefault="00A12436" w:rsidP="00A12436">
      <w:pPr>
        <w:pStyle w:val="Sinespaciado"/>
        <w:numPr>
          <w:ilvl w:val="0"/>
          <w:numId w:val="1"/>
        </w:numPr>
        <w:spacing w:before="240" w:line="360" w:lineRule="auto"/>
        <w:jc w:val="both"/>
        <w:rPr>
          <w:rFonts w:ascii="Palatino Linotype" w:hAnsi="Palatino Linotype" w:cs="Arial"/>
          <w:b/>
          <w:i/>
          <w:sz w:val="24"/>
        </w:rPr>
      </w:pPr>
      <w:r w:rsidRPr="00A12436">
        <w:rPr>
          <w:rFonts w:ascii="Palatino Linotype" w:hAnsi="Palatino Linotype" w:cs="Arial"/>
          <w:b/>
          <w:i/>
          <w:sz w:val="24"/>
        </w:rPr>
        <w:t>Solicitud 102.pdf</w:t>
      </w:r>
      <w:r w:rsidR="00E85230">
        <w:rPr>
          <w:rFonts w:ascii="Palatino Linotype" w:hAnsi="Palatino Linotype" w:cs="Arial"/>
          <w:b/>
          <w:i/>
          <w:sz w:val="24"/>
        </w:rPr>
        <w:t xml:space="preserve">: </w:t>
      </w:r>
      <w:r w:rsidR="009B77AE">
        <w:rPr>
          <w:rFonts w:ascii="Palatino Linotype" w:hAnsi="Palatino Linotype" w:cs="Arial"/>
          <w:sz w:val="24"/>
        </w:rPr>
        <w:t xml:space="preserve">contiene la </w:t>
      </w:r>
      <w:r w:rsidR="00117AF1">
        <w:rPr>
          <w:rFonts w:ascii="Palatino Linotype" w:hAnsi="Palatino Linotype" w:cs="Arial"/>
          <w:sz w:val="24"/>
        </w:rPr>
        <w:t>siguiente</w:t>
      </w:r>
      <w:r w:rsidR="009B77AE">
        <w:rPr>
          <w:rFonts w:ascii="Palatino Linotype" w:hAnsi="Palatino Linotype" w:cs="Arial"/>
          <w:sz w:val="24"/>
        </w:rPr>
        <w:t xml:space="preserve"> información:</w:t>
      </w:r>
    </w:p>
    <w:p w14:paraId="076215CC" w14:textId="77777777" w:rsidR="009B77AE" w:rsidRPr="00117AF1" w:rsidRDefault="009B77AE" w:rsidP="009B77AE">
      <w:pPr>
        <w:pStyle w:val="Sinespaciado"/>
        <w:numPr>
          <w:ilvl w:val="0"/>
          <w:numId w:val="10"/>
        </w:numPr>
        <w:spacing w:before="240" w:line="360" w:lineRule="auto"/>
        <w:jc w:val="both"/>
        <w:rPr>
          <w:rFonts w:ascii="Palatino Linotype" w:hAnsi="Palatino Linotype" w:cs="Arial"/>
          <w:b/>
          <w:i/>
          <w:sz w:val="24"/>
        </w:rPr>
      </w:pPr>
      <w:r>
        <w:rPr>
          <w:rFonts w:ascii="Palatino Linotype" w:hAnsi="Palatino Linotype" w:cs="Arial"/>
          <w:sz w:val="24"/>
        </w:rPr>
        <w:t>PbRM-05 Tabulador de Sueldos del 01 de enero al 31 de diciembre de 2025</w:t>
      </w:r>
      <w:r w:rsidR="00117AF1">
        <w:rPr>
          <w:rFonts w:ascii="Palatino Linotype" w:hAnsi="Palatino Linotype" w:cs="Arial"/>
          <w:sz w:val="24"/>
        </w:rPr>
        <w:t>.</w:t>
      </w:r>
    </w:p>
    <w:p w14:paraId="58EAD5BA" w14:textId="77777777" w:rsidR="00117AF1" w:rsidRPr="00590FFA" w:rsidRDefault="00117AF1" w:rsidP="009B77AE">
      <w:pPr>
        <w:pStyle w:val="Sinespaciado"/>
        <w:numPr>
          <w:ilvl w:val="0"/>
          <w:numId w:val="10"/>
        </w:numPr>
        <w:spacing w:before="240" w:line="360" w:lineRule="auto"/>
        <w:jc w:val="both"/>
        <w:rPr>
          <w:rFonts w:ascii="Palatino Linotype" w:hAnsi="Palatino Linotype" w:cs="Arial"/>
          <w:b/>
          <w:i/>
          <w:sz w:val="24"/>
        </w:rPr>
      </w:pPr>
      <w:r>
        <w:rPr>
          <w:rFonts w:ascii="Palatino Linotype" w:hAnsi="Palatino Linotype" w:cs="Arial"/>
          <w:sz w:val="24"/>
        </w:rPr>
        <w:t>Oficio número TES/201/2025, de fecha 02 de junio de 2025, firmado por el Tesorero Municipal, por medio del cual realiza un cambio de modalidad a Consulta directa.</w:t>
      </w:r>
    </w:p>
    <w:p w14:paraId="44161743" w14:textId="77777777" w:rsidR="00E85230" w:rsidRDefault="00E85230" w:rsidP="00E85230">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1E874540" w14:textId="77777777" w:rsidR="00E85230" w:rsidRPr="00D20A15" w:rsidRDefault="00E85230" w:rsidP="00E85230">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lastRenderedPageBreak/>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117AF1" w:rsidRPr="00117AF1">
        <w:rPr>
          <w:rFonts w:ascii="Palatino Linotype" w:hAnsi="Palatino Linotype"/>
          <w:i/>
        </w:rPr>
        <w:t>Solicito la información, derivado a que la misma debe ser pública.</w:t>
      </w:r>
      <w:r w:rsidRPr="00E175FB">
        <w:rPr>
          <w:rFonts w:ascii="Palatino Linotype" w:hAnsi="Palatino Linotype"/>
          <w:i/>
        </w:rPr>
        <w:t>”</w:t>
      </w:r>
      <w:r w:rsidRPr="00205720">
        <w:rPr>
          <w:rFonts w:ascii="Palatino Linotype" w:hAnsi="Palatino Linotype"/>
          <w:i/>
        </w:rPr>
        <w:t xml:space="preserve"> (Sic).</w:t>
      </w:r>
    </w:p>
    <w:p w14:paraId="46786EE8" w14:textId="77777777" w:rsidR="00A12436" w:rsidRDefault="00A12436" w:rsidP="00A1243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5439F23" w14:textId="77777777" w:rsidR="00A12436" w:rsidRDefault="00A12436" w:rsidP="00A1243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E3CC7EC" w14:textId="77777777" w:rsidR="00E85230" w:rsidRDefault="00E85230" w:rsidP="00E85230">
      <w:pPr>
        <w:widowControl w:val="0"/>
        <w:tabs>
          <w:tab w:val="left" w:pos="1701"/>
          <w:tab w:val="left" w:pos="1843"/>
        </w:tabs>
        <w:spacing w:line="360" w:lineRule="auto"/>
        <w:jc w:val="both"/>
        <w:rPr>
          <w:rFonts w:ascii="Palatino Linotype" w:hAnsi="Palatino Linotype" w:cs="Arial"/>
        </w:rPr>
      </w:pPr>
    </w:p>
    <w:p w14:paraId="5CCE8A24" w14:textId="77777777" w:rsidR="00E85230" w:rsidRDefault="00E85230" w:rsidP="00E85230">
      <w:pPr>
        <w:pStyle w:val="Prrafodelista"/>
        <w:tabs>
          <w:tab w:val="left" w:pos="7088"/>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Conforme al Bando Municipal de </w:t>
      </w:r>
      <w:proofErr w:type="spellStart"/>
      <w:r w:rsidR="00117AF1">
        <w:rPr>
          <w:rFonts w:ascii="Palatino Linotype" w:hAnsi="Palatino Linotype" w:cs="Arial"/>
        </w:rPr>
        <w:t>Ocuilan</w:t>
      </w:r>
      <w:proofErr w:type="spellEnd"/>
      <w:r>
        <w:rPr>
          <w:rFonts w:ascii="Palatino Linotype" w:hAnsi="Palatino Linotype" w:cs="Arial"/>
        </w:rPr>
        <w:t xml:space="preserve">, se tiene que la Administración Pública </w:t>
      </w:r>
      <w:r w:rsidR="00117AF1">
        <w:rPr>
          <w:rFonts w:ascii="Palatino Linotype" w:hAnsi="Palatino Linotype" w:cs="Arial"/>
        </w:rPr>
        <w:t xml:space="preserve">Municipal </w:t>
      </w:r>
      <w:r>
        <w:rPr>
          <w:rFonts w:ascii="Palatino Linotype" w:hAnsi="Palatino Linotype" w:cs="Arial"/>
        </w:rPr>
        <w:t xml:space="preserve">se auxilia de diversas </w:t>
      </w:r>
      <w:r w:rsidR="00AE2B4D">
        <w:rPr>
          <w:rFonts w:ascii="Palatino Linotype" w:hAnsi="Palatino Linotype" w:cs="Arial"/>
        </w:rPr>
        <w:t>direcciones y coordinaciones</w:t>
      </w:r>
      <w:r w:rsidR="003B45A2">
        <w:rPr>
          <w:rFonts w:ascii="Palatino Linotype" w:hAnsi="Palatino Linotype" w:cs="Arial"/>
        </w:rPr>
        <w:t>, por otro lado, establece que la Tesorería Municipal es el único órgano encargado de la recaudación de ingresos municipales, tal como se establece en los artículos</w:t>
      </w:r>
      <w:r>
        <w:rPr>
          <w:rFonts w:ascii="Palatino Linotype" w:hAnsi="Palatino Linotype" w:cs="Arial"/>
        </w:rPr>
        <w:t>:</w:t>
      </w:r>
    </w:p>
    <w:p w14:paraId="7A966602" w14:textId="77777777" w:rsidR="00AE2B4D" w:rsidRDefault="00AE2B4D" w:rsidP="00E85230">
      <w:pPr>
        <w:pStyle w:val="Prrafodelista"/>
        <w:tabs>
          <w:tab w:val="left" w:pos="7088"/>
        </w:tabs>
        <w:autoSpaceDE w:val="0"/>
        <w:autoSpaceDN w:val="0"/>
        <w:adjustRightInd w:val="0"/>
        <w:spacing w:line="360" w:lineRule="auto"/>
        <w:ind w:left="0"/>
        <w:jc w:val="both"/>
        <w:rPr>
          <w:rFonts w:ascii="Palatino Linotype" w:hAnsi="Palatino Linotype" w:cs="Arial"/>
        </w:rPr>
      </w:pPr>
    </w:p>
    <w:p w14:paraId="76D4603F" w14:textId="77777777" w:rsidR="003B45A2" w:rsidRDefault="003B45A2" w:rsidP="00E85230">
      <w:pPr>
        <w:pStyle w:val="Citas"/>
        <w:spacing w:before="0" w:after="0" w:line="240" w:lineRule="auto"/>
      </w:pPr>
      <w:r w:rsidRPr="003B45A2">
        <w:rPr>
          <w:b/>
        </w:rPr>
        <w:t>ARTÍCULO 5.</w:t>
      </w:r>
      <w:r w:rsidRPr="003B45A2">
        <w:t xml:space="preserve"> Para efectos del presente Bando se entenderá por:</w:t>
      </w:r>
    </w:p>
    <w:p w14:paraId="4C7D451A" w14:textId="77777777" w:rsidR="003B45A2" w:rsidRDefault="003B45A2" w:rsidP="00E85230">
      <w:pPr>
        <w:pStyle w:val="Citas"/>
        <w:spacing w:before="0" w:after="0" w:line="240" w:lineRule="auto"/>
      </w:pPr>
      <w:r>
        <w:t>…</w:t>
      </w:r>
    </w:p>
    <w:p w14:paraId="7CD0C5CA" w14:textId="77777777" w:rsidR="003B45A2" w:rsidRDefault="003B45A2" w:rsidP="00E85230">
      <w:pPr>
        <w:pStyle w:val="Citas"/>
        <w:spacing w:before="0" w:after="0" w:line="240" w:lineRule="auto"/>
      </w:pPr>
      <w:r>
        <w:t xml:space="preserve">XVII. </w:t>
      </w:r>
      <w:r w:rsidRPr="003B45A2">
        <w:rPr>
          <w:b/>
          <w:u w:val="single"/>
        </w:rPr>
        <w:t>Tesorería Municipal: Es el órgano encargado de la recaudación de los ingresos municipales</w:t>
      </w:r>
      <w:r w:rsidRPr="003B45A2">
        <w:rPr>
          <w:b/>
        </w:rPr>
        <w:t xml:space="preserve"> y responsable de realizar las erogaciones que haga el Ayuntamiento</w:t>
      </w:r>
      <w:r w:rsidRPr="003B45A2">
        <w:t>.</w:t>
      </w:r>
    </w:p>
    <w:p w14:paraId="7040E44B" w14:textId="77777777" w:rsidR="003B45A2" w:rsidRDefault="003B45A2" w:rsidP="00E85230">
      <w:pPr>
        <w:pStyle w:val="Citas"/>
        <w:spacing w:before="0" w:after="0" w:line="240" w:lineRule="auto"/>
      </w:pPr>
    </w:p>
    <w:p w14:paraId="048312A7" w14:textId="77777777" w:rsidR="00AE2B4D" w:rsidRDefault="00AE2B4D" w:rsidP="00E85230">
      <w:pPr>
        <w:pStyle w:val="Citas"/>
        <w:spacing w:before="0" w:after="0" w:line="240" w:lineRule="auto"/>
      </w:pPr>
      <w:r w:rsidRPr="003B45A2">
        <w:rPr>
          <w:b/>
        </w:rPr>
        <w:t>ARTÍCULO 51.</w:t>
      </w:r>
      <w:r w:rsidRPr="00AE2B4D">
        <w:t xml:space="preserve"> La organización y funcionamiento de la Administración Pública Municipal será centralizada, desconcentrada, descentralizada y autónoma y se regirá </w:t>
      </w:r>
      <w:r w:rsidRPr="00AE2B4D">
        <w:lastRenderedPageBreak/>
        <w:t xml:space="preserve">por la Constitución Federal, la Constitución Estatal, la Ley Orgánica Municipal, el presente Bando, y demás disposiciones que resulten aplicables.  </w:t>
      </w:r>
    </w:p>
    <w:p w14:paraId="336F3875" w14:textId="77777777" w:rsidR="00AE2B4D" w:rsidRDefault="00AE2B4D" w:rsidP="00E85230">
      <w:pPr>
        <w:pStyle w:val="Citas"/>
        <w:spacing w:before="0" w:after="0" w:line="240" w:lineRule="auto"/>
      </w:pPr>
      <w:r w:rsidRPr="00AE2B4D">
        <w:t xml:space="preserve">Para la consulta, estudio, planeación y despacho de los asuntos en los diversos ramos de la Administración Pública Municipal, el Presidente Municipal se regirá por la Constitución Federal, la Constitución Estatal, la Ley Orgánica Municipal, el Bando Municipal, reglamentos, manuales que apruebe el Ayuntamiento y demás disposiciones que resulten aplicables, se auxiliará de la Secretaría del Ayuntamiento y de las siguientes:  </w:t>
      </w:r>
    </w:p>
    <w:p w14:paraId="4CD5A54A" w14:textId="77777777" w:rsidR="00AE2B4D" w:rsidRDefault="00AE2B4D" w:rsidP="00E85230">
      <w:pPr>
        <w:pStyle w:val="Citas"/>
        <w:spacing w:before="0" w:after="0" w:line="240" w:lineRule="auto"/>
      </w:pPr>
      <w:r w:rsidRPr="00AE2B4D">
        <w:t xml:space="preserve">El Ayuntamiento, para el ejercicio de sus atribuciones, contará con las siguientes unidades administrativas:  </w:t>
      </w:r>
    </w:p>
    <w:p w14:paraId="3B32D7FB" w14:textId="77777777" w:rsidR="00AE2B4D" w:rsidRDefault="00AE2B4D" w:rsidP="00E85230">
      <w:pPr>
        <w:pStyle w:val="Citas"/>
        <w:spacing w:before="0" w:after="0" w:line="240" w:lineRule="auto"/>
      </w:pPr>
      <w:r w:rsidRPr="00AE2B4D">
        <w:t xml:space="preserve">1. Presidencia. </w:t>
      </w:r>
    </w:p>
    <w:p w14:paraId="289498B1" w14:textId="77777777" w:rsidR="00AE2B4D" w:rsidRDefault="00AE2B4D" w:rsidP="00E85230">
      <w:pPr>
        <w:pStyle w:val="Citas"/>
        <w:spacing w:before="0" w:after="0" w:line="240" w:lineRule="auto"/>
      </w:pPr>
      <w:r w:rsidRPr="00AE2B4D">
        <w:t xml:space="preserve">1.1 Secretaria Técnica.  </w:t>
      </w:r>
    </w:p>
    <w:p w14:paraId="67B29657" w14:textId="77777777" w:rsidR="00AE2B4D" w:rsidRDefault="00AE2B4D" w:rsidP="00E85230">
      <w:pPr>
        <w:pStyle w:val="Citas"/>
        <w:spacing w:before="0" w:after="0" w:line="240" w:lineRule="auto"/>
      </w:pPr>
      <w:r w:rsidRPr="00AE2B4D">
        <w:t xml:space="preserve">1.2 Secretaria Particular. </w:t>
      </w:r>
    </w:p>
    <w:p w14:paraId="493E71DB" w14:textId="77777777" w:rsidR="00AE2B4D" w:rsidRPr="00AE2B4D" w:rsidRDefault="00AE2B4D" w:rsidP="00E85230">
      <w:pPr>
        <w:pStyle w:val="Citas"/>
        <w:spacing w:before="0" w:after="0" w:line="240" w:lineRule="auto"/>
        <w:rPr>
          <w:b/>
        </w:rPr>
      </w:pPr>
      <w:r w:rsidRPr="00AE2B4D">
        <w:rPr>
          <w:b/>
        </w:rPr>
        <w:t xml:space="preserve">1.3 Coordinación de Comunicación Social. </w:t>
      </w:r>
    </w:p>
    <w:p w14:paraId="7BA2A7C3" w14:textId="77777777" w:rsidR="00AE2B4D" w:rsidRDefault="00AE2B4D" w:rsidP="00E85230">
      <w:pPr>
        <w:pStyle w:val="Citas"/>
        <w:spacing w:before="0" w:after="0" w:line="240" w:lineRule="auto"/>
      </w:pPr>
      <w:r w:rsidRPr="00AE2B4D">
        <w:rPr>
          <w:b/>
        </w:rPr>
        <w:t>1.4 Coordinación de Logística y Eventos</w:t>
      </w:r>
      <w:r w:rsidRPr="00AE2B4D">
        <w:t xml:space="preserve">.  </w:t>
      </w:r>
    </w:p>
    <w:p w14:paraId="2A0ACF70" w14:textId="77777777" w:rsidR="00AE2B4D" w:rsidRDefault="00AE2B4D" w:rsidP="00E85230">
      <w:pPr>
        <w:pStyle w:val="Citas"/>
        <w:spacing w:before="0" w:after="0" w:line="240" w:lineRule="auto"/>
      </w:pPr>
      <w:r w:rsidRPr="00AE2B4D">
        <w:t xml:space="preserve">1.5 Oficialía de Partes y Atención Ciudadana.  </w:t>
      </w:r>
    </w:p>
    <w:p w14:paraId="7BC4CF3B" w14:textId="77777777" w:rsidR="00AE2B4D" w:rsidRDefault="00AE2B4D" w:rsidP="00E85230">
      <w:pPr>
        <w:pStyle w:val="Citas"/>
        <w:spacing w:before="0" w:after="0" w:line="240" w:lineRule="auto"/>
      </w:pPr>
      <w:r w:rsidRPr="00AE2B4D">
        <w:t xml:space="preserve">1.6 Unidad de UIPPE. </w:t>
      </w:r>
    </w:p>
    <w:p w14:paraId="484EF894" w14:textId="77777777" w:rsidR="00AE2B4D" w:rsidRPr="00AE2B4D" w:rsidRDefault="00AE2B4D" w:rsidP="00E85230">
      <w:pPr>
        <w:pStyle w:val="Citas"/>
        <w:spacing w:before="0" w:after="0" w:line="240" w:lineRule="auto"/>
        <w:rPr>
          <w:b/>
        </w:rPr>
      </w:pPr>
      <w:r w:rsidRPr="00AE2B4D">
        <w:rPr>
          <w:b/>
        </w:rPr>
        <w:t xml:space="preserve">1.7 Coordinación General de Mejora Regulatoria.  </w:t>
      </w:r>
    </w:p>
    <w:p w14:paraId="18A32035" w14:textId="77777777" w:rsidR="00AE2B4D" w:rsidRDefault="00AE2B4D" w:rsidP="00E85230">
      <w:pPr>
        <w:pStyle w:val="Citas"/>
        <w:spacing w:before="0" w:after="0" w:line="240" w:lineRule="auto"/>
      </w:pPr>
      <w:r w:rsidRPr="00AE2B4D">
        <w:t>1.8 Unidad de Transparencia.</w:t>
      </w:r>
    </w:p>
    <w:p w14:paraId="45174DF2" w14:textId="77777777" w:rsidR="00AE2B4D" w:rsidRDefault="003B45A2" w:rsidP="00E85230">
      <w:pPr>
        <w:pStyle w:val="Citas"/>
        <w:spacing w:before="0" w:after="0" w:line="240" w:lineRule="auto"/>
      </w:pPr>
      <w:r>
        <w:t>…</w:t>
      </w:r>
    </w:p>
    <w:p w14:paraId="2A161BB3" w14:textId="77777777" w:rsidR="00AE2B4D" w:rsidRPr="00DE7BB6" w:rsidRDefault="00AE2B4D" w:rsidP="00E85230">
      <w:pPr>
        <w:pStyle w:val="Citas"/>
        <w:spacing w:before="0" w:after="0" w:line="240" w:lineRule="auto"/>
        <w:rPr>
          <w:b/>
        </w:rPr>
      </w:pPr>
      <w:r w:rsidRPr="00DE7BB6">
        <w:rPr>
          <w:b/>
        </w:rPr>
        <w:t xml:space="preserve">3. Dirección de Administración y Recursos Materiales. </w:t>
      </w:r>
    </w:p>
    <w:p w14:paraId="2D317340" w14:textId="77777777" w:rsidR="00AE2B4D" w:rsidRPr="00DE7BB6" w:rsidRDefault="00AE2B4D" w:rsidP="00E85230">
      <w:pPr>
        <w:pStyle w:val="Citas"/>
        <w:spacing w:before="0" w:after="0" w:line="240" w:lineRule="auto"/>
        <w:rPr>
          <w:b/>
        </w:rPr>
      </w:pPr>
      <w:r w:rsidRPr="00DE7BB6">
        <w:rPr>
          <w:b/>
        </w:rPr>
        <w:t xml:space="preserve">3.1 Coordinación de Recursos Humanos. </w:t>
      </w:r>
    </w:p>
    <w:p w14:paraId="5D1F3431" w14:textId="77777777" w:rsidR="00AE2B4D" w:rsidRPr="00DE7BB6" w:rsidRDefault="00AE2B4D" w:rsidP="00E85230">
      <w:pPr>
        <w:pStyle w:val="Citas"/>
        <w:spacing w:before="0" w:after="0" w:line="240" w:lineRule="auto"/>
        <w:rPr>
          <w:b/>
        </w:rPr>
      </w:pPr>
      <w:r w:rsidRPr="00DE7BB6">
        <w:rPr>
          <w:b/>
        </w:rPr>
        <w:t>3.2 Coordinación de Servicios Generales.</w:t>
      </w:r>
    </w:p>
    <w:p w14:paraId="112222C1" w14:textId="77777777" w:rsidR="00AE2B4D" w:rsidRPr="00DE7BB6" w:rsidRDefault="00AE2B4D" w:rsidP="00E85230">
      <w:pPr>
        <w:pStyle w:val="Citas"/>
        <w:spacing w:before="0" w:after="0" w:line="240" w:lineRule="auto"/>
        <w:rPr>
          <w:b/>
        </w:rPr>
      </w:pPr>
      <w:r w:rsidRPr="00DE7BB6">
        <w:rPr>
          <w:b/>
        </w:rPr>
        <w:t xml:space="preserve">3.3 Coordinación de Parque Vehicular.  </w:t>
      </w:r>
    </w:p>
    <w:p w14:paraId="659C0F9E" w14:textId="77777777" w:rsidR="00AE2B4D" w:rsidRDefault="00AE2B4D" w:rsidP="00E85230">
      <w:pPr>
        <w:pStyle w:val="Citas"/>
        <w:spacing w:before="0" w:after="0" w:line="240" w:lineRule="auto"/>
      </w:pPr>
      <w:r w:rsidRPr="00AE2B4D">
        <w:t xml:space="preserve">3.4 Tecnologías de la Información y Comunicación.  </w:t>
      </w:r>
    </w:p>
    <w:p w14:paraId="2F100182" w14:textId="77777777" w:rsidR="00AE2B4D" w:rsidRPr="00DE7BB6" w:rsidRDefault="00AE2B4D" w:rsidP="00E85230">
      <w:pPr>
        <w:pStyle w:val="Citas"/>
        <w:spacing w:before="0" w:after="0" w:line="240" w:lineRule="auto"/>
        <w:rPr>
          <w:b/>
        </w:rPr>
      </w:pPr>
      <w:r w:rsidRPr="00DE7BB6">
        <w:rPr>
          <w:b/>
        </w:rPr>
        <w:t>4. Dirección de Obras Públicas y Desarrollo Urbano. 4.</w:t>
      </w:r>
    </w:p>
    <w:p w14:paraId="14169B4A" w14:textId="77777777" w:rsidR="00AE2B4D" w:rsidRPr="00DE7BB6" w:rsidRDefault="00AE2B4D" w:rsidP="00E85230">
      <w:pPr>
        <w:pStyle w:val="Citas"/>
        <w:spacing w:before="0" w:after="0" w:line="240" w:lineRule="auto"/>
        <w:rPr>
          <w:b/>
        </w:rPr>
      </w:pPr>
      <w:r w:rsidRPr="00DE7BB6">
        <w:rPr>
          <w:b/>
        </w:rPr>
        <w:t xml:space="preserve">1 Coordinación de Obras Públicas. </w:t>
      </w:r>
    </w:p>
    <w:p w14:paraId="42502F2A" w14:textId="77777777" w:rsidR="00AE2B4D" w:rsidRPr="00DE7BB6" w:rsidRDefault="00AE2B4D" w:rsidP="00E85230">
      <w:pPr>
        <w:pStyle w:val="Citas"/>
        <w:spacing w:before="0" w:after="0" w:line="240" w:lineRule="auto"/>
        <w:rPr>
          <w:b/>
        </w:rPr>
      </w:pPr>
      <w:r w:rsidRPr="00DE7BB6">
        <w:rPr>
          <w:b/>
        </w:rPr>
        <w:t xml:space="preserve">4.2 Coordinación de Desarrollo Urbano. </w:t>
      </w:r>
    </w:p>
    <w:p w14:paraId="192E2A76" w14:textId="77777777" w:rsidR="00AE2B4D" w:rsidRPr="00DE7BB6" w:rsidRDefault="00AE2B4D" w:rsidP="00E85230">
      <w:pPr>
        <w:pStyle w:val="Citas"/>
        <w:spacing w:before="0" w:after="0" w:line="240" w:lineRule="auto"/>
        <w:rPr>
          <w:b/>
        </w:rPr>
      </w:pPr>
      <w:r w:rsidRPr="00DE7BB6">
        <w:rPr>
          <w:b/>
        </w:rPr>
        <w:t xml:space="preserve">5. Dirección de Ecología y Medio Ambiente.  </w:t>
      </w:r>
    </w:p>
    <w:p w14:paraId="1B1FC04B" w14:textId="77777777" w:rsidR="00AE2B4D" w:rsidRPr="00DE7BB6" w:rsidRDefault="00AE2B4D" w:rsidP="00E85230">
      <w:pPr>
        <w:pStyle w:val="Citas"/>
        <w:spacing w:before="0" w:after="0" w:line="240" w:lineRule="auto"/>
        <w:rPr>
          <w:b/>
        </w:rPr>
      </w:pPr>
      <w:r w:rsidRPr="00DE7BB6">
        <w:rPr>
          <w:b/>
        </w:rPr>
        <w:t xml:space="preserve">6. Dirección de Servicios Públicos. </w:t>
      </w:r>
    </w:p>
    <w:p w14:paraId="2C20C567" w14:textId="77777777" w:rsidR="00AE2B4D" w:rsidRPr="00DE7BB6" w:rsidRDefault="00AE2B4D" w:rsidP="00E85230">
      <w:pPr>
        <w:pStyle w:val="Citas"/>
        <w:spacing w:before="0" w:after="0" w:line="240" w:lineRule="auto"/>
        <w:rPr>
          <w:b/>
        </w:rPr>
      </w:pPr>
      <w:r w:rsidRPr="00DE7BB6">
        <w:rPr>
          <w:b/>
        </w:rPr>
        <w:t xml:space="preserve">6.1 Coordinación de Parques, Jardines y Panteones.  </w:t>
      </w:r>
    </w:p>
    <w:p w14:paraId="0041D730" w14:textId="77777777" w:rsidR="00AE2B4D" w:rsidRPr="00DE7BB6" w:rsidRDefault="00AE2B4D" w:rsidP="00E85230">
      <w:pPr>
        <w:pStyle w:val="Citas"/>
        <w:spacing w:before="0" w:after="0" w:line="240" w:lineRule="auto"/>
        <w:rPr>
          <w:b/>
        </w:rPr>
      </w:pPr>
      <w:r w:rsidRPr="00DE7BB6">
        <w:rPr>
          <w:b/>
        </w:rPr>
        <w:t xml:space="preserve">6.2 Coordinación de Alumbrado Público. </w:t>
      </w:r>
    </w:p>
    <w:p w14:paraId="78E90CF3" w14:textId="77777777" w:rsidR="00AE2B4D" w:rsidRPr="00DE7BB6" w:rsidRDefault="00AE2B4D" w:rsidP="00E85230">
      <w:pPr>
        <w:pStyle w:val="Citas"/>
        <w:spacing w:before="0" w:after="0" w:line="240" w:lineRule="auto"/>
        <w:rPr>
          <w:b/>
        </w:rPr>
      </w:pPr>
      <w:r w:rsidRPr="00DE7BB6">
        <w:rPr>
          <w:b/>
        </w:rPr>
        <w:t xml:space="preserve">6.3 Coordinación de Gestión Integral de Residuos Sólidos. </w:t>
      </w:r>
    </w:p>
    <w:p w14:paraId="1FA2AF2E" w14:textId="77777777" w:rsidR="00AE2B4D" w:rsidRPr="00DE7BB6" w:rsidRDefault="00AE2B4D" w:rsidP="00E85230">
      <w:pPr>
        <w:pStyle w:val="Citas"/>
        <w:spacing w:before="0" w:after="0" w:line="240" w:lineRule="auto"/>
        <w:rPr>
          <w:b/>
        </w:rPr>
      </w:pPr>
      <w:r w:rsidRPr="00DE7BB6">
        <w:rPr>
          <w:b/>
        </w:rPr>
        <w:t xml:space="preserve">7. Dirección de la Juventud.  </w:t>
      </w:r>
    </w:p>
    <w:p w14:paraId="3F2744F6" w14:textId="77777777" w:rsidR="00AE2B4D" w:rsidRPr="00DE7BB6" w:rsidRDefault="00AE2B4D" w:rsidP="00E85230">
      <w:pPr>
        <w:pStyle w:val="Citas"/>
        <w:spacing w:before="0" w:after="0" w:line="240" w:lineRule="auto"/>
        <w:rPr>
          <w:b/>
        </w:rPr>
      </w:pPr>
      <w:r w:rsidRPr="00DE7BB6">
        <w:rPr>
          <w:b/>
        </w:rPr>
        <w:t xml:space="preserve">8. Dirección de Desarrollo Social.  </w:t>
      </w:r>
    </w:p>
    <w:p w14:paraId="608D759F" w14:textId="77777777" w:rsidR="00AE2B4D" w:rsidRPr="00DE7BB6" w:rsidRDefault="00AE2B4D" w:rsidP="00E85230">
      <w:pPr>
        <w:pStyle w:val="Citas"/>
        <w:spacing w:before="0" w:after="0" w:line="240" w:lineRule="auto"/>
        <w:rPr>
          <w:b/>
        </w:rPr>
      </w:pPr>
      <w:r w:rsidRPr="00DE7BB6">
        <w:rPr>
          <w:b/>
        </w:rPr>
        <w:t xml:space="preserve">8.1 Coordinación de Asuntos Indígenas.  </w:t>
      </w:r>
    </w:p>
    <w:p w14:paraId="2DE62FF3" w14:textId="77777777" w:rsidR="00AE2B4D" w:rsidRPr="00DE7BB6" w:rsidRDefault="00AE2B4D" w:rsidP="00E85230">
      <w:pPr>
        <w:pStyle w:val="Citas"/>
        <w:spacing w:before="0" w:after="0" w:line="240" w:lineRule="auto"/>
        <w:rPr>
          <w:b/>
        </w:rPr>
      </w:pPr>
      <w:r w:rsidRPr="00DE7BB6">
        <w:rPr>
          <w:b/>
        </w:rPr>
        <w:t xml:space="preserve">8.2 Coordinación de Salud. </w:t>
      </w:r>
    </w:p>
    <w:p w14:paraId="72CA5949" w14:textId="77777777" w:rsidR="00AE2B4D" w:rsidRPr="00DE7BB6" w:rsidRDefault="00AE2B4D" w:rsidP="00E85230">
      <w:pPr>
        <w:pStyle w:val="Citas"/>
        <w:spacing w:before="0" w:after="0" w:line="240" w:lineRule="auto"/>
        <w:rPr>
          <w:b/>
        </w:rPr>
      </w:pPr>
      <w:r w:rsidRPr="00DE7BB6">
        <w:rPr>
          <w:b/>
        </w:rPr>
        <w:t xml:space="preserve">8.3 Coordinación de Vivienda. </w:t>
      </w:r>
    </w:p>
    <w:p w14:paraId="57D047D2" w14:textId="77777777" w:rsidR="00AE2B4D" w:rsidRPr="00DE7BB6" w:rsidRDefault="00AE2B4D" w:rsidP="00E85230">
      <w:pPr>
        <w:pStyle w:val="Citas"/>
        <w:spacing w:before="0" w:after="0" w:line="240" w:lineRule="auto"/>
        <w:rPr>
          <w:b/>
        </w:rPr>
      </w:pPr>
      <w:r w:rsidRPr="00DE7BB6">
        <w:rPr>
          <w:b/>
        </w:rPr>
        <w:t xml:space="preserve">8.4 Coordinación de Relaciones Exteriores. </w:t>
      </w:r>
    </w:p>
    <w:p w14:paraId="6C601855" w14:textId="77777777" w:rsidR="00AE2B4D" w:rsidRPr="00DE7BB6" w:rsidRDefault="00AE2B4D" w:rsidP="00E85230">
      <w:pPr>
        <w:pStyle w:val="Citas"/>
        <w:spacing w:before="0" w:after="0" w:line="240" w:lineRule="auto"/>
        <w:rPr>
          <w:b/>
        </w:rPr>
      </w:pPr>
      <w:r w:rsidRPr="00DE7BB6">
        <w:rPr>
          <w:b/>
        </w:rPr>
        <w:t xml:space="preserve">9. Dirección de Gobernación. </w:t>
      </w:r>
    </w:p>
    <w:p w14:paraId="3D9254F0" w14:textId="77777777" w:rsidR="00AE2B4D" w:rsidRPr="00DE7BB6" w:rsidRDefault="00AE2B4D" w:rsidP="00E85230">
      <w:pPr>
        <w:pStyle w:val="Citas"/>
        <w:spacing w:before="0" w:after="0" w:line="240" w:lineRule="auto"/>
        <w:rPr>
          <w:b/>
        </w:rPr>
      </w:pPr>
      <w:r w:rsidRPr="00DE7BB6">
        <w:rPr>
          <w:b/>
        </w:rPr>
        <w:lastRenderedPageBreak/>
        <w:t xml:space="preserve">9.1 Coordinación de Movilidad. </w:t>
      </w:r>
    </w:p>
    <w:p w14:paraId="31D14FEF" w14:textId="77777777" w:rsidR="00AE2B4D" w:rsidRDefault="00DE7BB6" w:rsidP="00E85230">
      <w:pPr>
        <w:pStyle w:val="Citas"/>
        <w:spacing w:before="0" w:after="0" w:line="240" w:lineRule="auto"/>
      </w:pPr>
      <w:r>
        <w:t>…</w:t>
      </w:r>
    </w:p>
    <w:p w14:paraId="45F44802" w14:textId="77777777" w:rsidR="00AE2B4D" w:rsidRPr="00DE7BB6" w:rsidRDefault="00AE2B4D" w:rsidP="00E85230">
      <w:pPr>
        <w:pStyle w:val="Citas"/>
        <w:spacing w:before="0" w:after="0" w:line="240" w:lineRule="auto"/>
        <w:rPr>
          <w:b/>
        </w:rPr>
      </w:pPr>
      <w:r w:rsidRPr="00DE7BB6">
        <w:rPr>
          <w:b/>
        </w:rPr>
        <w:t xml:space="preserve">11.4 Coordinación de Contabilidad. </w:t>
      </w:r>
    </w:p>
    <w:p w14:paraId="477B59CE" w14:textId="77777777" w:rsidR="00AE2B4D" w:rsidRPr="00DE7BB6" w:rsidRDefault="00AE2B4D" w:rsidP="00E85230">
      <w:pPr>
        <w:pStyle w:val="Citas"/>
        <w:spacing w:before="0" w:after="0" w:line="240" w:lineRule="auto"/>
        <w:rPr>
          <w:b/>
        </w:rPr>
      </w:pPr>
      <w:r w:rsidRPr="00DE7BB6">
        <w:rPr>
          <w:b/>
        </w:rPr>
        <w:t xml:space="preserve">11.5 Coordinación de Programas Federales y Estatales. </w:t>
      </w:r>
    </w:p>
    <w:p w14:paraId="62310EF2" w14:textId="77777777" w:rsidR="00AE2B4D" w:rsidRDefault="00DE7BB6" w:rsidP="00E85230">
      <w:pPr>
        <w:pStyle w:val="Citas"/>
        <w:spacing w:before="0" w:after="0" w:line="240" w:lineRule="auto"/>
      </w:pPr>
      <w:r>
        <w:t>…</w:t>
      </w:r>
    </w:p>
    <w:p w14:paraId="0F175553" w14:textId="77777777" w:rsidR="00AE2B4D" w:rsidRPr="00DE7BB6" w:rsidRDefault="00AE2B4D" w:rsidP="00E85230">
      <w:pPr>
        <w:pStyle w:val="Citas"/>
        <w:spacing w:before="0" w:after="0" w:line="240" w:lineRule="auto"/>
        <w:rPr>
          <w:b/>
        </w:rPr>
      </w:pPr>
      <w:r w:rsidRPr="00DE7BB6">
        <w:rPr>
          <w:b/>
        </w:rPr>
        <w:t xml:space="preserve">13. Dirección de Desarrollo Económico. </w:t>
      </w:r>
    </w:p>
    <w:p w14:paraId="0D310ADA" w14:textId="77777777" w:rsidR="00AE2B4D" w:rsidRPr="00DE7BB6" w:rsidRDefault="00AE2B4D" w:rsidP="00E85230">
      <w:pPr>
        <w:pStyle w:val="Citas"/>
        <w:spacing w:before="0" w:after="0" w:line="240" w:lineRule="auto"/>
        <w:rPr>
          <w:b/>
        </w:rPr>
      </w:pPr>
      <w:r w:rsidRPr="00DE7BB6">
        <w:rPr>
          <w:b/>
        </w:rPr>
        <w:t xml:space="preserve">13.1 Coordinación de Turismo.  </w:t>
      </w:r>
    </w:p>
    <w:p w14:paraId="2D79FB6D" w14:textId="77777777" w:rsidR="00AE2B4D" w:rsidRPr="00DE7BB6" w:rsidRDefault="00AE2B4D" w:rsidP="00E85230">
      <w:pPr>
        <w:pStyle w:val="Citas"/>
        <w:spacing w:before="0" w:after="0" w:line="240" w:lineRule="auto"/>
        <w:rPr>
          <w:b/>
        </w:rPr>
      </w:pPr>
      <w:r w:rsidRPr="00DE7BB6">
        <w:rPr>
          <w:b/>
        </w:rPr>
        <w:t xml:space="preserve">13.2 Coordinación de Mercados. </w:t>
      </w:r>
    </w:p>
    <w:p w14:paraId="3BAF6136" w14:textId="77777777" w:rsidR="00AE2B4D" w:rsidRPr="00DE7BB6" w:rsidRDefault="00AE2B4D" w:rsidP="00E85230">
      <w:pPr>
        <w:pStyle w:val="Citas"/>
        <w:spacing w:before="0" w:after="0" w:line="240" w:lineRule="auto"/>
        <w:rPr>
          <w:b/>
        </w:rPr>
      </w:pPr>
      <w:r w:rsidRPr="00DE7BB6">
        <w:rPr>
          <w:b/>
        </w:rPr>
        <w:t xml:space="preserve">14. Dirección de Desarrollo Agropecuario.  </w:t>
      </w:r>
    </w:p>
    <w:p w14:paraId="52311B93" w14:textId="77777777" w:rsidR="00AE2B4D" w:rsidRPr="00DE7BB6" w:rsidRDefault="00AE2B4D" w:rsidP="00E85230">
      <w:pPr>
        <w:pStyle w:val="Citas"/>
        <w:spacing w:before="0" w:after="0" w:line="240" w:lineRule="auto"/>
        <w:rPr>
          <w:b/>
        </w:rPr>
      </w:pPr>
      <w:r w:rsidRPr="00DE7BB6">
        <w:rPr>
          <w:b/>
        </w:rPr>
        <w:t xml:space="preserve">14.1 Coordinación de Ganadería.  </w:t>
      </w:r>
    </w:p>
    <w:p w14:paraId="40FBB0C4" w14:textId="77777777" w:rsidR="00AE2B4D" w:rsidRPr="00DE7BB6" w:rsidRDefault="00AE2B4D" w:rsidP="00E85230">
      <w:pPr>
        <w:pStyle w:val="Citas"/>
        <w:spacing w:before="0" w:after="0" w:line="240" w:lineRule="auto"/>
        <w:rPr>
          <w:b/>
        </w:rPr>
      </w:pPr>
      <w:r w:rsidRPr="00DE7BB6">
        <w:rPr>
          <w:b/>
        </w:rPr>
        <w:t xml:space="preserve">15. Dirección de Educación y Cultura. </w:t>
      </w:r>
    </w:p>
    <w:p w14:paraId="12B92B4B" w14:textId="77777777" w:rsidR="00AE2B4D" w:rsidRPr="00DE7BB6" w:rsidRDefault="00AE2B4D" w:rsidP="00E85230">
      <w:pPr>
        <w:pStyle w:val="Citas"/>
        <w:spacing w:before="0" w:after="0" w:line="240" w:lineRule="auto"/>
        <w:rPr>
          <w:b/>
        </w:rPr>
      </w:pPr>
      <w:r w:rsidRPr="00DE7BB6">
        <w:rPr>
          <w:b/>
        </w:rPr>
        <w:t xml:space="preserve">15.1 Coordinación de Cultura. </w:t>
      </w:r>
    </w:p>
    <w:p w14:paraId="64BE98C9" w14:textId="77777777" w:rsidR="00E85230" w:rsidRPr="00DE7BB6" w:rsidRDefault="00AE2B4D" w:rsidP="00AE2B4D">
      <w:pPr>
        <w:pStyle w:val="Citas"/>
        <w:spacing w:before="0" w:after="0" w:line="240" w:lineRule="auto"/>
        <w:rPr>
          <w:b/>
        </w:rPr>
      </w:pPr>
      <w:r w:rsidRPr="00DE7BB6">
        <w:rPr>
          <w:b/>
        </w:rPr>
        <w:t xml:space="preserve">16. Dirección de Seguridad </w:t>
      </w:r>
      <w:r w:rsidR="00DE7BB6" w:rsidRPr="00DE7BB6">
        <w:rPr>
          <w:b/>
        </w:rPr>
        <w:t>Pública</w:t>
      </w:r>
      <w:r w:rsidRPr="00DE7BB6">
        <w:rPr>
          <w:b/>
        </w:rPr>
        <w:t xml:space="preserve">. </w:t>
      </w:r>
    </w:p>
    <w:p w14:paraId="7EF84E3A" w14:textId="77777777" w:rsidR="00AE2B4D" w:rsidRPr="00DE7BB6" w:rsidRDefault="00AE2B4D" w:rsidP="00AE2B4D">
      <w:pPr>
        <w:pStyle w:val="Citas"/>
        <w:spacing w:before="0" w:after="0" w:line="240" w:lineRule="auto"/>
        <w:rPr>
          <w:b/>
        </w:rPr>
      </w:pPr>
      <w:r w:rsidRPr="00DE7BB6">
        <w:rPr>
          <w:b/>
        </w:rPr>
        <w:t>16.3 Coordinación de inteligencia e investigación (C2).</w:t>
      </w:r>
    </w:p>
    <w:p w14:paraId="16DE06E7" w14:textId="77777777" w:rsidR="00AE2B4D" w:rsidRPr="00DE7BB6" w:rsidRDefault="00AE2B4D" w:rsidP="00AE2B4D">
      <w:pPr>
        <w:pStyle w:val="Citas"/>
        <w:spacing w:before="0" w:after="0" w:line="240" w:lineRule="auto"/>
        <w:rPr>
          <w:b/>
        </w:rPr>
      </w:pPr>
      <w:r w:rsidRPr="00DE7BB6">
        <w:rPr>
          <w:b/>
        </w:rPr>
        <w:t xml:space="preserve">17. Dirección de Protección Civil.  </w:t>
      </w:r>
    </w:p>
    <w:p w14:paraId="5EBB7AE5" w14:textId="77777777" w:rsidR="00AE2B4D" w:rsidRPr="00DE7BB6" w:rsidRDefault="00AE2B4D" w:rsidP="00AE2B4D">
      <w:pPr>
        <w:pStyle w:val="Citas"/>
        <w:spacing w:before="0" w:after="0" w:line="240" w:lineRule="auto"/>
        <w:rPr>
          <w:b/>
        </w:rPr>
      </w:pPr>
      <w:r w:rsidRPr="00DE7BB6">
        <w:rPr>
          <w:b/>
        </w:rPr>
        <w:t xml:space="preserve">18. Dirección de la Mujer. </w:t>
      </w:r>
    </w:p>
    <w:p w14:paraId="59669F1F" w14:textId="77777777" w:rsidR="00AE2B4D" w:rsidRPr="00DE7BB6" w:rsidRDefault="00AE2B4D" w:rsidP="00AE2B4D">
      <w:pPr>
        <w:pStyle w:val="Citas"/>
        <w:spacing w:before="0" w:after="0" w:line="240" w:lineRule="auto"/>
        <w:rPr>
          <w:b/>
        </w:rPr>
      </w:pPr>
      <w:r w:rsidRPr="00DE7BB6">
        <w:rPr>
          <w:b/>
        </w:rPr>
        <w:t>19. Dirección de Unidad de Control y Bienestar Animal.</w:t>
      </w:r>
    </w:p>
    <w:p w14:paraId="50F352BC" w14:textId="77777777" w:rsidR="00E85230" w:rsidRDefault="00E85230" w:rsidP="00E85230">
      <w:pPr>
        <w:spacing w:line="360" w:lineRule="auto"/>
        <w:jc w:val="both"/>
        <w:rPr>
          <w:rFonts w:ascii="Palatino Linotype" w:hAnsi="Palatino Linotype" w:cs="Arial"/>
          <w:lang w:val="es-ES_tradnl" w:eastAsia="es-MX"/>
        </w:rPr>
      </w:pPr>
    </w:p>
    <w:p w14:paraId="21B9D469" w14:textId="77777777" w:rsidR="00DE7BB6" w:rsidRPr="00130611" w:rsidRDefault="00DE7BB6" w:rsidP="00DE7BB6">
      <w:pPr>
        <w:spacing w:line="360" w:lineRule="auto"/>
        <w:jc w:val="both"/>
        <w:rPr>
          <w:rFonts w:ascii="Palatino Linotype" w:hAnsi="Palatino Linotype"/>
        </w:rPr>
      </w:pPr>
      <w:r>
        <w:rPr>
          <w:rFonts w:ascii="Palatino Linotype" w:hAnsi="Palatino Linotype" w:cs="Arial"/>
        </w:rPr>
        <w:t xml:space="preserve">Por otro lado y para establecer la fuente obligacional resulta necesario traer a colación </w:t>
      </w:r>
      <w:r w:rsidRPr="00130611">
        <w:rPr>
          <w:rFonts w:ascii="Palatino Linotype" w:hAnsi="Palatino Linotype"/>
        </w:rPr>
        <w:t>la Ley Orgánica Municipal del Estado de México</w:t>
      </w:r>
      <w:r>
        <w:rPr>
          <w:rFonts w:ascii="Palatino Linotype" w:hAnsi="Palatino Linotype"/>
        </w:rPr>
        <w:t>, en la que se</w:t>
      </w:r>
      <w:r w:rsidRPr="00130611">
        <w:rPr>
          <w:rFonts w:ascii="Palatino Linotype" w:hAnsi="Palatino Linotype"/>
        </w:rPr>
        <w:t xml:space="preserve"> establece</w:t>
      </w:r>
      <w:r>
        <w:rPr>
          <w:rFonts w:ascii="Palatino Linotype" w:hAnsi="Palatino Linotype"/>
        </w:rPr>
        <w:t>n</w:t>
      </w:r>
      <w:r w:rsidRPr="00130611">
        <w:rPr>
          <w:rFonts w:ascii="Palatino Linotype" w:hAnsi="Palatino Linotype"/>
        </w:rPr>
        <w:t xml:space="preserve"> las atribuciones del tesorero municipal en </w:t>
      </w:r>
      <w:r w:rsidRPr="00130611">
        <w:rPr>
          <w:rFonts w:ascii="Palatino Linotype" w:hAnsi="Palatino Linotype" w:cs="Arial"/>
        </w:rPr>
        <w:t>los</w:t>
      </w:r>
      <w:r w:rsidRPr="00130611">
        <w:rPr>
          <w:rFonts w:ascii="Palatino Linotype" w:hAnsi="Palatino Linotype"/>
        </w:rPr>
        <w:t xml:space="preserve"> artículos 87, 93, 94 y 95, fracciones I, IV, V, XVI y XVII; porciones normativas que disponen a la literalidad lo siguiente: </w:t>
      </w:r>
    </w:p>
    <w:p w14:paraId="71167903" w14:textId="77777777" w:rsidR="00DE7BB6" w:rsidRPr="00130611" w:rsidRDefault="00DE7BB6" w:rsidP="00DE7BB6">
      <w:pPr>
        <w:spacing w:line="360" w:lineRule="auto"/>
        <w:jc w:val="both"/>
        <w:rPr>
          <w:rFonts w:ascii="Palatino Linotype" w:hAnsi="Palatino Linotype"/>
        </w:rPr>
      </w:pPr>
    </w:p>
    <w:p w14:paraId="062D6320" w14:textId="77777777" w:rsidR="00DE7BB6" w:rsidRPr="00130611" w:rsidRDefault="00DE7BB6" w:rsidP="00DE7BB6">
      <w:pPr>
        <w:ind w:left="567" w:right="567"/>
        <w:jc w:val="center"/>
        <w:rPr>
          <w:rFonts w:ascii="Palatino Linotype" w:hAnsi="Palatino Linotype"/>
          <w:b/>
          <w:i/>
        </w:rPr>
      </w:pPr>
      <w:r w:rsidRPr="00130611">
        <w:rPr>
          <w:rFonts w:ascii="Palatino Linotype" w:hAnsi="Palatino Linotype"/>
          <w:b/>
          <w:i/>
        </w:rPr>
        <w:t>LEY ORGÁNICA MUNICIPAL DEL ESTADO DE MÉXICO</w:t>
      </w:r>
    </w:p>
    <w:p w14:paraId="16407FFF" w14:textId="77777777" w:rsidR="00DE7BB6" w:rsidRPr="00130611" w:rsidRDefault="00DE7BB6" w:rsidP="00DE7BB6">
      <w:pPr>
        <w:ind w:left="567" w:right="567"/>
        <w:jc w:val="both"/>
        <w:rPr>
          <w:rFonts w:ascii="Palatino Linotype" w:hAnsi="Palatino Linotype"/>
          <w:i/>
        </w:rPr>
      </w:pPr>
    </w:p>
    <w:p w14:paraId="437B040C"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w:t>
      </w:r>
      <w:r w:rsidRPr="00130611">
        <w:rPr>
          <w:rFonts w:ascii="Palatino Linotype" w:hAnsi="Palatino Linotype"/>
          <w:b/>
          <w:i/>
        </w:rPr>
        <w:t xml:space="preserve">Artículo 87.- </w:t>
      </w:r>
      <w:r w:rsidRPr="00130611">
        <w:rPr>
          <w:rFonts w:ascii="Palatino Linotype" w:hAnsi="Palatino Linotype"/>
          <w:i/>
        </w:rPr>
        <w:t>Para el despacho, estudio y planeación de los diversos asuntos de la administración municipal, el ayuntamiento contará por lo menos con las siguientes Dependencias:</w:t>
      </w:r>
    </w:p>
    <w:p w14:paraId="615712DB"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I. La secretaría del ayuntamiento;</w:t>
      </w:r>
    </w:p>
    <w:p w14:paraId="647B34DF" w14:textId="77777777" w:rsidR="00DE7BB6" w:rsidRPr="00130611" w:rsidRDefault="00DE7BB6" w:rsidP="00DE7BB6">
      <w:pPr>
        <w:ind w:left="567" w:right="567"/>
        <w:jc w:val="both"/>
        <w:rPr>
          <w:rFonts w:ascii="Palatino Linotype" w:hAnsi="Palatino Linotype"/>
          <w:b/>
          <w:i/>
        </w:rPr>
      </w:pPr>
      <w:r w:rsidRPr="00130611">
        <w:rPr>
          <w:rFonts w:ascii="Palatino Linotype" w:hAnsi="Palatino Linotype"/>
          <w:b/>
          <w:i/>
          <w:u w:val="single"/>
        </w:rPr>
        <w:t>II. La tesorería municipal</w:t>
      </w:r>
      <w:r w:rsidRPr="00130611">
        <w:rPr>
          <w:rFonts w:ascii="Palatino Linotype" w:hAnsi="Palatino Linotype"/>
          <w:b/>
          <w:i/>
        </w:rPr>
        <w:t>.</w:t>
      </w:r>
    </w:p>
    <w:p w14:paraId="65A83CA1"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III. La Dirección de Obras Públicas o equivalente.</w:t>
      </w:r>
    </w:p>
    <w:p w14:paraId="022AE2BB"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IV. La Dirección de Desarrollo Económico o equivalente.</w:t>
      </w:r>
    </w:p>
    <w:p w14:paraId="4248C52C"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V. La Dirección de Desarrollo Urbano o equivalente;</w:t>
      </w:r>
    </w:p>
    <w:p w14:paraId="7CC10D63"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VI. La Dirección de Ecología o equivalente.</w:t>
      </w:r>
    </w:p>
    <w:p w14:paraId="152B8F18"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VII. La Dirección de Desarrollo Social o equivalente.</w:t>
      </w:r>
    </w:p>
    <w:p w14:paraId="431D5692"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lastRenderedPageBreak/>
        <w:t>VIII. La Coordinación Municipal de Protección Civil o equivalente.</w:t>
      </w:r>
    </w:p>
    <w:p w14:paraId="578F0A7C"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IX. La Dirección de las Mujeres o equivalente.”</w:t>
      </w:r>
    </w:p>
    <w:p w14:paraId="25922305" w14:textId="77777777" w:rsidR="00DE7BB6" w:rsidRPr="00130611" w:rsidRDefault="00DE7BB6" w:rsidP="00DE7BB6">
      <w:pPr>
        <w:ind w:left="567" w:right="567"/>
        <w:jc w:val="both"/>
        <w:rPr>
          <w:rFonts w:ascii="Palatino Linotype" w:hAnsi="Palatino Linotype"/>
          <w:i/>
        </w:rPr>
      </w:pPr>
    </w:p>
    <w:p w14:paraId="725646D6" w14:textId="77777777" w:rsidR="00DE7BB6" w:rsidRPr="00130611" w:rsidRDefault="00DE7BB6" w:rsidP="00DE7BB6">
      <w:pPr>
        <w:ind w:left="567" w:right="567"/>
        <w:jc w:val="both"/>
        <w:rPr>
          <w:rFonts w:ascii="Palatino Linotype" w:eastAsia="Calibri" w:hAnsi="Palatino Linotype" w:cs="Arial"/>
          <w:i/>
          <w:lang w:val="es-ES_tradnl"/>
        </w:rPr>
      </w:pPr>
      <w:r w:rsidRPr="00130611">
        <w:rPr>
          <w:rFonts w:ascii="Palatino Linotype" w:eastAsia="Calibri" w:hAnsi="Palatino Linotype" w:cs="Arial"/>
          <w:b/>
          <w:i/>
          <w:lang w:val="es-ES_tradnl"/>
        </w:rPr>
        <w:t>Artículo 93</w:t>
      </w:r>
      <w:r w:rsidRPr="00130611">
        <w:rPr>
          <w:rFonts w:ascii="Palatino Linotype" w:eastAsia="Calibri" w:hAnsi="Palatino Linotype" w:cs="Arial"/>
          <w:i/>
          <w:lang w:val="es-ES_tradnl"/>
        </w:rPr>
        <w:t xml:space="preserve">.- </w:t>
      </w:r>
      <w:r w:rsidRPr="00130611">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130611">
        <w:rPr>
          <w:rFonts w:ascii="Palatino Linotype" w:eastAsia="Calibri" w:hAnsi="Palatino Linotype" w:cs="Arial"/>
          <w:i/>
          <w:lang w:val="es-ES_tradnl"/>
        </w:rPr>
        <w:t>.</w:t>
      </w:r>
    </w:p>
    <w:p w14:paraId="72E87FA4" w14:textId="77777777" w:rsidR="00DE7BB6" w:rsidRPr="00130611" w:rsidRDefault="00DE7BB6" w:rsidP="00DE7BB6">
      <w:pPr>
        <w:ind w:left="567" w:right="567"/>
        <w:jc w:val="both"/>
        <w:rPr>
          <w:rFonts w:ascii="Palatino Linotype" w:eastAsia="Calibri" w:hAnsi="Palatino Linotype" w:cs="Arial"/>
          <w:i/>
          <w:lang w:val="es-ES_tradnl"/>
        </w:rPr>
      </w:pPr>
    </w:p>
    <w:p w14:paraId="5C75B92D" w14:textId="77777777" w:rsidR="00DE7BB6" w:rsidRPr="00130611" w:rsidRDefault="00DE7BB6" w:rsidP="00DE7BB6">
      <w:pPr>
        <w:ind w:left="567" w:right="567"/>
        <w:jc w:val="both"/>
        <w:rPr>
          <w:rFonts w:ascii="Palatino Linotype" w:eastAsia="Calibri" w:hAnsi="Palatino Linotype" w:cs="Arial"/>
          <w:i/>
          <w:lang w:val="es-ES_tradnl"/>
        </w:rPr>
      </w:pPr>
      <w:r w:rsidRPr="00130611">
        <w:rPr>
          <w:rFonts w:ascii="Palatino Linotype" w:eastAsia="Calibri" w:hAnsi="Palatino Linotype" w:cs="Arial"/>
          <w:b/>
          <w:bCs/>
          <w:i/>
          <w:lang w:val="es-ES_tradnl"/>
        </w:rPr>
        <w:t>Artículo 94.-</w:t>
      </w:r>
      <w:r w:rsidRPr="00130611">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2B4DE444" w14:textId="77777777" w:rsidR="00DE7BB6" w:rsidRPr="00130611" w:rsidRDefault="00DE7BB6" w:rsidP="00DE7BB6">
      <w:pPr>
        <w:ind w:left="567" w:right="567"/>
        <w:jc w:val="both"/>
        <w:rPr>
          <w:rFonts w:ascii="Palatino Linotype" w:hAnsi="Palatino Linotype"/>
          <w:i/>
        </w:rPr>
      </w:pPr>
    </w:p>
    <w:p w14:paraId="663AD446"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w:t>
      </w:r>
      <w:r w:rsidRPr="00130611">
        <w:rPr>
          <w:rFonts w:ascii="Palatino Linotype" w:hAnsi="Palatino Linotype"/>
          <w:b/>
          <w:i/>
        </w:rPr>
        <w:t>Artículo 95.-</w:t>
      </w:r>
      <w:r w:rsidRPr="00130611">
        <w:rPr>
          <w:rFonts w:ascii="Palatino Linotype" w:hAnsi="Palatino Linotype"/>
          <w:i/>
        </w:rPr>
        <w:t xml:space="preserve"> Son atribuciones del </w:t>
      </w:r>
      <w:r w:rsidRPr="00130611">
        <w:rPr>
          <w:rFonts w:ascii="Palatino Linotype" w:hAnsi="Palatino Linotype"/>
          <w:b/>
          <w:i/>
          <w:u w:val="single"/>
        </w:rPr>
        <w:t>tesorero municipal</w:t>
      </w:r>
      <w:r w:rsidRPr="00130611">
        <w:rPr>
          <w:rFonts w:ascii="Palatino Linotype" w:hAnsi="Palatino Linotype"/>
          <w:i/>
        </w:rPr>
        <w:t xml:space="preserve">: </w:t>
      </w:r>
    </w:p>
    <w:p w14:paraId="79EE7DE2"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I. Administrar la hacienda pública municipal, de conformidad con las disposiciones legales aplicables;</w:t>
      </w:r>
    </w:p>
    <w:p w14:paraId="4D603BFD"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w:t>
      </w:r>
    </w:p>
    <w:p w14:paraId="7FEA4088" w14:textId="77777777" w:rsidR="00DE7BB6" w:rsidRPr="00130611" w:rsidRDefault="00DE7BB6" w:rsidP="00DE7BB6">
      <w:pPr>
        <w:ind w:left="567" w:right="567"/>
        <w:jc w:val="both"/>
        <w:rPr>
          <w:rFonts w:ascii="Palatino Linotype" w:hAnsi="Palatino Linotype"/>
          <w:i/>
          <w:u w:val="single"/>
        </w:rPr>
      </w:pPr>
      <w:r w:rsidRPr="00130611">
        <w:rPr>
          <w:rFonts w:ascii="Palatino Linotype" w:hAnsi="Palatino Linotype"/>
          <w:i/>
        </w:rPr>
        <w:t>IV</w:t>
      </w:r>
      <w:r w:rsidRPr="00130611">
        <w:rPr>
          <w:rFonts w:ascii="Palatino Linotype" w:hAnsi="Palatino Linotype"/>
          <w:b/>
          <w:i/>
          <w:u w:val="single"/>
        </w:rPr>
        <w:t>. Llevar los registros contables, financieros y administrativos de los ingresos, egresos, e inventarios;</w:t>
      </w:r>
    </w:p>
    <w:p w14:paraId="58BAA9A0"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0C0A41A9"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w:t>
      </w:r>
    </w:p>
    <w:p w14:paraId="00859E68"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 xml:space="preserve">XVI. Glosar oportunamente las cuentas del ayuntamiento; </w:t>
      </w:r>
    </w:p>
    <w:p w14:paraId="211A9D20"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50AA7F3" w14:textId="77777777" w:rsidR="00DE7BB6" w:rsidRPr="00130611" w:rsidRDefault="00DE7BB6" w:rsidP="00DE7BB6">
      <w:pPr>
        <w:ind w:left="567" w:right="567"/>
        <w:jc w:val="both"/>
        <w:rPr>
          <w:rFonts w:ascii="Palatino Linotype" w:hAnsi="Palatino Linotype"/>
          <w:i/>
        </w:rPr>
      </w:pPr>
      <w:r w:rsidRPr="00130611">
        <w:rPr>
          <w:rFonts w:ascii="Palatino Linotype" w:hAnsi="Palatino Linotype"/>
          <w:i/>
        </w:rPr>
        <w:t>(…)” (Sic)</w:t>
      </w:r>
    </w:p>
    <w:p w14:paraId="54D9D3A7" w14:textId="77777777" w:rsidR="00DE7BB6" w:rsidRPr="00130611" w:rsidRDefault="00DE7BB6" w:rsidP="00DE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399A2F8" w14:textId="77777777" w:rsidR="00DE7BB6" w:rsidRPr="00130611" w:rsidRDefault="00DE7BB6" w:rsidP="00DE7BB6">
      <w:pPr>
        <w:spacing w:line="360" w:lineRule="auto"/>
        <w:ind w:right="49"/>
        <w:contextualSpacing/>
        <w:jc w:val="both"/>
        <w:rPr>
          <w:rFonts w:ascii="Palatino Linotype" w:hAnsi="Palatino Linotype" w:cs="Arial"/>
        </w:rPr>
      </w:pPr>
      <w:r w:rsidRPr="00130611">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30611">
        <w:rPr>
          <w:rFonts w:ascii="Palatino Linotype" w:hAnsi="Palatino Linotype" w:cs="Arial"/>
          <w:b/>
        </w:rPr>
        <w:t>siendo atribución del Tesorero Municipal la de llevar los registros contables, financieros y administrativos de los ingresos, egresos e inventarios</w:t>
      </w:r>
      <w:r w:rsidRPr="00130611">
        <w:rPr>
          <w:rFonts w:ascii="Palatino Linotype" w:hAnsi="Palatino Linotype" w:cs="Arial"/>
        </w:rPr>
        <w:t>.</w:t>
      </w:r>
    </w:p>
    <w:p w14:paraId="780DD876" w14:textId="77777777" w:rsidR="00DE7BB6" w:rsidRDefault="00DE7BB6" w:rsidP="00E85230">
      <w:pPr>
        <w:spacing w:line="360" w:lineRule="auto"/>
        <w:rPr>
          <w:rFonts w:ascii="Palatino Linotype" w:hAnsi="Palatino Linotype" w:cs="Arial"/>
          <w:b/>
        </w:rPr>
      </w:pPr>
    </w:p>
    <w:p w14:paraId="463614F0" w14:textId="77777777" w:rsidR="00E85230" w:rsidRPr="006A7452" w:rsidRDefault="00E85230" w:rsidP="00E85230">
      <w:pPr>
        <w:spacing w:line="360" w:lineRule="auto"/>
        <w:rPr>
          <w:rFonts w:ascii="Palatino Linotype" w:hAnsi="Palatino Linotype" w:cs="Arial"/>
        </w:rPr>
      </w:pPr>
      <w:r>
        <w:rPr>
          <w:rFonts w:ascii="Palatino Linotype" w:hAnsi="Palatino Linotype" w:cs="Arial"/>
        </w:rPr>
        <w:t>En ese orden de ideas, c</w:t>
      </w:r>
      <w:r w:rsidRPr="006A7452">
        <w:rPr>
          <w:rFonts w:ascii="Palatino Linotype" w:hAnsi="Palatino Linotype" w:cs="Arial"/>
        </w:rPr>
        <w:t>onforme al artículo 92, fracción VIII, la remuneración bruta y neta de los servidores públicos corresponde a una obligación de transparencia común, tal como se indica:</w:t>
      </w:r>
    </w:p>
    <w:p w14:paraId="23CE0E96" w14:textId="77777777" w:rsidR="00E85230" w:rsidRPr="006A7452" w:rsidRDefault="00E85230" w:rsidP="00E85230">
      <w:pPr>
        <w:pStyle w:val="Citas"/>
      </w:pPr>
      <w:r w:rsidRPr="00807BA0">
        <w:rPr>
          <w:b/>
        </w:rPr>
        <w:t>Artículo 92.</w:t>
      </w:r>
      <w:r w:rsidRPr="006A7452">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124A57" w14:textId="77777777" w:rsidR="00E85230" w:rsidRDefault="00E85230" w:rsidP="00E85230">
      <w:pPr>
        <w:pStyle w:val="Citas"/>
      </w:pPr>
      <w:r w:rsidRPr="006A7452">
        <w:t>…</w:t>
      </w:r>
    </w:p>
    <w:p w14:paraId="5FBAA7C5" w14:textId="77777777" w:rsidR="00E85230" w:rsidRPr="006A7452" w:rsidRDefault="00E85230" w:rsidP="00E85230">
      <w:pPr>
        <w:pStyle w:val="Citas"/>
      </w:pPr>
      <w:r w:rsidRPr="006A7452">
        <w:rPr>
          <w:b/>
        </w:rPr>
        <w:t>VIII. La remuneración bruta y neta de todos los servidores públicos</w:t>
      </w:r>
      <w:r w:rsidRPr="006A7452">
        <w:t xml:space="preserve"> de base o de confianza, de todas las percepciones, incluyendo sueldos, prestaciones, gratificaciones, primas, comisiones, dietas, bonos, estímulos, ingresos y sistemas de compensación, señalando la periodicidad de dicha remuneración;</w:t>
      </w:r>
    </w:p>
    <w:p w14:paraId="16C32B4D" w14:textId="77777777" w:rsidR="00E85230" w:rsidRPr="006A7452" w:rsidRDefault="00E85230" w:rsidP="00E85230">
      <w:pPr>
        <w:pStyle w:val="Citas"/>
      </w:pPr>
      <w:r w:rsidRPr="006A7452">
        <w:t>…</w:t>
      </w:r>
    </w:p>
    <w:p w14:paraId="5860F0AE" w14:textId="77777777" w:rsidR="00E85230" w:rsidRPr="00130611" w:rsidRDefault="00E85230" w:rsidP="00E85230">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os Lineamientos para la Presentación del Informe Trimestral Mu</w:t>
      </w:r>
      <w:r>
        <w:rPr>
          <w:rFonts w:ascii="Palatino Linotype" w:hAnsi="Palatino Linotype"/>
          <w:color w:val="000000"/>
        </w:rPr>
        <w:t>nicipal Ejercicio Fiscal 2025</w:t>
      </w:r>
      <w:r w:rsidRPr="00130611">
        <w:rPr>
          <w:rFonts w:ascii="Palatino Linotype" w:hAnsi="Palatino Linotype"/>
          <w:color w:val="000000"/>
        </w:rPr>
        <w:t xml:space="preserve">, visibles en la página oficial del Órgano Superior de 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tiene la obligación de rendir, se contempla precisamente la presentación de la información referente a la C</w:t>
      </w:r>
      <w:r w:rsidRPr="0011417A">
        <w:rPr>
          <w:rFonts w:ascii="Palatino Linotype" w:hAnsi="Palatino Linotype"/>
        </w:rPr>
        <w:t xml:space="preserve"> Comprobantes Fiscales Digitales por Internet por concepto de Nómina</w:t>
      </w:r>
      <w:r>
        <w:rPr>
          <w:rFonts w:ascii="Palatino Linotype" w:hAnsi="Palatino Linotype"/>
        </w:rPr>
        <w:t xml:space="preserve"> y Conciliación de nómina</w:t>
      </w:r>
      <w:r w:rsidRPr="00130611">
        <w:rPr>
          <w:rFonts w:ascii="Palatino Linotype" w:hAnsi="Palatino Linotype"/>
        </w:rPr>
        <w:t>, los cuales define como:</w:t>
      </w:r>
    </w:p>
    <w:p w14:paraId="19FE1689" w14:textId="77777777" w:rsidR="00E85230" w:rsidRDefault="00E85230" w:rsidP="00E85230">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05E283B8" wp14:editId="5DE3D3E1">
            <wp:extent cx="3895117"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7">
                      <a:extLst>
                        <a:ext uri="{28A0092B-C50C-407E-A947-70E740481C1C}">
                          <a14:useLocalDpi xmlns:a14="http://schemas.microsoft.com/office/drawing/2010/main" val="0"/>
                        </a:ext>
                      </a:extLst>
                    </a:blip>
                    <a:stretch>
                      <a:fillRect/>
                    </a:stretch>
                  </pic:blipFill>
                  <pic:spPr>
                    <a:xfrm>
                      <a:off x="0" y="0"/>
                      <a:ext cx="3918930" cy="3181633"/>
                    </a:xfrm>
                    <a:prstGeom prst="rect">
                      <a:avLst/>
                    </a:prstGeom>
                  </pic:spPr>
                </pic:pic>
              </a:graphicData>
            </a:graphic>
          </wp:inline>
        </w:drawing>
      </w:r>
    </w:p>
    <w:p w14:paraId="43B338A5" w14:textId="77777777" w:rsidR="00DE7BB6" w:rsidRDefault="00DE7BB6" w:rsidP="00E85230">
      <w:pPr>
        <w:autoSpaceDE w:val="0"/>
        <w:autoSpaceDN w:val="0"/>
        <w:adjustRightInd w:val="0"/>
        <w:spacing w:line="360" w:lineRule="auto"/>
        <w:ind w:right="49"/>
        <w:contextualSpacing/>
        <w:jc w:val="both"/>
        <w:rPr>
          <w:rFonts w:ascii="Palatino Linotype" w:hAnsi="Palatino Linotype"/>
          <w:b/>
        </w:rPr>
      </w:pPr>
    </w:p>
    <w:p w14:paraId="4D90F898" w14:textId="77777777" w:rsidR="00E85230" w:rsidRPr="006A7452" w:rsidRDefault="00E85230" w:rsidP="00E85230">
      <w:pPr>
        <w:autoSpaceDE w:val="0"/>
        <w:autoSpaceDN w:val="0"/>
        <w:adjustRightInd w:val="0"/>
        <w:spacing w:line="360" w:lineRule="auto"/>
        <w:ind w:right="49"/>
        <w:contextualSpacing/>
        <w:jc w:val="both"/>
        <w:rPr>
          <w:rFonts w:ascii="Palatino Linotype" w:hAnsi="Palatino Linotype" w:cs="Arial"/>
        </w:rPr>
      </w:pPr>
      <w:r w:rsidRPr="006A7452">
        <w:rPr>
          <w:rFonts w:ascii="Palatino Linotype" w:hAnsi="Palatino Linotype" w:cs="Arial"/>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6A7452">
        <w:rPr>
          <w:rFonts w:ascii="Palatino Linotype" w:hAnsi="Palatino Linotype" w:cs="Arial"/>
          <w:b/>
        </w:rPr>
        <w:t>Constitución Política de los Estados Unidos Mexicanos</w:t>
      </w:r>
      <w:r w:rsidRPr="006A7452">
        <w:rPr>
          <w:rFonts w:ascii="Palatino Linotype" w:hAnsi="Palatino Linotype" w:cs="Arial"/>
        </w:rPr>
        <w:t xml:space="preserve"> y 3, fracción XXXII del </w:t>
      </w:r>
      <w:r w:rsidRPr="006A7452">
        <w:rPr>
          <w:rFonts w:ascii="Palatino Linotype" w:hAnsi="Palatino Linotype" w:cs="Arial"/>
          <w:b/>
        </w:rPr>
        <w:t>Código Financiero del Estado de México y Municipios</w:t>
      </w:r>
      <w:r w:rsidRPr="006A7452">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4D9DB336" w14:textId="77777777" w:rsidR="00E85230" w:rsidRDefault="00E85230" w:rsidP="00E85230">
      <w:pPr>
        <w:autoSpaceDE w:val="0"/>
        <w:autoSpaceDN w:val="0"/>
        <w:adjustRightInd w:val="0"/>
        <w:spacing w:before="240" w:after="160" w:line="360" w:lineRule="auto"/>
        <w:jc w:val="both"/>
        <w:rPr>
          <w:rFonts w:ascii="Palatino Linotype" w:hAnsi="Palatino Linotype" w:cs="Arial"/>
          <w:b/>
          <w:bCs/>
        </w:rPr>
      </w:pPr>
      <w:r w:rsidRPr="006A7452">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6A7452">
        <w:rPr>
          <w:rFonts w:ascii="Palatino Linotype" w:hAnsi="Palatino Linotype" w:cs="Arial"/>
          <w:b/>
          <w:bCs/>
        </w:rPr>
        <w:t>Sujetos Obligados.</w:t>
      </w:r>
      <w:r w:rsidRPr="00F4796C">
        <w:rPr>
          <w:rFonts w:ascii="Palatino Linotype" w:hAnsi="Palatino Linotype" w:cs="Arial"/>
          <w:b/>
          <w:bCs/>
        </w:rPr>
        <w:t xml:space="preserve"> </w:t>
      </w:r>
    </w:p>
    <w:p w14:paraId="35F11036" w14:textId="77777777" w:rsidR="00E85230" w:rsidRDefault="00E85230" w:rsidP="00E85230">
      <w:pPr>
        <w:autoSpaceDE w:val="0"/>
        <w:autoSpaceDN w:val="0"/>
        <w:adjustRightInd w:val="0"/>
        <w:spacing w:line="360" w:lineRule="auto"/>
        <w:jc w:val="both"/>
        <w:rPr>
          <w:rFonts w:ascii="Palatino Linotype" w:hAnsi="Palatino Linotype" w:cs="Arial"/>
        </w:rPr>
      </w:pPr>
    </w:p>
    <w:p w14:paraId="7C07A92D" w14:textId="77777777" w:rsidR="0013517F" w:rsidRPr="0013517F" w:rsidRDefault="0013517F" w:rsidP="0013517F">
      <w:pPr>
        <w:autoSpaceDE w:val="0"/>
        <w:autoSpaceDN w:val="0"/>
        <w:adjustRightInd w:val="0"/>
        <w:spacing w:line="360" w:lineRule="auto"/>
        <w:jc w:val="center"/>
        <w:rPr>
          <w:rFonts w:ascii="Palatino Linotype" w:hAnsi="Palatino Linotype" w:cs="Arial"/>
          <w:b/>
        </w:rPr>
      </w:pPr>
      <w:r w:rsidRPr="0013517F">
        <w:rPr>
          <w:rFonts w:ascii="Palatino Linotype" w:hAnsi="Palatino Linotype" w:cs="Arial"/>
          <w:b/>
        </w:rPr>
        <w:t>Diario de Ingresos</w:t>
      </w:r>
    </w:p>
    <w:p w14:paraId="4CF22114" w14:textId="77777777" w:rsidR="00446FD8" w:rsidRDefault="00446FD8" w:rsidP="007E6B2B">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Pr>
          <w:rFonts w:ascii="Palatino Linotype" w:eastAsia="Calibri" w:hAnsi="Palatino Linotype" w:cs="Calibri"/>
          <w:lang w:eastAsia="es-MX"/>
        </w:rPr>
        <w:t>Respecto de la información que se requiere en el punto 3, si bien la parte Recurrente no refirió un documento es especifico, lo cierto es que el Sujeto Obligado debió dar expresión documental; luego entonces, los documentos que pueden dar cuenta, de manera enunciativa más no limitativa, es el Diario</w:t>
      </w:r>
      <w:r w:rsidR="00C81747">
        <w:rPr>
          <w:rFonts w:ascii="Palatino Linotype" w:eastAsia="Calibri" w:hAnsi="Palatino Linotype" w:cs="Calibri"/>
          <w:lang w:eastAsia="es-MX"/>
        </w:rPr>
        <w:t xml:space="preserve"> </w:t>
      </w:r>
      <w:r>
        <w:rPr>
          <w:rFonts w:ascii="Palatino Linotype" w:eastAsia="Calibri" w:hAnsi="Palatino Linotype" w:cs="Calibri"/>
          <w:lang w:eastAsia="es-MX"/>
        </w:rPr>
        <w:t xml:space="preserve">de Ingresos. </w:t>
      </w:r>
    </w:p>
    <w:p w14:paraId="7FEBCE4F" w14:textId="77777777" w:rsidR="00446FD8" w:rsidRDefault="00446FD8" w:rsidP="007E6B2B">
      <w:pPr>
        <w:pBdr>
          <w:top w:val="nil"/>
          <w:left w:val="nil"/>
          <w:bottom w:val="nil"/>
          <w:right w:val="nil"/>
          <w:between w:val="nil"/>
        </w:pBdr>
        <w:spacing w:line="360" w:lineRule="auto"/>
        <w:contextualSpacing/>
        <w:jc w:val="both"/>
        <w:rPr>
          <w:rFonts w:ascii="Palatino Linotype" w:eastAsia="Calibri" w:hAnsi="Palatino Linotype" w:cs="Calibri"/>
          <w:lang w:eastAsia="es-MX"/>
        </w:rPr>
      </w:pPr>
    </w:p>
    <w:p w14:paraId="1456A8EF" w14:textId="77777777" w:rsidR="007E6B2B" w:rsidRDefault="007E6B2B" w:rsidP="007E6B2B">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sidRPr="00DC1822">
        <w:rPr>
          <w:rFonts w:ascii="Palatino Linotype" w:eastAsia="Calibri" w:hAnsi="Palatino Linotype" w:cs="Calibri"/>
          <w:lang w:eastAsia="es-MX"/>
        </w:rPr>
        <w:t>Para conocer si el Sujeto Obligado se encuentra constreñido a generar, poseer o administrar la información solicitada es necesario remitirnos a lo que establece el artículo 92, fracción XXV y XLVII, de la Ley de Transparencia y Acceso a la Información Pública del Estado de México y Municipios, los cuales establecen lo siguiente:</w:t>
      </w:r>
    </w:p>
    <w:p w14:paraId="5B9B9298" w14:textId="77777777" w:rsidR="007E6B2B" w:rsidRDefault="007E6B2B" w:rsidP="007E6B2B">
      <w:pPr>
        <w:pStyle w:val="Citas"/>
        <w:rPr>
          <w:lang w:eastAsia="es-MX"/>
        </w:rPr>
      </w:pPr>
      <w:r w:rsidRPr="00DC1822">
        <w:rPr>
          <w:b/>
          <w:lang w:eastAsia="es-MX"/>
        </w:rPr>
        <w:t>Artículo 92.</w:t>
      </w:r>
      <w:r w:rsidRPr="00DC1822">
        <w:rPr>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w:t>
      </w:r>
      <w:r>
        <w:rPr>
          <w:lang w:eastAsia="es-MX"/>
        </w:rPr>
        <w:t xml:space="preserve"> </w:t>
      </w:r>
      <w:r w:rsidRPr="00DC1822">
        <w:rPr>
          <w:lang w:eastAsia="es-MX"/>
        </w:rPr>
        <w:t xml:space="preserve">social, según corresponda, la información, por lo menos, de los temas, documentos y políticas que a continuación se señalan: </w:t>
      </w:r>
    </w:p>
    <w:p w14:paraId="7A53ACC7" w14:textId="77777777" w:rsidR="007E6B2B" w:rsidRDefault="007E6B2B" w:rsidP="007E6B2B">
      <w:pPr>
        <w:pStyle w:val="Citas"/>
        <w:rPr>
          <w:lang w:eastAsia="es-MX"/>
        </w:rPr>
      </w:pPr>
      <w:r w:rsidRPr="00DC1822">
        <w:rPr>
          <w:lang w:eastAsia="es-MX"/>
        </w:rPr>
        <w:t xml:space="preserve">(…) </w:t>
      </w:r>
    </w:p>
    <w:p w14:paraId="77184D25" w14:textId="77777777" w:rsidR="007E6B2B" w:rsidRDefault="007E6B2B" w:rsidP="007E6B2B">
      <w:pPr>
        <w:pStyle w:val="Citas"/>
        <w:rPr>
          <w:lang w:eastAsia="es-MX"/>
        </w:rPr>
      </w:pPr>
      <w:r w:rsidRPr="00DC1822">
        <w:rPr>
          <w:lang w:eastAsia="es-MX"/>
        </w:rPr>
        <w:t xml:space="preserve">XXV. </w:t>
      </w:r>
      <w:r w:rsidRPr="00DC1822">
        <w:rPr>
          <w:b/>
          <w:lang w:eastAsia="es-MX"/>
        </w:rPr>
        <w:t xml:space="preserve">La </w:t>
      </w:r>
      <w:r w:rsidRPr="00DC1822">
        <w:rPr>
          <w:b/>
          <w:u w:val="single"/>
          <w:lang w:eastAsia="es-MX"/>
        </w:rPr>
        <w:t>información financiera</w:t>
      </w:r>
      <w:r w:rsidRPr="00DC1822">
        <w:rPr>
          <w:b/>
          <w:lang w:eastAsia="es-MX"/>
        </w:rPr>
        <w:t xml:space="preserve"> sobre el presupuesto asignado, así como los informes del ejercicio trimestral del gasto, en términos de la Ley General de Contabilidad Gubernamental y demás disposiciones jurídicas aplicables;</w:t>
      </w:r>
      <w:r w:rsidRPr="00DC1822">
        <w:rPr>
          <w:lang w:eastAsia="es-MX"/>
        </w:rPr>
        <w:t xml:space="preserve"> </w:t>
      </w:r>
    </w:p>
    <w:p w14:paraId="7A547235" w14:textId="77777777" w:rsidR="007E6B2B" w:rsidRDefault="007E6B2B" w:rsidP="007E6B2B">
      <w:pPr>
        <w:pStyle w:val="Citas"/>
        <w:rPr>
          <w:lang w:eastAsia="es-MX"/>
        </w:rPr>
      </w:pPr>
      <w:r w:rsidRPr="00DC1822">
        <w:rPr>
          <w:lang w:eastAsia="es-MX"/>
        </w:rPr>
        <w:t xml:space="preserve">(…) </w:t>
      </w:r>
    </w:p>
    <w:p w14:paraId="14AE5F81" w14:textId="77777777" w:rsidR="007E6B2B" w:rsidRPr="00DC1822" w:rsidRDefault="007E6B2B" w:rsidP="007E6B2B">
      <w:pPr>
        <w:pStyle w:val="Citas"/>
        <w:rPr>
          <w:u w:val="single"/>
          <w:lang w:eastAsia="es-MX"/>
        </w:rPr>
      </w:pPr>
      <w:r w:rsidRPr="00DC1822">
        <w:rPr>
          <w:lang w:eastAsia="es-MX"/>
        </w:rPr>
        <w:lastRenderedPageBreak/>
        <w:t xml:space="preserve">XLVII. </w:t>
      </w:r>
      <w:r w:rsidRPr="00DC1822">
        <w:rPr>
          <w:b/>
          <w:lang w:eastAsia="es-MX"/>
        </w:rPr>
        <w:t xml:space="preserve">Los </w:t>
      </w:r>
      <w:r w:rsidRPr="00DC1822">
        <w:rPr>
          <w:b/>
          <w:u w:val="single"/>
          <w:lang w:eastAsia="es-MX"/>
        </w:rPr>
        <w:t>ingresos recibidos por cualquier concepto señalando el nombre de los responsables de recibirlos, administrarlos y ejercerlos, indicando el destino de cada uno de ellos;</w:t>
      </w:r>
      <w:r w:rsidRPr="00DC1822">
        <w:rPr>
          <w:u w:val="single"/>
          <w:lang w:eastAsia="es-MX"/>
        </w:rPr>
        <w:t xml:space="preserve"> </w:t>
      </w:r>
    </w:p>
    <w:p w14:paraId="0092A245" w14:textId="77777777" w:rsidR="007E6B2B" w:rsidRDefault="007E6B2B" w:rsidP="007E6B2B">
      <w:pPr>
        <w:pStyle w:val="Citas"/>
        <w:rPr>
          <w:lang w:val="es-ES_tradnl" w:eastAsia="es-MX"/>
        </w:rPr>
      </w:pPr>
      <w:r w:rsidRPr="00DC1822">
        <w:rPr>
          <w:lang w:eastAsia="es-MX"/>
        </w:rPr>
        <w:t>(…)</w:t>
      </w:r>
    </w:p>
    <w:p w14:paraId="1467F2B5" w14:textId="77777777" w:rsidR="007E6B2B" w:rsidRPr="001E0D8D" w:rsidRDefault="007E6B2B" w:rsidP="007E6B2B">
      <w:pPr>
        <w:pBdr>
          <w:top w:val="nil"/>
          <w:left w:val="nil"/>
          <w:bottom w:val="nil"/>
          <w:right w:val="nil"/>
          <w:between w:val="nil"/>
        </w:pBdr>
        <w:spacing w:line="360" w:lineRule="auto"/>
        <w:contextualSpacing/>
        <w:jc w:val="both"/>
        <w:rPr>
          <w:rFonts w:ascii="Palatino Linotype" w:eastAsia="Calibri" w:hAnsi="Palatino Linotype" w:cs="Calibri"/>
          <w:sz w:val="28"/>
          <w:lang w:eastAsia="es-MX"/>
        </w:rPr>
      </w:pPr>
    </w:p>
    <w:p w14:paraId="72D6C1B9" w14:textId="77777777" w:rsidR="007E6B2B" w:rsidRPr="001E0D8D" w:rsidRDefault="007E6B2B" w:rsidP="007E6B2B">
      <w:pPr>
        <w:spacing w:line="360" w:lineRule="auto"/>
        <w:ind w:right="-28"/>
        <w:contextualSpacing/>
        <w:jc w:val="both"/>
        <w:rPr>
          <w:rFonts w:ascii="Palatino Linotype" w:hAnsi="Palatino Linotype" w:cs="Tahoma"/>
        </w:rPr>
      </w:pPr>
      <w:r w:rsidRPr="001E0D8D">
        <w:rPr>
          <w:rFonts w:ascii="Palatino Linotype" w:hAnsi="Palatino Linotype" w:cs="Tahoma"/>
        </w:rPr>
        <w:t xml:space="preserve">Al respecto, el </w:t>
      </w:r>
      <w:r w:rsidRPr="00F67606">
        <w:rPr>
          <w:rFonts w:ascii="Palatino Linotype" w:hAnsi="Palatino Linotype" w:cs="Tahoma"/>
          <w:b/>
        </w:rPr>
        <w:t>Manual para la Planeación, Programación y Presupuesto de Egresos Municip</w:t>
      </w:r>
      <w:r w:rsidR="00446FD8">
        <w:rPr>
          <w:rFonts w:ascii="Palatino Linotype" w:hAnsi="Palatino Linotype" w:cs="Tahoma"/>
          <w:b/>
        </w:rPr>
        <w:t>al para el Ejercicio Fiscal 2025</w:t>
      </w:r>
      <w:r w:rsidRPr="001E0D8D">
        <w:rPr>
          <w:rFonts w:ascii="Palatino Linotype" w:hAnsi="Palatino Linotype" w:cs="Tahoma"/>
        </w:rPr>
        <w:t>, establece que el Presupuesto es la Estimación financiera anticipada de los egresos e ingresos del gobierno, necesario para cumplir con los propósitos de un programa determinado; además es el instrumento operativo básico para la ejecución de las decisiones de política económica y de planeación.</w:t>
      </w:r>
    </w:p>
    <w:p w14:paraId="33D2D5D9" w14:textId="77777777" w:rsidR="007E6B2B" w:rsidRDefault="007E6B2B" w:rsidP="007E6B2B">
      <w:pPr>
        <w:spacing w:line="360" w:lineRule="auto"/>
        <w:ind w:right="-93"/>
        <w:jc w:val="both"/>
        <w:rPr>
          <w:rFonts w:ascii="Palatino Linotype" w:eastAsia="Calibri" w:hAnsi="Palatino Linotype" w:cs="Tahoma"/>
          <w:bCs/>
        </w:rPr>
      </w:pPr>
    </w:p>
    <w:p w14:paraId="3A62BCD3" w14:textId="77777777" w:rsidR="007E6B2B" w:rsidRPr="001E0D8D" w:rsidRDefault="007E6B2B" w:rsidP="007E6B2B">
      <w:pPr>
        <w:spacing w:line="360" w:lineRule="auto"/>
        <w:ind w:right="-93"/>
        <w:jc w:val="both"/>
        <w:rPr>
          <w:rFonts w:ascii="Palatino Linotype" w:eastAsia="Calibri" w:hAnsi="Palatino Linotype" w:cs="Tahoma"/>
          <w:bCs/>
          <w:iCs/>
          <w:lang w:eastAsia="es-ES_tradnl"/>
        </w:rPr>
      </w:pPr>
      <w:r w:rsidRPr="001E0D8D">
        <w:rPr>
          <w:rFonts w:ascii="Palatino Linotype" w:eastAsia="Calibri" w:hAnsi="Palatino Linotype" w:cs="Tahoma"/>
          <w:iCs/>
          <w:lang w:eastAsia="es-ES_tradnl"/>
        </w:rPr>
        <w:t xml:space="preserve">Además, </w:t>
      </w:r>
      <w:r w:rsidRPr="001E0D8D">
        <w:rPr>
          <w:rFonts w:ascii="Palatino Linotype" w:eastAsia="Calibri" w:hAnsi="Palatino Linotype" w:cs="Tahoma"/>
          <w:bCs/>
          <w:iCs/>
          <w:lang w:eastAsia="es-ES_tradnl"/>
        </w:rPr>
        <w:t>de dicho Manual establece que Presupuesto de Egresos, contendrá los ingresos, conformados, entre otros, por los siguientes formatos:</w:t>
      </w:r>
    </w:p>
    <w:p w14:paraId="78F2C011" w14:textId="77777777" w:rsidR="007E6B2B" w:rsidRPr="001E0D8D" w:rsidRDefault="007E6B2B" w:rsidP="007E6B2B">
      <w:pPr>
        <w:spacing w:line="360" w:lineRule="auto"/>
        <w:jc w:val="both"/>
        <w:rPr>
          <w:rFonts w:ascii="Palatino Linotype" w:eastAsia="Calibri" w:hAnsi="Palatino Linotype" w:cs="Tahoma"/>
          <w:iCs/>
          <w:lang w:eastAsia="es-ES_tradnl"/>
        </w:rPr>
      </w:pPr>
    </w:p>
    <w:p w14:paraId="13BF4F14" w14:textId="77777777" w:rsidR="007E6B2B" w:rsidRPr="00446FD8" w:rsidRDefault="00446FD8" w:rsidP="00446FD8">
      <w:pPr>
        <w:numPr>
          <w:ilvl w:val="0"/>
          <w:numId w:val="14"/>
        </w:numPr>
        <w:spacing w:line="360" w:lineRule="auto"/>
        <w:contextualSpacing/>
        <w:jc w:val="both"/>
        <w:rPr>
          <w:rFonts w:ascii="Palatino Linotype" w:eastAsia="Calibri" w:hAnsi="Palatino Linotype" w:cs="Tahoma"/>
          <w:bCs/>
          <w:iCs/>
          <w:lang w:eastAsia="es-ES_tradnl"/>
        </w:rPr>
      </w:pPr>
      <w:r w:rsidRPr="00446FD8">
        <w:rPr>
          <w:rFonts w:ascii="Palatino Linotype" w:eastAsia="Calibri" w:hAnsi="Palatino Linotype" w:cs="Tahoma"/>
          <w:b/>
          <w:iCs/>
          <w:lang w:eastAsia="es-ES_tradnl"/>
        </w:rPr>
        <w:t xml:space="preserve">Presupuesto de ingresos detallado para el ejercicio fiscal 2025 PbRM-03a: </w:t>
      </w:r>
      <w:r w:rsidRPr="00446FD8">
        <w:rPr>
          <w:rFonts w:ascii="Palatino Linotype" w:eastAsia="Calibri" w:hAnsi="Palatino Linotype" w:cs="Tahoma"/>
          <w:iCs/>
          <w:lang w:eastAsia="es-ES_tradnl"/>
        </w:rPr>
        <w:t>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r w:rsidR="007E6B2B" w:rsidRPr="00446FD8">
        <w:rPr>
          <w:rFonts w:ascii="Palatino Linotype" w:eastAsia="Calibri" w:hAnsi="Palatino Linotype" w:cs="Tahoma"/>
          <w:bCs/>
          <w:iCs/>
          <w:lang w:eastAsia="es-ES_tradnl"/>
        </w:rPr>
        <w:t>.</w:t>
      </w:r>
    </w:p>
    <w:p w14:paraId="2D497255" w14:textId="77777777" w:rsidR="0013517F" w:rsidRDefault="0013517F" w:rsidP="00DE7BB6">
      <w:pPr>
        <w:autoSpaceDE w:val="0"/>
        <w:autoSpaceDN w:val="0"/>
        <w:adjustRightInd w:val="0"/>
        <w:spacing w:before="240" w:after="240" w:line="360" w:lineRule="auto"/>
        <w:jc w:val="both"/>
        <w:rPr>
          <w:rFonts w:ascii="Palatino Linotype" w:eastAsia="Palatino Linotype" w:hAnsi="Palatino Linotype" w:cs="Palatino Linotype"/>
          <w:color w:val="000000"/>
        </w:rPr>
      </w:pPr>
    </w:p>
    <w:p w14:paraId="75B3E5F7" w14:textId="77777777" w:rsidR="00446FD8" w:rsidRDefault="00446FD8" w:rsidP="00446FD8">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sidRPr="00DC1822">
        <w:rPr>
          <w:rFonts w:ascii="Palatino Linotype" w:eastAsia="Calibri" w:hAnsi="Palatino Linotype" w:cs="Calibri"/>
          <w:lang w:eastAsia="es-MX"/>
        </w:rPr>
        <w:t xml:space="preserve">En ese orden de ideas, debemos traer a colación lo establecido en el artículo 32 de la Ley Superior de Fiscalización del Estado de México, que consagra la obligación de los Municipios de rendir de manera trimestral al Órgano Superior de Fiscalización del </w:t>
      </w:r>
      <w:r w:rsidRPr="00DC1822">
        <w:rPr>
          <w:rFonts w:ascii="Palatino Linotype" w:eastAsia="Calibri" w:hAnsi="Palatino Linotype" w:cs="Calibri"/>
          <w:lang w:eastAsia="es-MX"/>
        </w:rPr>
        <w:lastRenderedPageBreak/>
        <w:t xml:space="preserve">Estado de México (OSFEM), los formatos en que obre su cuenta pública. Atentos a ello, los formatos de Integración del Informe Trimestral </w:t>
      </w:r>
      <w:r>
        <w:rPr>
          <w:rFonts w:ascii="Palatino Linotype" w:eastAsia="Calibri" w:hAnsi="Palatino Linotype" w:cs="Calibri"/>
          <w:lang w:eastAsia="es-MX"/>
        </w:rPr>
        <w:t xml:space="preserve">Municipal </w:t>
      </w:r>
      <w:r w:rsidRPr="00DC1822">
        <w:rPr>
          <w:rFonts w:ascii="Palatino Linotype" w:eastAsia="Calibri" w:hAnsi="Palatino Linotype" w:cs="Calibri"/>
          <w:lang w:eastAsia="es-MX"/>
        </w:rPr>
        <w:t>d</w:t>
      </w:r>
      <w:r>
        <w:rPr>
          <w:rFonts w:ascii="Palatino Linotype" w:eastAsia="Calibri" w:hAnsi="Palatino Linotype" w:cs="Calibri"/>
          <w:lang w:eastAsia="es-MX"/>
        </w:rPr>
        <w:t>e los Sujetos de Fiscalización</w:t>
      </w:r>
      <w:r w:rsidRPr="00DC1822">
        <w:rPr>
          <w:rFonts w:ascii="Palatino Linotype" w:eastAsia="Calibri" w:hAnsi="Palatino Linotype" w:cs="Calibri"/>
          <w:lang w:eastAsia="es-MX"/>
        </w:rPr>
        <w:t xml:space="preserve"> para el Ejercicio 202</w:t>
      </w:r>
      <w:r>
        <w:rPr>
          <w:rFonts w:ascii="Palatino Linotype" w:eastAsia="Calibri" w:hAnsi="Palatino Linotype" w:cs="Calibri"/>
          <w:lang w:eastAsia="es-MX"/>
        </w:rPr>
        <w:t>5</w:t>
      </w:r>
      <w:r w:rsidRPr="00DC1822">
        <w:rPr>
          <w:rFonts w:ascii="Palatino Linotype" w:eastAsia="Calibri" w:hAnsi="Palatino Linotype" w:cs="Calibri"/>
          <w:lang w:eastAsia="es-MX"/>
        </w:rPr>
        <w:t xml:space="preserve">, entre los que se destacan los denominados </w:t>
      </w:r>
      <w:r w:rsidRPr="00DC1822">
        <w:rPr>
          <w:rFonts w:ascii="Palatino Linotype" w:eastAsia="Calibri" w:hAnsi="Palatino Linotype" w:cs="Calibri"/>
          <w:b/>
          <w:lang w:eastAsia="es-MX"/>
        </w:rPr>
        <w:t>“Diario de Ingresos</w:t>
      </w:r>
      <w:r>
        <w:rPr>
          <w:rFonts w:ascii="Palatino Linotype" w:eastAsia="Calibri" w:hAnsi="Palatino Linotype" w:cs="Calibri"/>
          <w:b/>
          <w:lang w:eastAsia="es-MX"/>
        </w:rPr>
        <w:t>”</w:t>
      </w:r>
      <w:r w:rsidRPr="00DC1822">
        <w:rPr>
          <w:rFonts w:ascii="Palatino Linotype" w:eastAsia="Calibri" w:hAnsi="Palatino Linotype" w:cs="Calibri"/>
          <w:b/>
          <w:lang w:eastAsia="es-MX"/>
        </w:rPr>
        <w:t xml:space="preserve"> y </w:t>
      </w:r>
      <w:r>
        <w:rPr>
          <w:rFonts w:ascii="Palatino Linotype" w:eastAsia="Calibri" w:hAnsi="Palatino Linotype" w:cs="Calibri"/>
          <w:b/>
          <w:lang w:eastAsia="es-MX"/>
        </w:rPr>
        <w:t>“</w:t>
      </w:r>
      <w:r w:rsidRPr="00DC1822">
        <w:rPr>
          <w:rFonts w:ascii="Palatino Linotype" w:eastAsia="Calibri" w:hAnsi="Palatino Linotype" w:cs="Calibri"/>
          <w:b/>
          <w:lang w:eastAsia="es-MX"/>
        </w:rPr>
        <w:t>Pólizas de Ingresos con los Documentos Comprobatorios”</w:t>
      </w:r>
      <w:r w:rsidRPr="00DC1822">
        <w:rPr>
          <w:rFonts w:ascii="Palatino Linotype" w:eastAsia="Calibri" w:hAnsi="Palatino Linotype" w:cs="Calibri"/>
          <w:lang w:eastAsia="es-MX"/>
        </w:rPr>
        <w:t>, en los que contendrá desagregados los distintos ingresos recibidos por los Municipios, precisando la fecha y concepto de estos, se insertan las imágenes siguientes para mayor referencia:</w:t>
      </w:r>
    </w:p>
    <w:p w14:paraId="118A32B0" w14:textId="77777777" w:rsidR="00446FD8" w:rsidRDefault="00446FD8" w:rsidP="00446FD8">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Pr>
          <w:rFonts w:ascii="Palatino Linotype" w:eastAsia="Calibri" w:hAnsi="Palatino Linotype" w:cs="Calibri"/>
          <w:noProof/>
          <w:lang w:val="es-MX" w:eastAsia="es-MX"/>
        </w:rPr>
        <w:drawing>
          <wp:inline distT="0" distB="0" distL="0" distR="0" wp14:anchorId="084434C2" wp14:editId="3BA8BE09">
            <wp:extent cx="5791835" cy="3675380"/>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CC8318.tmp"/>
                    <pic:cNvPicPr/>
                  </pic:nvPicPr>
                  <pic:blipFill>
                    <a:blip r:embed="rId8">
                      <a:extLst>
                        <a:ext uri="{28A0092B-C50C-407E-A947-70E740481C1C}">
                          <a14:useLocalDpi xmlns:a14="http://schemas.microsoft.com/office/drawing/2010/main" val="0"/>
                        </a:ext>
                      </a:extLst>
                    </a:blip>
                    <a:stretch>
                      <a:fillRect/>
                    </a:stretch>
                  </pic:blipFill>
                  <pic:spPr>
                    <a:xfrm>
                      <a:off x="0" y="0"/>
                      <a:ext cx="5791835" cy="3675380"/>
                    </a:xfrm>
                    <a:prstGeom prst="rect">
                      <a:avLst/>
                    </a:prstGeom>
                  </pic:spPr>
                </pic:pic>
              </a:graphicData>
            </a:graphic>
          </wp:inline>
        </w:drawing>
      </w:r>
    </w:p>
    <w:p w14:paraId="7DC74A73" w14:textId="77777777" w:rsidR="00446FD8" w:rsidRDefault="00446FD8" w:rsidP="00446FD8">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Pr>
          <w:rFonts w:ascii="Palatino Linotype" w:eastAsia="Calibri" w:hAnsi="Palatino Linotype" w:cs="Calibri"/>
          <w:noProof/>
          <w:lang w:val="es-MX" w:eastAsia="es-MX"/>
        </w:rPr>
        <w:lastRenderedPageBreak/>
        <w:drawing>
          <wp:inline distT="0" distB="0" distL="0" distR="0" wp14:anchorId="538F24A7" wp14:editId="357DFC27">
            <wp:extent cx="5791835" cy="19494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CC9295.tmp"/>
                    <pic:cNvPicPr/>
                  </pic:nvPicPr>
                  <pic:blipFill>
                    <a:blip r:embed="rId9">
                      <a:extLst>
                        <a:ext uri="{28A0092B-C50C-407E-A947-70E740481C1C}">
                          <a14:useLocalDpi xmlns:a14="http://schemas.microsoft.com/office/drawing/2010/main" val="0"/>
                        </a:ext>
                      </a:extLst>
                    </a:blip>
                    <a:stretch>
                      <a:fillRect/>
                    </a:stretch>
                  </pic:blipFill>
                  <pic:spPr>
                    <a:xfrm>
                      <a:off x="0" y="0"/>
                      <a:ext cx="5791835" cy="1949450"/>
                    </a:xfrm>
                    <a:prstGeom prst="rect">
                      <a:avLst/>
                    </a:prstGeom>
                  </pic:spPr>
                </pic:pic>
              </a:graphicData>
            </a:graphic>
          </wp:inline>
        </w:drawing>
      </w:r>
    </w:p>
    <w:p w14:paraId="618006AD" w14:textId="77777777" w:rsidR="00446FD8" w:rsidRDefault="00446FD8" w:rsidP="00446FD8">
      <w:pPr>
        <w:pBdr>
          <w:top w:val="nil"/>
          <w:left w:val="nil"/>
          <w:bottom w:val="nil"/>
          <w:right w:val="nil"/>
          <w:between w:val="nil"/>
        </w:pBdr>
        <w:spacing w:line="360" w:lineRule="auto"/>
        <w:contextualSpacing/>
        <w:jc w:val="both"/>
        <w:rPr>
          <w:rFonts w:ascii="Palatino Linotype" w:eastAsia="Calibri" w:hAnsi="Palatino Linotype" w:cs="Calibri"/>
          <w:lang w:eastAsia="es-MX"/>
        </w:rPr>
      </w:pPr>
    </w:p>
    <w:p w14:paraId="078D0014" w14:textId="77777777" w:rsidR="00446FD8" w:rsidRDefault="00446FD8" w:rsidP="00446FD8">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Pr>
          <w:rFonts w:ascii="Palatino Linotype" w:eastAsia="Calibri" w:hAnsi="Palatino Linotype" w:cs="Calibri"/>
          <w:noProof/>
          <w:lang w:val="es-MX" w:eastAsia="es-MX"/>
        </w:rPr>
        <w:drawing>
          <wp:inline distT="0" distB="0" distL="0" distR="0" wp14:anchorId="3D3F23B5" wp14:editId="3A49B1CB">
            <wp:extent cx="5760506" cy="36195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CC1A83.tmp"/>
                    <pic:cNvPicPr/>
                  </pic:nvPicPr>
                  <pic:blipFill>
                    <a:blip r:embed="rId10">
                      <a:extLst>
                        <a:ext uri="{28A0092B-C50C-407E-A947-70E740481C1C}">
                          <a14:useLocalDpi xmlns:a14="http://schemas.microsoft.com/office/drawing/2010/main" val="0"/>
                        </a:ext>
                      </a:extLst>
                    </a:blip>
                    <a:stretch>
                      <a:fillRect/>
                    </a:stretch>
                  </pic:blipFill>
                  <pic:spPr>
                    <a:xfrm>
                      <a:off x="0" y="0"/>
                      <a:ext cx="5773753" cy="3627823"/>
                    </a:xfrm>
                    <a:prstGeom prst="rect">
                      <a:avLst/>
                    </a:prstGeom>
                  </pic:spPr>
                </pic:pic>
              </a:graphicData>
            </a:graphic>
          </wp:inline>
        </w:drawing>
      </w:r>
    </w:p>
    <w:p w14:paraId="4748C1F4" w14:textId="77777777" w:rsidR="00DE7BB6" w:rsidRPr="001F20CD" w:rsidRDefault="00DE7BB6" w:rsidP="00DE7BB6">
      <w:pPr>
        <w:autoSpaceDE w:val="0"/>
        <w:autoSpaceDN w:val="0"/>
        <w:adjustRightInd w:val="0"/>
        <w:spacing w:before="240" w:after="240" w:line="360" w:lineRule="auto"/>
        <w:jc w:val="both"/>
        <w:rPr>
          <w:rFonts w:ascii="Palatino Linotype" w:hAnsi="Palatino Linotype" w:cs="Arial"/>
        </w:rPr>
      </w:pPr>
      <w:r w:rsidRPr="001F20CD">
        <w:rPr>
          <w:rFonts w:ascii="Palatino Linotype" w:eastAsia="Palatino Linotype" w:hAnsi="Palatino Linotype" w:cs="Palatino Linotype"/>
          <w:color w:val="000000"/>
        </w:rPr>
        <w:t>Ahora bien, quedando establecido lo anterior, este Órgano Garante considera viable de establecer si la respuesta del</w:t>
      </w:r>
      <w:r w:rsidRPr="001F20CD">
        <w:rPr>
          <w:rFonts w:ascii="Palatino Linotype" w:hAnsi="Palatino Linotype" w:cs="Arial"/>
        </w:rPr>
        <w:t xml:space="preserve"> Sujeto Obligado </w:t>
      </w:r>
      <w:r w:rsidRPr="001F20CD">
        <w:rPr>
          <w:rFonts w:ascii="Palatino Linotype" w:eastAsia="Palatino Linotype" w:hAnsi="Palatino Linotype" w:cs="Palatino Linotype"/>
          <w:color w:val="000000"/>
        </w:rPr>
        <w:t>la respuesta del Sujeto Obligado colma la pretensión del Recurrente</w:t>
      </w:r>
      <w:r w:rsidRPr="001F20CD">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3686"/>
        <w:gridCol w:w="1939"/>
      </w:tblGrid>
      <w:tr w:rsidR="00DE7BB6" w14:paraId="5AE375CB" w14:textId="77777777" w:rsidTr="00446FD8">
        <w:trPr>
          <w:trHeight w:val="396"/>
        </w:trPr>
        <w:tc>
          <w:tcPr>
            <w:tcW w:w="3529" w:type="dxa"/>
            <w:shd w:val="clear" w:color="auto" w:fill="E7E6E6" w:themeFill="background2"/>
          </w:tcPr>
          <w:p w14:paraId="4D457A71" w14:textId="77777777" w:rsidR="00DE7BB6" w:rsidRPr="00E80E99" w:rsidRDefault="00DE7BB6" w:rsidP="00446FD8">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686" w:type="dxa"/>
            <w:shd w:val="clear" w:color="auto" w:fill="E7E6E6" w:themeFill="background2"/>
          </w:tcPr>
          <w:p w14:paraId="7D7721DB" w14:textId="77777777" w:rsidR="00DE7BB6" w:rsidRPr="00E80E99" w:rsidRDefault="00DE7BB6" w:rsidP="00446FD8">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14:paraId="5E5AC279" w14:textId="77777777" w:rsidR="00DE7BB6" w:rsidRPr="00E80E99" w:rsidRDefault="00DE7BB6" w:rsidP="00446FD8">
            <w:pPr>
              <w:spacing w:line="360" w:lineRule="auto"/>
              <w:jc w:val="center"/>
              <w:rPr>
                <w:rFonts w:ascii="Palatino Linotype" w:hAnsi="Palatino Linotype"/>
                <w:b/>
                <w:i/>
                <w:color w:val="000000"/>
              </w:rPr>
            </w:pPr>
            <w:r>
              <w:rPr>
                <w:rFonts w:ascii="Palatino Linotype" w:hAnsi="Palatino Linotype"/>
                <w:b/>
                <w:i/>
                <w:color w:val="000000"/>
              </w:rPr>
              <w:t>Colma</w:t>
            </w:r>
          </w:p>
        </w:tc>
      </w:tr>
      <w:tr w:rsidR="00DE7BB6" w14:paraId="17EC8E3F" w14:textId="77777777" w:rsidTr="00446FD8">
        <w:trPr>
          <w:trHeight w:val="396"/>
        </w:trPr>
        <w:tc>
          <w:tcPr>
            <w:tcW w:w="3529" w:type="dxa"/>
          </w:tcPr>
          <w:p w14:paraId="632AE4C8" w14:textId="77777777" w:rsidR="00DE7BB6" w:rsidRPr="00AE0C5C" w:rsidRDefault="004D66A0" w:rsidP="00446FD8">
            <w:pPr>
              <w:tabs>
                <w:tab w:val="left" w:pos="1828"/>
              </w:tabs>
              <w:jc w:val="both"/>
              <w:rPr>
                <w:rFonts w:ascii="Palatino Linotype" w:hAnsi="Palatino Linotype"/>
                <w:color w:val="000000"/>
              </w:rPr>
            </w:pPr>
            <w:r w:rsidRPr="004D66A0">
              <w:rPr>
                <w:rFonts w:ascii="Palatino Linotype" w:hAnsi="Palatino Linotype"/>
                <w:color w:val="000000"/>
              </w:rPr>
              <w:lastRenderedPageBreak/>
              <w:t>Recibos de nómina de los directores y coordinadores de área</w:t>
            </w:r>
          </w:p>
        </w:tc>
        <w:tc>
          <w:tcPr>
            <w:tcW w:w="3686" w:type="dxa"/>
          </w:tcPr>
          <w:p w14:paraId="7F97A60B" w14:textId="77777777" w:rsidR="00DE7BB6" w:rsidRPr="00683B90" w:rsidRDefault="004D66A0" w:rsidP="00446FD8">
            <w:pPr>
              <w:jc w:val="both"/>
              <w:rPr>
                <w:rFonts w:ascii="Palatino Linotype" w:hAnsi="Palatino Linotype"/>
                <w:color w:val="000000"/>
                <w:sz w:val="22"/>
              </w:rPr>
            </w:pPr>
            <w:r>
              <w:rPr>
                <w:rFonts w:ascii="Palatino Linotype" w:hAnsi="Palatino Linotype"/>
                <w:color w:val="000000"/>
                <w:sz w:val="22"/>
              </w:rPr>
              <w:t>Consulta directa</w:t>
            </w:r>
          </w:p>
        </w:tc>
        <w:tc>
          <w:tcPr>
            <w:tcW w:w="1939" w:type="dxa"/>
          </w:tcPr>
          <w:p w14:paraId="77C9E895" w14:textId="77777777" w:rsidR="00DE7BB6" w:rsidRPr="006A7452" w:rsidRDefault="004D66A0" w:rsidP="00446FD8">
            <w:pPr>
              <w:jc w:val="center"/>
              <w:rPr>
                <w:rFonts w:ascii="Palatino Linotype" w:hAnsi="Palatino Linotype"/>
                <w:b/>
                <w:i/>
                <w:color w:val="000000"/>
              </w:rPr>
            </w:pPr>
            <w:r>
              <w:rPr>
                <w:rFonts w:ascii="Palatino Linotype" w:hAnsi="Palatino Linotype"/>
                <w:b/>
                <w:i/>
                <w:color w:val="000000"/>
              </w:rPr>
              <w:t xml:space="preserve">No </w:t>
            </w:r>
          </w:p>
        </w:tc>
      </w:tr>
      <w:tr w:rsidR="00DE7BB6" w14:paraId="2DB449ED" w14:textId="77777777" w:rsidTr="00446FD8">
        <w:trPr>
          <w:trHeight w:val="396"/>
        </w:trPr>
        <w:tc>
          <w:tcPr>
            <w:tcW w:w="3529" w:type="dxa"/>
          </w:tcPr>
          <w:p w14:paraId="6919D2F0" w14:textId="77777777" w:rsidR="00DE7BB6" w:rsidRPr="00AE0C5C" w:rsidRDefault="004D66A0" w:rsidP="00446FD8">
            <w:pPr>
              <w:tabs>
                <w:tab w:val="left" w:pos="1828"/>
              </w:tabs>
              <w:jc w:val="both"/>
              <w:rPr>
                <w:rFonts w:ascii="Palatino Linotype" w:hAnsi="Palatino Linotype"/>
                <w:color w:val="000000"/>
              </w:rPr>
            </w:pPr>
            <w:r w:rsidRPr="004D66A0">
              <w:rPr>
                <w:rFonts w:ascii="Palatino Linotype" w:hAnsi="Palatino Linotype"/>
                <w:color w:val="000000"/>
              </w:rPr>
              <w:t>Tabulador de sueldos</w:t>
            </w:r>
          </w:p>
        </w:tc>
        <w:tc>
          <w:tcPr>
            <w:tcW w:w="3686" w:type="dxa"/>
          </w:tcPr>
          <w:p w14:paraId="1EBE290A" w14:textId="77777777" w:rsidR="00DE7BB6" w:rsidRPr="00683B90" w:rsidRDefault="004D66A0" w:rsidP="004D66A0">
            <w:pPr>
              <w:jc w:val="both"/>
              <w:rPr>
                <w:rFonts w:ascii="Palatino Linotype" w:hAnsi="Palatino Linotype"/>
                <w:color w:val="000000"/>
                <w:sz w:val="22"/>
              </w:rPr>
            </w:pPr>
            <w:r w:rsidRPr="004D66A0">
              <w:rPr>
                <w:rFonts w:ascii="Palatino Linotype" w:hAnsi="Palatino Linotype"/>
                <w:color w:val="000000"/>
                <w:sz w:val="22"/>
              </w:rPr>
              <w:t>PbRM-05 Tabulador de Sueldos del 01 de enero al 31 de diciembre de 2025</w:t>
            </w:r>
          </w:p>
        </w:tc>
        <w:tc>
          <w:tcPr>
            <w:tcW w:w="1939" w:type="dxa"/>
          </w:tcPr>
          <w:p w14:paraId="00393509" w14:textId="77777777" w:rsidR="00DE7BB6" w:rsidRPr="00AE0C5C" w:rsidRDefault="004D66A0" w:rsidP="00446FD8">
            <w:pPr>
              <w:jc w:val="center"/>
              <w:rPr>
                <w:rFonts w:ascii="Palatino Linotype" w:hAnsi="Palatino Linotype"/>
                <w:b/>
                <w:i/>
                <w:color w:val="000000"/>
              </w:rPr>
            </w:pPr>
            <w:r>
              <w:rPr>
                <w:rFonts w:ascii="Palatino Linotype" w:hAnsi="Palatino Linotype"/>
                <w:b/>
                <w:i/>
                <w:color w:val="000000"/>
              </w:rPr>
              <w:t xml:space="preserve">Sí </w:t>
            </w:r>
          </w:p>
        </w:tc>
      </w:tr>
      <w:tr w:rsidR="00DE7BB6" w14:paraId="5DF9E38F" w14:textId="77777777" w:rsidTr="00446FD8">
        <w:trPr>
          <w:trHeight w:val="396"/>
        </w:trPr>
        <w:tc>
          <w:tcPr>
            <w:tcW w:w="3529" w:type="dxa"/>
          </w:tcPr>
          <w:p w14:paraId="7884D0A7" w14:textId="77777777" w:rsidR="00DE7BB6" w:rsidRPr="00AE0C5C" w:rsidRDefault="004D66A0" w:rsidP="00446FD8">
            <w:pPr>
              <w:tabs>
                <w:tab w:val="left" w:pos="1828"/>
              </w:tabs>
              <w:jc w:val="both"/>
              <w:rPr>
                <w:rFonts w:ascii="Palatino Linotype" w:hAnsi="Palatino Linotype"/>
                <w:color w:val="000000"/>
              </w:rPr>
            </w:pPr>
            <w:r w:rsidRPr="004D66A0">
              <w:rPr>
                <w:rFonts w:ascii="Palatino Linotype" w:hAnsi="Palatino Linotype"/>
                <w:color w:val="000000"/>
              </w:rPr>
              <w:t>Total de ingresos propios, recibidos en la Tesorería Municipal del 01 de enero al 13 de mayo de 2025</w:t>
            </w:r>
          </w:p>
        </w:tc>
        <w:tc>
          <w:tcPr>
            <w:tcW w:w="3686" w:type="dxa"/>
          </w:tcPr>
          <w:p w14:paraId="1A4590CE" w14:textId="77777777" w:rsidR="00DE7BB6" w:rsidRPr="00683B90" w:rsidRDefault="004D66A0" w:rsidP="00446FD8">
            <w:pPr>
              <w:jc w:val="both"/>
              <w:rPr>
                <w:rFonts w:ascii="Palatino Linotype" w:hAnsi="Palatino Linotype"/>
                <w:color w:val="000000"/>
                <w:sz w:val="22"/>
              </w:rPr>
            </w:pPr>
            <w:r>
              <w:rPr>
                <w:rFonts w:ascii="Palatino Linotype" w:hAnsi="Palatino Linotype"/>
                <w:color w:val="000000"/>
                <w:sz w:val="22"/>
              </w:rPr>
              <w:t>Consulta directa</w:t>
            </w:r>
          </w:p>
        </w:tc>
        <w:tc>
          <w:tcPr>
            <w:tcW w:w="1939" w:type="dxa"/>
          </w:tcPr>
          <w:p w14:paraId="79D0E54E" w14:textId="77777777" w:rsidR="00DE7BB6" w:rsidRPr="00AE0C5C" w:rsidRDefault="004D66A0" w:rsidP="00446FD8">
            <w:pPr>
              <w:jc w:val="center"/>
              <w:rPr>
                <w:rFonts w:ascii="Palatino Linotype" w:hAnsi="Palatino Linotype"/>
                <w:b/>
                <w:i/>
                <w:color w:val="000000"/>
              </w:rPr>
            </w:pPr>
            <w:r>
              <w:rPr>
                <w:rFonts w:ascii="Palatino Linotype" w:hAnsi="Palatino Linotype"/>
                <w:b/>
                <w:i/>
                <w:color w:val="000000"/>
              </w:rPr>
              <w:t xml:space="preserve">No </w:t>
            </w:r>
          </w:p>
        </w:tc>
      </w:tr>
    </w:tbl>
    <w:p w14:paraId="569BD976" w14:textId="77777777" w:rsidR="00DE7BB6" w:rsidRPr="00F4796C" w:rsidRDefault="00DE7BB6" w:rsidP="00E85230">
      <w:pPr>
        <w:autoSpaceDE w:val="0"/>
        <w:autoSpaceDN w:val="0"/>
        <w:adjustRightInd w:val="0"/>
        <w:spacing w:line="360" w:lineRule="auto"/>
        <w:jc w:val="both"/>
        <w:rPr>
          <w:rFonts w:ascii="Palatino Linotype" w:hAnsi="Palatino Linotype" w:cs="Arial"/>
        </w:rPr>
      </w:pPr>
    </w:p>
    <w:p w14:paraId="33F26F04" w14:textId="77777777" w:rsidR="00E85230" w:rsidRPr="009E63DA" w:rsidRDefault="00E85230" w:rsidP="00E85230">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7699BC8C" w14:textId="77777777" w:rsidR="00E85230" w:rsidRPr="009E63DA" w:rsidRDefault="00E85230" w:rsidP="00E85230">
      <w:pPr>
        <w:ind w:left="567" w:right="567"/>
        <w:jc w:val="both"/>
        <w:rPr>
          <w:rFonts w:ascii="Palatino Linotype" w:hAnsi="Palatino Linotype"/>
        </w:rPr>
      </w:pPr>
    </w:p>
    <w:p w14:paraId="02E34DBC" w14:textId="77777777" w:rsidR="00E85230" w:rsidRPr="009E63DA" w:rsidRDefault="00E85230" w:rsidP="00E85230">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6529D6F9" w14:textId="77777777" w:rsidR="00E85230" w:rsidRPr="009E63DA" w:rsidRDefault="00E85230" w:rsidP="00E85230">
      <w:pPr>
        <w:ind w:left="851" w:right="851"/>
        <w:jc w:val="both"/>
        <w:rPr>
          <w:rFonts w:ascii="Palatino Linotype" w:hAnsi="Palatino Linotype"/>
          <w:i/>
        </w:rPr>
      </w:pPr>
      <w:r w:rsidRPr="009E63DA">
        <w:rPr>
          <w:rFonts w:ascii="Palatino Linotype" w:hAnsi="Palatino Linotype"/>
          <w:i/>
        </w:rPr>
        <w:t>…</w:t>
      </w:r>
    </w:p>
    <w:p w14:paraId="1128F8B6" w14:textId="77777777" w:rsidR="00E85230" w:rsidRPr="009E63DA" w:rsidRDefault="00E85230" w:rsidP="00E85230">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6BDA17F6" w14:textId="77777777" w:rsidR="00E85230" w:rsidRPr="009E63DA" w:rsidRDefault="00E85230" w:rsidP="00E85230">
      <w:pPr>
        <w:ind w:left="851" w:right="851"/>
        <w:jc w:val="both"/>
        <w:rPr>
          <w:rFonts w:ascii="Palatino Linotype" w:hAnsi="Palatino Linotype"/>
          <w:i/>
        </w:rPr>
      </w:pPr>
    </w:p>
    <w:p w14:paraId="28D61AE6" w14:textId="77777777" w:rsidR="00E85230" w:rsidRPr="009E63DA" w:rsidRDefault="00E85230" w:rsidP="00E85230">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D2BE00" w14:textId="77777777" w:rsidR="00E85230" w:rsidRPr="009E63DA" w:rsidRDefault="00E85230" w:rsidP="00E85230">
      <w:pPr>
        <w:ind w:left="851" w:right="851"/>
        <w:jc w:val="both"/>
        <w:rPr>
          <w:rFonts w:ascii="Palatino Linotype" w:hAnsi="Palatino Linotype"/>
          <w:bCs/>
          <w:i/>
        </w:rPr>
      </w:pPr>
    </w:p>
    <w:p w14:paraId="07CFD4AE" w14:textId="77777777" w:rsidR="00E85230" w:rsidRPr="009E63DA" w:rsidRDefault="00E85230" w:rsidP="00E85230">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w:t>
      </w:r>
      <w:r w:rsidRPr="009E63DA">
        <w:rPr>
          <w:rFonts w:ascii="Palatino Linotype" w:hAnsi="Palatino Linotype"/>
          <w:bCs/>
          <w:i/>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B1EC00C" w14:textId="77777777" w:rsidR="00E85230" w:rsidRPr="009E63DA" w:rsidRDefault="00E85230" w:rsidP="00E85230">
      <w:pPr>
        <w:ind w:left="851" w:right="851"/>
        <w:jc w:val="both"/>
        <w:rPr>
          <w:rFonts w:ascii="Palatino Linotype" w:hAnsi="Palatino Linotype"/>
          <w:bCs/>
          <w:i/>
        </w:rPr>
      </w:pPr>
    </w:p>
    <w:p w14:paraId="75BA65F8" w14:textId="77777777" w:rsidR="00E85230" w:rsidRPr="009E63DA" w:rsidRDefault="00E85230" w:rsidP="00E85230">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AE6E497" w14:textId="77777777" w:rsidR="00E85230" w:rsidRPr="009E63DA" w:rsidRDefault="00E85230" w:rsidP="00E85230">
      <w:pPr>
        <w:ind w:left="851" w:right="851"/>
        <w:jc w:val="both"/>
        <w:rPr>
          <w:rFonts w:ascii="Palatino Linotype" w:hAnsi="Palatino Linotype"/>
          <w:i/>
        </w:rPr>
      </w:pPr>
    </w:p>
    <w:p w14:paraId="56DC3452" w14:textId="77777777" w:rsidR="00E85230" w:rsidRPr="009E63DA" w:rsidRDefault="00E85230" w:rsidP="00E85230">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8D001DB" w14:textId="77777777" w:rsidR="00E85230" w:rsidRPr="009E63DA" w:rsidRDefault="00E85230" w:rsidP="00E85230">
      <w:pPr>
        <w:ind w:left="851" w:right="851"/>
        <w:jc w:val="both"/>
        <w:rPr>
          <w:rFonts w:ascii="Palatino Linotype" w:hAnsi="Palatino Linotype"/>
          <w:i/>
        </w:rPr>
      </w:pPr>
    </w:p>
    <w:p w14:paraId="3EE4271E" w14:textId="77777777" w:rsidR="00E85230" w:rsidRPr="009E63DA" w:rsidRDefault="00E85230" w:rsidP="00E85230">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51BD8DB4" w14:textId="77777777" w:rsidR="00E85230" w:rsidRPr="009E63DA" w:rsidRDefault="00E85230" w:rsidP="00E85230">
      <w:pPr>
        <w:jc w:val="both"/>
        <w:rPr>
          <w:rFonts w:ascii="Palatino Linotype" w:hAnsi="Palatino Linotype"/>
        </w:rPr>
      </w:pPr>
    </w:p>
    <w:p w14:paraId="6FF20A21" w14:textId="77777777" w:rsidR="00E85230" w:rsidRDefault="00E85230" w:rsidP="00E85230">
      <w:pPr>
        <w:spacing w:line="360" w:lineRule="auto"/>
        <w:jc w:val="both"/>
        <w:rPr>
          <w:rFonts w:ascii="Palatino Linotype" w:eastAsia="Calibri" w:hAnsi="Palatino Linotype" w:cs="Arial"/>
          <w:color w:val="000000"/>
          <w:lang w:val="es-ES_tradnl" w:eastAsia="es-MX"/>
        </w:rPr>
      </w:pPr>
    </w:p>
    <w:p w14:paraId="337B88BA" w14:textId="77777777" w:rsidR="00E85230" w:rsidRDefault="00E85230" w:rsidP="00E85230">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25392169" w14:textId="77777777" w:rsidR="00E85230" w:rsidRPr="009E63DA" w:rsidRDefault="00E85230" w:rsidP="00E85230">
      <w:pPr>
        <w:spacing w:line="360" w:lineRule="auto"/>
        <w:jc w:val="both"/>
        <w:rPr>
          <w:rFonts w:ascii="Palatino Linotype" w:hAnsi="Palatino Linotype" w:cs="Arial"/>
          <w:noProof/>
          <w:color w:val="000000"/>
          <w:lang w:eastAsia="es-MX"/>
        </w:rPr>
      </w:pPr>
    </w:p>
    <w:p w14:paraId="1BC38AD2" w14:textId="77777777" w:rsidR="00E85230" w:rsidRPr="007C7D03" w:rsidRDefault="00E85230" w:rsidP="00E85230">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37B14D51" w14:textId="77777777" w:rsidR="00E85230" w:rsidRPr="00F54FF7" w:rsidRDefault="00E85230" w:rsidP="00E85230">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7EFEAA7" w14:textId="77777777" w:rsidR="00E85230" w:rsidRPr="00F54FF7" w:rsidRDefault="00E85230" w:rsidP="00E85230">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3A09D46C" w14:textId="77777777" w:rsidR="00E85230" w:rsidRPr="00F54FF7" w:rsidRDefault="00E85230" w:rsidP="00E85230">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2626FF37" w14:textId="77777777" w:rsidR="00E85230" w:rsidRPr="00F54FF7" w:rsidRDefault="00E85230" w:rsidP="00E85230">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41199B80" w14:textId="77777777" w:rsidR="00E85230" w:rsidRPr="00F54FF7" w:rsidRDefault="00E85230" w:rsidP="00E85230">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0E6F5206" w14:textId="77777777" w:rsidR="00E85230" w:rsidRPr="00F54FF7" w:rsidRDefault="00E85230" w:rsidP="00E85230">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5FAA5F75" w14:textId="77777777" w:rsidR="00E85230" w:rsidRPr="00F54FF7" w:rsidRDefault="00E85230" w:rsidP="00E85230">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261CFCF2" w14:textId="77777777" w:rsidR="00E85230" w:rsidRPr="00F54FF7" w:rsidRDefault="00E85230" w:rsidP="00E85230">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lastRenderedPageBreak/>
        <w:t>[…]</w:t>
      </w:r>
    </w:p>
    <w:p w14:paraId="4120A9E7" w14:textId="77777777" w:rsidR="00E85230" w:rsidRPr="00F54FF7" w:rsidRDefault="00E85230" w:rsidP="00E85230">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1D22E287" w14:textId="77777777" w:rsidR="00E85230" w:rsidRPr="00F54FF7" w:rsidRDefault="00E85230" w:rsidP="00E85230">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5E592630" w14:textId="77777777" w:rsidR="00E85230" w:rsidRPr="00F54FF7" w:rsidRDefault="00E85230" w:rsidP="00E85230">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1D1AF4C7" w14:textId="77777777" w:rsidR="00E85230" w:rsidRPr="00F54FF7" w:rsidRDefault="00E85230" w:rsidP="00E85230">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2E2D3B01" w14:textId="77777777" w:rsidR="00E85230" w:rsidRPr="00F54FF7" w:rsidRDefault="00E85230" w:rsidP="00E85230">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183D5E7F" w14:textId="77777777" w:rsidR="00E85230" w:rsidRDefault="00E85230" w:rsidP="00E85230">
      <w:pPr>
        <w:spacing w:line="360" w:lineRule="auto"/>
        <w:jc w:val="both"/>
        <w:rPr>
          <w:rFonts w:ascii="Palatino Linotype" w:hAnsi="Palatino Linotype" w:cs="Arial"/>
        </w:rPr>
      </w:pPr>
    </w:p>
    <w:p w14:paraId="055EEC68"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130611">
        <w:rPr>
          <w:rFonts w:ascii="Palatino Linotype" w:hAnsi="Palatino Linotype" w:cs="Arial"/>
          <w:b/>
        </w:rPr>
        <w:t>Registro Federal de Contribuyentes (RFC)</w:t>
      </w:r>
      <w:r w:rsidRPr="00130611">
        <w:rPr>
          <w:rFonts w:ascii="Palatino Linotype" w:hAnsi="Palatino Linotype" w:cs="Arial"/>
        </w:rPr>
        <w:t xml:space="preserve">, la </w:t>
      </w:r>
      <w:r w:rsidRPr="00130611">
        <w:rPr>
          <w:rFonts w:ascii="Palatino Linotype" w:hAnsi="Palatino Linotype" w:cs="Arial"/>
          <w:b/>
        </w:rPr>
        <w:t>Clave Única de Registro de Población (CURP)</w:t>
      </w:r>
      <w:r w:rsidRPr="00130611">
        <w:rPr>
          <w:rFonts w:ascii="Palatino Linotype" w:hAnsi="Palatino Linotype" w:cs="Arial"/>
        </w:rPr>
        <w:t xml:space="preserve">, la </w:t>
      </w:r>
      <w:r w:rsidRPr="00130611">
        <w:rPr>
          <w:rFonts w:ascii="Palatino Linotype" w:hAnsi="Palatino Linotype" w:cs="Arial"/>
          <w:b/>
        </w:rPr>
        <w:t>Clave de cualquier tipo de seguridad social</w:t>
      </w:r>
      <w:r w:rsidRPr="00130611">
        <w:rPr>
          <w:rFonts w:ascii="Palatino Linotype" w:hAnsi="Palatino Linotype" w:cs="Arial"/>
        </w:rPr>
        <w:t xml:space="preserve"> (</w:t>
      </w:r>
      <w:r w:rsidRPr="00130611">
        <w:rPr>
          <w:rFonts w:ascii="Palatino Linotype" w:hAnsi="Palatino Linotype" w:cs="Arial"/>
          <w:b/>
        </w:rPr>
        <w:t>ISSEMYM</w:t>
      </w:r>
      <w:r w:rsidRPr="00130611">
        <w:rPr>
          <w:rFonts w:ascii="Palatino Linotype" w:hAnsi="Palatino Linotype" w:cs="Arial"/>
        </w:rPr>
        <w:t xml:space="preserve">, u otros), así como, los préstamos o descuentos que se le hagan al servidor público, que no se encuentren relacionados con los impuestos o la </w:t>
      </w:r>
      <w:r w:rsidRPr="00130611">
        <w:rPr>
          <w:rFonts w:ascii="Palatino Linotype" w:hAnsi="Palatino Linotype" w:cs="Arial"/>
          <w:b/>
        </w:rPr>
        <w:t>cuotas</w:t>
      </w:r>
      <w:r w:rsidRPr="00130611">
        <w:rPr>
          <w:rFonts w:ascii="Palatino Linotype" w:hAnsi="Palatino Linotype" w:cs="Arial"/>
        </w:rPr>
        <w:t xml:space="preserve"> por </w:t>
      </w:r>
      <w:r w:rsidRPr="00130611">
        <w:rPr>
          <w:rFonts w:ascii="Palatino Linotype" w:hAnsi="Palatino Linotype" w:cs="Arial"/>
          <w:b/>
        </w:rPr>
        <w:t>seguridad social</w:t>
      </w:r>
      <w:r>
        <w:rPr>
          <w:rFonts w:ascii="Palatino Linotype" w:hAnsi="Palatino Linotype" w:cs="Arial"/>
          <w:b/>
        </w:rPr>
        <w:t>.</w:t>
      </w:r>
    </w:p>
    <w:p w14:paraId="25A00316" w14:textId="77777777" w:rsidR="00E85230" w:rsidRPr="00130611" w:rsidRDefault="00E85230" w:rsidP="00E85230">
      <w:pPr>
        <w:spacing w:line="360" w:lineRule="auto"/>
        <w:jc w:val="both"/>
        <w:rPr>
          <w:rFonts w:ascii="Palatino Linotype" w:hAnsi="Palatino Linotype" w:cs="Arial"/>
        </w:rPr>
      </w:pPr>
    </w:p>
    <w:p w14:paraId="06A32A67"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lastRenderedPageBreak/>
        <w:t xml:space="preserve">Por cuanto hace al </w:t>
      </w:r>
      <w:r w:rsidRPr="00130611">
        <w:rPr>
          <w:rFonts w:ascii="Palatino Linotype" w:hAnsi="Palatino Linotype" w:cs="Arial"/>
          <w:b/>
        </w:rPr>
        <w:t>Registro Federal de Contribuyentes de las personas físicas</w:t>
      </w:r>
      <w:r w:rsidRPr="00130611">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130611">
        <w:rPr>
          <w:rFonts w:ascii="Palatino Linotype" w:hAnsi="Palatino Linotype" w:cs="Arial"/>
        </w:rPr>
        <w:t>homoclave</w:t>
      </w:r>
      <w:proofErr w:type="spellEnd"/>
      <w:r w:rsidRPr="00130611">
        <w:rPr>
          <w:rFonts w:ascii="Palatino Linotype" w:hAnsi="Palatino Linotype" w:cs="Arial"/>
        </w:rPr>
        <w:t>; la cual para su obtención es necesario acreditar personalidad, fecha de nacimiento entre otros con documentos oficiales.</w:t>
      </w:r>
    </w:p>
    <w:p w14:paraId="3C9E68DE" w14:textId="77777777" w:rsidR="00E85230" w:rsidRPr="00130611" w:rsidRDefault="00E85230" w:rsidP="00E85230">
      <w:pPr>
        <w:spacing w:line="360" w:lineRule="auto"/>
        <w:jc w:val="both"/>
        <w:rPr>
          <w:rFonts w:ascii="Palatino Linotype" w:hAnsi="Palatino Linotype" w:cs="Arial"/>
        </w:rPr>
      </w:pPr>
    </w:p>
    <w:p w14:paraId="2429D003"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Al respecto, el Instituto Nacional Transparencia, Acceso a la Información y Protección de Datos Personales (INAI) a través del Criterio 19/17, señala literalmente lo siguiente:</w:t>
      </w:r>
    </w:p>
    <w:p w14:paraId="731DC1E1" w14:textId="77777777" w:rsidR="00E85230" w:rsidRPr="00130611" w:rsidRDefault="00E85230" w:rsidP="00E85230">
      <w:pPr>
        <w:spacing w:line="360" w:lineRule="auto"/>
        <w:jc w:val="both"/>
        <w:rPr>
          <w:rFonts w:ascii="Palatino Linotype" w:hAnsi="Palatino Linotype" w:cs="Arial"/>
        </w:rPr>
      </w:pPr>
    </w:p>
    <w:p w14:paraId="57A3B6D1"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Registro Federal de Contribuyentes (RFC) de personas físicas</w:t>
      </w:r>
      <w:r w:rsidRPr="00130611">
        <w:rPr>
          <w:rFonts w:ascii="Palatino Linotype" w:hAnsi="Palatino Linotype" w:cs="Arial"/>
          <w:i/>
        </w:rPr>
        <w:t xml:space="preserve">. El RFC es una clave de carácter fiscal, </w:t>
      </w:r>
      <w:proofErr w:type="gramStart"/>
      <w:r w:rsidRPr="00130611">
        <w:rPr>
          <w:rFonts w:ascii="Palatino Linotype" w:hAnsi="Palatino Linotype" w:cs="Arial"/>
          <w:i/>
        </w:rPr>
        <w:t>única</w:t>
      </w:r>
      <w:proofErr w:type="gramEnd"/>
      <w:r w:rsidRPr="00130611">
        <w:rPr>
          <w:rFonts w:ascii="Palatino Linotype" w:hAnsi="Palatino Linotype" w:cs="Arial"/>
          <w:i/>
        </w:rPr>
        <w:t xml:space="preserve"> e irrepetible, que permite identificar al titular, su edad y fecha de nacimiento, por lo que es un dato personal de carácter confidencial.</w:t>
      </w:r>
    </w:p>
    <w:p w14:paraId="3EA96749" w14:textId="77777777" w:rsidR="00E85230" w:rsidRPr="00130611" w:rsidRDefault="00E85230" w:rsidP="00E85230">
      <w:pPr>
        <w:spacing w:line="360" w:lineRule="auto"/>
        <w:jc w:val="both"/>
        <w:rPr>
          <w:rFonts w:ascii="Palatino Linotype" w:hAnsi="Palatino Linotype" w:cs="Arial"/>
        </w:rPr>
      </w:pPr>
    </w:p>
    <w:p w14:paraId="03EC42ED"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130611">
        <w:rPr>
          <w:rFonts w:ascii="Palatino Linotype" w:hAnsi="Palatino Linotype" w:cs="Arial"/>
        </w:rPr>
        <w:t>homoclave</w:t>
      </w:r>
      <w:proofErr w:type="spellEnd"/>
      <w:r w:rsidRPr="00130611">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19D024B0" w14:textId="77777777" w:rsidR="00E85230" w:rsidRPr="00130611" w:rsidRDefault="00E85230" w:rsidP="00E85230">
      <w:pPr>
        <w:spacing w:line="360" w:lineRule="auto"/>
        <w:jc w:val="both"/>
        <w:rPr>
          <w:rFonts w:ascii="Palatino Linotype" w:hAnsi="Palatino Linotype" w:cs="Arial"/>
        </w:rPr>
      </w:pPr>
    </w:p>
    <w:p w14:paraId="611C3C51"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lastRenderedPageBreak/>
        <w:t xml:space="preserve">Por cuanto hace a la </w:t>
      </w:r>
      <w:r w:rsidRPr="00130611">
        <w:rPr>
          <w:rFonts w:ascii="Palatino Linotype" w:hAnsi="Palatino Linotype" w:cs="Arial"/>
          <w:b/>
        </w:rPr>
        <w:t>Clave Única de Registro de Población</w:t>
      </w:r>
      <w:r w:rsidRPr="00130611">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342DB1A" w14:textId="77777777" w:rsidR="00E85230" w:rsidRPr="00130611" w:rsidRDefault="00E85230" w:rsidP="00E85230">
      <w:pPr>
        <w:spacing w:line="360" w:lineRule="auto"/>
        <w:jc w:val="both"/>
        <w:rPr>
          <w:rFonts w:ascii="Palatino Linotype" w:hAnsi="Palatino Linotype" w:cs="Arial"/>
        </w:rPr>
      </w:pPr>
    </w:p>
    <w:p w14:paraId="06DC2899"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Lo anterior, tiene sustento en los artículos 86 y 91, de la Ley General de Población, la cual señala lo siguiente:</w:t>
      </w:r>
    </w:p>
    <w:p w14:paraId="470E393E" w14:textId="77777777" w:rsidR="00E85230" w:rsidRPr="00130611" w:rsidRDefault="00E85230" w:rsidP="00E85230">
      <w:pPr>
        <w:spacing w:line="276" w:lineRule="auto"/>
        <w:jc w:val="both"/>
        <w:rPr>
          <w:rFonts w:ascii="Palatino Linotype" w:hAnsi="Palatino Linotype" w:cs="Arial"/>
        </w:rPr>
      </w:pPr>
    </w:p>
    <w:p w14:paraId="07B6DA31"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86.</w:t>
      </w:r>
      <w:r w:rsidRPr="00130611">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0CDD350A" w14:textId="77777777" w:rsidR="00E85230" w:rsidRPr="00130611" w:rsidRDefault="00E85230" w:rsidP="00E85230">
      <w:pPr>
        <w:spacing w:line="276" w:lineRule="auto"/>
        <w:ind w:left="567" w:right="567"/>
        <w:jc w:val="both"/>
        <w:rPr>
          <w:rFonts w:ascii="Palatino Linotype" w:hAnsi="Palatino Linotype" w:cs="Arial"/>
          <w:i/>
        </w:rPr>
      </w:pPr>
    </w:p>
    <w:p w14:paraId="1D486CB1"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Artículo 91.</w:t>
      </w:r>
      <w:r w:rsidRPr="00130611">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7E7E94A5" w14:textId="77777777" w:rsidR="00E85230" w:rsidRPr="00130611" w:rsidRDefault="00E85230" w:rsidP="00E85230">
      <w:pPr>
        <w:spacing w:line="360" w:lineRule="auto"/>
        <w:jc w:val="both"/>
        <w:rPr>
          <w:rFonts w:ascii="Palatino Linotype" w:hAnsi="Palatino Linotype" w:cs="Arial"/>
        </w:rPr>
      </w:pPr>
    </w:p>
    <w:p w14:paraId="59196FAE"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FDE5C39" w14:textId="77777777" w:rsidR="00E85230" w:rsidRPr="00130611" w:rsidRDefault="00E85230" w:rsidP="00E85230">
      <w:pPr>
        <w:spacing w:line="360" w:lineRule="auto"/>
        <w:jc w:val="both"/>
        <w:rPr>
          <w:rFonts w:ascii="Palatino Linotype" w:hAnsi="Palatino Linotype" w:cs="Arial"/>
        </w:rPr>
      </w:pPr>
    </w:p>
    <w:p w14:paraId="5084D3C4"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lastRenderedPageBreak/>
        <w:t xml:space="preserve">Al respecto, el </w:t>
      </w:r>
      <w:r>
        <w:rPr>
          <w:rFonts w:ascii="Palatino Linotype" w:hAnsi="Palatino Linotype" w:cs="Arial"/>
        </w:rPr>
        <w:t xml:space="preserve">entonces </w:t>
      </w:r>
      <w:r w:rsidRPr="00130611">
        <w:rPr>
          <w:rFonts w:ascii="Palatino Linotype" w:hAnsi="Palatino Linotype" w:cs="Arial"/>
        </w:rPr>
        <w:t>Instituto Nacional de Transparencia, Acceso a la Información y Protección de Datos Personales (INAI) a través del Criterio</w:t>
      </w:r>
      <w:r>
        <w:rPr>
          <w:rFonts w:ascii="Palatino Linotype" w:hAnsi="Palatino Linotype" w:cs="Arial"/>
        </w:rPr>
        <w:t xml:space="preserve"> orientador</w:t>
      </w:r>
      <w:r w:rsidRPr="00130611">
        <w:rPr>
          <w:rFonts w:ascii="Palatino Linotype" w:hAnsi="Palatino Linotype" w:cs="Arial"/>
        </w:rPr>
        <w:t xml:space="preserve"> 18/17, señala literalmente lo siguiente:</w:t>
      </w:r>
    </w:p>
    <w:p w14:paraId="12BCF6F9" w14:textId="77777777" w:rsidR="00E85230" w:rsidRPr="00130611" w:rsidRDefault="00E85230" w:rsidP="00E85230">
      <w:pPr>
        <w:spacing w:line="360" w:lineRule="auto"/>
        <w:jc w:val="both"/>
        <w:rPr>
          <w:rFonts w:ascii="Palatino Linotype" w:hAnsi="Palatino Linotype" w:cs="Arial"/>
        </w:rPr>
      </w:pPr>
    </w:p>
    <w:p w14:paraId="765B7017"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Clave Única de Registro de Población (CURP).</w:t>
      </w:r>
      <w:r w:rsidRPr="00130611">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CE8270E" w14:textId="77777777" w:rsidR="00E85230" w:rsidRPr="00130611" w:rsidRDefault="00E85230" w:rsidP="00E85230">
      <w:pPr>
        <w:spacing w:line="276" w:lineRule="auto"/>
        <w:jc w:val="both"/>
        <w:rPr>
          <w:rFonts w:ascii="Palatino Linotype" w:hAnsi="Palatino Linotype" w:cs="Arial"/>
        </w:rPr>
      </w:pPr>
    </w:p>
    <w:p w14:paraId="612F11EF"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5CFF376" w14:textId="77777777" w:rsidR="00E85230" w:rsidRPr="00130611" w:rsidRDefault="00E85230" w:rsidP="00E85230">
      <w:pPr>
        <w:spacing w:line="360" w:lineRule="auto"/>
        <w:jc w:val="both"/>
        <w:rPr>
          <w:rFonts w:ascii="Palatino Linotype" w:hAnsi="Palatino Linotype" w:cs="Arial"/>
        </w:rPr>
      </w:pPr>
    </w:p>
    <w:p w14:paraId="75BBD672"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 xml:space="preserve">Por cuanto hace a la </w:t>
      </w:r>
      <w:r w:rsidRPr="00130611">
        <w:rPr>
          <w:rFonts w:ascii="Palatino Linotype" w:hAnsi="Palatino Linotype" w:cs="Arial"/>
          <w:b/>
        </w:rPr>
        <w:t>Clave de cualquier tipo de seguridad social</w:t>
      </w:r>
      <w:r w:rsidRPr="00130611">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w:t>
      </w:r>
      <w:r w:rsidRPr="00130611">
        <w:rPr>
          <w:rFonts w:ascii="Palatino Linotype" w:hAnsi="Palatino Linotype" w:cs="Arial"/>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21ED8C9" w14:textId="77777777" w:rsidR="00E85230" w:rsidRPr="00130611" w:rsidRDefault="00E85230" w:rsidP="00E85230">
      <w:pPr>
        <w:spacing w:line="360" w:lineRule="auto"/>
        <w:jc w:val="both"/>
        <w:rPr>
          <w:rFonts w:ascii="Palatino Linotype" w:hAnsi="Palatino Linotype" w:cs="Arial"/>
        </w:rPr>
      </w:pPr>
    </w:p>
    <w:p w14:paraId="346F7D26"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 xml:space="preserve">Respecto de los </w:t>
      </w:r>
      <w:r w:rsidRPr="00130611">
        <w:rPr>
          <w:rFonts w:ascii="Palatino Linotype" w:hAnsi="Palatino Linotype" w:cs="Arial"/>
          <w:b/>
        </w:rPr>
        <w:t>préstamos o descuentos de carácter personal</w:t>
      </w:r>
      <w:r w:rsidRPr="00130611">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420E463" w14:textId="77777777" w:rsidR="00E85230" w:rsidRPr="00130611" w:rsidRDefault="00E85230" w:rsidP="00E85230">
      <w:pPr>
        <w:spacing w:line="360" w:lineRule="auto"/>
        <w:jc w:val="both"/>
        <w:rPr>
          <w:rFonts w:ascii="Palatino Linotype" w:hAnsi="Palatino Linotype" w:cs="Arial"/>
        </w:rPr>
      </w:pPr>
    </w:p>
    <w:p w14:paraId="6CE66BAD"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Por su parte, el artículo 84 de la Ley del Trabajo de los Servidores Públicos del Estado y Municipios, señala:</w:t>
      </w:r>
    </w:p>
    <w:p w14:paraId="5EBDB126"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ARTICULO 84.</w:t>
      </w:r>
      <w:r w:rsidRPr="00130611">
        <w:rPr>
          <w:rFonts w:ascii="Palatino Linotype" w:hAnsi="Palatino Linotype" w:cs="Arial"/>
          <w:i/>
        </w:rPr>
        <w:t xml:space="preserve"> Sólo podrán hacerse retenciones, descuentos o deducciones al sueldo de los servidores públicos por concepto de:</w:t>
      </w:r>
    </w:p>
    <w:p w14:paraId="2E41EED3"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I.</w:t>
      </w:r>
      <w:r w:rsidRPr="00130611">
        <w:rPr>
          <w:rFonts w:ascii="Palatino Linotype" w:hAnsi="Palatino Linotype" w:cs="Arial"/>
          <w:i/>
        </w:rPr>
        <w:t xml:space="preserve"> Gravámenes fiscales relacionados con el sueldo;</w:t>
      </w:r>
    </w:p>
    <w:p w14:paraId="3273DD55"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II.</w:t>
      </w:r>
      <w:r w:rsidRPr="00130611">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21FEE710"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III.</w:t>
      </w:r>
      <w:r w:rsidRPr="00130611">
        <w:rPr>
          <w:rFonts w:ascii="Palatino Linotype" w:hAnsi="Palatino Linotype" w:cs="Arial"/>
          <w:i/>
        </w:rPr>
        <w:t xml:space="preserve"> Cuotas sindicales;</w:t>
      </w:r>
    </w:p>
    <w:p w14:paraId="4AF31AD7"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IV.</w:t>
      </w:r>
      <w:r w:rsidRPr="00130611">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6B5995A0"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V.</w:t>
      </w:r>
      <w:r w:rsidRPr="00130611">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66CE0E10"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VI.</w:t>
      </w:r>
      <w:r w:rsidRPr="00130611">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09FE6E3B"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VII.</w:t>
      </w:r>
      <w:r w:rsidRPr="00130611">
        <w:rPr>
          <w:rFonts w:ascii="Palatino Linotype" w:hAnsi="Palatino Linotype" w:cs="Arial"/>
          <w:i/>
        </w:rPr>
        <w:t xml:space="preserve"> Faltas de puntualidad o de asistencia injustificadas;</w:t>
      </w:r>
    </w:p>
    <w:p w14:paraId="00D78EED"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VIII.</w:t>
      </w:r>
      <w:r w:rsidRPr="00130611">
        <w:rPr>
          <w:rFonts w:ascii="Palatino Linotype" w:hAnsi="Palatino Linotype" w:cs="Arial"/>
          <w:i/>
        </w:rPr>
        <w:t xml:space="preserve"> Pensiones alimenticias ordenadas por la autoridad judicial; o</w:t>
      </w:r>
    </w:p>
    <w:p w14:paraId="6892C421"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b/>
          <w:i/>
        </w:rPr>
        <w:t>IX.</w:t>
      </w:r>
      <w:r w:rsidRPr="00130611">
        <w:rPr>
          <w:rFonts w:ascii="Palatino Linotype" w:hAnsi="Palatino Linotype" w:cs="Arial"/>
          <w:i/>
        </w:rPr>
        <w:t xml:space="preserve"> Cualquier otro convenido con instituciones de servicios y aceptado por el servidor público.</w:t>
      </w:r>
    </w:p>
    <w:p w14:paraId="617B225E" w14:textId="77777777" w:rsidR="00E85230" w:rsidRPr="00130611" w:rsidRDefault="00E85230" w:rsidP="00E85230">
      <w:pPr>
        <w:spacing w:line="276" w:lineRule="auto"/>
        <w:ind w:left="567" w:right="567"/>
        <w:jc w:val="both"/>
        <w:rPr>
          <w:rFonts w:ascii="Palatino Linotype" w:hAnsi="Palatino Linotype" w:cs="Arial"/>
          <w:i/>
        </w:rPr>
      </w:pPr>
    </w:p>
    <w:p w14:paraId="4BE26988" w14:textId="77777777" w:rsidR="00E85230" w:rsidRPr="00130611" w:rsidRDefault="00E85230" w:rsidP="00E85230">
      <w:pPr>
        <w:spacing w:line="276" w:lineRule="auto"/>
        <w:ind w:left="567" w:right="567"/>
        <w:jc w:val="both"/>
        <w:rPr>
          <w:rFonts w:ascii="Palatino Linotype" w:hAnsi="Palatino Linotype" w:cs="Arial"/>
          <w:i/>
        </w:rPr>
      </w:pPr>
      <w:r w:rsidRPr="00130611">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7F76A23" w14:textId="77777777" w:rsidR="00E85230" w:rsidRPr="00130611" w:rsidRDefault="00E85230" w:rsidP="00E85230">
      <w:pPr>
        <w:spacing w:line="360" w:lineRule="auto"/>
        <w:jc w:val="both"/>
        <w:rPr>
          <w:rFonts w:ascii="Palatino Linotype" w:hAnsi="Palatino Linotype" w:cs="Arial"/>
        </w:rPr>
      </w:pPr>
    </w:p>
    <w:p w14:paraId="79AF917C" w14:textId="77777777" w:rsidR="00E85230" w:rsidRPr="00130611" w:rsidRDefault="00E85230" w:rsidP="00E85230">
      <w:pPr>
        <w:spacing w:line="360" w:lineRule="auto"/>
        <w:jc w:val="both"/>
        <w:rPr>
          <w:rFonts w:ascii="Palatino Linotype" w:hAnsi="Palatino Linotype" w:cs="Arial"/>
        </w:rPr>
      </w:pPr>
      <w:r w:rsidRPr="00130611">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F6D3AE8" w14:textId="77777777" w:rsidR="00E85230" w:rsidRPr="00130611" w:rsidRDefault="00E85230" w:rsidP="00E85230">
      <w:pPr>
        <w:spacing w:line="360" w:lineRule="auto"/>
        <w:jc w:val="both"/>
        <w:rPr>
          <w:rFonts w:ascii="Palatino Linotype" w:hAnsi="Palatino Linotype" w:cs="Arial"/>
        </w:rPr>
      </w:pPr>
    </w:p>
    <w:p w14:paraId="7C79AFAB" w14:textId="77777777" w:rsidR="00E85230" w:rsidRPr="00130611" w:rsidRDefault="00E85230" w:rsidP="00E85230">
      <w:pPr>
        <w:spacing w:line="360" w:lineRule="auto"/>
        <w:ind w:right="51"/>
        <w:jc w:val="both"/>
        <w:rPr>
          <w:rFonts w:ascii="Palatino Linotype" w:hAnsi="Palatino Linotype"/>
          <w:szCs w:val="14"/>
        </w:rPr>
      </w:pPr>
      <w:r w:rsidRPr="00130611">
        <w:rPr>
          <w:rFonts w:ascii="Palatino Linotype" w:eastAsia="Palatino Linotype" w:hAnsi="Palatino Linotype" w:cs="Palatino Linotype"/>
        </w:rPr>
        <w:t xml:space="preserve">Igualmente, resulta importante destacar que el </w:t>
      </w:r>
      <w:r w:rsidRPr="00130611">
        <w:rPr>
          <w:rFonts w:ascii="Palatino Linotype" w:eastAsia="Palatino Linotype" w:hAnsi="Palatino Linotype" w:cs="Palatino Linotype"/>
          <w:b/>
          <w:i/>
        </w:rPr>
        <w:t>número de cuenta bancaria</w:t>
      </w:r>
      <w:r w:rsidRPr="00130611">
        <w:rPr>
          <w:rFonts w:ascii="Palatino Linotype" w:eastAsia="Palatino Linotype" w:hAnsi="Palatino Linotype" w:cs="Palatino Linotype"/>
          <w:b/>
        </w:rPr>
        <w:t xml:space="preserve"> de las personas físicas </w:t>
      </w:r>
      <w:r w:rsidRPr="00130611">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35527B5" w14:textId="77777777" w:rsidR="00E85230" w:rsidRPr="00130611" w:rsidRDefault="00E85230" w:rsidP="00E85230">
      <w:pPr>
        <w:spacing w:line="360" w:lineRule="auto"/>
        <w:ind w:right="50"/>
        <w:jc w:val="both"/>
        <w:rPr>
          <w:rFonts w:ascii="Palatino Linotype" w:eastAsia="Palatino Linotype" w:hAnsi="Palatino Linotype" w:cs="Palatino Linotype"/>
        </w:rPr>
      </w:pPr>
    </w:p>
    <w:p w14:paraId="54E13CDE" w14:textId="77777777" w:rsidR="00E85230" w:rsidRPr="00130611" w:rsidRDefault="00E85230" w:rsidP="00E85230">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FE902FD" w14:textId="77777777" w:rsidR="00E85230" w:rsidRPr="00130611" w:rsidRDefault="00E85230" w:rsidP="00E85230">
      <w:pPr>
        <w:spacing w:line="360" w:lineRule="auto"/>
        <w:ind w:right="50"/>
        <w:jc w:val="both"/>
        <w:rPr>
          <w:rFonts w:ascii="Palatino Linotype" w:eastAsia="Palatino Linotype" w:hAnsi="Palatino Linotype" w:cs="Palatino Linotype"/>
        </w:rPr>
      </w:pPr>
    </w:p>
    <w:p w14:paraId="092484CC" w14:textId="77777777" w:rsidR="00E85230" w:rsidRPr="00130611" w:rsidRDefault="00E85230" w:rsidP="00E85230">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9073444" w14:textId="77777777" w:rsidR="00E85230" w:rsidRPr="00130611" w:rsidRDefault="00E85230" w:rsidP="00E85230">
      <w:pPr>
        <w:spacing w:line="360" w:lineRule="auto"/>
        <w:ind w:right="50"/>
        <w:jc w:val="both"/>
        <w:rPr>
          <w:rFonts w:ascii="Palatino Linotype" w:eastAsia="Palatino Linotype" w:hAnsi="Palatino Linotype" w:cs="Palatino Linotype"/>
        </w:rPr>
      </w:pPr>
    </w:p>
    <w:p w14:paraId="046CEA5A" w14:textId="77777777" w:rsidR="00E85230" w:rsidRPr="00130611" w:rsidRDefault="00E85230" w:rsidP="00E85230">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61672369" w14:textId="77777777" w:rsidR="00E85230" w:rsidRPr="00130611" w:rsidRDefault="00E85230" w:rsidP="00E85230">
      <w:pPr>
        <w:spacing w:line="360" w:lineRule="auto"/>
        <w:ind w:right="50"/>
        <w:jc w:val="both"/>
        <w:rPr>
          <w:rFonts w:ascii="Palatino Linotype" w:eastAsia="Palatino Linotype" w:hAnsi="Palatino Linotype" w:cs="Palatino Linotype"/>
        </w:rPr>
      </w:pPr>
    </w:p>
    <w:p w14:paraId="4CC64D22" w14:textId="77777777" w:rsidR="00E85230" w:rsidRPr="00130611" w:rsidRDefault="00E85230" w:rsidP="00E85230">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Es por esta razón que se debe omitir el o los números de cuentas bancarias de particulares en las versiones públicas, para ser entregadas.</w:t>
      </w:r>
    </w:p>
    <w:p w14:paraId="6E89F0F5" w14:textId="77777777" w:rsidR="00E85230" w:rsidRPr="00130611" w:rsidRDefault="00E85230" w:rsidP="00E85230">
      <w:pPr>
        <w:spacing w:line="360" w:lineRule="auto"/>
        <w:ind w:right="50"/>
        <w:jc w:val="both"/>
        <w:rPr>
          <w:rFonts w:ascii="Palatino Linotype" w:eastAsia="Palatino Linotype" w:hAnsi="Palatino Linotype" w:cs="Palatino Linotype"/>
        </w:rPr>
      </w:pPr>
    </w:p>
    <w:p w14:paraId="3CEDDE84" w14:textId="77777777" w:rsidR="00E85230" w:rsidRPr="00130611" w:rsidRDefault="00E85230" w:rsidP="00E85230">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C7E3D02" w14:textId="77777777" w:rsidR="00E85230" w:rsidRPr="00130611" w:rsidRDefault="00E85230" w:rsidP="00E85230">
      <w:pPr>
        <w:spacing w:line="360" w:lineRule="auto"/>
        <w:ind w:right="50"/>
        <w:jc w:val="both"/>
        <w:rPr>
          <w:rFonts w:ascii="Palatino Linotype" w:eastAsia="Palatino Linotype" w:hAnsi="Palatino Linotype" w:cs="Palatino Linotype"/>
        </w:rPr>
      </w:pPr>
    </w:p>
    <w:p w14:paraId="61F71B0A" w14:textId="77777777" w:rsidR="00E85230" w:rsidRPr="00130611" w:rsidRDefault="00E85230" w:rsidP="00E85230">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5FD53A01" w14:textId="77777777" w:rsidR="00E85230" w:rsidRPr="00130611" w:rsidRDefault="00E85230" w:rsidP="00E85230">
      <w:pPr>
        <w:spacing w:line="360" w:lineRule="auto"/>
        <w:ind w:right="50"/>
        <w:jc w:val="both"/>
        <w:rPr>
          <w:rFonts w:ascii="Palatino Linotype" w:eastAsia="Palatino Linotype" w:hAnsi="Palatino Linotype" w:cs="Palatino Linotype"/>
        </w:rPr>
      </w:pPr>
    </w:p>
    <w:p w14:paraId="121F1D5F" w14:textId="77777777" w:rsidR="00E85230" w:rsidRPr="00130611" w:rsidRDefault="00E85230" w:rsidP="00E85230">
      <w:pPr>
        <w:spacing w:after="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personas físicas y morales privadas.</w:t>
      </w:r>
      <w:r w:rsidRPr="00130611">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EB6734B" w14:textId="77777777" w:rsidR="00E85230" w:rsidRPr="00130611" w:rsidRDefault="00E85230" w:rsidP="00E85230">
      <w:pPr>
        <w:spacing w:before="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sujetos obligados que reciben y/o transfieren recursos públicos, son información pública</w:t>
      </w:r>
      <w:r w:rsidRPr="00130611">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871DD69" w14:textId="77777777" w:rsidR="00E85230" w:rsidRPr="00130611" w:rsidRDefault="00E85230" w:rsidP="00E85230">
      <w:pPr>
        <w:spacing w:line="360" w:lineRule="auto"/>
        <w:ind w:left="851" w:right="900"/>
        <w:jc w:val="both"/>
        <w:rPr>
          <w:rFonts w:ascii="Palatino Linotype" w:eastAsia="Palatino Linotype" w:hAnsi="Palatino Linotype" w:cs="Palatino Linotype"/>
          <w:i/>
        </w:rPr>
      </w:pPr>
    </w:p>
    <w:p w14:paraId="5347E4D4"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08227123"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eastAsia="en-US"/>
        </w:rPr>
      </w:pPr>
    </w:p>
    <w:p w14:paraId="2C5AF035"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7A449D">
        <w:rPr>
          <w:rFonts w:ascii="Palatino Linotype" w:eastAsia="Calibri" w:hAnsi="Palatino Linotype" w:cs="Arial"/>
          <w:lang w:eastAsia="en-US"/>
        </w:rPr>
        <w:lastRenderedPageBreak/>
        <w:t xml:space="preserve">México y Municipios; sin embargo, cuando dicho dato se conforma de dígitos, letras o símbolos que no revelan datos personales, no reviste el carácter de confidencial, al no dar por sí solo acceso a datos personales. </w:t>
      </w:r>
    </w:p>
    <w:p w14:paraId="37BDE657"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eastAsia="en-US"/>
        </w:rPr>
      </w:pPr>
    </w:p>
    <w:p w14:paraId="0B3A5D38"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14:paraId="5916D701" w14:textId="77777777" w:rsidR="00E85230" w:rsidRPr="007A449D" w:rsidRDefault="00E85230" w:rsidP="00E85230">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5C431AE7"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eastAsia="en-US"/>
        </w:rPr>
      </w:pPr>
    </w:p>
    <w:p w14:paraId="156BEC15"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684CA523"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val="es-MX" w:eastAsia="en-US"/>
        </w:rPr>
      </w:pPr>
    </w:p>
    <w:p w14:paraId="5F6822CE" w14:textId="77777777" w:rsidR="00E85230" w:rsidRPr="007A449D" w:rsidRDefault="00E85230" w:rsidP="00E85230">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14:paraId="390C12AD" w14:textId="77777777" w:rsidR="00E85230" w:rsidRDefault="00E85230" w:rsidP="00E85230">
      <w:pPr>
        <w:spacing w:line="360" w:lineRule="auto"/>
        <w:ind w:right="51"/>
        <w:jc w:val="both"/>
        <w:rPr>
          <w:rFonts w:ascii="Palatino Linotype" w:eastAsia="Calibri" w:hAnsi="Palatino Linotype" w:cs="Arial"/>
          <w:lang w:val="es-ES_tradnl" w:eastAsia="es-MX"/>
        </w:rPr>
      </w:pPr>
    </w:p>
    <w:p w14:paraId="1F354886" w14:textId="77777777" w:rsidR="00E85230" w:rsidRPr="00CE5596" w:rsidRDefault="00E85230" w:rsidP="00E85230">
      <w:pPr>
        <w:spacing w:line="360" w:lineRule="auto"/>
        <w:jc w:val="both"/>
        <w:rPr>
          <w:rFonts w:ascii="Palatino Linotype" w:hAnsi="Palatino Linotype" w:cs="Arial"/>
        </w:rPr>
      </w:pPr>
      <w:r w:rsidRPr="00CE5596">
        <w:rPr>
          <w:rFonts w:ascii="Palatino Linotype" w:hAnsi="Palatino Linotype" w:cs="Arial"/>
        </w:rPr>
        <w:lastRenderedPageBreak/>
        <w:t xml:space="preserve">Por lo que hace a los </w:t>
      </w:r>
      <w:r w:rsidRPr="00CE5596">
        <w:rPr>
          <w:rFonts w:ascii="Palatino Linotype" w:hAnsi="Palatino Linotype" w:cs="Arial"/>
          <w:b/>
        </w:rPr>
        <w:t>Códigos Bidimensionales</w:t>
      </w:r>
      <w:r w:rsidRPr="00CE5596">
        <w:rPr>
          <w:rFonts w:ascii="Palatino Linotype" w:hAnsi="Palatino Linotype" w:cs="Arial"/>
        </w:rPr>
        <w:t xml:space="preserve"> y los denominados </w:t>
      </w:r>
      <w:r w:rsidRPr="00CE5596">
        <w:rPr>
          <w:rFonts w:ascii="Palatino Linotype" w:hAnsi="Palatino Linotype" w:cs="Arial"/>
          <w:b/>
        </w:rPr>
        <w:t>Códigos QR</w:t>
      </w:r>
      <w:r w:rsidRPr="00CE5596">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E5596">
        <w:rPr>
          <w:rFonts w:ascii="Palatino Linotype" w:hAnsi="Palatino Linotype" w:cs="Arial"/>
          <w:b/>
        </w:rPr>
        <w:t>Registro Federal de Contribuyentes (RFC)</w:t>
      </w:r>
      <w:r w:rsidRPr="00CE5596">
        <w:rPr>
          <w:rFonts w:ascii="Palatino Linotype" w:hAnsi="Palatino Linotype" w:cs="Arial"/>
        </w:rPr>
        <w:t xml:space="preserve"> y la </w:t>
      </w:r>
      <w:r w:rsidRPr="00CE5596">
        <w:rPr>
          <w:rFonts w:ascii="Palatino Linotype" w:hAnsi="Palatino Linotype" w:cs="Arial"/>
          <w:b/>
        </w:rPr>
        <w:t>Clave Única de Registro de Población (CURP)</w:t>
      </w:r>
      <w:r w:rsidRPr="00CE5596">
        <w:rPr>
          <w:rFonts w:ascii="Palatino Linotype" w:hAnsi="Palatino Linotype" w:cs="Arial"/>
        </w:rPr>
        <w:t>, por lo cual, deberán ser protegidos.</w:t>
      </w:r>
    </w:p>
    <w:p w14:paraId="5A2BEFB4" w14:textId="77777777" w:rsidR="00E85230" w:rsidRPr="00CE5596" w:rsidRDefault="00E85230" w:rsidP="00E85230">
      <w:pPr>
        <w:spacing w:line="360" w:lineRule="auto"/>
        <w:jc w:val="both"/>
        <w:rPr>
          <w:rFonts w:ascii="Palatino Linotype" w:hAnsi="Palatino Linotype" w:cs="Arial"/>
        </w:rPr>
      </w:pPr>
    </w:p>
    <w:p w14:paraId="6297C0FA" w14:textId="77777777" w:rsidR="00E85230" w:rsidRPr="00CE5596" w:rsidRDefault="00E85230" w:rsidP="00E85230">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72D328EF" w14:textId="77777777" w:rsidR="00E85230" w:rsidRPr="00CE5596" w:rsidRDefault="00E85230" w:rsidP="00E85230">
      <w:pPr>
        <w:spacing w:line="360" w:lineRule="auto"/>
        <w:jc w:val="both"/>
        <w:rPr>
          <w:rFonts w:ascii="Palatino Linotype" w:eastAsia="Calibri" w:hAnsi="Palatino Linotype" w:cs="Calibri"/>
          <w:lang w:eastAsia="es-MX"/>
        </w:rPr>
      </w:pPr>
    </w:p>
    <w:p w14:paraId="29D64B2B" w14:textId="77777777" w:rsidR="00E85230" w:rsidRPr="00CE5596" w:rsidRDefault="00E85230" w:rsidP="00E85230">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D0E6B4B" w14:textId="77777777" w:rsidR="00E85230" w:rsidRPr="00CE5596" w:rsidRDefault="00E85230" w:rsidP="00E85230">
      <w:pPr>
        <w:spacing w:line="360" w:lineRule="auto"/>
        <w:jc w:val="both"/>
        <w:rPr>
          <w:rFonts w:ascii="Palatino Linotype" w:eastAsia="Calibri" w:hAnsi="Palatino Linotype" w:cs="Calibri"/>
          <w:lang w:eastAsia="es-MX"/>
        </w:rPr>
      </w:pPr>
    </w:p>
    <w:p w14:paraId="4D36D857" w14:textId="77777777" w:rsidR="00E85230" w:rsidRPr="00CE5596" w:rsidRDefault="00E85230" w:rsidP="00E85230">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C164F02" w14:textId="77777777" w:rsidR="00E85230" w:rsidRPr="00CE5596" w:rsidRDefault="00E85230" w:rsidP="00E85230">
      <w:pPr>
        <w:spacing w:line="360" w:lineRule="auto"/>
        <w:jc w:val="both"/>
        <w:rPr>
          <w:rFonts w:ascii="Palatino Linotype" w:eastAsia="Calibri" w:hAnsi="Palatino Linotype" w:cs="Calibri"/>
          <w:lang w:eastAsia="es-MX"/>
        </w:rPr>
      </w:pPr>
    </w:p>
    <w:p w14:paraId="0EE1CB8F" w14:textId="77777777" w:rsidR="00E85230" w:rsidRPr="00CE5596" w:rsidRDefault="00E85230" w:rsidP="00E85230">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CE5596">
        <w:rPr>
          <w:rFonts w:ascii="Palatino Linotype" w:eastAsia="Calibri" w:hAnsi="Palatino Linotype" w:cs="Calibri"/>
          <w:lang w:eastAsia="es-MX"/>
        </w:rPr>
        <w:t>AAAA-MM-DDThh:mm:ss</w:t>
      </w:r>
      <w:proofErr w:type="spellEnd"/>
      <w:r w:rsidRPr="00CE5596">
        <w:rPr>
          <w:rFonts w:ascii="Palatino Linotype" w:eastAsia="Calibri" w:hAnsi="Palatino Linotype" w:cs="Calibri"/>
          <w:lang w:eastAsia="es-MX"/>
        </w:rPr>
        <w:t>.</w:t>
      </w:r>
    </w:p>
    <w:p w14:paraId="074AD989" w14:textId="77777777" w:rsidR="00E85230" w:rsidRPr="00CE5596" w:rsidRDefault="00E85230" w:rsidP="00E85230">
      <w:pPr>
        <w:spacing w:line="360" w:lineRule="auto"/>
        <w:jc w:val="both"/>
        <w:rPr>
          <w:rFonts w:ascii="Palatino Linotype" w:eastAsia="Calibri" w:hAnsi="Palatino Linotype" w:cs="Calibri"/>
          <w:lang w:eastAsia="es-MX"/>
        </w:rPr>
      </w:pPr>
    </w:p>
    <w:p w14:paraId="5D88132A" w14:textId="77777777" w:rsidR="00E85230" w:rsidRPr="00CE5596" w:rsidRDefault="00E85230" w:rsidP="00E85230">
      <w:pPr>
        <w:spacing w:line="360" w:lineRule="auto"/>
        <w:jc w:val="both"/>
        <w:rPr>
          <w:rFonts w:ascii="Palatino Linotype" w:hAnsi="Palatino Linotype"/>
        </w:rPr>
      </w:pPr>
      <w:r w:rsidRPr="00CE5596">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8542D84" w14:textId="77777777" w:rsidR="00E85230" w:rsidRPr="00CE5596" w:rsidRDefault="00E85230" w:rsidP="00E85230">
      <w:pPr>
        <w:spacing w:line="360" w:lineRule="auto"/>
        <w:ind w:right="51"/>
        <w:jc w:val="both"/>
        <w:rPr>
          <w:rFonts w:ascii="Palatino Linotype" w:hAnsi="Palatino Linotype"/>
          <w:szCs w:val="14"/>
        </w:rPr>
      </w:pPr>
      <w:r w:rsidRPr="00CE5596">
        <w:rPr>
          <w:rFonts w:ascii="Palatino Linotype" w:eastAsia="Palatino Linotype" w:hAnsi="Palatino Linotype" w:cs="Palatino Linotype"/>
        </w:rPr>
        <w:t xml:space="preserve">Igualmente, resulta importante destacar que el </w:t>
      </w:r>
      <w:r w:rsidRPr="00CE5596">
        <w:rPr>
          <w:rFonts w:ascii="Palatino Linotype" w:eastAsia="Palatino Linotype" w:hAnsi="Palatino Linotype" w:cs="Palatino Linotype"/>
          <w:b/>
          <w:i/>
        </w:rPr>
        <w:t>número de cuenta bancaria</w:t>
      </w:r>
      <w:r w:rsidRPr="00CE5596">
        <w:rPr>
          <w:rFonts w:ascii="Palatino Linotype" w:eastAsia="Palatino Linotype" w:hAnsi="Palatino Linotype" w:cs="Palatino Linotype"/>
          <w:b/>
        </w:rPr>
        <w:t xml:space="preserve"> de las personas físicas </w:t>
      </w:r>
      <w:r w:rsidRPr="00CE5596">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062F313" w14:textId="77777777" w:rsidR="00E85230" w:rsidRPr="00CE5596" w:rsidRDefault="00E85230" w:rsidP="00E85230">
      <w:pPr>
        <w:spacing w:line="360" w:lineRule="auto"/>
        <w:ind w:right="50"/>
        <w:jc w:val="both"/>
        <w:rPr>
          <w:rFonts w:ascii="Palatino Linotype" w:eastAsia="Palatino Linotype" w:hAnsi="Palatino Linotype" w:cs="Palatino Linotype"/>
        </w:rPr>
      </w:pPr>
    </w:p>
    <w:p w14:paraId="4F13FCBD" w14:textId="77777777" w:rsidR="00E85230" w:rsidRPr="00CE5596" w:rsidRDefault="00E85230" w:rsidP="00E85230">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CD3BA86" w14:textId="77777777" w:rsidR="00E85230" w:rsidRPr="00CE5596" w:rsidRDefault="00E85230" w:rsidP="00E85230">
      <w:pPr>
        <w:spacing w:line="360" w:lineRule="auto"/>
        <w:ind w:right="50"/>
        <w:jc w:val="both"/>
        <w:rPr>
          <w:rFonts w:ascii="Palatino Linotype" w:eastAsia="Palatino Linotype" w:hAnsi="Palatino Linotype" w:cs="Palatino Linotype"/>
        </w:rPr>
      </w:pPr>
    </w:p>
    <w:p w14:paraId="71A774AD" w14:textId="77777777" w:rsidR="00E85230" w:rsidRPr="00CE5596" w:rsidRDefault="00E85230" w:rsidP="00E85230">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034146C" w14:textId="77777777" w:rsidR="00E85230" w:rsidRPr="00CE5596" w:rsidRDefault="00E85230" w:rsidP="00E85230">
      <w:pPr>
        <w:spacing w:line="360" w:lineRule="auto"/>
        <w:ind w:right="50"/>
        <w:jc w:val="both"/>
        <w:rPr>
          <w:rFonts w:ascii="Palatino Linotype" w:eastAsia="Palatino Linotype" w:hAnsi="Palatino Linotype" w:cs="Palatino Linotype"/>
        </w:rPr>
      </w:pPr>
    </w:p>
    <w:p w14:paraId="29004B94" w14:textId="77777777" w:rsidR="00E85230" w:rsidRPr="00CE5596" w:rsidRDefault="00E85230" w:rsidP="00E85230">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0B60262A" w14:textId="77777777" w:rsidR="00E85230" w:rsidRDefault="00E85230" w:rsidP="00E85230">
      <w:pPr>
        <w:spacing w:line="360" w:lineRule="auto"/>
        <w:ind w:right="51"/>
        <w:jc w:val="both"/>
        <w:rPr>
          <w:rFonts w:ascii="Palatino Linotype" w:eastAsia="Calibri" w:hAnsi="Palatino Linotype" w:cs="Arial"/>
          <w:lang w:val="es-ES_tradnl" w:eastAsia="es-MX"/>
        </w:rPr>
      </w:pPr>
    </w:p>
    <w:p w14:paraId="02A4D1FC" w14:textId="77777777" w:rsidR="00E85230" w:rsidRDefault="00E85230" w:rsidP="00E85230">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 xml:space="preserve">LINEAMIENTOS GENERALES EN </w:t>
      </w:r>
      <w:r w:rsidRPr="00F54FF7">
        <w:rPr>
          <w:rFonts w:ascii="Palatino Linotype" w:eastAsia="Calibri" w:hAnsi="Palatino Linotype" w:cs="Arial"/>
          <w:b/>
          <w:lang w:val="es-ES_tradnl" w:eastAsia="es-MX"/>
        </w:rPr>
        <w:lastRenderedPageBreak/>
        <w:t>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081850EB" w14:textId="77777777" w:rsidR="00E85230" w:rsidRDefault="00E85230" w:rsidP="00E85230">
      <w:pPr>
        <w:spacing w:line="360" w:lineRule="auto"/>
        <w:ind w:right="51"/>
        <w:jc w:val="both"/>
        <w:rPr>
          <w:rFonts w:ascii="Palatino Linotype" w:eastAsia="Calibri" w:hAnsi="Palatino Linotype" w:cs="Arial"/>
          <w:lang w:val="es-ES_tradnl" w:eastAsia="es-MX"/>
        </w:rPr>
      </w:pPr>
    </w:p>
    <w:p w14:paraId="27E50CD5" w14:textId="77777777" w:rsidR="00E85230" w:rsidRPr="009A71E1" w:rsidRDefault="00E85230" w:rsidP="00E85230">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segunda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Pr>
          <w:rFonts w:ascii="Palatino Linotype" w:hAnsi="Palatino Linotype"/>
          <w:b/>
          <w:bCs/>
        </w:rPr>
        <w:t>00102/OCUILAN/IP/2025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192A2076" w14:textId="77777777" w:rsidR="00E85230" w:rsidRPr="009A71E1" w:rsidRDefault="00E85230" w:rsidP="00E85230">
      <w:pPr>
        <w:spacing w:line="360" w:lineRule="auto"/>
        <w:jc w:val="both"/>
        <w:rPr>
          <w:rFonts w:ascii="Palatino Linotype" w:eastAsiaTheme="minorHAnsi" w:hAnsi="Palatino Linotype" w:cstheme="minorBidi"/>
          <w:lang w:val="es-MX" w:eastAsia="en-US"/>
        </w:rPr>
      </w:pPr>
    </w:p>
    <w:p w14:paraId="002C1857" w14:textId="77777777" w:rsidR="00E85230" w:rsidRDefault="00E85230" w:rsidP="00E85230">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36AE65AF" w14:textId="77777777" w:rsidR="00E85230" w:rsidRPr="009A71E1" w:rsidRDefault="00E85230" w:rsidP="00E85230">
      <w:pPr>
        <w:spacing w:line="360" w:lineRule="auto"/>
        <w:jc w:val="both"/>
        <w:rPr>
          <w:rFonts w:ascii="Palatino Linotype" w:hAnsi="Palatino Linotype"/>
          <w:lang w:val="es-MX"/>
        </w:rPr>
      </w:pPr>
    </w:p>
    <w:p w14:paraId="5B7FC2E1" w14:textId="77777777" w:rsidR="00E85230" w:rsidRPr="009A71E1" w:rsidRDefault="00E85230" w:rsidP="00E85230">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4F64092E" w14:textId="77777777" w:rsidR="00E85230" w:rsidRPr="00165D42" w:rsidRDefault="00E85230" w:rsidP="00E85230">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MODIFI</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Pr>
          <w:rFonts w:ascii="Palatino Linotype" w:hAnsi="Palatino Linotype"/>
          <w:b/>
          <w:bCs/>
        </w:rPr>
        <w:t>00102/OCUILAN/IP/2025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4BC10293" w14:textId="77777777" w:rsidR="00E85230" w:rsidRPr="00165D42" w:rsidRDefault="00E85230" w:rsidP="00E85230">
      <w:pPr>
        <w:spacing w:line="360" w:lineRule="auto"/>
        <w:jc w:val="both"/>
        <w:rPr>
          <w:rFonts w:ascii="Palatino Linotype" w:hAnsi="Palatino Linotype" w:cs="Arial"/>
        </w:rPr>
      </w:pPr>
    </w:p>
    <w:p w14:paraId="468CAB93" w14:textId="77777777" w:rsidR="00E85230" w:rsidRDefault="00E85230" w:rsidP="00E85230">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w:t>
      </w:r>
      <w:r>
        <w:rPr>
          <w:rFonts w:ascii="Palatino Linotype" w:hAnsi="Palatino Linotype" w:cs="Tahoma"/>
        </w:rPr>
        <w:t>sión pública</w:t>
      </w:r>
      <w:r w:rsidRPr="00E30A5B">
        <w:rPr>
          <w:rFonts w:ascii="Palatino Linotype" w:hAnsi="Palatino Linotype" w:cs="Tahoma"/>
        </w:rPr>
        <w:t>,</w:t>
      </w:r>
      <w:r>
        <w:rPr>
          <w:rFonts w:ascii="Palatino Linotype" w:hAnsi="Palatino Linotype" w:cs="Tahoma"/>
        </w:rPr>
        <w:t xml:space="preserve"> de </w:t>
      </w:r>
      <w:r w:rsidRPr="00165D42">
        <w:rPr>
          <w:rFonts w:ascii="Palatino Linotype" w:hAnsi="Palatino Linotype" w:cs="Tahoma"/>
        </w:rPr>
        <w:t>lo siguiente:</w:t>
      </w:r>
    </w:p>
    <w:p w14:paraId="1D9F0F01" w14:textId="77777777" w:rsidR="00E85230" w:rsidRPr="00AD7EB2" w:rsidRDefault="00E85230" w:rsidP="00E85230">
      <w:pPr>
        <w:pStyle w:val="INFOEM"/>
        <w:numPr>
          <w:ilvl w:val="0"/>
          <w:numId w:val="5"/>
        </w:numPr>
        <w:spacing w:after="0"/>
        <w:ind w:right="567"/>
        <w:rPr>
          <w:i w:val="0"/>
          <w:sz w:val="28"/>
          <w:szCs w:val="24"/>
        </w:rPr>
      </w:pPr>
      <w:r w:rsidRPr="00A36FF9">
        <w:rPr>
          <w:rFonts w:cs="Tahoma"/>
          <w:bCs/>
          <w:i w:val="0"/>
          <w:sz w:val="24"/>
          <w:lang w:val="es-ES"/>
        </w:rPr>
        <w:lastRenderedPageBreak/>
        <w:t xml:space="preserve">Recibos de nómina o Comprobantes Fiscales Digitales por Internet por concepto de Nómina </w:t>
      </w:r>
      <w:r>
        <w:rPr>
          <w:rFonts w:cs="Tahoma"/>
          <w:bCs/>
          <w:i w:val="0"/>
          <w:sz w:val="24"/>
          <w:lang w:val="es-ES"/>
        </w:rPr>
        <w:t xml:space="preserve">de los Directores </w:t>
      </w:r>
      <w:r w:rsidR="00AD7EB2">
        <w:rPr>
          <w:rFonts w:cs="Tahoma"/>
          <w:bCs/>
          <w:i w:val="0"/>
          <w:sz w:val="24"/>
          <w:lang w:val="es-ES"/>
        </w:rPr>
        <w:t>y Coordinadores, de la primera y segunda quincena de abril de dos mil veinticinco.</w:t>
      </w:r>
      <w:r>
        <w:rPr>
          <w:rFonts w:cs="Tahoma"/>
          <w:bCs/>
          <w:i w:val="0"/>
          <w:sz w:val="24"/>
          <w:lang w:val="es-ES"/>
        </w:rPr>
        <w:t xml:space="preserve"> </w:t>
      </w:r>
    </w:p>
    <w:p w14:paraId="7A0F62B7" w14:textId="77777777" w:rsidR="00AD7EB2" w:rsidRPr="00A36FF9" w:rsidRDefault="00AD7EB2" w:rsidP="00E85230">
      <w:pPr>
        <w:pStyle w:val="INFOEM"/>
        <w:numPr>
          <w:ilvl w:val="0"/>
          <w:numId w:val="5"/>
        </w:numPr>
        <w:spacing w:after="0"/>
        <w:ind w:right="567"/>
        <w:rPr>
          <w:i w:val="0"/>
          <w:sz w:val="28"/>
          <w:szCs w:val="24"/>
        </w:rPr>
      </w:pPr>
      <w:r>
        <w:rPr>
          <w:rFonts w:cs="Tahoma"/>
          <w:bCs/>
          <w:i w:val="0"/>
          <w:sz w:val="24"/>
          <w:lang w:val="es-ES"/>
        </w:rPr>
        <w:t xml:space="preserve">Documentos donde consten </w:t>
      </w:r>
      <w:r w:rsidR="003B45A2">
        <w:rPr>
          <w:rFonts w:cs="Tahoma"/>
          <w:bCs/>
          <w:i w:val="0"/>
          <w:sz w:val="24"/>
          <w:lang w:val="es-ES"/>
        </w:rPr>
        <w:t>el total de ingresos propios del Ayuntamiento</w:t>
      </w:r>
      <w:r>
        <w:rPr>
          <w:rFonts w:cs="Tahoma"/>
          <w:bCs/>
          <w:i w:val="0"/>
          <w:sz w:val="24"/>
          <w:lang w:val="es-ES"/>
        </w:rPr>
        <w:t xml:space="preserve">, del primero de enero al trece de mayo de dos mil veinticinco. </w:t>
      </w:r>
    </w:p>
    <w:p w14:paraId="3B4B0004" w14:textId="77777777" w:rsidR="00E85230" w:rsidRPr="00285FC3" w:rsidRDefault="00E85230" w:rsidP="00E85230">
      <w:pPr>
        <w:pStyle w:val="INFOEM"/>
        <w:spacing w:before="0" w:after="0"/>
        <w:ind w:left="720" w:right="567"/>
      </w:pPr>
    </w:p>
    <w:p w14:paraId="474C64E8" w14:textId="77777777" w:rsidR="00E85230" w:rsidRDefault="00E85230" w:rsidP="00E85230">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8C7EEBF" w14:textId="77777777" w:rsidR="00E85230" w:rsidRDefault="00E85230" w:rsidP="00E85230">
      <w:pPr>
        <w:pStyle w:val="INFOEM"/>
        <w:spacing w:before="0" w:after="0"/>
        <w:ind w:left="0" w:right="567"/>
      </w:pPr>
    </w:p>
    <w:p w14:paraId="091F06C2" w14:textId="77777777" w:rsidR="00E85230" w:rsidRPr="00DC5E29" w:rsidRDefault="00E85230" w:rsidP="00E85230">
      <w:pPr>
        <w:spacing w:line="360" w:lineRule="auto"/>
        <w:jc w:val="both"/>
        <w:rPr>
          <w:rFonts w:ascii="Palatino Linotype" w:hAnsi="Palatino Linotype" w:cs="Arial"/>
        </w:rPr>
      </w:pPr>
    </w:p>
    <w:p w14:paraId="0652ED23" w14:textId="77777777" w:rsidR="00E85230" w:rsidRPr="00DC5E29" w:rsidRDefault="00E85230" w:rsidP="00E85230">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601515" w14:textId="77777777" w:rsidR="00E85230" w:rsidRPr="00DC5E29" w:rsidRDefault="00E85230" w:rsidP="00E85230">
      <w:pPr>
        <w:spacing w:line="360" w:lineRule="auto"/>
        <w:ind w:right="-595"/>
        <w:jc w:val="both"/>
        <w:rPr>
          <w:rFonts w:ascii="Palatino Linotype" w:hAnsi="Palatino Linotype" w:cs="Tahoma"/>
          <w:bCs/>
        </w:rPr>
      </w:pPr>
    </w:p>
    <w:p w14:paraId="1F159767" w14:textId="77777777" w:rsidR="00E85230" w:rsidRDefault="00E85230" w:rsidP="00E85230">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1A5E1CEB" w14:textId="77777777" w:rsidR="00E85230" w:rsidRPr="00DC5E29" w:rsidRDefault="00E85230" w:rsidP="00E85230">
      <w:pPr>
        <w:autoSpaceDE w:val="0"/>
        <w:autoSpaceDN w:val="0"/>
        <w:adjustRightInd w:val="0"/>
        <w:spacing w:line="360" w:lineRule="auto"/>
        <w:jc w:val="both"/>
        <w:rPr>
          <w:rFonts w:ascii="Palatino Linotype" w:hAnsi="Palatino Linotype" w:cs="Arial"/>
        </w:rPr>
      </w:pPr>
    </w:p>
    <w:p w14:paraId="27881653" w14:textId="77777777" w:rsidR="00E85230" w:rsidRDefault="00E85230" w:rsidP="00E85230">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D86CD05" w14:textId="77777777" w:rsidR="00E85230" w:rsidRDefault="00E85230" w:rsidP="00E85230">
      <w:pPr>
        <w:spacing w:line="360" w:lineRule="auto"/>
        <w:jc w:val="both"/>
        <w:rPr>
          <w:rFonts w:ascii="Palatino Linotype" w:hAnsi="Palatino Linotype" w:cs="Arial"/>
        </w:rPr>
      </w:pPr>
    </w:p>
    <w:p w14:paraId="5774046B" w14:textId="6111C040" w:rsidR="002B2D1C" w:rsidRDefault="00E85230" w:rsidP="002B2D1C">
      <w:pPr>
        <w:spacing w:line="360" w:lineRule="auto"/>
        <w:jc w:val="both"/>
        <w:rPr>
          <w:rFonts w:ascii="Palatino Linotype" w:hAnsi="Palatino Linotype" w:cs="Arial"/>
          <w:sz w:val="16"/>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AD7EB2">
        <w:rPr>
          <w:rFonts w:ascii="Palatino Linotype" w:hAnsi="Palatino Linotype" w:cs="Arial"/>
        </w:rPr>
        <w:t xml:space="preserve"> Y GUADALUPE RAMÍREZ PEÑ</w:t>
      </w:r>
      <w:r w:rsidR="002B2D1C">
        <w:rPr>
          <w:rFonts w:ascii="Palatino Linotype" w:hAnsi="Palatino Linotype" w:cs="Arial"/>
        </w:rPr>
        <w:t>A</w:t>
      </w:r>
      <w:r w:rsidRPr="007C3942">
        <w:rPr>
          <w:rFonts w:ascii="Palatino Linotype" w:hAnsi="Palatino Linotype" w:cs="Arial"/>
        </w:rPr>
        <w:t xml:space="preserve">, EN LA </w:t>
      </w:r>
      <w:r w:rsidR="00AD7EB2">
        <w:rPr>
          <w:rFonts w:ascii="Palatino Linotype" w:hAnsi="Palatino Linotype" w:cs="Arial"/>
        </w:rPr>
        <w:t>TR</w:t>
      </w:r>
      <w:r>
        <w:rPr>
          <w:rFonts w:ascii="Palatino Linotype" w:hAnsi="Palatino Linotype" w:cs="Arial"/>
        </w:rPr>
        <w:t xml:space="preserve">IGÉSIMA </w:t>
      </w:r>
      <w:r w:rsidRPr="007C3942">
        <w:rPr>
          <w:rFonts w:ascii="Palatino Linotype" w:hAnsi="Palatino Linotype" w:cs="Arial"/>
        </w:rPr>
        <w:t>SESIÓN ORDINARIA CELEBRADA EL</w:t>
      </w:r>
      <w:r>
        <w:rPr>
          <w:rFonts w:ascii="Palatino Linotype" w:hAnsi="Palatino Linotype" w:cs="Arial"/>
        </w:rPr>
        <w:t xml:space="preserve"> </w:t>
      </w:r>
      <w:r w:rsidR="00AD7EB2">
        <w:rPr>
          <w:rFonts w:ascii="Palatino Linotype" w:hAnsi="Palatino Linotype" w:cs="Arial"/>
        </w:rPr>
        <w:t>VEINTISIETE</w:t>
      </w:r>
      <w:r>
        <w:rPr>
          <w:rFonts w:ascii="Palatino Linotype" w:hAnsi="Palatino Linotype" w:cs="Arial"/>
        </w:rPr>
        <w:t xml:space="preserve"> DE AGOSTO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p>
    <w:p w14:paraId="18DA6147" w14:textId="68730879" w:rsidR="00E85230" w:rsidRDefault="00AD7EB2" w:rsidP="00E85230">
      <w:pPr>
        <w:spacing w:line="360" w:lineRule="auto"/>
        <w:jc w:val="both"/>
        <w:rPr>
          <w:rFonts w:ascii="Palatino Linotype" w:hAnsi="Palatino Linotype" w:cs="Arial"/>
          <w:sz w:val="16"/>
        </w:rPr>
      </w:pPr>
      <w:r>
        <w:rPr>
          <w:rFonts w:ascii="Palatino Linotype" w:hAnsi="Palatino Linotype" w:cs="Arial"/>
          <w:sz w:val="16"/>
        </w:rPr>
        <w:t>JMV/CCR/</w:t>
      </w:r>
      <w:r w:rsidR="002E1AE9">
        <w:rPr>
          <w:rFonts w:ascii="Palatino Linotype" w:hAnsi="Palatino Linotype" w:cs="Arial"/>
          <w:sz w:val="16"/>
        </w:rPr>
        <w:t>LMST</w:t>
      </w:r>
    </w:p>
    <w:p w14:paraId="0CD2A38F" w14:textId="77777777" w:rsidR="00E85230" w:rsidRDefault="00E85230" w:rsidP="00E85230"/>
    <w:p w14:paraId="07D9525C" w14:textId="77777777" w:rsidR="00E85230" w:rsidRDefault="00E85230" w:rsidP="00E85230"/>
    <w:p w14:paraId="373949BF" w14:textId="77777777" w:rsidR="00E85230" w:rsidRDefault="00E85230" w:rsidP="00E85230"/>
    <w:p w14:paraId="2BCEF250" w14:textId="77777777" w:rsidR="00E85230" w:rsidRDefault="00E85230" w:rsidP="00E85230"/>
    <w:p w14:paraId="3D32BD4E" w14:textId="77777777" w:rsidR="00E85230" w:rsidRDefault="00E85230" w:rsidP="00E85230"/>
    <w:p w14:paraId="5E9535CC" w14:textId="77777777" w:rsidR="00E85230" w:rsidRDefault="00E85230" w:rsidP="00E85230"/>
    <w:p w14:paraId="1D3DB27F" w14:textId="77777777" w:rsidR="00E85230" w:rsidRDefault="00E85230" w:rsidP="00E85230"/>
    <w:p w14:paraId="62F56E61" w14:textId="77777777" w:rsidR="00E85230" w:rsidRDefault="00E85230" w:rsidP="00E85230"/>
    <w:p w14:paraId="7C985A93" w14:textId="77777777" w:rsidR="00E85230" w:rsidRDefault="00E85230" w:rsidP="00E85230"/>
    <w:p w14:paraId="7BD7A359" w14:textId="77777777" w:rsidR="00E85230" w:rsidRDefault="00E85230" w:rsidP="00E85230"/>
    <w:p w14:paraId="1AA2878B" w14:textId="77777777" w:rsidR="00E85230" w:rsidRDefault="00E85230" w:rsidP="00E85230"/>
    <w:p w14:paraId="68369CDC" w14:textId="77777777" w:rsidR="00E85230" w:rsidRDefault="00E85230" w:rsidP="00E85230"/>
    <w:p w14:paraId="122C9B10" w14:textId="77777777" w:rsidR="00E85230" w:rsidRDefault="00E85230" w:rsidP="00E85230"/>
    <w:p w14:paraId="544560F2" w14:textId="77777777" w:rsidR="00E85230" w:rsidRDefault="00E85230" w:rsidP="00E85230"/>
    <w:p w14:paraId="04A4FD3C" w14:textId="77777777" w:rsidR="00E85230" w:rsidRDefault="00E85230" w:rsidP="00E85230"/>
    <w:p w14:paraId="489387B1" w14:textId="77777777" w:rsidR="00E85230" w:rsidRDefault="00E85230" w:rsidP="00E85230"/>
    <w:p w14:paraId="5EC9612C" w14:textId="77777777" w:rsidR="00E85230" w:rsidRDefault="00E85230" w:rsidP="00E85230"/>
    <w:p w14:paraId="6EA1C6F3" w14:textId="77777777" w:rsidR="00E85230" w:rsidRDefault="00E85230" w:rsidP="00E85230"/>
    <w:p w14:paraId="4F5A3CAE" w14:textId="77777777" w:rsidR="00E85230" w:rsidRDefault="00E85230" w:rsidP="00E85230"/>
    <w:p w14:paraId="53D6C856" w14:textId="77777777" w:rsidR="00E85230" w:rsidRDefault="00E85230" w:rsidP="00E85230"/>
    <w:p w14:paraId="71D05F02" w14:textId="77777777" w:rsidR="00E85230" w:rsidRDefault="00E85230" w:rsidP="00E85230"/>
    <w:p w14:paraId="61D9D2C6" w14:textId="77777777" w:rsidR="00E85230" w:rsidRDefault="00E85230" w:rsidP="00E85230"/>
    <w:p w14:paraId="7C77EA4A" w14:textId="77777777" w:rsidR="00E85230" w:rsidRDefault="00E85230" w:rsidP="00E85230"/>
    <w:p w14:paraId="1F641C76" w14:textId="77777777" w:rsidR="00E85230" w:rsidRDefault="00E85230" w:rsidP="00E85230"/>
    <w:p w14:paraId="5EA48CD8" w14:textId="77777777" w:rsidR="00E85230" w:rsidRDefault="00E85230" w:rsidP="00E85230"/>
    <w:p w14:paraId="69BC1A3A" w14:textId="77777777" w:rsidR="00E85230" w:rsidRDefault="00E85230" w:rsidP="00E85230"/>
    <w:p w14:paraId="70470227" w14:textId="77777777" w:rsidR="00E85230" w:rsidRDefault="00E85230" w:rsidP="00E85230"/>
    <w:p w14:paraId="6F2A7F43" w14:textId="77777777" w:rsidR="00E85230" w:rsidRDefault="00E85230" w:rsidP="00E85230"/>
    <w:p w14:paraId="4C611929" w14:textId="77777777" w:rsidR="00E85230" w:rsidRDefault="00E85230" w:rsidP="00E85230"/>
    <w:p w14:paraId="440F226B" w14:textId="77777777" w:rsidR="00E85230" w:rsidRDefault="00E85230" w:rsidP="00E85230"/>
    <w:p w14:paraId="13A84BA0" w14:textId="77777777" w:rsidR="00E85230" w:rsidRDefault="00E85230" w:rsidP="00E85230"/>
    <w:p w14:paraId="3A69EA0E" w14:textId="77777777" w:rsidR="00E85230" w:rsidRDefault="00E85230" w:rsidP="00E85230"/>
    <w:p w14:paraId="0C44E605" w14:textId="77777777" w:rsidR="00E85230" w:rsidRDefault="00E85230" w:rsidP="00E85230"/>
    <w:p w14:paraId="4A38F381" w14:textId="77777777" w:rsidR="00FA5ACE" w:rsidRDefault="00FA5ACE"/>
    <w:sectPr w:rsidR="00FA5ACE" w:rsidSect="00A12436">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39E6E" w14:textId="77777777" w:rsidR="008256AA" w:rsidRDefault="008256AA" w:rsidP="00E85230">
      <w:r>
        <w:separator/>
      </w:r>
    </w:p>
  </w:endnote>
  <w:endnote w:type="continuationSeparator" w:id="0">
    <w:p w14:paraId="67C32F93" w14:textId="77777777" w:rsidR="008256AA" w:rsidRDefault="008256AA" w:rsidP="00E8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B066" w14:textId="77777777" w:rsidR="00446FD8" w:rsidRPr="00A2780F" w:rsidRDefault="00446FD8" w:rsidP="00A1243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944EC">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944EC">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8EC8F" w14:textId="77777777" w:rsidR="00446FD8" w:rsidRPr="00070856" w:rsidRDefault="00446FD8" w:rsidP="00A1243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944E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944EC">
      <w:rPr>
        <w:rFonts w:ascii="Arial" w:hAnsi="Arial" w:cs="Arial"/>
        <w:b/>
        <w:bCs/>
        <w:noProof/>
        <w:sz w:val="20"/>
        <w:szCs w:val="20"/>
      </w:rPr>
      <w:t>44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2C08" w14:textId="77777777" w:rsidR="008256AA" w:rsidRDefault="008256AA" w:rsidP="00E85230">
      <w:r>
        <w:separator/>
      </w:r>
    </w:p>
  </w:footnote>
  <w:footnote w:type="continuationSeparator" w:id="0">
    <w:p w14:paraId="26E7BEE2" w14:textId="77777777" w:rsidR="008256AA" w:rsidRDefault="008256AA" w:rsidP="00E85230">
      <w:r>
        <w:continuationSeparator/>
      </w:r>
    </w:p>
  </w:footnote>
  <w:footnote w:id="1">
    <w:p w14:paraId="3F57F16C" w14:textId="77777777" w:rsidR="00446FD8" w:rsidRPr="005552A8" w:rsidRDefault="00446FD8" w:rsidP="00E85230">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BD57F72" w14:textId="77777777" w:rsidR="00446FD8" w:rsidRPr="005552A8" w:rsidRDefault="00446FD8" w:rsidP="00E8523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46FD8" w:rsidRPr="008F2CCC" w14:paraId="4A8F5338" w14:textId="77777777" w:rsidTr="00A12436">
      <w:tc>
        <w:tcPr>
          <w:tcW w:w="3620" w:type="dxa"/>
        </w:tcPr>
        <w:p w14:paraId="7558D42F" w14:textId="77777777" w:rsidR="00446FD8" w:rsidRPr="007E5FC4" w:rsidRDefault="00446FD8" w:rsidP="00A1243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6BD0F68C" w14:textId="77777777" w:rsidR="00446FD8" w:rsidRPr="00664658" w:rsidRDefault="00446FD8" w:rsidP="00E8523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06570/INFOEM/IP/RR/2025</w:t>
          </w:r>
        </w:p>
      </w:tc>
    </w:tr>
    <w:tr w:rsidR="00446FD8" w:rsidRPr="008F2CCC" w14:paraId="5DC472FC" w14:textId="77777777" w:rsidTr="00A12436">
      <w:tc>
        <w:tcPr>
          <w:tcW w:w="3620" w:type="dxa"/>
        </w:tcPr>
        <w:p w14:paraId="777856A5" w14:textId="77777777" w:rsidR="00446FD8" w:rsidRPr="007E5FC4" w:rsidRDefault="00446FD8" w:rsidP="00A1243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5EA0E6D5" w14:textId="77777777" w:rsidR="00446FD8" w:rsidRPr="00664658" w:rsidRDefault="00446FD8" w:rsidP="00A12436">
          <w:pPr>
            <w:spacing w:line="276" w:lineRule="auto"/>
            <w:jc w:val="right"/>
            <w:rPr>
              <w:rFonts w:ascii="Palatino Linotype" w:hAnsi="Palatino Linotype"/>
              <w:b/>
              <w:sz w:val="22"/>
              <w:szCs w:val="22"/>
              <w:lang w:val="es-ES_tradnl"/>
            </w:rPr>
          </w:pPr>
          <w:r w:rsidRPr="00E85230">
            <w:rPr>
              <w:rFonts w:ascii="Palatino Linotype" w:hAnsi="Palatino Linotype"/>
              <w:b/>
              <w:sz w:val="22"/>
              <w:szCs w:val="22"/>
            </w:rPr>
            <w:t xml:space="preserve">Ayuntamiento de </w:t>
          </w:r>
          <w:proofErr w:type="spellStart"/>
          <w:r w:rsidRPr="00E85230">
            <w:rPr>
              <w:rFonts w:ascii="Palatino Linotype" w:hAnsi="Palatino Linotype"/>
              <w:b/>
              <w:sz w:val="22"/>
              <w:szCs w:val="22"/>
            </w:rPr>
            <w:t>Ocuilan</w:t>
          </w:r>
          <w:proofErr w:type="spellEnd"/>
        </w:p>
      </w:tc>
    </w:tr>
    <w:tr w:rsidR="00446FD8" w:rsidRPr="008F2CCC" w14:paraId="399371AB" w14:textId="77777777" w:rsidTr="00A12436">
      <w:trPr>
        <w:trHeight w:val="228"/>
      </w:trPr>
      <w:tc>
        <w:tcPr>
          <w:tcW w:w="3620" w:type="dxa"/>
        </w:tcPr>
        <w:p w14:paraId="547C262E" w14:textId="77777777" w:rsidR="00446FD8" w:rsidRPr="007E5FC4" w:rsidRDefault="00446FD8" w:rsidP="00A1243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39D19D7C" w14:textId="77777777" w:rsidR="00446FD8" w:rsidRPr="00664658" w:rsidRDefault="00446FD8" w:rsidP="00A1243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87C7BDE" w14:textId="77777777" w:rsidR="00446FD8" w:rsidRDefault="00446FD8" w:rsidP="00A12436">
    <w:pPr>
      <w:pStyle w:val="Encabezado"/>
      <w:tabs>
        <w:tab w:val="clear" w:pos="4252"/>
        <w:tab w:val="clear" w:pos="8504"/>
        <w:tab w:val="left" w:pos="2326"/>
      </w:tabs>
      <w:rPr>
        <w:rFonts w:ascii="Palatino Linotype" w:hAnsi="Palatino Linotype"/>
        <w:sz w:val="20"/>
      </w:rPr>
    </w:pPr>
  </w:p>
  <w:p w14:paraId="0AA8F02F" w14:textId="77777777" w:rsidR="00446FD8" w:rsidRPr="001779E0" w:rsidRDefault="00446FD8" w:rsidP="00A1243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09E6C5C" wp14:editId="78AFBC57">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46FD8" w:rsidRPr="008F2CCC" w14:paraId="55BD30F7" w14:textId="77777777" w:rsidTr="00A12436">
      <w:tc>
        <w:tcPr>
          <w:tcW w:w="2977" w:type="dxa"/>
        </w:tcPr>
        <w:p w14:paraId="61D6E098" w14:textId="77777777" w:rsidR="00446FD8" w:rsidRPr="007E5FC4" w:rsidRDefault="00446FD8" w:rsidP="00A1243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0B72FF6A" w14:textId="77777777" w:rsidR="00446FD8" w:rsidRPr="008F2CCC" w:rsidRDefault="00446FD8" w:rsidP="00E8523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06570/INFOEM/IP/RR/2025</w:t>
          </w:r>
        </w:p>
      </w:tc>
    </w:tr>
    <w:tr w:rsidR="00446FD8" w:rsidRPr="008F2CCC" w14:paraId="3E32B2D4" w14:textId="77777777" w:rsidTr="00A12436">
      <w:tc>
        <w:tcPr>
          <w:tcW w:w="2977" w:type="dxa"/>
          <w:vAlign w:val="center"/>
        </w:tcPr>
        <w:p w14:paraId="560C5B0E" w14:textId="77777777" w:rsidR="00446FD8" w:rsidRPr="007E5FC4" w:rsidRDefault="00446FD8" w:rsidP="00A1243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330E146F" w14:textId="4B487E40" w:rsidR="00446FD8" w:rsidRPr="008F2CCC" w:rsidRDefault="00D944EC" w:rsidP="00A1243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446FD8">
            <w:rPr>
              <w:rFonts w:ascii="Palatino Linotype" w:hAnsi="Palatino Linotype"/>
              <w:b/>
              <w:sz w:val="22"/>
              <w:szCs w:val="22"/>
              <w:lang w:val="es-ES_tradnl"/>
            </w:rPr>
            <w:t xml:space="preserve"> </w:t>
          </w:r>
        </w:p>
      </w:tc>
    </w:tr>
    <w:tr w:rsidR="00446FD8" w:rsidRPr="008F2CCC" w14:paraId="42DA0854" w14:textId="77777777" w:rsidTr="00A12436">
      <w:trPr>
        <w:trHeight w:val="228"/>
      </w:trPr>
      <w:tc>
        <w:tcPr>
          <w:tcW w:w="2977" w:type="dxa"/>
        </w:tcPr>
        <w:p w14:paraId="3A0333F3" w14:textId="77777777" w:rsidR="00446FD8" w:rsidRPr="007E5FC4" w:rsidRDefault="00446FD8" w:rsidP="00A1243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7ECCF50" w14:textId="77777777" w:rsidR="00446FD8" w:rsidRPr="00DC41C8" w:rsidRDefault="00446FD8" w:rsidP="00A12436">
          <w:pPr>
            <w:spacing w:line="360" w:lineRule="auto"/>
            <w:jc w:val="right"/>
            <w:rPr>
              <w:rFonts w:ascii="Palatino Linotype" w:hAnsi="Palatino Linotype"/>
              <w:b/>
              <w:sz w:val="22"/>
              <w:szCs w:val="22"/>
            </w:rPr>
          </w:pPr>
          <w:r w:rsidRPr="00E85230">
            <w:rPr>
              <w:rFonts w:ascii="Palatino Linotype" w:hAnsi="Palatino Linotype"/>
              <w:b/>
              <w:sz w:val="22"/>
              <w:szCs w:val="22"/>
            </w:rPr>
            <w:t xml:space="preserve">Ayuntamiento de </w:t>
          </w:r>
          <w:proofErr w:type="spellStart"/>
          <w:r w:rsidRPr="00E85230">
            <w:rPr>
              <w:rFonts w:ascii="Palatino Linotype" w:hAnsi="Palatino Linotype"/>
              <w:b/>
              <w:sz w:val="22"/>
              <w:szCs w:val="22"/>
            </w:rPr>
            <w:t>Ocuilan</w:t>
          </w:r>
          <w:proofErr w:type="spellEnd"/>
        </w:p>
      </w:tc>
    </w:tr>
    <w:tr w:rsidR="00446FD8" w:rsidRPr="008F2CCC" w14:paraId="344E50DB" w14:textId="77777777" w:rsidTr="00A12436">
      <w:tc>
        <w:tcPr>
          <w:tcW w:w="2977" w:type="dxa"/>
        </w:tcPr>
        <w:p w14:paraId="417E574E" w14:textId="77777777" w:rsidR="00446FD8" w:rsidRPr="007E5FC4" w:rsidRDefault="00446FD8" w:rsidP="00A1243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26E82E8B" w14:textId="77777777" w:rsidR="00446FD8" w:rsidRPr="008F2CCC" w:rsidRDefault="00446FD8" w:rsidP="00A1243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B80AA8A" w14:textId="77777777" w:rsidR="00446FD8" w:rsidRPr="009F1AB6" w:rsidRDefault="00446FD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8D95B48" wp14:editId="158F8E6F">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626BF"/>
    <w:multiLevelType w:val="hybridMultilevel"/>
    <w:tmpl w:val="45D8D4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8BEC5B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BB2763F"/>
    <w:multiLevelType w:val="hybridMultilevel"/>
    <w:tmpl w:val="6AF232D8"/>
    <w:lvl w:ilvl="0" w:tplc="78F6DDD8">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B5738EF"/>
    <w:multiLevelType w:val="hybridMultilevel"/>
    <w:tmpl w:val="74D237A2"/>
    <w:lvl w:ilvl="0" w:tplc="F88CDDC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D22DD"/>
    <w:multiLevelType w:val="hybridMultilevel"/>
    <w:tmpl w:val="2AA4501E"/>
    <w:lvl w:ilvl="0" w:tplc="5EC8B57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5"/>
  </w:num>
  <w:num w:numId="2">
    <w:abstractNumId w:val="0"/>
  </w:num>
  <w:num w:numId="3">
    <w:abstractNumId w:val="6"/>
  </w:num>
  <w:num w:numId="4">
    <w:abstractNumId w:val="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
  </w:num>
  <w:num w:numId="11">
    <w:abstractNumId w:val="3"/>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30"/>
    <w:rsid w:val="00117AF1"/>
    <w:rsid w:val="0013517F"/>
    <w:rsid w:val="002B2D1C"/>
    <w:rsid w:val="002E1AE9"/>
    <w:rsid w:val="003B45A2"/>
    <w:rsid w:val="003B4BCB"/>
    <w:rsid w:val="00446FD8"/>
    <w:rsid w:val="004D66A0"/>
    <w:rsid w:val="00512F56"/>
    <w:rsid w:val="00633735"/>
    <w:rsid w:val="006A38B9"/>
    <w:rsid w:val="007E6B2B"/>
    <w:rsid w:val="008256AA"/>
    <w:rsid w:val="00862DF1"/>
    <w:rsid w:val="008B22AD"/>
    <w:rsid w:val="009B77AE"/>
    <w:rsid w:val="00A12436"/>
    <w:rsid w:val="00AD7EB2"/>
    <w:rsid w:val="00AE2B4D"/>
    <w:rsid w:val="00C81747"/>
    <w:rsid w:val="00D944EC"/>
    <w:rsid w:val="00DE7BB6"/>
    <w:rsid w:val="00E85230"/>
    <w:rsid w:val="00EA75BA"/>
    <w:rsid w:val="00F129BC"/>
    <w:rsid w:val="00F77D79"/>
    <w:rsid w:val="00FA5A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64BC"/>
  <w15:chartTrackingRefBased/>
  <w15:docId w15:val="{C93B89B8-3902-45F3-9A8A-891BBC8E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3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523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5230"/>
    <w:rPr>
      <w:rFonts w:eastAsiaTheme="minorEastAsia"/>
      <w:sz w:val="24"/>
      <w:szCs w:val="24"/>
      <w:lang w:val="es-ES_tradnl" w:eastAsia="es-ES"/>
    </w:rPr>
  </w:style>
  <w:style w:type="paragraph" w:styleId="Piedepgina">
    <w:name w:val="footer"/>
    <w:basedOn w:val="Normal"/>
    <w:link w:val="PiedepginaCar"/>
    <w:uiPriority w:val="99"/>
    <w:unhideWhenUsed/>
    <w:rsid w:val="00E8523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523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523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523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85230"/>
    <w:pPr>
      <w:spacing w:after="0" w:line="240" w:lineRule="auto"/>
    </w:pPr>
  </w:style>
  <w:style w:type="character" w:customStyle="1" w:styleId="SinespaciadoCar">
    <w:name w:val="Sin espaciado Car"/>
    <w:aliases w:val="Francesa Car,INAI Car"/>
    <w:link w:val="Sinespaciado"/>
    <w:uiPriority w:val="1"/>
    <w:locked/>
    <w:rsid w:val="00E85230"/>
  </w:style>
  <w:style w:type="character" w:styleId="Hipervnculo">
    <w:name w:val="Hyperlink"/>
    <w:aliases w:val="Hipervínculo1,Hipervínculo11,Hipervínculo12,Hipervínculo13,Hipervínculo14,Hipervínculo15"/>
    <w:basedOn w:val="Fuentedeprrafopredeter"/>
    <w:uiPriority w:val="99"/>
    <w:unhideWhenUsed/>
    <w:rsid w:val="00E85230"/>
    <w:rPr>
      <w:color w:val="0563C1" w:themeColor="hyperlink"/>
      <w:u w:val="single"/>
    </w:rPr>
  </w:style>
  <w:style w:type="paragraph" w:customStyle="1" w:styleId="INFOEM">
    <w:name w:val="INFOEM"/>
    <w:basedOn w:val="Normal"/>
    <w:qFormat/>
    <w:rsid w:val="00E8523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8523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85230"/>
    <w:rPr>
      <w:vertAlign w:val="superscript"/>
    </w:rPr>
  </w:style>
  <w:style w:type="paragraph" w:customStyle="1" w:styleId="infoemcitas">
    <w:name w:val="infoem citas"/>
    <w:basedOn w:val="Normal"/>
    <w:qFormat/>
    <w:rsid w:val="00E8523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85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85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85230"/>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44</Pages>
  <Words>9639</Words>
  <Characters>53017</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2025-08-28T22:48:00Z</cp:lastPrinted>
  <dcterms:created xsi:type="dcterms:W3CDTF">2025-08-13T17:29:00Z</dcterms:created>
  <dcterms:modified xsi:type="dcterms:W3CDTF">2025-09-17T15:21:00Z</dcterms:modified>
</cp:coreProperties>
</file>