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B3DE" w14:textId="0B96630D" w:rsidR="00CF3AA8" w:rsidRPr="00756D85" w:rsidRDefault="00AB31BE">
      <w:pPr>
        <w:spacing w:before="240" w:after="240" w:line="360" w:lineRule="auto"/>
        <w:jc w:val="both"/>
        <w:rPr>
          <w:rFonts w:ascii="Palatino Linotype" w:eastAsia="Palatino Linotype" w:hAnsi="Palatino Linotype" w:cs="Palatino Linotype"/>
          <w:b/>
          <w:sz w:val="22"/>
          <w:szCs w:val="22"/>
        </w:rPr>
      </w:pPr>
      <w:r w:rsidRPr="00756D8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proofErr w:type="spellStart"/>
      <w:r w:rsidR="00894D35" w:rsidRPr="00756D85">
        <w:rPr>
          <w:rFonts w:ascii="Palatino Linotype" w:eastAsia="Palatino Linotype" w:hAnsi="Palatino Linotype" w:cs="Palatino Linotype"/>
          <w:b/>
          <w:sz w:val="22"/>
          <w:szCs w:val="22"/>
        </w:rPr>
        <w:t>dieciseéis</w:t>
      </w:r>
      <w:proofErr w:type="spellEnd"/>
      <w:r w:rsidR="00757FA0" w:rsidRPr="00756D85">
        <w:rPr>
          <w:rFonts w:ascii="Palatino Linotype" w:eastAsia="Palatino Linotype" w:hAnsi="Palatino Linotype" w:cs="Palatino Linotype"/>
          <w:b/>
          <w:sz w:val="22"/>
          <w:szCs w:val="22"/>
        </w:rPr>
        <w:t xml:space="preserve"> de jul</w:t>
      </w:r>
      <w:r w:rsidRPr="00756D85">
        <w:rPr>
          <w:rFonts w:ascii="Palatino Linotype" w:eastAsia="Palatino Linotype" w:hAnsi="Palatino Linotype" w:cs="Palatino Linotype"/>
          <w:b/>
          <w:sz w:val="22"/>
          <w:szCs w:val="22"/>
        </w:rPr>
        <w:t>io del dos mil veinticinco</w:t>
      </w:r>
      <w:r w:rsidRPr="00756D85">
        <w:rPr>
          <w:rFonts w:ascii="Palatino Linotype" w:eastAsia="Palatino Linotype" w:hAnsi="Palatino Linotype" w:cs="Palatino Linotype"/>
          <w:sz w:val="22"/>
          <w:szCs w:val="22"/>
        </w:rPr>
        <w:t xml:space="preserve">. </w:t>
      </w:r>
    </w:p>
    <w:p w14:paraId="450D238A" w14:textId="2DD88FAF" w:rsidR="00CF3AA8" w:rsidRPr="00756D85" w:rsidRDefault="00AB31BE">
      <w:pPr>
        <w:tabs>
          <w:tab w:val="left" w:pos="5812"/>
        </w:tabs>
        <w:spacing w:before="240"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Visto</w:t>
      </w:r>
      <w:r w:rsidRPr="00756D85">
        <w:rPr>
          <w:rFonts w:ascii="Palatino Linotype" w:eastAsia="Palatino Linotype" w:hAnsi="Palatino Linotype" w:cs="Palatino Linotype"/>
          <w:sz w:val="22"/>
          <w:szCs w:val="22"/>
        </w:rPr>
        <w:t xml:space="preserve"> el expediente formado con motivo del recurso de revisión </w:t>
      </w:r>
      <w:r w:rsidR="00757FA0" w:rsidRPr="00756D85">
        <w:rPr>
          <w:rFonts w:ascii="Palatino Linotype" w:eastAsia="Palatino Linotype" w:hAnsi="Palatino Linotype" w:cs="Palatino Linotype"/>
          <w:b/>
          <w:sz w:val="22"/>
          <w:szCs w:val="22"/>
        </w:rPr>
        <w:t>04809/INFOEM/IP/RR/2025</w:t>
      </w:r>
      <w:r w:rsidRPr="00756D85">
        <w:rPr>
          <w:rFonts w:ascii="Palatino Linotype" w:eastAsia="Palatino Linotype" w:hAnsi="Palatino Linotype" w:cs="Palatino Linotype"/>
          <w:sz w:val="22"/>
          <w:szCs w:val="22"/>
        </w:rPr>
        <w:t>, interpuesto por</w:t>
      </w:r>
      <w:r w:rsidRPr="00756D85">
        <w:rPr>
          <w:rFonts w:ascii="Palatino Linotype" w:eastAsia="Palatino Linotype" w:hAnsi="Palatino Linotype" w:cs="Palatino Linotype"/>
          <w:b/>
          <w:sz w:val="22"/>
          <w:szCs w:val="22"/>
        </w:rPr>
        <w:t xml:space="preserve"> </w:t>
      </w:r>
      <w:r w:rsidR="00B26288" w:rsidRPr="00B26288">
        <w:rPr>
          <w:rFonts w:ascii="Palatino Linotype" w:eastAsia="Palatino Linotype" w:hAnsi="Palatino Linotype" w:cs="Palatino Linotype"/>
          <w:b/>
          <w:sz w:val="22"/>
          <w:szCs w:val="22"/>
        </w:rPr>
        <w:t>XXXXXXX XXXXX</w:t>
      </w:r>
      <w:r w:rsidR="00B26288">
        <w:rPr>
          <w:rFonts w:ascii="Palatino Linotype" w:eastAsia="Palatino Linotype" w:hAnsi="Palatino Linotype" w:cs="Palatino Linotype"/>
          <w:b/>
          <w:sz w:val="22"/>
          <w:szCs w:val="22"/>
        </w:rPr>
        <w:t xml:space="preserve"> </w:t>
      </w:r>
      <w:r w:rsidRPr="00756D85">
        <w:rPr>
          <w:rFonts w:ascii="Palatino Linotype" w:eastAsia="Palatino Linotype" w:hAnsi="Palatino Linotype" w:cs="Palatino Linotype"/>
          <w:sz w:val="22"/>
          <w:szCs w:val="22"/>
        </w:rPr>
        <w:t>en lo sucesivo,</w:t>
      </w:r>
      <w:r w:rsidRPr="00756D85">
        <w:rPr>
          <w:rFonts w:ascii="Palatino Linotype" w:eastAsia="Palatino Linotype" w:hAnsi="Palatino Linotype" w:cs="Palatino Linotype"/>
          <w:b/>
          <w:sz w:val="22"/>
          <w:szCs w:val="22"/>
        </w:rPr>
        <w:t xml:space="preserve"> la parte</w:t>
      </w:r>
      <w:r w:rsidRPr="00756D85">
        <w:rPr>
          <w:rFonts w:ascii="Palatino Linotype" w:eastAsia="Palatino Linotype" w:hAnsi="Palatino Linotype" w:cs="Palatino Linotype"/>
          <w:sz w:val="22"/>
          <w:szCs w:val="22"/>
        </w:rPr>
        <w:t xml:space="preserve"> </w:t>
      </w:r>
      <w:r w:rsidRPr="00756D85">
        <w:rPr>
          <w:rFonts w:ascii="Palatino Linotype" w:eastAsia="Palatino Linotype" w:hAnsi="Palatino Linotype" w:cs="Palatino Linotype"/>
          <w:b/>
          <w:sz w:val="22"/>
          <w:szCs w:val="22"/>
        </w:rPr>
        <w:t>Recurrente,</w:t>
      </w:r>
      <w:r w:rsidRPr="00756D85">
        <w:rPr>
          <w:rFonts w:ascii="Palatino Linotype" w:eastAsia="Palatino Linotype" w:hAnsi="Palatino Linotype" w:cs="Palatino Linotype"/>
          <w:sz w:val="22"/>
          <w:szCs w:val="22"/>
        </w:rPr>
        <w:t xml:space="preserve"> en contra de la respuesta a la solicitud de información con número de folio</w:t>
      </w:r>
      <w:r w:rsidRPr="00756D85">
        <w:rPr>
          <w:rFonts w:ascii="Palatino Linotype" w:eastAsia="Palatino Linotype" w:hAnsi="Palatino Linotype" w:cs="Palatino Linotype"/>
          <w:b/>
          <w:sz w:val="22"/>
          <w:szCs w:val="22"/>
        </w:rPr>
        <w:t xml:space="preserve"> </w:t>
      </w:r>
      <w:r w:rsidR="00757FA0" w:rsidRPr="00756D85">
        <w:rPr>
          <w:rFonts w:ascii="Palatino Linotype" w:eastAsia="Palatino Linotype" w:hAnsi="Palatino Linotype" w:cs="Palatino Linotype"/>
          <w:b/>
          <w:sz w:val="22"/>
          <w:szCs w:val="22"/>
        </w:rPr>
        <w:t>00008/IXTAORO/IP/2025</w:t>
      </w:r>
      <w:r w:rsidRPr="00756D85">
        <w:rPr>
          <w:rFonts w:ascii="Palatino Linotype" w:eastAsia="Palatino Linotype" w:hAnsi="Palatino Linotype" w:cs="Palatino Linotype"/>
          <w:b/>
          <w:sz w:val="22"/>
          <w:szCs w:val="22"/>
        </w:rPr>
        <w:t xml:space="preserve">, </w:t>
      </w:r>
      <w:r w:rsidRPr="00756D85">
        <w:rPr>
          <w:rFonts w:ascii="Palatino Linotype" w:eastAsia="Palatino Linotype" w:hAnsi="Palatino Linotype" w:cs="Palatino Linotype"/>
          <w:sz w:val="22"/>
          <w:szCs w:val="22"/>
        </w:rPr>
        <w:t xml:space="preserve">por parte del </w:t>
      </w:r>
      <w:r w:rsidR="00757FA0" w:rsidRPr="00756D85">
        <w:rPr>
          <w:rFonts w:ascii="Palatino Linotype" w:eastAsia="Palatino Linotype" w:hAnsi="Palatino Linotype" w:cs="Palatino Linotype"/>
          <w:b/>
          <w:sz w:val="22"/>
          <w:szCs w:val="22"/>
        </w:rPr>
        <w:t>Ayuntamiento de Ixtapan del Oro</w:t>
      </w:r>
      <w:r w:rsidRPr="00756D85">
        <w:rPr>
          <w:rFonts w:ascii="Palatino Linotype" w:eastAsia="Palatino Linotype" w:hAnsi="Palatino Linotype" w:cs="Palatino Linotype"/>
          <w:b/>
          <w:sz w:val="22"/>
          <w:szCs w:val="22"/>
        </w:rPr>
        <w:t xml:space="preserve">, </w:t>
      </w:r>
      <w:r w:rsidRPr="00756D85">
        <w:rPr>
          <w:rFonts w:ascii="Palatino Linotype" w:eastAsia="Palatino Linotype" w:hAnsi="Palatino Linotype" w:cs="Palatino Linotype"/>
          <w:sz w:val="22"/>
          <w:szCs w:val="22"/>
        </w:rPr>
        <w:t xml:space="preserve">en lo sucesivo el </w:t>
      </w:r>
      <w:r w:rsidRPr="00756D85">
        <w:rPr>
          <w:rFonts w:ascii="Palatino Linotype" w:eastAsia="Palatino Linotype" w:hAnsi="Palatino Linotype" w:cs="Palatino Linotype"/>
          <w:b/>
          <w:sz w:val="22"/>
          <w:szCs w:val="22"/>
        </w:rPr>
        <w:t xml:space="preserve">Sujeto Obligado, </w:t>
      </w:r>
      <w:r w:rsidRPr="00756D85">
        <w:rPr>
          <w:rFonts w:ascii="Palatino Linotype" w:eastAsia="Palatino Linotype" w:hAnsi="Palatino Linotype" w:cs="Palatino Linotype"/>
          <w:sz w:val="22"/>
          <w:szCs w:val="22"/>
        </w:rPr>
        <w:t xml:space="preserve">se procede a dictar la presente resolución con base en los siguientes: </w:t>
      </w:r>
    </w:p>
    <w:p w14:paraId="24194172" w14:textId="77777777" w:rsidR="00CF3AA8" w:rsidRPr="00756D85" w:rsidRDefault="00AB31BE">
      <w:pPr>
        <w:spacing w:before="240" w:after="240" w:line="360" w:lineRule="auto"/>
        <w:jc w:val="center"/>
        <w:rPr>
          <w:rFonts w:ascii="Palatino Linotype" w:eastAsia="Palatino Linotype" w:hAnsi="Palatino Linotype" w:cs="Palatino Linotype"/>
          <w:b/>
          <w:sz w:val="22"/>
          <w:szCs w:val="22"/>
        </w:rPr>
      </w:pPr>
      <w:r w:rsidRPr="00756D85">
        <w:rPr>
          <w:rFonts w:ascii="Palatino Linotype" w:eastAsia="Palatino Linotype" w:hAnsi="Palatino Linotype" w:cs="Palatino Linotype"/>
          <w:b/>
          <w:sz w:val="22"/>
          <w:szCs w:val="22"/>
        </w:rPr>
        <w:t>I. A N T E C E D E N T E S</w:t>
      </w:r>
    </w:p>
    <w:p w14:paraId="77F083DC" w14:textId="77777777" w:rsidR="00CF3AA8" w:rsidRPr="00756D85" w:rsidRDefault="00AB31BE">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756D85">
        <w:rPr>
          <w:rFonts w:ascii="Palatino Linotype" w:eastAsia="Palatino Linotype" w:hAnsi="Palatino Linotype" w:cs="Palatino Linotype"/>
          <w:b/>
          <w:sz w:val="22"/>
          <w:szCs w:val="22"/>
        </w:rPr>
        <w:t>1. Solicitud de acceso a la información.</w:t>
      </w:r>
      <w:r w:rsidRPr="00756D85">
        <w:rPr>
          <w:rFonts w:ascii="Palatino Linotype" w:eastAsia="Palatino Linotype" w:hAnsi="Palatino Linotype" w:cs="Palatino Linotype"/>
          <w:sz w:val="22"/>
          <w:szCs w:val="22"/>
        </w:rPr>
        <w:t xml:space="preserve"> El </w:t>
      </w:r>
      <w:r w:rsidR="00757FA0" w:rsidRPr="00756D85">
        <w:rPr>
          <w:rFonts w:ascii="Palatino Linotype" w:eastAsia="Palatino Linotype" w:hAnsi="Palatino Linotype" w:cs="Palatino Linotype"/>
          <w:b/>
          <w:sz w:val="22"/>
          <w:szCs w:val="22"/>
        </w:rPr>
        <w:t>dos de abril</w:t>
      </w:r>
      <w:r w:rsidRPr="00756D85">
        <w:rPr>
          <w:rFonts w:ascii="Palatino Linotype" w:eastAsia="Palatino Linotype" w:hAnsi="Palatino Linotype" w:cs="Palatino Linotype"/>
          <w:b/>
          <w:sz w:val="22"/>
          <w:szCs w:val="22"/>
        </w:rPr>
        <w:t xml:space="preserve"> de dos mil veinticinco,</w:t>
      </w:r>
      <w:r w:rsidRPr="00756D85">
        <w:rPr>
          <w:rFonts w:ascii="Palatino Linotype" w:eastAsia="Palatino Linotype" w:hAnsi="Palatino Linotype" w:cs="Palatino Linotype"/>
          <w:sz w:val="22"/>
          <w:szCs w:val="22"/>
        </w:rPr>
        <w:t xml:space="preserve"> la parte </w:t>
      </w:r>
      <w:r w:rsidRPr="00756D85">
        <w:rPr>
          <w:rFonts w:ascii="Palatino Linotype" w:eastAsia="Palatino Linotype" w:hAnsi="Palatino Linotype" w:cs="Palatino Linotype"/>
          <w:b/>
          <w:sz w:val="22"/>
          <w:szCs w:val="22"/>
        </w:rPr>
        <w:t xml:space="preserve">Recurrente </w:t>
      </w:r>
      <w:r w:rsidRPr="00756D85">
        <w:rPr>
          <w:rFonts w:ascii="Palatino Linotype" w:eastAsia="Palatino Linotype" w:hAnsi="Palatino Linotype" w:cs="Palatino Linotype"/>
          <w:sz w:val="22"/>
          <w:szCs w:val="22"/>
        </w:rPr>
        <w:t xml:space="preserve">presentó, a través del Sistema de Acceso a la Información Mexiquense, en lo subsecuente el </w:t>
      </w:r>
      <w:r w:rsidRPr="00756D85">
        <w:rPr>
          <w:rFonts w:ascii="Palatino Linotype" w:eastAsia="Palatino Linotype" w:hAnsi="Palatino Linotype" w:cs="Palatino Linotype"/>
          <w:b/>
          <w:sz w:val="22"/>
          <w:szCs w:val="22"/>
        </w:rPr>
        <w:t>SAIMEX,</w:t>
      </w:r>
      <w:r w:rsidRPr="00756D85">
        <w:rPr>
          <w:rFonts w:ascii="Palatino Linotype" w:eastAsia="Palatino Linotype" w:hAnsi="Palatino Linotype" w:cs="Palatino Linotype"/>
          <w:sz w:val="22"/>
          <w:szCs w:val="22"/>
        </w:rPr>
        <w:t xml:space="preserve"> ante 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la solicitud de acceso a la información pública, mediante la cual requirió la información siguiente: </w:t>
      </w:r>
    </w:p>
    <w:p w14:paraId="60FF79C5" w14:textId="77777777" w:rsidR="00CF3AA8" w:rsidRPr="00756D85" w:rsidRDefault="00AB31BE">
      <w:pPr>
        <w:spacing w:before="120" w:after="120"/>
        <w:ind w:left="567" w:right="902"/>
        <w:jc w:val="both"/>
        <w:rPr>
          <w:rFonts w:ascii="Palatino Linotype" w:eastAsia="Palatino Linotype" w:hAnsi="Palatino Linotype" w:cs="Palatino Linotype"/>
          <w:b/>
          <w:i/>
          <w:sz w:val="22"/>
          <w:szCs w:val="22"/>
        </w:rPr>
      </w:pPr>
      <w:bookmarkStart w:id="1" w:name="_heading=h.gjdgxs" w:colFirst="0" w:colLast="0"/>
      <w:bookmarkEnd w:id="1"/>
      <w:r w:rsidRPr="00756D85">
        <w:rPr>
          <w:rFonts w:ascii="Palatino Linotype" w:eastAsia="Palatino Linotype" w:hAnsi="Palatino Linotype" w:cs="Palatino Linotype"/>
          <w:i/>
          <w:sz w:val="22"/>
          <w:szCs w:val="22"/>
        </w:rPr>
        <w:t xml:space="preserve"> “</w:t>
      </w:r>
      <w:r w:rsidR="00757FA0" w:rsidRPr="00756D85">
        <w:rPr>
          <w:rFonts w:ascii="Palatino Linotype" w:eastAsia="Palatino Linotype" w:hAnsi="Palatino Linotype" w:cs="Palatino Linotype"/>
          <w:i/>
          <w:sz w:val="22"/>
          <w:szCs w:val="22"/>
        </w:rPr>
        <w:t xml:space="preserve">REQUIERO, CON FUNDAMENTO EN EL ARTICULO 92 DE LA LEY DE TRANSPARENCIA Y ACCESO A LA INFORMACIÓN PÚBLICA DEL ESTADO DE MEXICO, YA QUE EN EL APARTADO DE TRANSPARENCIA DE SU PAGINA WEB SOLO APARACEN LOS TITULOS DE LAS OBLIGACIONES QUE DEBE CUMPLIR PERO NO TIENE NINGUNA INFORMACIÓN DE ESTE AÑO NI EL ANTERIOR, LO QUE ES CAUSAL DIRECTA DE INCUMPLIMIENTO A LAS OBLIGACIONES ENMARCADAS EN LA LEY GENERAL DE TRANSPARENCIA Y LEY DE TRANSPARENCIA Y ACCESO A LA INFOMACON PUBLICA DEL ESTADO DE MEXICO </w:t>
      </w:r>
      <w:r w:rsidR="00757FA0" w:rsidRPr="00756D85">
        <w:rPr>
          <w:rFonts w:ascii="Palatino Linotype" w:eastAsia="Palatino Linotype" w:hAnsi="Palatino Linotype" w:cs="Palatino Linotype"/>
          <w:b/>
          <w:i/>
          <w:sz w:val="22"/>
          <w:szCs w:val="22"/>
          <w:u w:val="single"/>
        </w:rPr>
        <w:t>VERSION PUBLICA DE: 1.- TABULADOR DE SUELDOS DE LA ACTUAL ADMINISTRACION</w:t>
      </w:r>
      <w:r w:rsidRPr="00756D85">
        <w:rPr>
          <w:rFonts w:ascii="Palatino Linotype" w:eastAsia="Palatino Linotype" w:hAnsi="Palatino Linotype" w:cs="Palatino Linotype"/>
          <w:i/>
          <w:sz w:val="22"/>
          <w:szCs w:val="22"/>
        </w:rPr>
        <w:t xml:space="preserve">” (Sic) </w:t>
      </w:r>
    </w:p>
    <w:p w14:paraId="43EF554E" w14:textId="77777777" w:rsidR="00CF3AA8" w:rsidRPr="00756D85" w:rsidRDefault="00AB31BE">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756D85">
        <w:rPr>
          <w:rFonts w:ascii="Palatino Linotype" w:eastAsia="Palatino Linotype" w:hAnsi="Palatino Linotype" w:cs="Palatino Linotype"/>
          <w:b/>
          <w:sz w:val="22"/>
          <w:szCs w:val="22"/>
        </w:rPr>
        <w:t xml:space="preserve">Modalidad de Entrega: </w:t>
      </w:r>
      <w:r w:rsidRPr="00756D85">
        <w:rPr>
          <w:rFonts w:ascii="Palatino Linotype" w:eastAsia="Palatino Linotype" w:hAnsi="Palatino Linotype" w:cs="Palatino Linotype"/>
          <w:sz w:val="22"/>
          <w:szCs w:val="22"/>
        </w:rPr>
        <w:t xml:space="preserve">A través del </w:t>
      </w:r>
      <w:r w:rsidRPr="00756D85">
        <w:rPr>
          <w:rFonts w:ascii="Palatino Linotype" w:eastAsia="Palatino Linotype" w:hAnsi="Palatino Linotype" w:cs="Palatino Linotype"/>
          <w:b/>
          <w:sz w:val="22"/>
          <w:szCs w:val="22"/>
        </w:rPr>
        <w:t>SAIMEX</w:t>
      </w:r>
      <w:r w:rsidRPr="00756D85">
        <w:rPr>
          <w:rFonts w:ascii="Palatino Linotype" w:eastAsia="Palatino Linotype" w:hAnsi="Palatino Linotype" w:cs="Palatino Linotype"/>
          <w:sz w:val="22"/>
          <w:szCs w:val="22"/>
        </w:rPr>
        <w:t>.</w:t>
      </w:r>
    </w:p>
    <w:p w14:paraId="4FA869E7" w14:textId="7746F85A" w:rsidR="00CF3AA8" w:rsidRPr="00756D85" w:rsidRDefault="00AB31BE">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lastRenderedPageBreak/>
        <w:t xml:space="preserve">2. Respuesta. </w:t>
      </w:r>
      <w:r w:rsidRPr="00756D85">
        <w:rPr>
          <w:rFonts w:ascii="Palatino Linotype" w:eastAsia="Palatino Linotype" w:hAnsi="Palatino Linotype" w:cs="Palatino Linotype"/>
          <w:sz w:val="22"/>
          <w:szCs w:val="22"/>
        </w:rPr>
        <w:t xml:space="preserve">El </w:t>
      </w:r>
      <w:r w:rsidR="00757FA0" w:rsidRPr="00756D85">
        <w:rPr>
          <w:rFonts w:ascii="Palatino Linotype" w:eastAsia="Palatino Linotype" w:hAnsi="Palatino Linotype" w:cs="Palatino Linotype"/>
          <w:b/>
          <w:sz w:val="22"/>
          <w:szCs w:val="22"/>
        </w:rPr>
        <w:t>diez</w:t>
      </w:r>
      <w:r w:rsidRPr="00756D85">
        <w:rPr>
          <w:rFonts w:ascii="Palatino Linotype" w:eastAsia="Palatino Linotype" w:hAnsi="Palatino Linotype" w:cs="Palatino Linotype"/>
          <w:b/>
          <w:sz w:val="22"/>
          <w:szCs w:val="22"/>
        </w:rPr>
        <w:t xml:space="preserve"> </w:t>
      </w:r>
      <w:r w:rsidR="00757FA0" w:rsidRPr="00756D85">
        <w:rPr>
          <w:rFonts w:ascii="Palatino Linotype" w:eastAsia="Palatino Linotype" w:hAnsi="Palatino Linotype" w:cs="Palatino Linotype"/>
          <w:b/>
          <w:sz w:val="22"/>
          <w:szCs w:val="22"/>
        </w:rPr>
        <w:t>de abril</w:t>
      </w:r>
      <w:r w:rsidRPr="00756D85">
        <w:rPr>
          <w:rFonts w:ascii="Palatino Linotype" w:eastAsia="Palatino Linotype" w:hAnsi="Palatino Linotype" w:cs="Palatino Linotype"/>
          <w:b/>
          <w:sz w:val="22"/>
          <w:szCs w:val="22"/>
        </w:rPr>
        <w:t xml:space="preserve"> de dos mil veinticinco,</w:t>
      </w:r>
      <w:r w:rsidRPr="00756D85">
        <w:rPr>
          <w:rFonts w:ascii="Palatino Linotype" w:eastAsia="Palatino Linotype" w:hAnsi="Palatino Linotype" w:cs="Palatino Linotype"/>
          <w:sz w:val="22"/>
          <w:szCs w:val="22"/>
        </w:rPr>
        <w:t xml:space="preserve"> el </w:t>
      </w:r>
      <w:r w:rsidRPr="00756D85">
        <w:rPr>
          <w:rFonts w:ascii="Palatino Linotype" w:eastAsia="Palatino Linotype" w:hAnsi="Palatino Linotype" w:cs="Palatino Linotype"/>
          <w:b/>
          <w:sz w:val="22"/>
          <w:szCs w:val="22"/>
        </w:rPr>
        <w:t xml:space="preserve">Sujeto Obligado </w:t>
      </w:r>
      <w:r w:rsidR="002F36B5" w:rsidRPr="00756D85">
        <w:rPr>
          <w:rFonts w:ascii="Palatino Linotype" w:eastAsia="Palatino Linotype" w:hAnsi="Palatino Linotype" w:cs="Palatino Linotype"/>
          <w:sz w:val="22"/>
          <w:szCs w:val="22"/>
        </w:rPr>
        <w:t>dio respuesta</w:t>
      </w:r>
      <w:r w:rsidRPr="00756D85">
        <w:rPr>
          <w:rFonts w:ascii="Palatino Linotype" w:eastAsia="Palatino Linotype" w:hAnsi="Palatino Linotype" w:cs="Palatino Linotype"/>
          <w:sz w:val="22"/>
          <w:szCs w:val="22"/>
        </w:rPr>
        <w:t xml:space="preserve"> la presente solicitud de acceso a la información a través de SAIMEX, sustancialmente en los términos siguientes:   </w:t>
      </w:r>
    </w:p>
    <w:p w14:paraId="0AF39139" w14:textId="77777777" w:rsidR="00757FA0" w:rsidRPr="00756D85" w:rsidRDefault="00765BE2" w:rsidP="00765BE2">
      <w:pPr>
        <w:spacing w:before="240" w:after="240"/>
        <w:ind w:left="567" w:right="902"/>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w:t>
      </w:r>
      <w:r w:rsidR="00757FA0" w:rsidRPr="00756D85">
        <w:rPr>
          <w:rFonts w:ascii="Palatino Linotype" w:eastAsia="Palatino Linotype" w:hAnsi="Palatino Linotype" w:cs="Palatino Linotype"/>
          <w:i/>
          <w:sz w:val="22"/>
          <w:szCs w:val="22"/>
        </w:rPr>
        <w:t>RESPUESTA A LA SOLICITUD 00008</w:t>
      </w:r>
    </w:p>
    <w:p w14:paraId="3D16E411" w14:textId="77777777" w:rsidR="00757FA0" w:rsidRPr="00756D85" w:rsidRDefault="00757FA0" w:rsidP="00757FA0">
      <w:pPr>
        <w:spacing w:before="240" w:after="240"/>
        <w:ind w:left="567" w:right="902"/>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ATENTAMENTE</w:t>
      </w:r>
    </w:p>
    <w:p w14:paraId="32382808" w14:textId="77777777" w:rsidR="00CF3AA8" w:rsidRPr="00756D85" w:rsidRDefault="00757FA0" w:rsidP="00757FA0">
      <w:pPr>
        <w:spacing w:before="240" w:after="240"/>
        <w:ind w:left="567" w:right="902"/>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LIC. ADELA FACUNDO ROJAS</w:t>
      </w:r>
      <w:r w:rsidR="00AB31BE" w:rsidRPr="00756D85">
        <w:rPr>
          <w:rFonts w:ascii="Palatino Linotype" w:eastAsia="Palatino Linotype" w:hAnsi="Palatino Linotype" w:cs="Palatino Linotype"/>
          <w:i/>
          <w:sz w:val="22"/>
          <w:szCs w:val="22"/>
        </w:rPr>
        <w:t>” (Sic)</w:t>
      </w:r>
    </w:p>
    <w:p w14:paraId="2F649C2A" w14:textId="77777777" w:rsidR="00CF3AA8" w:rsidRPr="00756D85" w:rsidRDefault="00AB31BE" w:rsidP="00757FA0">
      <w:pPr>
        <w:spacing w:before="240" w:after="240"/>
        <w:ind w:left="567" w:right="902"/>
        <w:jc w:val="both"/>
        <w:rPr>
          <w:rFonts w:ascii="Palatino Linotype" w:eastAsia="Palatino Linotype" w:hAnsi="Palatino Linotype" w:cs="Palatino Linotype"/>
          <w:b/>
          <w:sz w:val="22"/>
          <w:szCs w:val="22"/>
        </w:rPr>
      </w:pPr>
      <w:r w:rsidRPr="00756D85">
        <w:rPr>
          <w:rFonts w:ascii="Palatino Linotype" w:eastAsia="Palatino Linotype" w:hAnsi="Palatino Linotype" w:cs="Palatino Linotype"/>
          <w:b/>
          <w:sz w:val="22"/>
          <w:szCs w:val="22"/>
        </w:rPr>
        <w:t xml:space="preserve">Archivos adjuntos: </w:t>
      </w:r>
    </w:p>
    <w:p w14:paraId="41C7C841" w14:textId="77777777" w:rsidR="00757FA0" w:rsidRPr="00756D85" w:rsidRDefault="00AB31BE">
      <w:pPr>
        <w:spacing w:before="240" w:after="240" w:line="360" w:lineRule="auto"/>
        <w:ind w:left="567" w:right="902"/>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i/>
          <w:sz w:val="22"/>
          <w:szCs w:val="22"/>
        </w:rPr>
        <w:t>“</w:t>
      </w:r>
      <w:r w:rsidR="00757FA0" w:rsidRPr="00756D85">
        <w:rPr>
          <w:rFonts w:ascii="Palatino Linotype" w:eastAsia="Palatino Linotype" w:hAnsi="Palatino Linotype" w:cs="Palatino Linotype"/>
          <w:b/>
          <w:i/>
          <w:sz w:val="22"/>
          <w:szCs w:val="22"/>
        </w:rPr>
        <w:t>oficio 1 .</w:t>
      </w:r>
      <w:proofErr w:type="spellStart"/>
      <w:r w:rsidR="00757FA0" w:rsidRPr="00756D85">
        <w:rPr>
          <w:rFonts w:ascii="Palatino Linotype" w:eastAsia="Palatino Linotype" w:hAnsi="Palatino Linotype" w:cs="Palatino Linotype"/>
          <w:b/>
          <w:i/>
          <w:sz w:val="22"/>
          <w:szCs w:val="22"/>
        </w:rPr>
        <w:t>pdf</w:t>
      </w:r>
      <w:proofErr w:type="spellEnd"/>
      <w:r w:rsidRPr="00756D85">
        <w:rPr>
          <w:rFonts w:ascii="Palatino Linotype" w:eastAsia="Palatino Linotype" w:hAnsi="Palatino Linotype" w:cs="Palatino Linotype"/>
          <w:b/>
          <w:i/>
          <w:sz w:val="22"/>
          <w:szCs w:val="22"/>
        </w:rPr>
        <w:t xml:space="preserve">”: </w:t>
      </w:r>
      <w:r w:rsidR="00757FA0" w:rsidRPr="00756D85">
        <w:rPr>
          <w:rFonts w:ascii="Palatino Linotype" w:eastAsia="Palatino Linotype" w:hAnsi="Palatino Linotype" w:cs="Palatino Linotype"/>
          <w:sz w:val="22"/>
          <w:szCs w:val="22"/>
        </w:rPr>
        <w:t>Oficio TES/IXT/068/2025, suscrito por el Tesorero del Ayuntamiento, mediante el cual refiere medularmente lo siguiente:</w:t>
      </w:r>
    </w:p>
    <w:p w14:paraId="285A4D04" w14:textId="77777777" w:rsidR="00757FA0" w:rsidRPr="00756D85" w:rsidRDefault="00757FA0" w:rsidP="00757FA0">
      <w:pPr>
        <w:spacing w:before="240" w:after="240" w:line="276" w:lineRule="auto"/>
        <w:ind w:left="567" w:right="902"/>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w:t>
      </w:r>
      <w:r w:rsidRPr="00756D85">
        <w:rPr>
          <w:rFonts w:ascii="Palatino Linotype" w:eastAsia="Palatino Linotype" w:hAnsi="Palatino Linotype" w:cs="Palatino Linotype"/>
          <w:b/>
          <w:i/>
          <w:sz w:val="22"/>
          <w:szCs w:val="22"/>
          <w:u w:val="single"/>
        </w:rPr>
        <w:t>la información solicitada y que obra en el poder de la tesorería, contiene un volumen alto de datos, de la cual requiere una serie de procedimientos de análisis y revisión para identificar que no contenga información confidencial o reservada para proceder a identificar en su caso partes y/o secciones, a fin de generar las versiones publicas correspondientes, implicando actividades de procesamiento, lo cual sobrepasa las capacidades administrativas y humanas de esta tesorería municipal, resultando insuficientes  los plazos legales de contestación  de la solicitud que prevé  la ley de transparencia local</w:t>
      </w:r>
      <w:r w:rsidRPr="00756D85">
        <w:rPr>
          <w:rFonts w:ascii="Palatino Linotype" w:eastAsia="Palatino Linotype" w:hAnsi="Palatino Linotype" w:cs="Palatino Linotype"/>
          <w:i/>
          <w:sz w:val="22"/>
          <w:szCs w:val="22"/>
        </w:rPr>
        <w:t>, para entregar lo requerido por el particular por medio de la modalidad solicitada.</w:t>
      </w:r>
    </w:p>
    <w:p w14:paraId="2B495F68" w14:textId="77777777" w:rsidR="00757FA0" w:rsidRPr="00756D85" w:rsidRDefault="00757FA0" w:rsidP="00757FA0">
      <w:pPr>
        <w:spacing w:before="240" w:after="240" w:line="276" w:lineRule="auto"/>
        <w:ind w:left="567" w:right="902"/>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De lo anterior,  se pondrá a disposición del solicitante los documentos en cita en  la modalidad  de consulta directa (in situ), salvo  la información clasificada, ello con el fin de no trastocar el derecho de acceso  a la información  del particular  el cual podrá asistir  a las oficinas que ocupa la tesorería municipal, cito en palacio municipal s/n, Ixtapan del oro, México C.P. 51070; a partir del 01  de abril del 2025, en  un horario de 11:00 a 13:00 horas en donde el servidor público Cesar Mauro Antonio, auxiliar de la tesorería municipal, quien será la encargada de</w:t>
      </w:r>
      <w:r w:rsidRPr="00756D85">
        <w:t xml:space="preserve"> </w:t>
      </w:r>
      <w:r w:rsidRPr="00756D85">
        <w:rPr>
          <w:rFonts w:ascii="Palatino Linotype" w:eastAsia="Palatino Linotype" w:hAnsi="Palatino Linotype" w:cs="Palatino Linotype"/>
          <w:i/>
          <w:sz w:val="22"/>
          <w:szCs w:val="22"/>
        </w:rPr>
        <w:t xml:space="preserve">atenderle e implementar las medidas de conservación de la documentación, poniendo a disposición el siguiente número de contacto 726 26 821 59. </w:t>
      </w:r>
    </w:p>
    <w:p w14:paraId="38DDE12A" w14:textId="77777777" w:rsidR="00757FA0" w:rsidRPr="00756D85" w:rsidRDefault="00757FA0" w:rsidP="00757FA0">
      <w:pPr>
        <w:spacing w:before="240" w:after="240" w:line="276" w:lineRule="auto"/>
        <w:ind w:left="567" w:right="902"/>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lastRenderedPageBreak/>
        <w:t>De este modo se destaca que en ningún momento se está negando la información, no, si por el contrario, solo se está argumentando situación la que impide hacer la entrega información mediante la modalidad que requiere el particular.”</w:t>
      </w:r>
    </w:p>
    <w:p w14:paraId="3313CD91" w14:textId="77777777" w:rsidR="00CF3AA8" w:rsidRPr="00756D85" w:rsidRDefault="00AB31BE">
      <w:pPr>
        <w:spacing w:before="240" w:after="240" w:line="360" w:lineRule="auto"/>
        <w:ind w:right="49"/>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 xml:space="preserve">3. Interposición del recurso de revisión. </w:t>
      </w:r>
      <w:r w:rsidRPr="00756D85">
        <w:rPr>
          <w:rFonts w:ascii="Palatino Linotype" w:eastAsia="Palatino Linotype" w:hAnsi="Palatino Linotype" w:cs="Palatino Linotype"/>
          <w:sz w:val="22"/>
          <w:szCs w:val="22"/>
        </w:rPr>
        <w:t xml:space="preserve">Inconforme con los términos de la respuesta emitida por parte del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el </w:t>
      </w:r>
      <w:r w:rsidR="00757FA0" w:rsidRPr="00756D85">
        <w:rPr>
          <w:rFonts w:ascii="Palatino Linotype" w:eastAsia="Palatino Linotype" w:hAnsi="Palatino Linotype" w:cs="Palatino Linotype"/>
          <w:b/>
          <w:sz w:val="22"/>
          <w:szCs w:val="22"/>
        </w:rPr>
        <w:t>veinticinco de abril</w:t>
      </w:r>
      <w:r w:rsidRPr="00756D85">
        <w:rPr>
          <w:rFonts w:ascii="Palatino Linotype" w:eastAsia="Palatino Linotype" w:hAnsi="Palatino Linotype" w:cs="Palatino Linotype"/>
          <w:b/>
          <w:sz w:val="22"/>
          <w:szCs w:val="22"/>
        </w:rPr>
        <w:t xml:space="preserve"> de dos mil veinticinco, la parte Recurrente</w:t>
      </w:r>
      <w:r w:rsidRPr="00756D85">
        <w:rPr>
          <w:rFonts w:ascii="Palatino Linotype" w:eastAsia="Palatino Linotype" w:hAnsi="Palatino Linotype" w:cs="Palatino Linotype"/>
          <w:sz w:val="22"/>
          <w:szCs w:val="22"/>
        </w:rPr>
        <w:t xml:space="preserve"> interpuso el recurso de revisión a través de </w:t>
      </w:r>
      <w:r w:rsidRPr="00756D85">
        <w:rPr>
          <w:rFonts w:ascii="Palatino Linotype" w:eastAsia="Palatino Linotype" w:hAnsi="Palatino Linotype" w:cs="Palatino Linotype"/>
          <w:b/>
          <w:sz w:val="22"/>
          <w:szCs w:val="22"/>
        </w:rPr>
        <w:t xml:space="preserve">SAIMEX, </w:t>
      </w:r>
      <w:r w:rsidRPr="00756D85">
        <w:rPr>
          <w:rFonts w:ascii="Palatino Linotype" w:eastAsia="Palatino Linotype" w:hAnsi="Palatino Linotype" w:cs="Palatino Linotype"/>
          <w:sz w:val="22"/>
          <w:szCs w:val="22"/>
        </w:rPr>
        <w:t>en donde se manifestó de la siguiente manera:</w:t>
      </w:r>
    </w:p>
    <w:p w14:paraId="19C20E31" w14:textId="77777777" w:rsidR="00CF3AA8" w:rsidRPr="00756D85" w:rsidRDefault="00AB31B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756D85">
        <w:rPr>
          <w:rFonts w:ascii="Palatino Linotype" w:eastAsia="Palatino Linotype" w:hAnsi="Palatino Linotype" w:cs="Palatino Linotype"/>
          <w:b/>
          <w:sz w:val="22"/>
          <w:szCs w:val="22"/>
        </w:rPr>
        <w:t xml:space="preserve">a) Acto impugnado: </w:t>
      </w:r>
      <w:r w:rsidRPr="00756D85">
        <w:rPr>
          <w:rFonts w:ascii="Palatino Linotype" w:eastAsia="Palatino Linotype" w:hAnsi="Palatino Linotype" w:cs="Palatino Linotype"/>
          <w:i/>
          <w:sz w:val="22"/>
          <w:szCs w:val="22"/>
        </w:rPr>
        <w:t>“</w:t>
      </w:r>
      <w:r w:rsidR="00757FA0" w:rsidRPr="00756D85">
        <w:rPr>
          <w:rFonts w:ascii="Palatino Linotype" w:eastAsia="Palatino Linotype" w:hAnsi="Palatino Linotype" w:cs="Palatino Linotype"/>
          <w:i/>
          <w:sz w:val="22"/>
          <w:szCs w:val="22"/>
        </w:rPr>
        <w:t>RESPUESTA DEL SUJETO OBLIGADO A LA SOLICITUD DE INFORMACION</w:t>
      </w:r>
      <w:r w:rsidRPr="00756D85">
        <w:rPr>
          <w:rFonts w:ascii="Palatino Linotype" w:eastAsia="Palatino Linotype" w:hAnsi="Palatino Linotype" w:cs="Palatino Linotype"/>
          <w:i/>
          <w:sz w:val="22"/>
          <w:szCs w:val="22"/>
        </w:rPr>
        <w:t>” (Sic)</w:t>
      </w:r>
    </w:p>
    <w:p w14:paraId="44A73176" w14:textId="77777777" w:rsidR="00CF3AA8" w:rsidRPr="00756D85" w:rsidRDefault="00AB31BE">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756D85">
        <w:rPr>
          <w:rFonts w:ascii="Palatino Linotype" w:eastAsia="Palatino Linotype" w:hAnsi="Palatino Linotype" w:cs="Palatino Linotype"/>
          <w:b/>
          <w:sz w:val="22"/>
          <w:szCs w:val="22"/>
        </w:rPr>
        <w:t>b) Razones o motivos de inconformidad</w:t>
      </w:r>
      <w:r w:rsidRPr="00756D85">
        <w:rPr>
          <w:rFonts w:ascii="Palatino Linotype" w:eastAsia="Palatino Linotype" w:hAnsi="Palatino Linotype" w:cs="Palatino Linotype"/>
          <w:sz w:val="22"/>
          <w:szCs w:val="22"/>
        </w:rPr>
        <w:t xml:space="preserve">: </w:t>
      </w:r>
      <w:r w:rsidRPr="00756D85">
        <w:rPr>
          <w:rFonts w:ascii="Palatino Linotype" w:eastAsia="Palatino Linotype" w:hAnsi="Palatino Linotype" w:cs="Palatino Linotype"/>
          <w:i/>
          <w:sz w:val="22"/>
          <w:szCs w:val="22"/>
        </w:rPr>
        <w:t>“</w:t>
      </w:r>
      <w:r w:rsidR="00757FA0" w:rsidRPr="00756D85">
        <w:rPr>
          <w:rFonts w:ascii="Palatino Linotype" w:eastAsia="Palatino Linotype" w:hAnsi="Palatino Linotype" w:cs="Palatino Linotype"/>
          <w:i/>
          <w:sz w:val="22"/>
          <w:szCs w:val="22"/>
        </w:rPr>
        <w:t xml:space="preserve">La respuesta emitida es violatoria de los principios de máxima publicidad, rendición de cuentas y transparencia, así como de las obligaciones de transparencia y publicación proactiva previstas en la legislación aplicable, por las siguientes razones: </w:t>
      </w:r>
      <w:r w:rsidR="00757FA0" w:rsidRPr="00756D85">
        <w:rPr>
          <w:rFonts w:ascii="Palatino Linotype" w:eastAsia="Palatino Linotype" w:hAnsi="Palatino Linotype" w:cs="Palatino Linotype"/>
          <w:b/>
          <w:i/>
          <w:sz w:val="22"/>
          <w:szCs w:val="22"/>
          <w:u w:val="single"/>
        </w:rPr>
        <w:t xml:space="preserve">Conforme al artículo 92 de la LTAIPEM, la publicación de información constituye una obligación de transparencia común que debe estar disponible de manera permanente en el sitio web institucional, sin necesidad de que el solicitante acuda de manera presencial, los entes públicos están obligados a publicar su Información financiera, programática y presupuestal en formatos accesibles, homogéneos y oportunos, garantizando su disponibilidad en medios electrónicos de fácil acceso para la ciudadanía. </w:t>
      </w:r>
      <w:r w:rsidR="00757FA0" w:rsidRPr="00756D85">
        <w:rPr>
          <w:rFonts w:ascii="Palatino Linotype" w:eastAsia="Palatino Linotype" w:hAnsi="Palatino Linotype" w:cs="Palatino Linotype"/>
          <w:i/>
          <w:sz w:val="22"/>
          <w:szCs w:val="22"/>
        </w:rPr>
        <w:t xml:space="preserve">Inexistencia de Información Confidencial o Reservada en el Presupuesto: La información financiera, programática y presupuestal, por su naturaleza jurídica y finalidad, no puede considerarse como información reservada o confidencial, toda vez que involucra recursos públicos cuya gestión y destino son de interés general, conforme a los principios de transparencia y rendición de cuentas previstos en los artículos 2, 6, 7 y 8 de la LTAIPEM. El argumento de la autoridad sobre la necesidad de revisión para detectar información reservada carece de fundamento, dado que el contenido de la información financiera, programática y presupuestal debe ser, en todo momento. La negativa a proporcionar la información de manera directa y electrónica vulnera el principio de máxima publicidad, reconocido en el artículo 9 de la LTAIPEM, en perjuicio del derecho fundamental de acceso a la información pública consagrado en </w:t>
      </w:r>
      <w:r w:rsidR="00757FA0" w:rsidRPr="00756D85">
        <w:rPr>
          <w:rFonts w:ascii="Palatino Linotype" w:eastAsia="Palatino Linotype" w:hAnsi="Palatino Linotype" w:cs="Palatino Linotype"/>
          <w:i/>
          <w:sz w:val="22"/>
          <w:szCs w:val="22"/>
        </w:rPr>
        <w:lastRenderedPageBreak/>
        <w:t xml:space="preserve">los artículos 6º de la Constitución Política de los Estados Unidos Mexicanos y 5º de la Constitución del Estado Libre y Soberano de México. Obstaculización del Derecho de Acceso a la Información: Al condicionar el acceso a la información a la revisión presencial en oficinas municipales, se impone una carga indebida al solicitante, en contravención al principio de facilidad y gratuidad establecido en el artículo 4 de la LTAIPEM. El presente Recurso de Revisión se fundamenta en los artículos 147, 148, 149 y 150 de la Ley de Transparencia y Acceso a la Información Pública del Estado de México y Municipios. Por lo anteriormente expuesto, </w:t>
      </w:r>
      <w:r w:rsidR="00757FA0" w:rsidRPr="00756D85">
        <w:rPr>
          <w:rFonts w:ascii="Palatino Linotype" w:eastAsia="Palatino Linotype" w:hAnsi="Palatino Linotype" w:cs="Palatino Linotype"/>
          <w:b/>
          <w:i/>
          <w:sz w:val="22"/>
          <w:szCs w:val="22"/>
          <w:u w:val="single"/>
        </w:rPr>
        <w:t>solicito a este Órgano Garante: Se ordene al Ayuntamiento de Ixtapan del Oro que entregue de manera electrónica él lo la información en términos de la solicitud presentada. Se exhorte a la autoridad a cumplir con su obligación de transparencia de oficio, publicando de manera permanente dicha información en su portal institucional.</w:t>
      </w:r>
      <w:r w:rsidR="00757FA0" w:rsidRPr="00756D85">
        <w:rPr>
          <w:rFonts w:ascii="Palatino Linotype" w:eastAsia="Palatino Linotype" w:hAnsi="Palatino Linotype" w:cs="Palatino Linotype"/>
          <w:i/>
          <w:sz w:val="22"/>
          <w:szCs w:val="22"/>
        </w:rPr>
        <w:t xml:space="preserve"> Se impongan, en su caso, las medidas de apremio y sanciones que correspondan conforme a la legislación aplicable. Se de vista al área correspondiente del propio Instituto de Acceso a la Información Pública del Estado de México para que en sus revisiones de verificaciones incluya la página web del Ayuntamiento de Ixtapan del Oro y verifique su cumplimiento y al Órgano Superior de Fiscalización para que en el ámbito de su competencia verifique el cumplimiento de la Ley General de Contabilidad Gubernamental de este Ayuntamiento</w:t>
      </w:r>
      <w:r w:rsidRPr="00756D85">
        <w:rPr>
          <w:rFonts w:ascii="Palatino Linotype" w:eastAsia="Palatino Linotype" w:hAnsi="Palatino Linotype" w:cs="Palatino Linotype"/>
          <w:i/>
          <w:sz w:val="22"/>
          <w:szCs w:val="22"/>
        </w:rPr>
        <w:t>” (Sic) (Énfasis añadido)</w:t>
      </w:r>
    </w:p>
    <w:p w14:paraId="5D215687" w14:textId="77777777" w:rsidR="00CF3AA8" w:rsidRPr="00756D85" w:rsidRDefault="00CF3AA8">
      <w:pPr>
        <w:spacing w:line="360" w:lineRule="auto"/>
        <w:jc w:val="both"/>
        <w:rPr>
          <w:rFonts w:ascii="Palatino Linotype" w:eastAsia="Palatino Linotype" w:hAnsi="Palatino Linotype" w:cs="Palatino Linotype"/>
          <w:b/>
        </w:rPr>
      </w:pPr>
    </w:p>
    <w:p w14:paraId="63017100" w14:textId="77777777" w:rsidR="00CF3AA8" w:rsidRPr="00756D85" w:rsidRDefault="00AB31BE">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 xml:space="preserve">4. Turno. </w:t>
      </w:r>
      <w:r w:rsidRPr="00756D8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56D85">
        <w:rPr>
          <w:rFonts w:ascii="Palatino Linotype" w:eastAsia="Palatino Linotype" w:hAnsi="Palatino Linotype" w:cs="Palatino Linotype"/>
          <w:b/>
          <w:sz w:val="22"/>
          <w:szCs w:val="22"/>
        </w:rPr>
        <w:t xml:space="preserve">Guadalupe Ramírez Peña, </w:t>
      </w:r>
      <w:r w:rsidRPr="00756D85">
        <w:rPr>
          <w:rFonts w:ascii="Palatino Linotype" w:eastAsia="Palatino Linotype" w:hAnsi="Palatino Linotype" w:cs="Palatino Linotype"/>
          <w:sz w:val="22"/>
          <w:szCs w:val="22"/>
        </w:rPr>
        <w:t xml:space="preserve">a efecto de que analizara sobre su admisión o su </w:t>
      </w:r>
      <w:proofErr w:type="spellStart"/>
      <w:r w:rsidRPr="00756D85">
        <w:rPr>
          <w:rFonts w:ascii="Palatino Linotype" w:eastAsia="Palatino Linotype" w:hAnsi="Palatino Linotype" w:cs="Palatino Linotype"/>
          <w:sz w:val="22"/>
          <w:szCs w:val="22"/>
        </w:rPr>
        <w:t>desechamiento</w:t>
      </w:r>
      <w:proofErr w:type="spellEnd"/>
      <w:r w:rsidRPr="00756D85">
        <w:rPr>
          <w:rFonts w:ascii="Palatino Linotype" w:eastAsia="Palatino Linotype" w:hAnsi="Palatino Linotype" w:cs="Palatino Linotype"/>
          <w:sz w:val="22"/>
          <w:szCs w:val="22"/>
        </w:rPr>
        <w:t>.</w:t>
      </w:r>
    </w:p>
    <w:p w14:paraId="495905C9" w14:textId="77777777" w:rsidR="00CF3AA8" w:rsidRPr="00756D85" w:rsidRDefault="00AB31BE">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756D85">
        <w:rPr>
          <w:rFonts w:ascii="Palatino Linotype" w:eastAsia="Palatino Linotype" w:hAnsi="Palatino Linotype" w:cs="Palatino Linotype"/>
          <w:b/>
          <w:sz w:val="22"/>
          <w:szCs w:val="22"/>
        </w:rPr>
        <w:t>5. Admisión del Recurso de revisión.</w:t>
      </w:r>
      <w:r w:rsidRPr="00756D85">
        <w:rPr>
          <w:rFonts w:ascii="Palatino Linotype" w:eastAsia="Palatino Linotype" w:hAnsi="Palatino Linotype" w:cs="Palatino Linotype"/>
          <w:sz w:val="22"/>
          <w:szCs w:val="22"/>
        </w:rPr>
        <w:t xml:space="preserve"> El</w:t>
      </w:r>
      <w:r w:rsidR="00757FA0" w:rsidRPr="00756D85">
        <w:rPr>
          <w:rFonts w:ascii="Palatino Linotype" w:eastAsia="Palatino Linotype" w:hAnsi="Palatino Linotype" w:cs="Palatino Linotype"/>
          <w:b/>
          <w:sz w:val="22"/>
          <w:szCs w:val="22"/>
        </w:rPr>
        <w:t xml:space="preserve"> treinta de abril</w:t>
      </w:r>
      <w:r w:rsidRPr="00756D85">
        <w:rPr>
          <w:rFonts w:ascii="Palatino Linotype" w:eastAsia="Palatino Linotype" w:hAnsi="Palatino Linotype" w:cs="Palatino Linotype"/>
          <w:b/>
          <w:sz w:val="22"/>
          <w:szCs w:val="22"/>
        </w:rPr>
        <w:t xml:space="preserve"> de dos mil veinticinco, </w:t>
      </w:r>
      <w:r w:rsidRPr="00756D8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w:t>
      </w:r>
      <w:r w:rsidRPr="00756D85">
        <w:rPr>
          <w:rFonts w:ascii="Palatino Linotype" w:eastAsia="Palatino Linotype" w:hAnsi="Palatino Linotype" w:cs="Palatino Linotype"/>
          <w:sz w:val="22"/>
          <w:szCs w:val="22"/>
        </w:rPr>
        <w:lastRenderedPageBreak/>
        <w:t xml:space="preserve">ahora se resuelve, dando un plazo máximo de siete días hábiles para que las partes manifestaran lo que a su derecho resultara conveniente, ofrecieran pruebas, formularan alegatos y el </w:t>
      </w:r>
      <w:r w:rsidRPr="00756D85">
        <w:rPr>
          <w:rFonts w:ascii="Palatino Linotype" w:eastAsia="Palatino Linotype" w:hAnsi="Palatino Linotype" w:cs="Palatino Linotype"/>
          <w:b/>
          <w:sz w:val="22"/>
          <w:szCs w:val="22"/>
        </w:rPr>
        <w:t xml:space="preserve">Sujeto Obligado </w:t>
      </w:r>
      <w:r w:rsidRPr="00756D85">
        <w:rPr>
          <w:rFonts w:ascii="Palatino Linotype" w:eastAsia="Palatino Linotype" w:hAnsi="Palatino Linotype" w:cs="Palatino Linotype"/>
          <w:sz w:val="22"/>
          <w:szCs w:val="22"/>
        </w:rPr>
        <w:t>presentara su informe justificado.</w:t>
      </w:r>
    </w:p>
    <w:p w14:paraId="773FC25D" w14:textId="77777777" w:rsidR="00CF3AA8" w:rsidRPr="00756D85" w:rsidRDefault="00AB31BE">
      <w:pPr>
        <w:widowControl w:val="0"/>
        <w:spacing w:line="360" w:lineRule="auto"/>
        <w:ind w:right="49"/>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 xml:space="preserve">6. Manifestaciones e Informe Justificado. </w:t>
      </w:r>
      <w:r w:rsidRPr="00756D85">
        <w:rPr>
          <w:rFonts w:ascii="Palatino Linotype" w:eastAsia="Palatino Linotype" w:hAnsi="Palatino Linotype" w:cs="Palatino Linotype"/>
          <w:sz w:val="22"/>
          <w:szCs w:val="22"/>
        </w:rPr>
        <w:t xml:space="preserve">De constancias del expediente electrónico del SAIMEX, se observa que las partes fueron omisas en adjuntar documento alguno para efecto de rendir sus manifestaciones o alegatos, por lo que se tiene por precluido su derecho para tal efecto. </w:t>
      </w:r>
    </w:p>
    <w:p w14:paraId="64105B86" w14:textId="77777777" w:rsidR="00757FA0" w:rsidRPr="00756D85" w:rsidRDefault="00757FA0">
      <w:pPr>
        <w:widowControl w:val="0"/>
        <w:spacing w:line="360" w:lineRule="auto"/>
        <w:ind w:right="49"/>
        <w:jc w:val="both"/>
        <w:rPr>
          <w:rFonts w:ascii="Palatino Linotype" w:eastAsia="Palatino Linotype" w:hAnsi="Palatino Linotype" w:cs="Palatino Linotype"/>
          <w:noProof/>
          <w:sz w:val="22"/>
          <w:szCs w:val="22"/>
        </w:rPr>
      </w:pPr>
      <w:r w:rsidRPr="00756D85">
        <w:rPr>
          <w:rFonts w:ascii="Palatino Linotype" w:eastAsia="Palatino Linotype" w:hAnsi="Palatino Linotype" w:cs="Palatino Linotype"/>
          <w:noProof/>
          <w:sz w:val="22"/>
          <w:szCs w:val="22"/>
        </w:rPr>
        <w:drawing>
          <wp:inline distT="0" distB="0" distL="0" distR="0" wp14:anchorId="0AF27704" wp14:editId="12CC90EC">
            <wp:extent cx="5612130" cy="1496695"/>
            <wp:effectExtent l="19050" t="19050" r="26670" b="273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96695"/>
                    </a:xfrm>
                    <a:prstGeom prst="rect">
                      <a:avLst/>
                    </a:prstGeom>
                    <a:ln>
                      <a:solidFill>
                        <a:schemeClr val="tx1"/>
                      </a:solidFill>
                    </a:ln>
                  </pic:spPr>
                </pic:pic>
              </a:graphicData>
            </a:graphic>
          </wp:inline>
        </w:drawing>
      </w:r>
    </w:p>
    <w:p w14:paraId="629419B1" w14:textId="77777777" w:rsidR="00CF3AA8" w:rsidRPr="00756D85" w:rsidRDefault="00CF3AA8">
      <w:pPr>
        <w:widowControl w:val="0"/>
        <w:spacing w:line="360" w:lineRule="auto"/>
        <w:ind w:right="49"/>
        <w:jc w:val="both"/>
        <w:rPr>
          <w:rFonts w:ascii="Palatino Linotype" w:eastAsia="Palatino Linotype" w:hAnsi="Palatino Linotype" w:cs="Palatino Linotype"/>
          <w:sz w:val="22"/>
          <w:szCs w:val="22"/>
        </w:rPr>
      </w:pPr>
    </w:p>
    <w:p w14:paraId="66AA785C" w14:textId="77777777" w:rsidR="00757FA0" w:rsidRPr="00756D85" w:rsidRDefault="00AB31BE" w:rsidP="00757FA0">
      <w:pPr>
        <w:spacing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 xml:space="preserve">7. </w:t>
      </w:r>
      <w:r w:rsidR="00757FA0" w:rsidRPr="00756D85">
        <w:rPr>
          <w:rFonts w:ascii="Palatino Linotype" w:eastAsia="Palatino Linotype" w:hAnsi="Palatino Linotype" w:cs="Palatino Linotype"/>
          <w:b/>
          <w:sz w:val="22"/>
          <w:szCs w:val="22"/>
        </w:rPr>
        <w:t xml:space="preserve">Ampliación del término para resolver. </w:t>
      </w:r>
      <w:r w:rsidR="00757FA0" w:rsidRPr="00756D85">
        <w:rPr>
          <w:rFonts w:ascii="Palatino Linotype" w:eastAsia="Palatino Linotype" w:hAnsi="Palatino Linotype" w:cs="Palatino Linotype"/>
          <w:sz w:val="22"/>
          <w:szCs w:val="22"/>
        </w:rPr>
        <w:t>El</w:t>
      </w:r>
      <w:r w:rsidR="00757FA0" w:rsidRPr="00756D85">
        <w:rPr>
          <w:rFonts w:ascii="Palatino Linotype" w:eastAsia="Palatino Linotype" w:hAnsi="Palatino Linotype" w:cs="Palatino Linotype"/>
          <w:b/>
          <w:sz w:val="22"/>
          <w:szCs w:val="22"/>
        </w:rPr>
        <w:t xml:space="preserve"> treinta de junio de dos mil veinticinco, </w:t>
      </w:r>
      <w:r w:rsidR="00757FA0" w:rsidRPr="00756D85">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34D85231"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9D5E370"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w:t>
      </w:r>
      <w:r w:rsidRPr="00756D85">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4D831E06"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p>
    <w:p w14:paraId="3A2399F5"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D61450"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p>
    <w:p w14:paraId="69D5FF67"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1B3F10E"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p>
    <w:p w14:paraId="7F33805F" w14:textId="77777777" w:rsidR="00757FA0" w:rsidRPr="00756D85" w:rsidRDefault="00757FA0" w:rsidP="00757FA0">
      <w:pPr>
        <w:spacing w:line="360" w:lineRule="auto"/>
        <w:jc w:val="both"/>
        <w:rPr>
          <w:rFonts w:ascii="Palatino Linotype" w:eastAsia="Palatino Linotype" w:hAnsi="Palatino Linotype" w:cs="Palatino Linotype"/>
          <w:strike/>
          <w:sz w:val="22"/>
          <w:szCs w:val="22"/>
        </w:rPr>
      </w:pPr>
      <w:r w:rsidRPr="00756D8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5D0B7FE"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p>
    <w:p w14:paraId="632F724C" w14:textId="77777777" w:rsidR="00757FA0" w:rsidRPr="00756D85" w:rsidRDefault="00757FA0" w:rsidP="00757FA0">
      <w:pPr>
        <w:numPr>
          <w:ilvl w:val="0"/>
          <w:numId w:val="7"/>
        </w:numPr>
        <w:spacing w:line="360" w:lineRule="auto"/>
        <w:ind w:left="567" w:right="709" w:hanging="283"/>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Complejidad del Asunto:</w:t>
      </w:r>
      <w:r w:rsidRPr="00756D8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E40C486" w14:textId="77777777" w:rsidR="00757FA0" w:rsidRPr="00756D85" w:rsidRDefault="00757FA0" w:rsidP="00757FA0">
      <w:pPr>
        <w:numPr>
          <w:ilvl w:val="0"/>
          <w:numId w:val="7"/>
        </w:numPr>
        <w:spacing w:line="360" w:lineRule="auto"/>
        <w:ind w:left="567" w:right="709" w:hanging="283"/>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Actividad Procesal del interesado</w:t>
      </w:r>
      <w:r w:rsidRPr="00756D85">
        <w:rPr>
          <w:rFonts w:ascii="Palatino Linotype" w:eastAsia="Palatino Linotype" w:hAnsi="Palatino Linotype" w:cs="Palatino Linotype"/>
          <w:sz w:val="22"/>
          <w:szCs w:val="22"/>
        </w:rPr>
        <w:t>. Acciones u omisiones del interesado.</w:t>
      </w:r>
    </w:p>
    <w:p w14:paraId="05C00646" w14:textId="77777777" w:rsidR="00757FA0" w:rsidRPr="00756D85" w:rsidRDefault="00757FA0" w:rsidP="00757FA0">
      <w:pPr>
        <w:numPr>
          <w:ilvl w:val="0"/>
          <w:numId w:val="7"/>
        </w:numPr>
        <w:spacing w:line="360" w:lineRule="auto"/>
        <w:ind w:left="567" w:right="709" w:hanging="283"/>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Conducta de la Autoridad:</w:t>
      </w:r>
      <w:r w:rsidRPr="00756D8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32BD6ABF" w14:textId="77777777" w:rsidR="00757FA0" w:rsidRPr="00756D85" w:rsidRDefault="00757FA0" w:rsidP="00757FA0">
      <w:pPr>
        <w:spacing w:line="360" w:lineRule="auto"/>
        <w:ind w:left="567" w:right="709" w:hanging="283"/>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d) La afectación generada en la situación jurídica de la persona involucrada en el proceso:</w:t>
      </w:r>
      <w:r w:rsidRPr="00756D85">
        <w:rPr>
          <w:rFonts w:ascii="Palatino Linotype" w:eastAsia="Palatino Linotype" w:hAnsi="Palatino Linotype" w:cs="Palatino Linotype"/>
          <w:sz w:val="22"/>
          <w:szCs w:val="22"/>
        </w:rPr>
        <w:t xml:space="preserve"> Violación a sus derechos humanos.</w:t>
      </w:r>
    </w:p>
    <w:p w14:paraId="27B4E785"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p>
    <w:p w14:paraId="6222B3C1"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56D62B"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p>
    <w:p w14:paraId="66630E67" w14:textId="77777777" w:rsidR="00757FA0" w:rsidRPr="00756D85" w:rsidRDefault="00757FA0" w:rsidP="00757FA0">
      <w:pPr>
        <w:spacing w:line="360" w:lineRule="auto"/>
        <w:jc w:val="both"/>
        <w:rPr>
          <w:rFonts w:ascii="Palatino Linotype" w:eastAsia="Palatino Linotype" w:hAnsi="Palatino Linotype" w:cs="Palatino Linotype"/>
          <w:b/>
          <w:sz w:val="22"/>
          <w:szCs w:val="22"/>
        </w:rPr>
      </w:pPr>
      <w:r w:rsidRPr="00756D8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56D8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56D85">
        <w:rPr>
          <w:rFonts w:ascii="Palatino Linotype" w:eastAsia="Palatino Linotype" w:hAnsi="Palatino Linotype" w:cs="Palatino Linotype"/>
          <w:sz w:val="22"/>
          <w:szCs w:val="22"/>
        </w:rPr>
        <w:t>, visible en la Gaceta del Seminario Judicial de la Federación con el registro digital 205635.</w:t>
      </w:r>
    </w:p>
    <w:p w14:paraId="012C7D02"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p>
    <w:p w14:paraId="22C4654F"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6F4849"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p>
    <w:p w14:paraId="3F3513E4"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248DB41"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i/>
          <w:sz w:val="22"/>
          <w:szCs w:val="22"/>
        </w:rPr>
        <w:lastRenderedPageBreak/>
        <w:t>“PLAZO RAZONABLE PARA RESOLVER. DIMENSIÓN Y EFECTOS DE ESTE CONCEPTO CUANDO SE ADUCE EXCESIVA CARGA DE TRABAJO.”</w:t>
      </w:r>
      <w:r w:rsidRPr="00756D85">
        <w:rPr>
          <w:rFonts w:ascii="Palatino Linotype" w:eastAsia="Palatino Linotype" w:hAnsi="Palatino Linotype" w:cs="Palatino Linotype"/>
          <w:sz w:val="22"/>
          <w:szCs w:val="22"/>
        </w:rPr>
        <w:t xml:space="preserve"> consultable en el Seminario Judicial de la Federación y su gaceta, con el registro digital 2002351.</w:t>
      </w:r>
    </w:p>
    <w:p w14:paraId="70104D1D" w14:textId="77777777" w:rsidR="00757FA0" w:rsidRPr="00756D85" w:rsidRDefault="00757FA0" w:rsidP="00757FA0">
      <w:pPr>
        <w:spacing w:line="360" w:lineRule="auto"/>
        <w:jc w:val="both"/>
        <w:rPr>
          <w:rFonts w:ascii="Palatino Linotype" w:eastAsia="Palatino Linotype" w:hAnsi="Palatino Linotype" w:cs="Palatino Linotype"/>
          <w:b/>
          <w:sz w:val="22"/>
          <w:szCs w:val="22"/>
        </w:rPr>
      </w:pPr>
    </w:p>
    <w:p w14:paraId="3C6B3F28"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756D85">
        <w:rPr>
          <w:rFonts w:ascii="Palatino Linotype" w:eastAsia="Palatino Linotype" w:hAnsi="Palatino Linotype" w:cs="Palatino Linotype"/>
          <w:sz w:val="22"/>
          <w:szCs w:val="22"/>
        </w:rPr>
        <w:t>, visible en el Seminario Judicial de la Federación y su gaceta, con el registro digital 2002350.</w:t>
      </w:r>
    </w:p>
    <w:p w14:paraId="7962B17A"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p>
    <w:p w14:paraId="5A3F8E41"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5341340C" w14:textId="77777777" w:rsidR="00757FA0" w:rsidRPr="00756D85" w:rsidRDefault="00757FA0" w:rsidP="00757FA0">
      <w:pPr>
        <w:spacing w:line="360" w:lineRule="auto"/>
        <w:jc w:val="both"/>
        <w:rPr>
          <w:rFonts w:ascii="Palatino Linotype" w:eastAsia="Palatino Linotype" w:hAnsi="Palatino Linotype" w:cs="Palatino Linotype"/>
          <w:sz w:val="22"/>
          <w:szCs w:val="22"/>
        </w:rPr>
      </w:pPr>
    </w:p>
    <w:p w14:paraId="07768170" w14:textId="77777777" w:rsidR="00CF3AA8" w:rsidRPr="00756D85" w:rsidRDefault="00757FA0">
      <w:pPr>
        <w:spacing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 xml:space="preserve">8. </w:t>
      </w:r>
      <w:r w:rsidR="00AB31BE" w:rsidRPr="00756D85">
        <w:rPr>
          <w:rFonts w:ascii="Palatino Linotype" w:eastAsia="Palatino Linotype" w:hAnsi="Palatino Linotype" w:cs="Palatino Linotype"/>
          <w:b/>
          <w:sz w:val="22"/>
          <w:szCs w:val="22"/>
        </w:rPr>
        <w:t xml:space="preserve">Cierre de instrucción. </w:t>
      </w:r>
      <w:r w:rsidR="00AB31BE" w:rsidRPr="00756D8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756D85">
        <w:rPr>
          <w:rFonts w:ascii="Palatino Linotype" w:eastAsia="Palatino Linotype" w:hAnsi="Palatino Linotype" w:cs="Palatino Linotype"/>
          <w:b/>
          <w:sz w:val="22"/>
          <w:szCs w:val="22"/>
        </w:rPr>
        <w:t>treinta de juni</w:t>
      </w:r>
      <w:r w:rsidR="00AB31BE" w:rsidRPr="00756D85">
        <w:rPr>
          <w:rFonts w:ascii="Palatino Linotype" w:eastAsia="Palatino Linotype" w:hAnsi="Palatino Linotype" w:cs="Palatino Linotype"/>
          <w:b/>
          <w:sz w:val="22"/>
          <w:szCs w:val="22"/>
        </w:rPr>
        <w:t>o de dos mil veinticinco,</w:t>
      </w:r>
      <w:r w:rsidR="00AB31BE" w:rsidRPr="00756D85">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68504754" w14:textId="77777777" w:rsidR="00757FA0" w:rsidRPr="00756D85" w:rsidRDefault="00AB31BE">
      <w:pPr>
        <w:spacing w:before="240"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ACD50B5" w14:textId="77777777" w:rsidR="00CF3AA8" w:rsidRPr="00756D85" w:rsidRDefault="00AB31BE">
      <w:pPr>
        <w:widowControl w:val="0"/>
        <w:spacing w:before="240" w:after="240" w:line="360" w:lineRule="auto"/>
        <w:jc w:val="center"/>
        <w:rPr>
          <w:rFonts w:ascii="Palatino Linotype" w:eastAsia="Palatino Linotype" w:hAnsi="Palatino Linotype" w:cs="Palatino Linotype"/>
          <w:b/>
        </w:rPr>
      </w:pPr>
      <w:r w:rsidRPr="00756D85">
        <w:rPr>
          <w:rFonts w:ascii="Palatino Linotype" w:eastAsia="Palatino Linotype" w:hAnsi="Palatino Linotype" w:cs="Palatino Linotype"/>
          <w:b/>
        </w:rPr>
        <w:t>II. C O N S I D E R A N D O S</w:t>
      </w:r>
    </w:p>
    <w:p w14:paraId="619E1EDF" w14:textId="77777777" w:rsidR="00CF3AA8" w:rsidRPr="00756D85" w:rsidRDefault="00AB31BE">
      <w:pPr>
        <w:spacing w:before="240"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Primero. Competencia.</w:t>
      </w:r>
      <w:r w:rsidRPr="00756D8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w:t>
      </w:r>
      <w:r w:rsidRPr="00756D85">
        <w:rPr>
          <w:rFonts w:ascii="Palatino Linotype" w:eastAsia="Palatino Linotype" w:hAnsi="Palatino Linotype" w:cs="Palatino Linotype"/>
          <w:sz w:val="22"/>
          <w:szCs w:val="22"/>
        </w:rPr>
        <w:lastRenderedPageBreak/>
        <w:t>conocer y resolver el presente recurso de revisión interpuesto por la parte recurrente, conforme a lo dispuesto en los artículos 6, apartado A de la Constitución Política de los Estados Unidos Mexican</w:t>
      </w:r>
      <w:r w:rsidR="008477FD" w:rsidRPr="00756D85">
        <w:rPr>
          <w:rFonts w:ascii="Palatino Linotype" w:eastAsia="Palatino Linotype" w:hAnsi="Palatino Linotype" w:cs="Palatino Linotype"/>
          <w:sz w:val="22"/>
          <w:szCs w:val="22"/>
        </w:rPr>
        <w:t>os; 5 párrafos trigésimo noveno, cuadragésimo y cuadragésimo primero</w:t>
      </w:r>
      <w:r w:rsidRPr="00756D85">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A13393E" w14:textId="77777777" w:rsidR="00CF3AA8" w:rsidRPr="00756D85" w:rsidRDefault="00AB31BE">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756D85">
        <w:rPr>
          <w:rFonts w:ascii="Palatino Linotype" w:eastAsia="Palatino Linotype" w:hAnsi="Palatino Linotype" w:cs="Palatino Linotype"/>
          <w:b/>
          <w:sz w:val="22"/>
          <w:szCs w:val="22"/>
        </w:rPr>
        <w:t>Segundo. Oportunidad y Procedibilidad del Recurso de Revisión</w:t>
      </w:r>
      <w:r w:rsidRPr="00756D8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E87A60A" w14:textId="77777777" w:rsidR="00CF3AA8" w:rsidRPr="00756D85" w:rsidRDefault="00AB31BE">
      <w:pPr>
        <w:spacing w:before="240"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756D85">
        <w:rPr>
          <w:rFonts w:ascii="Palatino Linotype" w:eastAsia="Palatino Linotype" w:hAnsi="Palatino Linotype" w:cs="Palatino Linotype"/>
          <w:b/>
          <w:sz w:val="22"/>
          <w:szCs w:val="22"/>
        </w:rPr>
        <w:t xml:space="preserve">Sujeto Obligado </w:t>
      </w:r>
      <w:r w:rsidRPr="00756D85">
        <w:rPr>
          <w:rFonts w:ascii="Palatino Linotype" w:eastAsia="Palatino Linotype" w:hAnsi="Palatino Linotype" w:cs="Palatino Linotype"/>
          <w:sz w:val="22"/>
          <w:szCs w:val="22"/>
        </w:rPr>
        <w:t xml:space="preserve">notificó la respuesta a la solicitud de información el </w:t>
      </w:r>
      <w:r w:rsidR="008477FD" w:rsidRPr="00756D85">
        <w:rPr>
          <w:rFonts w:ascii="Palatino Linotype" w:eastAsia="Palatino Linotype" w:hAnsi="Palatino Linotype" w:cs="Palatino Linotype"/>
          <w:b/>
          <w:sz w:val="22"/>
          <w:szCs w:val="22"/>
        </w:rPr>
        <w:t>d</w:t>
      </w:r>
      <w:r w:rsidR="00056E71" w:rsidRPr="00756D85">
        <w:rPr>
          <w:rFonts w:ascii="Palatino Linotype" w:eastAsia="Palatino Linotype" w:hAnsi="Palatino Linotype" w:cs="Palatino Linotype"/>
          <w:b/>
          <w:sz w:val="22"/>
          <w:szCs w:val="22"/>
        </w:rPr>
        <w:t>iez</w:t>
      </w:r>
      <w:r w:rsidRPr="00756D85">
        <w:rPr>
          <w:rFonts w:ascii="Palatino Linotype" w:eastAsia="Palatino Linotype" w:hAnsi="Palatino Linotype" w:cs="Palatino Linotype"/>
          <w:b/>
          <w:sz w:val="22"/>
          <w:szCs w:val="22"/>
        </w:rPr>
        <w:t xml:space="preserve"> de </w:t>
      </w:r>
      <w:r w:rsidR="00056E71" w:rsidRPr="00756D85">
        <w:rPr>
          <w:rFonts w:ascii="Palatino Linotype" w:eastAsia="Palatino Linotype" w:hAnsi="Palatino Linotype" w:cs="Palatino Linotype"/>
          <w:b/>
          <w:sz w:val="22"/>
          <w:szCs w:val="22"/>
        </w:rPr>
        <w:t>abril</w:t>
      </w:r>
      <w:r w:rsidRPr="00756D85">
        <w:rPr>
          <w:rFonts w:ascii="Palatino Linotype" w:eastAsia="Palatino Linotype" w:hAnsi="Palatino Linotype" w:cs="Palatino Linotype"/>
          <w:sz w:val="22"/>
          <w:szCs w:val="22"/>
        </w:rPr>
        <w:t xml:space="preserve"> </w:t>
      </w:r>
      <w:r w:rsidRPr="00756D85">
        <w:rPr>
          <w:rFonts w:ascii="Palatino Linotype" w:eastAsia="Palatino Linotype" w:hAnsi="Palatino Linotype" w:cs="Palatino Linotype"/>
          <w:b/>
          <w:sz w:val="22"/>
          <w:szCs w:val="22"/>
        </w:rPr>
        <w:t xml:space="preserve">de dos mil veinticinco, </w:t>
      </w:r>
      <w:r w:rsidRPr="00756D85">
        <w:rPr>
          <w:rFonts w:ascii="Palatino Linotype" w:eastAsia="Palatino Linotype" w:hAnsi="Palatino Linotype" w:cs="Palatino Linotype"/>
          <w:sz w:val="22"/>
          <w:szCs w:val="22"/>
        </w:rPr>
        <w:t xml:space="preserve">mientras que el recurso de revisión interpuesto por </w:t>
      </w:r>
      <w:r w:rsidRPr="00756D85">
        <w:rPr>
          <w:rFonts w:ascii="Palatino Linotype" w:eastAsia="Palatino Linotype" w:hAnsi="Palatino Linotype" w:cs="Palatino Linotype"/>
          <w:b/>
          <w:sz w:val="22"/>
          <w:szCs w:val="22"/>
        </w:rPr>
        <w:t>la parte</w:t>
      </w:r>
      <w:r w:rsidRPr="00756D85">
        <w:rPr>
          <w:rFonts w:ascii="Palatino Linotype" w:eastAsia="Palatino Linotype" w:hAnsi="Palatino Linotype" w:cs="Palatino Linotype"/>
          <w:sz w:val="22"/>
          <w:szCs w:val="22"/>
        </w:rPr>
        <w:t xml:space="preserve"> </w:t>
      </w:r>
      <w:r w:rsidRPr="00756D85">
        <w:rPr>
          <w:rFonts w:ascii="Palatino Linotype" w:eastAsia="Palatino Linotype" w:hAnsi="Palatino Linotype" w:cs="Palatino Linotype"/>
          <w:b/>
          <w:sz w:val="22"/>
          <w:szCs w:val="22"/>
        </w:rPr>
        <w:t>Recurrente</w:t>
      </w:r>
      <w:r w:rsidRPr="00756D85">
        <w:rPr>
          <w:rFonts w:ascii="Palatino Linotype" w:eastAsia="Palatino Linotype" w:hAnsi="Palatino Linotype" w:cs="Palatino Linotype"/>
          <w:sz w:val="22"/>
          <w:szCs w:val="22"/>
        </w:rPr>
        <w:t xml:space="preserve">, se tuvo por presentado el día </w:t>
      </w:r>
      <w:r w:rsidR="00056E71" w:rsidRPr="00756D85">
        <w:rPr>
          <w:rFonts w:ascii="Palatino Linotype" w:eastAsia="Palatino Linotype" w:hAnsi="Palatino Linotype" w:cs="Palatino Linotype"/>
          <w:b/>
          <w:sz w:val="22"/>
          <w:szCs w:val="22"/>
        </w:rPr>
        <w:t>veinticinco de abril</w:t>
      </w:r>
      <w:r w:rsidRPr="00756D85">
        <w:rPr>
          <w:rFonts w:ascii="Palatino Linotype" w:eastAsia="Palatino Linotype" w:hAnsi="Palatino Linotype" w:cs="Palatino Linotype"/>
          <w:b/>
          <w:sz w:val="22"/>
          <w:szCs w:val="22"/>
        </w:rPr>
        <w:t xml:space="preserve"> de dos mil veinticinco, </w:t>
      </w:r>
      <w:r w:rsidRPr="00756D85">
        <w:rPr>
          <w:rFonts w:ascii="Palatino Linotype" w:eastAsia="Palatino Linotype" w:hAnsi="Palatino Linotype" w:cs="Palatino Linotype"/>
          <w:sz w:val="22"/>
          <w:szCs w:val="22"/>
        </w:rPr>
        <w:t xml:space="preserve">esto es, el </w:t>
      </w:r>
      <w:r w:rsidR="00056E71" w:rsidRPr="00756D85">
        <w:rPr>
          <w:rFonts w:ascii="Palatino Linotype" w:eastAsia="Palatino Linotype" w:hAnsi="Palatino Linotype" w:cs="Palatino Linotype"/>
          <w:b/>
          <w:sz w:val="22"/>
          <w:szCs w:val="22"/>
        </w:rPr>
        <w:t>sexto</w:t>
      </w:r>
      <w:r w:rsidRPr="00756D85">
        <w:rPr>
          <w:rFonts w:ascii="Palatino Linotype" w:eastAsia="Palatino Linotype" w:hAnsi="Palatino Linotype" w:cs="Palatino Linotype"/>
          <w:b/>
          <w:sz w:val="22"/>
          <w:szCs w:val="22"/>
        </w:rPr>
        <w:t xml:space="preserve"> día hábil en el que tuvo conocimiento de la respuesta impugnada.</w:t>
      </w:r>
      <w:r w:rsidRPr="00756D85">
        <w:rPr>
          <w:rFonts w:ascii="Palatino Linotype" w:eastAsia="Palatino Linotype" w:hAnsi="Palatino Linotype" w:cs="Palatino Linotype"/>
          <w:sz w:val="22"/>
          <w:szCs w:val="22"/>
        </w:rPr>
        <w:t xml:space="preserve"> </w:t>
      </w:r>
    </w:p>
    <w:p w14:paraId="54F98F0B" w14:textId="77777777" w:rsidR="00CF3AA8" w:rsidRPr="00756D85" w:rsidRDefault="00AB31BE">
      <w:pPr>
        <w:spacing w:before="240"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04F188CB" w14:textId="72B18DD9" w:rsidR="00CF3AA8" w:rsidRPr="00756D85" w:rsidRDefault="00AB31BE">
      <w:pPr>
        <w:spacing w:before="240" w:after="240" w:line="360" w:lineRule="auto"/>
        <w:ind w:right="40"/>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756D85">
        <w:rPr>
          <w:rFonts w:ascii="Palatino Linotype" w:eastAsia="Palatino Linotype" w:hAnsi="Palatino Linotype" w:cs="Palatino Linotype"/>
          <w:b/>
          <w:sz w:val="22"/>
          <w:szCs w:val="22"/>
        </w:rPr>
        <w:t>la parte</w:t>
      </w:r>
      <w:r w:rsidRPr="00756D85">
        <w:rPr>
          <w:rFonts w:ascii="Palatino Linotype" w:eastAsia="Palatino Linotype" w:hAnsi="Palatino Linotype" w:cs="Palatino Linotype"/>
          <w:sz w:val="22"/>
          <w:szCs w:val="22"/>
        </w:rPr>
        <w:t xml:space="preserve"> </w:t>
      </w:r>
      <w:r w:rsidRPr="00756D85">
        <w:rPr>
          <w:rFonts w:ascii="Palatino Linotype" w:eastAsia="Palatino Linotype" w:hAnsi="Palatino Linotype" w:cs="Palatino Linotype"/>
          <w:b/>
          <w:sz w:val="22"/>
          <w:szCs w:val="22"/>
        </w:rPr>
        <w:t>Recurrente</w:t>
      </w:r>
      <w:r w:rsidRPr="00756D85">
        <w:rPr>
          <w:rFonts w:ascii="Palatino Linotype" w:eastAsia="Palatino Linotype" w:hAnsi="Palatino Linotype" w:cs="Palatino Linotype"/>
          <w:sz w:val="22"/>
          <w:szCs w:val="22"/>
        </w:rPr>
        <w:t xml:space="preserve"> </w:t>
      </w:r>
      <w:r w:rsidRPr="00756D85">
        <w:rPr>
          <w:rFonts w:ascii="Palatino Linotype" w:eastAsia="Palatino Linotype" w:hAnsi="Palatino Linotype" w:cs="Palatino Linotype"/>
          <w:b/>
          <w:sz w:val="22"/>
          <w:szCs w:val="22"/>
        </w:rPr>
        <w:t>proporcionó únicamente un seudónimo</w:t>
      </w:r>
      <w:r w:rsidRPr="00756D85">
        <w:rPr>
          <w:rFonts w:ascii="Palatino Linotype" w:eastAsia="Palatino Linotype" w:hAnsi="Palatino Linotype" w:cs="Palatino Linotype"/>
          <w:sz w:val="22"/>
          <w:szCs w:val="22"/>
        </w:rPr>
        <w:t xml:space="preserve"> con el que desea que se le identifique</w:t>
      </w:r>
      <w:r w:rsidRPr="00756D85">
        <w:rPr>
          <w:rFonts w:ascii="Palatino Linotype" w:eastAsia="Palatino Linotype" w:hAnsi="Palatino Linotype" w:cs="Palatino Linotype"/>
          <w:b/>
          <w:sz w:val="22"/>
          <w:szCs w:val="22"/>
        </w:rPr>
        <w:t>,</w:t>
      </w:r>
      <w:r w:rsidRPr="00756D85">
        <w:rPr>
          <w:rFonts w:ascii="Palatino Linotype" w:eastAsia="Palatino Linotype" w:hAnsi="Palatino Linotype" w:cs="Palatino Linotype"/>
          <w:sz w:val="22"/>
          <w:szCs w:val="22"/>
        </w:rPr>
        <w:t xml:space="preserve"> como se advierte en el detalle de seguimiento del </w:t>
      </w:r>
      <w:r w:rsidRPr="00756D85">
        <w:rPr>
          <w:rFonts w:ascii="Palatino Linotype" w:eastAsia="Palatino Linotype" w:hAnsi="Palatino Linotype" w:cs="Palatino Linotype"/>
          <w:sz w:val="22"/>
          <w:szCs w:val="22"/>
        </w:rPr>
        <w:lastRenderedPageBreak/>
        <w:t>SAIM</w:t>
      </w:r>
      <w:r w:rsidR="000A6FB1" w:rsidRPr="00756D85">
        <w:rPr>
          <w:rFonts w:ascii="Palatino Linotype" w:eastAsia="Palatino Linotype" w:hAnsi="Palatino Linotype" w:cs="Palatino Linotype"/>
          <w:sz w:val="22"/>
          <w:szCs w:val="22"/>
        </w:rPr>
        <w:t xml:space="preserve">EX, no obstante, </w:t>
      </w:r>
      <w:r w:rsidR="002F36B5" w:rsidRPr="00756D85">
        <w:rPr>
          <w:rFonts w:ascii="Palatino Linotype" w:eastAsia="Palatino Linotype" w:hAnsi="Palatino Linotype" w:cs="Palatino Linotype"/>
          <w:sz w:val="22"/>
          <w:szCs w:val="22"/>
        </w:rPr>
        <w:t xml:space="preserve">eso </w:t>
      </w:r>
      <w:r w:rsidRPr="00756D85">
        <w:rPr>
          <w:rFonts w:ascii="Palatino Linotype" w:eastAsia="Palatino Linotype" w:hAnsi="Palatino Linotype" w:cs="Palatino Linotype"/>
          <w:sz w:val="22"/>
          <w:szCs w:val="22"/>
        </w:rPr>
        <w:t xml:space="preserv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1198786" w14:textId="77777777" w:rsidR="00CF3AA8" w:rsidRPr="00756D85" w:rsidRDefault="00AB31BE">
      <w:pPr>
        <w:spacing w:before="240" w:after="240" w:line="276" w:lineRule="auto"/>
        <w:ind w:left="860" w:right="900"/>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i/>
          <w:sz w:val="22"/>
          <w:szCs w:val="22"/>
        </w:rPr>
        <w:t>"</w:t>
      </w:r>
      <w:r w:rsidRPr="00756D85">
        <w:rPr>
          <w:rFonts w:ascii="Palatino Linotype" w:eastAsia="Palatino Linotype" w:hAnsi="Palatino Linotype" w:cs="Palatino Linotype"/>
          <w:b/>
          <w:i/>
          <w:sz w:val="22"/>
          <w:szCs w:val="22"/>
        </w:rPr>
        <w:t xml:space="preserve">Las solicitudes </w:t>
      </w:r>
      <w:r w:rsidRPr="00756D85">
        <w:rPr>
          <w:rFonts w:ascii="Palatino Linotype" w:eastAsia="Palatino Linotype" w:hAnsi="Palatino Linotype" w:cs="Palatino Linotype"/>
          <w:i/>
          <w:sz w:val="22"/>
          <w:szCs w:val="22"/>
        </w:rPr>
        <w:t xml:space="preserve">anónimas, con </w:t>
      </w:r>
      <w:r w:rsidRPr="00756D85">
        <w:rPr>
          <w:rFonts w:ascii="Palatino Linotype" w:eastAsia="Palatino Linotype" w:hAnsi="Palatino Linotype" w:cs="Palatino Linotype"/>
          <w:b/>
          <w:i/>
          <w:sz w:val="22"/>
          <w:szCs w:val="22"/>
        </w:rPr>
        <w:t>nombre incompleto o seudónimo</w:t>
      </w:r>
      <w:r w:rsidRPr="00756D85">
        <w:rPr>
          <w:rFonts w:ascii="Palatino Linotype" w:eastAsia="Palatino Linotype" w:hAnsi="Palatino Linotype" w:cs="Palatino Linotype"/>
          <w:i/>
          <w:sz w:val="22"/>
          <w:szCs w:val="22"/>
        </w:rPr>
        <w:t xml:space="preserve"> </w:t>
      </w:r>
      <w:r w:rsidRPr="00756D85">
        <w:rPr>
          <w:rFonts w:ascii="Palatino Linotype" w:eastAsia="Palatino Linotype" w:hAnsi="Palatino Linotype" w:cs="Palatino Linotype"/>
          <w:b/>
          <w:i/>
          <w:sz w:val="22"/>
          <w:szCs w:val="22"/>
        </w:rPr>
        <w:t>serán procedentes para su trámite por parte del sujeto obligado ante quien se presente</w:t>
      </w:r>
      <w:r w:rsidRPr="00756D85">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0B70E6DD" w14:textId="77777777" w:rsidR="00CF3AA8" w:rsidRPr="00756D85" w:rsidRDefault="00AB31BE">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756D8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5557532" w14:textId="6BEFC337" w:rsidR="00CF3AA8" w:rsidRPr="00756D85" w:rsidRDefault="00AB31BE">
      <w:pPr>
        <w:spacing w:before="240"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Finalmente, se advierte que resulta procedente la interposición del recurso, según lo manifestado por </w:t>
      </w:r>
      <w:r w:rsidRPr="00756D85">
        <w:rPr>
          <w:rFonts w:ascii="Palatino Linotype" w:eastAsia="Palatino Linotype" w:hAnsi="Palatino Linotype" w:cs="Palatino Linotype"/>
          <w:b/>
          <w:sz w:val="22"/>
          <w:szCs w:val="22"/>
        </w:rPr>
        <w:t>la parte</w:t>
      </w:r>
      <w:r w:rsidRPr="00756D85">
        <w:rPr>
          <w:rFonts w:ascii="Palatino Linotype" w:eastAsia="Palatino Linotype" w:hAnsi="Palatino Linotype" w:cs="Palatino Linotype"/>
          <w:sz w:val="22"/>
          <w:szCs w:val="22"/>
        </w:rPr>
        <w:t xml:space="preserve"> </w:t>
      </w:r>
      <w:r w:rsidRPr="00756D85">
        <w:rPr>
          <w:rFonts w:ascii="Palatino Linotype" w:eastAsia="Palatino Linotype" w:hAnsi="Palatino Linotype" w:cs="Palatino Linotype"/>
          <w:b/>
          <w:sz w:val="22"/>
          <w:szCs w:val="22"/>
        </w:rPr>
        <w:t>Recurrente</w:t>
      </w:r>
      <w:r w:rsidRPr="00756D85">
        <w:rPr>
          <w:rFonts w:ascii="Palatino Linotype" w:eastAsia="Palatino Linotype" w:hAnsi="Palatino Linotype" w:cs="Palatino Linotype"/>
          <w:sz w:val="22"/>
          <w:szCs w:val="22"/>
        </w:rPr>
        <w:t xml:space="preserve"> en sus motivos de inconformidad, de acuerdo </w:t>
      </w:r>
      <w:r w:rsidR="00294D14" w:rsidRPr="00756D85">
        <w:rPr>
          <w:rFonts w:ascii="Palatino Linotype" w:eastAsia="Palatino Linotype" w:hAnsi="Palatino Linotype" w:cs="Palatino Linotype"/>
          <w:sz w:val="22"/>
          <w:szCs w:val="22"/>
        </w:rPr>
        <w:t>al artículo 179, fracción VIII</w:t>
      </w:r>
      <w:r w:rsidRPr="00756D85">
        <w:rPr>
          <w:rFonts w:ascii="Palatino Linotype" w:eastAsia="Palatino Linotype" w:hAnsi="Palatino Linotype" w:cs="Palatino Linotype"/>
          <w:sz w:val="22"/>
          <w:szCs w:val="22"/>
        </w:rPr>
        <w:t xml:space="preserve"> del ordenamiento legal citado, que a la letra dice: </w:t>
      </w:r>
    </w:p>
    <w:p w14:paraId="3A7DA886" w14:textId="77777777" w:rsidR="00CF3AA8" w:rsidRPr="00756D85" w:rsidRDefault="00AB31BE">
      <w:pPr>
        <w:spacing w:before="120" w:after="120"/>
        <w:ind w:left="567" w:right="902"/>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w:t>
      </w:r>
      <w:r w:rsidRPr="00756D85">
        <w:rPr>
          <w:rFonts w:ascii="Palatino Linotype" w:eastAsia="Palatino Linotype" w:hAnsi="Palatino Linotype" w:cs="Palatino Linotype"/>
          <w:b/>
          <w:i/>
          <w:sz w:val="22"/>
          <w:szCs w:val="22"/>
        </w:rPr>
        <w:t>Artículo 179.</w:t>
      </w:r>
      <w:r w:rsidRPr="00756D8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85E2E56" w14:textId="77777777" w:rsidR="00294D14" w:rsidRPr="00756D85" w:rsidRDefault="00294D14" w:rsidP="00294D14">
      <w:pPr>
        <w:spacing w:before="120" w:after="120"/>
        <w:ind w:left="567" w:right="902"/>
        <w:jc w:val="both"/>
        <w:rPr>
          <w:rFonts w:ascii="Palatino Linotype" w:eastAsia="Palatino Linotype" w:hAnsi="Palatino Linotype" w:cs="Palatino Linotype"/>
          <w:b/>
          <w:i/>
          <w:sz w:val="22"/>
          <w:szCs w:val="22"/>
          <w:u w:val="single"/>
        </w:rPr>
      </w:pPr>
      <w:r w:rsidRPr="00756D85">
        <w:rPr>
          <w:rFonts w:ascii="Palatino Linotype" w:eastAsia="Palatino Linotype" w:hAnsi="Palatino Linotype" w:cs="Palatino Linotype"/>
          <w:b/>
          <w:i/>
          <w:sz w:val="22"/>
          <w:szCs w:val="22"/>
          <w:u w:val="single"/>
        </w:rPr>
        <w:t xml:space="preserve">VIII. La notificación, entrega o puesta a disposición de información en una modalidad o formato distinto al solicitado </w:t>
      </w:r>
    </w:p>
    <w:p w14:paraId="58F1930F" w14:textId="4D4F2D1E" w:rsidR="002F36B5" w:rsidRPr="00756D85" w:rsidRDefault="00AB31BE" w:rsidP="00294D14">
      <w:pPr>
        <w:spacing w:before="120" w:after="120"/>
        <w:ind w:left="567" w:right="902"/>
        <w:jc w:val="both"/>
        <w:rPr>
          <w:rFonts w:ascii="Palatino Linotype" w:eastAsia="Palatino Linotype" w:hAnsi="Palatino Linotype" w:cs="Palatino Linotype"/>
          <w:b/>
          <w:i/>
          <w:sz w:val="22"/>
          <w:szCs w:val="22"/>
          <w:u w:val="single"/>
        </w:rPr>
      </w:pPr>
      <w:r w:rsidRPr="00756D85">
        <w:rPr>
          <w:rFonts w:ascii="Palatino Linotype" w:eastAsia="Palatino Linotype" w:hAnsi="Palatino Linotype" w:cs="Palatino Linotype"/>
          <w:i/>
          <w:sz w:val="22"/>
          <w:szCs w:val="22"/>
        </w:rPr>
        <w:t>(Énfasis añadido)</w:t>
      </w:r>
    </w:p>
    <w:p w14:paraId="7182ACF0" w14:textId="77777777" w:rsidR="00294D14" w:rsidRPr="00756D85" w:rsidRDefault="00294D14" w:rsidP="00294D14">
      <w:pPr>
        <w:spacing w:before="120" w:after="120"/>
        <w:ind w:left="567" w:right="902"/>
        <w:jc w:val="both"/>
        <w:rPr>
          <w:rFonts w:ascii="Palatino Linotype" w:eastAsia="Palatino Linotype" w:hAnsi="Palatino Linotype" w:cs="Palatino Linotype"/>
          <w:b/>
          <w:i/>
          <w:sz w:val="22"/>
          <w:szCs w:val="22"/>
          <w:u w:val="single"/>
        </w:rPr>
      </w:pPr>
    </w:p>
    <w:p w14:paraId="64A30C66" w14:textId="77777777" w:rsidR="00CF3AA8" w:rsidRPr="00756D85" w:rsidRDefault="00AB31BE">
      <w:pPr>
        <w:spacing w:before="240" w:after="240" w:line="360" w:lineRule="auto"/>
        <w:jc w:val="both"/>
        <w:rPr>
          <w:rFonts w:ascii="Palatino Linotype" w:eastAsia="Palatino Linotype" w:hAnsi="Palatino Linotype" w:cs="Palatino Linotype"/>
          <w:b/>
          <w:sz w:val="22"/>
          <w:szCs w:val="22"/>
        </w:rPr>
      </w:pPr>
      <w:r w:rsidRPr="00756D85">
        <w:rPr>
          <w:rFonts w:ascii="Palatino Linotype" w:eastAsia="Palatino Linotype" w:hAnsi="Palatino Linotype" w:cs="Palatino Linotype"/>
          <w:b/>
          <w:sz w:val="22"/>
          <w:szCs w:val="22"/>
        </w:rPr>
        <w:t xml:space="preserve">Tercero. Materia de la revisión. </w:t>
      </w:r>
      <w:r w:rsidRPr="00756D8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56D85">
        <w:rPr>
          <w:rFonts w:ascii="Palatino Linotype" w:eastAsia="Palatino Linotype" w:hAnsi="Palatino Linotype" w:cs="Palatino Linotype"/>
          <w:b/>
          <w:sz w:val="22"/>
          <w:szCs w:val="22"/>
        </w:rPr>
        <w:t xml:space="preserve">verificar si la respuesta </w:t>
      </w:r>
      <w:r w:rsidRPr="00756D85">
        <w:rPr>
          <w:rFonts w:ascii="Palatino Linotype" w:eastAsia="Palatino Linotype" w:hAnsi="Palatino Linotype" w:cs="Palatino Linotype"/>
          <w:b/>
          <w:sz w:val="22"/>
          <w:szCs w:val="22"/>
        </w:rPr>
        <w:lastRenderedPageBreak/>
        <w:t xml:space="preserve">otorgada por el Sujeto Obligado es adecuada y suficiente para satisfacer el derecho de acceso a la información pública </w:t>
      </w:r>
      <w:r w:rsidRPr="00756D85">
        <w:rPr>
          <w:rFonts w:ascii="Palatino Linotype" w:eastAsia="Palatino Linotype" w:hAnsi="Palatino Linotype" w:cs="Palatino Linotype"/>
          <w:sz w:val="22"/>
          <w:szCs w:val="22"/>
        </w:rPr>
        <w:t xml:space="preserve">de </w:t>
      </w:r>
      <w:r w:rsidRPr="00756D85">
        <w:rPr>
          <w:rFonts w:ascii="Palatino Linotype" w:eastAsia="Palatino Linotype" w:hAnsi="Palatino Linotype" w:cs="Palatino Linotype"/>
          <w:b/>
          <w:sz w:val="22"/>
          <w:szCs w:val="22"/>
        </w:rPr>
        <w:t>la parte</w:t>
      </w:r>
      <w:r w:rsidRPr="00756D85">
        <w:rPr>
          <w:rFonts w:ascii="Palatino Linotype" w:eastAsia="Palatino Linotype" w:hAnsi="Palatino Linotype" w:cs="Palatino Linotype"/>
          <w:sz w:val="22"/>
          <w:szCs w:val="22"/>
        </w:rPr>
        <w:t xml:space="preserve"> </w:t>
      </w:r>
      <w:r w:rsidRPr="00756D85">
        <w:rPr>
          <w:rFonts w:ascii="Palatino Linotype" w:eastAsia="Palatino Linotype" w:hAnsi="Palatino Linotype" w:cs="Palatino Linotype"/>
          <w:b/>
          <w:sz w:val="22"/>
          <w:szCs w:val="22"/>
        </w:rPr>
        <w:t>Recurrente</w:t>
      </w:r>
      <w:r w:rsidRPr="00756D85">
        <w:rPr>
          <w:rFonts w:ascii="Palatino Linotype" w:eastAsia="Palatino Linotype" w:hAnsi="Palatino Linotype" w:cs="Palatino Linotype"/>
          <w:sz w:val="22"/>
          <w:szCs w:val="22"/>
        </w:rPr>
        <w:t>, o en su defecto, en caso de ser procedente, ordenar la entrega de información.</w:t>
      </w:r>
    </w:p>
    <w:p w14:paraId="5E1F8D6E" w14:textId="77777777" w:rsidR="00CF3AA8" w:rsidRPr="00756D85" w:rsidRDefault="00AB31BE">
      <w:pPr>
        <w:pBdr>
          <w:top w:val="nil"/>
          <w:left w:val="nil"/>
          <w:bottom w:val="nil"/>
          <w:right w:val="nil"/>
          <w:between w:val="nil"/>
        </w:pBdr>
        <w:spacing w:before="240" w:after="240" w:line="360" w:lineRule="auto"/>
        <w:jc w:val="both"/>
        <w:rPr>
          <w:sz w:val="22"/>
          <w:szCs w:val="22"/>
        </w:rPr>
      </w:pPr>
      <w:bookmarkStart w:id="7" w:name="_heading=h.2et92p0" w:colFirst="0" w:colLast="0"/>
      <w:bookmarkEnd w:id="7"/>
      <w:r w:rsidRPr="00756D85">
        <w:rPr>
          <w:rFonts w:ascii="Palatino Linotype" w:eastAsia="Palatino Linotype" w:hAnsi="Palatino Linotype" w:cs="Palatino Linotype"/>
          <w:b/>
          <w:sz w:val="22"/>
          <w:szCs w:val="22"/>
        </w:rPr>
        <w:t xml:space="preserve">Cuarto. Estudio del asunto </w:t>
      </w:r>
      <w:r w:rsidRPr="00756D85">
        <w:rPr>
          <w:rFonts w:ascii="Palatino Linotype" w:eastAsia="Palatino Linotype" w:hAnsi="Palatino Linotype" w:cs="Palatino Linotype"/>
          <w:sz w:val="22"/>
          <w:szCs w:val="22"/>
        </w:rPr>
        <w:t xml:space="preserve">Antes de entrar al análisis de los pronunciamientos del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B81A6C6" w14:textId="77777777" w:rsidR="00CF3AA8" w:rsidRPr="00756D85" w:rsidRDefault="00AB31BE">
      <w:pPr>
        <w:pBdr>
          <w:top w:val="nil"/>
          <w:left w:val="nil"/>
          <w:bottom w:val="nil"/>
          <w:right w:val="nil"/>
          <w:between w:val="nil"/>
        </w:pBdr>
        <w:spacing w:before="240" w:after="240"/>
        <w:ind w:left="851" w:right="850"/>
        <w:jc w:val="both"/>
      </w:pPr>
      <w:r w:rsidRPr="00756D8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56D8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7E7F6C3" w14:textId="77777777" w:rsidR="00CF3AA8" w:rsidRPr="00756D85" w:rsidRDefault="00AB31BE">
      <w:pPr>
        <w:pBdr>
          <w:top w:val="nil"/>
          <w:left w:val="nil"/>
          <w:bottom w:val="nil"/>
          <w:right w:val="nil"/>
          <w:between w:val="nil"/>
        </w:pBdr>
        <w:spacing w:before="240" w:after="240"/>
        <w:ind w:left="851" w:right="850"/>
        <w:jc w:val="both"/>
      </w:pPr>
      <w:r w:rsidRPr="00756D8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8F261FE" w14:textId="77777777" w:rsidR="00CF3AA8" w:rsidRPr="00756D85" w:rsidRDefault="00AB31BE">
      <w:pPr>
        <w:pBdr>
          <w:top w:val="nil"/>
          <w:left w:val="nil"/>
          <w:bottom w:val="nil"/>
          <w:right w:val="nil"/>
          <w:between w:val="nil"/>
        </w:pBdr>
        <w:spacing w:before="240" w:after="240"/>
        <w:ind w:left="851" w:right="850"/>
        <w:jc w:val="both"/>
      </w:pPr>
      <w:r w:rsidRPr="00756D8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56D8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5A62E3B" w14:textId="77777777" w:rsidR="00CF3AA8" w:rsidRPr="00756D85" w:rsidRDefault="00AB31BE">
      <w:pPr>
        <w:pBdr>
          <w:top w:val="nil"/>
          <w:left w:val="nil"/>
          <w:bottom w:val="nil"/>
          <w:right w:val="nil"/>
          <w:between w:val="nil"/>
        </w:pBdr>
        <w:spacing w:before="240" w:after="240"/>
        <w:ind w:left="851" w:right="850"/>
        <w:jc w:val="both"/>
      </w:pPr>
      <w:r w:rsidRPr="00756D85">
        <w:rPr>
          <w:rFonts w:ascii="Palatino Linotype" w:eastAsia="Palatino Linotype" w:hAnsi="Palatino Linotype" w:cs="Palatino Linotype"/>
          <w:i/>
          <w:sz w:val="22"/>
          <w:szCs w:val="22"/>
        </w:rPr>
        <w:t>[…]</w:t>
      </w:r>
    </w:p>
    <w:p w14:paraId="334868EC" w14:textId="77777777" w:rsidR="00CF3AA8" w:rsidRPr="00756D85" w:rsidRDefault="00AB31BE">
      <w:pPr>
        <w:pBdr>
          <w:top w:val="nil"/>
          <w:left w:val="nil"/>
          <w:bottom w:val="nil"/>
          <w:right w:val="nil"/>
          <w:between w:val="nil"/>
        </w:pBdr>
        <w:spacing w:before="240" w:after="240"/>
        <w:ind w:left="851" w:right="901"/>
        <w:jc w:val="both"/>
      </w:pPr>
      <w:r w:rsidRPr="00756D85">
        <w:rPr>
          <w:rFonts w:ascii="Palatino Linotype" w:eastAsia="Palatino Linotype" w:hAnsi="Palatino Linotype" w:cs="Palatino Linotype"/>
          <w:b/>
          <w:i/>
          <w:sz w:val="22"/>
          <w:szCs w:val="22"/>
        </w:rPr>
        <w:t>“Artículo 6o.</w:t>
      </w:r>
    </w:p>
    <w:p w14:paraId="7BEDF741" w14:textId="77777777" w:rsidR="00CF3AA8" w:rsidRPr="00756D85" w:rsidRDefault="00AB31BE">
      <w:pPr>
        <w:pBdr>
          <w:top w:val="nil"/>
          <w:left w:val="nil"/>
          <w:bottom w:val="nil"/>
          <w:right w:val="nil"/>
          <w:between w:val="nil"/>
        </w:pBdr>
        <w:spacing w:before="240" w:after="240"/>
        <w:ind w:left="851" w:right="901"/>
        <w:jc w:val="both"/>
      </w:pPr>
      <w:r w:rsidRPr="00756D85">
        <w:rPr>
          <w:rFonts w:ascii="Palatino Linotype" w:eastAsia="Palatino Linotype" w:hAnsi="Palatino Linotype" w:cs="Palatino Linotype"/>
          <w:i/>
          <w:sz w:val="22"/>
          <w:szCs w:val="22"/>
        </w:rPr>
        <w:lastRenderedPageBreak/>
        <w:t>[...]</w:t>
      </w:r>
    </w:p>
    <w:p w14:paraId="73336A6D" w14:textId="77777777" w:rsidR="00CF3AA8" w:rsidRPr="00756D85" w:rsidRDefault="00AB31B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b/>
          <w:i/>
          <w:sz w:val="22"/>
          <w:szCs w:val="22"/>
        </w:rPr>
        <w:t xml:space="preserve">A. Para el ejercicio del derecho de acceso a la información, la Federación y </w:t>
      </w:r>
      <w:r w:rsidRPr="00756D85">
        <w:rPr>
          <w:rFonts w:ascii="Palatino Linotype" w:eastAsia="Palatino Linotype" w:hAnsi="Palatino Linotype" w:cs="Palatino Linotype"/>
          <w:b/>
          <w:i/>
          <w:sz w:val="22"/>
          <w:szCs w:val="22"/>
          <w:u w:val="single"/>
        </w:rPr>
        <w:t>las entidades federativas</w:t>
      </w:r>
      <w:r w:rsidRPr="00756D85">
        <w:rPr>
          <w:rFonts w:ascii="Palatino Linotype" w:eastAsia="Palatino Linotype" w:hAnsi="Palatino Linotype" w:cs="Palatino Linotype"/>
          <w:b/>
          <w:i/>
          <w:sz w:val="22"/>
          <w:szCs w:val="22"/>
        </w:rPr>
        <w:t>,</w:t>
      </w:r>
      <w:r w:rsidRPr="00756D8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686D482" w14:textId="77777777" w:rsidR="00CF3AA8" w:rsidRPr="00756D85" w:rsidRDefault="00AB31B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 </w:t>
      </w:r>
      <w:r w:rsidRPr="00756D85">
        <w:rPr>
          <w:rFonts w:ascii="Palatino Linotype" w:eastAsia="Palatino Linotype" w:hAnsi="Palatino Linotype" w:cs="Palatino Linotype"/>
          <w:b/>
          <w:i/>
          <w:sz w:val="22"/>
          <w:szCs w:val="22"/>
        </w:rPr>
        <w:t xml:space="preserve">I. </w:t>
      </w:r>
      <w:r w:rsidRPr="00756D8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56D8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56D85">
        <w:rPr>
          <w:rFonts w:ascii="Palatino Linotype" w:eastAsia="Palatino Linotype" w:hAnsi="Palatino Linotype" w:cs="Palatino Linotype"/>
          <w:b/>
          <w:i/>
          <w:sz w:val="22"/>
          <w:szCs w:val="22"/>
        </w:rPr>
        <w:t>es pública y sólo podrá ser reservada temporalmente por razones de interés público y seguridad nacional,</w:t>
      </w:r>
      <w:r w:rsidRPr="00756D8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932AE9" w14:textId="77777777" w:rsidR="00CF3AA8" w:rsidRPr="00756D85" w:rsidRDefault="00AB31BE">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756D8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21E20284" w14:textId="77777777" w:rsidR="00CF3AA8" w:rsidRPr="00756D85" w:rsidRDefault="00AB31B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 </w:t>
      </w:r>
      <w:r w:rsidRPr="00756D85">
        <w:rPr>
          <w:rFonts w:ascii="Palatino Linotype" w:eastAsia="Palatino Linotype" w:hAnsi="Palatino Linotype" w:cs="Palatino Linotype"/>
          <w:b/>
          <w:i/>
          <w:sz w:val="22"/>
          <w:szCs w:val="22"/>
        </w:rPr>
        <w:t xml:space="preserve">III. </w:t>
      </w:r>
      <w:r w:rsidRPr="00756D8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56D85">
        <w:rPr>
          <w:rFonts w:ascii="Palatino Linotype" w:eastAsia="Palatino Linotype" w:hAnsi="Palatino Linotype" w:cs="Palatino Linotype"/>
          <w:i/>
          <w:sz w:val="22"/>
          <w:szCs w:val="22"/>
        </w:rPr>
        <w:t xml:space="preserve"> a sus datos personales o a la rectificación de éstos.</w:t>
      </w:r>
    </w:p>
    <w:p w14:paraId="76873B92" w14:textId="77777777" w:rsidR="00CF3AA8" w:rsidRPr="00756D85" w:rsidRDefault="00AB31BE">
      <w:pPr>
        <w:pBdr>
          <w:top w:val="nil"/>
          <w:left w:val="nil"/>
          <w:bottom w:val="nil"/>
          <w:right w:val="nil"/>
          <w:between w:val="nil"/>
        </w:pBdr>
        <w:spacing w:before="240" w:after="240"/>
        <w:ind w:left="851" w:right="851"/>
        <w:jc w:val="both"/>
      </w:pPr>
      <w:r w:rsidRPr="00756D85">
        <w:rPr>
          <w:rFonts w:ascii="Palatino Linotype" w:eastAsia="Palatino Linotype" w:hAnsi="Palatino Linotype" w:cs="Palatino Linotype"/>
          <w:b/>
          <w:i/>
          <w:sz w:val="22"/>
          <w:szCs w:val="22"/>
        </w:rPr>
        <w:t>…</w:t>
      </w:r>
    </w:p>
    <w:p w14:paraId="3D054407" w14:textId="77777777" w:rsidR="00CF3AA8" w:rsidRPr="00756D85" w:rsidRDefault="00AB31B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b/>
          <w:i/>
          <w:sz w:val="22"/>
          <w:szCs w:val="22"/>
        </w:rPr>
        <w:t>IV.</w:t>
      </w:r>
      <w:r w:rsidRPr="00756D8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E0FA147" w14:textId="77777777" w:rsidR="00CF3AA8" w:rsidRPr="00756D85" w:rsidRDefault="00AB31BE">
      <w:pPr>
        <w:pBdr>
          <w:top w:val="nil"/>
          <w:left w:val="nil"/>
          <w:bottom w:val="nil"/>
          <w:right w:val="nil"/>
          <w:between w:val="nil"/>
        </w:pBdr>
        <w:spacing w:before="240" w:after="240"/>
        <w:ind w:left="851" w:right="851"/>
        <w:jc w:val="both"/>
      </w:pPr>
      <w:r w:rsidRPr="00756D85">
        <w:rPr>
          <w:rFonts w:ascii="Palatino Linotype" w:eastAsia="Palatino Linotype" w:hAnsi="Palatino Linotype" w:cs="Palatino Linotype"/>
          <w:b/>
          <w:i/>
          <w:sz w:val="22"/>
          <w:szCs w:val="22"/>
        </w:rPr>
        <w:t xml:space="preserve">V. </w:t>
      </w:r>
      <w:r w:rsidRPr="00756D8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8AAE761" w14:textId="77777777" w:rsidR="00CF3AA8" w:rsidRPr="00756D85" w:rsidRDefault="00AB31BE">
      <w:pPr>
        <w:pBdr>
          <w:top w:val="nil"/>
          <w:left w:val="nil"/>
          <w:bottom w:val="nil"/>
          <w:right w:val="nil"/>
          <w:between w:val="nil"/>
        </w:pBdr>
        <w:spacing w:before="240" w:after="240"/>
        <w:ind w:left="851" w:right="851"/>
        <w:jc w:val="both"/>
      </w:pPr>
      <w:r w:rsidRPr="00756D85">
        <w:rPr>
          <w:rFonts w:ascii="Palatino Linotype" w:eastAsia="Palatino Linotype" w:hAnsi="Palatino Linotype" w:cs="Palatino Linotype"/>
          <w:i/>
          <w:sz w:val="22"/>
          <w:szCs w:val="22"/>
        </w:rPr>
        <w:lastRenderedPageBreak/>
        <w:t> </w:t>
      </w:r>
      <w:r w:rsidRPr="00756D85">
        <w:rPr>
          <w:rFonts w:ascii="Palatino Linotype" w:eastAsia="Palatino Linotype" w:hAnsi="Palatino Linotype" w:cs="Palatino Linotype"/>
          <w:b/>
          <w:i/>
          <w:sz w:val="22"/>
          <w:szCs w:val="22"/>
        </w:rPr>
        <w:t xml:space="preserve">VI. </w:t>
      </w:r>
      <w:r w:rsidRPr="00756D8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F7B2BC3" w14:textId="77777777" w:rsidR="00CF3AA8" w:rsidRPr="00756D85" w:rsidRDefault="00AB31BE">
      <w:pPr>
        <w:pBdr>
          <w:top w:val="nil"/>
          <w:left w:val="nil"/>
          <w:bottom w:val="nil"/>
          <w:right w:val="nil"/>
          <w:between w:val="nil"/>
        </w:pBdr>
        <w:spacing w:before="240" w:after="240"/>
        <w:ind w:left="851" w:right="851"/>
        <w:jc w:val="both"/>
      </w:pPr>
      <w:r w:rsidRPr="00756D85">
        <w:rPr>
          <w:rFonts w:ascii="Palatino Linotype" w:eastAsia="Palatino Linotype" w:hAnsi="Palatino Linotype" w:cs="Palatino Linotype"/>
          <w:i/>
          <w:sz w:val="22"/>
          <w:szCs w:val="22"/>
        </w:rPr>
        <w:t> </w:t>
      </w:r>
      <w:r w:rsidRPr="00756D85">
        <w:rPr>
          <w:rFonts w:ascii="Palatino Linotype" w:eastAsia="Palatino Linotype" w:hAnsi="Palatino Linotype" w:cs="Palatino Linotype"/>
          <w:b/>
          <w:i/>
          <w:sz w:val="22"/>
          <w:szCs w:val="22"/>
        </w:rPr>
        <w:t xml:space="preserve">VII. </w:t>
      </w:r>
      <w:r w:rsidRPr="00756D8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34AA22B" w14:textId="77777777" w:rsidR="00CF3AA8" w:rsidRPr="00756D85" w:rsidRDefault="00AB31BE">
      <w:pPr>
        <w:pBdr>
          <w:top w:val="nil"/>
          <w:left w:val="nil"/>
          <w:bottom w:val="nil"/>
          <w:right w:val="nil"/>
          <w:between w:val="nil"/>
        </w:pBdr>
        <w:spacing w:before="240" w:after="240" w:line="360" w:lineRule="auto"/>
        <w:jc w:val="both"/>
        <w:rPr>
          <w:sz w:val="22"/>
          <w:szCs w:val="22"/>
        </w:rPr>
      </w:pPr>
      <w:r w:rsidRPr="00756D85">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13C2CA7" w14:textId="77777777" w:rsidR="00CF3AA8" w:rsidRPr="00756D85" w:rsidRDefault="00AB31BE">
      <w:pPr>
        <w:pBdr>
          <w:top w:val="nil"/>
          <w:left w:val="nil"/>
          <w:bottom w:val="nil"/>
          <w:right w:val="nil"/>
          <w:between w:val="nil"/>
        </w:pBdr>
        <w:spacing w:before="240" w:after="240"/>
        <w:ind w:left="709" w:right="760"/>
        <w:jc w:val="both"/>
      </w:pPr>
      <w:r w:rsidRPr="00756D85">
        <w:rPr>
          <w:rFonts w:ascii="Palatino Linotype" w:eastAsia="Palatino Linotype" w:hAnsi="Palatino Linotype" w:cs="Palatino Linotype"/>
          <w:i/>
          <w:sz w:val="22"/>
          <w:szCs w:val="22"/>
        </w:rPr>
        <w:t>“</w:t>
      </w:r>
      <w:r w:rsidRPr="00756D85">
        <w:rPr>
          <w:rFonts w:ascii="Palatino Linotype" w:eastAsia="Palatino Linotype" w:hAnsi="Palatino Linotype" w:cs="Palatino Linotype"/>
          <w:b/>
          <w:i/>
          <w:sz w:val="22"/>
          <w:szCs w:val="22"/>
        </w:rPr>
        <w:t>Artículo 4</w:t>
      </w:r>
      <w:r w:rsidRPr="00756D85">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2C89E520" w14:textId="77777777" w:rsidR="00CF3AA8" w:rsidRPr="00756D85" w:rsidRDefault="00AB31BE">
      <w:pPr>
        <w:pBdr>
          <w:top w:val="nil"/>
          <w:left w:val="nil"/>
          <w:bottom w:val="nil"/>
          <w:right w:val="nil"/>
          <w:between w:val="nil"/>
        </w:pBdr>
        <w:spacing w:before="240" w:after="240"/>
        <w:ind w:left="709" w:right="760"/>
        <w:jc w:val="both"/>
      </w:pPr>
      <w:r w:rsidRPr="00756D8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127CA2D" w14:textId="77777777" w:rsidR="00CF3AA8" w:rsidRPr="00756D85" w:rsidRDefault="00AB31BE">
      <w:pPr>
        <w:pBdr>
          <w:top w:val="nil"/>
          <w:left w:val="nil"/>
          <w:bottom w:val="nil"/>
          <w:right w:val="nil"/>
          <w:between w:val="nil"/>
        </w:pBdr>
        <w:spacing w:before="240" w:after="240"/>
        <w:ind w:left="709" w:right="760"/>
        <w:jc w:val="both"/>
      </w:pPr>
      <w:r w:rsidRPr="00756D85">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2E83FA1D" w14:textId="77777777" w:rsidR="00CF3AA8" w:rsidRPr="00756D85" w:rsidRDefault="00AB31BE">
      <w:pPr>
        <w:pBdr>
          <w:top w:val="nil"/>
          <w:left w:val="nil"/>
          <w:bottom w:val="nil"/>
          <w:right w:val="nil"/>
          <w:between w:val="nil"/>
        </w:pBdr>
        <w:spacing w:before="240" w:after="240" w:line="360" w:lineRule="auto"/>
        <w:jc w:val="both"/>
        <w:rPr>
          <w:sz w:val="22"/>
          <w:szCs w:val="22"/>
        </w:rPr>
      </w:pPr>
      <w:r w:rsidRPr="00756D85">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81EF53E" w14:textId="77777777" w:rsidR="00CF3AA8" w:rsidRPr="00756D85" w:rsidRDefault="00AB31BE">
      <w:pPr>
        <w:pBdr>
          <w:top w:val="nil"/>
          <w:left w:val="nil"/>
          <w:bottom w:val="nil"/>
          <w:right w:val="nil"/>
          <w:between w:val="nil"/>
        </w:pBdr>
        <w:spacing w:before="240" w:after="240"/>
        <w:ind w:left="567" w:right="758"/>
        <w:jc w:val="both"/>
        <w:rPr>
          <w:sz w:val="22"/>
          <w:szCs w:val="22"/>
        </w:rPr>
      </w:pPr>
      <w:r w:rsidRPr="00756D85">
        <w:rPr>
          <w:rFonts w:ascii="Palatino Linotype" w:eastAsia="Palatino Linotype" w:hAnsi="Palatino Linotype" w:cs="Palatino Linotype"/>
          <w:i/>
          <w:sz w:val="22"/>
          <w:szCs w:val="22"/>
        </w:rPr>
        <w:t>“</w:t>
      </w:r>
      <w:r w:rsidRPr="00756D85">
        <w:rPr>
          <w:rFonts w:ascii="Palatino Linotype" w:eastAsia="Palatino Linotype" w:hAnsi="Palatino Linotype" w:cs="Palatino Linotype"/>
          <w:b/>
          <w:i/>
          <w:sz w:val="22"/>
          <w:szCs w:val="22"/>
        </w:rPr>
        <w:t>Artículo 12</w:t>
      </w:r>
      <w:r w:rsidRPr="00756D85">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76B302AB" w14:textId="77777777" w:rsidR="00CF3AA8" w:rsidRPr="00756D85" w:rsidRDefault="00AB31BE">
      <w:pPr>
        <w:pBdr>
          <w:top w:val="nil"/>
          <w:left w:val="nil"/>
          <w:bottom w:val="nil"/>
          <w:right w:val="nil"/>
          <w:between w:val="nil"/>
        </w:pBdr>
        <w:spacing w:before="240" w:after="240"/>
        <w:ind w:left="567" w:right="758"/>
        <w:jc w:val="both"/>
        <w:rPr>
          <w:sz w:val="22"/>
          <w:szCs w:val="22"/>
        </w:rPr>
      </w:pPr>
      <w:r w:rsidRPr="00756D85">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C7A4E56" w14:textId="77777777" w:rsidR="00CF3AA8" w:rsidRPr="00756D85" w:rsidRDefault="00AB31BE">
      <w:pPr>
        <w:pBdr>
          <w:top w:val="nil"/>
          <w:left w:val="nil"/>
          <w:bottom w:val="nil"/>
          <w:right w:val="nil"/>
          <w:between w:val="nil"/>
        </w:pBdr>
        <w:spacing w:before="240" w:after="240" w:line="360" w:lineRule="auto"/>
        <w:jc w:val="both"/>
        <w:rPr>
          <w:sz w:val="22"/>
          <w:szCs w:val="22"/>
        </w:rPr>
      </w:pPr>
      <w:r w:rsidRPr="00756D85">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756D85">
        <w:rPr>
          <w:rFonts w:ascii="Palatino Linotype" w:eastAsia="Palatino Linotype" w:hAnsi="Palatino Linotype" w:cs="Palatino Linotype"/>
          <w:b/>
          <w:sz w:val="22"/>
          <w:szCs w:val="22"/>
        </w:rPr>
        <w:t xml:space="preserve"> </w:t>
      </w:r>
      <w:r w:rsidRPr="00756D85">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756D85">
        <w:rPr>
          <w:rFonts w:ascii="Palatino Linotype" w:eastAsia="Palatino Linotype" w:hAnsi="Palatino Linotype" w:cs="Palatino Linotype"/>
          <w:i/>
          <w:sz w:val="22"/>
          <w:szCs w:val="22"/>
        </w:rPr>
        <w:t>ad hoc</w:t>
      </w:r>
      <w:r w:rsidRPr="00756D85">
        <w:rPr>
          <w:rFonts w:ascii="Palatino Linotype" w:eastAsia="Palatino Linotype" w:hAnsi="Palatino Linotype" w:cs="Palatino Linotype"/>
          <w:sz w:val="22"/>
          <w:szCs w:val="22"/>
        </w:rPr>
        <w:t>, para satisfacer el derecho de acceso a la información pública, como así lo establece el criterio orientador 03/17 emitido por el entonces Instituto Nacional de Transparencia, Acceso a la Información Pública y Protección de Datos Personales, el cual señala lo siguiente:</w:t>
      </w:r>
    </w:p>
    <w:p w14:paraId="0B1C0898" w14:textId="77777777" w:rsidR="00CF3AA8" w:rsidRPr="00756D85" w:rsidRDefault="00AB31BE">
      <w:pPr>
        <w:pBdr>
          <w:top w:val="nil"/>
          <w:left w:val="nil"/>
          <w:bottom w:val="nil"/>
          <w:right w:val="nil"/>
          <w:between w:val="nil"/>
        </w:pBdr>
        <w:spacing w:before="240" w:after="240"/>
        <w:ind w:left="567" w:right="900"/>
        <w:jc w:val="both"/>
        <w:rPr>
          <w:sz w:val="22"/>
          <w:szCs w:val="22"/>
        </w:rPr>
      </w:pPr>
      <w:r w:rsidRPr="00756D85">
        <w:rPr>
          <w:rFonts w:ascii="Palatino Linotype" w:eastAsia="Palatino Linotype" w:hAnsi="Palatino Linotype" w:cs="Palatino Linotype"/>
          <w:b/>
          <w:i/>
          <w:sz w:val="22"/>
          <w:szCs w:val="22"/>
        </w:rPr>
        <w:t>03/17</w:t>
      </w:r>
    </w:p>
    <w:p w14:paraId="4D827068" w14:textId="77777777" w:rsidR="00CF3AA8" w:rsidRPr="00756D85" w:rsidRDefault="00AB31BE">
      <w:pPr>
        <w:pBdr>
          <w:top w:val="nil"/>
          <w:left w:val="nil"/>
          <w:bottom w:val="nil"/>
          <w:right w:val="nil"/>
          <w:between w:val="nil"/>
        </w:pBdr>
        <w:spacing w:before="240" w:after="240"/>
        <w:ind w:left="567" w:right="900"/>
        <w:jc w:val="both"/>
        <w:rPr>
          <w:sz w:val="22"/>
          <w:szCs w:val="22"/>
        </w:rPr>
      </w:pPr>
      <w:r w:rsidRPr="00756D85">
        <w:rPr>
          <w:rFonts w:ascii="Palatino Linotype" w:eastAsia="Palatino Linotype" w:hAnsi="Palatino Linotype" w:cs="Palatino Linotype"/>
          <w:b/>
          <w:i/>
          <w:sz w:val="22"/>
          <w:szCs w:val="22"/>
        </w:rPr>
        <w:t>“NO EXISTE OBLIGACIÓN DE ELABORAR DOCUMENTOS AD HOC PARA ATENDER LAS SOLICITUDES DE ACCESO A LA INFORMACIÓN.</w:t>
      </w:r>
    </w:p>
    <w:p w14:paraId="201F20AC" w14:textId="77777777" w:rsidR="00CF3AA8" w:rsidRPr="00756D85" w:rsidRDefault="00AB31BE">
      <w:pPr>
        <w:pBdr>
          <w:top w:val="nil"/>
          <w:left w:val="nil"/>
          <w:bottom w:val="nil"/>
          <w:right w:val="nil"/>
          <w:between w:val="nil"/>
        </w:pBdr>
        <w:spacing w:before="240" w:after="240"/>
        <w:ind w:left="567" w:right="900"/>
        <w:jc w:val="both"/>
        <w:rPr>
          <w:sz w:val="22"/>
          <w:szCs w:val="22"/>
        </w:rPr>
      </w:pPr>
      <w:r w:rsidRPr="00756D85">
        <w:rPr>
          <w:rFonts w:ascii="Palatino Linotype" w:eastAsia="Palatino Linotype" w:hAnsi="Palatino Linotype" w:cs="Palatino Linotype"/>
          <w:i/>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535269F" w14:textId="77777777" w:rsidR="00CF3AA8" w:rsidRPr="00756D85" w:rsidRDefault="00AB31BE">
      <w:pPr>
        <w:pBdr>
          <w:top w:val="nil"/>
          <w:left w:val="nil"/>
          <w:bottom w:val="nil"/>
          <w:right w:val="nil"/>
          <w:between w:val="nil"/>
        </w:pBdr>
        <w:spacing w:before="240" w:after="240" w:line="360" w:lineRule="auto"/>
        <w:jc w:val="both"/>
        <w:rPr>
          <w:sz w:val="22"/>
          <w:szCs w:val="22"/>
        </w:rPr>
      </w:pPr>
      <w:r w:rsidRPr="00756D85">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3178E2F" w14:textId="77777777" w:rsidR="00CF3AA8" w:rsidRPr="00756D85" w:rsidRDefault="00AB31BE">
      <w:pPr>
        <w:pBdr>
          <w:top w:val="nil"/>
          <w:left w:val="nil"/>
          <w:bottom w:val="nil"/>
          <w:right w:val="nil"/>
          <w:between w:val="nil"/>
        </w:pBdr>
        <w:spacing w:before="240" w:after="240" w:line="360" w:lineRule="auto"/>
        <w:ind w:right="49"/>
        <w:jc w:val="both"/>
        <w:rPr>
          <w:sz w:val="22"/>
          <w:szCs w:val="22"/>
        </w:rPr>
      </w:pPr>
      <w:r w:rsidRPr="00756D8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9B6748B" w14:textId="77777777" w:rsidR="00CF3AA8" w:rsidRPr="00756D85" w:rsidRDefault="00AB31BE">
      <w:pPr>
        <w:pBdr>
          <w:top w:val="nil"/>
          <w:left w:val="nil"/>
          <w:bottom w:val="nil"/>
          <w:right w:val="nil"/>
          <w:between w:val="nil"/>
        </w:pBdr>
        <w:spacing w:before="240" w:after="240" w:line="360" w:lineRule="auto"/>
        <w:jc w:val="both"/>
        <w:rPr>
          <w:sz w:val="22"/>
          <w:szCs w:val="22"/>
        </w:rPr>
      </w:pPr>
      <w:r w:rsidRPr="00756D8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756D85">
        <w:rPr>
          <w:rFonts w:ascii="Palatino Linotype" w:eastAsia="Palatino Linotype" w:hAnsi="Palatino Linotype" w:cs="Palatino Linotype"/>
          <w:sz w:val="22"/>
          <w:szCs w:val="22"/>
        </w:rPr>
        <w:lastRenderedPageBreak/>
        <w:t>impreso, sonoro, visual, electrónico, informático u holográfico de conformidad con el artículo 3, fracción XI de la Ley de la materia, el cual señala lo siguiente: </w:t>
      </w:r>
    </w:p>
    <w:p w14:paraId="67A1DFAC" w14:textId="77777777" w:rsidR="00CF3AA8" w:rsidRPr="00756D85" w:rsidRDefault="00AB31BE">
      <w:pPr>
        <w:pBdr>
          <w:top w:val="nil"/>
          <w:left w:val="nil"/>
          <w:bottom w:val="nil"/>
          <w:right w:val="nil"/>
          <w:between w:val="nil"/>
        </w:pBdr>
        <w:spacing w:before="240" w:after="240"/>
        <w:ind w:left="567" w:right="567"/>
        <w:jc w:val="both"/>
        <w:rPr>
          <w:sz w:val="22"/>
          <w:szCs w:val="22"/>
        </w:rPr>
      </w:pPr>
      <w:r w:rsidRPr="00756D85">
        <w:rPr>
          <w:rFonts w:ascii="Palatino Linotype" w:eastAsia="Palatino Linotype" w:hAnsi="Palatino Linotype" w:cs="Palatino Linotype"/>
          <w:i/>
          <w:sz w:val="22"/>
          <w:szCs w:val="22"/>
        </w:rPr>
        <w:t>“</w:t>
      </w:r>
      <w:r w:rsidRPr="00756D85">
        <w:rPr>
          <w:rFonts w:ascii="Palatino Linotype" w:eastAsia="Palatino Linotype" w:hAnsi="Palatino Linotype" w:cs="Palatino Linotype"/>
          <w:b/>
          <w:i/>
          <w:sz w:val="22"/>
          <w:szCs w:val="22"/>
        </w:rPr>
        <w:t xml:space="preserve">Artículo 3. </w:t>
      </w:r>
      <w:r w:rsidRPr="00756D85">
        <w:rPr>
          <w:rFonts w:ascii="Palatino Linotype" w:eastAsia="Palatino Linotype" w:hAnsi="Palatino Linotype" w:cs="Palatino Linotype"/>
          <w:i/>
          <w:sz w:val="22"/>
          <w:szCs w:val="22"/>
        </w:rPr>
        <w:t>Para los efectos de la presente Ley se entenderá por:</w:t>
      </w:r>
    </w:p>
    <w:p w14:paraId="480EA7F8" w14:textId="77777777" w:rsidR="00CF3AA8" w:rsidRPr="00756D85" w:rsidRDefault="00AB31BE">
      <w:pPr>
        <w:pBdr>
          <w:top w:val="nil"/>
          <w:left w:val="nil"/>
          <w:bottom w:val="nil"/>
          <w:right w:val="nil"/>
          <w:between w:val="nil"/>
        </w:pBdr>
        <w:spacing w:before="240" w:after="240"/>
        <w:ind w:left="567" w:right="567"/>
        <w:jc w:val="both"/>
        <w:rPr>
          <w:sz w:val="22"/>
          <w:szCs w:val="22"/>
        </w:rPr>
      </w:pPr>
      <w:r w:rsidRPr="00756D85">
        <w:rPr>
          <w:rFonts w:ascii="Palatino Linotype" w:eastAsia="Palatino Linotype" w:hAnsi="Palatino Linotype" w:cs="Palatino Linotype"/>
          <w:i/>
          <w:sz w:val="22"/>
          <w:szCs w:val="22"/>
        </w:rPr>
        <w:t>…</w:t>
      </w:r>
    </w:p>
    <w:p w14:paraId="754EB0CE" w14:textId="77777777" w:rsidR="00CF3AA8" w:rsidRPr="00756D85" w:rsidRDefault="00AB31BE">
      <w:pPr>
        <w:pBdr>
          <w:top w:val="nil"/>
          <w:left w:val="nil"/>
          <w:bottom w:val="nil"/>
          <w:right w:val="nil"/>
          <w:between w:val="nil"/>
        </w:pBdr>
        <w:spacing w:before="240" w:after="240"/>
        <w:ind w:left="567" w:right="567"/>
        <w:jc w:val="both"/>
        <w:rPr>
          <w:sz w:val="22"/>
          <w:szCs w:val="22"/>
        </w:rPr>
      </w:pPr>
      <w:r w:rsidRPr="00756D85">
        <w:rPr>
          <w:rFonts w:ascii="Palatino Linotype" w:eastAsia="Palatino Linotype" w:hAnsi="Palatino Linotype" w:cs="Palatino Linotype"/>
          <w:b/>
          <w:i/>
          <w:sz w:val="22"/>
          <w:szCs w:val="22"/>
        </w:rPr>
        <w:t>XI. Documento:</w:t>
      </w:r>
      <w:r w:rsidRPr="00756D85">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756D85">
        <w:rPr>
          <w:rFonts w:ascii="Palatino Linotype" w:eastAsia="Palatino Linotype" w:hAnsi="Palatino Linotype" w:cs="Palatino Linotype"/>
          <w:b/>
          <w:i/>
          <w:sz w:val="22"/>
          <w:szCs w:val="22"/>
        </w:rPr>
        <w:t>…</w:t>
      </w:r>
      <w:r w:rsidRPr="00756D85">
        <w:rPr>
          <w:rFonts w:ascii="Palatino Linotype" w:eastAsia="Palatino Linotype" w:hAnsi="Palatino Linotype" w:cs="Palatino Linotype"/>
          <w:i/>
          <w:sz w:val="22"/>
          <w:szCs w:val="22"/>
        </w:rPr>
        <w:t>”</w:t>
      </w:r>
    </w:p>
    <w:p w14:paraId="66E1B543" w14:textId="77777777" w:rsidR="00CF3AA8" w:rsidRPr="00756D85" w:rsidRDefault="00AB31BE">
      <w:pPr>
        <w:pBdr>
          <w:top w:val="nil"/>
          <w:left w:val="nil"/>
          <w:bottom w:val="nil"/>
          <w:right w:val="nil"/>
          <w:between w:val="nil"/>
        </w:pBdr>
        <w:spacing w:before="240" w:after="240" w:line="360" w:lineRule="auto"/>
        <w:jc w:val="both"/>
        <w:rPr>
          <w:sz w:val="22"/>
          <w:szCs w:val="22"/>
        </w:rPr>
      </w:pPr>
      <w:r w:rsidRPr="00756D8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BF3B0DD" w14:textId="77777777" w:rsidR="00CF3AA8" w:rsidRPr="00756D85" w:rsidRDefault="00AB31BE">
      <w:pPr>
        <w:pBdr>
          <w:top w:val="nil"/>
          <w:left w:val="nil"/>
          <w:bottom w:val="nil"/>
          <w:right w:val="nil"/>
          <w:between w:val="nil"/>
        </w:pBdr>
        <w:spacing w:before="240" w:after="240"/>
        <w:ind w:left="567" w:right="567"/>
        <w:jc w:val="both"/>
        <w:rPr>
          <w:sz w:val="22"/>
          <w:szCs w:val="22"/>
        </w:rPr>
      </w:pPr>
      <w:r w:rsidRPr="00756D85">
        <w:rPr>
          <w:rFonts w:ascii="Palatino Linotype" w:eastAsia="Palatino Linotype" w:hAnsi="Palatino Linotype" w:cs="Palatino Linotype"/>
          <w:b/>
          <w:sz w:val="22"/>
          <w:szCs w:val="22"/>
        </w:rPr>
        <w:t>“</w:t>
      </w:r>
      <w:r w:rsidRPr="00756D85">
        <w:rPr>
          <w:rFonts w:ascii="Palatino Linotype" w:eastAsia="Palatino Linotype" w:hAnsi="Palatino Linotype" w:cs="Palatino Linotype"/>
          <w:b/>
          <w:i/>
          <w:sz w:val="22"/>
          <w:szCs w:val="22"/>
        </w:rPr>
        <w:t>CRITERIO 0002-11</w:t>
      </w:r>
    </w:p>
    <w:p w14:paraId="4ED51335" w14:textId="77777777" w:rsidR="00CF3AA8" w:rsidRPr="00756D85" w:rsidRDefault="00AB31BE">
      <w:pPr>
        <w:pBdr>
          <w:top w:val="nil"/>
          <w:left w:val="nil"/>
          <w:bottom w:val="nil"/>
          <w:right w:val="nil"/>
          <w:between w:val="nil"/>
        </w:pBdr>
        <w:spacing w:before="240" w:after="240"/>
        <w:ind w:left="567" w:right="567"/>
        <w:jc w:val="both"/>
        <w:rPr>
          <w:sz w:val="22"/>
          <w:szCs w:val="22"/>
        </w:rPr>
      </w:pPr>
      <w:r w:rsidRPr="00756D8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56D8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F4EBB15" w14:textId="77777777" w:rsidR="00CF3AA8" w:rsidRPr="00756D85" w:rsidRDefault="00AB31BE">
      <w:pPr>
        <w:pBdr>
          <w:top w:val="nil"/>
          <w:left w:val="nil"/>
          <w:bottom w:val="nil"/>
          <w:right w:val="nil"/>
          <w:between w:val="nil"/>
        </w:pBdr>
        <w:spacing w:before="240" w:after="240"/>
        <w:ind w:left="567" w:right="567"/>
        <w:jc w:val="both"/>
        <w:rPr>
          <w:sz w:val="22"/>
          <w:szCs w:val="22"/>
        </w:rPr>
      </w:pPr>
      <w:r w:rsidRPr="00756D8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A6C04DF" w14:textId="77777777" w:rsidR="00CF3AA8" w:rsidRPr="00756D85" w:rsidRDefault="00AB31BE">
      <w:pPr>
        <w:numPr>
          <w:ilvl w:val="0"/>
          <w:numId w:val="5"/>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D03BC99" w14:textId="77777777" w:rsidR="00CF3AA8" w:rsidRPr="00756D85" w:rsidRDefault="00AB31BE">
      <w:pPr>
        <w:numPr>
          <w:ilvl w:val="0"/>
          <w:numId w:val="5"/>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lastRenderedPageBreak/>
        <w:t>Que se trate de información registrada en cualquier soporte documental, que en ejercicio de las atribuciones conferidas, sea administrada por los Sujetos Obligados, y</w:t>
      </w:r>
    </w:p>
    <w:p w14:paraId="23670E67" w14:textId="77777777" w:rsidR="00CF3AA8" w:rsidRPr="00756D85" w:rsidRDefault="00AB31BE">
      <w:pPr>
        <w:pBdr>
          <w:top w:val="nil"/>
          <w:left w:val="nil"/>
          <w:bottom w:val="nil"/>
          <w:right w:val="nil"/>
          <w:between w:val="nil"/>
        </w:pBdr>
        <w:spacing w:before="240" w:after="240"/>
        <w:ind w:left="567" w:right="567" w:hanging="283"/>
        <w:jc w:val="both"/>
        <w:rPr>
          <w:sz w:val="22"/>
          <w:szCs w:val="22"/>
        </w:rPr>
      </w:pPr>
      <w:r w:rsidRPr="00756D85">
        <w:rPr>
          <w:rFonts w:ascii="Palatino Linotype" w:eastAsia="Palatino Linotype" w:hAnsi="Palatino Linotype" w:cs="Palatino Linotype"/>
          <w:i/>
          <w:sz w:val="22"/>
          <w:szCs w:val="22"/>
        </w:rPr>
        <w:t xml:space="preserve">3. </w:t>
      </w:r>
      <w:r w:rsidRPr="00756D85">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756D85">
        <w:rPr>
          <w:rFonts w:ascii="Palatino Linotype" w:eastAsia="Palatino Linotype" w:hAnsi="Palatino Linotype" w:cs="Palatino Linotype"/>
          <w:i/>
          <w:sz w:val="22"/>
          <w:szCs w:val="22"/>
        </w:rPr>
        <w:t>(Énfasis añadido)</w:t>
      </w:r>
    </w:p>
    <w:p w14:paraId="43A05092" w14:textId="77777777" w:rsidR="00CF3AA8" w:rsidRPr="00756D85" w:rsidRDefault="00AB31B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De ahí que 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783FD1FE" w14:textId="77777777" w:rsidR="00CF3AA8" w:rsidRPr="00756D85" w:rsidRDefault="00AB31B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le proporcionara lo siguiente:</w:t>
      </w:r>
    </w:p>
    <w:p w14:paraId="4367FF20" w14:textId="77777777" w:rsidR="00056E71" w:rsidRPr="00756D85" w:rsidRDefault="00056E71" w:rsidP="00056E71">
      <w:pPr>
        <w:pStyle w:val="Prrafodelista"/>
        <w:numPr>
          <w:ilvl w:val="0"/>
          <w:numId w:val="8"/>
        </w:numPr>
        <w:pBdr>
          <w:top w:val="nil"/>
          <w:left w:val="nil"/>
          <w:bottom w:val="nil"/>
          <w:right w:val="nil"/>
          <w:between w:val="nil"/>
        </w:pBdr>
        <w:spacing w:before="240" w:after="240" w:line="360" w:lineRule="auto"/>
        <w:ind w:left="567" w:hanging="141"/>
        <w:jc w:val="both"/>
        <w:rPr>
          <w:rFonts w:ascii="Palatino Linotype" w:eastAsia="Palatino Linotype" w:hAnsi="Palatino Linotype" w:cs="Palatino Linotype"/>
          <w:b/>
          <w:sz w:val="22"/>
          <w:szCs w:val="22"/>
        </w:rPr>
      </w:pPr>
      <w:r w:rsidRPr="00756D85">
        <w:rPr>
          <w:rFonts w:ascii="Palatino Linotype" w:eastAsia="Palatino Linotype" w:hAnsi="Palatino Linotype" w:cs="Palatino Linotype"/>
          <w:b/>
          <w:sz w:val="22"/>
          <w:szCs w:val="22"/>
        </w:rPr>
        <w:t>Tabulador de sueldos de la actual administración</w:t>
      </w:r>
    </w:p>
    <w:p w14:paraId="07B3403A" w14:textId="77777777" w:rsidR="00056E71" w:rsidRPr="00756D85" w:rsidRDefault="00AB31BE">
      <w:pPr>
        <w:spacing w:before="240" w:after="240"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En respuesta a la solicitud de información, 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se pronunció a través de la </w:t>
      </w:r>
      <w:r w:rsidR="00056E71" w:rsidRPr="00756D85">
        <w:rPr>
          <w:rFonts w:ascii="Palatino Linotype" w:eastAsia="Palatino Linotype" w:hAnsi="Palatino Linotype" w:cs="Palatino Linotype"/>
          <w:sz w:val="22"/>
          <w:szCs w:val="22"/>
        </w:rPr>
        <w:t xml:space="preserve">Tesorería Municipal, la cual refirió que la información solicitada y que obra en el poder de la tesorería, contiene un volumen alto de datos, de la cual requiere una serie de procedimientos de análisis y revisión para identificar que no contenga información confidencial o reservada para proceder a identificar en su caso partes y/o secciones, a fin de generar las versiones publicas correspondientes, implicando actividades de procesamiento, lo cual sobrepasa las capacidades administrativas y humanas de esta tesorería municipal, </w:t>
      </w:r>
      <w:r w:rsidR="00056E71" w:rsidRPr="00756D85">
        <w:rPr>
          <w:rFonts w:ascii="Palatino Linotype" w:eastAsia="Palatino Linotype" w:hAnsi="Palatino Linotype" w:cs="Palatino Linotype"/>
          <w:sz w:val="22"/>
          <w:szCs w:val="22"/>
        </w:rPr>
        <w:lastRenderedPageBreak/>
        <w:t>resultando insuficientes  los plazos legales de contestación  de la solicitud que prevé  la ley de transparencia local.</w:t>
      </w:r>
    </w:p>
    <w:p w14:paraId="02B39D22" w14:textId="3DFF8441" w:rsidR="00CF3AA8" w:rsidRPr="00756D85" w:rsidRDefault="00AB31BE">
      <w:pPr>
        <w:spacing w:before="240" w:after="240" w:line="360" w:lineRule="auto"/>
        <w:jc w:val="both"/>
        <w:rPr>
          <w:rFonts w:ascii="Palatino Linotype" w:eastAsia="Palatino Linotype" w:hAnsi="Palatino Linotype" w:cs="Palatino Linotype"/>
          <w:b/>
          <w:strike/>
          <w:sz w:val="22"/>
          <w:szCs w:val="22"/>
        </w:rPr>
      </w:pPr>
      <w:r w:rsidRPr="00756D85">
        <w:rPr>
          <w:rFonts w:ascii="Palatino Linotype" w:eastAsia="Palatino Linotype" w:hAnsi="Palatino Linotype" w:cs="Palatino Linotype"/>
          <w:sz w:val="22"/>
          <w:szCs w:val="22"/>
        </w:rPr>
        <w:t xml:space="preserve">Una vez conocido este pronunciamiento, </w:t>
      </w:r>
      <w:r w:rsidRPr="00756D85">
        <w:rPr>
          <w:rFonts w:ascii="Palatino Linotype" w:eastAsia="Palatino Linotype" w:hAnsi="Palatino Linotype" w:cs="Palatino Linotype"/>
          <w:b/>
          <w:sz w:val="22"/>
          <w:szCs w:val="22"/>
        </w:rPr>
        <w:t xml:space="preserve">la parte Recurrente </w:t>
      </w:r>
      <w:r w:rsidRPr="00756D85">
        <w:rPr>
          <w:rFonts w:ascii="Palatino Linotype" w:eastAsia="Palatino Linotype" w:hAnsi="Palatino Linotype" w:cs="Palatino Linotype"/>
          <w:sz w:val="22"/>
          <w:szCs w:val="22"/>
        </w:rPr>
        <w:t xml:space="preserve">presentó el medio de impugnación que nos ocupa, </w:t>
      </w:r>
      <w:r w:rsidR="00294D14" w:rsidRPr="00756D85">
        <w:rPr>
          <w:rFonts w:ascii="Palatino Linotype" w:eastAsia="Palatino Linotype" w:hAnsi="Palatino Linotype" w:cs="Palatino Linotype"/>
          <w:sz w:val="22"/>
          <w:szCs w:val="22"/>
        </w:rPr>
        <w:t xml:space="preserve">inconformándose medularmente por el cambio de modalidad de entrega de la información. </w:t>
      </w:r>
    </w:p>
    <w:p w14:paraId="3F9FCD56" w14:textId="77777777" w:rsidR="00CF3AA8" w:rsidRPr="00756D85" w:rsidRDefault="00AB31BE">
      <w:pPr>
        <w:widowControl w:val="0"/>
        <w:spacing w:line="360" w:lineRule="auto"/>
        <w:ind w:right="49"/>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Así las cosas, durante la etapa de manifestaciones e informe justificado, se advierte que las partes fueron omisas en adjuntar documento alguno, por lo que se tiene por precluido su derecho para tal efecto.</w:t>
      </w:r>
    </w:p>
    <w:p w14:paraId="7095279F" w14:textId="77777777" w:rsidR="00CF3AA8" w:rsidRPr="00756D85" w:rsidRDefault="00CF3AA8">
      <w:pPr>
        <w:widowControl w:val="0"/>
        <w:spacing w:line="360" w:lineRule="auto"/>
        <w:ind w:right="49"/>
        <w:jc w:val="both"/>
        <w:rPr>
          <w:rFonts w:ascii="Palatino Linotype" w:eastAsia="Palatino Linotype" w:hAnsi="Palatino Linotype" w:cs="Palatino Linotype"/>
          <w:sz w:val="22"/>
          <w:szCs w:val="22"/>
        </w:rPr>
      </w:pPr>
    </w:p>
    <w:p w14:paraId="251DE544" w14:textId="77777777" w:rsidR="00765BE2" w:rsidRPr="00756D85" w:rsidRDefault="00AB31B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Una vez expuestas las posturas de las partes, resulta necesario iniciar el presente análisis, recordando que </w:t>
      </w:r>
      <w:r w:rsidR="00765BE2" w:rsidRPr="00756D85">
        <w:rPr>
          <w:rFonts w:ascii="Palatino Linotype" w:eastAsia="Palatino Linotype" w:hAnsi="Palatino Linotype" w:cs="Palatino Linotype"/>
          <w:sz w:val="22"/>
          <w:szCs w:val="22"/>
        </w:rPr>
        <w:t xml:space="preserve">la unidad administrativa que se pronunció es la Tesorería Municipal, </w:t>
      </w:r>
      <w:r w:rsidR="000A6FB1" w:rsidRPr="00756D85">
        <w:rPr>
          <w:rFonts w:ascii="Palatino Linotype" w:eastAsia="Palatino Linotype" w:hAnsi="Palatino Linotype" w:cs="Palatino Linotype"/>
          <w:sz w:val="22"/>
          <w:szCs w:val="22"/>
        </w:rPr>
        <w:t xml:space="preserve">la cual de conformidad con el Bando Municipal del Ayuntamiento de Ixtapan del Oro, cuenta con las siguientes atribuciones: </w:t>
      </w:r>
    </w:p>
    <w:p w14:paraId="06F127C4" w14:textId="77777777" w:rsidR="00765BE2" w:rsidRPr="00756D85" w:rsidRDefault="00765BE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8F374F" w14:textId="77777777" w:rsidR="000A6FB1" w:rsidRPr="00756D85" w:rsidRDefault="000A6FB1" w:rsidP="000A6FB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 xml:space="preserve">“Artículo 200.- </w:t>
      </w:r>
      <w:r w:rsidRPr="00756D85">
        <w:rPr>
          <w:rFonts w:ascii="Palatino Linotype" w:eastAsia="Palatino Linotype" w:hAnsi="Palatino Linotype" w:cs="Palatino Linotype"/>
          <w:b/>
          <w:i/>
          <w:sz w:val="22"/>
          <w:szCs w:val="22"/>
        </w:rPr>
        <w:t>La Tesorería Municipal es el órgano encargado de la recaudación de los ingresos municipales y responsable de realizar las erogaciones que haga el ayuntamiento, con eficiencia, eficacia y transparencia</w:t>
      </w:r>
      <w:r w:rsidRPr="00756D85">
        <w:rPr>
          <w:rFonts w:ascii="Palatino Linotype" w:eastAsia="Palatino Linotype" w:hAnsi="Palatino Linotype" w:cs="Palatino Linotype"/>
          <w:i/>
          <w:sz w:val="22"/>
          <w:szCs w:val="22"/>
        </w:rPr>
        <w:t>.</w:t>
      </w:r>
    </w:p>
    <w:p w14:paraId="4D49B8E0" w14:textId="77777777" w:rsidR="000A6FB1" w:rsidRPr="00756D85" w:rsidRDefault="000A6FB1" w:rsidP="000A6FB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Cubre los requisitos que se enumeran en los artículos 32 y 96 de la Ley Orgánica Municipal del Estado de México. Así mismo, es la responsable de dirigir su funcionamiento y estructura con base en la Ley Orgánica Municipal del Estado de México, y demás leyes y reglamentos aplicables.</w:t>
      </w:r>
    </w:p>
    <w:p w14:paraId="204647DD" w14:textId="77777777" w:rsidR="000A6FB1" w:rsidRPr="00756D85" w:rsidRDefault="000A6FB1" w:rsidP="000A6FB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Artículo 201.- La Tesorería Municipal para atender sus responsabilidades se divide de la siguiente forma:</w:t>
      </w:r>
    </w:p>
    <w:p w14:paraId="433F9EA2" w14:textId="77777777" w:rsidR="000A6FB1" w:rsidRPr="00756D85" w:rsidRDefault="000A6FB1" w:rsidP="000A6FB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I. Tesorería;</w:t>
      </w:r>
    </w:p>
    <w:p w14:paraId="7AB59346" w14:textId="77777777" w:rsidR="000A6FB1" w:rsidRPr="00756D85" w:rsidRDefault="000A6FB1" w:rsidP="000A6FB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II. Jefatura de Seguimiento, Control y Evaluación;</w:t>
      </w:r>
    </w:p>
    <w:p w14:paraId="22DFF03F" w14:textId="77777777" w:rsidR="000A6FB1" w:rsidRPr="00756D85" w:rsidRDefault="000A6FB1" w:rsidP="000A6FB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III. Ingresos;</w:t>
      </w:r>
    </w:p>
    <w:p w14:paraId="041078A2" w14:textId="77777777" w:rsidR="000A6FB1" w:rsidRPr="00756D85" w:rsidRDefault="000A6FB1" w:rsidP="000A6FB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IV. Egresos;</w:t>
      </w:r>
    </w:p>
    <w:p w14:paraId="06F086DE" w14:textId="77777777" w:rsidR="00765BE2" w:rsidRPr="00756D85" w:rsidRDefault="000A6FB1" w:rsidP="000A6FB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lastRenderedPageBreak/>
        <w:t>V. Catastro;</w:t>
      </w:r>
    </w:p>
    <w:p w14:paraId="5472A5F9" w14:textId="77777777" w:rsidR="000A6FB1" w:rsidRPr="00756D85" w:rsidRDefault="000A6FB1" w:rsidP="000A6FB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w:t>
      </w:r>
    </w:p>
    <w:p w14:paraId="4D562B8E" w14:textId="77777777" w:rsidR="000A6FB1" w:rsidRPr="00756D85" w:rsidRDefault="00BC29CB" w:rsidP="00BC29CB">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756D85">
        <w:rPr>
          <w:rFonts w:ascii="Palatino Linotype" w:eastAsia="Palatino Linotype" w:hAnsi="Palatino Linotype" w:cs="Palatino Linotype"/>
          <w:b/>
          <w:i/>
          <w:sz w:val="22"/>
          <w:szCs w:val="22"/>
        </w:rPr>
        <w:t>Artículo 202.- Son atribuciones del Tesorero Municipal:</w:t>
      </w:r>
    </w:p>
    <w:p w14:paraId="7DD1C837" w14:textId="77777777" w:rsidR="00BC29CB" w:rsidRPr="00756D85" w:rsidRDefault="00BC29CB" w:rsidP="00BC29CB">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w:t>
      </w:r>
    </w:p>
    <w:p w14:paraId="73FAD9D1" w14:textId="77777777" w:rsidR="00BC29CB" w:rsidRPr="00756D85" w:rsidRDefault="00BC29CB" w:rsidP="00BC29CB">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756D85">
        <w:rPr>
          <w:rFonts w:ascii="Palatino Linotype" w:eastAsia="Palatino Linotype" w:hAnsi="Palatino Linotype" w:cs="Palatino Linotype"/>
          <w:b/>
          <w:i/>
          <w:sz w:val="22"/>
          <w:szCs w:val="22"/>
        </w:rPr>
        <w:t xml:space="preserve">IV. Llevar los registros contables, financieros y administrativos de los ingresos, egresos, e inventarios;” </w:t>
      </w:r>
      <w:r w:rsidRPr="00756D85">
        <w:rPr>
          <w:rFonts w:ascii="Palatino Linotype" w:eastAsia="Palatino Linotype" w:hAnsi="Palatino Linotype" w:cs="Palatino Linotype"/>
          <w:i/>
          <w:sz w:val="22"/>
          <w:szCs w:val="22"/>
        </w:rPr>
        <w:t>(Énfasis añadido)</w:t>
      </w:r>
      <w:r w:rsidRPr="00756D85">
        <w:rPr>
          <w:rFonts w:ascii="Palatino Linotype" w:eastAsia="Palatino Linotype" w:hAnsi="Palatino Linotype" w:cs="Palatino Linotype"/>
          <w:i/>
          <w:sz w:val="22"/>
          <w:szCs w:val="22"/>
        </w:rPr>
        <w:cr/>
      </w:r>
    </w:p>
    <w:p w14:paraId="7983203B" w14:textId="77777777" w:rsidR="000A6FB1" w:rsidRPr="00756D85" w:rsidRDefault="000A6FB1" w:rsidP="000A6FB1">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36787AA2" w14:textId="03D43D87" w:rsidR="00CF3AA8" w:rsidRPr="00756D85" w:rsidRDefault="00AB31BE">
      <w:pPr>
        <w:spacing w:line="360" w:lineRule="auto"/>
        <w:ind w:right="141"/>
        <w:jc w:val="both"/>
        <w:rPr>
          <w:rFonts w:ascii="Palatino Linotype" w:eastAsia="Palatino Linotype" w:hAnsi="Palatino Linotype" w:cs="Palatino Linotype"/>
          <w:sz w:val="22"/>
          <w:szCs w:val="22"/>
        </w:rPr>
      </w:pPr>
      <w:bookmarkStart w:id="8" w:name="_Hlk202266096"/>
      <w:r w:rsidRPr="00756D85">
        <w:rPr>
          <w:rFonts w:ascii="Palatino Linotype" w:eastAsia="Palatino Linotype" w:hAnsi="Palatino Linotype" w:cs="Palatino Linotype"/>
          <w:sz w:val="22"/>
          <w:szCs w:val="22"/>
        </w:rPr>
        <w:t xml:space="preserve">En tal tesitura, se tiene que obra un pronunciamiento de la unidad administrativa encargada de </w:t>
      </w:r>
      <w:r w:rsidR="00BC29CB" w:rsidRPr="00756D85">
        <w:rPr>
          <w:rFonts w:ascii="Palatino Linotype" w:eastAsia="Palatino Linotype" w:hAnsi="Palatino Linotype" w:cs="Palatino Linotype"/>
          <w:sz w:val="22"/>
          <w:szCs w:val="22"/>
        </w:rPr>
        <w:t>realizar las erogaciones que haga el ayuntamiento</w:t>
      </w:r>
      <w:r w:rsidRPr="00756D85">
        <w:rPr>
          <w:rFonts w:ascii="Palatino Linotype" w:eastAsia="Palatino Linotype" w:hAnsi="Palatino Linotype" w:cs="Palatino Linotype"/>
          <w:sz w:val="22"/>
          <w:szCs w:val="22"/>
        </w:rPr>
        <w:t xml:space="preserve">, por consiguiente, es dable afirmar que en el presente asunto obra un pronunciamiento de la unidad administrativa competente, por lo que se determina que 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1CC54A37" w14:textId="77777777" w:rsidR="002F36B5" w:rsidRPr="00756D85" w:rsidRDefault="002F36B5">
      <w:pPr>
        <w:spacing w:line="360" w:lineRule="auto"/>
        <w:ind w:right="141"/>
        <w:jc w:val="both"/>
        <w:rPr>
          <w:rFonts w:ascii="Palatino Linotype" w:eastAsia="Palatino Linotype" w:hAnsi="Palatino Linotype" w:cs="Palatino Linotype"/>
          <w:sz w:val="22"/>
          <w:szCs w:val="22"/>
        </w:rPr>
      </w:pPr>
    </w:p>
    <w:p w14:paraId="470574CA" w14:textId="77777777" w:rsidR="00CF3AA8" w:rsidRPr="00756D85" w:rsidRDefault="00AB31BE">
      <w:pPr>
        <w:pBdr>
          <w:top w:val="nil"/>
          <w:left w:val="nil"/>
          <w:bottom w:val="nil"/>
          <w:right w:val="nil"/>
          <w:between w:val="nil"/>
        </w:pBdr>
        <w:ind w:left="864" w:right="864"/>
        <w:jc w:val="both"/>
      </w:pPr>
      <w:r w:rsidRPr="00756D85">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75E3E5A" w14:textId="77777777" w:rsidR="00CF3AA8" w:rsidRPr="00756D85" w:rsidRDefault="00CF3AA8"/>
    <w:bookmarkEnd w:id="8"/>
    <w:p w14:paraId="358ADBC9" w14:textId="77777777" w:rsidR="00CF3AA8" w:rsidRPr="00756D85" w:rsidRDefault="00AB31BE" w:rsidP="00BC29C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Establecido lo anterior, se procede al análisis de la respuesta proporcionada por 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para ello debemos recordar que la </w:t>
      </w:r>
      <w:r w:rsidR="00BC29CB" w:rsidRPr="00756D85">
        <w:rPr>
          <w:rFonts w:ascii="Palatino Linotype" w:eastAsia="Palatino Linotype" w:hAnsi="Palatino Linotype" w:cs="Palatino Linotype"/>
          <w:sz w:val="22"/>
          <w:szCs w:val="22"/>
        </w:rPr>
        <w:t xml:space="preserve">persona servidora pública habilitada de la Tesorería Municipal, pretendió realizar un cambio de modalidad a consulta directa, bajo el argumento de que </w:t>
      </w:r>
      <w:r w:rsidR="00BC29CB" w:rsidRPr="00756D85">
        <w:rPr>
          <w:rFonts w:ascii="Palatino Linotype" w:eastAsia="Palatino Linotype" w:hAnsi="Palatino Linotype" w:cs="Palatino Linotype"/>
          <w:b/>
          <w:sz w:val="22"/>
          <w:szCs w:val="22"/>
          <w:u w:val="single"/>
        </w:rPr>
        <w:t xml:space="preserve">la información solicitada y que obra en el poder de la tesorería, contiene un volumen alto de datos, de la cual requiere una serie de procedimientos de análisis y revisión para identificar que no contenga información confidencial o reservada </w:t>
      </w:r>
      <w:r w:rsidR="00BC29CB" w:rsidRPr="00756D85">
        <w:rPr>
          <w:rFonts w:ascii="Palatino Linotype" w:eastAsia="Palatino Linotype" w:hAnsi="Palatino Linotype" w:cs="Palatino Linotype"/>
          <w:b/>
          <w:sz w:val="22"/>
          <w:szCs w:val="22"/>
          <w:u w:val="single"/>
        </w:rPr>
        <w:lastRenderedPageBreak/>
        <w:t>para proceder a identificar en su caso partes y/o secciones</w:t>
      </w:r>
      <w:r w:rsidR="00BC29CB" w:rsidRPr="00756D85">
        <w:rPr>
          <w:rFonts w:ascii="Palatino Linotype" w:eastAsia="Palatino Linotype" w:hAnsi="Palatino Linotype" w:cs="Palatino Linotype"/>
          <w:sz w:val="22"/>
          <w:szCs w:val="22"/>
        </w:rPr>
        <w:t xml:space="preserve">, a fin de generar las versiones publicas correspondientes, implicando actividades de procesamiento, </w:t>
      </w:r>
      <w:r w:rsidR="00BC29CB" w:rsidRPr="00756D85">
        <w:rPr>
          <w:rFonts w:ascii="Palatino Linotype" w:eastAsia="Palatino Linotype" w:hAnsi="Palatino Linotype" w:cs="Palatino Linotype"/>
          <w:b/>
          <w:sz w:val="22"/>
          <w:szCs w:val="22"/>
        </w:rPr>
        <w:t>lo cual sobrepasa las capacidades administrativas y humanas de esta tesorería municipal</w:t>
      </w:r>
      <w:r w:rsidR="00BC29CB" w:rsidRPr="00756D85">
        <w:rPr>
          <w:rFonts w:ascii="Palatino Linotype" w:eastAsia="Palatino Linotype" w:hAnsi="Palatino Linotype" w:cs="Palatino Linotype"/>
          <w:sz w:val="22"/>
          <w:szCs w:val="22"/>
        </w:rPr>
        <w:t>, resultando insuficientes  los plazos legales de contestación  de la solicitud que prevé  la ley de transparencia local, para entregar lo requerido por el particular por medio de la modalidad solicitada.</w:t>
      </w:r>
    </w:p>
    <w:p w14:paraId="2B1E86BC" w14:textId="77777777" w:rsidR="00BC29CB" w:rsidRPr="00756D85" w:rsidRDefault="00BC29CB" w:rsidP="00BC29C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D23B688" w14:textId="77777777" w:rsidR="00BC29CB" w:rsidRPr="00756D85" w:rsidRDefault="00BC29CB" w:rsidP="00BC29C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De lo anterior, refiere que se pondrá a disposición del solicitante los documentos en cita en  la modalidad  de consulta directa (in situ), salvo la información clasificada, ello con el fin de no trastocar el derecho de acceso  a la información  del particular  el cual podrá asistir  a las oficinas que ocupa la tesorería municipal, en palacio municipal s/n, Ixtapan del oro, México C.P. 51070; a partir del 01  de abril del 2025, en  un horario de 11:00 a 13:00 horas.</w:t>
      </w:r>
    </w:p>
    <w:p w14:paraId="6E1E703F" w14:textId="77777777" w:rsidR="00BC29CB" w:rsidRPr="00756D85" w:rsidRDefault="00BC29C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0C50FDC" w14:textId="77777777" w:rsidR="00CF3AA8" w:rsidRPr="00756D85" w:rsidRDefault="00AB31BE">
      <w:pPr>
        <w:spacing w:line="360" w:lineRule="auto"/>
        <w:jc w:val="both"/>
        <w:rPr>
          <w:rFonts w:ascii="Palatino Linotype" w:eastAsia="Palatino Linotype" w:hAnsi="Palatino Linotype" w:cs="Palatino Linotype"/>
          <w:sz w:val="22"/>
          <w:szCs w:val="22"/>
        </w:rPr>
      </w:pPr>
      <w:bookmarkStart w:id="9" w:name="_Hlk202266059"/>
      <w:r w:rsidRPr="00756D85">
        <w:rPr>
          <w:rFonts w:ascii="Palatino Linotype" w:eastAsia="Palatino Linotype" w:hAnsi="Palatino Linotype" w:cs="Palatino Linotype"/>
          <w:sz w:val="22"/>
          <w:szCs w:val="22"/>
        </w:rPr>
        <w:t xml:space="preserve">Establecido lo anterior, conviene señalar que el artículo 155, fracción V, de la Ley de Transparencia y Acceso a la Información Pública del Estado de México y Municipios, precisa que, para presentar una solicitud, la persona solicitante podrá señalar </w:t>
      </w:r>
      <w:r w:rsidRPr="00756D85">
        <w:rPr>
          <w:rFonts w:ascii="Palatino Linotype" w:eastAsia="Palatino Linotype" w:hAnsi="Palatino Linotype" w:cs="Palatino Linotype"/>
          <w:b/>
          <w:sz w:val="22"/>
          <w:szCs w:val="22"/>
        </w:rPr>
        <w:t>la modalidad en la que prefiere se otorgue el acceso a la información</w:t>
      </w:r>
      <w:r w:rsidRPr="00756D85">
        <w:rPr>
          <w:rFonts w:ascii="Palatino Linotype" w:eastAsia="Palatino Linotype" w:hAnsi="Palatino Linotype" w:cs="Palatino Linotype"/>
          <w:sz w:val="22"/>
          <w:szCs w:val="22"/>
        </w:rPr>
        <w:t>, la cual podrá ser verbal, siempre y cuando sea para fines de orientación, mediante consulta directa, la expedición de copias simples o certificadas o la reproducción en cualquier otro medio, incluidos los electrónicos. En la entidad, el Organismo Garante determinó en el formato de solicitu</w:t>
      </w:r>
      <w:r w:rsidR="00BC29CB" w:rsidRPr="00756D85">
        <w:rPr>
          <w:rFonts w:ascii="Palatino Linotype" w:eastAsia="Palatino Linotype" w:hAnsi="Palatino Linotype" w:cs="Palatino Linotype"/>
          <w:sz w:val="22"/>
          <w:szCs w:val="22"/>
        </w:rPr>
        <w:t>d, que podría ser SAIMEX, CD-RO</w:t>
      </w:r>
      <w:r w:rsidRPr="00756D85">
        <w:rPr>
          <w:rFonts w:ascii="Palatino Linotype" w:eastAsia="Palatino Linotype" w:hAnsi="Palatino Linotype" w:cs="Palatino Linotype"/>
          <w:sz w:val="22"/>
          <w:szCs w:val="22"/>
        </w:rPr>
        <w:t>M (con costo), copias simples (con costo), copias certificadas (con costo), consulta directa (sin costo), o bien, cualquier otro que determine la persona solicitante.</w:t>
      </w:r>
    </w:p>
    <w:bookmarkEnd w:id="9"/>
    <w:p w14:paraId="42FE1ED9" w14:textId="77777777" w:rsidR="00CF3AA8" w:rsidRPr="00756D85" w:rsidRDefault="00CF3AA8">
      <w:pPr>
        <w:spacing w:line="360" w:lineRule="auto"/>
        <w:jc w:val="both"/>
        <w:rPr>
          <w:rFonts w:ascii="Palatino Linotype" w:eastAsia="Palatino Linotype" w:hAnsi="Palatino Linotype" w:cs="Palatino Linotype"/>
          <w:sz w:val="22"/>
          <w:szCs w:val="22"/>
        </w:rPr>
      </w:pPr>
    </w:p>
    <w:p w14:paraId="29F23FF4" w14:textId="77777777" w:rsidR="00CF3AA8" w:rsidRPr="00756D85" w:rsidRDefault="00AB31BE">
      <w:pPr>
        <w:spacing w:line="360" w:lineRule="auto"/>
        <w:jc w:val="both"/>
        <w:rPr>
          <w:rFonts w:ascii="Palatino Linotype" w:eastAsia="Palatino Linotype" w:hAnsi="Palatino Linotype" w:cs="Palatino Linotype"/>
          <w:b/>
          <w:sz w:val="22"/>
          <w:szCs w:val="22"/>
        </w:rPr>
      </w:pPr>
      <w:r w:rsidRPr="00756D85">
        <w:rPr>
          <w:rFonts w:ascii="Palatino Linotype" w:eastAsia="Palatino Linotype" w:hAnsi="Palatino Linotype" w:cs="Palatino Linotype"/>
          <w:sz w:val="22"/>
          <w:szCs w:val="22"/>
        </w:rPr>
        <w:t xml:space="preserve">Por su parte, el artículo 158, dispone que, de manera excepcional, cuando de manera fundada y motivada lo determine el Sujeto Obligado, </w:t>
      </w:r>
      <w:r w:rsidRPr="00756D85">
        <w:rPr>
          <w:rFonts w:ascii="Palatino Linotype" w:eastAsia="Palatino Linotype" w:hAnsi="Palatino Linotype" w:cs="Palatino Linotype"/>
          <w:b/>
          <w:sz w:val="22"/>
          <w:szCs w:val="22"/>
        </w:rPr>
        <w:t xml:space="preserve">en los casos en que la entrega de la información que se encuentre a su disposición sobrepase las capacidades técnicas, </w:t>
      </w:r>
      <w:r w:rsidRPr="00756D85">
        <w:rPr>
          <w:rFonts w:ascii="Palatino Linotype" w:eastAsia="Palatino Linotype" w:hAnsi="Palatino Linotype" w:cs="Palatino Linotype"/>
          <w:b/>
          <w:sz w:val="22"/>
          <w:szCs w:val="22"/>
        </w:rPr>
        <w:lastRenderedPageBreak/>
        <w:t>administrativas y humanas del Sujeto Obligado para cumplir con la solicitud, se podrá poner a disposición del solicitante la información en consulta directa.</w:t>
      </w:r>
    </w:p>
    <w:p w14:paraId="4D8C344E" w14:textId="77777777" w:rsidR="00CF3AA8" w:rsidRPr="00756D85" w:rsidRDefault="00CF3AA8">
      <w:pPr>
        <w:spacing w:line="360" w:lineRule="auto"/>
        <w:jc w:val="both"/>
        <w:rPr>
          <w:rFonts w:ascii="Palatino Linotype" w:eastAsia="Palatino Linotype" w:hAnsi="Palatino Linotype" w:cs="Palatino Linotype"/>
          <w:b/>
          <w:sz w:val="22"/>
          <w:szCs w:val="22"/>
        </w:rPr>
      </w:pPr>
    </w:p>
    <w:p w14:paraId="16BF64D0" w14:textId="77777777" w:rsidR="00CF3AA8" w:rsidRPr="00756D85" w:rsidRDefault="00AB31BE">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De modo que el acceso a la información debe darse en la modalidad de entrega elegida por la persona solicitante, y sólo para los casos en que se encuentren impedidos los sujetos obligados podrán ofrecer otra u otras modalidades, sin embargo, se debe fundar y motivar adecuadamente el cambio de modalidad en la entrega de la información,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478B362F" w14:textId="77777777" w:rsidR="00CF3AA8" w:rsidRPr="00756D85" w:rsidRDefault="00CF3AA8">
      <w:pPr>
        <w:spacing w:line="360" w:lineRule="auto"/>
        <w:jc w:val="both"/>
        <w:rPr>
          <w:rFonts w:ascii="Palatino Linotype" w:eastAsia="Palatino Linotype" w:hAnsi="Palatino Linotype" w:cs="Palatino Linotype"/>
          <w:sz w:val="22"/>
          <w:szCs w:val="22"/>
        </w:rPr>
      </w:pPr>
    </w:p>
    <w:p w14:paraId="42AA92E0" w14:textId="77777777" w:rsidR="00CF3AA8" w:rsidRPr="00756D85" w:rsidRDefault="00AB31BE" w:rsidP="00A06954">
      <w:pPr>
        <w:ind w:left="851"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b/>
          <w:i/>
          <w:sz w:val="22"/>
          <w:szCs w:val="22"/>
        </w:rPr>
        <w:t>“FUNDAMENTACIÓN Y MOTIVACIÓN DE LOS ACTOS ADMINISTRATIVOS</w:t>
      </w:r>
      <w:r w:rsidRPr="00756D85">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w:t>
      </w:r>
      <w:r w:rsidRPr="00756D85">
        <w:rPr>
          <w:rFonts w:ascii="Palatino Linotype" w:eastAsia="Palatino Linotype" w:hAnsi="Palatino Linotype" w:cs="Palatino Linotype"/>
          <w:i/>
          <w:sz w:val="22"/>
          <w:szCs w:val="22"/>
        </w:rPr>
        <w:lastRenderedPageBreak/>
        <w:t xml:space="preserve">al pago, que serán señalados con toda exactitud, precisándose los incisos, </w:t>
      </w:r>
      <w:proofErr w:type="spellStart"/>
      <w:r w:rsidRPr="00756D85">
        <w:rPr>
          <w:rFonts w:ascii="Palatino Linotype" w:eastAsia="Palatino Linotype" w:hAnsi="Palatino Linotype" w:cs="Palatino Linotype"/>
          <w:i/>
          <w:sz w:val="22"/>
          <w:szCs w:val="22"/>
        </w:rPr>
        <w:t>subincisos</w:t>
      </w:r>
      <w:proofErr w:type="spellEnd"/>
      <w:r w:rsidRPr="00756D85">
        <w:rPr>
          <w:rFonts w:ascii="Palatino Linotype" w:eastAsia="Palatino Linotype" w:hAnsi="Palatino Linotype" w:cs="Palatino Linotype"/>
          <w:i/>
          <w:sz w:val="22"/>
          <w:szCs w:val="22"/>
        </w:rPr>
        <w:t>, fracciones y preceptos aplicable, y b).- Los cuerpos legales y preceptos que otorgan competencia o facultades a las autoridades para emitir el acto en agravio del gobernado.”</w:t>
      </w:r>
      <w:r w:rsidRPr="00756D85">
        <w:rPr>
          <w:rFonts w:ascii="Palatino Linotype" w:eastAsia="Palatino Linotype" w:hAnsi="Palatino Linotype" w:cs="Palatino Linotype"/>
          <w:sz w:val="22"/>
          <w:szCs w:val="22"/>
        </w:rPr>
        <w:t xml:space="preserve"> </w:t>
      </w:r>
    </w:p>
    <w:p w14:paraId="24D16123" w14:textId="77777777" w:rsidR="00CF3AA8" w:rsidRPr="00756D85" w:rsidRDefault="00CF3AA8">
      <w:pPr>
        <w:spacing w:line="360" w:lineRule="auto"/>
        <w:jc w:val="both"/>
        <w:rPr>
          <w:rFonts w:ascii="Palatino Linotype" w:eastAsia="Palatino Linotype" w:hAnsi="Palatino Linotype" w:cs="Palatino Linotype"/>
          <w:sz w:val="22"/>
          <w:szCs w:val="22"/>
        </w:rPr>
      </w:pPr>
    </w:p>
    <w:p w14:paraId="0F883351" w14:textId="77777777" w:rsidR="00CF3AA8" w:rsidRPr="00756D85" w:rsidRDefault="00AB31BE">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En tales consideraciones, la entrega deberá hacerse, </w:t>
      </w:r>
      <w:r w:rsidRPr="00756D85">
        <w:rPr>
          <w:rFonts w:ascii="Palatino Linotype" w:eastAsia="Palatino Linotype" w:hAnsi="Palatino Linotype" w:cs="Palatino Linotype"/>
          <w:b/>
          <w:sz w:val="22"/>
          <w:szCs w:val="22"/>
        </w:rPr>
        <w:t>en la medida de lo posible, en la forma solicitada por el interesado, salvo que exista un impedimento justificado para atenderla</w:t>
      </w:r>
      <w:r w:rsidRPr="00756D85">
        <w:rPr>
          <w:rFonts w:ascii="Palatino Linotype" w:eastAsia="Palatino Linotype" w:hAnsi="Palatino Linotype" w:cs="Palatino Linotype"/>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756D85">
        <w:rPr>
          <w:rFonts w:ascii="Palatino Linotype" w:eastAsia="Palatino Linotype" w:hAnsi="Palatino Linotype" w:cs="Palatino Linotype"/>
          <w:b/>
          <w:sz w:val="22"/>
          <w:szCs w:val="22"/>
        </w:rPr>
        <w:t>sólo procede, en caso de que se acredite la imposibilidad de atenderla.</w:t>
      </w:r>
      <w:r w:rsidRPr="00756D85">
        <w:rPr>
          <w:rFonts w:ascii="Palatino Linotype" w:eastAsia="Palatino Linotype" w:hAnsi="Palatino Linotype" w:cs="Palatino Linotype"/>
          <w:sz w:val="22"/>
          <w:szCs w:val="22"/>
        </w:rPr>
        <w:t xml:space="preserve"> </w:t>
      </w:r>
    </w:p>
    <w:p w14:paraId="7725555B" w14:textId="77777777" w:rsidR="00A06954" w:rsidRPr="00756D85" w:rsidRDefault="00A06954">
      <w:pPr>
        <w:spacing w:line="360" w:lineRule="auto"/>
        <w:jc w:val="both"/>
        <w:rPr>
          <w:rFonts w:ascii="Palatino Linotype" w:eastAsia="Palatino Linotype" w:hAnsi="Palatino Linotype" w:cs="Palatino Linotype"/>
          <w:sz w:val="22"/>
          <w:szCs w:val="22"/>
        </w:rPr>
      </w:pPr>
    </w:p>
    <w:p w14:paraId="6E488755" w14:textId="77777777" w:rsidR="00CF3AA8" w:rsidRPr="00756D85" w:rsidRDefault="00A06954">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Aunado a lo anterior</w:t>
      </w:r>
      <w:r w:rsidR="00AB31BE" w:rsidRPr="00756D85">
        <w:rPr>
          <w:rFonts w:ascii="Palatino Linotype" w:eastAsia="Palatino Linotype" w:hAnsi="Palatino Linotype" w:cs="Palatino Linotype"/>
          <w:sz w:val="22"/>
          <w:szCs w:val="22"/>
        </w:rPr>
        <w:t>,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6F7CAAB5" w14:textId="77777777" w:rsidR="00CF3AA8" w:rsidRPr="00756D85" w:rsidRDefault="00CF3AA8">
      <w:pPr>
        <w:spacing w:line="360" w:lineRule="auto"/>
        <w:jc w:val="both"/>
        <w:rPr>
          <w:rFonts w:ascii="Palatino Linotype" w:eastAsia="Palatino Linotype" w:hAnsi="Palatino Linotype" w:cs="Palatino Linotype"/>
          <w:sz w:val="22"/>
          <w:szCs w:val="22"/>
        </w:rPr>
      </w:pPr>
    </w:p>
    <w:p w14:paraId="1CADD213" w14:textId="77777777" w:rsidR="00CF3AA8" w:rsidRPr="00756D85" w:rsidRDefault="00AB31BE">
      <w:pPr>
        <w:numPr>
          <w:ilvl w:val="0"/>
          <w:numId w:val="2"/>
        </w:numPr>
        <w:pBdr>
          <w:top w:val="nil"/>
          <w:left w:val="nil"/>
          <w:bottom w:val="nil"/>
          <w:right w:val="nil"/>
          <w:between w:val="nil"/>
        </w:pBdr>
        <w:tabs>
          <w:tab w:val="left" w:pos="567"/>
        </w:tabs>
        <w:spacing w:line="360" w:lineRule="auto"/>
        <w:ind w:left="284" w:firstLine="0"/>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Las razones por las cuales la información implicaba un análisis, estudio o procesamiento de datos;</w:t>
      </w:r>
    </w:p>
    <w:p w14:paraId="5360E12B" w14:textId="77777777" w:rsidR="00CF3AA8" w:rsidRPr="00756D85" w:rsidRDefault="00A06954">
      <w:pPr>
        <w:numPr>
          <w:ilvl w:val="0"/>
          <w:numId w:val="2"/>
        </w:numPr>
        <w:pBdr>
          <w:top w:val="nil"/>
          <w:left w:val="nil"/>
          <w:bottom w:val="nil"/>
          <w:right w:val="nil"/>
          <w:between w:val="nil"/>
        </w:pBdr>
        <w:tabs>
          <w:tab w:val="left" w:pos="567"/>
        </w:tabs>
        <w:spacing w:line="360" w:lineRule="auto"/>
        <w:ind w:left="284" w:firstLine="0"/>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Que e</w:t>
      </w:r>
      <w:r w:rsidR="00AB31BE" w:rsidRPr="00756D85">
        <w:rPr>
          <w:rFonts w:ascii="Palatino Linotype" w:eastAsia="Palatino Linotype" w:hAnsi="Palatino Linotype" w:cs="Palatino Linotype"/>
          <w:sz w:val="22"/>
          <w:szCs w:val="22"/>
        </w:rPr>
        <w:t>l tiempo no es suficiente para atender la solicitud en la modalidad elegida, y</w:t>
      </w:r>
    </w:p>
    <w:p w14:paraId="46AB064A" w14:textId="77777777" w:rsidR="00CF3AA8" w:rsidRPr="00756D85" w:rsidRDefault="00AB31BE">
      <w:pPr>
        <w:numPr>
          <w:ilvl w:val="0"/>
          <w:numId w:val="2"/>
        </w:numPr>
        <w:pBdr>
          <w:top w:val="nil"/>
          <w:left w:val="nil"/>
          <w:bottom w:val="nil"/>
          <w:right w:val="nil"/>
          <w:between w:val="nil"/>
        </w:pBdr>
        <w:tabs>
          <w:tab w:val="left" w:pos="567"/>
        </w:tabs>
        <w:spacing w:line="360" w:lineRule="auto"/>
        <w:ind w:left="284" w:firstLine="0"/>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La cantidad de recursos humanos y materiales con los que cuenta el Sujeto Obligado son insuficientes.</w:t>
      </w:r>
    </w:p>
    <w:p w14:paraId="2A1D0C4B" w14:textId="77777777" w:rsidR="00CF3AA8" w:rsidRPr="00756D85" w:rsidRDefault="00CF3AA8">
      <w:pPr>
        <w:spacing w:line="360" w:lineRule="auto"/>
        <w:jc w:val="both"/>
        <w:rPr>
          <w:rFonts w:ascii="Palatino Linotype" w:eastAsia="Palatino Linotype" w:hAnsi="Palatino Linotype" w:cs="Palatino Linotype"/>
          <w:sz w:val="22"/>
          <w:szCs w:val="22"/>
        </w:rPr>
      </w:pPr>
    </w:p>
    <w:p w14:paraId="376D50B2" w14:textId="77777777" w:rsidR="00CF3AA8" w:rsidRPr="00756D85" w:rsidRDefault="00AB31BE" w:rsidP="00BC29CB">
      <w:pPr>
        <w:spacing w:line="360" w:lineRule="auto"/>
        <w:jc w:val="both"/>
        <w:rPr>
          <w:rFonts w:ascii="Palatino Linotype" w:eastAsia="Palatino Linotype" w:hAnsi="Palatino Linotype" w:cs="Palatino Linotype"/>
          <w:b/>
          <w:sz w:val="22"/>
          <w:szCs w:val="22"/>
          <w:u w:val="single"/>
        </w:rPr>
      </w:pPr>
      <w:r w:rsidRPr="00756D85">
        <w:rPr>
          <w:rFonts w:ascii="Palatino Linotype" w:eastAsia="Palatino Linotype" w:hAnsi="Palatino Linotype" w:cs="Palatino Linotype"/>
          <w:sz w:val="22"/>
          <w:szCs w:val="22"/>
        </w:rPr>
        <w:t xml:space="preserve">Con base en lo anterior, este Instituto advierte que 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no señaló de manera puntual las imposibilidades para dar atención a la solicitud, esto en observancia a </w:t>
      </w:r>
      <w:r w:rsidR="00BC29CB" w:rsidRPr="00756D85">
        <w:rPr>
          <w:rFonts w:ascii="Palatino Linotype" w:eastAsia="Palatino Linotype" w:hAnsi="Palatino Linotype" w:cs="Palatino Linotype"/>
          <w:sz w:val="22"/>
          <w:szCs w:val="22"/>
        </w:rPr>
        <w:t xml:space="preserve">que no  </w:t>
      </w:r>
      <w:r w:rsidRPr="00756D85">
        <w:rPr>
          <w:rFonts w:ascii="Palatino Linotype" w:eastAsia="Palatino Linotype" w:hAnsi="Palatino Linotype" w:cs="Palatino Linotype"/>
          <w:sz w:val="22"/>
          <w:szCs w:val="22"/>
        </w:rPr>
        <w:t xml:space="preserve">acreditó que </w:t>
      </w:r>
      <w:r w:rsidRPr="00756D85">
        <w:rPr>
          <w:rFonts w:ascii="Palatino Linotype" w:eastAsia="Palatino Linotype" w:hAnsi="Palatino Linotype" w:cs="Palatino Linotype"/>
          <w:b/>
          <w:sz w:val="22"/>
          <w:szCs w:val="22"/>
        </w:rPr>
        <w:t>la información solicitada</w:t>
      </w:r>
      <w:r w:rsidRPr="00756D85">
        <w:rPr>
          <w:rFonts w:ascii="Palatino Linotype" w:eastAsia="Palatino Linotype" w:hAnsi="Palatino Linotype" w:cs="Palatino Linotype"/>
          <w:sz w:val="22"/>
          <w:szCs w:val="22"/>
        </w:rPr>
        <w:t xml:space="preserve"> implicaba un análisis, procesamiento o estudio de </w:t>
      </w:r>
      <w:r w:rsidRPr="00756D85">
        <w:rPr>
          <w:rFonts w:ascii="Palatino Linotype" w:eastAsia="Palatino Linotype" w:hAnsi="Palatino Linotype" w:cs="Palatino Linotype"/>
          <w:sz w:val="22"/>
          <w:szCs w:val="22"/>
        </w:rPr>
        <w:lastRenderedPageBreak/>
        <w:t xml:space="preserve">documentos cuya reproducción sobrepasará las capacidades técnicas, administrativas y humanas del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pues únicamente </w:t>
      </w:r>
      <w:r w:rsidRPr="00756D85">
        <w:rPr>
          <w:rFonts w:ascii="Palatino Linotype" w:eastAsia="Palatino Linotype" w:hAnsi="Palatino Linotype" w:cs="Palatino Linotype"/>
          <w:b/>
          <w:sz w:val="22"/>
          <w:szCs w:val="22"/>
          <w:u w:val="single"/>
        </w:rPr>
        <w:t xml:space="preserve">se limitó a señalar que </w:t>
      </w:r>
      <w:r w:rsidR="00A06954" w:rsidRPr="00756D85">
        <w:rPr>
          <w:rFonts w:ascii="Palatino Linotype" w:eastAsia="Palatino Linotype" w:hAnsi="Palatino Linotype" w:cs="Palatino Linotype"/>
          <w:b/>
          <w:sz w:val="22"/>
          <w:szCs w:val="22"/>
          <w:u w:val="single"/>
        </w:rPr>
        <w:t>la información solicitada y que obra en el poder de la tesorería, contiene un volumen alto de datos, de la cual requiere una serie de procedimientos de análisis y revisión para identificar que no contenga información confidencial o reservada para proceder a identificar en su caso partes y/o secciones, a fin de generar las versiones publicas correspondientes, implicando actividades de procesamiento, lo cual sobrepasa las capacidades administrativas y humanas de esta tesorería municipal</w:t>
      </w:r>
      <w:r w:rsidRPr="00756D85">
        <w:rPr>
          <w:rFonts w:ascii="Palatino Linotype" w:eastAsia="Palatino Linotype" w:hAnsi="Palatino Linotype" w:cs="Palatino Linotype"/>
          <w:b/>
          <w:sz w:val="22"/>
          <w:szCs w:val="22"/>
          <w:u w:val="single"/>
        </w:rPr>
        <w:t xml:space="preserve">, esto sin precisar en qué consiste la limitación a sus capacidades administrativas, técnicas y humanas, </w:t>
      </w:r>
      <w:r w:rsidRPr="00756D85">
        <w:rPr>
          <w:rFonts w:ascii="Palatino Linotype" w:eastAsia="Palatino Linotype" w:hAnsi="Palatino Linotype" w:cs="Palatino Linotype"/>
          <w:sz w:val="22"/>
          <w:szCs w:val="22"/>
        </w:rPr>
        <w:t xml:space="preserve">por lo que se reitera que </w:t>
      </w:r>
      <w:r w:rsidRPr="00756D85">
        <w:rPr>
          <w:rFonts w:ascii="Palatino Linotype" w:eastAsia="Palatino Linotype" w:hAnsi="Palatino Linotype" w:cs="Palatino Linotype"/>
          <w:sz w:val="22"/>
          <w:szCs w:val="22"/>
          <w:u w:val="single"/>
        </w:rPr>
        <w:t>no proporcionó los elementos necesarios para acreditar el cambio de modalidad</w:t>
      </w:r>
      <w:r w:rsidRPr="00756D85">
        <w:rPr>
          <w:rFonts w:ascii="Palatino Linotype" w:eastAsia="Palatino Linotype" w:hAnsi="Palatino Linotype" w:cs="Palatino Linotype"/>
          <w:sz w:val="22"/>
          <w:szCs w:val="22"/>
        </w:rPr>
        <w:t>, razón por la cual este Instituto no tiene certeza sobre la necesidad del cambio de modalidad pretendido.</w:t>
      </w:r>
    </w:p>
    <w:p w14:paraId="77BD8006" w14:textId="77777777" w:rsidR="00CF3AA8" w:rsidRPr="00756D85" w:rsidRDefault="00CF3AA8">
      <w:pPr>
        <w:spacing w:line="360" w:lineRule="auto"/>
        <w:jc w:val="both"/>
        <w:rPr>
          <w:rFonts w:ascii="Palatino Linotype" w:eastAsia="Palatino Linotype" w:hAnsi="Palatino Linotype" w:cs="Palatino Linotype"/>
          <w:sz w:val="22"/>
          <w:szCs w:val="22"/>
        </w:rPr>
      </w:pPr>
    </w:p>
    <w:p w14:paraId="3BE54B55" w14:textId="77777777" w:rsidR="00CF3AA8" w:rsidRPr="00756D85" w:rsidRDefault="00AB31BE">
      <w:pPr>
        <w:spacing w:line="360" w:lineRule="auto"/>
        <w:jc w:val="both"/>
        <w:rPr>
          <w:rFonts w:ascii="Palatino Linotype" w:eastAsia="Palatino Linotype" w:hAnsi="Palatino Linotype" w:cs="Palatino Linotype"/>
          <w:b/>
          <w:sz w:val="22"/>
          <w:szCs w:val="22"/>
        </w:rPr>
      </w:pPr>
      <w:r w:rsidRPr="00756D85">
        <w:rPr>
          <w:rFonts w:ascii="Palatino Linotype" w:eastAsia="Palatino Linotype" w:hAnsi="Palatino Linotype" w:cs="Palatino Linotype"/>
          <w:sz w:val="22"/>
          <w:szCs w:val="22"/>
        </w:rPr>
        <w:t xml:space="preserve">Así se colige que 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no justificó el impedimento para remitir la información solicitada vía SAIMEX, al no haberse acreditado de manera fehaciente la impo</w:t>
      </w:r>
      <w:r w:rsidR="00A06954" w:rsidRPr="00756D85">
        <w:rPr>
          <w:rFonts w:ascii="Palatino Linotype" w:eastAsia="Palatino Linotype" w:hAnsi="Palatino Linotype" w:cs="Palatino Linotype"/>
          <w:sz w:val="22"/>
          <w:szCs w:val="22"/>
        </w:rPr>
        <w:t>sibilidad humana</w:t>
      </w:r>
      <w:r w:rsidRPr="00756D85">
        <w:rPr>
          <w:rFonts w:ascii="Palatino Linotype" w:eastAsia="Palatino Linotype" w:hAnsi="Palatino Linotype" w:cs="Palatino Linotype"/>
          <w:sz w:val="22"/>
          <w:szCs w:val="22"/>
        </w:rPr>
        <w:t xml:space="preserve"> y administrativa para validar el cambio de modalidad, en virtud de que no aportó elementos argumentativos que demostraran una imposibilidad para atender la solicitud de información que motivó el recurso de revisión que nos ocupan, por lo tanto </w:t>
      </w:r>
      <w:r w:rsidRPr="00756D85">
        <w:rPr>
          <w:rFonts w:ascii="Palatino Linotype" w:eastAsia="Palatino Linotype" w:hAnsi="Palatino Linotype" w:cs="Palatino Linotype"/>
          <w:b/>
          <w:sz w:val="22"/>
          <w:szCs w:val="22"/>
        </w:rPr>
        <w:t>es improcedente un cambio de modalidad en la entrega de la información.</w:t>
      </w:r>
    </w:p>
    <w:p w14:paraId="6687DE1C" w14:textId="77777777" w:rsidR="00CF3AA8" w:rsidRPr="00756D85" w:rsidRDefault="00CF3AA8">
      <w:pPr>
        <w:spacing w:line="360" w:lineRule="auto"/>
        <w:jc w:val="both"/>
        <w:rPr>
          <w:rFonts w:ascii="Palatino Linotype" w:eastAsia="Palatino Linotype" w:hAnsi="Palatino Linotype" w:cs="Palatino Linotype"/>
          <w:sz w:val="22"/>
          <w:szCs w:val="22"/>
        </w:rPr>
      </w:pPr>
    </w:p>
    <w:p w14:paraId="0560B709" w14:textId="77777777" w:rsidR="00A06954" w:rsidRPr="00756D85" w:rsidRDefault="00A06954">
      <w:pPr>
        <w:spacing w:line="360" w:lineRule="auto"/>
        <w:jc w:val="both"/>
        <w:rPr>
          <w:rFonts w:ascii="Palatino Linotype" w:eastAsia="Palatino Linotype" w:hAnsi="Palatino Linotype" w:cs="Palatino Linotype"/>
          <w:sz w:val="22"/>
          <w:szCs w:val="22"/>
        </w:rPr>
      </w:pPr>
      <w:bookmarkStart w:id="10" w:name="_Hlk202266192"/>
      <w:r w:rsidRPr="00756D85">
        <w:rPr>
          <w:rFonts w:ascii="Palatino Linotype" w:eastAsia="Palatino Linotype" w:hAnsi="Palatino Linotype" w:cs="Palatino Linotype"/>
          <w:sz w:val="22"/>
          <w:szCs w:val="22"/>
        </w:rPr>
        <w:t xml:space="preserve">Por otro lado, resulta de vital importancia señalar que </w:t>
      </w:r>
      <w:r w:rsidRPr="00756D85">
        <w:rPr>
          <w:rFonts w:ascii="Palatino Linotype" w:eastAsia="Palatino Linotype" w:hAnsi="Palatino Linotype" w:cs="Palatino Linotype"/>
          <w:b/>
          <w:sz w:val="22"/>
          <w:szCs w:val="22"/>
          <w:u w:val="single"/>
        </w:rPr>
        <w:t>el tabulador de sueldos no se compone de datos personales o de información susceptible de clasificarse como confidencial o reservada</w:t>
      </w:r>
      <w:r w:rsidRPr="00756D85">
        <w:rPr>
          <w:rFonts w:ascii="Palatino Linotype" w:eastAsia="Palatino Linotype" w:hAnsi="Palatino Linotype" w:cs="Palatino Linotype"/>
          <w:sz w:val="22"/>
          <w:szCs w:val="22"/>
        </w:rPr>
        <w:t xml:space="preserve"> como refiere 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pues únicamente da cuenta de la representación de los valores monetarios con los que se identifican los importes por concepto de sueldos en términos mensuales, que aplican a un puesto determinado, en función del grupo, grado y nivel, según corresponda, lo anterior se refuerza con lo previsto por los Lineamientos de la Entrega de los Informes Trimestrales para el ejercicio fiscal 2025, </w:t>
      </w:r>
      <w:r w:rsidRPr="00756D85">
        <w:rPr>
          <w:rFonts w:ascii="Palatino Linotype" w:eastAsia="Palatino Linotype" w:hAnsi="Palatino Linotype" w:cs="Palatino Linotype"/>
          <w:sz w:val="22"/>
          <w:szCs w:val="22"/>
        </w:rPr>
        <w:lastRenderedPageBreak/>
        <w:t>emitidos por el Órgano Superior de Fiscalización del Estado de México, mismos que se insertan a continuación para mejor proveer del presente estudio:</w:t>
      </w:r>
    </w:p>
    <w:p w14:paraId="6A5A8618" w14:textId="77777777" w:rsidR="00A06954" w:rsidRPr="00756D85" w:rsidRDefault="00A06954">
      <w:pPr>
        <w:spacing w:line="360" w:lineRule="auto"/>
        <w:jc w:val="both"/>
        <w:rPr>
          <w:rFonts w:ascii="Palatino Linotype" w:eastAsia="Palatino Linotype" w:hAnsi="Palatino Linotype" w:cs="Palatino Linotype"/>
          <w:sz w:val="22"/>
          <w:szCs w:val="22"/>
        </w:rPr>
      </w:pPr>
    </w:p>
    <w:p w14:paraId="2DD73EE8" w14:textId="77777777" w:rsidR="00A06954" w:rsidRPr="00756D85" w:rsidRDefault="00A06954">
      <w:pPr>
        <w:spacing w:line="360" w:lineRule="auto"/>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noProof/>
          <w:sz w:val="22"/>
          <w:szCs w:val="22"/>
        </w:rPr>
        <w:drawing>
          <wp:inline distT="0" distB="0" distL="0" distR="0" wp14:anchorId="4CE0779D" wp14:editId="5A599F9F">
            <wp:extent cx="5612130" cy="2128520"/>
            <wp:effectExtent l="19050" t="19050" r="26670" b="241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128520"/>
                    </a:xfrm>
                    <a:prstGeom prst="rect">
                      <a:avLst/>
                    </a:prstGeom>
                    <a:ln>
                      <a:solidFill>
                        <a:schemeClr val="tx1"/>
                      </a:solidFill>
                    </a:ln>
                  </pic:spPr>
                </pic:pic>
              </a:graphicData>
            </a:graphic>
          </wp:inline>
        </w:drawing>
      </w:r>
    </w:p>
    <w:p w14:paraId="35950B3F" w14:textId="77777777" w:rsidR="00CF3AA8" w:rsidRPr="00756D85" w:rsidRDefault="00CF3AA8">
      <w:pPr>
        <w:spacing w:line="360" w:lineRule="auto"/>
        <w:ind w:right="51"/>
        <w:jc w:val="both"/>
        <w:rPr>
          <w:rFonts w:ascii="Palatino Linotype" w:eastAsia="Palatino Linotype" w:hAnsi="Palatino Linotype" w:cs="Palatino Linotype"/>
          <w:sz w:val="22"/>
          <w:szCs w:val="22"/>
        </w:rPr>
      </w:pPr>
    </w:p>
    <w:p w14:paraId="31DD35DF" w14:textId="77777777" w:rsidR="00A06954" w:rsidRPr="00756D85" w:rsidRDefault="00A06954">
      <w:pPr>
        <w:spacing w:line="360" w:lineRule="auto"/>
        <w:ind w:right="51"/>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noProof/>
          <w:sz w:val="22"/>
          <w:szCs w:val="22"/>
        </w:rPr>
        <w:drawing>
          <wp:inline distT="0" distB="0" distL="0" distR="0" wp14:anchorId="3B4D6B95" wp14:editId="2424FE49">
            <wp:extent cx="5612130" cy="3270885"/>
            <wp:effectExtent l="19050" t="19050" r="26670" b="247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270885"/>
                    </a:xfrm>
                    <a:prstGeom prst="rect">
                      <a:avLst/>
                    </a:prstGeom>
                    <a:ln>
                      <a:solidFill>
                        <a:schemeClr val="tx1"/>
                      </a:solidFill>
                    </a:ln>
                  </pic:spPr>
                </pic:pic>
              </a:graphicData>
            </a:graphic>
          </wp:inline>
        </w:drawing>
      </w:r>
    </w:p>
    <w:p w14:paraId="0E687884" w14:textId="77777777" w:rsidR="00A06954" w:rsidRPr="00756D85" w:rsidRDefault="00A06954">
      <w:pPr>
        <w:spacing w:line="360" w:lineRule="auto"/>
        <w:ind w:right="51"/>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Por lo tanto, con este análisis se desvirtúa el pretendido cambio de modalidad realizado por el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pues se insiste, el tabulador de sueldos solamente da cuenta del </w:t>
      </w:r>
      <w:r w:rsidRPr="00756D85">
        <w:rPr>
          <w:rFonts w:ascii="Palatino Linotype" w:eastAsia="Palatino Linotype" w:hAnsi="Palatino Linotype" w:cs="Palatino Linotype"/>
          <w:sz w:val="22"/>
          <w:szCs w:val="22"/>
        </w:rPr>
        <w:lastRenderedPageBreak/>
        <w:t xml:space="preserve">puesto funcional y los montos a </w:t>
      </w:r>
      <w:r w:rsidR="009E7E24" w:rsidRPr="00756D85">
        <w:rPr>
          <w:rFonts w:ascii="Palatino Linotype" w:eastAsia="Palatino Linotype" w:hAnsi="Palatino Linotype" w:cs="Palatino Linotype"/>
          <w:sz w:val="22"/>
          <w:szCs w:val="22"/>
        </w:rPr>
        <w:t>recibir por concepto de sueldo base, dietas, gratificaciones y diversas percepciones, por consiguiente, resulta improcedente el argumento de la Tesorería Municipal respecto a que se tiene que realizar un análisis y posteriormente la generación de una versión pública pues en este caso no aplicaría.</w:t>
      </w:r>
    </w:p>
    <w:p w14:paraId="58E424E3" w14:textId="77777777" w:rsidR="009E7E24" w:rsidRPr="00756D85" w:rsidRDefault="009E7E24">
      <w:pPr>
        <w:spacing w:line="360" w:lineRule="auto"/>
        <w:ind w:right="51"/>
        <w:jc w:val="both"/>
        <w:rPr>
          <w:rFonts w:ascii="Palatino Linotype" w:eastAsia="Palatino Linotype" w:hAnsi="Palatino Linotype" w:cs="Palatino Linotype"/>
          <w:sz w:val="22"/>
          <w:szCs w:val="22"/>
        </w:rPr>
      </w:pPr>
    </w:p>
    <w:bookmarkEnd w:id="10"/>
    <w:p w14:paraId="4367F680" w14:textId="77777777" w:rsidR="009E7E24" w:rsidRPr="00756D85" w:rsidRDefault="009E7E24" w:rsidP="009E7E24">
      <w:pPr>
        <w:spacing w:line="360" w:lineRule="auto"/>
        <w:ind w:right="51"/>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 xml:space="preserve">En otro orden de ideas, </w:t>
      </w:r>
      <w:bookmarkStart w:id="11" w:name="_Hlk202266285"/>
      <w:r w:rsidRPr="00756D85">
        <w:rPr>
          <w:rFonts w:ascii="Palatino Linotype" w:eastAsia="Palatino Linotype" w:hAnsi="Palatino Linotype" w:cs="Palatino Linotype"/>
          <w:sz w:val="22"/>
          <w:szCs w:val="22"/>
        </w:rPr>
        <w:t>no debemos perder de vista que el tabulador de sueldos es información que constituye una obligación de transparencia común, regulada por el artículo 92, fracción VIII B, tan es así que se encuentra contemplada su publicación dentro del portal de Información Pública de Oficio Mexiquense (IPOMEX), tal como se desprende de la siguiente ilustración:</w:t>
      </w:r>
    </w:p>
    <w:p w14:paraId="066864C5" w14:textId="77777777" w:rsidR="009E7E24" w:rsidRPr="00756D85" w:rsidRDefault="009E7E24" w:rsidP="009E7E24">
      <w:pPr>
        <w:spacing w:line="360" w:lineRule="auto"/>
        <w:ind w:right="51"/>
        <w:jc w:val="both"/>
        <w:rPr>
          <w:rFonts w:ascii="Palatino Linotype" w:eastAsia="Palatino Linotype" w:hAnsi="Palatino Linotype" w:cs="Palatino Linotype"/>
          <w:sz w:val="22"/>
          <w:szCs w:val="22"/>
        </w:rPr>
      </w:pPr>
    </w:p>
    <w:p w14:paraId="6DEE8BFE" w14:textId="77777777" w:rsidR="009E7E24" w:rsidRPr="00756D85" w:rsidRDefault="009E7E24" w:rsidP="009E7E24">
      <w:pPr>
        <w:spacing w:line="360" w:lineRule="auto"/>
        <w:ind w:right="51"/>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noProof/>
          <w:sz w:val="22"/>
          <w:szCs w:val="22"/>
        </w:rPr>
        <mc:AlternateContent>
          <mc:Choice Requires="wps">
            <w:drawing>
              <wp:anchor distT="0" distB="0" distL="114300" distR="114300" simplePos="0" relativeHeight="251659264" behindDoc="0" locked="0" layoutInCell="1" allowOverlap="1" wp14:anchorId="3A3BF11D" wp14:editId="289DC106">
                <wp:simplePos x="0" y="0"/>
                <wp:positionH relativeFrom="column">
                  <wp:posOffset>3034665</wp:posOffset>
                </wp:positionH>
                <wp:positionV relativeFrom="paragraph">
                  <wp:posOffset>1720215</wp:posOffset>
                </wp:positionV>
                <wp:extent cx="1933575" cy="142875"/>
                <wp:effectExtent l="57150" t="38100" r="85725" b="104775"/>
                <wp:wrapNone/>
                <wp:docPr id="5" name="Rectángulo 5"/>
                <wp:cNvGraphicFramePr/>
                <a:graphic xmlns:a="http://schemas.openxmlformats.org/drawingml/2006/main">
                  <a:graphicData uri="http://schemas.microsoft.com/office/word/2010/wordprocessingShape">
                    <wps:wsp>
                      <wps:cNvSpPr/>
                      <wps:spPr>
                        <a:xfrm>
                          <a:off x="0" y="0"/>
                          <a:ext cx="1933575" cy="142875"/>
                        </a:xfrm>
                        <a:prstGeom prst="rect">
                          <a:avLst/>
                        </a:prstGeom>
                        <a:noFill/>
                        <a:ln w="28575">
                          <a:solidFill>
                            <a:srgbClr val="FFC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2C5DC53" id="Rectángulo 5" o:spid="_x0000_s1026" style="position:absolute;margin-left:238.95pt;margin-top:135.45pt;width:152.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" filled="f" strokecolor="#ffc000" strokeweight="2.25pt">
                <v:shadow on="t" color="black" opacity="22937f" origin=",.5" offset="0,.63889mm"/>
              </v:rect>
            </w:pict>
          </mc:Fallback>
        </mc:AlternateContent>
      </w:r>
      <w:r w:rsidRPr="00756D85">
        <w:rPr>
          <w:rFonts w:ascii="Palatino Linotype" w:eastAsia="Palatino Linotype" w:hAnsi="Palatino Linotype" w:cs="Palatino Linotype"/>
          <w:noProof/>
          <w:sz w:val="22"/>
          <w:szCs w:val="22"/>
        </w:rPr>
        <w:drawing>
          <wp:inline distT="0" distB="0" distL="0" distR="0" wp14:anchorId="4702D4B4" wp14:editId="52A6C8D8">
            <wp:extent cx="5830659" cy="19145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34059" cy="1915641"/>
                    </a:xfrm>
                    <a:prstGeom prst="rect">
                      <a:avLst/>
                    </a:prstGeom>
                  </pic:spPr>
                </pic:pic>
              </a:graphicData>
            </a:graphic>
          </wp:inline>
        </w:drawing>
      </w:r>
    </w:p>
    <w:p w14:paraId="737D727A" w14:textId="77777777" w:rsidR="009E7E24" w:rsidRPr="00756D85" w:rsidRDefault="009E7E24" w:rsidP="009E7E24">
      <w:pPr>
        <w:spacing w:line="360" w:lineRule="auto"/>
        <w:ind w:right="51"/>
        <w:jc w:val="both"/>
        <w:rPr>
          <w:rFonts w:ascii="Palatino Linotype" w:eastAsia="Palatino Linotype" w:hAnsi="Palatino Linotype" w:cs="Palatino Linotype"/>
          <w:sz w:val="22"/>
          <w:szCs w:val="22"/>
        </w:rPr>
      </w:pPr>
    </w:p>
    <w:p w14:paraId="2E9D9F0B" w14:textId="77777777" w:rsidR="009E7E24" w:rsidRPr="00756D85" w:rsidRDefault="009E7E24" w:rsidP="009E7E24">
      <w:pPr>
        <w:spacing w:line="360" w:lineRule="auto"/>
        <w:ind w:right="51"/>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sz w:val="22"/>
          <w:szCs w:val="22"/>
        </w:rPr>
        <w:t>A mayor abundamiento de lo anterior, es importante traer a colación lo dispuesto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mismos que de igual forma contemplan la publicación del tabulador de sueldos:</w:t>
      </w:r>
    </w:p>
    <w:p w14:paraId="6FEB320C" w14:textId="77777777" w:rsidR="009E7E24" w:rsidRPr="00756D85" w:rsidRDefault="009E7E24" w:rsidP="009E7E24">
      <w:pPr>
        <w:spacing w:line="360" w:lineRule="auto"/>
        <w:ind w:right="51"/>
        <w:jc w:val="both"/>
        <w:rPr>
          <w:rFonts w:ascii="Palatino Linotype" w:eastAsia="Palatino Linotype" w:hAnsi="Palatino Linotype" w:cs="Palatino Linotype"/>
          <w:sz w:val="22"/>
          <w:szCs w:val="22"/>
        </w:rPr>
      </w:pPr>
    </w:p>
    <w:p w14:paraId="2CEBFA62" w14:textId="77777777" w:rsidR="009E7E24" w:rsidRPr="00756D85" w:rsidRDefault="009E7E24" w:rsidP="009E7E24">
      <w:pPr>
        <w:spacing w:line="276" w:lineRule="auto"/>
        <w:ind w:left="567" w:right="51"/>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sz w:val="22"/>
          <w:szCs w:val="22"/>
        </w:rPr>
        <w:t>“…</w:t>
      </w:r>
    </w:p>
    <w:p w14:paraId="73F15D89" w14:textId="77777777" w:rsidR="009E7E24" w:rsidRPr="00756D85" w:rsidRDefault="009E7E24" w:rsidP="009E7E24">
      <w:pP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b/>
          <w:i/>
          <w:sz w:val="22"/>
          <w:szCs w:val="22"/>
          <w:u w:val="single"/>
        </w:rPr>
        <w:t>Se publicará el tabulador de sueldos y salarios de cada sujeto obligado</w:t>
      </w:r>
      <w:r w:rsidRPr="00756D85">
        <w:rPr>
          <w:rFonts w:ascii="Palatino Linotype" w:eastAsia="Palatino Linotype" w:hAnsi="Palatino Linotype" w:cs="Palatino Linotype"/>
          <w:i/>
          <w:sz w:val="22"/>
          <w:szCs w:val="22"/>
        </w:rPr>
        <w:t xml:space="preserve"> de conformidad con la normatividad aplicable. La clave o nivel y denominación o descripción del puesto registrados en el tabulador deben corresponder con lo solicitado en los criterios 4 y 5, asimismo </w:t>
      </w:r>
      <w:r w:rsidRPr="00756D85">
        <w:rPr>
          <w:rFonts w:ascii="Palatino Linotype" w:eastAsia="Palatino Linotype" w:hAnsi="Palatino Linotype" w:cs="Palatino Linotype"/>
          <w:b/>
          <w:i/>
          <w:sz w:val="22"/>
          <w:szCs w:val="22"/>
        </w:rPr>
        <w:t>el tabulador se deberá publicar en un formato con datos abiertos</w:t>
      </w:r>
      <w:r w:rsidRPr="00756D85">
        <w:rPr>
          <w:rFonts w:ascii="Palatino Linotype" w:eastAsia="Palatino Linotype" w:hAnsi="Palatino Linotype" w:cs="Palatino Linotype"/>
          <w:i/>
          <w:sz w:val="22"/>
          <w:szCs w:val="22"/>
        </w:rPr>
        <w:t>…” (Énfasis añadido)</w:t>
      </w:r>
    </w:p>
    <w:p w14:paraId="0D9E4C1B" w14:textId="77777777" w:rsidR="009E7E24" w:rsidRPr="00756D85" w:rsidRDefault="009E7E24" w:rsidP="009E7E24">
      <w:pPr>
        <w:spacing w:line="276" w:lineRule="auto"/>
        <w:ind w:left="567" w:right="900"/>
        <w:jc w:val="both"/>
        <w:rPr>
          <w:rFonts w:ascii="Palatino Linotype" w:eastAsia="Palatino Linotype" w:hAnsi="Palatino Linotype" w:cs="Palatino Linotype"/>
          <w:i/>
          <w:sz w:val="22"/>
          <w:szCs w:val="22"/>
        </w:rPr>
      </w:pPr>
    </w:p>
    <w:p w14:paraId="0CDA5AB0" w14:textId="77777777" w:rsidR="009E7E24" w:rsidRPr="00756D85" w:rsidRDefault="009E7E24" w:rsidP="009E7E24">
      <w:pPr>
        <w:spacing w:line="276" w:lineRule="auto"/>
        <w:ind w:left="567" w:right="900"/>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i/>
          <w:noProof/>
          <w:sz w:val="22"/>
          <w:szCs w:val="22"/>
        </w:rPr>
        <w:drawing>
          <wp:inline distT="0" distB="0" distL="0" distR="0" wp14:anchorId="6373DCEF" wp14:editId="6EEFAE30">
            <wp:extent cx="4695825" cy="1414911"/>
            <wp:effectExtent l="19050" t="19050" r="9525" b="139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1364" cy="1431646"/>
                    </a:xfrm>
                    <a:prstGeom prst="rect">
                      <a:avLst/>
                    </a:prstGeom>
                    <a:ln>
                      <a:solidFill>
                        <a:schemeClr val="tx1"/>
                      </a:solidFill>
                    </a:ln>
                  </pic:spPr>
                </pic:pic>
              </a:graphicData>
            </a:graphic>
          </wp:inline>
        </w:drawing>
      </w:r>
    </w:p>
    <w:p w14:paraId="2FD5D23A" w14:textId="77777777" w:rsidR="009E7E24" w:rsidRPr="00756D85" w:rsidRDefault="009E7E24" w:rsidP="009E7E24">
      <w:pPr>
        <w:spacing w:line="276" w:lineRule="auto"/>
        <w:ind w:left="567" w:right="900"/>
        <w:jc w:val="both"/>
        <w:rPr>
          <w:rFonts w:ascii="Palatino Linotype" w:eastAsia="Palatino Linotype" w:hAnsi="Palatino Linotype" w:cs="Palatino Linotype"/>
          <w:i/>
          <w:sz w:val="22"/>
          <w:szCs w:val="22"/>
        </w:rPr>
      </w:pPr>
    </w:p>
    <w:p w14:paraId="38EECF11" w14:textId="2E3ADF80" w:rsidR="00A92A52" w:rsidRPr="00756D85" w:rsidRDefault="00AB31BE">
      <w:pPr>
        <w:spacing w:line="360" w:lineRule="auto"/>
        <w:ind w:right="51"/>
        <w:jc w:val="both"/>
        <w:rPr>
          <w:rFonts w:ascii="Palatino Linotype" w:eastAsia="Palatino Linotype" w:hAnsi="Palatino Linotype" w:cs="Palatino Linotype"/>
          <w:b/>
          <w:sz w:val="22"/>
          <w:szCs w:val="22"/>
        </w:rPr>
      </w:pPr>
      <w:r w:rsidRPr="00756D85">
        <w:rPr>
          <w:rFonts w:ascii="Palatino Linotype" w:eastAsia="Palatino Linotype" w:hAnsi="Palatino Linotype" w:cs="Palatino Linotype"/>
          <w:sz w:val="22"/>
          <w:szCs w:val="22"/>
        </w:rPr>
        <w:t xml:space="preserve">Bajo los argumentos expuestos, con la finalidad de satisfacer el Derecho de acceso de la parte </w:t>
      </w:r>
      <w:r w:rsidRPr="00756D85">
        <w:rPr>
          <w:rFonts w:ascii="Palatino Linotype" w:eastAsia="Palatino Linotype" w:hAnsi="Palatino Linotype" w:cs="Palatino Linotype"/>
          <w:b/>
          <w:sz w:val="22"/>
          <w:szCs w:val="22"/>
        </w:rPr>
        <w:t>Recurrente</w:t>
      </w:r>
      <w:r w:rsidRPr="00756D85">
        <w:rPr>
          <w:rFonts w:ascii="Palatino Linotype" w:eastAsia="Palatino Linotype" w:hAnsi="Palatino Linotype" w:cs="Palatino Linotype"/>
          <w:sz w:val="22"/>
          <w:szCs w:val="22"/>
        </w:rPr>
        <w:t xml:space="preserve">, este Organismo Garante estima dable </w:t>
      </w:r>
      <w:r w:rsidRPr="00756D85">
        <w:rPr>
          <w:rFonts w:ascii="Palatino Linotype" w:eastAsia="Palatino Linotype" w:hAnsi="Palatino Linotype" w:cs="Palatino Linotype"/>
          <w:b/>
          <w:sz w:val="22"/>
          <w:szCs w:val="22"/>
        </w:rPr>
        <w:t>REVOCAR</w:t>
      </w:r>
      <w:r w:rsidRPr="00756D85">
        <w:rPr>
          <w:rFonts w:ascii="Palatino Linotype" w:eastAsia="Palatino Linotype" w:hAnsi="Palatino Linotype" w:cs="Palatino Linotype"/>
          <w:sz w:val="22"/>
          <w:szCs w:val="22"/>
        </w:rPr>
        <w:t xml:space="preserve"> la respuesta </w:t>
      </w:r>
      <w:r w:rsidR="00A92A52" w:rsidRPr="00756D85">
        <w:rPr>
          <w:rFonts w:ascii="Palatino Linotype" w:eastAsia="Palatino Linotype" w:hAnsi="Palatino Linotype" w:cs="Palatino Linotype"/>
          <w:sz w:val="22"/>
          <w:szCs w:val="22"/>
        </w:rPr>
        <w:t xml:space="preserve">del recurso de revisión </w:t>
      </w:r>
      <w:r w:rsidR="00A92A52" w:rsidRPr="00756D85">
        <w:rPr>
          <w:rFonts w:ascii="Palatino Linotype" w:eastAsia="Palatino Linotype" w:hAnsi="Palatino Linotype" w:cs="Palatino Linotype"/>
          <w:b/>
          <w:sz w:val="22"/>
          <w:szCs w:val="22"/>
        </w:rPr>
        <w:t>04809/INFOEM/IP/RR/2025</w:t>
      </w:r>
      <w:r w:rsidR="00A92A52" w:rsidRPr="00756D85">
        <w:rPr>
          <w:rFonts w:ascii="Palatino Linotype" w:eastAsia="Palatino Linotype" w:hAnsi="Palatino Linotype" w:cs="Palatino Linotype"/>
          <w:sz w:val="22"/>
          <w:szCs w:val="22"/>
        </w:rPr>
        <w:t xml:space="preserve"> </w:t>
      </w:r>
      <w:r w:rsidRPr="00756D85">
        <w:rPr>
          <w:rFonts w:ascii="Palatino Linotype" w:eastAsia="Palatino Linotype" w:hAnsi="Palatino Linotype" w:cs="Palatino Linotype"/>
          <w:sz w:val="22"/>
          <w:szCs w:val="22"/>
        </w:rPr>
        <w:t>y ordenar la entrega de</w:t>
      </w:r>
      <w:r w:rsidR="00A92A52" w:rsidRPr="00756D85">
        <w:rPr>
          <w:rFonts w:ascii="Palatino Linotype" w:eastAsia="Palatino Linotype" w:hAnsi="Palatino Linotype" w:cs="Palatino Linotype"/>
          <w:sz w:val="22"/>
          <w:szCs w:val="22"/>
        </w:rPr>
        <w:t xml:space="preserve">l </w:t>
      </w:r>
      <w:r w:rsidR="00A92A52" w:rsidRPr="00756D85">
        <w:rPr>
          <w:rFonts w:ascii="Palatino Linotype" w:eastAsia="Palatino Linotype" w:hAnsi="Palatino Linotype" w:cs="Palatino Linotype"/>
          <w:b/>
          <w:sz w:val="22"/>
          <w:szCs w:val="22"/>
        </w:rPr>
        <w:t xml:space="preserve">tabulador de sueldos de </w:t>
      </w:r>
      <w:r w:rsidR="002F36B5" w:rsidRPr="00756D85">
        <w:rPr>
          <w:rFonts w:ascii="Palatino Linotype" w:eastAsia="Palatino Linotype" w:hAnsi="Palatino Linotype" w:cs="Palatino Linotype"/>
          <w:b/>
          <w:sz w:val="22"/>
          <w:szCs w:val="22"/>
        </w:rPr>
        <w:t>la actual</w:t>
      </w:r>
      <w:r w:rsidR="00A92A52" w:rsidRPr="00756D85">
        <w:rPr>
          <w:rFonts w:ascii="Palatino Linotype" w:eastAsia="Palatino Linotype" w:hAnsi="Palatino Linotype" w:cs="Palatino Linotype"/>
          <w:b/>
          <w:sz w:val="22"/>
          <w:szCs w:val="22"/>
        </w:rPr>
        <w:t xml:space="preserve"> administración, vigente al dos de abril del dos mil veinticinco.</w:t>
      </w:r>
    </w:p>
    <w:p w14:paraId="3C8A8A68" w14:textId="77777777" w:rsidR="00A92A52" w:rsidRPr="00756D85" w:rsidRDefault="00A92A52">
      <w:pPr>
        <w:spacing w:line="360" w:lineRule="auto"/>
        <w:ind w:right="51"/>
        <w:jc w:val="both"/>
        <w:rPr>
          <w:rFonts w:ascii="Palatino Linotype" w:eastAsia="Palatino Linotype" w:hAnsi="Palatino Linotype" w:cs="Palatino Linotype"/>
          <w:b/>
          <w:sz w:val="22"/>
          <w:szCs w:val="22"/>
        </w:rPr>
      </w:pPr>
    </w:p>
    <w:p w14:paraId="29EC7958" w14:textId="77777777" w:rsidR="00A92A52" w:rsidRPr="00756D85" w:rsidRDefault="00A92A52" w:rsidP="00A92A52">
      <w:pPr>
        <w:spacing w:line="360" w:lineRule="auto"/>
        <w:jc w:val="both"/>
        <w:rPr>
          <w:rFonts w:ascii="Palatino Linotype" w:eastAsia="Palatino Linotype" w:hAnsi="Palatino Linotype" w:cs="Palatino Linotype"/>
          <w:sz w:val="22"/>
          <w:lang w:val="es-ES"/>
        </w:rPr>
      </w:pPr>
      <w:r w:rsidRPr="00756D85">
        <w:rPr>
          <w:rFonts w:ascii="Palatino Linotype" w:eastAsia="Palatino Linotype" w:hAnsi="Palatino Linotype" w:cs="Palatino Linotype"/>
          <w:sz w:val="22"/>
          <w:lang w:val="es-ES"/>
        </w:rPr>
        <w:t xml:space="preserve">Finalmente, respecto de las manifestaciones realizadas por </w:t>
      </w:r>
      <w:r w:rsidRPr="00756D85">
        <w:rPr>
          <w:rFonts w:ascii="Palatino Linotype" w:eastAsia="Palatino Linotype" w:hAnsi="Palatino Linotype" w:cs="Palatino Linotype"/>
          <w:b/>
          <w:sz w:val="22"/>
          <w:lang w:val="es-ES"/>
        </w:rPr>
        <w:t>la parte Recurrente</w:t>
      </w:r>
      <w:r w:rsidRPr="00756D85">
        <w:rPr>
          <w:rFonts w:ascii="Palatino Linotype" w:eastAsia="Palatino Linotype" w:hAnsi="Palatino Linotype" w:cs="Palatino Linotype"/>
          <w:sz w:val="22"/>
          <w:lang w:val="es-ES"/>
        </w:rPr>
        <w:t xml:space="preserve"> como</w:t>
      </w:r>
      <w:r w:rsidRPr="00756D85">
        <w:rPr>
          <w:rFonts w:ascii="Palatino Linotype" w:eastAsia="Palatino Linotype" w:hAnsi="Palatino Linotype" w:cs="Palatino Linotype"/>
          <w:sz w:val="22"/>
          <w:lang w:val="es-ES"/>
        </w:rPr>
        <w:br/>
        <w:t>razones o motivos de inconformidad, consistentes en “…</w:t>
      </w:r>
      <w:r w:rsidRPr="00756D85">
        <w:rPr>
          <w:rFonts w:ascii="Palatino Linotype" w:eastAsia="Palatino Linotype" w:hAnsi="Palatino Linotype" w:cs="Palatino Linotype"/>
          <w:i/>
          <w:sz w:val="22"/>
        </w:rPr>
        <w:t>Se impongan, en su caso, las medidas de apremio y sanciones que correspondan conforme a la legislación aplicable. Se de vista al área correspondiente del propio Instituto de Acceso a la Información Pública del Estado de México para que en sus revisiones de verificaciones incluya la página web del Ayuntamiento de Ixtapan del Oro y verifique su cumplimiento y al Órgano Superior de Fiscalización para que en el ámbito de su competencia verifique el cumplimiento de la Ley General de Contabilidad Gubernamental de este Ayuntamiento…”,</w:t>
      </w:r>
      <w:r w:rsidRPr="00756D85">
        <w:rPr>
          <w:rFonts w:ascii="Palatino Linotype" w:eastAsia="Palatino Linotype" w:hAnsi="Palatino Linotype" w:cs="Palatino Linotype"/>
          <w:i/>
          <w:sz w:val="22"/>
          <w:szCs w:val="22"/>
        </w:rPr>
        <w:t xml:space="preserve"> </w:t>
      </w:r>
      <w:r w:rsidRPr="00756D85">
        <w:rPr>
          <w:rFonts w:ascii="Palatino Linotype" w:eastAsia="Palatino Linotype" w:hAnsi="Palatino Linotype" w:cs="Palatino Linotype"/>
          <w:sz w:val="22"/>
          <w:szCs w:val="22"/>
        </w:rPr>
        <w:t xml:space="preserve">se hace del conocimiento de </w:t>
      </w:r>
      <w:r w:rsidRPr="00756D85">
        <w:rPr>
          <w:rFonts w:ascii="Palatino Linotype" w:eastAsia="Palatino Linotype" w:hAnsi="Palatino Linotype" w:cs="Palatino Linotype"/>
          <w:b/>
          <w:sz w:val="22"/>
          <w:szCs w:val="22"/>
        </w:rPr>
        <w:t>la parte Recurrente</w:t>
      </w:r>
      <w:r w:rsidRPr="00756D85">
        <w:rPr>
          <w:rFonts w:ascii="Palatino Linotype" w:eastAsia="Palatino Linotype" w:hAnsi="Palatino Linotype" w:cs="Palatino Linotype"/>
          <w:sz w:val="22"/>
          <w:szCs w:val="22"/>
        </w:rPr>
        <w:t xml:space="preserve"> que </w:t>
      </w:r>
      <w:r w:rsidRPr="00756D85">
        <w:rPr>
          <w:rFonts w:ascii="Palatino Linotype" w:eastAsia="Palatino Linotype" w:hAnsi="Palatino Linotype" w:cs="Palatino Linotype"/>
          <w:sz w:val="22"/>
          <w:szCs w:val="22"/>
          <w:lang w:val="es-ES"/>
        </w:rPr>
        <w:t xml:space="preserve">los Recursos de Revisión no son el medio para sancionar, por lo que este Organismo Garante se encuentra </w:t>
      </w:r>
      <w:r w:rsidRPr="00756D85">
        <w:rPr>
          <w:rFonts w:ascii="Palatino Linotype" w:eastAsia="Palatino Linotype" w:hAnsi="Palatino Linotype" w:cs="Palatino Linotype"/>
          <w:sz w:val="22"/>
          <w:szCs w:val="22"/>
          <w:lang w:val="es-ES"/>
        </w:rPr>
        <w:lastRenderedPageBreak/>
        <w:t>impedido para resolver cuestiones de esta naturaleza y por ello, se sugiere al solicitante, interponer su queja o denuncia ante la autoridad competente.</w:t>
      </w:r>
    </w:p>
    <w:bookmarkEnd w:id="11"/>
    <w:p w14:paraId="6FF7FC55" w14:textId="77777777" w:rsidR="00A92A52" w:rsidRPr="00756D85" w:rsidRDefault="00A92A52">
      <w:pPr>
        <w:spacing w:line="360" w:lineRule="auto"/>
        <w:ind w:right="51"/>
        <w:jc w:val="both"/>
        <w:rPr>
          <w:rFonts w:ascii="Palatino Linotype" w:eastAsia="Palatino Linotype" w:hAnsi="Palatino Linotype" w:cs="Palatino Linotype"/>
          <w:b/>
          <w:sz w:val="22"/>
          <w:szCs w:val="22"/>
        </w:rPr>
      </w:pPr>
    </w:p>
    <w:p w14:paraId="17984124" w14:textId="33856AB8" w:rsidR="00CF3AA8" w:rsidRPr="00756D85" w:rsidRDefault="00AB31BE" w:rsidP="00A92A52">
      <w:pPr>
        <w:spacing w:line="360" w:lineRule="auto"/>
        <w:ind w:right="51"/>
        <w:jc w:val="both"/>
        <w:rPr>
          <w:rFonts w:ascii="Palatino Linotype" w:eastAsia="Palatino Linotype" w:hAnsi="Palatino Linotype" w:cs="Palatino Linotype"/>
          <w:sz w:val="22"/>
          <w:szCs w:val="22"/>
        </w:rPr>
      </w:pPr>
      <w:bookmarkStart w:id="12" w:name="_heading=h.ijv98pntcd5s" w:colFirst="0" w:colLast="0"/>
      <w:bookmarkEnd w:id="12"/>
      <w:r w:rsidRPr="00756D85">
        <w:rPr>
          <w:rFonts w:ascii="Palatino Linotype" w:eastAsia="Palatino Linotype" w:hAnsi="Palatino Linotype" w:cs="Palatino Linotype"/>
          <w:sz w:val="22"/>
          <w:szCs w:val="22"/>
        </w:rPr>
        <w:t>Así, con fundamento en lo prescrito en los artícu</w:t>
      </w:r>
      <w:r w:rsidR="00294D14" w:rsidRPr="00756D85">
        <w:rPr>
          <w:rFonts w:ascii="Palatino Linotype" w:eastAsia="Palatino Linotype" w:hAnsi="Palatino Linotype" w:cs="Palatino Linotype"/>
          <w:sz w:val="22"/>
          <w:szCs w:val="22"/>
        </w:rPr>
        <w:t xml:space="preserve">los 5, párrafo trigésimo noveno, cuadragésimo y cuadragésimo </w:t>
      </w:r>
      <w:r w:rsidR="00A92A52" w:rsidRPr="00756D85">
        <w:rPr>
          <w:rFonts w:ascii="Palatino Linotype" w:eastAsia="Palatino Linotype" w:hAnsi="Palatino Linotype" w:cs="Palatino Linotype"/>
          <w:sz w:val="22"/>
          <w:szCs w:val="22"/>
        </w:rPr>
        <w:t>primero</w:t>
      </w:r>
      <w:r w:rsidRPr="00756D85">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4707CA16" w14:textId="77777777" w:rsidR="00CF3AA8" w:rsidRPr="00756D85" w:rsidRDefault="00AB31BE">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756D85">
        <w:rPr>
          <w:rFonts w:ascii="Palatino Linotype" w:eastAsia="Palatino Linotype" w:hAnsi="Palatino Linotype" w:cs="Palatino Linotype"/>
          <w:b/>
        </w:rPr>
        <w:t>III. R E S U E L V E</w:t>
      </w:r>
    </w:p>
    <w:p w14:paraId="10E076D3" w14:textId="77777777" w:rsidR="00CF3AA8" w:rsidRPr="00756D85" w:rsidRDefault="00AB31BE">
      <w:pPr>
        <w:spacing w:before="240" w:after="240" w:line="360" w:lineRule="auto"/>
        <w:jc w:val="both"/>
        <w:rPr>
          <w:rFonts w:ascii="Palatino Linotype" w:eastAsia="Palatino Linotype" w:hAnsi="Palatino Linotype" w:cs="Palatino Linotype"/>
          <w:b/>
          <w:sz w:val="22"/>
          <w:szCs w:val="22"/>
        </w:rPr>
      </w:pPr>
      <w:bookmarkStart w:id="13" w:name="_heading=h.26in1rg" w:colFirst="0" w:colLast="0"/>
      <w:bookmarkEnd w:id="13"/>
      <w:r w:rsidRPr="00756D85">
        <w:rPr>
          <w:rFonts w:ascii="Palatino Linotype" w:eastAsia="Palatino Linotype" w:hAnsi="Palatino Linotype" w:cs="Palatino Linotype"/>
          <w:b/>
          <w:sz w:val="22"/>
          <w:szCs w:val="22"/>
        </w:rPr>
        <w:t xml:space="preserve">Primero. </w:t>
      </w:r>
      <w:r w:rsidRPr="00756D85">
        <w:rPr>
          <w:rFonts w:ascii="Palatino Linotype" w:eastAsia="Palatino Linotype" w:hAnsi="Palatino Linotype" w:cs="Palatino Linotype"/>
          <w:sz w:val="22"/>
          <w:szCs w:val="22"/>
        </w:rPr>
        <w:t xml:space="preserve">Resultan </w:t>
      </w:r>
      <w:r w:rsidRPr="00756D85">
        <w:rPr>
          <w:rFonts w:ascii="Palatino Linotype" w:eastAsia="Palatino Linotype" w:hAnsi="Palatino Linotype" w:cs="Palatino Linotype"/>
          <w:b/>
          <w:sz w:val="22"/>
          <w:szCs w:val="22"/>
        </w:rPr>
        <w:t>fundadas</w:t>
      </w:r>
      <w:r w:rsidRPr="00756D85">
        <w:rPr>
          <w:rFonts w:ascii="Palatino Linotype" w:eastAsia="Palatino Linotype" w:hAnsi="Palatino Linotype" w:cs="Palatino Linotype"/>
          <w:sz w:val="22"/>
          <w:szCs w:val="22"/>
        </w:rPr>
        <w:t xml:space="preserve"> las razones o motivos de inconformidad hechos valer por </w:t>
      </w:r>
      <w:r w:rsidRPr="00756D85">
        <w:rPr>
          <w:rFonts w:ascii="Palatino Linotype" w:eastAsia="Palatino Linotype" w:hAnsi="Palatino Linotype" w:cs="Palatino Linotype"/>
          <w:b/>
          <w:sz w:val="22"/>
          <w:szCs w:val="22"/>
        </w:rPr>
        <w:t>la parte Recurrente</w:t>
      </w:r>
      <w:r w:rsidRPr="00756D85">
        <w:rPr>
          <w:rFonts w:ascii="Palatino Linotype" w:eastAsia="Palatino Linotype" w:hAnsi="Palatino Linotype" w:cs="Palatino Linotype"/>
          <w:sz w:val="22"/>
          <w:szCs w:val="22"/>
        </w:rPr>
        <w:t xml:space="preserve"> en el recurso de revisión </w:t>
      </w:r>
      <w:r w:rsidR="00A92A52" w:rsidRPr="00756D85">
        <w:rPr>
          <w:rFonts w:ascii="Palatino Linotype" w:eastAsia="Palatino Linotype" w:hAnsi="Palatino Linotype" w:cs="Palatino Linotype"/>
          <w:b/>
          <w:sz w:val="22"/>
          <w:szCs w:val="22"/>
        </w:rPr>
        <w:t>04809/INFOEM/IP/RR/2025</w:t>
      </w:r>
      <w:r w:rsidRPr="00756D85">
        <w:rPr>
          <w:rFonts w:ascii="Palatino Linotype" w:eastAsia="Palatino Linotype" w:hAnsi="Palatino Linotype" w:cs="Palatino Linotype"/>
          <w:sz w:val="22"/>
          <w:szCs w:val="22"/>
        </w:rPr>
        <w:t xml:space="preserve">; por lo que, en términos del </w:t>
      </w:r>
      <w:r w:rsidRPr="00756D85">
        <w:rPr>
          <w:rFonts w:ascii="Palatino Linotype" w:eastAsia="Palatino Linotype" w:hAnsi="Palatino Linotype" w:cs="Palatino Linotype"/>
          <w:b/>
          <w:sz w:val="22"/>
          <w:szCs w:val="22"/>
        </w:rPr>
        <w:t>Considerando</w:t>
      </w:r>
      <w:r w:rsidRPr="00756D85">
        <w:rPr>
          <w:rFonts w:ascii="Palatino Linotype" w:eastAsia="Palatino Linotype" w:hAnsi="Palatino Linotype" w:cs="Palatino Linotype"/>
          <w:sz w:val="22"/>
          <w:szCs w:val="22"/>
        </w:rPr>
        <w:t xml:space="preserve"> </w:t>
      </w:r>
      <w:r w:rsidRPr="00756D85">
        <w:rPr>
          <w:rFonts w:ascii="Palatino Linotype" w:eastAsia="Palatino Linotype" w:hAnsi="Palatino Linotype" w:cs="Palatino Linotype"/>
          <w:b/>
          <w:sz w:val="22"/>
          <w:szCs w:val="22"/>
        </w:rPr>
        <w:t xml:space="preserve">Cuarto </w:t>
      </w:r>
      <w:r w:rsidRPr="00756D85">
        <w:rPr>
          <w:rFonts w:ascii="Palatino Linotype" w:eastAsia="Palatino Linotype" w:hAnsi="Palatino Linotype" w:cs="Palatino Linotype"/>
          <w:sz w:val="22"/>
          <w:szCs w:val="22"/>
        </w:rPr>
        <w:t xml:space="preserve">de esta resolución, se </w:t>
      </w:r>
      <w:r w:rsidRPr="00756D85">
        <w:rPr>
          <w:rFonts w:ascii="Palatino Linotype" w:eastAsia="Palatino Linotype" w:hAnsi="Palatino Linotype" w:cs="Palatino Linotype"/>
          <w:b/>
          <w:sz w:val="22"/>
          <w:szCs w:val="22"/>
        </w:rPr>
        <w:t xml:space="preserve">REVOCA </w:t>
      </w:r>
      <w:r w:rsidRPr="00756D85">
        <w:rPr>
          <w:rFonts w:ascii="Palatino Linotype" w:eastAsia="Palatino Linotype" w:hAnsi="Palatino Linotype" w:cs="Palatino Linotype"/>
          <w:sz w:val="22"/>
          <w:szCs w:val="22"/>
        </w:rPr>
        <w:t xml:space="preserve">la respuesta emitida por el </w:t>
      </w:r>
      <w:r w:rsidRPr="00756D85">
        <w:rPr>
          <w:rFonts w:ascii="Palatino Linotype" w:eastAsia="Palatino Linotype" w:hAnsi="Palatino Linotype" w:cs="Palatino Linotype"/>
          <w:b/>
          <w:sz w:val="22"/>
          <w:szCs w:val="22"/>
        </w:rPr>
        <w:t xml:space="preserve">Sujeto Obligado. </w:t>
      </w:r>
    </w:p>
    <w:p w14:paraId="0E3B4569" w14:textId="215DDDA2" w:rsidR="00CF3AA8" w:rsidRPr="00756D85" w:rsidRDefault="00AB31BE">
      <w:pPr>
        <w:spacing w:before="240" w:after="240" w:line="360" w:lineRule="auto"/>
        <w:ind w:right="49"/>
        <w:jc w:val="both"/>
        <w:rPr>
          <w:rFonts w:ascii="Palatino Linotype" w:eastAsia="Palatino Linotype" w:hAnsi="Palatino Linotype" w:cs="Palatino Linotype"/>
          <w:b/>
          <w:sz w:val="22"/>
          <w:szCs w:val="22"/>
        </w:rPr>
      </w:pPr>
      <w:r w:rsidRPr="00756D85">
        <w:rPr>
          <w:rFonts w:ascii="Palatino Linotype" w:eastAsia="Palatino Linotype" w:hAnsi="Palatino Linotype" w:cs="Palatino Linotype"/>
          <w:b/>
          <w:sz w:val="22"/>
          <w:szCs w:val="22"/>
        </w:rPr>
        <w:t xml:space="preserve">Segundo. </w:t>
      </w:r>
      <w:r w:rsidRPr="00756D85">
        <w:rPr>
          <w:rFonts w:ascii="Palatino Linotype" w:eastAsia="Palatino Linotype" w:hAnsi="Palatino Linotype" w:cs="Palatino Linotype"/>
          <w:sz w:val="22"/>
          <w:szCs w:val="22"/>
        </w:rPr>
        <w:t xml:space="preserve">Se </w:t>
      </w:r>
      <w:r w:rsidRPr="00756D85">
        <w:rPr>
          <w:rFonts w:ascii="Palatino Linotype" w:eastAsia="Palatino Linotype" w:hAnsi="Palatino Linotype" w:cs="Palatino Linotype"/>
          <w:b/>
          <w:sz w:val="22"/>
          <w:szCs w:val="22"/>
        </w:rPr>
        <w:t xml:space="preserve">Ordena </w:t>
      </w:r>
      <w:r w:rsidRPr="00756D85">
        <w:rPr>
          <w:rFonts w:ascii="Palatino Linotype" w:eastAsia="Palatino Linotype" w:hAnsi="Palatino Linotype" w:cs="Palatino Linotype"/>
          <w:sz w:val="22"/>
          <w:szCs w:val="22"/>
        </w:rPr>
        <w:t xml:space="preserve">al </w:t>
      </w:r>
      <w:r w:rsidRPr="00756D85">
        <w:rPr>
          <w:rFonts w:ascii="Palatino Linotype" w:eastAsia="Palatino Linotype" w:hAnsi="Palatino Linotype" w:cs="Palatino Linotype"/>
          <w:b/>
          <w:sz w:val="22"/>
          <w:szCs w:val="22"/>
        </w:rPr>
        <w:t>Sujeto Obligado</w:t>
      </w:r>
      <w:r w:rsidRPr="00756D85">
        <w:rPr>
          <w:rFonts w:ascii="Palatino Linotype" w:eastAsia="Palatino Linotype" w:hAnsi="Palatino Linotype" w:cs="Palatino Linotype"/>
          <w:sz w:val="22"/>
          <w:szCs w:val="22"/>
        </w:rPr>
        <w:t xml:space="preserve"> haga entrega, a</w:t>
      </w:r>
      <w:r w:rsidRPr="00756D85">
        <w:rPr>
          <w:rFonts w:ascii="Palatino Linotype" w:eastAsia="Palatino Linotype" w:hAnsi="Palatino Linotype" w:cs="Palatino Linotype"/>
          <w:b/>
          <w:sz w:val="22"/>
          <w:szCs w:val="22"/>
        </w:rPr>
        <w:t xml:space="preserve"> la parte Recurrente,</w:t>
      </w:r>
      <w:r w:rsidRPr="00756D85">
        <w:rPr>
          <w:rFonts w:ascii="Palatino Linotype" w:eastAsia="Palatino Linotype" w:hAnsi="Palatino Linotype" w:cs="Palatino Linotype"/>
          <w:sz w:val="22"/>
          <w:szCs w:val="22"/>
        </w:rPr>
        <w:t xml:space="preserve"> vía </w:t>
      </w:r>
      <w:r w:rsidR="00A92A52" w:rsidRPr="00756D85">
        <w:rPr>
          <w:rFonts w:ascii="Palatino Linotype" w:eastAsia="Palatino Linotype" w:hAnsi="Palatino Linotype" w:cs="Palatino Linotype"/>
          <w:b/>
          <w:sz w:val="22"/>
          <w:szCs w:val="22"/>
        </w:rPr>
        <w:t>SAIMEX</w:t>
      </w:r>
      <w:r w:rsidR="00A92A52" w:rsidRPr="00756D85">
        <w:rPr>
          <w:rFonts w:ascii="Palatino Linotype" w:eastAsia="Palatino Linotype" w:hAnsi="Palatino Linotype" w:cs="Palatino Linotype"/>
          <w:sz w:val="22"/>
          <w:szCs w:val="22"/>
        </w:rPr>
        <w:t>, en términos del</w:t>
      </w:r>
      <w:r w:rsidRPr="00756D85">
        <w:rPr>
          <w:rFonts w:ascii="Palatino Linotype" w:eastAsia="Palatino Linotype" w:hAnsi="Palatino Linotype" w:cs="Palatino Linotype"/>
          <w:sz w:val="22"/>
          <w:szCs w:val="22"/>
        </w:rPr>
        <w:t xml:space="preserve"> </w:t>
      </w:r>
      <w:r w:rsidR="00A92A52" w:rsidRPr="00756D85">
        <w:rPr>
          <w:rFonts w:ascii="Palatino Linotype" w:eastAsia="Palatino Linotype" w:hAnsi="Palatino Linotype" w:cs="Palatino Linotype"/>
          <w:b/>
          <w:sz w:val="22"/>
          <w:szCs w:val="22"/>
        </w:rPr>
        <w:t>Considerando</w:t>
      </w:r>
      <w:r w:rsidRPr="00756D85">
        <w:rPr>
          <w:rFonts w:ascii="Palatino Linotype" w:eastAsia="Palatino Linotype" w:hAnsi="Palatino Linotype" w:cs="Palatino Linotype"/>
          <w:sz w:val="22"/>
          <w:szCs w:val="22"/>
        </w:rPr>
        <w:t xml:space="preserve"> </w:t>
      </w:r>
      <w:r w:rsidRPr="00756D85">
        <w:rPr>
          <w:rFonts w:ascii="Palatino Linotype" w:eastAsia="Palatino Linotype" w:hAnsi="Palatino Linotype" w:cs="Palatino Linotype"/>
          <w:b/>
          <w:sz w:val="22"/>
          <w:szCs w:val="22"/>
        </w:rPr>
        <w:t xml:space="preserve">Cuarto, </w:t>
      </w:r>
      <w:r w:rsidRPr="00756D85">
        <w:rPr>
          <w:rFonts w:ascii="Palatino Linotype" w:eastAsia="Palatino Linotype" w:hAnsi="Palatino Linotype" w:cs="Palatino Linotype"/>
          <w:sz w:val="22"/>
          <w:szCs w:val="22"/>
        </w:rPr>
        <w:t>lo siguiente:</w:t>
      </w:r>
    </w:p>
    <w:p w14:paraId="12E28EEF" w14:textId="6C9FE73B" w:rsidR="00CF3AA8" w:rsidRPr="00756D85" w:rsidRDefault="00AB31BE" w:rsidP="00A92A52">
      <w:pPr>
        <w:numPr>
          <w:ilvl w:val="0"/>
          <w:numId w:val="4"/>
        </w:numPr>
        <w:pBdr>
          <w:top w:val="nil"/>
          <w:left w:val="nil"/>
          <w:bottom w:val="nil"/>
          <w:right w:val="nil"/>
          <w:between w:val="nil"/>
        </w:pBdr>
        <w:spacing w:line="276" w:lineRule="auto"/>
        <w:ind w:left="567" w:right="900" w:hanging="141"/>
        <w:jc w:val="both"/>
        <w:rPr>
          <w:rFonts w:ascii="Palatino Linotype" w:eastAsia="Palatino Linotype" w:hAnsi="Palatino Linotype" w:cs="Palatino Linotype"/>
          <w:b/>
          <w:i/>
          <w:sz w:val="22"/>
          <w:szCs w:val="22"/>
        </w:rPr>
      </w:pPr>
      <w:r w:rsidRPr="00756D85">
        <w:rPr>
          <w:rFonts w:ascii="Palatino Linotype" w:eastAsia="Palatino Linotype" w:hAnsi="Palatino Linotype" w:cs="Palatino Linotype"/>
          <w:b/>
          <w:i/>
          <w:sz w:val="22"/>
          <w:szCs w:val="22"/>
        </w:rPr>
        <w:t xml:space="preserve"> El </w:t>
      </w:r>
      <w:r w:rsidR="00A92A52" w:rsidRPr="00756D85">
        <w:rPr>
          <w:rFonts w:ascii="Palatino Linotype" w:eastAsia="Palatino Linotype" w:hAnsi="Palatino Linotype" w:cs="Palatino Linotype"/>
          <w:b/>
          <w:i/>
          <w:sz w:val="22"/>
          <w:szCs w:val="22"/>
        </w:rPr>
        <w:t xml:space="preserve">tabulador de sueldos de la </w:t>
      </w:r>
      <w:r w:rsidR="002F36B5" w:rsidRPr="00756D85">
        <w:rPr>
          <w:rFonts w:ascii="Palatino Linotype" w:eastAsia="Palatino Linotype" w:hAnsi="Palatino Linotype" w:cs="Palatino Linotype"/>
          <w:b/>
          <w:i/>
          <w:sz w:val="22"/>
          <w:szCs w:val="22"/>
        </w:rPr>
        <w:t>actual administración</w:t>
      </w:r>
      <w:r w:rsidR="00A92A52" w:rsidRPr="00756D85">
        <w:rPr>
          <w:rFonts w:ascii="Palatino Linotype" w:eastAsia="Palatino Linotype" w:hAnsi="Palatino Linotype" w:cs="Palatino Linotype"/>
          <w:b/>
          <w:i/>
          <w:sz w:val="22"/>
          <w:szCs w:val="22"/>
        </w:rPr>
        <w:t>, vigente al dos de abril del dos mil veinticinco</w:t>
      </w:r>
      <w:r w:rsidRPr="00756D85">
        <w:rPr>
          <w:rFonts w:ascii="Palatino Linotype" w:eastAsia="Palatino Linotype" w:hAnsi="Palatino Linotype" w:cs="Palatino Linotype"/>
          <w:b/>
          <w:i/>
          <w:sz w:val="22"/>
          <w:szCs w:val="22"/>
        </w:rPr>
        <w:t>.</w:t>
      </w:r>
    </w:p>
    <w:p w14:paraId="18922CBC" w14:textId="77777777" w:rsidR="00CF3AA8" w:rsidRPr="00756D85" w:rsidRDefault="00AB31BE">
      <w:pPr>
        <w:pBdr>
          <w:top w:val="nil"/>
          <w:left w:val="nil"/>
          <w:bottom w:val="nil"/>
          <w:right w:val="nil"/>
          <w:between w:val="nil"/>
        </w:pBdr>
        <w:spacing w:before="240" w:after="120" w:line="360" w:lineRule="auto"/>
        <w:ind w:right="49"/>
        <w:jc w:val="both"/>
        <w:rPr>
          <w:rFonts w:ascii="Palatino Linotype" w:eastAsia="Palatino Linotype" w:hAnsi="Palatino Linotype" w:cs="Palatino Linotype"/>
          <w:i/>
          <w:sz w:val="22"/>
          <w:szCs w:val="22"/>
        </w:rPr>
      </w:pPr>
      <w:r w:rsidRPr="00756D85">
        <w:rPr>
          <w:rFonts w:ascii="Palatino Linotype" w:eastAsia="Palatino Linotype" w:hAnsi="Palatino Linotype" w:cs="Palatino Linotype"/>
          <w:b/>
          <w:sz w:val="22"/>
          <w:szCs w:val="22"/>
        </w:rPr>
        <w:t xml:space="preserve">Tercero.  Notifíquese vía SAIMEX, </w:t>
      </w:r>
      <w:r w:rsidRPr="00756D85">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756D85">
        <w:rPr>
          <w:rFonts w:ascii="Palatino Linotype" w:eastAsia="Palatino Linotype" w:hAnsi="Palatino Linotype" w:cs="Palatino Linotype"/>
          <w:sz w:val="22"/>
          <w:szCs w:val="22"/>
        </w:rPr>
        <w:lastRenderedPageBreak/>
        <w:t>conformidad con lo previsto en los artículos 198, 200, fracción III; 214, 215 y 216 de la Ley  de Transparencia y Acceso a la Información Pública del Estado de México y Municipios.</w:t>
      </w:r>
    </w:p>
    <w:p w14:paraId="3ACAEDD5" w14:textId="77777777" w:rsidR="00CF3AA8" w:rsidRPr="00756D85" w:rsidRDefault="00AB31BE">
      <w:pPr>
        <w:spacing w:before="240" w:after="240" w:line="360" w:lineRule="auto"/>
        <w:ind w:right="49"/>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Cuarto. Notifíquese vía SAIMEX,</w:t>
      </w:r>
      <w:r w:rsidRPr="00756D85">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12CD70" w14:textId="77777777" w:rsidR="00CF3AA8" w:rsidRPr="00756D85" w:rsidRDefault="00AB31BE">
      <w:pPr>
        <w:spacing w:before="240" w:after="240" w:line="360" w:lineRule="auto"/>
        <w:ind w:right="49"/>
        <w:jc w:val="both"/>
        <w:rPr>
          <w:rFonts w:ascii="Palatino Linotype" w:eastAsia="Palatino Linotype" w:hAnsi="Palatino Linotype" w:cs="Palatino Linotype"/>
          <w:sz w:val="22"/>
          <w:szCs w:val="22"/>
        </w:rPr>
      </w:pPr>
      <w:r w:rsidRPr="00756D85">
        <w:rPr>
          <w:rFonts w:ascii="Palatino Linotype" w:eastAsia="Palatino Linotype" w:hAnsi="Palatino Linotype" w:cs="Palatino Linotype"/>
          <w:b/>
          <w:sz w:val="22"/>
          <w:szCs w:val="22"/>
        </w:rPr>
        <w:t xml:space="preserve">Quinto. Notifíquese vía SAIMEX, </w:t>
      </w:r>
      <w:r w:rsidRPr="00756D85">
        <w:rPr>
          <w:rFonts w:ascii="Palatino Linotype" w:eastAsia="Palatino Linotype" w:hAnsi="Palatino Linotype" w:cs="Palatino Linotype"/>
          <w:sz w:val="22"/>
          <w:szCs w:val="22"/>
        </w:rPr>
        <w:t>a</w:t>
      </w:r>
      <w:r w:rsidRPr="00756D85">
        <w:rPr>
          <w:rFonts w:ascii="Palatino Linotype" w:eastAsia="Palatino Linotype" w:hAnsi="Palatino Linotype" w:cs="Palatino Linotype"/>
          <w:b/>
          <w:sz w:val="22"/>
          <w:szCs w:val="22"/>
        </w:rPr>
        <w:t xml:space="preserve"> la parte Recurrente</w:t>
      </w:r>
      <w:r w:rsidRPr="00756D85">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6A5FF8FB" w14:textId="1BA8A8E6" w:rsidR="00CF3AA8" w:rsidRPr="00894D35" w:rsidRDefault="00AB31BE">
      <w:pPr>
        <w:spacing w:before="240" w:after="240" w:line="360" w:lineRule="auto"/>
        <w:jc w:val="both"/>
        <w:rPr>
          <w:rFonts w:ascii="Palatino Linotype" w:eastAsia="Palatino Linotype" w:hAnsi="Palatino Linotype" w:cs="Palatino Linotype"/>
        </w:rPr>
      </w:pPr>
      <w:r w:rsidRPr="00756D85">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94D35" w:rsidRPr="00756D85">
        <w:rPr>
          <w:rFonts w:ascii="Palatino Linotype" w:eastAsia="Palatino Linotype" w:hAnsi="Palatino Linotype" w:cs="Palatino Linotype"/>
        </w:rPr>
        <w:t xml:space="preserve"> </w:t>
      </w:r>
      <w:r w:rsidRPr="00756D85">
        <w:rPr>
          <w:rFonts w:ascii="Palatino Linotype" w:eastAsia="Palatino Linotype" w:hAnsi="Palatino Linotype" w:cs="Palatino Linotype"/>
        </w:rPr>
        <w:t xml:space="preserve">Y GUADALUPE RAMÍREZ PEÑA; EN LA VIGÉSIMA </w:t>
      </w:r>
      <w:r w:rsidR="00894D35" w:rsidRPr="00756D85">
        <w:rPr>
          <w:rFonts w:ascii="Palatino Linotype" w:eastAsia="Palatino Linotype" w:hAnsi="Palatino Linotype" w:cs="Palatino Linotype"/>
        </w:rPr>
        <w:t>SEXTA</w:t>
      </w:r>
      <w:r w:rsidRPr="00756D85">
        <w:rPr>
          <w:rFonts w:ascii="Palatino Linotype" w:eastAsia="Palatino Linotype" w:hAnsi="Palatino Linotype" w:cs="Palatino Linotype"/>
        </w:rPr>
        <w:t xml:space="preserve"> SESIÓN ORDINARIA CELEBRADA EL </w:t>
      </w:r>
      <w:r w:rsidR="00894D35" w:rsidRPr="00756D85">
        <w:rPr>
          <w:rFonts w:ascii="Palatino Linotype" w:eastAsia="Palatino Linotype" w:hAnsi="Palatino Linotype" w:cs="Palatino Linotype"/>
        </w:rPr>
        <w:t xml:space="preserve">DIECISÉIS </w:t>
      </w:r>
      <w:r w:rsidR="00A92A52" w:rsidRPr="00756D85">
        <w:rPr>
          <w:rFonts w:ascii="Palatino Linotype" w:eastAsia="Palatino Linotype" w:hAnsi="Palatino Linotype" w:cs="Palatino Linotype"/>
        </w:rPr>
        <w:t>DE JUL</w:t>
      </w:r>
      <w:r w:rsidRPr="00756D85">
        <w:rPr>
          <w:rFonts w:ascii="Palatino Linotype" w:eastAsia="Palatino Linotype" w:hAnsi="Palatino Linotype" w:cs="Palatino Linotype"/>
        </w:rPr>
        <w:t>IO DE DOS MIL VEINTICINCO, ANTE EL SECRETARIO TÉCNICO DEL PLENO ALEXIS TAPIA RAMÍREZ.</w:t>
      </w:r>
    </w:p>
    <w:p w14:paraId="7EDFB755" w14:textId="77777777" w:rsidR="00CF3AA8" w:rsidRPr="00894D35" w:rsidRDefault="00CF3AA8">
      <w:pPr>
        <w:spacing w:line="360" w:lineRule="auto"/>
        <w:ind w:right="141"/>
        <w:jc w:val="both"/>
        <w:rPr>
          <w:rFonts w:ascii="Palatino Linotype" w:eastAsia="Palatino Linotype" w:hAnsi="Palatino Linotype" w:cs="Palatino Linotype"/>
          <w:sz w:val="22"/>
          <w:szCs w:val="22"/>
        </w:rPr>
      </w:pPr>
    </w:p>
    <w:p w14:paraId="67892546" w14:textId="77777777" w:rsidR="00CF3AA8" w:rsidRPr="00894D35" w:rsidRDefault="00CF3AA8">
      <w:pPr>
        <w:spacing w:line="360" w:lineRule="auto"/>
        <w:ind w:right="141"/>
        <w:jc w:val="both"/>
        <w:rPr>
          <w:rFonts w:ascii="Palatino Linotype" w:eastAsia="Palatino Linotype" w:hAnsi="Palatino Linotype" w:cs="Palatino Linotype"/>
          <w:sz w:val="22"/>
          <w:szCs w:val="22"/>
        </w:rPr>
      </w:pPr>
    </w:p>
    <w:p w14:paraId="1367CFC4" w14:textId="77777777" w:rsidR="00CF3AA8" w:rsidRPr="00894D35" w:rsidRDefault="00CF3AA8">
      <w:pPr>
        <w:spacing w:line="360" w:lineRule="auto"/>
        <w:ind w:right="141"/>
        <w:jc w:val="both"/>
        <w:rPr>
          <w:rFonts w:ascii="Palatino Linotype" w:eastAsia="Palatino Linotype" w:hAnsi="Palatino Linotype" w:cs="Palatino Linotype"/>
          <w:sz w:val="22"/>
          <w:szCs w:val="22"/>
        </w:rPr>
      </w:pPr>
    </w:p>
    <w:p w14:paraId="109A43CF" w14:textId="77777777" w:rsidR="00CF3AA8" w:rsidRPr="00894D35" w:rsidRDefault="00CF3AA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0928191F" w14:textId="77777777" w:rsidR="00CF3AA8" w:rsidRPr="00894D35" w:rsidRDefault="00CF3AA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62586139" w14:textId="77777777" w:rsidR="00CF3AA8" w:rsidRPr="00894D35" w:rsidRDefault="00CF3AA8">
      <w:pPr>
        <w:spacing w:before="240" w:after="240" w:line="360" w:lineRule="auto"/>
        <w:jc w:val="both"/>
        <w:rPr>
          <w:rFonts w:ascii="Palatino Linotype" w:eastAsia="Palatino Linotype" w:hAnsi="Palatino Linotype" w:cs="Palatino Linotype"/>
          <w:sz w:val="22"/>
          <w:szCs w:val="22"/>
        </w:rPr>
      </w:pPr>
    </w:p>
    <w:p w14:paraId="7396B2ED" w14:textId="77777777" w:rsidR="00CF3AA8" w:rsidRPr="00894D35" w:rsidRDefault="00CF3AA8">
      <w:pPr>
        <w:spacing w:before="240" w:after="240" w:line="360" w:lineRule="auto"/>
        <w:jc w:val="both"/>
        <w:rPr>
          <w:rFonts w:ascii="Palatino Linotype" w:eastAsia="Palatino Linotype" w:hAnsi="Palatino Linotype" w:cs="Palatino Linotype"/>
          <w:b/>
        </w:rPr>
      </w:pPr>
    </w:p>
    <w:p w14:paraId="775B2B86" w14:textId="77777777" w:rsidR="00CF3AA8" w:rsidRPr="00894D35" w:rsidRDefault="00CF3AA8">
      <w:pPr>
        <w:spacing w:before="240" w:after="240" w:line="360" w:lineRule="auto"/>
        <w:jc w:val="both"/>
        <w:rPr>
          <w:rFonts w:ascii="Palatino Linotype" w:eastAsia="Palatino Linotype" w:hAnsi="Palatino Linotype" w:cs="Palatino Linotype"/>
          <w:b/>
        </w:rPr>
      </w:pPr>
    </w:p>
    <w:p w14:paraId="7FA1B693" w14:textId="77777777" w:rsidR="00CF3AA8" w:rsidRPr="00894D35" w:rsidRDefault="00CF3AA8">
      <w:pPr>
        <w:spacing w:before="240" w:after="240" w:line="360" w:lineRule="auto"/>
        <w:jc w:val="both"/>
        <w:rPr>
          <w:rFonts w:ascii="Palatino Linotype" w:eastAsia="Palatino Linotype" w:hAnsi="Palatino Linotype" w:cs="Palatino Linotype"/>
          <w:b/>
        </w:rPr>
      </w:pPr>
    </w:p>
    <w:p w14:paraId="79E63230" w14:textId="77777777" w:rsidR="00CF3AA8" w:rsidRPr="00894D35" w:rsidRDefault="00CF3AA8">
      <w:pPr>
        <w:spacing w:line="360" w:lineRule="auto"/>
        <w:jc w:val="both"/>
        <w:rPr>
          <w:rFonts w:ascii="Palatino Linotype" w:eastAsia="Palatino Linotype" w:hAnsi="Palatino Linotype" w:cs="Palatino Linotype"/>
        </w:rPr>
      </w:pPr>
    </w:p>
    <w:p w14:paraId="0F206755" w14:textId="77777777" w:rsidR="00CF3AA8" w:rsidRPr="00894D35" w:rsidRDefault="00CF3AA8">
      <w:pPr>
        <w:spacing w:line="360" w:lineRule="auto"/>
        <w:jc w:val="both"/>
        <w:rPr>
          <w:rFonts w:ascii="Palatino Linotype" w:eastAsia="Palatino Linotype" w:hAnsi="Palatino Linotype" w:cs="Palatino Linotype"/>
        </w:rPr>
      </w:pPr>
    </w:p>
    <w:p w14:paraId="6928E026" w14:textId="77777777" w:rsidR="00CF3AA8" w:rsidRPr="00894D35" w:rsidRDefault="00CF3AA8">
      <w:pPr>
        <w:spacing w:line="360" w:lineRule="auto"/>
        <w:jc w:val="both"/>
        <w:rPr>
          <w:rFonts w:ascii="Palatino Linotype" w:eastAsia="Palatino Linotype" w:hAnsi="Palatino Linotype" w:cs="Palatino Linotype"/>
        </w:rPr>
      </w:pPr>
    </w:p>
    <w:p w14:paraId="602BFB74" w14:textId="77777777" w:rsidR="00CF3AA8" w:rsidRPr="00894D35" w:rsidRDefault="00CF3AA8">
      <w:pPr>
        <w:spacing w:line="360" w:lineRule="auto"/>
        <w:jc w:val="both"/>
        <w:rPr>
          <w:rFonts w:ascii="Palatino Linotype" w:eastAsia="Palatino Linotype" w:hAnsi="Palatino Linotype" w:cs="Palatino Linotype"/>
        </w:rPr>
      </w:pPr>
    </w:p>
    <w:p w14:paraId="125A6F54" w14:textId="77777777" w:rsidR="00CF3AA8" w:rsidRPr="00894D35" w:rsidRDefault="00CF3AA8">
      <w:pPr>
        <w:spacing w:line="360" w:lineRule="auto"/>
        <w:jc w:val="both"/>
        <w:rPr>
          <w:rFonts w:ascii="Palatino Linotype" w:eastAsia="Palatino Linotype" w:hAnsi="Palatino Linotype" w:cs="Palatino Linotype"/>
        </w:rPr>
      </w:pPr>
    </w:p>
    <w:p w14:paraId="326DA95B" w14:textId="77777777" w:rsidR="00CF3AA8" w:rsidRPr="00894D35" w:rsidRDefault="00CF3AA8">
      <w:pPr>
        <w:spacing w:line="360" w:lineRule="auto"/>
        <w:jc w:val="both"/>
        <w:rPr>
          <w:rFonts w:ascii="Palatino Linotype" w:eastAsia="Palatino Linotype" w:hAnsi="Palatino Linotype" w:cs="Palatino Linotype"/>
        </w:rPr>
      </w:pPr>
    </w:p>
    <w:p w14:paraId="3406D89C" w14:textId="77777777" w:rsidR="00CF3AA8" w:rsidRPr="00894D35" w:rsidRDefault="00CF3AA8">
      <w:pPr>
        <w:spacing w:line="360" w:lineRule="auto"/>
        <w:jc w:val="both"/>
        <w:rPr>
          <w:rFonts w:ascii="Palatino Linotype" w:eastAsia="Palatino Linotype" w:hAnsi="Palatino Linotype" w:cs="Palatino Linotype"/>
        </w:rPr>
      </w:pPr>
    </w:p>
    <w:p w14:paraId="05B09644" w14:textId="77777777" w:rsidR="00CF3AA8" w:rsidRPr="00894D35" w:rsidRDefault="00CF3AA8">
      <w:pPr>
        <w:spacing w:line="360" w:lineRule="auto"/>
        <w:jc w:val="both"/>
        <w:rPr>
          <w:rFonts w:ascii="Palatino Linotype" w:eastAsia="Palatino Linotype" w:hAnsi="Palatino Linotype" w:cs="Palatino Linotype"/>
        </w:rPr>
      </w:pPr>
    </w:p>
    <w:p w14:paraId="62816E04" w14:textId="77777777" w:rsidR="00CF3AA8" w:rsidRPr="00894D35" w:rsidRDefault="00CF3AA8">
      <w:pPr>
        <w:spacing w:line="360" w:lineRule="auto"/>
        <w:jc w:val="both"/>
        <w:rPr>
          <w:rFonts w:ascii="Palatino Linotype" w:eastAsia="Palatino Linotype" w:hAnsi="Palatino Linotype" w:cs="Palatino Linotype"/>
        </w:rPr>
      </w:pPr>
    </w:p>
    <w:p w14:paraId="1A667BF4" w14:textId="77777777" w:rsidR="00CF3AA8" w:rsidRPr="00894D35" w:rsidRDefault="00CF3AA8">
      <w:pPr>
        <w:spacing w:line="360" w:lineRule="auto"/>
        <w:jc w:val="both"/>
        <w:rPr>
          <w:rFonts w:ascii="Palatino Linotype" w:eastAsia="Palatino Linotype" w:hAnsi="Palatino Linotype" w:cs="Palatino Linotype"/>
        </w:rPr>
      </w:pPr>
    </w:p>
    <w:p w14:paraId="68ADF3B7" w14:textId="77777777" w:rsidR="00CF3AA8" w:rsidRPr="00894D35" w:rsidRDefault="00CF3AA8">
      <w:pPr>
        <w:spacing w:line="360" w:lineRule="auto"/>
        <w:jc w:val="both"/>
        <w:rPr>
          <w:rFonts w:ascii="Palatino Linotype" w:eastAsia="Palatino Linotype" w:hAnsi="Palatino Linotype" w:cs="Palatino Linotype"/>
        </w:rPr>
      </w:pPr>
    </w:p>
    <w:p w14:paraId="746B9688" w14:textId="77777777" w:rsidR="00CF3AA8" w:rsidRPr="00894D35" w:rsidRDefault="00CF3AA8">
      <w:pPr>
        <w:spacing w:line="360" w:lineRule="auto"/>
        <w:jc w:val="both"/>
        <w:rPr>
          <w:rFonts w:ascii="Palatino Linotype" w:eastAsia="Palatino Linotype" w:hAnsi="Palatino Linotype" w:cs="Palatino Linotype"/>
        </w:rPr>
      </w:pPr>
    </w:p>
    <w:p w14:paraId="5E7AE48D" w14:textId="77777777" w:rsidR="00CF3AA8" w:rsidRPr="00894D35" w:rsidRDefault="00CF3AA8">
      <w:pPr>
        <w:spacing w:line="360" w:lineRule="auto"/>
        <w:jc w:val="both"/>
        <w:rPr>
          <w:rFonts w:ascii="Palatino Linotype" w:eastAsia="Palatino Linotype" w:hAnsi="Palatino Linotype" w:cs="Palatino Linotype"/>
        </w:rPr>
      </w:pPr>
    </w:p>
    <w:p w14:paraId="2B9EECE2" w14:textId="77777777" w:rsidR="00CF3AA8" w:rsidRPr="00894D35" w:rsidRDefault="00CF3AA8">
      <w:pPr>
        <w:spacing w:line="360" w:lineRule="auto"/>
        <w:jc w:val="both"/>
        <w:rPr>
          <w:rFonts w:ascii="Palatino Linotype" w:eastAsia="Palatino Linotype" w:hAnsi="Palatino Linotype" w:cs="Palatino Linotype"/>
        </w:rPr>
      </w:pPr>
    </w:p>
    <w:sectPr w:rsidR="00CF3AA8" w:rsidRPr="00894D35">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ABBE" w14:textId="77777777" w:rsidR="00F46EA1" w:rsidRDefault="00F46EA1">
      <w:r>
        <w:separator/>
      </w:r>
    </w:p>
  </w:endnote>
  <w:endnote w:type="continuationSeparator" w:id="0">
    <w:p w14:paraId="4D51E50C" w14:textId="77777777" w:rsidR="00F46EA1" w:rsidRDefault="00F4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B0CC" w14:textId="77777777" w:rsidR="00A06954" w:rsidRDefault="00A069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1B95">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1B95">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07250A2" w14:textId="77777777" w:rsidR="00A06954" w:rsidRDefault="00A0695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0F97" w14:textId="77777777" w:rsidR="00A06954" w:rsidRDefault="00A069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1B9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1B95">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6625FE54" w14:textId="77777777" w:rsidR="00A06954" w:rsidRDefault="00A0695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FAC8" w14:textId="77777777" w:rsidR="00F46EA1" w:rsidRDefault="00F46EA1">
      <w:r>
        <w:separator/>
      </w:r>
    </w:p>
  </w:footnote>
  <w:footnote w:type="continuationSeparator" w:id="0">
    <w:p w14:paraId="184F9858" w14:textId="77777777" w:rsidR="00F46EA1" w:rsidRDefault="00F46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631D" w14:textId="77777777" w:rsidR="00A06954" w:rsidRDefault="00A06954">
    <w:pPr>
      <w:rPr>
        <w:rFonts w:ascii="Cambria" w:eastAsia="Cambria" w:hAnsi="Cambria" w:cs="Cambria"/>
        <w:color w:val="000000"/>
      </w:rPr>
    </w:pPr>
    <w:r>
      <w:rPr>
        <w:noProof/>
      </w:rPr>
      <w:drawing>
        <wp:anchor distT="0" distB="0" distL="0" distR="0" simplePos="0" relativeHeight="251658240" behindDoc="1" locked="0" layoutInCell="1" hidden="0" allowOverlap="1" wp14:anchorId="02C7E6FC" wp14:editId="49F50F36">
          <wp:simplePos x="0" y="0"/>
          <wp:positionH relativeFrom="column">
            <wp:posOffset>-1080132</wp:posOffset>
          </wp:positionH>
          <wp:positionV relativeFrom="paragraph">
            <wp:posOffset>-488275</wp:posOffset>
          </wp:positionV>
          <wp:extent cx="7809865" cy="10165715"/>
          <wp:effectExtent l="0" t="0" r="0" b="0"/>
          <wp:wrapNone/>
          <wp:docPr id="20832964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A06954" w14:paraId="514A488C" w14:textId="77777777" w:rsidTr="00757FA0">
      <w:tc>
        <w:tcPr>
          <w:tcW w:w="2489" w:type="dxa"/>
          <w:shd w:val="clear" w:color="auto" w:fill="auto"/>
        </w:tcPr>
        <w:p w14:paraId="23E64D7E" w14:textId="77777777" w:rsidR="00A06954" w:rsidRDefault="00A069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5379B36" w14:textId="77777777" w:rsidR="00A06954" w:rsidRDefault="00A06954">
          <w:pPr>
            <w:ind w:left="-53" w:right="175"/>
            <w:jc w:val="both"/>
            <w:rPr>
              <w:rFonts w:ascii="Palatino Linotype" w:eastAsia="Palatino Linotype" w:hAnsi="Palatino Linotype" w:cs="Palatino Linotype"/>
              <w:b/>
              <w:sz w:val="22"/>
              <w:szCs w:val="22"/>
            </w:rPr>
          </w:pPr>
          <w:r w:rsidRPr="00757FA0">
            <w:rPr>
              <w:rFonts w:ascii="Palatino Linotype" w:eastAsia="Palatino Linotype" w:hAnsi="Palatino Linotype" w:cs="Palatino Linotype"/>
              <w:b/>
              <w:sz w:val="22"/>
              <w:szCs w:val="22"/>
            </w:rPr>
            <w:t>04809/INFOEM/IP/RR/2025</w:t>
          </w:r>
        </w:p>
      </w:tc>
    </w:tr>
    <w:tr w:rsidR="00A06954" w14:paraId="6F9CBBC8" w14:textId="77777777" w:rsidTr="00757FA0">
      <w:trPr>
        <w:trHeight w:val="228"/>
      </w:trPr>
      <w:tc>
        <w:tcPr>
          <w:tcW w:w="2489" w:type="dxa"/>
          <w:shd w:val="clear" w:color="auto" w:fill="auto"/>
          <w:vAlign w:val="center"/>
        </w:tcPr>
        <w:p w14:paraId="29CE0C36" w14:textId="77777777" w:rsidR="00A06954" w:rsidRDefault="00A069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0B735ED" w14:textId="77777777" w:rsidR="00A06954" w:rsidRDefault="00A06954" w:rsidP="00757FA0">
          <w:pPr>
            <w:ind w:left="-45" w:right="452"/>
            <w:jc w:val="both"/>
            <w:rPr>
              <w:rFonts w:ascii="Palatino Linotype" w:eastAsia="Palatino Linotype" w:hAnsi="Palatino Linotype" w:cs="Palatino Linotype"/>
              <w:b/>
              <w:sz w:val="22"/>
              <w:szCs w:val="22"/>
            </w:rPr>
          </w:pPr>
          <w:r w:rsidRPr="00757FA0">
            <w:rPr>
              <w:rFonts w:ascii="Palatino Linotype" w:eastAsia="Palatino Linotype" w:hAnsi="Palatino Linotype" w:cs="Palatino Linotype"/>
              <w:b/>
              <w:sz w:val="22"/>
              <w:szCs w:val="22"/>
            </w:rPr>
            <w:t>Ayuntamiento de Ixtapan del Oro</w:t>
          </w:r>
        </w:p>
      </w:tc>
    </w:tr>
    <w:tr w:rsidR="00A06954" w14:paraId="15FF544D" w14:textId="77777777" w:rsidTr="00757FA0">
      <w:tc>
        <w:tcPr>
          <w:tcW w:w="2489" w:type="dxa"/>
          <w:shd w:val="clear" w:color="auto" w:fill="auto"/>
          <w:vAlign w:val="center"/>
        </w:tcPr>
        <w:p w14:paraId="6ADCDD11" w14:textId="77777777" w:rsidR="00A06954" w:rsidRDefault="00A0695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619C74B" w14:textId="77777777" w:rsidR="00A06954" w:rsidRDefault="00A06954">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51CF75" w14:textId="77777777" w:rsidR="00A06954" w:rsidRDefault="00A0695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7C63" w14:textId="77777777" w:rsidR="00A06954" w:rsidRDefault="00A0695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9557744" wp14:editId="3ECD44B8">
          <wp:simplePos x="0" y="0"/>
          <wp:positionH relativeFrom="column">
            <wp:posOffset>-1080127</wp:posOffset>
          </wp:positionH>
          <wp:positionV relativeFrom="paragraph">
            <wp:posOffset>-369902</wp:posOffset>
          </wp:positionV>
          <wp:extent cx="7809865" cy="10165715"/>
          <wp:effectExtent l="0" t="0" r="0" b="0"/>
          <wp:wrapNone/>
          <wp:docPr id="20832964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6095" w:type="dxa"/>
      <w:tblInd w:w="3261" w:type="dxa"/>
      <w:tblLayout w:type="fixed"/>
      <w:tblLook w:val="0400" w:firstRow="0" w:lastRow="0" w:firstColumn="0" w:lastColumn="0" w:noHBand="0" w:noVBand="1"/>
    </w:tblPr>
    <w:tblGrid>
      <w:gridCol w:w="2489"/>
      <w:gridCol w:w="3606"/>
    </w:tblGrid>
    <w:tr w:rsidR="00A06954" w14:paraId="55013371" w14:textId="77777777">
      <w:tc>
        <w:tcPr>
          <w:tcW w:w="2489" w:type="dxa"/>
          <w:shd w:val="clear" w:color="auto" w:fill="auto"/>
        </w:tcPr>
        <w:p w14:paraId="0399DA14" w14:textId="77777777" w:rsidR="00A06954" w:rsidRDefault="00A069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404FEB43" w14:textId="77777777" w:rsidR="00A06954" w:rsidRDefault="00A06954">
          <w:pPr>
            <w:ind w:right="452"/>
            <w:jc w:val="both"/>
            <w:rPr>
              <w:rFonts w:ascii="Palatino Linotype" w:eastAsia="Palatino Linotype" w:hAnsi="Palatino Linotype" w:cs="Palatino Linotype"/>
              <w:b/>
              <w:sz w:val="22"/>
              <w:szCs w:val="22"/>
            </w:rPr>
          </w:pPr>
          <w:r w:rsidRPr="00757FA0">
            <w:rPr>
              <w:rFonts w:ascii="Palatino Linotype" w:eastAsia="Palatino Linotype" w:hAnsi="Palatino Linotype" w:cs="Palatino Linotype"/>
              <w:b/>
              <w:sz w:val="22"/>
              <w:szCs w:val="22"/>
            </w:rPr>
            <w:t>04809/INFOEM/IP/RR/2025</w:t>
          </w:r>
        </w:p>
      </w:tc>
    </w:tr>
    <w:tr w:rsidR="00A06954" w14:paraId="4DFFB0EB" w14:textId="77777777">
      <w:tc>
        <w:tcPr>
          <w:tcW w:w="2489" w:type="dxa"/>
          <w:shd w:val="clear" w:color="auto" w:fill="auto"/>
        </w:tcPr>
        <w:p w14:paraId="2A1F688B" w14:textId="77777777" w:rsidR="00A06954" w:rsidRDefault="00A069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11FA64F4" w14:textId="2FA1A788" w:rsidR="00A06954" w:rsidRDefault="00B26288">
          <w:pPr>
            <w:ind w:right="594"/>
            <w:jc w:val="both"/>
            <w:rPr>
              <w:rFonts w:ascii="Palatino Linotype" w:eastAsia="Palatino Linotype" w:hAnsi="Palatino Linotype" w:cs="Palatino Linotype"/>
              <w:b/>
              <w:sz w:val="22"/>
              <w:szCs w:val="22"/>
            </w:rPr>
          </w:pPr>
          <w:r w:rsidRPr="00B26288">
            <w:rPr>
              <w:rFonts w:ascii="Palatino Linotype" w:eastAsia="Palatino Linotype" w:hAnsi="Palatino Linotype" w:cs="Palatino Linotype"/>
              <w:b/>
              <w:sz w:val="22"/>
              <w:szCs w:val="22"/>
            </w:rPr>
            <w:t>XXXXXXX XXXXX</w:t>
          </w:r>
        </w:p>
      </w:tc>
    </w:tr>
    <w:tr w:rsidR="00A06954" w14:paraId="1768574E" w14:textId="77777777">
      <w:trPr>
        <w:trHeight w:val="228"/>
      </w:trPr>
      <w:tc>
        <w:tcPr>
          <w:tcW w:w="2489" w:type="dxa"/>
          <w:shd w:val="clear" w:color="auto" w:fill="auto"/>
          <w:vAlign w:val="center"/>
        </w:tcPr>
        <w:p w14:paraId="6532FDC3" w14:textId="77777777" w:rsidR="00A06954" w:rsidRDefault="00A069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703E0C3C" w14:textId="77777777" w:rsidR="00A06954" w:rsidRDefault="00A06954">
          <w:pPr>
            <w:ind w:right="-257"/>
            <w:jc w:val="both"/>
            <w:rPr>
              <w:rFonts w:ascii="Palatino Linotype" w:eastAsia="Palatino Linotype" w:hAnsi="Palatino Linotype" w:cs="Palatino Linotype"/>
              <w:b/>
              <w:sz w:val="22"/>
              <w:szCs w:val="22"/>
            </w:rPr>
          </w:pPr>
          <w:r w:rsidRPr="00757FA0">
            <w:rPr>
              <w:rFonts w:ascii="Palatino Linotype" w:eastAsia="Palatino Linotype" w:hAnsi="Palatino Linotype" w:cs="Palatino Linotype"/>
              <w:b/>
              <w:sz w:val="22"/>
              <w:szCs w:val="22"/>
            </w:rPr>
            <w:t>Ayuntamiento de Ixtapan del Oro</w:t>
          </w:r>
        </w:p>
      </w:tc>
    </w:tr>
    <w:tr w:rsidR="00A06954" w14:paraId="77122030" w14:textId="77777777">
      <w:tc>
        <w:tcPr>
          <w:tcW w:w="2489" w:type="dxa"/>
          <w:shd w:val="clear" w:color="auto" w:fill="auto"/>
          <w:vAlign w:val="center"/>
        </w:tcPr>
        <w:p w14:paraId="18EA0868" w14:textId="77777777" w:rsidR="00A06954" w:rsidRDefault="00A0695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655132AE" w14:textId="77777777" w:rsidR="00A06954" w:rsidRDefault="00A0695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D69CF9F" w14:textId="77777777" w:rsidR="00A06954" w:rsidRDefault="00A069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5181"/>
    <w:multiLevelType w:val="multilevel"/>
    <w:tmpl w:val="1E4A7A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A67550"/>
    <w:multiLevelType w:val="hybridMultilevel"/>
    <w:tmpl w:val="B8CAB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8272B"/>
    <w:multiLevelType w:val="multilevel"/>
    <w:tmpl w:val="C710569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20D260A1"/>
    <w:multiLevelType w:val="multilevel"/>
    <w:tmpl w:val="92D0B73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CD6256"/>
    <w:multiLevelType w:val="multilevel"/>
    <w:tmpl w:val="B3E626C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ECC005F"/>
    <w:multiLevelType w:val="multilevel"/>
    <w:tmpl w:val="EB604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9E5CBE"/>
    <w:multiLevelType w:val="multilevel"/>
    <w:tmpl w:val="6D0A99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67986E53"/>
    <w:multiLevelType w:val="multilevel"/>
    <w:tmpl w:val="76C28652"/>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3"/>
  </w:num>
  <w:num w:numId="3">
    <w:abstractNumId w:val="2"/>
  </w:num>
  <w:num w:numId="4">
    <w:abstractNumId w:val="4"/>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A8"/>
    <w:rsid w:val="00056E71"/>
    <w:rsid w:val="000A6FB1"/>
    <w:rsid w:val="001B28C5"/>
    <w:rsid w:val="00212DC0"/>
    <w:rsid w:val="00221649"/>
    <w:rsid w:val="00294D14"/>
    <w:rsid w:val="002F36B5"/>
    <w:rsid w:val="00401B95"/>
    <w:rsid w:val="00756D85"/>
    <w:rsid w:val="00757FA0"/>
    <w:rsid w:val="00765BE2"/>
    <w:rsid w:val="007D621F"/>
    <w:rsid w:val="008477FD"/>
    <w:rsid w:val="00894D35"/>
    <w:rsid w:val="009E7E24"/>
    <w:rsid w:val="00A06954"/>
    <w:rsid w:val="00A92A52"/>
    <w:rsid w:val="00AB31BE"/>
    <w:rsid w:val="00B26288"/>
    <w:rsid w:val="00BC29CB"/>
    <w:rsid w:val="00CE6CBE"/>
    <w:rsid w:val="00CF3AA8"/>
    <w:rsid w:val="00E079E0"/>
    <w:rsid w:val="00E32EF6"/>
    <w:rsid w:val="00F46E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3937"/>
  <w15:docId w15:val="{C2352211-2A8F-4F18-997A-EFA2B794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6"/>
      </w:numPr>
      <w:contextualSpacing/>
    </w:pPr>
    <w:rPr>
      <w:lang w:eastAsia="es-ES"/>
    </w:r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wasIzv2WU2czGJuv6msYzoxZg==">CgMxLjAyCWguNGQzNG9nODIIaC5namRneHMyCWguM2R5NnZrbTIJaC4zMGowemxsMgloLjJzOGV5bzEyCGgudHlqY3d0MgloLjN6bnlzaDcyCWguMmV0OTJwMDIOaC5panY5OHBudGNkNXMyDmguYjh6YjZpbnhhNTRpMgloLjI2aW4xcmc4AHIhMXJTb1E1SnV5YVB2bkZTX1B0c1RKMVJ6OVhkVWVBUVpS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7680</Words>
  <Characters>42242</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2025-07-17T23:28:00Z</cp:lastPrinted>
  <dcterms:created xsi:type="dcterms:W3CDTF">2025-08-11T19:50:00Z</dcterms:created>
  <dcterms:modified xsi:type="dcterms:W3CDTF">2025-08-11T19:50:00Z</dcterms:modified>
</cp:coreProperties>
</file>