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B5D3E" w14:textId="77777777" w:rsidR="00AC0DA6" w:rsidRDefault="00AC0DA6">
      <w:pPr>
        <w:widowControl w:val="0"/>
        <w:pBdr>
          <w:top w:val="nil"/>
          <w:left w:val="nil"/>
          <w:bottom w:val="nil"/>
          <w:right w:val="nil"/>
          <w:between w:val="nil"/>
        </w:pBdr>
        <w:spacing w:after="0" w:line="276" w:lineRule="auto"/>
      </w:pPr>
    </w:p>
    <w:p w14:paraId="21F4C1E9" w14:textId="77777777" w:rsidR="00AC0DA6" w:rsidRDefault="00AC0DA6">
      <w:pPr>
        <w:keepNext/>
        <w:keepLines/>
        <w:pBdr>
          <w:top w:val="nil"/>
          <w:left w:val="nil"/>
          <w:bottom w:val="nil"/>
          <w:right w:val="nil"/>
          <w:between w:val="nil"/>
        </w:pBdr>
        <w:spacing w:after="0" w:line="360" w:lineRule="auto"/>
        <w:jc w:val="center"/>
        <w:rPr>
          <w:rFonts w:ascii="Palatino Linotype" w:eastAsia="Palatino Linotype" w:hAnsi="Palatino Linotype" w:cs="Palatino Linotype"/>
          <w:color w:val="FF0000"/>
        </w:rPr>
      </w:pPr>
    </w:p>
    <w:p w14:paraId="45BFBC78" w14:textId="77777777" w:rsidR="00AC0DA6" w:rsidRPr="000259E1" w:rsidRDefault="0047769D">
      <w:pPr>
        <w:keepNext/>
        <w:keepLines/>
        <w:pBdr>
          <w:top w:val="nil"/>
          <w:left w:val="nil"/>
          <w:bottom w:val="nil"/>
          <w:right w:val="nil"/>
          <w:between w:val="nil"/>
        </w:pBdr>
        <w:spacing w:after="0" w:line="360" w:lineRule="auto"/>
        <w:jc w:val="center"/>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RESOLUCIÓN DEL RECURSO DE REVISIÓN 0691/INFOEM/IP/RR/2025</w:t>
      </w:r>
    </w:p>
    <w:sdt>
      <w:sdtPr>
        <w:id w:val="-1899423001"/>
        <w:docPartObj>
          <w:docPartGallery w:val="Table of Contents"/>
          <w:docPartUnique/>
        </w:docPartObj>
      </w:sdtPr>
      <w:sdtEndPr/>
      <w:sdtContent>
        <w:p w14:paraId="67AE239B" w14:textId="77777777" w:rsidR="00AC0DA6" w:rsidRPr="000259E1" w:rsidRDefault="0047769D">
          <w:pPr>
            <w:pBdr>
              <w:top w:val="nil"/>
              <w:left w:val="nil"/>
              <w:bottom w:val="nil"/>
              <w:right w:val="nil"/>
              <w:between w:val="nil"/>
            </w:pBdr>
            <w:tabs>
              <w:tab w:val="right" w:pos="9062"/>
            </w:tabs>
            <w:spacing w:after="100" w:line="360" w:lineRule="auto"/>
            <w:rPr>
              <w:rFonts w:ascii="Palatino Linotype" w:eastAsia="Palatino Linotype" w:hAnsi="Palatino Linotype" w:cs="Palatino Linotype"/>
              <w:color w:val="000000"/>
            </w:rPr>
          </w:pPr>
          <w:r w:rsidRPr="000259E1">
            <w:fldChar w:fldCharType="begin"/>
          </w:r>
          <w:r w:rsidRPr="000259E1">
            <w:instrText xml:space="preserve"> TOC \h \u \z \t "Heading 1,1,Heading 2,2,Heading 3,3,"</w:instrText>
          </w:r>
          <w:r w:rsidRPr="000259E1">
            <w:fldChar w:fldCharType="separate"/>
          </w:r>
          <w:hyperlink w:anchor="_heading=h.gjdgxs">
            <w:r w:rsidRPr="000259E1">
              <w:rPr>
                <w:rFonts w:ascii="Palatino Linotype" w:eastAsia="Palatino Linotype" w:hAnsi="Palatino Linotype" w:cs="Palatino Linotype"/>
                <w:color w:val="000000"/>
              </w:rPr>
              <w:t>A N T E C E D E N T E S</w:t>
            </w:r>
            <w:r w:rsidRPr="000259E1">
              <w:rPr>
                <w:rFonts w:ascii="Palatino Linotype" w:eastAsia="Palatino Linotype" w:hAnsi="Palatino Linotype" w:cs="Palatino Linotype"/>
                <w:color w:val="000000"/>
              </w:rPr>
              <w:tab/>
              <w:t>2</w:t>
            </w:r>
          </w:hyperlink>
        </w:p>
        <w:p w14:paraId="1E98CD3F"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30j0zll">
            <w:r w:rsidR="0047769D" w:rsidRPr="000259E1">
              <w:rPr>
                <w:rFonts w:ascii="Palatino Linotype" w:eastAsia="Palatino Linotype" w:hAnsi="Palatino Linotype" w:cs="Palatino Linotype"/>
                <w:color w:val="000000"/>
              </w:rPr>
              <w:t>I. Presentación de la solicitud de información</w:t>
            </w:r>
            <w:r w:rsidR="0047769D" w:rsidRPr="000259E1">
              <w:rPr>
                <w:rFonts w:ascii="Palatino Linotype" w:eastAsia="Palatino Linotype" w:hAnsi="Palatino Linotype" w:cs="Palatino Linotype"/>
                <w:color w:val="000000"/>
              </w:rPr>
              <w:tab/>
              <w:t>2</w:t>
            </w:r>
          </w:hyperlink>
        </w:p>
        <w:p w14:paraId="6706BEDA"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1fob9te">
            <w:r w:rsidR="0047769D" w:rsidRPr="000259E1">
              <w:rPr>
                <w:rFonts w:ascii="Palatino Linotype" w:eastAsia="Palatino Linotype" w:hAnsi="Palatino Linotype" w:cs="Palatino Linotype"/>
                <w:color w:val="000000"/>
              </w:rPr>
              <w:t>II. Respuesta del Sujeto Obligado</w:t>
            </w:r>
            <w:r w:rsidR="0047769D" w:rsidRPr="000259E1">
              <w:rPr>
                <w:rFonts w:ascii="Palatino Linotype" w:eastAsia="Palatino Linotype" w:hAnsi="Palatino Linotype" w:cs="Palatino Linotype"/>
                <w:color w:val="000000"/>
              </w:rPr>
              <w:tab/>
              <w:t>3</w:t>
            </w:r>
          </w:hyperlink>
        </w:p>
        <w:p w14:paraId="08D4B0A7"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3znysh7">
            <w:r w:rsidR="0047769D" w:rsidRPr="000259E1">
              <w:rPr>
                <w:rFonts w:ascii="Palatino Linotype" w:eastAsia="Palatino Linotype" w:hAnsi="Palatino Linotype" w:cs="Palatino Linotype"/>
                <w:color w:val="000000"/>
              </w:rPr>
              <w:t>III. Interposición del Recurso de Revisión</w:t>
            </w:r>
            <w:r w:rsidR="0047769D" w:rsidRPr="000259E1">
              <w:rPr>
                <w:rFonts w:ascii="Palatino Linotype" w:eastAsia="Palatino Linotype" w:hAnsi="Palatino Linotype" w:cs="Palatino Linotype"/>
                <w:color w:val="000000"/>
              </w:rPr>
              <w:tab/>
              <w:t>3</w:t>
            </w:r>
          </w:hyperlink>
        </w:p>
        <w:p w14:paraId="6289A905"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2et92p0">
            <w:r w:rsidR="0047769D" w:rsidRPr="000259E1">
              <w:rPr>
                <w:rFonts w:ascii="Palatino Linotype" w:eastAsia="Palatino Linotype" w:hAnsi="Palatino Linotype" w:cs="Palatino Linotype"/>
                <w:color w:val="000000"/>
              </w:rPr>
              <w:t>IV. Trámite del Recurso de Revisión ante el Instituto</w:t>
            </w:r>
            <w:r w:rsidR="0047769D" w:rsidRPr="000259E1">
              <w:rPr>
                <w:rFonts w:ascii="Palatino Linotype" w:eastAsia="Palatino Linotype" w:hAnsi="Palatino Linotype" w:cs="Palatino Linotype"/>
                <w:color w:val="000000"/>
              </w:rPr>
              <w:tab/>
              <w:t>4</w:t>
            </w:r>
          </w:hyperlink>
        </w:p>
        <w:p w14:paraId="5626010D"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tyjcwt">
            <w:r w:rsidR="0047769D" w:rsidRPr="000259E1">
              <w:rPr>
                <w:rFonts w:ascii="Palatino Linotype" w:eastAsia="Palatino Linotype" w:hAnsi="Palatino Linotype" w:cs="Palatino Linotype"/>
                <w:color w:val="000000"/>
              </w:rPr>
              <w:t>a) Turno del Recurso de Revisión.</w:t>
            </w:r>
            <w:r w:rsidR="0047769D" w:rsidRPr="000259E1">
              <w:rPr>
                <w:rFonts w:ascii="Palatino Linotype" w:eastAsia="Palatino Linotype" w:hAnsi="Palatino Linotype" w:cs="Palatino Linotype"/>
                <w:color w:val="000000"/>
              </w:rPr>
              <w:tab/>
              <w:t>4</w:t>
            </w:r>
          </w:hyperlink>
        </w:p>
        <w:p w14:paraId="0B034091"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3dy6vkm">
            <w:r w:rsidR="0047769D" w:rsidRPr="000259E1">
              <w:rPr>
                <w:rFonts w:ascii="Palatino Linotype" w:eastAsia="Palatino Linotype" w:hAnsi="Palatino Linotype" w:cs="Palatino Linotype"/>
                <w:color w:val="000000"/>
              </w:rPr>
              <w:t>b) Admisión del Recurso de Revisión.</w:t>
            </w:r>
            <w:r w:rsidR="0047769D" w:rsidRPr="000259E1">
              <w:rPr>
                <w:rFonts w:ascii="Palatino Linotype" w:eastAsia="Palatino Linotype" w:hAnsi="Palatino Linotype" w:cs="Palatino Linotype"/>
                <w:color w:val="000000"/>
              </w:rPr>
              <w:tab/>
              <w:t>4</w:t>
            </w:r>
          </w:hyperlink>
        </w:p>
        <w:p w14:paraId="16D0C349"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1t3h5sf">
            <w:r w:rsidR="0047769D" w:rsidRPr="000259E1">
              <w:rPr>
                <w:rFonts w:ascii="Palatino Linotype" w:eastAsia="Palatino Linotype" w:hAnsi="Palatino Linotype" w:cs="Palatino Linotype"/>
                <w:color w:val="000000"/>
              </w:rPr>
              <w:t>c) Informe Justificado o manifestaciones.</w:t>
            </w:r>
            <w:r w:rsidR="0047769D" w:rsidRPr="000259E1">
              <w:rPr>
                <w:rFonts w:ascii="Palatino Linotype" w:eastAsia="Palatino Linotype" w:hAnsi="Palatino Linotype" w:cs="Palatino Linotype"/>
                <w:color w:val="000000"/>
              </w:rPr>
              <w:tab/>
              <w:t>5</w:t>
            </w:r>
          </w:hyperlink>
        </w:p>
        <w:p w14:paraId="61E07B5E"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44sinio">
            <w:r w:rsidR="0047769D" w:rsidRPr="000259E1">
              <w:rPr>
                <w:rFonts w:ascii="Palatino Linotype" w:eastAsia="Palatino Linotype" w:hAnsi="Palatino Linotype" w:cs="Palatino Linotype"/>
                <w:color w:val="000000"/>
              </w:rPr>
              <w:t>d) Cierre de instrucción</w:t>
            </w:r>
            <w:r w:rsidR="0047769D" w:rsidRPr="000259E1">
              <w:rPr>
                <w:rFonts w:ascii="Palatino Linotype" w:eastAsia="Palatino Linotype" w:hAnsi="Palatino Linotype" w:cs="Palatino Linotype"/>
                <w:color w:val="000000"/>
              </w:rPr>
              <w:tab/>
              <w:t>5</w:t>
            </w:r>
          </w:hyperlink>
        </w:p>
        <w:p w14:paraId="7BE9B9A9"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4d34og8">
            <w:r w:rsidR="0047769D" w:rsidRPr="000259E1">
              <w:rPr>
                <w:rFonts w:ascii="Palatino Linotype" w:eastAsia="Palatino Linotype" w:hAnsi="Palatino Linotype" w:cs="Palatino Linotype"/>
                <w:color w:val="000000"/>
              </w:rPr>
              <w:t>PRIMERO. Competencia</w:t>
            </w:r>
            <w:r w:rsidR="0047769D" w:rsidRPr="000259E1">
              <w:rPr>
                <w:rFonts w:ascii="Palatino Linotype" w:eastAsia="Palatino Linotype" w:hAnsi="Palatino Linotype" w:cs="Palatino Linotype"/>
                <w:color w:val="000000"/>
              </w:rPr>
              <w:tab/>
              <w:t>5</w:t>
            </w:r>
          </w:hyperlink>
        </w:p>
        <w:p w14:paraId="5084738B"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17dp8vu">
            <w:r w:rsidR="0047769D" w:rsidRPr="000259E1">
              <w:rPr>
                <w:rFonts w:ascii="Palatino Linotype" w:eastAsia="Palatino Linotype" w:hAnsi="Palatino Linotype" w:cs="Palatino Linotype"/>
                <w:color w:val="000000"/>
              </w:rPr>
              <w:t>SEGUNDO. Causales de improcedencia y sobreseimiento</w:t>
            </w:r>
            <w:r w:rsidR="0047769D" w:rsidRPr="000259E1">
              <w:rPr>
                <w:rFonts w:ascii="Palatino Linotype" w:eastAsia="Palatino Linotype" w:hAnsi="Palatino Linotype" w:cs="Palatino Linotype"/>
                <w:color w:val="000000"/>
              </w:rPr>
              <w:tab/>
              <w:t>6</w:t>
            </w:r>
          </w:hyperlink>
        </w:p>
        <w:p w14:paraId="04516BC0"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3rdcrjn">
            <w:r w:rsidR="0047769D" w:rsidRPr="000259E1">
              <w:rPr>
                <w:rFonts w:ascii="Palatino Linotype" w:eastAsia="Palatino Linotype" w:hAnsi="Palatino Linotype" w:cs="Palatino Linotype"/>
                <w:color w:val="000000"/>
              </w:rPr>
              <w:t>TERCERO. Determinación de la Controversia</w:t>
            </w:r>
            <w:r w:rsidR="0047769D" w:rsidRPr="000259E1">
              <w:rPr>
                <w:rFonts w:ascii="Palatino Linotype" w:eastAsia="Palatino Linotype" w:hAnsi="Palatino Linotype" w:cs="Palatino Linotype"/>
                <w:color w:val="000000"/>
              </w:rPr>
              <w:tab/>
              <w:t>8</w:t>
            </w:r>
          </w:hyperlink>
        </w:p>
        <w:p w14:paraId="429F4678"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3rdcrjn">
            <w:r w:rsidR="0047769D" w:rsidRPr="000259E1">
              <w:rPr>
                <w:rFonts w:ascii="Palatino Linotype" w:eastAsia="Palatino Linotype" w:hAnsi="Palatino Linotype" w:cs="Palatino Linotype"/>
                <w:color w:val="000000"/>
              </w:rPr>
              <w:t>CUARTO. Marco normativo aplicable en materia de transparencia y acceso a la información pública</w:t>
            </w:r>
            <w:r w:rsidR="0047769D" w:rsidRPr="000259E1">
              <w:rPr>
                <w:rFonts w:ascii="Palatino Linotype" w:eastAsia="Palatino Linotype" w:hAnsi="Palatino Linotype" w:cs="Palatino Linotype"/>
                <w:color w:val="000000"/>
              </w:rPr>
              <w:tab/>
              <w:t>9</w:t>
            </w:r>
          </w:hyperlink>
        </w:p>
        <w:p w14:paraId="735F3964"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26in1rg">
            <w:r w:rsidR="0047769D" w:rsidRPr="000259E1">
              <w:rPr>
                <w:rFonts w:ascii="Palatino Linotype" w:eastAsia="Palatino Linotype" w:hAnsi="Palatino Linotype" w:cs="Palatino Linotype"/>
                <w:color w:val="000000"/>
              </w:rPr>
              <w:t>QUINTO. Estudio de Fondo</w:t>
            </w:r>
            <w:r w:rsidR="0047769D" w:rsidRPr="000259E1">
              <w:rPr>
                <w:rFonts w:ascii="Palatino Linotype" w:eastAsia="Palatino Linotype" w:hAnsi="Palatino Linotype" w:cs="Palatino Linotype"/>
                <w:color w:val="000000"/>
              </w:rPr>
              <w:tab/>
              <w:t>9</w:t>
            </w:r>
          </w:hyperlink>
        </w:p>
        <w:p w14:paraId="27299C54" w14:textId="77777777" w:rsidR="00AC0DA6" w:rsidRPr="000259E1" w:rsidRDefault="00CC421B">
          <w:pPr>
            <w:pBdr>
              <w:top w:val="nil"/>
              <w:left w:val="nil"/>
              <w:bottom w:val="nil"/>
              <w:right w:val="nil"/>
              <w:between w:val="nil"/>
            </w:pBdr>
            <w:tabs>
              <w:tab w:val="right" w:pos="9062"/>
            </w:tabs>
            <w:spacing w:after="0" w:line="360" w:lineRule="auto"/>
            <w:ind w:left="220"/>
            <w:jc w:val="both"/>
            <w:rPr>
              <w:rFonts w:ascii="Palatino Linotype" w:eastAsia="Palatino Linotype" w:hAnsi="Palatino Linotype" w:cs="Palatino Linotype"/>
              <w:color w:val="000000"/>
            </w:rPr>
          </w:pPr>
          <w:hyperlink w:anchor="_heading=h.lnxbz9">
            <w:r w:rsidR="0047769D" w:rsidRPr="000259E1">
              <w:rPr>
                <w:rFonts w:ascii="Palatino Linotype" w:eastAsia="Palatino Linotype" w:hAnsi="Palatino Linotype" w:cs="Palatino Linotype"/>
                <w:color w:val="000000"/>
              </w:rPr>
              <w:t>SEXTO. Decisión</w:t>
            </w:r>
            <w:r w:rsidR="0047769D" w:rsidRPr="000259E1">
              <w:rPr>
                <w:rFonts w:ascii="Palatino Linotype" w:eastAsia="Palatino Linotype" w:hAnsi="Palatino Linotype" w:cs="Palatino Linotype"/>
                <w:color w:val="000000"/>
              </w:rPr>
              <w:tab/>
              <w:t>17</w:t>
            </w:r>
          </w:hyperlink>
        </w:p>
        <w:p w14:paraId="025F04AE" w14:textId="77777777" w:rsidR="00AC0DA6" w:rsidRPr="000259E1" w:rsidRDefault="00CC421B">
          <w:pPr>
            <w:pBdr>
              <w:top w:val="nil"/>
              <w:left w:val="nil"/>
              <w:bottom w:val="nil"/>
              <w:right w:val="nil"/>
              <w:between w:val="nil"/>
            </w:pBdr>
            <w:tabs>
              <w:tab w:val="right" w:pos="9062"/>
            </w:tabs>
            <w:spacing w:after="100" w:line="360" w:lineRule="auto"/>
            <w:ind w:left="220"/>
            <w:jc w:val="both"/>
            <w:rPr>
              <w:rFonts w:ascii="Palatino Linotype" w:eastAsia="Palatino Linotype" w:hAnsi="Palatino Linotype" w:cs="Palatino Linotype"/>
              <w:color w:val="000000"/>
            </w:rPr>
          </w:pPr>
          <w:hyperlink w:anchor="_heading=h.35nkun2">
            <w:r w:rsidR="0047769D" w:rsidRPr="000259E1">
              <w:rPr>
                <w:rFonts w:ascii="Palatino Linotype" w:eastAsia="Palatino Linotype" w:hAnsi="Palatino Linotype" w:cs="Palatino Linotype"/>
                <w:color w:val="000000"/>
              </w:rPr>
              <w:t>SÉPTIMO. Vista a la Secretaría Técnica del Pleno</w:t>
            </w:r>
            <w:r w:rsidR="0047769D" w:rsidRPr="000259E1">
              <w:rPr>
                <w:rFonts w:ascii="Palatino Linotype" w:eastAsia="Palatino Linotype" w:hAnsi="Palatino Linotype" w:cs="Palatino Linotype"/>
                <w:color w:val="000000"/>
              </w:rPr>
              <w:tab/>
              <w:t>18</w:t>
            </w:r>
          </w:hyperlink>
        </w:p>
        <w:p w14:paraId="1243499A" w14:textId="77777777" w:rsidR="00AC0DA6" w:rsidRPr="000259E1" w:rsidRDefault="00CC421B">
          <w:pPr>
            <w:pBdr>
              <w:top w:val="nil"/>
              <w:left w:val="nil"/>
              <w:bottom w:val="nil"/>
              <w:right w:val="nil"/>
              <w:between w:val="nil"/>
            </w:pBdr>
            <w:tabs>
              <w:tab w:val="right" w:pos="9062"/>
            </w:tabs>
            <w:spacing w:after="100" w:line="360" w:lineRule="auto"/>
            <w:rPr>
              <w:rFonts w:ascii="Palatino Linotype" w:eastAsia="Palatino Linotype" w:hAnsi="Palatino Linotype" w:cs="Palatino Linotype"/>
              <w:color w:val="000000"/>
            </w:rPr>
          </w:pPr>
          <w:hyperlink w:anchor="_heading=h.1ksv4uv">
            <w:r w:rsidR="0047769D" w:rsidRPr="000259E1">
              <w:rPr>
                <w:rFonts w:ascii="Palatino Linotype" w:eastAsia="Palatino Linotype" w:hAnsi="Palatino Linotype" w:cs="Palatino Linotype"/>
                <w:color w:val="000000"/>
              </w:rPr>
              <w:t>R E S U E L V E</w:t>
            </w:r>
            <w:r w:rsidR="0047769D" w:rsidRPr="000259E1">
              <w:rPr>
                <w:rFonts w:ascii="Palatino Linotype" w:eastAsia="Palatino Linotype" w:hAnsi="Palatino Linotype" w:cs="Palatino Linotype"/>
                <w:color w:val="000000"/>
              </w:rPr>
              <w:tab/>
              <w:t>20</w:t>
            </w:r>
          </w:hyperlink>
        </w:p>
        <w:p w14:paraId="3A6B49E0" w14:textId="77777777" w:rsidR="00AC0DA6" w:rsidRPr="000259E1" w:rsidRDefault="0047769D">
          <w:pPr>
            <w:spacing w:after="0" w:line="360" w:lineRule="auto"/>
            <w:rPr>
              <w:rFonts w:ascii="Palatino Linotype" w:eastAsia="Palatino Linotype" w:hAnsi="Palatino Linotype" w:cs="Palatino Linotype"/>
              <w:color w:val="FF0000"/>
            </w:rPr>
          </w:pPr>
          <w:r w:rsidRPr="000259E1">
            <w:fldChar w:fldCharType="end"/>
          </w:r>
        </w:p>
      </w:sdtContent>
    </w:sdt>
    <w:p w14:paraId="40FDF84E" w14:textId="77777777" w:rsidR="00AC0DA6" w:rsidRPr="000259E1" w:rsidRDefault="0047769D">
      <w:pPr>
        <w:spacing w:after="0" w:line="360" w:lineRule="auto"/>
        <w:jc w:val="both"/>
        <w:rPr>
          <w:rFonts w:ascii="Palatino Linotype" w:eastAsia="Palatino Linotype" w:hAnsi="Palatino Linotype" w:cs="Palatino Linotype"/>
          <w:color w:val="FF0000"/>
        </w:rPr>
      </w:pPr>
      <w:r w:rsidRPr="000259E1">
        <w:br w:type="column"/>
      </w:r>
    </w:p>
    <w:p w14:paraId="6A2BB1AF"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14:paraId="294C6F40"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7454BA92" w14:textId="38EDE975"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b/>
        </w:rPr>
        <w:t xml:space="preserve">VISTO </w:t>
      </w:r>
      <w:r w:rsidRPr="000259E1">
        <w:rPr>
          <w:rFonts w:ascii="Palatino Linotype" w:eastAsia="Palatino Linotype" w:hAnsi="Palatino Linotype" w:cs="Palatino Linotype"/>
        </w:rPr>
        <w:t xml:space="preserve">el expediente conformado con motivo del Recurso de Revisión </w:t>
      </w:r>
      <w:r w:rsidRPr="00696474">
        <w:rPr>
          <w:rFonts w:ascii="Palatino Linotype" w:eastAsia="Palatino Linotype" w:hAnsi="Palatino Linotype" w:cs="Palatino Linotype"/>
          <w:b/>
          <w:bCs/>
        </w:rPr>
        <w:t>00691/INFOEM/IP/RR/2025</w:t>
      </w:r>
      <w:r w:rsidRPr="000259E1">
        <w:rPr>
          <w:rFonts w:ascii="Palatino Linotype" w:eastAsia="Palatino Linotype" w:hAnsi="Palatino Linotype" w:cs="Palatino Linotype"/>
        </w:rPr>
        <w:t xml:space="preserve">, interpuesto por </w:t>
      </w:r>
      <w:r w:rsidR="001D1143" w:rsidRPr="005070B3">
        <w:rPr>
          <w:bCs/>
          <w:highlight w:val="black"/>
        </w:rPr>
        <w:t>XX</w:t>
      </w:r>
      <w:r w:rsidR="001D1143">
        <w:rPr>
          <w:bCs/>
          <w:highlight w:val="black"/>
        </w:rPr>
        <w:t>XXXXXXXXXXXXXXX</w:t>
      </w:r>
      <w:r w:rsidR="001D1143" w:rsidRPr="005070B3">
        <w:rPr>
          <w:bCs/>
          <w:highlight w:val="black"/>
        </w:rPr>
        <w:t>XX</w:t>
      </w:r>
      <w:r w:rsidRPr="000259E1">
        <w:rPr>
          <w:rFonts w:ascii="Arial" w:eastAsia="Arial" w:hAnsi="Arial" w:cs="Arial"/>
          <w:b/>
          <w:color w:val="333333"/>
          <w:sz w:val="15"/>
          <w:szCs w:val="15"/>
          <w:shd w:val="clear" w:color="auto" w:fill="F7F7F8"/>
        </w:rPr>
        <w:t>,</w:t>
      </w:r>
      <w:r w:rsidRPr="000259E1">
        <w:rPr>
          <w:rFonts w:ascii="Palatino Linotype" w:eastAsia="Palatino Linotype" w:hAnsi="Palatino Linotype" w:cs="Palatino Linotype"/>
        </w:rPr>
        <w:t xml:space="preserve"> en lo sucesivo, la persona Recurrente o Particular, en contra de la </w:t>
      </w:r>
      <w:r w:rsidR="00696474">
        <w:rPr>
          <w:rFonts w:ascii="Palatino Linotype" w:eastAsia="Palatino Linotype" w:hAnsi="Palatino Linotype" w:cs="Palatino Linotype"/>
        </w:rPr>
        <w:t xml:space="preserve">falta de </w:t>
      </w:r>
      <w:r w:rsidRPr="000259E1">
        <w:rPr>
          <w:rFonts w:ascii="Palatino Linotype" w:eastAsia="Palatino Linotype" w:hAnsi="Palatino Linotype" w:cs="Palatino Linotype"/>
        </w:rPr>
        <w:t xml:space="preserve">respuesta del Sujeto Obligado, </w:t>
      </w:r>
      <w:r w:rsidRPr="00696474">
        <w:rPr>
          <w:rFonts w:ascii="Palatino Linotype" w:eastAsia="Palatino Linotype" w:hAnsi="Palatino Linotype" w:cs="Palatino Linotype"/>
          <w:b/>
          <w:bCs/>
        </w:rPr>
        <w:t>Ayuntamiento de Tepotzotlán,</w:t>
      </w:r>
      <w:r w:rsidRPr="000259E1">
        <w:rPr>
          <w:rFonts w:ascii="Palatino Linotype" w:eastAsia="Palatino Linotype" w:hAnsi="Palatino Linotype" w:cs="Palatino Linotype"/>
        </w:rPr>
        <w:t xml:space="preserve"> a la solicitud de acceso a la información pública</w:t>
      </w:r>
      <w:r w:rsidRPr="000259E1">
        <w:rPr>
          <w:rFonts w:ascii="Verdana" w:eastAsia="Verdana" w:hAnsi="Verdana" w:cs="Verdana"/>
          <w:b/>
        </w:rPr>
        <w:t xml:space="preserve"> </w:t>
      </w:r>
      <w:r w:rsidRPr="000259E1">
        <w:rPr>
          <w:rFonts w:ascii="Palatino Linotype" w:eastAsia="Palatino Linotype" w:hAnsi="Palatino Linotype" w:cs="Palatino Linotype"/>
          <w:color w:val="000000"/>
        </w:rPr>
        <w:t>00026/TEPOTZOT/IP/2025</w:t>
      </w:r>
      <w:r w:rsidRPr="000259E1">
        <w:rPr>
          <w:rFonts w:ascii="Palatino Linotype" w:eastAsia="Palatino Linotype" w:hAnsi="Palatino Linotype" w:cs="Palatino Linotype"/>
        </w:rPr>
        <w:t>, se emite la presente Resolución, con base en los Antecedentes y Considerandos que a continuación se exponen:</w:t>
      </w:r>
    </w:p>
    <w:p w14:paraId="71866873" w14:textId="77777777" w:rsidR="00AC0DA6" w:rsidRPr="000259E1" w:rsidRDefault="00AC0DA6">
      <w:pPr>
        <w:tabs>
          <w:tab w:val="left" w:pos="2835"/>
        </w:tabs>
        <w:spacing w:after="0" w:line="360" w:lineRule="auto"/>
        <w:ind w:right="-93"/>
        <w:jc w:val="both"/>
        <w:rPr>
          <w:rFonts w:ascii="Palatino Linotype" w:eastAsia="Palatino Linotype" w:hAnsi="Palatino Linotype" w:cs="Palatino Linotype"/>
        </w:rPr>
      </w:pPr>
    </w:p>
    <w:p w14:paraId="4C61F5E5" w14:textId="77777777" w:rsidR="00AC0DA6" w:rsidRPr="000259E1" w:rsidRDefault="0047769D">
      <w:pPr>
        <w:pStyle w:val="Ttulo1"/>
      </w:pPr>
      <w:bookmarkStart w:id="0" w:name="_heading=h.gjdgxs" w:colFirst="0" w:colLast="0"/>
      <w:bookmarkEnd w:id="0"/>
      <w:r w:rsidRPr="000259E1">
        <w:t>A N T E C E D E N T E S</w:t>
      </w:r>
    </w:p>
    <w:p w14:paraId="65231E3E" w14:textId="77777777" w:rsidR="00AC0DA6" w:rsidRPr="000259E1" w:rsidRDefault="00AC0DA6">
      <w:pPr>
        <w:spacing w:after="0" w:line="360" w:lineRule="auto"/>
        <w:ind w:right="-93"/>
        <w:jc w:val="both"/>
        <w:rPr>
          <w:rFonts w:ascii="Palatino Linotype" w:eastAsia="Palatino Linotype" w:hAnsi="Palatino Linotype" w:cs="Palatino Linotype"/>
          <w:color w:val="FF0000"/>
        </w:rPr>
      </w:pPr>
    </w:p>
    <w:p w14:paraId="0F4C1861" w14:textId="77777777" w:rsidR="00AC0DA6" w:rsidRPr="000259E1" w:rsidRDefault="0047769D">
      <w:pPr>
        <w:pStyle w:val="Ttulo2"/>
        <w:rPr>
          <w:color w:val="000000"/>
        </w:rPr>
      </w:pPr>
      <w:bookmarkStart w:id="1" w:name="_heading=h.30j0zll" w:colFirst="0" w:colLast="0"/>
      <w:bookmarkEnd w:id="1"/>
      <w:r w:rsidRPr="000259E1">
        <w:rPr>
          <w:color w:val="000000"/>
        </w:rPr>
        <w:t>I. Presentación de la solicitud de información</w:t>
      </w:r>
    </w:p>
    <w:p w14:paraId="754FEB45" w14:textId="77777777" w:rsidR="00AC0DA6" w:rsidRPr="000259E1" w:rsidRDefault="00AC0DA6">
      <w:pPr>
        <w:tabs>
          <w:tab w:val="left" w:pos="567"/>
        </w:tabs>
        <w:spacing w:after="0" w:line="360" w:lineRule="auto"/>
        <w:jc w:val="both"/>
        <w:rPr>
          <w:rFonts w:ascii="Palatino Linotype" w:eastAsia="Palatino Linotype" w:hAnsi="Palatino Linotype" w:cs="Palatino Linotype"/>
          <w:b/>
          <w:color w:val="FF0000"/>
        </w:rPr>
      </w:pPr>
    </w:p>
    <w:p w14:paraId="1601B273"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Con fecha trece de enero de dos mil veinticinco, el Particular presentó una solicitud de acceso a la información pública, a través del Sistema de Acceso a la Información Mexiquense (SAIMEX), ante el Ayuntamiento de Tepotzotlán</w:t>
      </w:r>
      <w:r w:rsidRPr="000259E1">
        <w:rPr>
          <w:rFonts w:ascii="Palatino Linotype" w:eastAsia="Palatino Linotype" w:hAnsi="Palatino Linotype" w:cs="Palatino Linotype"/>
          <w:b/>
        </w:rPr>
        <w:t xml:space="preserve">, </w:t>
      </w:r>
      <w:r w:rsidRPr="000259E1">
        <w:rPr>
          <w:rFonts w:ascii="Palatino Linotype" w:eastAsia="Palatino Linotype" w:hAnsi="Palatino Linotype" w:cs="Palatino Linotype"/>
        </w:rPr>
        <w:t>mediante la cual requirió lo siguiente:</w:t>
      </w:r>
    </w:p>
    <w:p w14:paraId="5A27AD55" w14:textId="77777777" w:rsidR="00AC0DA6" w:rsidRPr="000259E1" w:rsidRDefault="00AC0DA6">
      <w:pPr>
        <w:tabs>
          <w:tab w:val="left" w:pos="567"/>
        </w:tabs>
        <w:spacing w:after="0" w:line="360" w:lineRule="auto"/>
        <w:jc w:val="both"/>
        <w:rPr>
          <w:rFonts w:ascii="Palatino Linotype" w:eastAsia="Palatino Linotype" w:hAnsi="Palatino Linotype" w:cs="Palatino Linotype"/>
          <w:color w:val="FF0000"/>
        </w:rPr>
      </w:pPr>
    </w:p>
    <w:p w14:paraId="3F3181A0" w14:textId="77777777" w:rsidR="00AC0DA6" w:rsidRPr="000259E1" w:rsidRDefault="0047769D">
      <w:pPr>
        <w:tabs>
          <w:tab w:val="left" w:pos="4667"/>
        </w:tabs>
        <w:spacing w:after="0" w:line="360" w:lineRule="auto"/>
        <w:ind w:left="567" w:right="567"/>
        <w:jc w:val="both"/>
        <w:rPr>
          <w:rFonts w:ascii="Palatino Linotype" w:eastAsia="Palatino Linotype" w:hAnsi="Palatino Linotype" w:cs="Palatino Linotype"/>
          <w:b/>
          <w:i/>
          <w:sz w:val="20"/>
          <w:szCs w:val="20"/>
        </w:rPr>
      </w:pPr>
      <w:r w:rsidRPr="000259E1">
        <w:rPr>
          <w:rFonts w:ascii="Palatino Linotype" w:eastAsia="Palatino Linotype" w:hAnsi="Palatino Linotype" w:cs="Palatino Linotype"/>
          <w:b/>
          <w:i/>
          <w:sz w:val="20"/>
          <w:szCs w:val="20"/>
        </w:rPr>
        <w:t>“DESCRIPCIÓN CLARA Y PRECISA DE LA INFORMACIÓN SOLICITADA.</w:t>
      </w:r>
    </w:p>
    <w:p w14:paraId="6946B89B" w14:textId="77777777" w:rsidR="00AC0DA6" w:rsidRPr="000259E1" w:rsidRDefault="0047769D">
      <w:pPr>
        <w:tabs>
          <w:tab w:val="left" w:pos="567"/>
        </w:tabs>
        <w:spacing w:after="0" w:line="360" w:lineRule="auto"/>
        <w:ind w:left="567" w:right="567"/>
        <w:jc w:val="both"/>
        <w:rPr>
          <w:rFonts w:ascii="Palatino Linotype" w:eastAsia="Palatino Linotype" w:hAnsi="Palatino Linotype" w:cs="Palatino Linotype"/>
          <w:i/>
          <w:sz w:val="20"/>
          <w:szCs w:val="20"/>
        </w:rPr>
      </w:pPr>
      <w:r w:rsidRPr="000259E1">
        <w:rPr>
          <w:rFonts w:ascii="Palatino Linotype" w:eastAsia="Palatino Linotype" w:hAnsi="Palatino Linotype" w:cs="Palatino Linotype"/>
          <w:i/>
          <w:color w:val="000000"/>
          <w:sz w:val="20"/>
          <w:szCs w:val="20"/>
        </w:rPr>
        <w:t xml:space="preserve">Solicito la información de cuánto es lo que se ha ejercido de presupuesto en el puente de incorporación del libramiento norte a la autopista </w:t>
      </w:r>
      <w:proofErr w:type="spellStart"/>
      <w:r w:rsidRPr="000259E1">
        <w:rPr>
          <w:rFonts w:ascii="Palatino Linotype" w:eastAsia="Palatino Linotype" w:hAnsi="Palatino Linotype" w:cs="Palatino Linotype"/>
          <w:i/>
          <w:color w:val="000000"/>
          <w:sz w:val="20"/>
          <w:szCs w:val="20"/>
        </w:rPr>
        <w:t>Mexico</w:t>
      </w:r>
      <w:proofErr w:type="spellEnd"/>
      <w:r w:rsidRPr="000259E1">
        <w:rPr>
          <w:rFonts w:ascii="Palatino Linotype" w:eastAsia="Palatino Linotype" w:hAnsi="Palatino Linotype" w:cs="Palatino Linotype"/>
          <w:i/>
          <w:color w:val="000000"/>
          <w:sz w:val="20"/>
          <w:szCs w:val="20"/>
        </w:rPr>
        <w:t xml:space="preserve"> Querétaro desde que se inició la obra hasta este 2025</w:t>
      </w:r>
      <w:r w:rsidRPr="000259E1">
        <w:rPr>
          <w:rFonts w:ascii="Palatino Linotype" w:eastAsia="Palatino Linotype" w:hAnsi="Palatino Linotype" w:cs="Palatino Linotype"/>
          <w:i/>
          <w:sz w:val="20"/>
          <w:szCs w:val="20"/>
        </w:rPr>
        <w:t xml:space="preserve">” (Sic) </w:t>
      </w:r>
    </w:p>
    <w:p w14:paraId="5924F836" w14:textId="77777777" w:rsidR="00AC0DA6" w:rsidRPr="000259E1" w:rsidRDefault="00AC0DA6">
      <w:pPr>
        <w:tabs>
          <w:tab w:val="left" w:pos="4667"/>
        </w:tabs>
        <w:spacing w:after="0" w:line="360" w:lineRule="auto"/>
        <w:ind w:left="567" w:right="567"/>
        <w:jc w:val="both"/>
        <w:rPr>
          <w:rFonts w:ascii="Palatino Linotype" w:eastAsia="Palatino Linotype" w:hAnsi="Palatino Linotype" w:cs="Palatino Linotype"/>
          <w:i/>
          <w:color w:val="FF0000"/>
          <w:sz w:val="20"/>
          <w:szCs w:val="20"/>
        </w:rPr>
      </w:pPr>
    </w:p>
    <w:p w14:paraId="7A530AA7" w14:textId="77777777" w:rsidR="00AC0DA6" w:rsidRPr="000259E1" w:rsidRDefault="0047769D">
      <w:pPr>
        <w:tabs>
          <w:tab w:val="left" w:pos="567"/>
        </w:tabs>
        <w:spacing w:after="0" w:line="360" w:lineRule="auto"/>
        <w:ind w:left="567" w:right="567"/>
        <w:rPr>
          <w:rFonts w:ascii="Palatino Linotype" w:eastAsia="Palatino Linotype" w:hAnsi="Palatino Linotype" w:cs="Palatino Linotype"/>
          <w:i/>
          <w:sz w:val="20"/>
          <w:szCs w:val="20"/>
        </w:rPr>
      </w:pPr>
      <w:r w:rsidRPr="000259E1">
        <w:rPr>
          <w:rFonts w:ascii="Palatino Linotype" w:eastAsia="Palatino Linotype" w:hAnsi="Palatino Linotype" w:cs="Palatino Linotype"/>
          <w:b/>
          <w:i/>
          <w:sz w:val="20"/>
          <w:szCs w:val="20"/>
        </w:rPr>
        <w:t xml:space="preserve">“Modalidad de Entrega: </w:t>
      </w:r>
    </w:p>
    <w:p w14:paraId="5ECC9D1B" w14:textId="77777777" w:rsidR="00AC0DA6" w:rsidRPr="000259E1" w:rsidRDefault="0047769D">
      <w:pPr>
        <w:tabs>
          <w:tab w:val="left" w:pos="567"/>
        </w:tabs>
        <w:spacing w:after="0" w:line="360" w:lineRule="auto"/>
        <w:ind w:left="567" w:right="567"/>
        <w:rPr>
          <w:rFonts w:ascii="Palatino Linotype" w:eastAsia="Palatino Linotype" w:hAnsi="Palatino Linotype" w:cs="Palatino Linotype"/>
          <w:i/>
          <w:sz w:val="20"/>
          <w:szCs w:val="20"/>
        </w:rPr>
      </w:pPr>
      <w:r w:rsidRPr="000259E1">
        <w:rPr>
          <w:rFonts w:ascii="Palatino Linotype" w:eastAsia="Palatino Linotype" w:hAnsi="Palatino Linotype" w:cs="Palatino Linotype"/>
          <w:i/>
          <w:sz w:val="20"/>
          <w:szCs w:val="20"/>
        </w:rPr>
        <w:t xml:space="preserve"> A través de SAIMEX”</w:t>
      </w:r>
    </w:p>
    <w:p w14:paraId="6AB3F923" w14:textId="77777777" w:rsidR="00AC0DA6" w:rsidRPr="000259E1" w:rsidRDefault="00AC0DA6">
      <w:pPr>
        <w:tabs>
          <w:tab w:val="left" w:pos="567"/>
        </w:tabs>
        <w:spacing w:after="0" w:line="360" w:lineRule="auto"/>
        <w:ind w:left="567" w:right="567"/>
        <w:rPr>
          <w:rFonts w:ascii="Palatino Linotype" w:eastAsia="Palatino Linotype" w:hAnsi="Palatino Linotype" w:cs="Palatino Linotype"/>
          <w:i/>
          <w:sz w:val="20"/>
          <w:szCs w:val="20"/>
        </w:rPr>
      </w:pPr>
    </w:p>
    <w:p w14:paraId="156995E0" w14:textId="77777777" w:rsidR="00AC0DA6" w:rsidRPr="000259E1" w:rsidRDefault="0047769D">
      <w:pPr>
        <w:pStyle w:val="Ttulo2"/>
        <w:rPr>
          <w:color w:val="000000"/>
        </w:rPr>
      </w:pPr>
      <w:bookmarkStart w:id="2" w:name="_heading=h.1fob9te" w:colFirst="0" w:colLast="0"/>
      <w:bookmarkEnd w:id="2"/>
      <w:r w:rsidRPr="000259E1">
        <w:rPr>
          <w:color w:val="000000"/>
        </w:rPr>
        <w:lastRenderedPageBreak/>
        <w:t>II. Respuesta del Sujeto Obligado</w:t>
      </w:r>
    </w:p>
    <w:p w14:paraId="0EA763E8"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46B0713B"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De conformidad con el artículo 136, párrafo primero de la Ley de Transparencia y Acceso a</w:t>
      </w:r>
    </w:p>
    <w:p w14:paraId="79F4B5E1"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0259E1">
        <w:rPr>
          <w:rFonts w:ascii="Palatino Linotype" w:eastAsia="Palatino Linotype" w:hAnsi="Palatino Linotype" w:cs="Palatino Linotype"/>
          <w:b/>
        </w:rPr>
        <w:t>Ayuntamiento de Tepotzotlán</w:t>
      </w:r>
      <w:r w:rsidRPr="000259E1">
        <w:rPr>
          <w:rFonts w:ascii="Palatino Linotype" w:eastAsia="Palatino Linotype" w:hAnsi="Palatino Linotype" w:cs="Palatino Linotype"/>
        </w:rPr>
        <w:t xml:space="preserve">, omitió dar respuesta a la solicitud de información, por lo que se </w:t>
      </w:r>
      <w:r w:rsidRPr="000259E1">
        <w:rPr>
          <w:rFonts w:ascii="Palatino Linotype" w:eastAsia="Palatino Linotype" w:hAnsi="Palatino Linotype" w:cs="Palatino Linotype"/>
          <w:b/>
        </w:rPr>
        <w:t>configura la negativa ficta</w:t>
      </w:r>
      <w:r w:rsidRPr="000259E1">
        <w:rPr>
          <w:rFonts w:ascii="Palatino Linotype" w:eastAsia="Palatino Linotype" w:hAnsi="Palatino Linotype" w:cs="Palatino Linotype"/>
        </w:rPr>
        <w:t xml:space="preserve"> a entregar información, prevista, en los artículos 166, párrafo cuarto y 178, párrafo segundo de la Ley de Transparencia y Acceso a la Información Pública del Estado de México y Municipios.</w:t>
      </w:r>
    </w:p>
    <w:p w14:paraId="3BF26396"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5CE34C3B" w14:textId="77777777" w:rsidR="00AC0DA6" w:rsidRPr="000259E1" w:rsidRDefault="0047769D">
      <w:pPr>
        <w:pStyle w:val="Ttulo2"/>
        <w:rPr>
          <w:color w:val="000000"/>
        </w:rPr>
      </w:pPr>
      <w:bookmarkStart w:id="3" w:name="_heading=h.3znysh7" w:colFirst="0" w:colLast="0"/>
      <w:bookmarkEnd w:id="3"/>
      <w:r w:rsidRPr="000259E1">
        <w:rPr>
          <w:color w:val="000000"/>
        </w:rPr>
        <w:t>III. Interposición del Recurso de Revisión</w:t>
      </w:r>
    </w:p>
    <w:p w14:paraId="16F04C00"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1BA06A4D"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Con fecha cinco de febrero de dos mil veinticinco, el Particular interpuso un Recurso de Revisión ante este Instituto, a través del Sistema de Acceso a la Información Mexiquense (SAIMEX), en contra de la falta de respuesta del Ayuntamiento de Tepotzotlán, a la solicitud de información, en los siguientes términos: </w:t>
      </w:r>
    </w:p>
    <w:p w14:paraId="741ADEB1" w14:textId="77777777" w:rsidR="00AC0DA6" w:rsidRPr="000259E1" w:rsidRDefault="00AC0DA6">
      <w:pPr>
        <w:spacing w:after="0" w:line="360" w:lineRule="auto"/>
        <w:ind w:left="567" w:right="567"/>
        <w:jc w:val="both"/>
        <w:rPr>
          <w:rFonts w:ascii="Palatino Linotype" w:eastAsia="Palatino Linotype" w:hAnsi="Palatino Linotype" w:cs="Palatino Linotype"/>
          <w:b/>
          <w:i/>
          <w:color w:val="FF0000"/>
          <w:sz w:val="20"/>
          <w:szCs w:val="20"/>
        </w:rPr>
      </w:pPr>
    </w:p>
    <w:p w14:paraId="45DE1A85" w14:textId="77777777" w:rsidR="00AC0DA6" w:rsidRPr="000259E1" w:rsidRDefault="0047769D">
      <w:pPr>
        <w:spacing w:after="0" w:line="360" w:lineRule="auto"/>
        <w:ind w:left="567" w:right="567"/>
        <w:jc w:val="both"/>
        <w:rPr>
          <w:rFonts w:ascii="Palatino Linotype" w:eastAsia="Palatino Linotype" w:hAnsi="Palatino Linotype" w:cs="Palatino Linotype"/>
          <w:i/>
          <w:sz w:val="20"/>
          <w:szCs w:val="20"/>
        </w:rPr>
      </w:pPr>
      <w:r w:rsidRPr="000259E1">
        <w:rPr>
          <w:rFonts w:ascii="Palatino Linotype" w:eastAsia="Palatino Linotype" w:hAnsi="Palatino Linotype" w:cs="Palatino Linotype"/>
          <w:b/>
          <w:i/>
          <w:sz w:val="20"/>
          <w:szCs w:val="20"/>
        </w:rPr>
        <w:t>“ACTO IMPUGNADO</w:t>
      </w:r>
    </w:p>
    <w:p w14:paraId="74AC41A5" w14:textId="77777777" w:rsidR="00AC0DA6" w:rsidRPr="000259E1" w:rsidRDefault="0047769D">
      <w:pPr>
        <w:spacing w:after="0" w:line="360" w:lineRule="auto"/>
        <w:ind w:left="567" w:right="567"/>
        <w:jc w:val="both"/>
        <w:rPr>
          <w:rFonts w:ascii="Palatino Linotype" w:eastAsia="Palatino Linotype" w:hAnsi="Palatino Linotype" w:cs="Palatino Linotype"/>
          <w:i/>
          <w:sz w:val="20"/>
          <w:szCs w:val="20"/>
        </w:rPr>
      </w:pPr>
      <w:r w:rsidRPr="000259E1">
        <w:rPr>
          <w:rFonts w:ascii="Palatino Linotype" w:eastAsia="Palatino Linotype" w:hAnsi="Palatino Linotype" w:cs="Palatino Linotype"/>
          <w:i/>
          <w:color w:val="000000"/>
          <w:sz w:val="20"/>
          <w:szCs w:val="20"/>
        </w:rPr>
        <w:t xml:space="preserve">Solicito sea respetado mi derecho a la información ya que lo recursos que maneja el ayuntamiento son completamente públicos y cualquier ciudadano debe tener esa información y saber en </w:t>
      </w:r>
      <w:proofErr w:type="spellStart"/>
      <w:r w:rsidRPr="000259E1">
        <w:rPr>
          <w:rFonts w:ascii="Palatino Linotype" w:eastAsia="Palatino Linotype" w:hAnsi="Palatino Linotype" w:cs="Palatino Linotype"/>
          <w:i/>
          <w:color w:val="000000"/>
          <w:sz w:val="20"/>
          <w:szCs w:val="20"/>
        </w:rPr>
        <w:t>que</w:t>
      </w:r>
      <w:proofErr w:type="spellEnd"/>
      <w:r w:rsidRPr="000259E1">
        <w:rPr>
          <w:rFonts w:ascii="Palatino Linotype" w:eastAsia="Palatino Linotype" w:hAnsi="Palatino Linotype" w:cs="Palatino Linotype"/>
          <w:i/>
          <w:color w:val="000000"/>
          <w:sz w:val="20"/>
          <w:szCs w:val="20"/>
        </w:rPr>
        <w:t xml:space="preserve"> se gastan los recursos de la gente Por lo tanto exijo saber el recurso ejercido en el puente del libramiento norte con acceso a la autopista </w:t>
      </w:r>
      <w:proofErr w:type="spellStart"/>
      <w:r w:rsidRPr="000259E1">
        <w:rPr>
          <w:rFonts w:ascii="Palatino Linotype" w:eastAsia="Palatino Linotype" w:hAnsi="Palatino Linotype" w:cs="Palatino Linotype"/>
          <w:i/>
          <w:color w:val="000000"/>
          <w:sz w:val="20"/>
          <w:szCs w:val="20"/>
        </w:rPr>
        <w:t>méxico</w:t>
      </w:r>
      <w:proofErr w:type="spellEnd"/>
      <w:r w:rsidRPr="000259E1">
        <w:rPr>
          <w:rFonts w:ascii="Palatino Linotype" w:eastAsia="Palatino Linotype" w:hAnsi="Palatino Linotype" w:cs="Palatino Linotype"/>
          <w:i/>
          <w:color w:val="000000"/>
          <w:sz w:val="20"/>
          <w:szCs w:val="20"/>
        </w:rPr>
        <w:t xml:space="preserve"> </w:t>
      </w:r>
      <w:proofErr w:type="spellStart"/>
      <w:r w:rsidRPr="000259E1">
        <w:rPr>
          <w:rFonts w:ascii="Palatino Linotype" w:eastAsia="Palatino Linotype" w:hAnsi="Palatino Linotype" w:cs="Palatino Linotype"/>
          <w:i/>
          <w:color w:val="000000"/>
          <w:sz w:val="20"/>
          <w:szCs w:val="20"/>
        </w:rPr>
        <w:t>queretaro</w:t>
      </w:r>
      <w:proofErr w:type="spellEnd"/>
      <w:r w:rsidRPr="000259E1">
        <w:rPr>
          <w:rFonts w:ascii="Palatino Linotype" w:eastAsia="Palatino Linotype" w:hAnsi="Palatino Linotype" w:cs="Palatino Linotype"/>
          <w:i/>
          <w:sz w:val="20"/>
          <w:szCs w:val="20"/>
        </w:rPr>
        <w:t xml:space="preserve"> “Sic)</w:t>
      </w:r>
    </w:p>
    <w:p w14:paraId="0F5F5546" w14:textId="77777777" w:rsidR="00AC0DA6" w:rsidRPr="000259E1" w:rsidRDefault="00AC0DA6">
      <w:pPr>
        <w:tabs>
          <w:tab w:val="left" w:pos="4667"/>
        </w:tabs>
        <w:spacing w:after="0" w:line="360" w:lineRule="auto"/>
        <w:ind w:left="567" w:right="567"/>
        <w:jc w:val="both"/>
        <w:rPr>
          <w:rFonts w:ascii="Palatino Linotype" w:eastAsia="Palatino Linotype" w:hAnsi="Palatino Linotype" w:cs="Palatino Linotype"/>
          <w:b/>
          <w:i/>
          <w:sz w:val="20"/>
          <w:szCs w:val="20"/>
        </w:rPr>
      </w:pPr>
    </w:p>
    <w:p w14:paraId="57571B7F" w14:textId="77777777" w:rsidR="00AC0DA6" w:rsidRPr="000259E1" w:rsidRDefault="0047769D">
      <w:pPr>
        <w:tabs>
          <w:tab w:val="left" w:pos="4667"/>
        </w:tabs>
        <w:spacing w:after="0" w:line="360" w:lineRule="auto"/>
        <w:ind w:left="567" w:right="567"/>
        <w:jc w:val="both"/>
        <w:rPr>
          <w:rFonts w:ascii="Palatino Linotype" w:eastAsia="Palatino Linotype" w:hAnsi="Palatino Linotype" w:cs="Palatino Linotype"/>
          <w:b/>
          <w:i/>
          <w:sz w:val="20"/>
          <w:szCs w:val="20"/>
        </w:rPr>
      </w:pPr>
      <w:r w:rsidRPr="000259E1">
        <w:rPr>
          <w:rFonts w:ascii="Palatino Linotype" w:eastAsia="Palatino Linotype" w:hAnsi="Palatino Linotype" w:cs="Palatino Linotype"/>
          <w:b/>
          <w:i/>
          <w:sz w:val="20"/>
          <w:szCs w:val="20"/>
        </w:rPr>
        <w:t>“RAZONES O MOTIVOS DE LA INCONFORMIDAD</w:t>
      </w:r>
    </w:p>
    <w:p w14:paraId="43C6B266" w14:textId="77777777" w:rsidR="00AC0DA6" w:rsidRPr="000259E1" w:rsidRDefault="0047769D">
      <w:pPr>
        <w:spacing w:after="0" w:line="360" w:lineRule="auto"/>
        <w:ind w:left="567" w:right="567"/>
        <w:jc w:val="both"/>
        <w:rPr>
          <w:rFonts w:ascii="Palatino Linotype" w:eastAsia="Palatino Linotype" w:hAnsi="Palatino Linotype" w:cs="Palatino Linotype"/>
          <w:i/>
          <w:sz w:val="20"/>
          <w:szCs w:val="20"/>
        </w:rPr>
      </w:pPr>
      <w:r w:rsidRPr="000259E1">
        <w:rPr>
          <w:rFonts w:ascii="Palatino Linotype" w:eastAsia="Palatino Linotype" w:hAnsi="Palatino Linotype" w:cs="Palatino Linotype"/>
          <w:i/>
          <w:color w:val="000000"/>
          <w:sz w:val="20"/>
          <w:szCs w:val="20"/>
        </w:rPr>
        <w:t xml:space="preserve">Solicito sea respetado mi derecho a la información ya que lo recursos que maneja el ayuntamiento son completamente públicos y cualquier ciudadano debe tener esa información y saber en </w:t>
      </w:r>
      <w:proofErr w:type="spellStart"/>
      <w:r w:rsidRPr="000259E1">
        <w:rPr>
          <w:rFonts w:ascii="Palatino Linotype" w:eastAsia="Palatino Linotype" w:hAnsi="Palatino Linotype" w:cs="Palatino Linotype"/>
          <w:i/>
          <w:color w:val="000000"/>
          <w:sz w:val="20"/>
          <w:szCs w:val="20"/>
        </w:rPr>
        <w:t>que</w:t>
      </w:r>
      <w:proofErr w:type="spellEnd"/>
      <w:r w:rsidRPr="000259E1">
        <w:rPr>
          <w:rFonts w:ascii="Palatino Linotype" w:eastAsia="Palatino Linotype" w:hAnsi="Palatino Linotype" w:cs="Palatino Linotype"/>
          <w:i/>
          <w:color w:val="000000"/>
          <w:sz w:val="20"/>
          <w:szCs w:val="20"/>
        </w:rPr>
        <w:t xml:space="preserve"> se gastan los recursos de la gente</w:t>
      </w:r>
      <w:r w:rsidRPr="000259E1">
        <w:rPr>
          <w:rFonts w:ascii="Palatino Linotype" w:eastAsia="Palatino Linotype" w:hAnsi="Palatino Linotype" w:cs="Palatino Linotype"/>
          <w:i/>
          <w:sz w:val="20"/>
          <w:szCs w:val="20"/>
        </w:rPr>
        <w:t>” (Sic.)</w:t>
      </w:r>
    </w:p>
    <w:p w14:paraId="38B6D609" w14:textId="77777777" w:rsidR="00AC0DA6" w:rsidRPr="000259E1" w:rsidRDefault="00AC0DA6">
      <w:pPr>
        <w:spacing w:after="0" w:line="360" w:lineRule="auto"/>
        <w:ind w:left="567" w:right="567"/>
        <w:jc w:val="both"/>
        <w:rPr>
          <w:rFonts w:ascii="Palatino Linotype" w:eastAsia="Palatino Linotype" w:hAnsi="Palatino Linotype" w:cs="Palatino Linotype"/>
          <w:i/>
          <w:sz w:val="20"/>
          <w:szCs w:val="20"/>
        </w:rPr>
      </w:pPr>
    </w:p>
    <w:p w14:paraId="593DEF16" w14:textId="77777777" w:rsidR="00AC0DA6" w:rsidRPr="000259E1" w:rsidRDefault="0047769D">
      <w:pPr>
        <w:pStyle w:val="Ttulo2"/>
        <w:rPr>
          <w:color w:val="000000"/>
        </w:rPr>
      </w:pPr>
      <w:bookmarkStart w:id="4" w:name="_heading=h.2et92p0" w:colFirst="0" w:colLast="0"/>
      <w:bookmarkEnd w:id="4"/>
      <w:r w:rsidRPr="000259E1">
        <w:rPr>
          <w:color w:val="000000"/>
        </w:rPr>
        <w:lastRenderedPageBreak/>
        <w:t>IV. Trámite del Recurso de Revisión ante el Instituto</w:t>
      </w:r>
    </w:p>
    <w:p w14:paraId="3809F456"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70EF5CCF" w14:textId="77777777" w:rsidR="00AC0DA6" w:rsidRPr="000259E1" w:rsidRDefault="0047769D">
      <w:pPr>
        <w:spacing w:after="0" w:line="360" w:lineRule="auto"/>
        <w:jc w:val="both"/>
        <w:rPr>
          <w:rFonts w:ascii="Palatino Linotype" w:eastAsia="Palatino Linotype" w:hAnsi="Palatino Linotype" w:cs="Palatino Linotype"/>
        </w:rPr>
      </w:pPr>
      <w:bookmarkStart w:id="5" w:name="_heading=h.tyjcwt" w:colFirst="0" w:colLast="0"/>
      <w:bookmarkEnd w:id="5"/>
      <w:r w:rsidRPr="000259E1">
        <w:rPr>
          <w:rFonts w:ascii="Palatino Linotype" w:eastAsia="Palatino Linotype" w:hAnsi="Palatino Linotype" w:cs="Palatino Linotype"/>
          <w:b/>
          <w:color w:val="000000"/>
        </w:rPr>
        <w:t>a) Turno del Recurso de Revisión.</w:t>
      </w:r>
      <w:r w:rsidRPr="000259E1">
        <w:rPr>
          <w:rFonts w:ascii="Palatino Linotype" w:eastAsia="Palatino Linotype" w:hAnsi="Palatino Linotype" w:cs="Palatino Linotype"/>
          <w:b/>
        </w:rPr>
        <w:t xml:space="preserve"> </w:t>
      </w:r>
      <w:r w:rsidRPr="000259E1">
        <w:rPr>
          <w:rFonts w:ascii="Palatino Linotype" w:eastAsia="Palatino Linotype" w:hAnsi="Palatino Linotype" w:cs="Palatino Linotype"/>
        </w:rPr>
        <w:t xml:space="preserve">El cinco de febrero de dos mil veinticinco, el Sistema de Acceso a la Información Mexiquense (SAIMEX), asignó el número de expediente </w:t>
      </w:r>
      <w:r w:rsidRPr="000259E1">
        <w:rPr>
          <w:rFonts w:ascii="Palatino Linotype" w:eastAsia="Palatino Linotype" w:hAnsi="Palatino Linotype" w:cs="Palatino Linotype"/>
          <w:b/>
        </w:rPr>
        <w:t>00691/INFOEM/IP/RR/2025</w:t>
      </w:r>
      <w:r w:rsidRPr="000259E1">
        <w:rPr>
          <w:rFonts w:ascii="Palatino Linotype" w:eastAsia="Palatino Linotype" w:hAnsi="Palatino Linotype" w:cs="Palatino Linotype"/>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9C85BAD"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0671B3AC" w14:textId="77777777" w:rsidR="00AC0DA6" w:rsidRPr="000259E1" w:rsidRDefault="0047769D">
      <w:pPr>
        <w:spacing w:after="0" w:line="360" w:lineRule="auto"/>
        <w:jc w:val="both"/>
        <w:rPr>
          <w:rFonts w:ascii="Palatino Linotype" w:eastAsia="Palatino Linotype" w:hAnsi="Palatino Linotype" w:cs="Palatino Linotype"/>
        </w:rPr>
      </w:pPr>
      <w:bookmarkStart w:id="6" w:name="_heading=h.3dy6vkm" w:colFirst="0" w:colLast="0"/>
      <w:bookmarkEnd w:id="6"/>
      <w:r w:rsidRPr="000259E1">
        <w:rPr>
          <w:rFonts w:ascii="Palatino Linotype" w:eastAsia="Palatino Linotype" w:hAnsi="Palatino Linotype" w:cs="Palatino Linotype"/>
          <w:b/>
          <w:color w:val="000000"/>
        </w:rPr>
        <w:t>b) Admisión del Recurso de Revisión.</w:t>
      </w:r>
      <w:r w:rsidRPr="000259E1">
        <w:rPr>
          <w:rFonts w:ascii="Palatino Linotype" w:eastAsia="Palatino Linotype" w:hAnsi="Palatino Linotype" w:cs="Palatino Linotype"/>
          <w:b/>
        </w:rPr>
        <w:t xml:space="preserve"> </w:t>
      </w:r>
      <w:r w:rsidRPr="000259E1">
        <w:rPr>
          <w:rFonts w:ascii="Palatino Linotype" w:eastAsia="Palatino Linotype" w:hAnsi="Palatino Linotype" w:cs="Palatino Linotype"/>
        </w:rPr>
        <w:t>El siete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53068D53"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3D6879B3" w14:textId="77777777" w:rsidR="00AC0DA6" w:rsidRPr="000259E1" w:rsidRDefault="0047769D">
      <w:pPr>
        <w:spacing w:after="0" w:line="360" w:lineRule="auto"/>
        <w:jc w:val="both"/>
        <w:rPr>
          <w:rFonts w:ascii="Palatino Linotype" w:eastAsia="Palatino Linotype" w:hAnsi="Palatino Linotype" w:cs="Palatino Linotype"/>
        </w:rPr>
      </w:pPr>
      <w:bookmarkStart w:id="7" w:name="_heading=h.1t3h5sf" w:colFirst="0" w:colLast="0"/>
      <w:bookmarkEnd w:id="7"/>
      <w:r w:rsidRPr="000259E1">
        <w:rPr>
          <w:rFonts w:ascii="Palatino Linotype" w:eastAsia="Palatino Linotype" w:hAnsi="Palatino Linotype" w:cs="Palatino Linotype"/>
          <w:b/>
          <w:color w:val="000000"/>
        </w:rPr>
        <w:t xml:space="preserve">c) </w:t>
      </w:r>
      <w:r w:rsidRPr="000259E1">
        <w:rPr>
          <w:rFonts w:ascii="Palatino Linotype" w:eastAsia="Palatino Linotype" w:hAnsi="Palatino Linotype" w:cs="Palatino Linotype"/>
          <w:b/>
        </w:rPr>
        <w:t xml:space="preserve">Informe Justificado o Manifestaciones. </w:t>
      </w:r>
      <w:r w:rsidRPr="000259E1">
        <w:rPr>
          <w:rFonts w:ascii="Palatino Linotype" w:eastAsia="Palatino Linotype" w:hAnsi="Palatino Linotype" w:cs="Palatino Linotype"/>
        </w:rPr>
        <w:t>Las partes fueron omisas en realizar manifestaciones o alegatos.</w:t>
      </w:r>
    </w:p>
    <w:p w14:paraId="6C11ABFB" w14:textId="77777777" w:rsidR="00AC0DA6" w:rsidRPr="000259E1" w:rsidRDefault="00AC0DA6">
      <w:pPr>
        <w:spacing w:after="0" w:line="360" w:lineRule="auto"/>
        <w:jc w:val="both"/>
        <w:rPr>
          <w:rFonts w:ascii="Palatino Linotype" w:eastAsia="Palatino Linotype" w:hAnsi="Palatino Linotype" w:cs="Palatino Linotype"/>
        </w:rPr>
      </w:pPr>
    </w:p>
    <w:p w14:paraId="7CFFA1DC"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b/>
        </w:rPr>
        <w:t xml:space="preserve">d) </w:t>
      </w:r>
      <w:r w:rsidRPr="000259E1">
        <w:rPr>
          <w:rFonts w:ascii="Palatino Linotype" w:eastAsia="Palatino Linotype" w:hAnsi="Palatino Linotype" w:cs="Palatino Linotype"/>
          <w:b/>
          <w:color w:val="000000"/>
        </w:rPr>
        <w:t>Cierre de instrucción</w:t>
      </w:r>
      <w:r w:rsidRPr="000259E1">
        <w:rPr>
          <w:rFonts w:ascii="Palatino Linotype" w:eastAsia="Palatino Linotype" w:hAnsi="Palatino Linotype" w:cs="Palatino Linotype"/>
          <w:b/>
        </w:rPr>
        <w:t xml:space="preserve">. </w:t>
      </w:r>
      <w:r w:rsidRPr="000259E1">
        <w:rPr>
          <w:rFonts w:ascii="Palatino Linotype" w:eastAsia="Palatino Linotype" w:hAnsi="Palatino Linotype" w:cs="Palatino Linotype"/>
        </w:rPr>
        <w:t>El diecinueve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w:t>
      </w:r>
    </w:p>
    <w:p w14:paraId="75F1617D"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48360041" w14:textId="77777777" w:rsidR="00AC0DA6" w:rsidRPr="000259E1" w:rsidRDefault="00AC0DA6">
      <w:pPr>
        <w:spacing w:after="0" w:line="360" w:lineRule="auto"/>
        <w:jc w:val="both"/>
        <w:rPr>
          <w:rFonts w:ascii="Palatino Linotype" w:eastAsia="Palatino Linotype" w:hAnsi="Palatino Linotype" w:cs="Palatino Linotype"/>
        </w:rPr>
      </w:pPr>
    </w:p>
    <w:p w14:paraId="5AB4A397" w14:textId="77777777" w:rsidR="00AC0DA6" w:rsidRPr="000259E1" w:rsidRDefault="0047769D">
      <w:pPr>
        <w:spacing w:after="0" w:line="360" w:lineRule="auto"/>
        <w:jc w:val="center"/>
        <w:rPr>
          <w:rFonts w:ascii="Palatino Linotype" w:eastAsia="Palatino Linotype" w:hAnsi="Palatino Linotype" w:cs="Palatino Linotype"/>
          <w:b/>
        </w:rPr>
      </w:pPr>
      <w:r w:rsidRPr="000259E1">
        <w:rPr>
          <w:rFonts w:ascii="Palatino Linotype" w:eastAsia="Palatino Linotype" w:hAnsi="Palatino Linotype" w:cs="Palatino Linotype"/>
          <w:b/>
        </w:rPr>
        <w:t>C O N S I D E R A N D O S</w:t>
      </w:r>
    </w:p>
    <w:p w14:paraId="5EF4B9DC" w14:textId="77777777" w:rsidR="00AC0DA6" w:rsidRPr="000259E1" w:rsidRDefault="00AC0DA6">
      <w:pPr>
        <w:spacing w:after="0" w:line="360" w:lineRule="auto"/>
        <w:jc w:val="both"/>
        <w:rPr>
          <w:rFonts w:ascii="Palatino Linotype" w:eastAsia="Palatino Linotype" w:hAnsi="Palatino Linotype" w:cs="Palatino Linotype"/>
          <w:b/>
        </w:rPr>
      </w:pPr>
    </w:p>
    <w:p w14:paraId="6D8B1D3D" w14:textId="77777777" w:rsidR="00AC0DA6" w:rsidRPr="000259E1" w:rsidRDefault="0047769D">
      <w:pPr>
        <w:pStyle w:val="Ttulo2"/>
        <w:rPr>
          <w:color w:val="000000"/>
        </w:rPr>
      </w:pPr>
      <w:bookmarkStart w:id="8" w:name="_heading=h.4d34og8" w:colFirst="0" w:colLast="0"/>
      <w:bookmarkEnd w:id="8"/>
      <w:r w:rsidRPr="000259E1">
        <w:rPr>
          <w:color w:val="000000"/>
        </w:rPr>
        <w:t>PRIMERO. Competencia</w:t>
      </w:r>
    </w:p>
    <w:p w14:paraId="0CED91B8" w14:textId="77777777" w:rsidR="00AC0DA6" w:rsidRPr="000259E1" w:rsidRDefault="00AC0DA6">
      <w:pPr>
        <w:spacing w:after="0" w:line="360" w:lineRule="auto"/>
        <w:jc w:val="both"/>
        <w:rPr>
          <w:rFonts w:ascii="Palatino Linotype" w:eastAsia="Palatino Linotype" w:hAnsi="Palatino Linotype" w:cs="Palatino Linotype"/>
          <w:b/>
        </w:rPr>
      </w:pPr>
    </w:p>
    <w:p w14:paraId="10FBEA55" w14:textId="77777777" w:rsidR="00AC0DA6" w:rsidRPr="000259E1" w:rsidRDefault="0047769D">
      <w:pPr>
        <w:spacing w:after="0" w:line="360" w:lineRule="auto"/>
        <w:jc w:val="both"/>
        <w:rPr>
          <w:rFonts w:ascii="Palatino Linotype" w:eastAsia="Palatino Linotype" w:hAnsi="Palatino Linotype" w:cs="Palatino Linotype"/>
        </w:rPr>
      </w:pPr>
      <w:bookmarkStart w:id="9" w:name="_heading=h.2s8eyo1" w:colFirst="0" w:colLast="0"/>
      <w:bookmarkEnd w:id="9"/>
      <w:r w:rsidRPr="000259E1">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B5971FB" w14:textId="77777777" w:rsidR="00AC0DA6" w:rsidRPr="000259E1" w:rsidRDefault="00AC0DA6">
      <w:pPr>
        <w:spacing w:after="0" w:line="360" w:lineRule="auto"/>
        <w:rPr>
          <w:rFonts w:ascii="Palatino Linotype" w:eastAsia="Palatino Linotype" w:hAnsi="Palatino Linotype" w:cs="Palatino Linotype"/>
          <w:b/>
        </w:rPr>
      </w:pPr>
    </w:p>
    <w:p w14:paraId="21767F61" w14:textId="77777777" w:rsidR="00AC0DA6" w:rsidRPr="000259E1" w:rsidRDefault="0047769D">
      <w:pPr>
        <w:pStyle w:val="Ttulo2"/>
        <w:rPr>
          <w:color w:val="000000"/>
        </w:rPr>
      </w:pPr>
      <w:bookmarkStart w:id="10" w:name="_heading=h.17dp8vu" w:colFirst="0" w:colLast="0"/>
      <w:bookmarkEnd w:id="10"/>
      <w:r w:rsidRPr="000259E1">
        <w:rPr>
          <w:color w:val="000000"/>
        </w:rPr>
        <w:t>SEGUNDO. Causales de improcedencia y sobreseimiento</w:t>
      </w:r>
    </w:p>
    <w:p w14:paraId="5A0173DE" w14:textId="77777777" w:rsidR="00AC0DA6" w:rsidRPr="000259E1" w:rsidRDefault="00AC0DA6">
      <w:pPr>
        <w:spacing w:after="0" w:line="360" w:lineRule="auto"/>
        <w:jc w:val="both"/>
        <w:rPr>
          <w:rFonts w:ascii="Palatino Linotype" w:eastAsia="Palatino Linotype" w:hAnsi="Palatino Linotype" w:cs="Palatino Linotype"/>
        </w:rPr>
      </w:pPr>
    </w:p>
    <w:p w14:paraId="04C6FE5E"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De las constancias que forma parte del Recurso de Revisión que se analiza, se advierte que previo al estudio del fondo de la </w:t>
      </w:r>
      <w:r w:rsidRPr="000259E1">
        <w:rPr>
          <w:rFonts w:ascii="Palatino Linotype" w:eastAsia="Palatino Linotype" w:hAnsi="Palatino Linotype" w:cs="Palatino Linotype"/>
          <w:i/>
        </w:rPr>
        <w:t>litis</w:t>
      </w:r>
      <w:r w:rsidRPr="000259E1">
        <w:rPr>
          <w:rFonts w:ascii="Palatino Linotype" w:eastAsia="Palatino Linotype" w:hAnsi="Palatino Linotype" w:cs="Palatino Linotype"/>
        </w:rPr>
        <w:t>, es necesario estudiar las causales de improcedencia y sobreseimiento que se adviertan, para determinar lo que en Derecho proceda.</w:t>
      </w:r>
    </w:p>
    <w:p w14:paraId="61191325" w14:textId="77777777" w:rsidR="00AC0DA6" w:rsidRPr="000259E1" w:rsidRDefault="00AC0DA6">
      <w:pPr>
        <w:spacing w:after="0" w:line="360" w:lineRule="auto"/>
        <w:jc w:val="both"/>
        <w:rPr>
          <w:rFonts w:ascii="Palatino Linotype" w:eastAsia="Palatino Linotype" w:hAnsi="Palatino Linotype" w:cs="Palatino Linotype"/>
        </w:rPr>
      </w:pPr>
    </w:p>
    <w:p w14:paraId="1A0058B9"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b/>
        </w:rPr>
        <w:t>Causales de improcedencia</w:t>
      </w:r>
    </w:p>
    <w:p w14:paraId="1A58625D" w14:textId="77777777" w:rsidR="00AC0DA6" w:rsidRPr="000259E1" w:rsidRDefault="00AC0DA6">
      <w:pPr>
        <w:spacing w:after="0" w:line="360" w:lineRule="auto"/>
        <w:jc w:val="both"/>
        <w:rPr>
          <w:rFonts w:ascii="Palatino Linotype" w:eastAsia="Palatino Linotype" w:hAnsi="Palatino Linotype" w:cs="Palatino Linotype"/>
        </w:rPr>
      </w:pPr>
    </w:p>
    <w:p w14:paraId="4BC24341"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69AFAAA" w14:textId="77777777" w:rsidR="00AC0DA6" w:rsidRPr="000259E1" w:rsidRDefault="00AC0DA6">
      <w:pPr>
        <w:spacing w:after="0" w:line="360" w:lineRule="auto"/>
        <w:jc w:val="both"/>
        <w:rPr>
          <w:rFonts w:ascii="Palatino Linotype" w:eastAsia="Palatino Linotype" w:hAnsi="Palatino Linotype" w:cs="Palatino Linotype"/>
        </w:rPr>
      </w:pPr>
    </w:p>
    <w:p w14:paraId="328F34BC"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En el presente caso, </w:t>
      </w:r>
      <w:r w:rsidRPr="000259E1">
        <w:rPr>
          <w:rFonts w:ascii="Palatino Linotype" w:eastAsia="Palatino Linotype" w:hAnsi="Palatino Linotype" w:cs="Palatino Linotype"/>
          <w:b/>
        </w:rPr>
        <w:t>no se actualiza ninguna de las causales de improcedencia</w:t>
      </w:r>
      <w:r w:rsidRPr="000259E1">
        <w:rPr>
          <w:rFonts w:ascii="Palatino Linotype" w:eastAsia="Palatino Linotype" w:hAnsi="Palatino Linotype" w:cs="Palatino Linotype"/>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3AE6D635" w14:textId="77777777" w:rsidR="00AC0DA6" w:rsidRPr="000259E1" w:rsidRDefault="00AC0DA6">
      <w:pPr>
        <w:spacing w:after="0" w:line="360" w:lineRule="auto"/>
        <w:jc w:val="both"/>
        <w:rPr>
          <w:rFonts w:ascii="Palatino Linotype" w:eastAsia="Palatino Linotype" w:hAnsi="Palatino Linotype" w:cs="Palatino Linotype"/>
        </w:rPr>
      </w:pPr>
    </w:p>
    <w:p w14:paraId="44B474CA"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Además, de que el Medios de Impugnación fue presentado en tiempo, toda vez que ante la ausencia de la respuesta del Ente Recurrido, se constituyó la </w:t>
      </w:r>
      <w:r w:rsidRPr="000259E1">
        <w:rPr>
          <w:rFonts w:ascii="Palatino Linotype" w:eastAsia="Palatino Linotype" w:hAnsi="Palatino Linotype" w:cs="Palatino Linotype"/>
          <w:b/>
        </w:rPr>
        <w:t>negativa ficta</w:t>
      </w:r>
      <w:r w:rsidRPr="000259E1">
        <w:rPr>
          <w:rFonts w:ascii="Palatino Linotype" w:eastAsia="Palatino Linotype" w:hAnsi="Palatino Linotype" w:cs="Palatino Linotype"/>
        </w:rPr>
        <w:t xml:space="preserve">, que genera la posibilidad de los particulares de interponer un recurso de revisión ante tal omisión, </w:t>
      </w:r>
      <w:r w:rsidRPr="000259E1">
        <w:rPr>
          <w:rFonts w:ascii="Palatino Linotype" w:eastAsia="Palatino Linotype" w:hAnsi="Palatino Linotype" w:cs="Palatino Linotype"/>
          <w:u w:val="single"/>
        </w:rPr>
        <w:t>en cualquier momento</w:t>
      </w:r>
      <w:r w:rsidRPr="000259E1">
        <w:rPr>
          <w:rFonts w:ascii="Palatino Linotype" w:eastAsia="Palatino Linotype" w:hAnsi="Palatino Linotype" w:cs="Palatino Linotype"/>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59F13270" w14:textId="77777777" w:rsidR="00AC0DA6" w:rsidRPr="000259E1" w:rsidRDefault="00AC0DA6">
      <w:pPr>
        <w:spacing w:after="0" w:line="360" w:lineRule="auto"/>
        <w:jc w:val="both"/>
        <w:rPr>
          <w:rFonts w:ascii="Palatino Linotype" w:eastAsia="Palatino Linotype" w:hAnsi="Palatino Linotype" w:cs="Palatino Linotype"/>
        </w:rPr>
      </w:pPr>
    </w:p>
    <w:p w14:paraId="1528D05A"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Conforme a lo anterior, se actualiza la causal de procedencia señalada en el artículo 179, fracción VII, de la Ley de la materia, toda vez que el Solicitante se inconformó con la falta de respuesta a su solicitud de acceso a información pública.</w:t>
      </w:r>
    </w:p>
    <w:p w14:paraId="59CDC21E" w14:textId="77777777" w:rsidR="00AC0DA6" w:rsidRPr="000259E1" w:rsidRDefault="00AC0DA6">
      <w:pPr>
        <w:spacing w:after="0" w:line="360" w:lineRule="auto"/>
        <w:jc w:val="both"/>
        <w:rPr>
          <w:rFonts w:ascii="Palatino Linotype" w:eastAsia="Palatino Linotype" w:hAnsi="Palatino Linotype" w:cs="Palatino Linotype"/>
          <w:b/>
        </w:rPr>
      </w:pPr>
    </w:p>
    <w:p w14:paraId="459CE64B"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b/>
        </w:rPr>
        <w:lastRenderedPageBreak/>
        <w:t>Causales de sobreseimiento</w:t>
      </w:r>
    </w:p>
    <w:p w14:paraId="2F3BAC94"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1F5881BC"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Por ser de previo y especial pronunciamiento, este Instituto analiza si se actualiza alguna causal de sobreseimiento. </w:t>
      </w:r>
    </w:p>
    <w:p w14:paraId="2175C637" w14:textId="77777777" w:rsidR="00AC0DA6" w:rsidRPr="000259E1" w:rsidRDefault="00AC0DA6">
      <w:pPr>
        <w:spacing w:after="0" w:line="360" w:lineRule="auto"/>
        <w:jc w:val="both"/>
        <w:rPr>
          <w:rFonts w:ascii="Palatino Linotype" w:eastAsia="Palatino Linotype" w:hAnsi="Palatino Linotype" w:cs="Palatino Linotype"/>
        </w:rPr>
      </w:pPr>
    </w:p>
    <w:p w14:paraId="3E41F94F"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061090" w14:textId="77777777" w:rsidR="00AC0DA6" w:rsidRPr="000259E1" w:rsidRDefault="00AC0DA6">
      <w:pPr>
        <w:spacing w:after="0" w:line="360" w:lineRule="auto"/>
        <w:jc w:val="both"/>
        <w:rPr>
          <w:rFonts w:ascii="Palatino Linotype" w:eastAsia="Palatino Linotype" w:hAnsi="Palatino Linotype" w:cs="Palatino Linotype"/>
        </w:rPr>
      </w:pPr>
    </w:p>
    <w:p w14:paraId="77B61503"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Por tales motivos, se considera procedente entrar al fondo del presente asunto. </w:t>
      </w:r>
    </w:p>
    <w:p w14:paraId="1F5116D8" w14:textId="77777777" w:rsidR="00AC0DA6" w:rsidRPr="000259E1" w:rsidRDefault="00AC0DA6">
      <w:pPr>
        <w:spacing w:after="0" w:line="360" w:lineRule="auto"/>
        <w:jc w:val="both"/>
        <w:rPr>
          <w:rFonts w:ascii="Palatino Linotype" w:eastAsia="Palatino Linotype" w:hAnsi="Palatino Linotype" w:cs="Palatino Linotype"/>
        </w:rPr>
      </w:pPr>
    </w:p>
    <w:p w14:paraId="04E60E9A" w14:textId="77777777" w:rsidR="00AC0DA6" w:rsidRPr="000259E1" w:rsidRDefault="0047769D">
      <w:pPr>
        <w:pStyle w:val="Ttulo2"/>
        <w:rPr>
          <w:color w:val="000000"/>
        </w:rPr>
      </w:pPr>
      <w:bookmarkStart w:id="11" w:name="_heading=h.3rdcrjn" w:colFirst="0" w:colLast="0"/>
      <w:bookmarkEnd w:id="11"/>
      <w:r w:rsidRPr="000259E1">
        <w:rPr>
          <w:color w:val="000000"/>
        </w:rPr>
        <w:t>TERCERO. Determinación de la Controversia</w:t>
      </w:r>
    </w:p>
    <w:p w14:paraId="08CACAEB" w14:textId="77777777" w:rsidR="00AC0DA6" w:rsidRPr="000259E1" w:rsidRDefault="00AC0DA6">
      <w:pPr>
        <w:spacing w:after="0" w:line="360" w:lineRule="auto"/>
        <w:jc w:val="both"/>
        <w:rPr>
          <w:rFonts w:ascii="Palatino Linotype" w:eastAsia="Palatino Linotype" w:hAnsi="Palatino Linotype" w:cs="Palatino Linotype"/>
          <w:color w:val="000000"/>
        </w:rPr>
      </w:pPr>
    </w:p>
    <w:p w14:paraId="66D749D9" w14:textId="77777777" w:rsidR="00AC0DA6" w:rsidRPr="000259E1" w:rsidRDefault="0047769D">
      <w:pPr>
        <w:tabs>
          <w:tab w:val="left" w:pos="4962"/>
        </w:tabs>
        <w:spacing w:after="0" w:line="360" w:lineRule="auto"/>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Con el objeto de ilustrar la controversia planteada, resulta conveniente precisar, que una vez realizado el estudio de las constancias que integran el expediente en que se actúa, se desprende que el Particular requirió el monto ejercido del Presupuesto de Egresos, para el puente de incorporación del libramiento norte, desde el inició de la obra a la fecha de la solicitud.</w:t>
      </w:r>
    </w:p>
    <w:p w14:paraId="6C38F7AD" w14:textId="77777777" w:rsidR="00AC0DA6" w:rsidRPr="000259E1" w:rsidRDefault="00AC0DA6">
      <w:pPr>
        <w:tabs>
          <w:tab w:val="left" w:pos="4962"/>
        </w:tabs>
        <w:spacing w:after="0" w:line="360" w:lineRule="auto"/>
        <w:jc w:val="both"/>
        <w:rPr>
          <w:rFonts w:ascii="Palatino Linotype" w:eastAsia="Palatino Linotype" w:hAnsi="Palatino Linotype" w:cs="Palatino Linotype"/>
          <w:color w:val="000000"/>
        </w:rPr>
      </w:pPr>
    </w:p>
    <w:p w14:paraId="60828CA0" w14:textId="77777777" w:rsidR="00AC0DA6" w:rsidRPr="000259E1" w:rsidRDefault="0047769D">
      <w:pPr>
        <w:spacing w:after="0" w:line="360" w:lineRule="auto"/>
        <w:ind w:right="-28"/>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Ante la falta de respuesta del Ente Recurrido, el Particular, justamente se inconformó por la falta de entrega de la información, lo cual se actualiza el supuesto previsto en el artículo 179, fracción VII, de la Ley de Transparencia y Acceso a la Información Pública del Estado de México y Municipios. Así las cosas, una vez admitido y notificado el Recurso de Revisión a las partes, estas fueron omisas en realizar manifestaciones o alegatos.</w:t>
      </w:r>
    </w:p>
    <w:p w14:paraId="0B59BBCE" w14:textId="77777777" w:rsidR="00AC0DA6" w:rsidRPr="000259E1" w:rsidRDefault="00AC0DA6">
      <w:pPr>
        <w:spacing w:after="0" w:line="360" w:lineRule="auto"/>
        <w:ind w:right="-28"/>
        <w:jc w:val="both"/>
        <w:rPr>
          <w:rFonts w:ascii="Palatino Linotype" w:eastAsia="Palatino Linotype" w:hAnsi="Palatino Linotype" w:cs="Palatino Linotype"/>
          <w:color w:val="000000"/>
        </w:rPr>
      </w:pPr>
    </w:p>
    <w:p w14:paraId="0C8693F9" w14:textId="77777777" w:rsidR="00AC0DA6" w:rsidRPr="000259E1" w:rsidRDefault="0047769D">
      <w:pPr>
        <w:tabs>
          <w:tab w:val="left" w:pos="4962"/>
        </w:tabs>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1E76B89" w14:textId="77777777" w:rsidR="00AC0DA6" w:rsidRPr="000259E1" w:rsidRDefault="00AC0DA6"/>
    <w:p w14:paraId="46152376" w14:textId="77777777" w:rsidR="00AC0DA6" w:rsidRPr="000259E1" w:rsidRDefault="0047769D">
      <w:pPr>
        <w:pStyle w:val="Ttulo2"/>
        <w:jc w:val="both"/>
      </w:pPr>
      <w:r w:rsidRPr="000259E1">
        <w:rPr>
          <w:color w:val="000000"/>
        </w:rPr>
        <w:t>CUARTO. Marco normativo aplicable en materia de transparencia y acceso a la información pública</w:t>
      </w:r>
    </w:p>
    <w:p w14:paraId="33FE44A7" w14:textId="77777777" w:rsidR="00AC0DA6" w:rsidRPr="000259E1" w:rsidRDefault="00AC0DA6">
      <w:pPr>
        <w:spacing w:after="0" w:line="360" w:lineRule="auto"/>
        <w:jc w:val="both"/>
        <w:rPr>
          <w:rFonts w:ascii="Palatino Linotype" w:eastAsia="Palatino Linotype" w:hAnsi="Palatino Linotype" w:cs="Palatino Linotype"/>
        </w:rPr>
      </w:pPr>
    </w:p>
    <w:p w14:paraId="3C9C8BE4"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CAF7FC5" w14:textId="77777777" w:rsidR="00AC0DA6" w:rsidRPr="000259E1" w:rsidRDefault="00AC0DA6">
      <w:pPr>
        <w:spacing w:after="0" w:line="360" w:lineRule="auto"/>
        <w:jc w:val="both"/>
        <w:rPr>
          <w:rFonts w:ascii="Palatino Linotype" w:eastAsia="Palatino Linotype" w:hAnsi="Palatino Linotype" w:cs="Palatino Linotype"/>
        </w:rPr>
      </w:pPr>
    </w:p>
    <w:p w14:paraId="53C58F84"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D1FAAD2" w14:textId="77777777" w:rsidR="00AC0DA6" w:rsidRPr="000259E1" w:rsidRDefault="00AC0DA6">
      <w:pPr>
        <w:spacing w:after="0" w:line="360" w:lineRule="auto"/>
        <w:jc w:val="both"/>
        <w:rPr>
          <w:rFonts w:ascii="Palatino Linotype" w:eastAsia="Palatino Linotype" w:hAnsi="Palatino Linotype" w:cs="Palatino Linotype"/>
        </w:rPr>
      </w:pPr>
    </w:p>
    <w:p w14:paraId="22E91B66"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14:paraId="63CCDB1D" w14:textId="77777777" w:rsidR="00AC0DA6" w:rsidRPr="000259E1" w:rsidRDefault="00AC0DA6">
      <w:pPr>
        <w:spacing w:after="0" w:line="360" w:lineRule="auto"/>
        <w:jc w:val="both"/>
        <w:rPr>
          <w:rFonts w:ascii="Palatino Linotype" w:eastAsia="Palatino Linotype" w:hAnsi="Palatino Linotype" w:cs="Palatino Linotype"/>
        </w:rPr>
      </w:pPr>
    </w:p>
    <w:p w14:paraId="44FED72E"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El artículo 12, que, quienes generen, recopilen, administren, manejen, procesen, archiven o conserven información pública serán responsables de la misma. </w:t>
      </w:r>
    </w:p>
    <w:p w14:paraId="7F91CBE9" w14:textId="77777777" w:rsidR="00AC0DA6" w:rsidRPr="000259E1" w:rsidRDefault="00AC0DA6">
      <w:pPr>
        <w:spacing w:after="0" w:line="360" w:lineRule="auto"/>
        <w:jc w:val="both"/>
        <w:rPr>
          <w:rFonts w:ascii="Palatino Linotype" w:eastAsia="Palatino Linotype" w:hAnsi="Palatino Linotype" w:cs="Palatino Linotype"/>
        </w:rPr>
      </w:pPr>
    </w:p>
    <w:p w14:paraId="17489F6F"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58192D7B" w14:textId="77777777" w:rsidR="00AC0DA6" w:rsidRPr="000259E1" w:rsidRDefault="00AC0DA6">
      <w:pPr>
        <w:spacing w:after="0" w:line="360" w:lineRule="auto"/>
        <w:jc w:val="both"/>
        <w:rPr>
          <w:rFonts w:ascii="Palatino Linotype" w:eastAsia="Palatino Linotype" w:hAnsi="Palatino Linotype" w:cs="Palatino Linotype"/>
        </w:rPr>
      </w:pPr>
    </w:p>
    <w:p w14:paraId="58F29E73"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EB588A7" w14:textId="77777777" w:rsidR="00AC0DA6" w:rsidRPr="000259E1" w:rsidRDefault="00AC0DA6">
      <w:pPr>
        <w:spacing w:after="0" w:line="360" w:lineRule="auto"/>
        <w:jc w:val="both"/>
        <w:rPr>
          <w:rFonts w:ascii="Palatino Linotype" w:eastAsia="Palatino Linotype" w:hAnsi="Palatino Linotype" w:cs="Palatino Linotype"/>
        </w:rPr>
      </w:pPr>
    </w:p>
    <w:p w14:paraId="45485791" w14:textId="77777777" w:rsidR="00AC0DA6" w:rsidRPr="000259E1" w:rsidRDefault="0047769D">
      <w:pPr>
        <w:pStyle w:val="Ttulo2"/>
        <w:rPr>
          <w:color w:val="000000"/>
        </w:rPr>
      </w:pPr>
      <w:bookmarkStart w:id="12" w:name="_heading=h.26in1rg" w:colFirst="0" w:colLast="0"/>
      <w:bookmarkEnd w:id="12"/>
      <w:r w:rsidRPr="000259E1">
        <w:rPr>
          <w:color w:val="000000"/>
        </w:rPr>
        <w:t>QUINTO. Estudio de Fondo</w:t>
      </w:r>
    </w:p>
    <w:p w14:paraId="03543AE8" w14:textId="77777777" w:rsidR="00AC0DA6" w:rsidRPr="000259E1" w:rsidRDefault="00AC0DA6"/>
    <w:p w14:paraId="516498F7"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Expuestas las posturas de las partes, se procede al análisis del agravio hecho valer por la persona Recurrente, concerniente a la falta de respuesta del Ayuntamiento de Tepotzotlán, a la solicitud de información presentada. </w:t>
      </w:r>
    </w:p>
    <w:p w14:paraId="1B4D2EE6" w14:textId="77777777" w:rsidR="00AC0DA6" w:rsidRPr="000259E1" w:rsidRDefault="00AC0DA6">
      <w:pPr>
        <w:spacing w:after="0" w:line="360" w:lineRule="auto"/>
        <w:jc w:val="both"/>
        <w:rPr>
          <w:rFonts w:ascii="Palatino Linotype" w:eastAsia="Palatino Linotype" w:hAnsi="Palatino Linotype" w:cs="Palatino Linotype"/>
        </w:rPr>
      </w:pPr>
    </w:p>
    <w:p w14:paraId="7B0CFF00"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C9F8DD9" w14:textId="77777777" w:rsidR="00AC0DA6" w:rsidRPr="000259E1" w:rsidRDefault="00AC0DA6">
      <w:pPr>
        <w:spacing w:after="0" w:line="360" w:lineRule="auto"/>
        <w:jc w:val="both"/>
        <w:rPr>
          <w:rFonts w:ascii="Palatino Linotype" w:eastAsia="Palatino Linotype" w:hAnsi="Palatino Linotype" w:cs="Palatino Linotype"/>
        </w:rPr>
      </w:pPr>
    </w:p>
    <w:p w14:paraId="50119892" w14:textId="77777777" w:rsidR="00AC0DA6" w:rsidRPr="000259E1" w:rsidRDefault="0047769D">
      <w:pPr>
        <w:numPr>
          <w:ilvl w:val="0"/>
          <w:numId w:val="1"/>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Proveer lo necesario para garantizar a toda persona el derecho de acceso a la información pública, a través de procedimientos sencillos, expeditos, oportunos y gratuitos;</w:t>
      </w:r>
    </w:p>
    <w:p w14:paraId="4E16F19B" w14:textId="77777777" w:rsidR="00AC0DA6" w:rsidRPr="000259E1" w:rsidRDefault="00AC0DA6">
      <w:pPr>
        <w:spacing w:after="0" w:line="360" w:lineRule="auto"/>
        <w:jc w:val="both"/>
        <w:rPr>
          <w:rFonts w:ascii="Palatino Linotype" w:eastAsia="Palatino Linotype" w:hAnsi="Palatino Linotype" w:cs="Palatino Linotype"/>
        </w:rPr>
      </w:pPr>
    </w:p>
    <w:p w14:paraId="613F959B" w14:textId="77777777" w:rsidR="00AC0DA6" w:rsidRPr="000259E1" w:rsidRDefault="0047769D">
      <w:pPr>
        <w:numPr>
          <w:ilvl w:val="0"/>
          <w:numId w:val="1"/>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Transparentar la gestión pública, mediante la difusión de la información generada por los Sujetos Obligados, y</w:t>
      </w:r>
    </w:p>
    <w:p w14:paraId="5F5B5464" w14:textId="77777777" w:rsidR="00AC0DA6" w:rsidRPr="000259E1" w:rsidRDefault="00AC0DA6">
      <w:pPr>
        <w:spacing w:after="0" w:line="360" w:lineRule="auto"/>
        <w:jc w:val="both"/>
        <w:rPr>
          <w:rFonts w:ascii="Palatino Linotype" w:eastAsia="Palatino Linotype" w:hAnsi="Palatino Linotype" w:cs="Palatino Linotype"/>
        </w:rPr>
      </w:pPr>
    </w:p>
    <w:p w14:paraId="4DC16E8C" w14:textId="77777777" w:rsidR="00AC0DA6" w:rsidRPr="000259E1" w:rsidRDefault="0047769D">
      <w:pPr>
        <w:numPr>
          <w:ilvl w:val="0"/>
          <w:numId w:val="1"/>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Promover, fomentar y difundir la cultura de la transparencia en el ejercicio de la función pública, el acceso a la información y la participación ciudadana, así como, la rendición de cuentas.</w:t>
      </w:r>
    </w:p>
    <w:p w14:paraId="10BAD21F" w14:textId="77777777" w:rsidR="00AC0DA6" w:rsidRPr="000259E1" w:rsidRDefault="00AC0DA6">
      <w:pPr>
        <w:spacing w:after="0" w:line="360" w:lineRule="auto"/>
        <w:jc w:val="both"/>
        <w:rPr>
          <w:rFonts w:ascii="Palatino Linotype" w:eastAsia="Palatino Linotype" w:hAnsi="Palatino Linotype" w:cs="Palatino Linotype"/>
        </w:rPr>
      </w:pPr>
    </w:p>
    <w:p w14:paraId="6A1B99E5"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3FEBCD98" w14:textId="77777777" w:rsidR="00AC0DA6" w:rsidRPr="000259E1" w:rsidRDefault="00AC0DA6">
      <w:pPr>
        <w:spacing w:after="0" w:line="360" w:lineRule="auto"/>
        <w:jc w:val="both"/>
        <w:rPr>
          <w:rFonts w:ascii="Palatino Linotype" w:eastAsia="Palatino Linotype" w:hAnsi="Palatino Linotype" w:cs="Palatino Linotype"/>
        </w:rPr>
      </w:pPr>
    </w:p>
    <w:p w14:paraId="543B0D2B"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875195D" w14:textId="77777777" w:rsidR="00AC0DA6" w:rsidRPr="000259E1" w:rsidRDefault="00AC0DA6">
      <w:pPr>
        <w:spacing w:after="0" w:line="360" w:lineRule="auto"/>
        <w:jc w:val="both"/>
        <w:rPr>
          <w:rFonts w:ascii="Palatino Linotype" w:eastAsia="Palatino Linotype" w:hAnsi="Palatino Linotype" w:cs="Palatino Linotype"/>
        </w:rPr>
      </w:pPr>
    </w:p>
    <w:p w14:paraId="3F5AF075"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EC79318" w14:textId="77777777" w:rsidR="00AC0DA6" w:rsidRPr="000259E1" w:rsidRDefault="00AC0DA6">
      <w:pPr>
        <w:spacing w:after="0" w:line="360" w:lineRule="auto"/>
        <w:jc w:val="both"/>
        <w:rPr>
          <w:rFonts w:ascii="Palatino Linotype" w:eastAsia="Palatino Linotype" w:hAnsi="Palatino Linotype" w:cs="Palatino Linotype"/>
        </w:rPr>
      </w:pPr>
    </w:p>
    <w:p w14:paraId="6962CA58" w14:textId="77777777" w:rsidR="00AC0DA6" w:rsidRPr="000259E1" w:rsidRDefault="0047769D">
      <w:pPr>
        <w:numPr>
          <w:ilvl w:val="0"/>
          <w:numId w:val="2"/>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DF98EE1" w14:textId="77777777" w:rsidR="00AC0DA6" w:rsidRPr="000259E1" w:rsidRDefault="00AC0DA6">
      <w:pPr>
        <w:spacing w:after="0" w:line="360" w:lineRule="auto"/>
        <w:jc w:val="both"/>
        <w:rPr>
          <w:rFonts w:ascii="Palatino Linotype" w:eastAsia="Palatino Linotype" w:hAnsi="Palatino Linotype" w:cs="Palatino Linotype"/>
        </w:rPr>
      </w:pPr>
    </w:p>
    <w:p w14:paraId="39EAF959" w14:textId="77777777" w:rsidR="00AC0DA6" w:rsidRPr="000259E1" w:rsidRDefault="0047769D">
      <w:pPr>
        <w:numPr>
          <w:ilvl w:val="0"/>
          <w:numId w:val="2"/>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66C9A3C" w14:textId="77777777" w:rsidR="00AC0DA6" w:rsidRPr="000259E1" w:rsidRDefault="00AC0DA6">
      <w:pPr>
        <w:spacing w:after="0" w:line="360" w:lineRule="auto"/>
        <w:jc w:val="both"/>
        <w:rPr>
          <w:rFonts w:ascii="Palatino Linotype" w:eastAsia="Palatino Linotype" w:hAnsi="Palatino Linotype" w:cs="Palatino Linotype"/>
          <w:b/>
        </w:rPr>
      </w:pPr>
    </w:p>
    <w:p w14:paraId="0F65AD8B" w14:textId="77777777" w:rsidR="00AC0DA6" w:rsidRPr="000259E1" w:rsidRDefault="0047769D">
      <w:pPr>
        <w:numPr>
          <w:ilvl w:val="0"/>
          <w:numId w:val="2"/>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ABF5462" w14:textId="77777777" w:rsidR="00AC0DA6" w:rsidRPr="000259E1" w:rsidRDefault="00AC0DA6">
      <w:pPr>
        <w:spacing w:after="0" w:line="360" w:lineRule="auto"/>
        <w:jc w:val="both"/>
        <w:rPr>
          <w:rFonts w:ascii="Palatino Linotype" w:eastAsia="Palatino Linotype" w:hAnsi="Palatino Linotype" w:cs="Palatino Linotype"/>
        </w:rPr>
      </w:pPr>
    </w:p>
    <w:p w14:paraId="291517DB" w14:textId="77777777" w:rsidR="00AC0DA6" w:rsidRPr="000259E1" w:rsidRDefault="0047769D">
      <w:pPr>
        <w:numPr>
          <w:ilvl w:val="0"/>
          <w:numId w:val="2"/>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94107BF" w14:textId="77777777" w:rsidR="00AC0DA6" w:rsidRPr="000259E1" w:rsidRDefault="00AC0DA6">
      <w:pPr>
        <w:pBdr>
          <w:top w:val="nil"/>
          <w:left w:val="nil"/>
          <w:bottom w:val="nil"/>
          <w:right w:val="nil"/>
          <w:between w:val="nil"/>
        </w:pBdr>
        <w:spacing w:after="0" w:line="360" w:lineRule="auto"/>
        <w:ind w:left="720"/>
        <w:rPr>
          <w:rFonts w:ascii="Palatino Linotype" w:eastAsia="Palatino Linotype" w:hAnsi="Palatino Linotype" w:cs="Palatino Linotype"/>
          <w:color w:val="000000"/>
        </w:rPr>
      </w:pPr>
    </w:p>
    <w:p w14:paraId="3ED30666" w14:textId="77777777" w:rsidR="00AC0DA6" w:rsidRPr="000259E1" w:rsidRDefault="00AC0DA6">
      <w:pPr>
        <w:pBdr>
          <w:top w:val="nil"/>
          <w:left w:val="nil"/>
          <w:bottom w:val="nil"/>
          <w:right w:val="nil"/>
          <w:between w:val="nil"/>
        </w:pBdr>
        <w:spacing w:after="0" w:line="360" w:lineRule="auto"/>
        <w:ind w:left="720"/>
        <w:rPr>
          <w:rFonts w:ascii="Palatino Linotype" w:eastAsia="Palatino Linotype" w:hAnsi="Palatino Linotype" w:cs="Palatino Linotype"/>
          <w:color w:val="000000"/>
        </w:rPr>
      </w:pPr>
    </w:p>
    <w:p w14:paraId="40A952FE" w14:textId="77777777" w:rsidR="00AC0DA6" w:rsidRPr="000259E1" w:rsidRDefault="0047769D">
      <w:pPr>
        <w:numPr>
          <w:ilvl w:val="0"/>
          <w:numId w:val="2"/>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AE1AF3E" w14:textId="77777777" w:rsidR="00AC0DA6" w:rsidRPr="000259E1" w:rsidRDefault="00AC0DA6">
      <w:pPr>
        <w:spacing w:after="0" w:line="360" w:lineRule="auto"/>
        <w:jc w:val="both"/>
        <w:rPr>
          <w:rFonts w:ascii="Palatino Linotype" w:eastAsia="Palatino Linotype" w:hAnsi="Palatino Linotype" w:cs="Palatino Linotype"/>
        </w:rPr>
      </w:pPr>
    </w:p>
    <w:p w14:paraId="7F0CB69C" w14:textId="77777777" w:rsidR="00AC0DA6" w:rsidRPr="000259E1" w:rsidRDefault="0047769D">
      <w:pPr>
        <w:numPr>
          <w:ilvl w:val="0"/>
          <w:numId w:val="2"/>
        </w:num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sidRPr="000259E1">
        <w:rPr>
          <w:rFonts w:ascii="Palatino Linotype" w:eastAsia="Palatino Linotype" w:hAnsi="Palatino Linotype" w:cs="Palatino Linotype"/>
        </w:rPr>
        <w:lastRenderedPageBreak/>
        <w:t>mayor a treinta días hábiles; por lo que, una vez trascurrida dicha temporalidad, los Sujetos Obligados darán por concluida la solicitud y procederán de ser el caso, a la destrucción del material.</w:t>
      </w:r>
    </w:p>
    <w:p w14:paraId="25C67DC1" w14:textId="77777777" w:rsidR="00AC0DA6" w:rsidRPr="000259E1" w:rsidRDefault="00AC0DA6">
      <w:pPr>
        <w:spacing w:after="0" w:line="360" w:lineRule="auto"/>
        <w:jc w:val="both"/>
        <w:rPr>
          <w:rFonts w:ascii="Palatino Linotype" w:eastAsia="Palatino Linotype" w:hAnsi="Palatino Linotype" w:cs="Palatino Linotype"/>
        </w:rPr>
      </w:pPr>
    </w:p>
    <w:p w14:paraId="4AD30AFD"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Una vez establecido lo anterior, es de indicar que el agravio del Particular consistió en que, a la fecha de interposición del Recurso de Revisión, el </w:t>
      </w:r>
      <w:r w:rsidRPr="000259E1">
        <w:rPr>
          <w:rFonts w:ascii="Palatino Linotype" w:eastAsia="Palatino Linotype" w:hAnsi="Palatino Linotype" w:cs="Palatino Linotype"/>
          <w:b/>
        </w:rPr>
        <w:t>Ayuntamiento de Tepotzotlán</w:t>
      </w:r>
      <w:r w:rsidRPr="000259E1">
        <w:rPr>
          <w:rFonts w:ascii="Palatino Linotype" w:eastAsia="Palatino Linotype" w:hAnsi="Palatino Linotype" w:cs="Palatino Linotype"/>
        </w:rPr>
        <w:t>, no había registrado respuesta al requerimiento de acceso a la información, el cual se presentó, el trece de enero de dos mil veinticinco.</w:t>
      </w:r>
    </w:p>
    <w:p w14:paraId="1D595664"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075402F0"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En ese orden de ideas, el plazo con el que contaba el Sujeto Obligado para emitir contestación al requerimiento informativo, comenzó a correr el catorce de diciembre de dos mil veinticinco y feneció el cuatro de febrero del dos mil veinticinco; lo anterior, sin contar los días, dieciocho, diecinueve, veinticinco, veintiséis de enero de dos mil veinticinco, y tres de febrero de dos mil veinticinco, de conformidad con los artículos 3°, fracción X, los Calendarios Oficiales en Materia de Transparencia, Acceso a la Información Pública y Protección de Datos Personales del Estado de México y Municipios, así como de laborales de este Instituto, del dos mil veinticinco.</w:t>
      </w:r>
    </w:p>
    <w:p w14:paraId="3D01650A"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798DFEC8"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Conforme a lo anterior, este Instituto verificó que, en efecto, no se registró una respuesta a la solicitud de la persona Recurrente, en el Sistema de Acceso a la Información Mexiquense (SAIMEX), tal como se observa a continuación:</w:t>
      </w:r>
    </w:p>
    <w:p w14:paraId="577429CD" w14:textId="77777777" w:rsidR="00AC0DA6" w:rsidRPr="000259E1" w:rsidRDefault="00AC0DA6">
      <w:pPr>
        <w:spacing w:after="0" w:line="360" w:lineRule="auto"/>
        <w:jc w:val="center"/>
        <w:rPr>
          <w:rFonts w:ascii="Palatino Linotype" w:eastAsia="Palatino Linotype" w:hAnsi="Palatino Linotype" w:cs="Palatino Linotype"/>
          <w:color w:val="FF0000"/>
        </w:rPr>
      </w:pPr>
    </w:p>
    <w:p w14:paraId="1E749416" w14:textId="77777777" w:rsidR="00AC0DA6" w:rsidRPr="000259E1" w:rsidRDefault="0047769D">
      <w:pPr>
        <w:spacing w:after="0" w:line="360" w:lineRule="auto"/>
        <w:jc w:val="center"/>
        <w:rPr>
          <w:rFonts w:ascii="Palatino Linotype" w:eastAsia="Palatino Linotype" w:hAnsi="Palatino Linotype" w:cs="Palatino Linotype"/>
          <w:color w:val="FF0000"/>
        </w:rPr>
      </w:pPr>
      <w:r w:rsidRPr="000259E1">
        <w:rPr>
          <w:rFonts w:ascii="Palatino Linotype" w:eastAsia="Palatino Linotype" w:hAnsi="Palatino Linotype" w:cs="Palatino Linotype"/>
          <w:noProof/>
          <w:color w:val="FF0000"/>
          <w:lang w:val="es-MX"/>
        </w:rPr>
        <w:lastRenderedPageBreak/>
        <w:drawing>
          <wp:inline distT="0" distB="0" distL="0" distR="0" wp14:anchorId="5DDFB9A2" wp14:editId="6AE15563">
            <wp:extent cx="2847975" cy="16383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847975" cy="1638300"/>
                    </a:xfrm>
                    <a:prstGeom prst="rect">
                      <a:avLst/>
                    </a:prstGeom>
                    <a:ln/>
                  </pic:spPr>
                </pic:pic>
              </a:graphicData>
            </a:graphic>
          </wp:inline>
        </w:drawing>
      </w:r>
    </w:p>
    <w:p w14:paraId="7961D812" w14:textId="77777777" w:rsidR="00AC0DA6" w:rsidRPr="000259E1" w:rsidRDefault="00AC0DA6">
      <w:pPr>
        <w:spacing w:after="0" w:line="360" w:lineRule="auto"/>
        <w:jc w:val="center"/>
        <w:rPr>
          <w:rFonts w:ascii="Palatino Linotype" w:eastAsia="Palatino Linotype" w:hAnsi="Palatino Linotype" w:cs="Palatino Linotype"/>
          <w:color w:val="FF0000"/>
        </w:rPr>
      </w:pPr>
    </w:p>
    <w:p w14:paraId="39AB20B4"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Así, se colige que, tal como lo precisó el Particular, el </w:t>
      </w:r>
      <w:r w:rsidRPr="000259E1">
        <w:rPr>
          <w:rFonts w:ascii="Palatino Linotype" w:eastAsia="Palatino Linotype" w:hAnsi="Palatino Linotype" w:cs="Palatino Linotype"/>
          <w:b/>
        </w:rPr>
        <w:t>Ayuntamiento de Tepotzotlán</w:t>
      </w:r>
      <w:r w:rsidRPr="000259E1">
        <w:rPr>
          <w:rFonts w:ascii="Palatino Linotype" w:eastAsia="Palatino Linotype" w:hAnsi="Palatino Linotype" w:cs="Palatino Linotype"/>
        </w:rPr>
        <w:t xml:space="preserve"> no emitió respuesta para dar contestación a la solicitud de información, dentro de los plazos establecidos en el artículo 163, de la Ley de la materia, pues tenía hasta el cuatro de febrero de dos mil veinticinco, para realizar dicha situación, inclusive a la presente fecha, dicho ente no ha emitido contestación alguna; por lo que, resulta evidente que el agravio hecho valer por la persona Recurrente resulta </w:t>
      </w:r>
      <w:r w:rsidRPr="000259E1">
        <w:rPr>
          <w:rFonts w:ascii="Palatino Linotype" w:eastAsia="Palatino Linotype" w:hAnsi="Palatino Linotype" w:cs="Palatino Linotype"/>
          <w:b/>
        </w:rPr>
        <w:t>FUNDADO.</w:t>
      </w:r>
    </w:p>
    <w:p w14:paraId="75125E19" w14:textId="77777777" w:rsidR="00AC0DA6" w:rsidRPr="000259E1" w:rsidRDefault="00AC0DA6">
      <w:pPr>
        <w:spacing w:after="0" w:line="360" w:lineRule="auto"/>
        <w:jc w:val="both"/>
        <w:rPr>
          <w:rFonts w:ascii="Palatino Linotype" w:eastAsia="Palatino Linotype" w:hAnsi="Palatino Linotype" w:cs="Palatino Linotype"/>
          <w:color w:val="FF0000"/>
        </w:rPr>
      </w:pPr>
    </w:p>
    <w:p w14:paraId="5CB0D493"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Con base en lo expuesto, es procedente </w:t>
      </w:r>
      <w:r w:rsidRPr="000259E1">
        <w:rPr>
          <w:rFonts w:ascii="Palatino Linotype" w:eastAsia="Palatino Linotype" w:hAnsi="Palatino Linotype" w:cs="Palatino Linotype"/>
          <w:b/>
        </w:rPr>
        <w:t>ORDENAR</w:t>
      </w:r>
      <w:r w:rsidRPr="000259E1">
        <w:rPr>
          <w:rFonts w:ascii="Palatino Linotype" w:eastAsia="Palatino Linotype" w:hAnsi="Palatino Linotype" w:cs="Palatino Linotype"/>
        </w:rPr>
        <w:t xml:space="preserve"> al Sujeto Obligado, que emita respuesta que a derecho corresponda, al requerimiento de información; no obstante, para tal circunstancia es necesario analizar si cuenta con competencia para conocer de lo peticionado.</w:t>
      </w:r>
    </w:p>
    <w:p w14:paraId="06D7F009" w14:textId="77777777" w:rsidR="00AC0DA6" w:rsidRPr="000259E1" w:rsidRDefault="00AC0DA6">
      <w:pPr>
        <w:spacing w:after="0" w:line="360" w:lineRule="auto"/>
        <w:jc w:val="both"/>
        <w:rPr>
          <w:rFonts w:ascii="Palatino Linotype" w:eastAsia="Palatino Linotype" w:hAnsi="Palatino Linotype" w:cs="Palatino Linotype"/>
          <w:b/>
        </w:rPr>
      </w:pPr>
    </w:p>
    <w:p w14:paraId="25203A93" w14:textId="77777777" w:rsidR="00AC0DA6" w:rsidRPr="000259E1" w:rsidRDefault="0047769D">
      <w:pPr>
        <w:spacing w:after="0" w:line="360" w:lineRule="auto"/>
        <w:jc w:val="both"/>
        <w:rPr>
          <w:rFonts w:ascii="Palatino Linotype" w:eastAsia="Palatino Linotype" w:hAnsi="Palatino Linotype" w:cs="Palatino Linotype"/>
          <w:color w:val="0D0D0D"/>
        </w:rPr>
      </w:pPr>
      <w:r w:rsidRPr="000259E1">
        <w:rPr>
          <w:rFonts w:ascii="Palatino Linotype" w:eastAsia="Palatino Linotype" w:hAnsi="Palatino Linotype" w:cs="Palatino Linotype"/>
        </w:rPr>
        <w:t xml:space="preserve">Sobre el tema, López Olvera, Miguel Alejandro </w:t>
      </w:r>
      <w:proofErr w:type="spellStart"/>
      <w:r w:rsidRPr="000259E1">
        <w:rPr>
          <w:rFonts w:ascii="Palatino Linotype" w:eastAsia="Palatino Linotype" w:hAnsi="Palatino Linotype" w:cs="Palatino Linotype"/>
        </w:rPr>
        <w:t>Cancino</w:t>
      </w:r>
      <w:proofErr w:type="spellEnd"/>
      <w:r w:rsidRPr="000259E1">
        <w:rPr>
          <w:rFonts w:ascii="Palatino Linotype" w:eastAsia="Palatino Linotype" w:hAnsi="Palatino Linotype" w:cs="Palatino Linotype"/>
        </w:rPr>
        <w:t xml:space="preserve"> Gómez, Rodolfo. (2020). “La Contratación Pública y el Sistema Nacional Anticorrupción”. (p. 4) la </w:t>
      </w:r>
      <w:r w:rsidRPr="000259E1">
        <w:rPr>
          <w:rFonts w:ascii="Palatino Linotype" w:eastAsia="Palatino Linotype" w:hAnsi="Palatino Linotype" w:cs="Palatino Linotype"/>
          <w:b/>
        </w:rPr>
        <w:t>contratación pública</w:t>
      </w:r>
      <w:r w:rsidRPr="000259E1">
        <w:rPr>
          <w:rFonts w:ascii="Palatino Linotype" w:eastAsia="Palatino Linotype" w:hAnsi="Palatino Linotype" w:cs="Palatino Linotype"/>
        </w:rP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6073E0CF" w14:textId="77777777" w:rsidR="00AC0DA6" w:rsidRPr="000259E1" w:rsidRDefault="00AC0DA6">
      <w:pPr>
        <w:spacing w:after="0" w:line="360" w:lineRule="auto"/>
        <w:jc w:val="both"/>
        <w:rPr>
          <w:rFonts w:ascii="Palatino Linotype" w:eastAsia="Palatino Linotype" w:hAnsi="Palatino Linotype" w:cs="Palatino Linotype"/>
        </w:rPr>
      </w:pPr>
    </w:p>
    <w:p w14:paraId="58844302" w14:textId="77777777" w:rsidR="00AC0DA6" w:rsidRPr="000259E1" w:rsidRDefault="0047769D">
      <w:pPr>
        <w:spacing w:after="0" w:line="360" w:lineRule="auto"/>
        <w:rPr>
          <w:rFonts w:ascii="Palatino Linotype" w:eastAsia="Palatino Linotype" w:hAnsi="Palatino Linotype" w:cs="Palatino Linotype"/>
        </w:rPr>
      </w:pPr>
      <w:r w:rsidRPr="000259E1">
        <w:rPr>
          <w:rFonts w:ascii="Palatino Linotype" w:eastAsia="Palatino Linotype" w:hAnsi="Palatino Linotype" w:cs="Palatino Linotype"/>
        </w:rPr>
        <w:t xml:space="preserve">Por otra parte, </w:t>
      </w:r>
      <w:r w:rsidRPr="000259E1">
        <w:rPr>
          <w:rFonts w:ascii="Palatino Linotype" w:eastAsia="Palatino Linotype" w:hAnsi="Palatino Linotype" w:cs="Palatino Linotype"/>
          <w:color w:val="000000"/>
        </w:rPr>
        <w:t xml:space="preserve">el artículo 12.4 del Código Administrativo del Estado de México, establece que las obras públicas son aquellas cuyo objeto principal es construir, instalar, ampliar, </w:t>
      </w:r>
      <w:r w:rsidRPr="000259E1">
        <w:rPr>
          <w:rFonts w:ascii="Palatino Linotype" w:eastAsia="Palatino Linotype" w:hAnsi="Palatino Linotype" w:cs="Palatino Linotype"/>
          <w:color w:val="000000"/>
        </w:rPr>
        <w:lastRenderedPageBreak/>
        <w:t xml:space="preserve">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650B8D73" w14:textId="77777777" w:rsidR="00AC0DA6" w:rsidRPr="000259E1" w:rsidRDefault="00AC0DA6">
      <w:pPr>
        <w:spacing w:after="0" w:line="360" w:lineRule="auto"/>
        <w:jc w:val="both"/>
        <w:rPr>
          <w:rFonts w:ascii="Palatino Linotype" w:eastAsia="Palatino Linotype" w:hAnsi="Palatino Linotype" w:cs="Palatino Linotype"/>
          <w:color w:val="000000"/>
        </w:rPr>
      </w:pPr>
    </w:p>
    <w:p w14:paraId="073E59EF" w14:textId="77777777" w:rsidR="00AC0DA6" w:rsidRPr="000259E1" w:rsidRDefault="0047769D">
      <w:pPr>
        <w:spacing w:after="0" w:line="360" w:lineRule="auto"/>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Además, conforme al artículo 12.6 de dicho ordenamiento jurídico, uno de los entes que pueden llevar a cabo contratos de obra pública o servicios relacionados con la misma, son los Municipios, a través de los Ayuntamientos.</w:t>
      </w:r>
    </w:p>
    <w:p w14:paraId="7E0CE18A" w14:textId="77777777" w:rsidR="00AC0DA6" w:rsidRPr="000259E1" w:rsidRDefault="00AC0DA6">
      <w:pPr>
        <w:spacing w:after="0" w:line="360" w:lineRule="auto"/>
        <w:jc w:val="both"/>
        <w:rPr>
          <w:rFonts w:ascii="Palatino Linotype" w:eastAsia="Palatino Linotype" w:hAnsi="Palatino Linotype" w:cs="Palatino Linotype"/>
          <w:color w:val="000000"/>
        </w:rPr>
      </w:pPr>
    </w:p>
    <w:p w14:paraId="4F35626B" w14:textId="77777777" w:rsidR="00AC0DA6" w:rsidRPr="000259E1" w:rsidRDefault="0047769D">
      <w:pPr>
        <w:spacing w:after="0" w:line="360" w:lineRule="auto"/>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4E0D834E" w14:textId="77777777" w:rsidR="00AC0DA6" w:rsidRPr="000259E1" w:rsidRDefault="00AC0DA6">
      <w:pPr>
        <w:spacing w:after="0" w:line="360" w:lineRule="auto"/>
        <w:jc w:val="both"/>
        <w:rPr>
          <w:rFonts w:ascii="Palatino Linotype" w:eastAsia="Palatino Linotype" w:hAnsi="Palatino Linotype" w:cs="Palatino Linotype"/>
          <w:color w:val="000000"/>
        </w:rPr>
      </w:pPr>
    </w:p>
    <w:p w14:paraId="77731868" w14:textId="77777777" w:rsidR="00AC0DA6" w:rsidRPr="000259E1" w:rsidRDefault="0047769D">
      <w:pPr>
        <w:spacing w:after="0" w:line="360" w:lineRule="auto"/>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 xml:space="preserve">Además, el artículo 12.38 del Código Administrativo del Estado de México, establece que la adjudicación de un procedimiento de </w:t>
      </w:r>
      <w:r w:rsidRPr="000259E1">
        <w:rPr>
          <w:rFonts w:ascii="Palatino Linotype" w:eastAsia="Palatino Linotype" w:hAnsi="Palatino Linotype" w:cs="Palatino Linotype"/>
          <w:b/>
          <w:color w:val="000000"/>
        </w:rPr>
        <w:t>ejecución de obra,</w:t>
      </w:r>
      <w:r w:rsidRPr="000259E1">
        <w:rPr>
          <w:rFonts w:ascii="Palatino Linotype" w:eastAsia="Palatino Linotype" w:hAnsi="Palatino Linotype" w:cs="Palatino Linotype"/>
          <w:color w:val="000000"/>
        </w:rPr>
        <w:t xml:space="preserve"> se realizará mediante la suscripción de un contrato, entre el Ayuntamiento y la persona a la cual haya ganado el procedimiento respectivo, dentro de los diez días hábiles siguientes a la notificación del fallo.</w:t>
      </w:r>
    </w:p>
    <w:p w14:paraId="157C3C27" w14:textId="77777777" w:rsidR="00AC0DA6" w:rsidRPr="000259E1" w:rsidRDefault="00AC0DA6">
      <w:pPr>
        <w:spacing w:after="0" w:line="360" w:lineRule="auto"/>
        <w:ind w:right="-28"/>
        <w:jc w:val="both"/>
        <w:rPr>
          <w:rFonts w:ascii="Palatino Linotype" w:eastAsia="Palatino Linotype" w:hAnsi="Palatino Linotype" w:cs="Palatino Linotype"/>
          <w:color w:val="000000"/>
        </w:rPr>
      </w:pPr>
    </w:p>
    <w:p w14:paraId="5A1C6D12" w14:textId="77777777" w:rsidR="00AC0DA6" w:rsidRPr="000259E1" w:rsidRDefault="0047769D">
      <w:pPr>
        <w:spacing w:after="0" w:line="360" w:lineRule="auto"/>
        <w:ind w:right="-28"/>
        <w:jc w:val="both"/>
        <w:rPr>
          <w:rFonts w:ascii="Palatino Linotype" w:eastAsia="Palatino Linotype" w:hAnsi="Palatino Linotype" w:cs="Palatino Linotype"/>
          <w:b/>
          <w:color w:val="000000"/>
        </w:rPr>
      </w:pPr>
      <w:r w:rsidRPr="000259E1">
        <w:rPr>
          <w:rFonts w:ascii="Palatino Linotype" w:eastAsia="Palatino Linotype" w:hAnsi="Palatino Linotype" w:cs="Palatino Linotype"/>
          <w:color w:val="000000"/>
        </w:rPr>
        <w:t xml:space="preserve">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0259E1">
        <w:rPr>
          <w:rFonts w:ascii="Palatino Linotype" w:eastAsia="Palatino Linotype" w:hAnsi="Palatino Linotype" w:cs="Palatino Linotype"/>
          <w:b/>
          <w:color w:val="000000"/>
        </w:rPr>
        <w:t>del expediente respectivo y de los contratos celebrados.</w:t>
      </w:r>
    </w:p>
    <w:p w14:paraId="0F9141A1" w14:textId="77777777" w:rsidR="00AC0DA6" w:rsidRPr="000259E1" w:rsidRDefault="00AC0DA6">
      <w:pPr>
        <w:spacing w:after="0" w:line="360" w:lineRule="auto"/>
        <w:jc w:val="both"/>
        <w:rPr>
          <w:rFonts w:ascii="Palatino Linotype" w:eastAsia="Palatino Linotype" w:hAnsi="Palatino Linotype" w:cs="Palatino Linotype"/>
        </w:rPr>
      </w:pPr>
    </w:p>
    <w:p w14:paraId="528F7B27" w14:textId="77777777" w:rsidR="00AC0DA6" w:rsidRPr="000259E1" w:rsidRDefault="0047769D">
      <w:p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lastRenderedPageBreak/>
        <w:t>Ahora bien, la Guía Técnica 7 Elaboración y Ejercicio de Presupuesto de Egresos del Instituto Nacional para el Federalismo y el Desarrollo Municipal, establece que el Presupuesto de Egresos constituye el programa anual de gastos del municipio, que permite al Ayuntamiento:</w:t>
      </w:r>
    </w:p>
    <w:p w14:paraId="657473D0" w14:textId="77777777" w:rsidR="00AC0DA6" w:rsidRPr="000259E1" w:rsidRDefault="00AC0DA6">
      <w:pPr>
        <w:spacing w:after="0" w:line="360" w:lineRule="auto"/>
        <w:jc w:val="both"/>
        <w:rPr>
          <w:rFonts w:ascii="Palatino Linotype" w:eastAsia="Palatino Linotype" w:hAnsi="Palatino Linotype" w:cs="Palatino Linotype"/>
          <w:b/>
        </w:rPr>
      </w:pPr>
    </w:p>
    <w:p w14:paraId="3F8BDAF0" w14:textId="77777777" w:rsidR="00AC0DA6" w:rsidRPr="000259E1" w:rsidRDefault="0047769D">
      <w:pPr>
        <w:numPr>
          <w:ilvl w:val="0"/>
          <w:numId w:val="3"/>
        </w:num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t>Prever los recursos financieros necesarios para la administración municipal;</w:t>
      </w:r>
    </w:p>
    <w:p w14:paraId="735B03FF" w14:textId="77777777" w:rsidR="00AC0DA6" w:rsidRPr="000259E1" w:rsidRDefault="0047769D">
      <w:pPr>
        <w:numPr>
          <w:ilvl w:val="0"/>
          <w:numId w:val="3"/>
        </w:num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t>Llevar el control estricto de los gastos de la administración municipal, y</w:t>
      </w:r>
    </w:p>
    <w:p w14:paraId="05B5538A" w14:textId="77777777" w:rsidR="00AC0DA6" w:rsidRPr="000259E1" w:rsidRDefault="0047769D">
      <w:pPr>
        <w:numPr>
          <w:ilvl w:val="0"/>
          <w:numId w:val="3"/>
        </w:num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t>Manejar adecuada y honestamente los fondos financieros del municipio.</w:t>
      </w:r>
    </w:p>
    <w:p w14:paraId="18527907" w14:textId="77777777" w:rsidR="00AC0DA6" w:rsidRPr="000259E1" w:rsidRDefault="00AC0DA6">
      <w:pPr>
        <w:spacing w:after="0" w:line="360" w:lineRule="auto"/>
        <w:ind w:right="-28"/>
        <w:jc w:val="both"/>
        <w:rPr>
          <w:rFonts w:ascii="Palatino Linotype" w:eastAsia="Palatino Linotype" w:hAnsi="Palatino Linotype" w:cs="Palatino Linotype"/>
        </w:rPr>
      </w:pPr>
    </w:p>
    <w:p w14:paraId="2EF9B53F" w14:textId="77777777" w:rsidR="00AC0DA6" w:rsidRPr="000259E1" w:rsidRDefault="0047769D">
      <w:p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 </w:t>
      </w:r>
    </w:p>
    <w:p w14:paraId="3CAAF21A" w14:textId="77777777" w:rsidR="00AC0DA6" w:rsidRPr="000259E1" w:rsidRDefault="00AC0DA6">
      <w:pPr>
        <w:spacing w:after="0" w:line="360" w:lineRule="auto"/>
        <w:ind w:right="-28"/>
        <w:jc w:val="both"/>
        <w:rPr>
          <w:rFonts w:ascii="Palatino Linotype" w:eastAsia="Palatino Linotype" w:hAnsi="Palatino Linotype" w:cs="Palatino Linotype"/>
        </w:rPr>
      </w:pPr>
    </w:p>
    <w:p w14:paraId="05169C7A" w14:textId="77777777" w:rsidR="00AC0DA6" w:rsidRPr="000259E1" w:rsidRDefault="0047769D">
      <w:p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Además, el artículo 31, fracción XIX, de la Ley Orgánica Municipal del Estado de México, establece que los </w:t>
      </w:r>
      <w:r w:rsidRPr="000259E1">
        <w:rPr>
          <w:rFonts w:ascii="Palatino Linotype" w:eastAsia="Palatino Linotype" w:hAnsi="Palatino Linotype" w:cs="Palatino Linotype"/>
          <w:b/>
        </w:rPr>
        <w:t xml:space="preserve">Ayuntamientos serán los encargados de aprobar anualmente, el Presupuesto de Egresos, en base a los ingresos presupuestados para el ejercicio de corresponda. </w:t>
      </w:r>
    </w:p>
    <w:p w14:paraId="4F7D9D4E" w14:textId="77777777" w:rsidR="00AC0DA6" w:rsidRPr="000259E1" w:rsidRDefault="00AC0DA6">
      <w:pPr>
        <w:spacing w:after="0" w:line="360" w:lineRule="auto"/>
        <w:ind w:right="-28"/>
        <w:jc w:val="both"/>
        <w:rPr>
          <w:rFonts w:ascii="Palatino Linotype" w:eastAsia="Palatino Linotype" w:hAnsi="Palatino Linotype" w:cs="Palatino Linotype"/>
        </w:rPr>
      </w:pPr>
    </w:p>
    <w:p w14:paraId="2108A0E4" w14:textId="77777777" w:rsidR="00AC0DA6" w:rsidRPr="000259E1" w:rsidRDefault="0047769D">
      <w:pPr>
        <w:spacing w:after="0" w:line="360" w:lineRule="auto"/>
        <w:ind w:right="-28"/>
        <w:jc w:val="both"/>
        <w:rPr>
          <w:rFonts w:ascii="Palatino Linotype" w:eastAsia="Palatino Linotype" w:hAnsi="Palatino Linotype" w:cs="Palatino Linotype"/>
        </w:rPr>
      </w:pPr>
      <w:r w:rsidRPr="000259E1">
        <w:rPr>
          <w:rFonts w:ascii="Palatino Linotype" w:eastAsia="Palatino Linotype" w:hAnsi="Palatino Linotype" w:cs="Palatino Linotype"/>
        </w:rPr>
        <w:t>En ese orden de ideas, de conformidad con el artículo 100 y 101, fracción II, de dicho ordenamiento jurídico, el Presupuesto de Egresos, deberá contener las previsiones de gasto público y se conformará, entre otras cosas, por la</w:t>
      </w:r>
      <w:r w:rsidRPr="000259E1">
        <w:rPr>
          <w:rFonts w:ascii="Palatino Linotype" w:eastAsia="Palatino Linotype" w:hAnsi="Palatino Linotype" w:cs="Palatino Linotype"/>
          <w:b/>
        </w:rPr>
        <w:t xml:space="preserve"> estimación de los ingresos y gastos del ejercicio fiscal calendarizados.</w:t>
      </w:r>
    </w:p>
    <w:p w14:paraId="6310FF5A" w14:textId="77777777" w:rsidR="00AC0DA6" w:rsidRPr="000259E1" w:rsidRDefault="00AC0DA6">
      <w:pPr>
        <w:spacing w:after="0" w:line="360" w:lineRule="auto"/>
        <w:jc w:val="both"/>
        <w:rPr>
          <w:rFonts w:ascii="Palatino Linotype" w:eastAsia="Palatino Linotype" w:hAnsi="Palatino Linotype" w:cs="Palatino Linotype"/>
          <w:color w:val="0D0D0D"/>
        </w:rPr>
      </w:pPr>
    </w:p>
    <w:p w14:paraId="1E210633"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Así, el Manual para la Planeación, Programación y Presupuesto de Egresos Municipal para el ejercicio fiscal dos mil veintidós,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73F79895" w14:textId="77777777" w:rsidR="00AC0DA6" w:rsidRPr="000259E1" w:rsidRDefault="00AC0DA6">
      <w:pPr>
        <w:spacing w:after="0" w:line="360" w:lineRule="auto"/>
        <w:jc w:val="both"/>
        <w:rPr>
          <w:rFonts w:ascii="Palatino Linotype" w:eastAsia="Palatino Linotype" w:hAnsi="Palatino Linotype" w:cs="Palatino Linotype"/>
        </w:rPr>
      </w:pPr>
    </w:p>
    <w:p w14:paraId="7CA585F5" w14:textId="77777777" w:rsidR="00AC0DA6" w:rsidRPr="000259E1" w:rsidRDefault="0047769D">
      <w:pPr>
        <w:tabs>
          <w:tab w:val="left" w:pos="4962"/>
        </w:tabs>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Asimismo, el Anexo IV.5 Glosario de Términos, del Manual para la Planeación, Programación y Presupuesto de Egresos Municipal para el ejercicio fiscal dos mil diecisiete y dos mil veintidós, que establecen que el presupuesto es la estimación financiera anticipada de los egresos e ingresos del gobierno, necesario para cumplir con los propósitos de un programa determinado; por otra parte, establece lo siguiente:</w:t>
      </w:r>
    </w:p>
    <w:p w14:paraId="751115B1" w14:textId="77777777" w:rsidR="00AC0DA6" w:rsidRPr="000259E1" w:rsidRDefault="00AC0DA6">
      <w:pPr>
        <w:spacing w:line="360" w:lineRule="auto"/>
        <w:jc w:val="both"/>
        <w:rPr>
          <w:rFonts w:ascii="Palatino Linotype" w:eastAsia="Palatino Linotype" w:hAnsi="Palatino Linotype" w:cs="Palatino Linotype"/>
        </w:rPr>
      </w:pPr>
    </w:p>
    <w:p w14:paraId="2B7A13B9" w14:textId="77777777" w:rsidR="00AC0DA6" w:rsidRPr="000259E1" w:rsidRDefault="0047769D">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b/>
          <w:color w:val="000000"/>
        </w:rPr>
        <w:t xml:space="preserve">Presupuesto Autorizado: </w:t>
      </w:r>
      <w:r w:rsidRPr="000259E1">
        <w:rPr>
          <w:rFonts w:ascii="Palatino Linotype" w:eastAsia="Palatino Linotype" w:hAnsi="Palatino Linotype" w:cs="Palatino Linotype"/>
          <w:color w:val="000000"/>
        </w:rPr>
        <w:t>Es el monto de recursos que se autoriza ejercer en un ejercicio fiscal, a través del Decreto del Presupuesto de Egresos.</w:t>
      </w:r>
    </w:p>
    <w:p w14:paraId="055373C2" w14:textId="77777777" w:rsidR="00AC0DA6" w:rsidRPr="000259E1" w:rsidRDefault="00AC0DA6">
      <w:pPr>
        <w:pBdr>
          <w:top w:val="nil"/>
          <w:left w:val="nil"/>
          <w:bottom w:val="nil"/>
          <w:right w:val="nil"/>
          <w:between w:val="nil"/>
        </w:pBdr>
        <w:spacing w:after="0" w:line="360" w:lineRule="auto"/>
        <w:ind w:left="720"/>
        <w:jc w:val="both"/>
        <w:rPr>
          <w:rFonts w:ascii="Palatino Linotype" w:eastAsia="Palatino Linotype" w:hAnsi="Palatino Linotype" w:cs="Palatino Linotype"/>
          <w:color w:val="000000"/>
        </w:rPr>
      </w:pPr>
    </w:p>
    <w:p w14:paraId="6D8C7AE4" w14:textId="77777777" w:rsidR="00AC0DA6" w:rsidRPr="000259E1" w:rsidRDefault="0047769D">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259E1">
        <w:rPr>
          <w:rFonts w:ascii="Palatino Linotype" w:eastAsia="Palatino Linotype" w:hAnsi="Palatino Linotype" w:cs="Palatino Linotype"/>
          <w:color w:val="000000"/>
        </w:rPr>
        <w:t xml:space="preserve"> </w:t>
      </w:r>
      <w:r w:rsidRPr="000259E1">
        <w:rPr>
          <w:rFonts w:ascii="Palatino Linotype" w:eastAsia="Palatino Linotype" w:hAnsi="Palatino Linotype" w:cs="Palatino Linotype"/>
          <w:b/>
          <w:color w:val="000000"/>
        </w:rPr>
        <w:t>Presupuesto Ejercido</w:t>
      </w:r>
      <w:r w:rsidRPr="000259E1">
        <w:rPr>
          <w:rFonts w:ascii="Palatino Linotype" w:eastAsia="Palatino Linotype" w:hAnsi="Palatino Linotype" w:cs="Palatino Linotype"/>
          <w:color w:val="000000"/>
        </w:rPr>
        <w:t>: Es el importe de erogaciones realizadas, respaldadas por los documentos comprobatorios presentados a la dependencia una vez autorizadas para su pago, con cargo al presupuesto autorizado.</w:t>
      </w:r>
    </w:p>
    <w:p w14:paraId="41537D7B" w14:textId="77777777" w:rsidR="00AC0DA6" w:rsidRPr="000259E1" w:rsidRDefault="00AC0DA6">
      <w:pPr>
        <w:spacing w:after="0" w:line="360" w:lineRule="auto"/>
        <w:jc w:val="both"/>
        <w:rPr>
          <w:rFonts w:ascii="Palatino Linotype" w:eastAsia="Palatino Linotype" w:hAnsi="Palatino Linotype" w:cs="Palatino Linotype"/>
        </w:rPr>
      </w:pPr>
    </w:p>
    <w:p w14:paraId="3B01ACE1"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Ahora bien, este Instituto localizó que el entonces Presidente Municipal de Tepotzotlán Ángel </w:t>
      </w:r>
      <w:proofErr w:type="spellStart"/>
      <w:r w:rsidRPr="000259E1">
        <w:rPr>
          <w:rFonts w:ascii="Palatino Linotype" w:eastAsia="Palatino Linotype" w:hAnsi="Palatino Linotype" w:cs="Palatino Linotype"/>
        </w:rPr>
        <w:t>Zuppa</w:t>
      </w:r>
      <w:proofErr w:type="spellEnd"/>
      <w:r w:rsidRPr="000259E1">
        <w:rPr>
          <w:rFonts w:ascii="Palatino Linotype" w:eastAsia="Palatino Linotype" w:hAnsi="Palatino Linotype" w:cs="Palatino Linotype"/>
        </w:rPr>
        <w:t xml:space="preserve"> Núñez dio inicio a los trabajos de construcción del “Paso inferior vehicular del libramiento norte, ubicado en la incorporación vial a la autopista México-Querétaro, el tres de abril de dos mil veintiuno, obra en la que se invertirían recursos municipales superiores a ciento cincuenta millones de pesos, situación que se puede advertir conforme a la siguiente imagen:</w:t>
      </w:r>
    </w:p>
    <w:p w14:paraId="4A51FB5F" w14:textId="77777777" w:rsidR="00AC0DA6" w:rsidRPr="000259E1" w:rsidRDefault="00AC0DA6">
      <w:pPr>
        <w:spacing w:after="0" w:line="360" w:lineRule="auto"/>
        <w:jc w:val="both"/>
        <w:rPr>
          <w:rFonts w:ascii="Palatino Linotype" w:eastAsia="Palatino Linotype" w:hAnsi="Palatino Linotype" w:cs="Palatino Linotype"/>
        </w:rPr>
      </w:pPr>
    </w:p>
    <w:p w14:paraId="462537DD" w14:textId="77777777" w:rsidR="00AC0DA6" w:rsidRPr="000259E1" w:rsidRDefault="0047769D">
      <w:pPr>
        <w:spacing w:after="0" w:line="360" w:lineRule="auto"/>
        <w:jc w:val="center"/>
        <w:rPr>
          <w:rFonts w:ascii="Palatino Linotype" w:eastAsia="Palatino Linotype" w:hAnsi="Palatino Linotype" w:cs="Palatino Linotype"/>
        </w:rPr>
      </w:pPr>
      <w:r w:rsidRPr="000259E1">
        <w:rPr>
          <w:rFonts w:ascii="Palatino Linotype" w:eastAsia="Palatino Linotype" w:hAnsi="Palatino Linotype" w:cs="Palatino Linotype"/>
          <w:noProof/>
          <w:lang w:val="es-MX"/>
        </w:rPr>
        <w:drawing>
          <wp:inline distT="0" distB="0" distL="0" distR="0" wp14:anchorId="6195B97D" wp14:editId="47F9DA6F">
            <wp:extent cx="3434483" cy="116554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34483" cy="1165540"/>
                    </a:xfrm>
                    <a:prstGeom prst="rect">
                      <a:avLst/>
                    </a:prstGeom>
                    <a:ln/>
                  </pic:spPr>
                </pic:pic>
              </a:graphicData>
            </a:graphic>
          </wp:inline>
        </w:drawing>
      </w:r>
    </w:p>
    <w:p w14:paraId="1CDCF6A6" w14:textId="77777777" w:rsidR="00AC0DA6" w:rsidRPr="000259E1" w:rsidRDefault="0047769D">
      <w:pPr>
        <w:spacing w:after="0" w:line="360" w:lineRule="auto"/>
        <w:jc w:val="center"/>
        <w:rPr>
          <w:rFonts w:ascii="Palatino Linotype" w:eastAsia="Palatino Linotype" w:hAnsi="Palatino Linotype" w:cs="Palatino Linotype"/>
        </w:rPr>
      </w:pPr>
      <w:r w:rsidRPr="000259E1">
        <w:rPr>
          <w:rFonts w:ascii="Palatino Linotype" w:eastAsia="Palatino Linotype" w:hAnsi="Palatino Linotype" w:cs="Palatino Linotype"/>
          <w:noProof/>
          <w:lang w:val="es-MX"/>
        </w:rPr>
        <w:lastRenderedPageBreak/>
        <w:drawing>
          <wp:inline distT="0" distB="0" distL="0" distR="0" wp14:anchorId="573DAEFD" wp14:editId="746EF181">
            <wp:extent cx="4473707" cy="3054296"/>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73707" cy="3054296"/>
                    </a:xfrm>
                    <a:prstGeom prst="rect">
                      <a:avLst/>
                    </a:prstGeom>
                    <a:ln/>
                  </pic:spPr>
                </pic:pic>
              </a:graphicData>
            </a:graphic>
          </wp:inline>
        </w:drawing>
      </w:r>
    </w:p>
    <w:p w14:paraId="63EEFE37" w14:textId="77777777" w:rsidR="00AC0DA6" w:rsidRPr="000259E1" w:rsidRDefault="00AC0DA6">
      <w:pPr>
        <w:spacing w:after="0" w:line="360" w:lineRule="auto"/>
        <w:jc w:val="both"/>
        <w:rPr>
          <w:rFonts w:ascii="Palatino Linotype" w:eastAsia="Palatino Linotype" w:hAnsi="Palatino Linotype" w:cs="Palatino Linotype"/>
        </w:rPr>
      </w:pPr>
    </w:p>
    <w:p w14:paraId="629B81DC"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Conforme a lo anterior, es claro que el Sujeto Obligado, tiene competencia para conocer de la información solicitada, y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02D1B4C2" w14:textId="77777777" w:rsidR="00AC0DA6" w:rsidRPr="000259E1" w:rsidRDefault="00AC0DA6">
      <w:pPr>
        <w:spacing w:after="0" w:line="360" w:lineRule="auto"/>
        <w:jc w:val="both"/>
        <w:rPr>
          <w:rFonts w:ascii="Palatino Linotype" w:eastAsia="Palatino Linotype" w:hAnsi="Palatino Linotype" w:cs="Palatino Linotype"/>
        </w:rPr>
      </w:pPr>
    </w:p>
    <w:p w14:paraId="4210362A"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0259E1">
        <w:rPr>
          <w:rFonts w:ascii="Palatino Linotype" w:eastAsia="Palatino Linotype" w:hAnsi="Palatino Linotype" w:cs="Palatino Linotype"/>
          <w:b/>
        </w:rPr>
        <w:t xml:space="preserve">e </w:t>
      </w:r>
      <w:r w:rsidRPr="000259E1">
        <w:rPr>
          <w:rFonts w:ascii="Palatino Linotype" w:eastAsia="Palatino Linotype" w:hAnsi="Palatino Linotype" w:cs="Palatino Linotype"/>
        </w:rPr>
        <w:t xml:space="preserve">testen </w:t>
      </w:r>
      <w:r w:rsidRPr="000259E1">
        <w:rPr>
          <w:rFonts w:ascii="Palatino Linotype" w:eastAsia="Palatino Linotype" w:hAnsi="Palatino Linotype" w:cs="Palatino Linotype"/>
        </w:rPr>
        <w:lastRenderedPageBreak/>
        <w:t xml:space="preserve">las partes o secciones clasificadas, indicando su contenido de manera genérica y fundando y motivando su clasificación. </w:t>
      </w:r>
    </w:p>
    <w:p w14:paraId="02FAD23D" w14:textId="77777777" w:rsidR="00AC0DA6" w:rsidRPr="000259E1" w:rsidRDefault="00AC0DA6">
      <w:pPr>
        <w:spacing w:after="0" w:line="360" w:lineRule="auto"/>
        <w:jc w:val="both"/>
        <w:rPr>
          <w:rFonts w:ascii="Palatino Linotype" w:eastAsia="Palatino Linotype" w:hAnsi="Palatino Linotype" w:cs="Palatino Linotype"/>
        </w:rPr>
      </w:pPr>
    </w:p>
    <w:p w14:paraId="6B6024A1"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0259E1">
        <w:rPr>
          <w:rFonts w:ascii="Palatino Linotype" w:eastAsia="Palatino Linotype" w:hAnsi="Palatino Linotype" w:cs="Palatino Linotype"/>
          <w:b/>
        </w:rPr>
        <w:t>.</w:t>
      </w:r>
    </w:p>
    <w:p w14:paraId="626A36B7" w14:textId="77777777" w:rsidR="00AC0DA6" w:rsidRPr="000259E1" w:rsidRDefault="00AC0DA6">
      <w:pPr>
        <w:spacing w:after="0" w:line="360" w:lineRule="auto"/>
        <w:jc w:val="both"/>
        <w:rPr>
          <w:rFonts w:ascii="Palatino Linotype" w:eastAsia="Palatino Linotype" w:hAnsi="Palatino Linotype" w:cs="Palatino Linotype"/>
          <w:b/>
        </w:rPr>
      </w:pPr>
    </w:p>
    <w:p w14:paraId="1FC1EF90" w14:textId="77777777" w:rsidR="00AC0DA6" w:rsidRPr="000259E1" w:rsidRDefault="0047769D">
      <w:pPr>
        <w:pStyle w:val="Ttulo2"/>
        <w:rPr>
          <w:color w:val="000000"/>
        </w:rPr>
      </w:pPr>
      <w:bookmarkStart w:id="13" w:name="_heading=h.lnxbz9" w:colFirst="0" w:colLast="0"/>
      <w:bookmarkEnd w:id="13"/>
      <w:r w:rsidRPr="000259E1">
        <w:rPr>
          <w:color w:val="000000"/>
        </w:rPr>
        <w:t>SEXTO. Decisión</w:t>
      </w:r>
    </w:p>
    <w:p w14:paraId="6E101C0F" w14:textId="77777777" w:rsidR="00AC0DA6" w:rsidRPr="000259E1" w:rsidRDefault="00AC0DA6">
      <w:pPr>
        <w:spacing w:after="0" w:line="360" w:lineRule="auto"/>
        <w:jc w:val="both"/>
        <w:rPr>
          <w:rFonts w:ascii="Palatino Linotype" w:eastAsia="Palatino Linotype" w:hAnsi="Palatino Linotype" w:cs="Palatino Linotype"/>
          <w:b/>
        </w:rPr>
      </w:pPr>
    </w:p>
    <w:p w14:paraId="7B1166DA"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Con fundamento en el artículo 186, fracción IV, de la Ley de Transparencia y Acceso a la Información Pública del Estado de México y Municipios, este Instituto considera procedente </w:t>
      </w:r>
      <w:r w:rsidRPr="000259E1">
        <w:rPr>
          <w:rFonts w:ascii="Palatino Linotype" w:eastAsia="Palatino Linotype" w:hAnsi="Palatino Linotype" w:cs="Palatino Linotype"/>
          <w:b/>
        </w:rPr>
        <w:t>ORDENAR</w:t>
      </w:r>
      <w:r w:rsidRPr="000259E1">
        <w:rPr>
          <w:rFonts w:ascii="Palatino Linotype" w:eastAsia="Palatino Linotype" w:hAnsi="Palatino Linotype" w:cs="Palatino Linotype"/>
        </w:rPr>
        <w:t xml:space="preserve"> al Sujeto Obligado, a que dé atención y respuesta a la solicitud de información pública con número </w:t>
      </w:r>
      <w:r w:rsidRPr="000259E1">
        <w:rPr>
          <w:rFonts w:ascii="Palatino Linotype" w:eastAsia="Palatino Linotype" w:hAnsi="Palatino Linotype" w:cs="Palatino Linotype"/>
          <w:color w:val="000000"/>
        </w:rPr>
        <w:t>00026/TEPOTZOT/IP/2025</w:t>
      </w:r>
      <w:r w:rsidRPr="000259E1">
        <w:rPr>
          <w:rFonts w:ascii="Palatino Linotype" w:eastAsia="Palatino Linotype" w:hAnsi="Palatino Linotype" w:cs="Palatino Linotype"/>
        </w:rPr>
        <w:t>.</w:t>
      </w:r>
    </w:p>
    <w:p w14:paraId="65A3BFB1"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55FDC4F0" w14:textId="77777777" w:rsidR="00AC0DA6" w:rsidRPr="000259E1" w:rsidRDefault="0047769D">
      <w:pPr>
        <w:pStyle w:val="Ttulo2"/>
        <w:rPr>
          <w:color w:val="000000"/>
        </w:rPr>
      </w:pPr>
      <w:bookmarkStart w:id="14" w:name="_heading=h.35nkun2" w:colFirst="0" w:colLast="0"/>
      <w:bookmarkEnd w:id="14"/>
      <w:r w:rsidRPr="000259E1">
        <w:rPr>
          <w:color w:val="000000"/>
        </w:rPr>
        <w:t>SÉPTIMO. Vista a la Secretaría Técnica del Pleno</w:t>
      </w:r>
    </w:p>
    <w:p w14:paraId="03790AA6"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559A4584"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En el caso en estudio, ha quedado acreditado que el Ayuntamiento de Tepotzotlán</w:t>
      </w:r>
      <w:r w:rsidRPr="000259E1">
        <w:rPr>
          <w:rFonts w:ascii="Palatino Linotype" w:eastAsia="Palatino Linotype" w:hAnsi="Palatino Linotype" w:cs="Palatino Linotype"/>
          <w:b/>
        </w:rPr>
        <w:t xml:space="preserve">, </w:t>
      </w:r>
      <w:r w:rsidRPr="000259E1">
        <w:rPr>
          <w:rFonts w:ascii="Palatino Linotype" w:eastAsia="Palatino Linotype" w:hAnsi="Palatino Linotype" w:cs="Palatino Linotype"/>
        </w:rPr>
        <w:t xml:space="preserve">omitió dar respuesta en el plazo señalado en el artículo 163 de la Ley de Transparencia y Acceso a la Información Pública del Estado de México y Municipios. </w:t>
      </w:r>
    </w:p>
    <w:p w14:paraId="1A69B02C" w14:textId="77777777" w:rsidR="00AC0DA6" w:rsidRPr="000259E1" w:rsidRDefault="00AC0DA6">
      <w:pPr>
        <w:spacing w:after="0" w:line="360" w:lineRule="auto"/>
        <w:jc w:val="both"/>
        <w:rPr>
          <w:rFonts w:ascii="Palatino Linotype" w:eastAsia="Palatino Linotype" w:hAnsi="Palatino Linotype" w:cs="Palatino Linotype"/>
        </w:rPr>
      </w:pPr>
    </w:p>
    <w:p w14:paraId="63984BF1"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rPr>
        <w:t>Al respecto, el artículo 36, fracción X, del ordenamiento jurídico en cita, establece que es atribución de este Instituto hacer del conocimiento del Órgano Interno de Control o equivalente de cada Sujeto Obligado las infracciones a esta Ley</w:t>
      </w:r>
      <w:r w:rsidRPr="000259E1">
        <w:rPr>
          <w:rFonts w:ascii="Palatino Linotype" w:eastAsia="Palatino Linotype" w:hAnsi="Palatino Linotype" w:cs="Palatino Linotype"/>
          <w:b/>
        </w:rPr>
        <w:t xml:space="preserve">. </w:t>
      </w:r>
    </w:p>
    <w:p w14:paraId="64A65316" w14:textId="77777777" w:rsidR="00AC0DA6" w:rsidRPr="000259E1" w:rsidRDefault="00AC0DA6">
      <w:pPr>
        <w:spacing w:after="0" w:line="360" w:lineRule="auto"/>
        <w:jc w:val="both"/>
        <w:rPr>
          <w:rFonts w:ascii="Palatino Linotype" w:eastAsia="Palatino Linotype" w:hAnsi="Palatino Linotype" w:cs="Palatino Linotype"/>
          <w:b/>
        </w:rPr>
      </w:pPr>
    </w:p>
    <w:p w14:paraId="5BCE5A77"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sidRPr="000259E1">
        <w:rPr>
          <w:rFonts w:ascii="Palatino Linotype" w:eastAsia="Palatino Linotype" w:hAnsi="Palatino Linotype" w:cs="Palatino Linotype"/>
        </w:rPr>
        <w:lastRenderedPageBreak/>
        <w:t xml:space="preserve">las solicitudes de información en los plazos señalados, a saber, dentro de los quince días siguientes a la presentación del requerimiento. </w:t>
      </w:r>
    </w:p>
    <w:p w14:paraId="16718184" w14:textId="77777777" w:rsidR="00AC0DA6" w:rsidRPr="000259E1" w:rsidRDefault="00AC0DA6">
      <w:pPr>
        <w:spacing w:after="0" w:line="360" w:lineRule="auto"/>
        <w:jc w:val="both"/>
        <w:rPr>
          <w:rFonts w:ascii="Palatino Linotype" w:eastAsia="Palatino Linotype" w:hAnsi="Palatino Linotype" w:cs="Palatino Linotype"/>
        </w:rPr>
      </w:pPr>
    </w:p>
    <w:p w14:paraId="1B826937"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50B28A9" w14:textId="77777777" w:rsidR="00AC0DA6" w:rsidRPr="000259E1" w:rsidRDefault="00AC0DA6">
      <w:pPr>
        <w:spacing w:after="0" w:line="360" w:lineRule="auto"/>
        <w:jc w:val="both"/>
        <w:rPr>
          <w:rFonts w:ascii="Palatino Linotype" w:eastAsia="Palatino Linotype" w:hAnsi="Palatino Linotype" w:cs="Palatino Linotype"/>
        </w:rPr>
      </w:pPr>
    </w:p>
    <w:p w14:paraId="4823D8C0"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223F133F" w14:textId="77777777" w:rsidR="00AC0DA6" w:rsidRPr="000259E1" w:rsidRDefault="00AC0DA6">
      <w:pPr>
        <w:spacing w:after="0" w:line="360" w:lineRule="auto"/>
        <w:jc w:val="both"/>
        <w:rPr>
          <w:rFonts w:ascii="Palatino Linotype" w:eastAsia="Palatino Linotype" w:hAnsi="Palatino Linotype" w:cs="Palatino Linotype"/>
        </w:rPr>
      </w:pPr>
    </w:p>
    <w:p w14:paraId="68D21507"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5E7D8FC6" w14:textId="77777777" w:rsidR="00AC0DA6" w:rsidRPr="000259E1" w:rsidRDefault="00AC0DA6">
      <w:pPr>
        <w:spacing w:after="0" w:line="360" w:lineRule="auto"/>
        <w:jc w:val="both"/>
        <w:rPr>
          <w:rFonts w:ascii="Palatino Linotype" w:eastAsia="Palatino Linotype" w:hAnsi="Palatino Linotype" w:cs="Palatino Linotype"/>
          <w:b/>
        </w:rPr>
      </w:pPr>
    </w:p>
    <w:p w14:paraId="12017DCB"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b/>
        </w:rPr>
        <w:t>Términos de la Resolución para conocimiento del Particular</w:t>
      </w:r>
    </w:p>
    <w:p w14:paraId="5E438692" w14:textId="77777777" w:rsidR="00AC0DA6" w:rsidRPr="000259E1" w:rsidRDefault="00AC0DA6">
      <w:pPr>
        <w:spacing w:after="0" w:line="360" w:lineRule="auto"/>
        <w:jc w:val="both"/>
        <w:rPr>
          <w:rFonts w:ascii="Palatino Linotype" w:eastAsia="Palatino Linotype" w:hAnsi="Palatino Linotype" w:cs="Palatino Linotype"/>
          <w:b/>
        </w:rPr>
      </w:pPr>
    </w:p>
    <w:p w14:paraId="5F8E8739"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Se le hace del conocimiento al Particular, que, en el presente caso, se le da la razón, pues el Ayuntamiento de Tepotzotlán no emitió contestación alguna, por lo que, deberá dar atención al requerimiento de información, realizar unas búsqueda exhaustiva y razonable en sus archivos, y en su caso, entregarle la documentación que corresponda. </w:t>
      </w:r>
    </w:p>
    <w:p w14:paraId="79E67D08"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w:t>
      </w:r>
      <w:r w:rsidRPr="000259E1">
        <w:rPr>
          <w:rFonts w:ascii="Palatino Linotype" w:eastAsia="Palatino Linotype" w:hAnsi="Palatino Linotype" w:cs="Palatino Linotype"/>
        </w:rPr>
        <w:lastRenderedPageBreak/>
        <w:t>por la respuesta que dé el Sujeto Obligado, en cumplimiento a esta Resolución. Finalmente,  la labor del Instituto, es apoyar a la población a acceder a la información pública y garantizar la protección de los datos personales.</w:t>
      </w:r>
    </w:p>
    <w:p w14:paraId="1A578841" w14:textId="77777777" w:rsidR="00AC0DA6" w:rsidRPr="000259E1" w:rsidRDefault="00AC0DA6">
      <w:pPr>
        <w:spacing w:after="0" w:line="360" w:lineRule="auto"/>
        <w:jc w:val="both"/>
        <w:rPr>
          <w:rFonts w:ascii="Palatino Linotype" w:eastAsia="Palatino Linotype" w:hAnsi="Palatino Linotype" w:cs="Palatino Linotype"/>
        </w:rPr>
      </w:pPr>
    </w:p>
    <w:p w14:paraId="2B12F244" w14:textId="77777777" w:rsidR="00AC0DA6" w:rsidRPr="000259E1" w:rsidRDefault="0047769D">
      <w:pPr>
        <w:spacing w:after="0" w:line="360" w:lineRule="auto"/>
        <w:ind w:left="708" w:hanging="708"/>
        <w:jc w:val="both"/>
        <w:rPr>
          <w:rFonts w:ascii="Palatino Linotype" w:eastAsia="Palatino Linotype" w:hAnsi="Palatino Linotype" w:cs="Palatino Linotype"/>
        </w:rPr>
      </w:pPr>
      <w:r w:rsidRPr="000259E1">
        <w:rPr>
          <w:rFonts w:ascii="Palatino Linotype" w:eastAsia="Palatino Linotype" w:hAnsi="Palatino Linotype" w:cs="Palatino Linotype"/>
        </w:rPr>
        <w:t>Por lo expuesto y fundado, este Pleno:</w:t>
      </w:r>
    </w:p>
    <w:p w14:paraId="10E4ED94" w14:textId="77777777" w:rsidR="00AC0DA6" w:rsidRPr="000259E1" w:rsidRDefault="00AC0DA6">
      <w:pPr>
        <w:spacing w:after="0" w:line="360" w:lineRule="auto"/>
        <w:jc w:val="center"/>
        <w:rPr>
          <w:rFonts w:ascii="Palatino Linotype" w:eastAsia="Palatino Linotype" w:hAnsi="Palatino Linotype" w:cs="Palatino Linotype"/>
          <w:b/>
          <w:color w:val="FF0000"/>
        </w:rPr>
      </w:pPr>
    </w:p>
    <w:p w14:paraId="397AF632" w14:textId="77777777" w:rsidR="00AC0DA6" w:rsidRPr="000259E1" w:rsidRDefault="0047769D">
      <w:pPr>
        <w:pStyle w:val="Ttulo1"/>
        <w:rPr>
          <w:color w:val="000000"/>
        </w:rPr>
      </w:pPr>
      <w:bookmarkStart w:id="15" w:name="_heading=h.1ksv4uv" w:colFirst="0" w:colLast="0"/>
      <w:bookmarkEnd w:id="15"/>
      <w:r w:rsidRPr="000259E1">
        <w:rPr>
          <w:color w:val="000000"/>
        </w:rPr>
        <w:t>R E S U E L V E</w:t>
      </w:r>
    </w:p>
    <w:p w14:paraId="3D43B52E" w14:textId="77777777" w:rsidR="00AC0DA6" w:rsidRPr="000259E1" w:rsidRDefault="00AC0DA6">
      <w:pPr>
        <w:spacing w:after="0" w:line="360" w:lineRule="auto"/>
        <w:jc w:val="both"/>
        <w:rPr>
          <w:rFonts w:ascii="Palatino Linotype" w:eastAsia="Palatino Linotype" w:hAnsi="Palatino Linotype" w:cs="Palatino Linotype"/>
          <w:b/>
        </w:rPr>
      </w:pPr>
    </w:p>
    <w:p w14:paraId="698A7775"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b/>
        </w:rPr>
        <w:t>PRIMERO.</w:t>
      </w:r>
      <w:r w:rsidRPr="000259E1">
        <w:rPr>
          <w:rFonts w:ascii="Palatino Linotype" w:eastAsia="Palatino Linotype" w:hAnsi="Palatino Linotype" w:cs="Palatino Linotype"/>
        </w:rPr>
        <w:t xml:space="preserve"> Resultan</w:t>
      </w:r>
      <w:r w:rsidRPr="000259E1">
        <w:rPr>
          <w:rFonts w:ascii="Palatino Linotype" w:eastAsia="Palatino Linotype" w:hAnsi="Palatino Linotype" w:cs="Palatino Linotype"/>
          <w:b/>
        </w:rPr>
        <w:t xml:space="preserve"> FUNDADAS </w:t>
      </w:r>
      <w:r w:rsidRPr="000259E1">
        <w:rPr>
          <w:rFonts w:ascii="Palatino Linotype" w:eastAsia="Palatino Linotype" w:hAnsi="Palatino Linotype" w:cs="Palatino Linotype"/>
        </w:rPr>
        <w:t>las razones o motivos de inconformidad hechos valer por el Particular en el Recurso de Revisión 00691/INFOEM/IP/RR/2025, en términos del considerando QUINTO y SEXTO de la presente Resolución.</w:t>
      </w:r>
    </w:p>
    <w:p w14:paraId="0015A3DE"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593C1F63"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b/>
        </w:rPr>
        <w:t xml:space="preserve">SEGUNDO. </w:t>
      </w:r>
      <w:r w:rsidRPr="000259E1">
        <w:rPr>
          <w:rFonts w:ascii="Palatino Linotype" w:eastAsia="Palatino Linotype" w:hAnsi="Palatino Linotype" w:cs="Palatino Linotype"/>
        </w:rPr>
        <w:t>Se</w:t>
      </w:r>
      <w:r w:rsidRPr="000259E1">
        <w:rPr>
          <w:rFonts w:ascii="Palatino Linotype" w:eastAsia="Palatino Linotype" w:hAnsi="Palatino Linotype" w:cs="Palatino Linotype"/>
          <w:b/>
        </w:rPr>
        <w:t xml:space="preserve"> ORDENA </w:t>
      </w:r>
      <w:r w:rsidRPr="000259E1">
        <w:rPr>
          <w:rFonts w:ascii="Palatino Linotype" w:eastAsia="Palatino Linotype" w:hAnsi="Palatino Linotype" w:cs="Palatino Linotype"/>
        </w:rPr>
        <w:t xml:space="preserve">al Sujeto Obligado, a efecto de que dé atención a la solicitud de acceso a la información </w:t>
      </w:r>
      <w:r w:rsidRPr="000259E1">
        <w:rPr>
          <w:rFonts w:ascii="Palatino Linotype" w:eastAsia="Palatino Linotype" w:hAnsi="Palatino Linotype" w:cs="Palatino Linotype"/>
          <w:color w:val="000000"/>
        </w:rPr>
        <w:t>00026/TEPOTZOT/IP/2025</w:t>
      </w:r>
      <w:r w:rsidRPr="000259E1">
        <w:rPr>
          <w:rFonts w:ascii="Palatino Linotype" w:eastAsia="Palatino Linotype" w:hAnsi="Palatino Linotype" w:cs="Palatino Linotype"/>
        </w:rPr>
        <w:t>, a través del Sistema de Acceso a la Información Mexiquense (SAIMEX), dé la respuesta que conforme a derecho corresponda</w:t>
      </w:r>
      <w:r w:rsidRPr="000259E1">
        <w:rPr>
          <w:rFonts w:ascii="Palatino Linotype" w:eastAsia="Palatino Linotype" w:hAnsi="Palatino Linotype" w:cs="Palatino Linotype"/>
          <w:b/>
        </w:rPr>
        <w:t>.</w:t>
      </w:r>
    </w:p>
    <w:p w14:paraId="728D0B74" w14:textId="77777777" w:rsidR="00AC0DA6" w:rsidRPr="000259E1" w:rsidRDefault="00AC0DA6">
      <w:pPr>
        <w:spacing w:after="0" w:line="360" w:lineRule="auto"/>
        <w:jc w:val="both"/>
        <w:rPr>
          <w:rFonts w:ascii="Palatino Linotype" w:eastAsia="Palatino Linotype" w:hAnsi="Palatino Linotype" w:cs="Palatino Linotype"/>
          <w:b/>
          <w:color w:val="FF0000"/>
        </w:rPr>
      </w:pPr>
    </w:p>
    <w:p w14:paraId="27FD5D99"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b/>
        </w:rPr>
        <w:t xml:space="preserve">TERCERO. </w:t>
      </w:r>
      <w:r w:rsidRPr="000259E1">
        <w:rPr>
          <w:rFonts w:ascii="Palatino Linotype" w:eastAsia="Palatino Linotype" w:hAnsi="Palatino Linotype" w:cs="Palatino Linotype"/>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0259E1">
        <w:rPr>
          <w:rFonts w:ascii="Palatino Linotype" w:eastAsia="Palatino Linotype" w:hAnsi="Palatino Linotype" w:cs="Palatino Linotype"/>
          <w:b/>
        </w:rPr>
        <w:t xml:space="preserve">.  </w:t>
      </w:r>
    </w:p>
    <w:p w14:paraId="3DFC852F" w14:textId="77777777" w:rsidR="00AC0DA6" w:rsidRPr="000259E1" w:rsidRDefault="00AC0DA6">
      <w:pPr>
        <w:spacing w:after="0" w:line="360" w:lineRule="auto"/>
        <w:jc w:val="both"/>
        <w:rPr>
          <w:rFonts w:ascii="Palatino Linotype" w:eastAsia="Palatino Linotype" w:hAnsi="Palatino Linotype" w:cs="Palatino Linotype"/>
          <w:b/>
        </w:rPr>
      </w:pPr>
    </w:p>
    <w:p w14:paraId="1B8E244F"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b/>
        </w:rPr>
        <w:t xml:space="preserve">CUARTO. NOTIFÍQUESE POR SAIMEX </w:t>
      </w:r>
      <w:r w:rsidRPr="000259E1">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w:t>
      </w:r>
      <w:r w:rsidRPr="000259E1">
        <w:rPr>
          <w:rFonts w:ascii="Palatino Linotype" w:eastAsia="Palatino Linotype" w:hAnsi="Palatino Linotype" w:cs="Palatino Linotype"/>
        </w:rPr>
        <w:lastRenderedPageBreak/>
        <w:t>hacerlo de manera parcial, se le impondrá una medida de apremio de conformidad con lo previsto en los artículos 198, 200, fracción III, 214, 215 y 216 de la Ley de Transparencia y Acceso a la Información Pública del Estado de México y Municipios.</w:t>
      </w:r>
    </w:p>
    <w:p w14:paraId="3713A212" w14:textId="77777777" w:rsidR="00AC0DA6" w:rsidRPr="000259E1" w:rsidRDefault="00AC0DA6">
      <w:pPr>
        <w:spacing w:after="0" w:line="360" w:lineRule="auto"/>
        <w:jc w:val="both"/>
        <w:rPr>
          <w:rFonts w:ascii="Palatino Linotype" w:eastAsia="Palatino Linotype" w:hAnsi="Palatino Linotype" w:cs="Palatino Linotype"/>
          <w:b/>
        </w:rPr>
      </w:pPr>
    </w:p>
    <w:p w14:paraId="073D6F4C" w14:textId="77777777" w:rsidR="00AC0DA6" w:rsidRPr="000259E1"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b/>
        </w:rPr>
        <w:t xml:space="preserve">QUINTO. NOTIFÍQUESE POR SAIMEX </w:t>
      </w:r>
      <w:r w:rsidRPr="000259E1">
        <w:rPr>
          <w:rFonts w:ascii="Palatino Linotype" w:eastAsia="Palatino Linotype" w:hAnsi="Palatino Linotype" w:cs="Palatino Linotype"/>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AE37985" w14:textId="77777777" w:rsidR="00AC0DA6" w:rsidRPr="000259E1" w:rsidRDefault="00AC0DA6">
      <w:pPr>
        <w:spacing w:after="0" w:line="360" w:lineRule="auto"/>
        <w:jc w:val="both"/>
        <w:rPr>
          <w:rFonts w:ascii="Palatino Linotype" w:eastAsia="Palatino Linotype" w:hAnsi="Palatino Linotype" w:cs="Palatino Linotype"/>
          <w:b/>
        </w:rPr>
      </w:pPr>
    </w:p>
    <w:p w14:paraId="63B9C505" w14:textId="77777777" w:rsidR="00AC0DA6" w:rsidRPr="000259E1" w:rsidRDefault="0047769D">
      <w:pPr>
        <w:spacing w:after="0" w:line="360" w:lineRule="auto"/>
        <w:jc w:val="both"/>
        <w:rPr>
          <w:rFonts w:ascii="Palatino Linotype" w:eastAsia="Palatino Linotype" w:hAnsi="Palatino Linotype" w:cs="Palatino Linotype"/>
          <w:b/>
        </w:rPr>
      </w:pPr>
      <w:r w:rsidRPr="000259E1">
        <w:rPr>
          <w:rFonts w:ascii="Palatino Linotype" w:eastAsia="Palatino Linotype" w:hAnsi="Palatino Linotype" w:cs="Palatino Linotype"/>
          <w:b/>
        </w:rPr>
        <w:t xml:space="preserve">SEXTO. </w:t>
      </w:r>
      <w:r w:rsidRPr="000259E1">
        <w:rPr>
          <w:rFonts w:ascii="Palatino Linotype" w:eastAsia="Palatino Linotype" w:hAnsi="Palatino Linotype" w:cs="Palatino Linotype"/>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0259E1">
        <w:rPr>
          <w:rFonts w:ascii="Palatino Linotype" w:eastAsia="Palatino Linotype" w:hAnsi="Palatino Linotype" w:cs="Palatino Linotype"/>
          <w:b/>
        </w:rPr>
        <w:t>SÉPTIMO</w:t>
      </w:r>
      <w:r w:rsidRPr="000259E1">
        <w:rPr>
          <w:rFonts w:ascii="Palatino Linotype" w:eastAsia="Palatino Linotype" w:hAnsi="Palatino Linotype" w:cs="Palatino Linotype"/>
        </w:rPr>
        <w:t xml:space="preserve"> de la presente Resolución.</w:t>
      </w:r>
    </w:p>
    <w:p w14:paraId="68C84B9F" w14:textId="77777777" w:rsidR="00AC0DA6" w:rsidRPr="000259E1" w:rsidRDefault="00AC0DA6">
      <w:pPr>
        <w:spacing w:after="0" w:line="360" w:lineRule="auto"/>
        <w:jc w:val="both"/>
        <w:rPr>
          <w:rFonts w:ascii="Palatino Linotype" w:eastAsia="Palatino Linotype" w:hAnsi="Palatino Linotype" w:cs="Palatino Linotype"/>
          <w:b/>
        </w:rPr>
      </w:pPr>
    </w:p>
    <w:p w14:paraId="670A07CC" w14:textId="360584D5" w:rsidR="00AC0DA6" w:rsidRDefault="0047769D">
      <w:pPr>
        <w:spacing w:after="0" w:line="360" w:lineRule="auto"/>
        <w:jc w:val="both"/>
        <w:rPr>
          <w:rFonts w:ascii="Palatino Linotype" w:eastAsia="Palatino Linotype" w:hAnsi="Palatino Linotype" w:cs="Palatino Linotype"/>
        </w:rPr>
      </w:pPr>
      <w:r w:rsidRPr="000259E1">
        <w:rPr>
          <w:rFonts w:ascii="Palatino Linotype" w:eastAsia="Palatino Linotype" w:hAnsi="Palatino Linotype" w:cs="Palatino Linotype"/>
        </w:rPr>
        <w:t xml:space="preserve">ASÍ LO RESUELVE, POR </w:t>
      </w:r>
      <w:r w:rsidRPr="000259E1">
        <w:rPr>
          <w:rFonts w:ascii="Palatino Linotype" w:eastAsia="Palatino Linotype" w:hAnsi="Palatino Linotype" w:cs="Palatino Linotype"/>
          <w:b/>
        </w:rPr>
        <w:t>UNANIMIDAD</w:t>
      </w:r>
      <w:r w:rsidRPr="000259E1">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w:t>
      </w:r>
      <w:r w:rsidR="00696474">
        <w:rPr>
          <w:rFonts w:ascii="Palatino Linotype" w:eastAsia="Palatino Linotype" w:hAnsi="Palatino Linotype" w:cs="Palatino Linotype"/>
        </w:rPr>
        <w:t>P</w:t>
      </w:r>
      <w:r w:rsidRPr="000259E1">
        <w:rPr>
          <w:rFonts w:ascii="Palatino Linotype" w:eastAsia="Palatino Linotype" w:hAnsi="Palatino Linotype" w:cs="Palatino Linotype"/>
        </w:rPr>
        <w:t>TIMA SESIÓN ORDINARIA, CELEBRADA EL VEINTISÉIS  DE FEBRERO DE DOS MIL VEINTICINCO, ANTE EL SECRETARIO TÉCNICO DEL PLENO, ALEXIS TAPIA RAMÍREZ.</w:t>
      </w:r>
    </w:p>
    <w:p w14:paraId="06DA12AD" w14:textId="77777777" w:rsidR="00AC0DA6" w:rsidRDefault="00AC0DA6">
      <w:pPr>
        <w:spacing w:after="0" w:line="360" w:lineRule="auto"/>
        <w:jc w:val="both"/>
        <w:rPr>
          <w:rFonts w:ascii="Palatino Linotype" w:eastAsia="Palatino Linotype" w:hAnsi="Palatino Linotype" w:cs="Palatino Linotype"/>
        </w:rPr>
      </w:pPr>
    </w:p>
    <w:p w14:paraId="770B2A18" w14:textId="77777777" w:rsidR="00AC0DA6" w:rsidRDefault="00AC0DA6">
      <w:pPr>
        <w:spacing w:after="0" w:line="360" w:lineRule="auto"/>
        <w:jc w:val="both"/>
        <w:rPr>
          <w:rFonts w:ascii="Palatino Linotype" w:eastAsia="Palatino Linotype" w:hAnsi="Palatino Linotype" w:cs="Palatino Linotype"/>
          <w:color w:val="FF0000"/>
        </w:rPr>
      </w:pPr>
      <w:bookmarkStart w:id="16" w:name="_GoBack"/>
      <w:bookmarkEnd w:id="16"/>
    </w:p>
    <w:p w14:paraId="025AE437" w14:textId="77777777" w:rsidR="00AC0DA6" w:rsidRDefault="00AC0DA6">
      <w:pPr>
        <w:spacing w:after="0" w:line="360" w:lineRule="auto"/>
        <w:jc w:val="both"/>
        <w:rPr>
          <w:rFonts w:ascii="Palatino Linotype" w:eastAsia="Palatino Linotype" w:hAnsi="Palatino Linotype" w:cs="Palatino Linotype"/>
          <w:color w:val="FF0000"/>
        </w:rPr>
      </w:pPr>
    </w:p>
    <w:p w14:paraId="73F1D171" w14:textId="77777777" w:rsidR="00AC0DA6" w:rsidRDefault="00AC0DA6">
      <w:pPr>
        <w:spacing w:after="0" w:line="360" w:lineRule="auto"/>
        <w:jc w:val="both"/>
        <w:rPr>
          <w:rFonts w:ascii="Palatino Linotype" w:eastAsia="Palatino Linotype" w:hAnsi="Palatino Linotype" w:cs="Palatino Linotype"/>
          <w:color w:val="FF0000"/>
        </w:rPr>
      </w:pPr>
    </w:p>
    <w:p w14:paraId="1EFCD67D" w14:textId="77777777" w:rsidR="00AC0DA6" w:rsidRDefault="00AC0DA6">
      <w:pPr>
        <w:spacing w:after="0" w:line="360" w:lineRule="auto"/>
        <w:jc w:val="both"/>
        <w:rPr>
          <w:rFonts w:ascii="Palatino Linotype" w:eastAsia="Palatino Linotype" w:hAnsi="Palatino Linotype" w:cs="Palatino Linotype"/>
          <w:color w:val="FF0000"/>
        </w:rPr>
      </w:pPr>
    </w:p>
    <w:p w14:paraId="64BD3C52" w14:textId="77777777" w:rsidR="00AC0DA6" w:rsidRDefault="00AC0DA6">
      <w:pPr>
        <w:spacing w:after="0" w:line="360" w:lineRule="auto"/>
        <w:jc w:val="both"/>
        <w:rPr>
          <w:rFonts w:ascii="Palatino Linotype" w:eastAsia="Palatino Linotype" w:hAnsi="Palatino Linotype" w:cs="Palatino Linotype"/>
          <w:color w:val="FF0000"/>
        </w:rPr>
      </w:pPr>
    </w:p>
    <w:p w14:paraId="4ABFF77F" w14:textId="77777777" w:rsidR="00AC0DA6" w:rsidRDefault="00AC0DA6">
      <w:pPr>
        <w:spacing w:after="0" w:line="360" w:lineRule="auto"/>
        <w:jc w:val="both"/>
        <w:rPr>
          <w:rFonts w:ascii="Palatino Linotype" w:eastAsia="Palatino Linotype" w:hAnsi="Palatino Linotype" w:cs="Palatino Linotype"/>
          <w:color w:val="FF0000"/>
        </w:rPr>
      </w:pPr>
    </w:p>
    <w:p w14:paraId="41869795" w14:textId="77777777" w:rsidR="00AC0DA6" w:rsidRDefault="00AC0DA6">
      <w:pPr>
        <w:spacing w:after="0" w:line="360" w:lineRule="auto"/>
        <w:jc w:val="both"/>
        <w:rPr>
          <w:rFonts w:ascii="Palatino Linotype" w:eastAsia="Palatino Linotype" w:hAnsi="Palatino Linotype" w:cs="Palatino Linotype"/>
          <w:color w:val="FF0000"/>
        </w:rPr>
      </w:pPr>
    </w:p>
    <w:p w14:paraId="6371FDCD" w14:textId="77777777" w:rsidR="00AC0DA6" w:rsidRDefault="00AC0DA6">
      <w:pPr>
        <w:spacing w:after="0" w:line="360" w:lineRule="auto"/>
        <w:jc w:val="both"/>
        <w:rPr>
          <w:rFonts w:ascii="Palatino Linotype" w:eastAsia="Palatino Linotype" w:hAnsi="Palatino Linotype" w:cs="Palatino Linotype"/>
          <w:color w:val="FF0000"/>
        </w:rPr>
      </w:pPr>
    </w:p>
    <w:p w14:paraId="27229709" w14:textId="77777777" w:rsidR="00AC0DA6" w:rsidRDefault="00AC0DA6">
      <w:pPr>
        <w:spacing w:after="0" w:line="360" w:lineRule="auto"/>
        <w:jc w:val="both"/>
        <w:rPr>
          <w:rFonts w:ascii="Palatino Linotype" w:eastAsia="Palatino Linotype" w:hAnsi="Palatino Linotype" w:cs="Palatino Linotype"/>
          <w:color w:val="FF0000"/>
        </w:rPr>
      </w:pPr>
    </w:p>
    <w:p w14:paraId="75090DE1" w14:textId="77777777" w:rsidR="00AC0DA6" w:rsidRDefault="00AC0DA6">
      <w:pPr>
        <w:spacing w:after="0" w:line="360" w:lineRule="auto"/>
        <w:rPr>
          <w:rFonts w:ascii="Times New Roman" w:eastAsia="Times New Roman" w:hAnsi="Times New Roman" w:cs="Times New Roman"/>
          <w:color w:val="FF0000"/>
          <w:sz w:val="20"/>
          <w:szCs w:val="20"/>
        </w:rPr>
      </w:pPr>
    </w:p>
    <w:p w14:paraId="77667A3B" w14:textId="77777777" w:rsidR="00AC0DA6" w:rsidRDefault="00AC0DA6">
      <w:pPr>
        <w:spacing w:after="0" w:line="360" w:lineRule="auto"/>
        <w:rPr>
          <w:rFonts w:ascii="Times New Roman" w:eastAsia="Times New Roman" w:hAnsi="Times New Roman" w:cs="Times New Roman"/>
          <w:color w:val="FF0000"/>
          <w:sz w:val="20"/>
          <w:szCs w:val="20"/>
        </w:rPr>
      </w:pPr>
    </w:p>
    <w:p w14:paraId="316C0F43" w14:textId="77777777" w:rsidR="00AC0DA6" w:rsidRDefault="00AC0DA6">
      <w:pPr>
        <w:spacing w:after="0" w:line="360" w:lineRule="auto"/>
        <w:rPr>
          <w:rFonts w:ascii="Times New Roman" w:eastAsia="Times New Roman" w:hAnsi="Times New Roman" w:cs="Times New Roman"/>
          <w:color w:val="FF0000"/>
          <w:sz w:val="20"/>
          <w:szCs w:val="20"/>
        </w:rPr>
      </w:pPr>
    </w:p>
    <w:p w14:paraId="1992517D" w14:textId="77777777" w:rsidR="00AC0DA6" w:rsidRDefault="00AC0DA6">
      <w:pPr>
        <w:spacing w:after="0" w:line="360" w:lineRule="auto"/>
        <w:rPr>
          <w:rFonts w:ascii="Times New Roman" w:eastAsia="Times New Roman" w:hAnsi="Times New Roman" w:cs="Times New Roman"/>
          <w:color w:val="FF0000"/>
          <w:sz w:val="20"/>
          <w:szCs w:val="20"/>
        </w:rPr>
      </w:pPr>
    </w:p>
    <w:p w14:paraId="1D4CDB37" w14:textId="77777777" w:rsidR="00AC0DA6" w:rsidRDefault="00AC0DA6">
      <w:pPr>
        <w:spacing w:after="0" w:line="360" w:lineRule="auto"/>
        <w:rPr>
          <w:rFonts w:ascii="Times New Roman" w:eastAsia="Times New Roman" w:hAnsi="Times New Roman" w:cs="Times New Roman"/>
          <w:color w:val="FF0000"/>
          <w:sz w:val="20"/>
          <w:szCs w:val="20"/>
        </w:rPr>
      </w:pPr>
    </w:p>
    <w:p w14:paraId="2882864D" w14:textId="77777777" w:rsidR="00AC0DA6" w:rsidRDefault="00AC0DA6">
      <w:pPr>
        <w:spacing w:after="0" w:line="360" w:lineRule="auto"/>
        <w:rPr>
          <w:rFonts w:ascii="Times New Roman" w:eastAsia="Times New Roman" w:hAnsi="Times New Roman" w:cs="Times New Roman"/>
          <w:color w:val="FF0000"/>
          <w:sz w:val="20"/>
          <w:szCs w:val="20"/>
        </w:rPr>
      </w:pPr>
    </w:p>
    <w:p w14:paraId="32671017" w14:textId="77777777" w:rsidR="00AC0DA6" w:rsidRDefault="00AC0DA6">
      <w:pPr>
        <w:spacing w:after="0" w:line="360" w:lineRule="auto"/>
        <w:rPr>
          <w:rFonts w:ascii="Times New Roman" w:eastAsia="Times New Roman" w:hAnsi="Times New Roman" w:cs="Times New Roman"/>
          <w:color w:val="FF0000"/>
          <w:sz w:val="20"/>
          <w:szCs w:val="20"/>
        </w:rPr>
      </w:pPr>
    </w:p>
    <w:p w14:paraId="36E10D36" w14:textId="77777777" w:rsidR="00AC0DA6" w:rsidRDefault="00AC0DA6">
      <w:pPr>
        <w:spacing w:after="0" w:line="360" w:lineRule="auto"/>
        <w:rPr>
          <w:rFonts w:ascii="Times New Roman" w:eastAsia="Times New Roman" w:hAnsi="Times New Roman" w:cs="Times New Roman"/>
          <w:color w:val="FF0000"/>
          <w:sz w:val="20"/>
          <w:szCs w:val="20"/>
        </w:rPr>
      </w:pPr>
    </w:p>
    <w:p w14:paraId="72C495B3" w14:textId="77777777" w:rsidR="00AC0DA6" w:rsidRDefault="00AC0DA6">
      <w:pPr>
        <w:spacing w:after="0" w:line="360" w:lineRule="auto"/>
        <w:rPr>
          <w:rFonts w:ascii="Times New Roman" w:eastAsia="Times New Roman" w:hAnsi="Times New Roman" w:cs="Times New Roman"/>
          <w:color w:val="FF0000"/>
          <w:sz w:val="20"/>
          <w:szCs w:val="20"/>
        </w:rPr>
      </w:pPr>
    </w:p>
    <w:p w14:paraId="7AAFDFFF" w14:textId="77777777" w:rsidR="00AC0DA6" w:rsidRDefault="00AC0DA6">
      <w:pPr>
        <w:spacing w:after="0" w:line="360" w:lineRule="auto"/>
        <w:rPr>
          <w:rFonts w:ascii="Times New Roman" w:eastAsia="Times New Roman" w:hAnsi="Times New Roman" w:cs="Times New Roman"/>
          <w:color w:val="FF0000"/>
          <w:sz w:val="20"/>
          <w:szCs w:val="20"/>
        </w:rPr>
      </w:pPr>
    </w:p>
    <w:p w14:paraId="48313019" w14:textId="77777777" w:rsidR="00AC0DA6" w:rsidRDefault="00AC0DA6">
      <w:pPr>
        <w:spacing w:after="0" w:line="360" w:lineRule="auto"/>
        <w:rPr>
          <w:rFonts w:ascii="Times New Roman" w:eastAsia="Times New Roman" w:hAnsi="Times New Roman" w:cs="Times New Roman"/>
          <w:color w:val="FF0000"/>
          <w:sz w:val="20"/>
          <w:szCs w:val="20"/>
        </w:rPr>
      </w:pPr>
    </w:p>
    <w:p w14:paraId="220F0FAB" w14:textId="77777777" w:rsidR="00AC0DA6" w:rsidRDefault="00AC0DA6">
      <w:pPr>
        <w:spacing w:after="0" w:line="360" w:lineRule="auto"/>
        <w:rPr>
          <w:rFonts w:ascii="Times New Roman" w:eastAsia="Times New Roman" w:hAnsi="Times New Roman" w:cs="Times New Roman"/>
          <w:color w:val="FF0000"/>
          <w:sz w:val="20"/>
          <w:szCs w:val="20"/>
        </w:rPr>
      </w:pPr>
    </w:p>
    <w:p w14:paraId="36D8CBC5" w14:textId="77777777" w:rsidR="00AC0DA6" w:rsidRDefault="00AC0DA6">
      <w:pPr>
        <w:spacing w:after="0" w:line="360" w:lineRule="auto"/>
        <w:rPr>
          <w:rFonts w:ascii="Times New Roman" w:eastAsia="Times New Roman" w:hAnsi="Times New Roman" w:cs="Times New Roman"/>
          <w:color w:val="FF0000"/>
          <w:sz w:val="20"/>
          <w:szCs w:val="20"/>
        </w:rPr>
      </w:pPr>
    </w:p>
    <w:p w14:paraId="360E0455" w14:textId="77777777" w:rsidR="00AC0DA6" w:rsidRDefault="00AC0DA6">
      <w:pPr>
        <w:spacing w:after="0" w:line="360" w:lineRule="auto"/>
        <w:rPr>
          <w:rFonts w:ascii="Times New Roman" w:eastAsia="Times New Roman" w:hAnsi="Times New Roman" w:cs="Times New Roman"/>
          <w:color w:val="FF0000"/>
          <w:sz w:val="20"/>
          <w:szCs w:val="20"/>
        </w:rPr>
      </w:pPr>
    </w:p>
    <w:p w14:paraId="52C8FA75" w14:textId="77777777" w:rsidR="00AC0DA6" w:rsidRDefault="00AC0DA6">
      <w:pPr>
        <w:spacing w:after="0" w:line="360" w:lineRule="auto"/>
        <w:rPr>
          <w:rFonts w:ascii="Times New Roman" w:eastAsia="Times New Roman" w:hAnsi="Times New Roman" w:cs="Times New Roman"/>
          <w:color w:val="FF0000"/>
          <w:sz w:val="20"/>
          <w:szCs w:val="20"/>
        </w:rPr>
      </w:pPr>
    </w:p>
    <w:p w14:paraId="033D4295" w14:textId="77777777" w:rsidR="00AC0DA6" w:rsidRDefault="00AC0DA6">
      <w:pPr>
        <w:spacing w:after="0" w:line="360" w:lineRule="auto"/>
        <w:rPr>
          <w:rFonts w:ascii="Times New Roman" w:eastAsia="Times New Roman" w:hAnsi="Times New Roman" w:cs="Times New Roman"/>
          <w:color w:val="FF0000"/>
          <w:sz w:val="20"/>
          <w:szCs w:val="20"/>
        </w:rPr>
      </w:pPr>
    </w:p>
    <w:p w14:paraId="60300D11" w14:textId="77777777" w:rsidR="00AC0DA6" w:rsidRDefault="00AC0DA6">
      <w:pPr>
        <w:spacing w:after="0" w:line="360" w:lineRule="auto"/>
        <w:rPr>
          <w:rFonts w:ascii="Times New Roman" w:eastAsia="Times New Roman" w:hAnsi="Times New Roman" w:cs="Times New Roman"/>
          <w:color w:val="FF0000"/>
          <w:sz w:val="20"/>
          <w:szCs w:val="20"/>
        </w:rPr>
      </w:pPr>
    </w:p>
    <w:p w14:paraId="2E723533" w14:textId="77777777" w:rsidR="00AC0DA6" w:rsidRDefault="00AC0DA6">
      <w:pPr>
        <w:spacing w:after="0" w:line="360" w:lineRule="auto"/>
        <w:rPr>
          <w:rFonts w:ascii="Times New Roman" w:eastAsia="Times New Roman" w:hAnsi="Times New Roman" w:cs="Times New Roman"/>
          <w:color w:val="FF0000"/>
          <w:sz w:val="20"/>
          <w:szCs w:val="20"/>
        </w:rPr>
      </w:pPr>
    </w:p>
    <w:p w14:paraId="6E6F9ED8" w14:textId="77777777" w:rsidR="00AC0DA6" w:rsidRDefault="00AC0DA6">
      <w:pPr>
        <w:spacing w:after="0" w:line="360" w:lineRule="auto"/>
        <w:rPr>
          <w:rFonts w:ascii="Times New Roman" w:eastAsia="Times New Roman" w:hAnsi="Times New Roman" w:cs="Times New Roman"/>
          <w:color w:val="FF0000"/>
          <w:sz w:val="20"/>
          <w:szCs w:val="20"/>
        </w:rPr>
      </w:pPr>
    </w:p>
    <w:p w14:paraId="4B2DC2F3" w14:textId="77777777" w:rsidR="00AC0DA6" w:rsidRDefault="00AC0DA6">
      <w:pPr>
        <w:tabs>
          <w:tab w:val="left" w:pos="8931"/>
        </w:tabs>
        <w:spacing w:after="0" w:line="360" w:lineRule="auto"/>
        <w:jc w:val="both"/>
        <w:rPr>
          <w:rFonts w:ascii="Palatino Linotype" w:eastAsia="Palatino Linotype" w:hAnsi="Palatino Linotype" w:cs="Palatino Linotype"/>
          <w:color w:val="FF0000"/>
        </w:rPr>
      </w:pPr>
    </w:p>
    <w:p w14:paraId="359CAF22" w14:textId="77777777" w:rsidR="00AC0DA6" w:rsidRDefault="00AC0DA6">
      <w:pPr>
        <w:tabs>
          <w:tab w:val="left" w:pos="8931"/>
        </w:tabs>
        <w:spacing w:after="0" w:line="360" w:lineRule="auto"/>
        <w:jc w:val="both"/>
        <w:rPr>
          <w:rFonts w:ascii="Palatino Linotype" w:eastAsia="Palatino Linotype" w:hAnsi="Palatino Linotype" w:cs="Palatino Linotype"/>
          <w:color w:val="FF0000"/>
        </w:rPr>
      </w:pPr>
    </w:p>
    <w:p w14:paraId="56F7706F" w14:textId="77777777" w:rsidR="00AC0DA6" w:rsidRDefault="00AC0DA6">
      <w:pPr>
        <w:spacing w:after="0" w:line="360" w:lineRule="auto"/>
        <w:rPr>
          <w:color w:val="FF0000"/>
        </w:rPr>
      </w:pPr>
    </w:p>
    <w:p w14:paraId="6DA13E4B" w14:textId="77777777" w:rsidR="00AC0DA6" w:rsidRDefault="00AC0DA6">
      <w:pPr>
        <w:spacing w:line="360" w:lineRule="auto"/>
      </w:pPr>
    </w:p>
    <w:sectPr w:rsidR="00AC0DA6">
      <w:headerReference w:type="even" r:id="rId11"/>
      <w:headerReference w:type="default" r:id="rId12"/>
      <w:footerReference w:type="even" r:id="rId13"/>
      <w:footerReference w:type="default" r:id="rId14"/>
      <w:headerReference w:type="first" r:id="rId15"/>
      <w:footerReference w:type="first" r:id="rId16"/>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6B42D" w14:textId="77777777" w:rsidR="00CC421B" w:rsidRDefault="00CC421B">
      <w:pPr>
        <w:spacing w:after="0" w:line="240" w:lineRule="auto"/>
      </w:pPr>
      <w:r>
        <w:separator/>
      </w:r>
    </w:p>
  </w:endnote>
  <w:endnote w:type="continuationSeparator" w:id="0">
    <w:p w14:paraId="6A9B9BBB" w14:textId="77777777" w:rsidR="00CC421B" w:rsidRDefault="00CC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36D0" w14:textId="6420387C" w:rsidR="00AC0DA6" w:rsidRDefault="0047769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803A3">
      <w:rPr>
        <w:b/>
        <w:noProof/>
        <w:color w:val="000000"/>
        <w:sz w:val="24"/>
        <w:szCs w:val="24"/>
      </w:rPr>
      <w:t>22</w:t>
    </w:r>
    <w:r>
      <w:rPr>
        <w:b/>
        <w:color w:val="000000"/>
        <w:sz w:val="24"/>
        <w:szCs w:val="24"/>
      </w:rPr>
      <w:fldChar w:fldCharType="end"/>
    </w:r>
  </w:p>
  <w:p w14:paraId="43BAA786" w14:textId="77777777" w:rsidR="00AC0DA6" w:rsidRDefault="00AC0DA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A3BB" w14:textId="77777777" w:rsidR="00AC0DA6" w:rsidRDefault="0047769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D1143">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1143">
      <w:rPr>
        <w:b/>
        <w:noProof/>
        <w:color w:val="000000"/>
        <w:sz w:val="24"/>
        <w:szCs w:val="24"/>
      </w:rPr>
      <w:t>22</w:t>
    </w:r>
    <w:r>
      <w:rPr>
        <w:b/>
        <w:color w:val="000000"/>
        <w:sz w:val="24"/>
        <w:szCs w:val="24"/>
      </w:rPr>
      <w:fldChar w:fldCharType="end"/>
    </w:r>
  </w:p>
  <w:p w14:paraId="2FC51FC4" w14:textId="77777777" w:rsidR="00AC0DA6" w:rsidRDefault="00AC0DA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90683" w14:textId="77777777" w:rsidR="00AC0DA6" w:rsidRDefault="0047769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D114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1143">
      <w:rPr>
        <w:b/>
        <w:noProof/>
        <w:color w:val="000000"/>
        <w:sz w:val="24"/>
        <w:szCs w:val="24"/>
      </w:rPr>
      <w:t>22</w:t>
    </w:r>
    <w:r>
      <w:rPr>
        <w:b/>
        <w:color w:val="000000"/>
        <w:sz w:val="24"/>
        <w:szCs w:val="24"/>
      </w:rPr>
      <w:fldChar w:fldCharType="end"/>
    </w:r>
  </w:p>
  <w:p w14:paraId="0CABA4DD" w14:textId="77777777" w:rsidR="00AC0DA6" w:rsidRDefault="00AC0DA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33A2" w14:textId="77777777" w:rsidR="00CC421B" w:rsidRDefault="00CC421B">
      <w:pPr>
        <w:spacing w:after="0" w:line="240" w:lineRule="auto"/>
      </w:pPr>
      <w:r>
        <w:separator/>
      </w:r>
    </w:p>
  </w:footnote>
  <w:footnote w:type="continuationSeparator" w:id="0">
    <w:p w14:paraId="08C0A6BA" w14:textId="77777777" w:rsidR="00CC421B" w:rsidRDefault="00CC4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BBEA" w14:textId="77777777" w:rsidR="00AC0DA6" w:rsidRDefault="00AC0DA6">
    <w:pPr>
      <w:widowControl w:val="0"/>
      <w:pBdr>
        <w:top w:val="nil"/>
        <w:left w:val="nil"/>
        <w:bottom w:val="nil"/>
        <w:right w:val="nil"/>
        <w:between w:val="nil"/>
      </w:pBdr>
      <w:spacing w:after="0" w:line="276" w:lineRule="auto"/>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C0DA6" w14:paraId="0C219FFA" w14:textId="77777777">
      <w:trPr>
        <w:trHeight w:val="132"/>
      </w:trPr>
      <w:tc>
        <w:tcPr>
          <w:tcW w:w="2691" w:type="dxa"/>
        </w:tcPr>
        <w:p w14:paraId="60BDBB33" w14:textId="77777777" w:rsidR="00AC0DA6" w:rsidRDefault="0047769D">
          <w:pPr>
            <w:tabs>
              <w:tab w:val="right" w:pos="8838"/>
            </w:tabs>
            <w:ind w:right="-105"/>
            <w:rPr>
              <w:b/>
            </w:rPr>
          </w:pPr>
          <w:r>
            <w:rPr>
              <w:b/>
            </w:rPr>
            <w:t>Recurso de Revisión:</w:t>
          </w:r>
        </w:p>
      </w:tc>
      <w:tc>
        <w:tcPr>
          <w:tcW w:w="3405" w:type="dxa"/>
        </w:tcPr>
        <w:p w14:paraId="69C38065" w14:textId="77777777" w:rsidR="00AC0DA6" w:rsidRDefault="0047769D">
          <w:pPr>
            <w:tabs>
              <w:tab w:val="right" w:pos="8838"/>
            </w:tabs>
            <w:ind w:left="-28" w:right="-32"/>
          </w:pPr>
          <w:r>
            <w:t>03846/INFOEM/IP/RR/2020</w:t>
          </w:r>
        </w:p>
      </w:tc>
    </w:tr>
    <w:tr w:rsidR="00AC0DA6" w14:paraId="58371A2A" w14:textId="77777777">
      <w:trPr>
        <w:trHeight w:val="261"/>
      </w:trPr>
      <w:tc>
        <w:tcPr>
          <w:tcW w:w="2691" w:type="dxa"/>
        </w:tcPr>
        <w:p w14:paraId="0102E1E9" w14:textId="77777777" w:rsidR="00AC0DA6" w:rsidRDefault="0047769D">
          <w:pPr>
            <w:tabs>
              <w:tab w:val="right" w:pos="8838"/>
            </w:tabs>
            <w:ind w:right="-105"/>
            <w:rPr>
              <w:b/>
            </w:rPr>
          </w:pPr>
          <w:r>
            <w:rPr>
              <w:b/>
            </w:rPr>
            <w:t>Sujeto Obligado:</w:t>
          </w:r>
        </w:p>
      </w:tc>
      <w:tc>
        <w:tcPr>
          <w:tcW w:w="3405" w:type="dxa"/>
        </w:tcPr>
        <w:p w14:paraId="66A161F0" w14:textId="77777777" w:rsidR="00AC0DA6" w:rsidRDefault="0047769D">
          <w:pPr>
            <w:tabs>
              <w:tab w:val="right" w:pos="8838"/>
            </w:tabs>
            <w:ind w:right="-32"/>
          </w:pPr>
          <w:r>
            <w:t>Ayuntamiento de Temascalcingo</w:t>
          </w:r>
        </w:p>
      </w:tc>
    </w:tr>
    <w:tr w:rsidR="00AC0DA6" w14:paraId="745B03DB" w14:textId="77777777">
      <w:trPr>
        <w:trHeight w:val="261"/>
      </w:trPr>
      <w:tc>
        <w:tcPr>
          <w:tcW w:w="2691" w:type="dxa"/>
        </w:tcPr>
        <w:p w14:paraId="54F3AABA" w14:textId="77777777" w:rsidR="00AC0DA6" w:rsidRDefault="0047769D">
          <w:pPr>
            <w:tabs>
              <w:tab w:val="right" w:pos="8838"/>
            </w:tabs>
            <w:ind w:right="-105"/>
            <w:rPr>
              <w:b/>
            </w:rPr>
          </w:pPr>
          <w:r>
            <w:rPr>
              <w:b/>
            </w:rPr>
            <w:t>Comisionado Ponente:</w:t>
          </w:r>
        </w:p>
      </w:tc>
      <w:tc>
        <w:tcPr>
          <w:tcW w:w="3405" w:type="dxa"/>
        </w:tcPr>
        <w:p w14:paraId="22E989DF" w14:textId="77777777" w:rsidR="00AC0DA6" w:rsidRDefault="0047769D">
          <w:pPr>
            <w:tabs>
              <w:tab w:val="right" w:pos="8838"/>
            </w:tabs>
            <w:ind w:right="-32"/>
            <w:rPr>
              <w:b/>
            </w:rPr>
          </w:pPr>
          <w:r>
            <w:t>Luis Gustavo Parra Noriega</w:t>
          </w:r>
        </w:p>
      </w:tc>
    </w:tr>
  </w:tbl>
  <w:p w14:paraId="62AFCC36" w14:textId="77777777" w:rsidR="00AC0DA6" w:rsidRDefault="00CC421B">
    <w:pPr>
      <w:pBdr>
        <w:top w:val="nil"/>
        <w:left w:val="nil"/>
        <w:bottom w:val="nil"/>
        <w:right w:val="nil"/>
        <w:between w:val="nil"/>
      </w:pBdr>
      <w:tabs>
        <w:tab w:val="center" w:pos="4419"/>
        <w:tab w:val="right" w:pos="8838"/>
      </w:tabs>
      <w:spacing w:after="0" w:line="240" w:lineRule="auto"/>
      <w:rPr>
        <w:color w:val="000000"/>
      </w:rPr>
    </w:pPr>
    <w:r>
      <w:rPr>
        <w:color w:val="000000"/>
      </w:rPr>
      <w:pict w14:anchorId="74D15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6C62" w14:textId="77777777" w:rsidR="00AC0DA6" w:rsidRDefault="00CC421B">
    <w:pPr>
      <w:widowControl w:val="0"/>
      <w:pBdr>
        <w:top w:val="nil"/>
        <w:left w:val="nil"/>
        <w:bottom w:val="nil"/>
        <w:right w:val="nil"/>
        <w:between w:val="nil"/>
      </w:pBdr>
      <w:spacing w:after="0" w:line="276" w:lineRule="auto"/>
      <w:rPr>
        <w:color w:val="000000"/>
      </w:rPr>
    </w:pPr>
    <w:r>
      <w:rPr>
        <w:color w:val="000000"/>
      </w:rPr>
      <w:pict w14:anchorId="1E95C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55pt;margin-top:-122pt;width:663.5pt;height:12in;z-index:-251659776;mso-position-horizontal:absolute;mso-position-horizontal-relative:margin;mso-position-vertical:absolute;mso-position-vertical-relative:margin">
          <v:imagedata r:id="rId1" o:title="image2"/>
          <w10:wrap anchorx="margin" anchory="margin"/>
        </v:shape>
      </w:pict>
    </w:r>
  </w:p>
  <w:tbl>
    <w:tblPr>
      <w:tblStyle w:val="a0"/>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1"/>
      <w:gridCol w:w="3121"/>
    </w:tblGrid>
    <w:tr w:rsidR="00AC0DA6" w14:paraId="6DBFC0EA" w14:textId="77777777">
      <w:trPr>
        <w:trHeight w:val="142"/>
      </w:trPr>
      <w:tc>
        <w:tcPr>
          <w:tcW w:w="2691" w:type="dxa"/>
        </w:tcPr>
        <w:p w14:paraId="222795F0" w14:textId="77777777" w:rsidR="00AC0DA6" w:rsidRDefault="0047769D">
          <w:pPr>
            <w:tabs>
              <w:tab w:val="right" w:pos="8838"/>
            </w:tabs>
            <w:spacing w:after="0"/>
            <w:ind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21" w:type="dxa"/>
        </w:tcPr>
        <w:p w14:paraId="63AFE3B7" w14:textId="77777777" w:rsidR="00AC0DA6" w:rsidRDefault="0047769D">
          <w:pPr>
            <w:spacing w:after="0"/>
            <w:rPr>
              <w:rFonts w:ascii="Palatino Linotype" w:eastAsia="Palatino Linotype" w:hAnsi="Palatino Linotype" w:cs="Palatino Linotype"/>
            </w:rPr>
          </w:pPr>
          <w:r>
            <w:rPr>
              <w:rFonts w:ascii="Palatino Linotype" w:eastAsia="Palatino Linotype" w:hAnsi="Palatino Linotype" w:cs="Palatino Linotype"/>
            </w:rPr>
            <w:t>00691/INFOEM/IP/RR/2025</w:t>
          </w:r>
        </w:p>
      </w:tc>
    </w:tr>
    <w:tr w:rsidR="00AC0DA6" w14:paraId="47BEC7C0" w14:textId="77777777">
      <w:trPr>
        <w:trHeight w:val="261"/>
      </w:trPr>
      <w:tc>
        <w:tcPr>
          <w:tcW w:w="2691" w:type="dxa"/>
        </w:tcPr>
        <w:p w14:paraId="7058BE40" w14:textId="77777777" w:rsidR="00AC0DA6" w:rsidRDefault="0047769D">
          <w:pPr>
            <w:tabs>
              <w:tab w:val="right" w:pos="8838"/>
            </w:tabs>
            <w:spacing w:after="0"/>
            <w:ind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21" w:type="dxa"/>
        </w:tcPr>
        <w:p w14:paraId="17879729" w14:textId="77777777" w:rsidR="00AC0DA6" w:rsidRDefault="0047769D">
          <w:pPr>
            <w:tabs>
              <w:tab w:val="right" w:pos="8838"/>
            </w:tabs>
            <w:spacing w:after="0"/>
            <w:ind w:right="-32"/>
            <w:rPr>
              <w:rFonts w:ascii="Palatino Linotype" w:eastAsia="Palatino Linotype" w:hAnsi="Palatino Linotype" w:cs="Palatino Linotype"/>
            </w:rPr>
          </w:pPr>
          <w:r>
            <w:rPr>
              <w:rFonts w:ascii="Palatino Linotype" w:eastAsia="Palatino Linotype" w:hAnsi="Palatino Linotype" w:cs="Palatino Linotype"/>
            </w:rPr>
            <w:t>Ayuntamiento de Tepotzotlán</w:t>
          </w:r>
        </w:p>
      </w:tc>
    </w:tr>
    <w:tr w:rsidR="00AC0DA6" w14:paraId="056B2BB0" w14:textId="77777777">
      <w:trPr>
        <w:trHeight w:val="261"/>
      </w:trPr>
      <w:tc>
        <w:tcPr>
          <w:tcW w:w="2691" w:type="dxa"/>
        </w:tcPr>
        <w:p w14:paraId="7D01F201" w14:textId="77777777" w:rsidR="00AC0DA6" w:rsidRDefault="0047769D">
          <w:pPr>
            <w:tabs>
              <w:tab w:val="right" w:pos="8838"/>
            </w:tabs>
            <w:spacing w:after="0"/>
            <w:ind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121" w:type="dxa"/>
        </w:tcPr>
        <w:p w14:paraId="4EAE07B9" w14:textId="77777777" w:rsidR="00AC0DA6" w:rsidRDefault="0047769D">
          <w:pPr>
            <w:tabs>
              <w:tab w:val="right" w:pos="8838"/>
            </w:tabs>
            <w:spacing w:after="0"/>
            <w:ind w:right="-32"/>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14:paraId="7B77AC7E" w14:textId="77777777" w:rsidR="00AC0DA6" w:rsidRDefault="00AC0DA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1F15" w14:textId="77777777" w:rsidR="00AC0DA6" w:rsidRDefault="00CC421B">
    <w:pPr>
      <w:widowControl w:val="0"/>
      <w:pBdr>
        <w:top w:val="nil"/>
        <w:left w:val="nil"/>
        <w:bottom w:val="nil"/>
        <w:right w:val="nil"/>
        <w:between w:val="nil"/>
      </w:pBdr>
      <w:spacing w:after="0" w:line="276" w:lineRule="auto"/>
      <w:rPr>
        <w:color w:val="000000"/>
      </w:rPr>
    </w:pPr>
    <w:r>
      <w:rPr>
        <w:color w:val="000000"/>
      </w:rPr>
      <w:pict w14:anchorId="71FCE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4.05pt;margin-top:-123.95pt;width:663.5pt;height:12in;z-index:-251658752;mso-position-horizontal:absolute;mso-position-horizontal-relative:margin;mso-position-vertical:absolute;mso-position-vertical-relative:margin">
          <v:imagedata r:id="rId1" o:title="image2"/>
          <w10:wrap anchorx="margin" anchory="margin"/>
        </v:shape>
      </w:pict>
    </w:r>
  </w:p>
  <w:tbl>
    <w:tblPr>
      <w:tblStyle w:val="a1"/>
      <w:tblW w:w="581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121"/>
    </w:tblGrid>
    <w:tr w:rsidR="00AC0DA6" w14:paraId="0AAFA674" w14:textId="77777777">
      <w:trPr>
        <w:trHeight w:val="284"/>
        <w:jc w:val="right"/>
      </w:trPr>
      <w:tc>
        <w:tcPr>
          <w:tcW w:w="2691" w:type="dxa"/>
        </w:tcPr>
        <w:p w14:paraId="460F5FB1" w14:textId="77777777" w:rsidR="00AC0DA6" w:rsidRDefault="0047769D">
          <w:pPr>
            <w:tabs>
              <w:tab w:val="right" w:pos="8838"/>
            </w:tabs>
            <w:spacing w:after="0" w:line="240" w:lineRule="auto"/>
            <w:ind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21" w:type="dxa"/>
        </w:tcPr>
        <w:p w14:paraId="56D6D4D4" w14:textId="77777777" w:rsidR="00AC0DA6" w:rsidRDefault="0047769D">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00691/INFOEM/IP/RR/2025</w:t>
          </w:r>
        </w:p>
      </w:tc>
    </w:tr>
    <w:tr w:rsidR="00AC0DA6" w14:paraId="5FA68B9C" w14:textId="77777777">
      <w:trPr>
        <w:trHeight w:val="132"/>
        <w:jc w:val="right"/>
      </w:trPr>
      <w:tc>
        <w:tcPr>
          <w:tcW w:w="2691" w:type="dxa"/>
        </w:tcPr>
        <w:p w14:paraId="0F917707" w14:textId="77777777" w:rsidR="00AC0DA6" w:rsidRDefault="0047769D">
          <w:pPr>
            <w:tabs>
              <w:tab w:val="right" w:pos="8838"/>
            </w:tabs>
            <w:spacing w:after="0" w:line="240" w:lineRule="auto"/>
            <w:ind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21" w:type="dxa"/>
        </w:tcPr>
        <w:p w14:paraId="5A8FF493" w14:textId="2E22552F" w:rsidR="00AC0DA6" w:rsidRDefault="001D1143">
          <w:pPr>
            <w:spacing w:after="0" w:line="240" w:lineRule="auto"/>
            <w:ind w:right="-104"/>
            <w:rPr>
              <w:rFonts w:ascii="Palatino Linotype" w:eastAsia="Palatino Linotype" w:hAnsi="Palatino Linotype" w:cs="Palatino Linotype"/>
            </w:rPr>
          </w:pPr>
          <w:r w:rsidRPr="005070B3">
            <w:rPr>
              <w:bCs/>
              <w:highlight w:val="black"/>
            </w:rPr>
            <w:t>XX</w:t>
          </w:r>
          <w:r>
            <w:rPr>
              <w:bCs/>
              <w:highlight w:val="black"/>
            </w:rPr>
            <w:t>XXXXXXXXXXXXXXX</w:t>
          </w:r>
          <w:r w:rsidRPr="005070B3">
            <w:rPr>
              <w:bCs/>
              <w:highlight w:val="black"/>
            </w:rPr>
            <w:t>XX</w:t>
          </w:r>
        </w:p>
      </w:tc>
    </w:tr>
    <w:tr w:rsidR="00AC0DA6" w14:paraId="1EF6E70C" w14:textId="77777777">
      <w:trPr>
        <w:trHeight w:val="261"/>
        <w:jc w:val="right"/>
      </w:trPr>
      <w:tc>
        <w:tcPr>
          <w:tcW w:w="2691" w:type="dxa"/>
        </w:tcPr>
        <w:p w14:paraId="1346C235" w14:textId="77777777" w:rsidR="00AC0DA6" w:rsidRDefault="0047769D">
          <w:pPr>
            <w:tabs>
              <w:tab w:val="right" w:pos="8838"/>
            </w:tabs>
            <w:spacing w:after="0" w:line="240" w:lineRule="auto"/>
            <w:ind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21" w:type="dxa"/>
        </w:tcPr>
        <w:p w14:paraId="1C951943" w14:textId="77777777" w:rsidR="00AC0DA6" w:rsidRDefault="0047769D">
          <w:pPr>
            <w:spacing w:after="0" w:line="240" w:lineRule="auto"/>
            <w:ind w:right="-104"/>
            <w:rPr>
              <w:rFonts w:ascii="Palatino Linotype" w:eastAsia="Palatino Linotype" w:hAnsi="Palatino Linotype" w:cs="Palatino Linotype"/>
            </w:rPr>
          </w:pPr>
          <w:r>
            <w:rPr>
              <w:rFonts w:ascii="Palatino Linotype" w:eastAsia="Palatino Linotype" w:hAnsi="Palatino Linotype" w:cs="Palatino Linotype"/>
            </w:rPr>
            <w:t>Ayuntamiento de Tepotzotlán</w:t>
          </w:r>
        </w:p>
      </w:tc>
    </w:tr>
    <w:tr w:rsidR="00AC0DA6" w14:paraId="4E72386E" w14:textId="77777777">
      <w:trPr>
        <w:trHeight w:val="261"/>
        <w:jc w:val="right"/>
      </w:trPr>
      <w:tc>
        <w:tcPr>
          <w:tcW w:w="2691" w:type="dxa"/>
        </w:tcPr>
        <w:p w14:paraId="010A8AAF" w14:textId="77777777" w:rsidR="00AC0DA6" w:rsidRDefault="0047769D">
          <w:pPr>
            <w:tabs>
              <w:tab w:val="right" w:pos="8838"/>
            </w:tabs>
            <w:spacing w:after="0" w:line="240" w:lineRule="auto"/>
            <w:ind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121" w:type="dxa"/>
        </w:tcPr>
        <w:p w14:paraId="0C770E74" w14:textId="77777777" w:rsidR="00AC0DA6" w:rsidRDefault="0047769D">
          <w:pPr>
            <w:tabs>
              <w:tab w:val="right" w:pos="8838"/>
            </w:tabs>
            <w:spacing w:after="0" w:line="240" w:lineRule="auto"/>
            <w:ind w:right="-32"/>
            <w:rPr>
              <w:rFonts w:ascii="Palatino Linotype" w:eastAsia="Palatino Linotype" w:hAnsi="Palatino Linotype" w:cs="Palatino Linotype"/>
              <w:b/>
            </w:rPr>
          </w:pPr>
          <w:r>
            <w:rPr>
              <w:rFonts w:ascii="Palatino Linotype" w:eastAsia="Palatino Linotype" w:hAnsi="Palatino Linotype" w:cs="Palatino Linotype"/>
            </w:rPr>
            <w:t>Luis Gustavo Parra Noriega</w:t>
          </w:r>
        </w:p>
      </w:tc>
    </w:tr>
  </w:tbl>
  <w:p w14:paraId="0EEBB376" w14:textId="77777777" w:rsidR="00AC0DA6" w:rsidRDefault="00AC0DA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C92"/>
    <w:multiLevelType w:val="multilevel"/>
    <w:tmpl w:val="92B6E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577E86"/>
    <w:multiLevelType w:val="multilevel"/>
    <w:tmpl w:val="754EC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C06E0C"/>
    <w:multiLevelType w:val="multilevel"/>
    <w:tmpl w:val="3522A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3F738C"/>
    <w:multiLevelType w:val="multilevel"/>
    <w:tmpl w:val="106C4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A6"/>
    <w:rsid w:val="000259E1"/>
    <w:rsid w:val="001D1143"/>
    <w:rsid w:val="0047769D"/>
    <w:rsid w:val="00696474"/>
    <w:rsid w:val="00836509"/>
    <w:rsid w:val="008F5595"/>
    <w:rsid w:val="00980178"/>
    <w:rsid w:val="00AC0DA6"/>
    <w:rsid w:val="00CC421B"/>
    <w:rsid w:val="00D803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BAAA6E"/>
  <w15:docId w15:val="{E0AA354D-983D-4C01-AFC4-D15C4A1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2FA"/>
    <w:rPr>
      <w:kern w:val="2"/>
    </w:rPr>
  </w:style>
  <w:style w:type="paragraph" w:styleId="Ttulo1">
    <w:name w:val="heading 1"/>
    <w:basedOn w:val="Normal"/>
    <w:next w:val="Normal"/>
    <w:link w:val="Ttulo1Car"/>
    <w:uiPriority w:val="9"/>
    <w:qFormat/>
    <w:rsid w:val="000B52FA"/>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0B52FA"/>
    <w:pPr>
      <w:keepNext/>
      <w:keepLines/>
      <w:spacing w:after="0" w:line="360" w:lineRule="auto"/>
      <w:outlineLvl w:val="1"/>
    </w:pPr>
    <w:rPr>
      <w:rFonts w:ascii="Palatino Linotype" w:eastAsiaTheme="majorEastAsia" w:hAnsi="Palatino Linotype" w:cstheme="majorBidi"/>
      <w:b/>
      <w:color w:val="000000" w:themeColor="text1"/>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B52FA"/>
    <w:rPr>
      <w:rFonts w:ascii="Palatino Linotype" w:eastAsiaTheme="majorEastAsia" w:hAnsi="Palatino Linotype" w:cstheme="majorBidi"/>
      <w:b/>
      <w:color w:val="000000" w:themeColor="text1"/>
      <w:kern w:val="2"/>
      <w:szCs w:val="32"/>
    </w:rPr>
  </w:style>
  <w:style w:type="character" w:customStyle="1" w:styleId="Ttulo2Car">
    <w:name w:val="Título 2 Car"/>
    <w:basedOn w:val="Fuentedeprrafopredeter"/>
    <w:link w:val="Ttulo2"/>
    <w:uiPriority w:val="9"/>
    <w:rsid w:val="000B52FA"/>
    <w:rPr>
      <w:rFonts w:ascii="Palatino Linotype" w:eastAsiaTheme="majorEastAsia" w:hAnsi="Palatino Linotype" w:cstheme="majorBidi"/>
      <w:b/>
      <w:color w:val="000000" w:themeColor="text1"/>
      <w:kern w:val="2"/>
      <w:szCs w:val="26"/>
    </w:rPr>
  </w:style>
  <w:style w:type="paragraph" w:styleId="TtulodeTDC">
    <w:name w:val="TOC Heading"/>
    <w:basedOn w:val="Ttulo1"/>
    <w:next w:val="Normal"/>
    <w:uiPriority w:val="39"/>
    <w:unhideWhenUsed/>
    <w:qFormat/>
    <w:rsid w:val="000B52FA"/>
    <w:pPr>
      <w:spacing w:before="240" w:line="259" w:lineRule="auto"/>
      <w:jc w:val="left"/>
      <w:outlineLvl w:val="9"/>
    </w:pPr>
    <w:rPr>
      <w:rFonts w:asciiTheme="majorHAnsi" w:hAnsiTheme="majorHAnsi"/>
      <w:b w:val="0"/>
      <w:color w:val="2E74B5" w:themeColor="accent1" w:themeShade="BF"/>
      <w:kern w:val="0"/>
      <w:sz w:val="32"/>
    </w:rPr>
  </w:style>
  <w:style w:type="paragraph" w:styleId="TDC1">
    <w:name w:val="toc 1"/>
    <w:basedOn w:val="Normal"/>
    <w:next w:val="Normal"/>
    <w:autoRedefine/>
    <w:uiPriority w:val="39"/>
    <w:unhideWhenUsed/>
    <w:rsid w:val="000B52FA"/>
    <w:pPr>
      <w:spacing w:after="100"/>
    </w:pPr>
  </w:style>
  <w:style w:type="paragraph" w:styleId="TDC2">
    <w:name w:val="toc 2"/>
    <w:basedOn w:val="Normal"/>
    <w:next w:val="Normal"/>
    <w:autoRedefine/>
    <w:uiPriority w:val="39"/>
    <w:unhideWhenUsed/>
    <w:rsid w:val="000B52FA"/>
    <w:pPr>
      <w:tabs>
        <w:tab w:val="right" w:leader="dot" w:pos="9062"/>
      </w:tabs>
      <w:spacing w:after="100" w:line="360" w:lineRule="auto"/>
      <w:ind w:left="220"/>
      <w:jc w:val="both"/>
    </w:pPr>
  </w:style>
  <w:style w:type="character" w:styleId="Hipervnculo">
    <w:name w:val="Hyperlink"/>
    <w:basedOn w:val="Fuentedeprrafopredeter"/>
    <w:uiPriority w:val="99"/>
    <w:unhideWhenUsed/>
    <w:rsid w:val="000B52FA"/>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2F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B52FA"/>
    <w:rPr>
      <w:kern w:val="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Zk5J7L7I/mf9fXd4zWjZfxklw==">CgMxLjAyCGguZ2pkZ3hzMgloLjMwajB6bGwyCWguMWZvYjl0ZTIJaC4zem55c2g3MgloLjJldDkycDAyCGgudHlqY3d0MgloLjNkeTZ2a20yCWguMXQzaDVzZjIJaC40ZDM0b2c4MgloLjJzOGV5bzEyCWguMTdkcDh2dTIJaC4zcmRjcmpuMgloLjI2aW4xcmcyCGgubG54Yno5MgloLjM1bmt1bjIyCWguMWtzdjR1djgAciExd1JuVU9oRzVveVVfU29tZkR2amZIQXo5NnNLalRZc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5248</Words>
  <Characters>28870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INFOEM415</cp:lastModifiedBy>
  <cp:revision>4</cp:revision>
  <cp:lastPrinted>2025-02-28T03:31:00Z</cp:lastPrinted>
  <dcterms:created xsi:type="dcterms:W3CDTF">2025-02-28T03:31:00Z</dcterms:created>
  <dcterms:modified xsi:type="dcterms:W3CDTF">2025-03-10T23:10:00Z</dcterms:modified>
</cp:coreProperties>
</file>