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DB65C2" w14:textId="3023A8B5" w:rsidR="00320E68" w:rsidRPr="00515D80" w:rsidRDefault="00146250">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Start w:id="1" w:name="_GoBack"/>
      <w:bookmarkEnd w:id="0"/>
      <w:bookmarkEnd w:id="1"/>
      <w:r w:rsidRPr="00515D80">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w:t>
      </w:r>
      <w:r w:rsidR="0012405F" w:rsidRPr="00515D80">
        <w:rPr>
          <w:rFonts w:ascii="Palatino Linotype" w:eastAsia="Palatino Linotype" w:hAnsi="Palatino Linotype" w:cs="Palatino Linotype"/>
          <w:sz w:val="22"/>
          <w:szCs w:val="22"/>
        </w:rPr>
        <w:t>Metepec, Estado de México, a quince</w:t>
      </w:r>
      <w:r w:rsidRPr="00515D80">
        <w:rPr>
          <w:rFonts w:ascii="Palatino Linotype" w:eastAsia="Palatino Linotype" w:hAnsi="Palatino Linotype" w:cs="Palatino Linotype"/>
          <w:sz w:val="22"/>
          <w:szCs w:val="22"/>
        </w:rPr>
        <w:t xml:space="preserve"> de octubre de dos mil veinticinco. </w:t>
      </w:r>
    </w:p>
    <w:p w14:paraId="33DB6F9C" w14:textId="42D0D011" w:rsidR="00320E68" w:rsidRPr="00515D80" w:rsidRDefault="00146250">
      <w:pPr>
        <w:tabs>
          <w:tab w:val="left" w:pos="5812"/>
        </w:tabs>
        <w:spacing w:before="240" w:after="240" w:line="360" w:lineRule="auto"/>
        <w:jc w:val="both"/>
        <w:rPr>
          <w:rFonts w:ascii="Palatino Linotype" w:eastAsia="Palatino Linotype" w:hAnsi="Palatino Linotype" w:cs="Palatino Linotype"/>
          <w:sz w:val="22"/>
          <w:szCs w:val="22"/>
        </w:rPr>
      </w:pPr>
      <w:bookmarkStart w:id="2" w:name="_heading=h.daj3j2xo6q66" w:colFirst="0" w:colLast="0"/>
      <w:bookmarkEnd w:id="2"/>
      <w:r w:rsidRPr="00515D80">
        <w:rPr>
          <w:rFonts w:ascii="Palatino Linotype" w:eastAsia="Palatino Linotype" w:hAnsi="Palatino Linotype" w:cs="Palatino Linotype"/>
          <w:b/>
          <w:sz w:val="22"/>
          <w:szCs w:val="22"/>
        </w:rPr>
        <w:t>VISTO</w:t>
      </w:r>
      <w:r w:rsidRPr="00515D80">
        <w:rPr>
          <w:rFonts w:ascii="Palatino Linotype" w:eastAsia="Palatino Linotype" w:hAnsi="Palatino Linotype" w:cs="Palatino Linotype"/>
          <w:sz w:val="22"/>
          <w:szCs w:val="22"/>
        </w:rPr>
        <w:t xml:space="preserve"> el expediente formado con motivo del recurso de revisión </w:t>
      </w:r>
      <w:r w:rsidR="00FB27DC" w:rsidRPr="00515D80">
        <w:rPr>
          <w:rFonts w:ascii="Palatino Linotype" w:eastAsia="Palatino Linotype" w:hAnsi="Palatino Linotype" w:cs="Palatino Linotype"/>
          <w:b/>
          <w:sz w:val="22"/>
          <w:szCs w:val="22"/>
        </w:rPr>
        <w:t>07564</w:t>
      </w:r>
      <w:r w:rsidRPr="00515D80">
        <w:rPr>
          <w:rFonts w:ascii="Palatino Linotype" w:eastAsia="Palatino Linotype" w:hAnsi="Palatino Linotype" w:cs="Palatino Linotype"/>
          <w:b/>
          <w:sz w:val="22"/>
          <w:szCs w:val="22"/>
        </w:rPr>
        <w:t>/INFOEM/IP/RR/2025</w:t>
      </w:r>
      <w:r w:rsidRPr="00515D80">
        <w:rPr>
          <w:rFonts w:ascii="Palatino Linotype" w:eastAsia="Palatino Linotype" w:hAnsi="Palatino Linotype" w:cs="Palatino Linotype"/>
          <w:sz w:val="22"/>
          <w:szCs w:val="22"/>
        </w:rPr>
        <w:t>, interpuesto por</w:t>
      </w:r>
      <w:r w:rsidRPr="00515D80">
        <w:rPr>
          <w:rFonts w:ascii="Palatino Linotype" w:eastAsia="Palatino Linotype" w:hAnsi="Palatino Linotype" w:cs="Palatino Linotype"/>
          <w:b/>
          <w:sz w:val="22"/>
          <w:szCs w:val="22"/>
        </w:rPr>
        <w:t xml:space="preserve"> una persona que no proporcionó nombre o seudónimo,</w:t>
      </w:r>
      <w:r w:rsidRPr="00515D80">
        <w:rPr>
          <w:rFonts w:ascii="Palatino Linotype" w:eastAsia="Palatino Linotype" w:hAnsi="Palatino Linotype" w:cs="Palatino Linotype"/>
          <w:sz w:val="22"/>
          <w:szCs w:val="22"/>
        </w:rPr>
        <w:t xml:space="preserve"> en lo sucesivo</w:t>
      </w:r>
      <w:r w:rsidRPr="00515D80">
        <w:rPr>
          <w:rFonts w:ascii="Palatino Linotype" w:eastAsia="Palatino Linotype" w:hAnsi="Palatino Linotype" w:cs="Palatino Linotype"/>
          <w:b/>
          <w:sz w:val="22"/>
          <w:szCs w:val="22"/>
        </w:rPr>
        <w:t xml:space="preserve"> </w:t>
      </w:r>
      <w:r w:rsidRPr="00515D80">
        <w:rPr>
          <w:rFonts w:ascii="Palatino Linotype" w:eastAsia="Palatino Linotype" w:hAnsi="Palatino Linotype" w:cs="Palatino Linotype"/>
          <w:sz w:val="22"/>
          <w:szCs w:val="22"/>
        </w:rPr>
        <w:t xml:space="preserve">la parte </w:t>
      </w:r>
      <w:r w:rsidRPr="00515D80">
        <w:rPr>
          <w:rFonts w:ascii="Palatino Linotype" w:eastAsia="Palatino Linotype" w:hAnsi="Palatino Linotype" w:cs="Palatino Linotype"/>
          <w:b/>
          <w:sz w:val="22"/>
          <w:szCs w:val="22"/>
        </w:rPr>
        <w:t>Recurrente,</w:t>
      </w:r>
      <w:r w:rsidRPr="00515D80">
        <w:rPr>
          <w:rFonts w:ascii="Palatino Linotype" w:eastAsia="Palatino Linotype" w:hAnsi="Palatino Linotype" w:cs="Palatino Linotype"/>
          <w:sz w:val="22"/>
          <w:szCs w:val="22"/>
        </w:rPr>
        <w:t xml:space="preserve"> en contra de la respuesta a la solicitud de información con número de folio</w:t>
      </w:r>
      <w:r w:rsidRPr="00515D80">
        <w:rPr>
          <w:rFonts w:ascii="Palatino Linotype" w:eastAsia="Palatino Linotype" w:hAnsi="Palatino Linotype" w:cs="Palatino Linotype"/>
          <w:b/>
          <w:sz w:val="22"/>
          <w:szCs w:val="22"/>
        </w:rPr>
        <w:t xml:space="preserve"> </w:t>
      </w:r>
      <w:r w:rsidR="00FB27DC" w:rsidRPr="00515D80">
        <w:rPr>
          <w:rFonts w:ascii="Palatino Linotype" w:eastAsia="Palatino Linotype" w:hAnsi="Palatino Linotype" w:cs="Palatino Linotype"/>
          <w:b/>
          <w:sz w:val="22"/>
          <w:szCs w:val="22"/>
        </w:rPr>
        <w:t>00408/ZINACANT/IP/2025</w:t>
      </w:r>
      <w:r w:rsidRPr="00515D80">
        <w:rPr>
          <w:rFonts w:ascii="Palatino Linotype" w:eastAsia="Palatino Linotype" w:hAnsi="Palatino Linotype" w:cs="Palatino Linotype"/>
          <w:b/>
          <w:sz w:val="22"/>
          <w:szCs w:val="22"/>
        </w:rPr>
        <w:t xml:space="preserve">, </w:t>
      </w:r>
      <w:r w:rsidRPr="00515D80">
        <w:rPr>
          <w:rFonts w:ascii="Palatino Linotype" w:eastAsia="Palatino Linotype" w:hAnsi="Palatino Linotype" w:cs="Palatino Linotype"/>
          <w:sz w:val="22"/>
          <w:szCs w:val="22"/>
        </w:rPr>
        <w:t xml:space="preserve">por parte del </w:t>
      </w:r>
      <w:r w:rsidRPr="00515D80">
        <w:rPr>
          <w:rFonts w:ascii="Palatino Linotype" w:eastAsia="Palatino Linotype" w:hAnsi="Palatino Linotype" w:cs="Palatino Linotype"/>
          <w:b/>
          <w:sz w:val="22"/>
          <w:szCs w:val="22"/>
        </w:rPr>
        <w:t xml:space="preserve">Ayuntamiento de Zinacantepec, </w:t>
      </w:r>
      <w:r w:rsidRPr="00515D80">
        <w:rPr>
          <w:rFonts w:ascii="Palatino Linotype" w:eastAsia="Palatino Linotype" w:hAnsi="Palatino Linotype" w:cs="Palatino Linotype"/>
          <w:sz w:val="22"/>
          <w:szCs w:val="22"/>
        </w:rPr>
        <w:t xml:space="preserve">en lo sucesivo el </w:t>
      </w:r>
      <w:r w:rsidRPr="00515D80">
        <w:rPr>
          <w:rFonts w:ascii="Palatino Linotype" w:eastAsia="Palatino Linotype" w:hAnsi="Palatino Linotype" w:cs="Palatino Linotype"/>
          <w:b/>
          <w:sz w:val="22"/>
          <w:szCs w:val="22"/>
        </w:rPr>
        <w:t xml:space="preserve">Sujeto Obligado, </w:t>
      </w:r>
      <w:r w:rsidRPr="00515D80">
        <w:rPr>
          <w:rFonts w:ascii="Palatino Linotype" w:eastAsia="Palatino Linotype" w:hAnsi="Palatino Linotype" w:cs="Palatino Linotype"/>
          <w:sz w:val="22"/>
          <w:szCs w:val="22"/>
        </w:rPr>
        <w:t xml:space="preserve">se procede a dictar la presente resolución con base en los siguientes: </w:t>
      </w:r>
    </w:p>
    <w:p w14:paraId="04558CFE" w14:textId="77777777" w:rsidR="00320E68" w:rsidRPr="00515D80" w:rsidRDefault="00146250">
      <w:pPr>
        <w:spacing w:before="240" w:after="240" w:line="360" w:lineRule="auto"/>
        <w:jc w:val="center"/>
        <w:rPr>
          <w:rFonts w:ascii="Palatino Linotype" w:eastAsia="Palatino Linotype" w:hAnsi="Palatino Linotype" w:cs="Palatino Linotype"/>
          <w:b/>
          <w:sz w:val="22"/>
          <w:szCs w:val="22"/>
        </w:rPr>
      </w:pPr>
      <w:r w:rsidRPr="00515D80">
        <w:rPr>
          <w:rFonts w:ascii="Palatino Linotype" w:eastAsia="Palatino Linotype" w:hAnsi="Palatino Linotype" w:cs="Palatino Linotype"/>
          <w:b/>
          <w:sz w:val="22"/>
          <w:szCs w:val="22"/>
        </w:rPr>
        <w:t>I. A N T E C E D E N T E S</w:t>
      </w:r>
    </w:p>
    <w:p w14:paraId="610E8D2A" w14:textId="22093073" w:rsidR="00320E68" w:rsidRPr="00515D80" w:rsidRDefault="00146250">
      <w:pPr>
        <w:spacing w:before="240" w:after="240" w:line="360" w:lineRule="auto"/>
        <w:jc w:val="both"/>
        <w:rPr>
          <w:rFonts w:ascii="Palatino Linotype" w:eastAsia="Palatino Linotype" w:hAnsi="Palatino Linotype" w:cs="Palatino Linotype"/>
          <w:sz w:val="22"/>
          <w:szCs w:val="22"/>
        </w:rPr>
      </w:pPr>
      <w:bookmarkStart w:id="3" w:name="_heading=h.gjdgxs" w:colFirst="0" w:colLast="0"/>
      <w:bookmarkEnd w:id="3"/>
      <w:r w:rsidRPr="00515D80">
        <w:rPr>
          <w:rFonts w:ascii="Palatino Linotype" w:eastAsia="Palatino Linotype" w:hAnsi="Palatino Linotype" w:cs="Palatino Linotype"/>
          <w:b/>
          <w:sz w:val="22"/>
          <w:szCs w:val="22"/>
        </w:rPr>
        <w:t>1. Solicitud de acceso a la información.</w:t>
      </w:r>
      <w:r w:rsidRPr="00515D80">
        <w:rPr>
          <w:rFonts w:ascii="Palatino Linotype" w:eastAsia="Palatino Linotype" w:hAnsi="Palatino Linotype" w:cs="Palatino Linotype"/>
          <w:sz w:val="22"/>
          <w:szCs w:val="22"/>
        </w:rPr>
        <w:t xml:space="preserve"> El </w:t>
      </w:r>
      <w:r w:rsidR="00FB27DC" w:rsidRPr="00515D80">
        <w:rPr>
          <w:rFonts w:ascii="Palatino Linotype" w:eastAsia="Palatino Linotype" w:hAnsi="Palatino Linotype" w:cs="Palatino Linotype"/>
          <w:b/>
          <w:sz w:val="22"/>
          <w:szCs w:val="22"/>
        </w:rPr>
        <w:t>treinta de mayo</w:t>
      </w:r>
      <w:r w:rsidRPr="00515D80">
        <w:rPr>
          <w:rFonts w:ascii="Palatino Linotype" w:eastAsia="Palatino Linotype" w:hAnsi="Palatino Linotype" w:cs="Palatino Linotype"/>
          <w:b/>
          <w:sz w:val="22"/>
          <w:szCs w:val="22"/>
        </w:rPr>
        <w:t xml:space="preserve"> de dos mil veinticinco,</w:t>
      </w:r>
      <w:r w:rsidRPr="00515D80">
        <w:rPr>
          <w:rFonts w:ascii="Palatino Linotype" w:eastAsia="Palatino Linotype" w:hAnsi="Palatino Linotype" w:cs="Palatino Linotype"/>
          <w:sz w:val="22"/>
          <w:szCs w:val="22"/>
        </w:rPr>
        <w:t xml:space="preserve"> la parte </w:t>
      </w:r>
      <w:r w:rsidRPr="00515D80">
        <w:rPr>
          <w:rFonts w:ascii="Palatino Linotype" w:eastAsia="Palatino Linotype" w:hAnsi="Palatino Linotype" w:cs="Palatino Linotype"/>
          <w:b/>
          <w:sz w:val="22"/>
          <w:szCs w:val="22"/>
        </w:rPr>
        <w:t xml:space="preserve">Recurrente </w:t>
      </w:r>
      <w:r w:rsidRPr="00515D80">
        <w:rPr>
          <w:rFonts w:ascii="Palatino Linotype" w:eastAsia="Palatino Linotype" w:hAnsi="Palatino Linotype" w:cs="Palatino Linotype"/>
          <w:sz w:val="22"/>
          <w:szCs w:val="22"/>
        </w:rPr>
        <w:t xml:space="preserve">presentó la solicitud de acceso a la información pública ante el </w:t>
      </w:r>
      <w:r w:rsidRPr="00515D80">
        <w:rPr>
          <w:rFonts w:ascii="Palatino Linotype" w:eastAsia="Palatino Linotype" w:hAnsi="Palatino Linotype" w:cs="Palatino Linotype"/>
          <w:b/>
          <w:sz w:val="22"/>
          <w:szCs w:val="22"/>
        </w:rPr>
        <w:t>Sujeto Obligado</w:t>
      </w:r>
      <w:r w:rsidRPr="00515D80">
        <w:rPr>
          <w:rFonts w:ascii="Palatino Linotype" w:eastAsia="Palatino Linotype" w:hAnsi="Palatino Linotype" w:cs="Palatino Linotype"/>
          <w:sz w:val="22"/>
          <w:szCs w:val="22"/>
        </w:rPr>
        <w:t xml:space="preserve">, a través del Sistema de Acceso a la Información Mexiquense, en lo subsecuente el </w:t>
      </w:r>
      <w:r w:rsidRPr="00515D80">
        <w:rPr>
          <w:rFonts w:ascii="Palatino Linotype" w:eastAsia="Palatino Linotype" w:hAnsi="Palatino Linotype" w:cs="Palatino Linotype"/>
          <w:b/>
          <w:sz w:val="22"/>
          <w:szCs w:val="22"/>
        </w:rPr>
        <w:t>SAIMEX,</w:t>
      </w:r>
      <w:r w:rsidRPr="00515D80">
        <w:rPr>
          <w:rFonts w:ascii="Palatino Linotype" w:eastAsia="Palatino Linotype" w:hAnsi="Palatino Linotype" w:cs="Palatino Linotype"/>
          <w:sz w:val="22"/>
          <w:szCs w:val="22"/>
        </w:rPr>
        <w:t xml:space="preserve"> mediante la cual requirió lo siguiente:</w:t>
      </w:r>
    </w:p>
    <w:p w14:paraId="064A7A80" w14:textId="16B0C33F" w:rsidR="00320E68" w:rsidRPr="00515D80" w:rsidRDefault="00146250">
      <w:pPr>
        <w:spacing w:before="120" w:after="120"/>
        <w:ind w:left="851" w:right="902"/>
        <w:jc w:val="both"/>
        <w:rPr>
          <w:rFonts w:ascii="Palatino Linotype" w:eastAsia="Palatino Linotype" w:hAnsi="Palatino Linotype" w:cs="Palatino Linotype"/>
          <w:b/>
          <w:i/>
          <w:sz w:val="22"/>
          <w:szCs w:val="22"/>
        </w:rPr>
      </w:pPr>
      <w:r w:rsidRPr="00515D80">
        <w:rPr>
          <w:rFonts w:ascii="Palatino Linotype" w:eastAsia="Palatino Linotype" w:hAnsi="Palatino Linotype" w:cs="Palatino Linotype"/>
          <w:i/>
          <w:sz w:val="22"/>
          <w:szCs w:val="22"/>
        </w:rPr>
        <w:t xml:space="preserve"> “</w:t>
      </w:r>
      <w:r w:rsidR="00FB27DC" w:rsidRPr="00515D80">
        <w:rPr>
          <w:rFonts w:ascii="Palatino Linotype" w:eastAsia="Palatino Linotype" w:hAnsi="Palatino Linotype" w:cs="Palatino Linotype"/>
          <w:i/>
          <w:sz w:val="22"/>
          <w:szCs w:val="22"/>
        </w:rPr>
        <w:t>SOLICITO LAS ALTAS DEL PERSONAL, FUNCIONES, AREAS DE ADSCRIPCION, HORARIO, PERFIL ACADEMICO, SUELDO, NOMBRE DEL JEFE INMEDIATO, DE TODO EL MES DE MAYO 2025</w:t>
      </w:r>
      <w:r w:rsidRPr="00515D80">
        <w:rPr>
          <w:rFonts w:ascii="Palatino Linotype" w:eastAsia="Palatino Linotype" w:hAnsi="Palatino Linotype" w:cs="Palatino Linotype"/>
          <w:b/>
          <w:i/>
          <w:sz w:val="22"/>
          <w:szCs w:val="22"/>
        </w:rPr>
        <w:t>”</w:t>
      </w:r>
      <w:r w:rsidRPr="00515D80">
        <w:rPr>
          <w:rFonts w:ascii="Palatino Linotype" w:eastAsia="Palatino Linotype" w:hAnsi="Palatino Linotype" w:cs="Palatino Linotype"/>
          <w:i/>
          <w:sz w:val="22"/>
          <w:szCs w:val="22"/>
        </w:rPr>
        <w:t xml:space="preserve"> (sic) </w:t>
      </w:r>
    </w:p>
    <w:p w14:paraId="724A25BD" w14:textId="77777777" w:rsidR="00320E68" w:rsidRPr="00515D80" w:rsidRDefault="00146250">
      <w:pPr>
        <w:spacing w:before="240" w:after="240" w:line="360" w:lineRule="auto"/>
        <w:jc w:val="both"/>
        <w:rPr>
          <w:rFonts w:ascii="Palatino Linotype" w:eastAsia="Palatino Linotype" w:hAnsi="Palatino Linotype" w:cs="Palatino Linotype"/>
          <w:sz w:val="22"/>
          <w:szCs w:val="22"/>
        </w:rPr>
      </w:pPr>
      <w:bookmarkStart w:id="4" w:name="_heading=h.3dy6vkm" w:colFirst="0" w:colLast="0"/>
      <w:bookmarkEnd w:id="4"/>
      <w:r w:rsidRPr="00515D80">
        <w:rPr>
          <w:rFonts w:ascii="Palatino Linotype" w:eastAsia="Palatino Linotype" w:hAnsi="Palatino Linotype" w:cs="Palatino Linotype"/>
          <w:b/>
          <w:sz w:val="22"/>
          <w:szCs w:val="22"/>
        </w:rPr>
        <w:t>Modalidad de Entrega:</w:t>
      </w:r>
      <w:r w:rsidRPr="00515D80">
        <w:rPr>
          <w:rFonts w:ascii="Palatino Linotype" w:eastAsia="Palatino Linotype" w:hAnsi="Palatino Linotype" w:cs="Palatino Linotype"/>
          <w:sz w:val="22"/>
          <w:szCs w:val="22"/>
        </w:rPr>
        <w:t xml:space="preserve"> a través del</w:t>
      </w:r>
      <w:r w:rsidRPr="00515D80">
        <w:rPr>
          <w:rFonts w:ascii="Palatino Linotype" w:eastAsia="Palatino Linotype" w:hAnsi="Palatino Linotype" w:cs="Palatino Linotype"/>
          <w:b/>
          <w:sz w:val="22"/>
          <w:szCs w:val="22"/>
        </w:rPr>
        <w:t xml:space="preserve"> SAIMEX.</w:t>
      </w:r>
    </w:p>
    <w:p w14:paraId="3C40033A" w14:textId="0C928EF4" w:rsidR="00320E68" w:rsidRPr="00515D80" w:rsidRDefault="00146250" w:rsidP="00FB27DC">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b/>
          <w:sz w:val="22"/>
          <w:szCs w:val="22"/>
        </w:rPr>
        <w:t xml:space="preserve">2. Respuesta. </w:t>
      </w:r>
      <w:r w:rsidRPr="00515D80">
        <w:rPr>
          <w:rFonts w:ascii="Palatino Linotype" w:eastAsia="Palatino Linotype" w:hAnsi="Palatino Linotype" w:cs="Palatino Linotype"/>
          <w:sz w:val="22"/>
          <w:szCs w:val="22"/>
        </w:rPr>
        <w:t xml:space="preserve">El </w:t>
      </w:r>
      <w:r w:rsidR="00FB27DC" w:rsidRPr="00515D80">
        <w:rPr>
          <w:rFonts w:ascii="Palatino Linotype" w:eastAsia="Palatino Linotype" w:hAnsi="Palatino Linotype" w:cs="Palatino Linotype"/>
          <w:b/>
          <w:sz w:val="22"/>
          <w:szCs w:val="22"/>
        </w:rPr>
        <w:t>veinte</w:t>
      </w:r>
      <w:r w:rsidR="008C7E32" w:rsidRPr="00515D80">
        <w:rPr>
          <w:rFonts w:ascii="Palatino Linotype" w:eastAsia="Palatino Linotype" w:hAnsi="Palatino Linotype" w:cs="Palatino Linotype"/>
          <w:b/>
          <w:sz w:val="22"/>
          <w:szCs w:val="22"/>
        </w:rPr>
        <w:t xml:space="preserve"> de jun</w:t>
      </w:r>
      <w:r w:rsidRPr="00515D80">
        <w:rPr>
          <w:rFonts w:ascii="Palatino Linotype" w:eastAsia="Palatino Linotype" w:hAnsi="Palatino Linotype" w:cs="Palatino Linotype"/>
          <w:b/>
          <w:sz w:val="22"/>
          <w:szCs w:val="22"/>
        </w:rPr>
        <w:t>io de dos mil veinticinco,</w:t>
      </w:r>
      <w:r w:rsidRPr="00515D80">
        <w:rPr>
          <w:rFonts w:ascii="Palatino Linotype" w:eastAsia="Palatino Linotype" w:hAnsi="Palatino Linotype" w:cs="Palatino Linotype"/>
          <w:sz w:val="22"/>
          <w:szCs w:val="22"/>
        </w:rPr>
        <w:t xml:space="preserve"> el </w:t>
      </w:r>
      <w:r w:rsidRPr="00515D80">
        <w:rPr>
          <w:rFonts w:ascii="Palatino Linotype" w:eastAsia="Palatino Linotype" w:hAnsi="Palatino Linotype" w:cs="Palatino Linotype"/>
          <w:b/>
          <w:sz w:val="22"/>
          <w:szCs w:val="22"/>
        </w:rPr>
        <w:t xml:space="preserve">Sujeto Obligado </w:t>
      </w:r>
      <w:r w:rsidRPr="00515D80">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7EC89E4F" w14:textId="28CF24B3" w:rsidR="00320E68" w:rsidRPr="00515D80" w:rsidRDefault="00146250">
      <w:pPr>
        <w:spacing w:before="240" w:after="24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w:t>
      </w:r>
      <w:r w:rsidR="00FB27DC" w:rsidRPr="00515D80">
        <w:rPr>
          <w:rFonts w:ascii="Palatino Linotype" w:eastAsia="Palatino Linotype" w:hAnsi="Palatino Linotype" w:cs="Palatino Linotype"/>
          <w:i/>
          <w:sz w:val="22"/>
          <w:szCs w:val="22"/>
        </w:rPr>
        <w:t xml:space="preserve">En apego a lo establecido su solicitud fue analizada y turnada al área poseedora de la información, por lo que con fundamento en el artículo 12 de la Ley de Transparencia y Acceso a la Información Pública del Estado de México y </w:t>
      </w:r>
      <w:r w:rsidR="00FB27DC" w:rsidRPr="00515D80">
        <w:rPr>
          <w:rFonts w:ascii="Palatino Linotype" w:eastAsia="Palatino Linotype" w:hAnsi="Palatino Linotype" w:cs="Palatino Linotype"/>
          <w:i/>
          <w:sz w:val="22"/>
          <w:szCs w:val="22"/>
        </w:rPr>
        <w:lastRenderedPageBreak/>
        <w:t>Municipios, donde se establece que, “Los sujetos obligados sólo proporcionarán la información pública que se le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remito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r w:rsidRPr="00515D80">
        <w:rPr>
          <w:rFonts w:ascii="Palatino Linotype" w:eastAsia="Palatino Linotype" w:hAnsi="Palatino Linotype" w:cs="Palatino Linotype"/>
          <w:i/>
          <w:sz w:val="22"/>
          <w:szCs w:val="22"/>
        </w:rPr>
        <w:t>..” (sic)</w:t>
      </w:r>
    </w:p>
    <w:p w14:paraId="716E3F85" w14:textId="77777777" w:rsidR="00320E68" w:rsidRPr="00515D80" w:rsidRDefault="00146250">
      <w:pPr>
        <w:spacing w:before="240" w:after="240" w:line="360" w:lineRule="auto"/>
        <w:ind w:right="49"/>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El </w:t>
      </w:r>
      <w:r w:rsidRPr="00515D80">
        <w:rPr>
          <w:rFonts w:ascii="Palatino Linotype" w:eastAsia="Palatino Linotype" w:hAnsi="Palatino Linotype" w:cs="Palatino Linotype"/>
          <w:b/>
          <w:sz w:val="22"/>
          <w:szCs w:val="22"/>
        </w:rPr>
        <w:t xml:space="preserve">Sujeto Obligado </w:t>
      </w:r>
      <w:r w:rsidRPr="00515D80">
        <w:rPr>
          <w:rFonts w:ascii="Palatino Linotype" w:eastAsia="Palatino Linotype" w:hAnsi="Palatino Linotype" w:cs="Palatino Linotype"/>
          <w:sz w:val="22"/>
          <w:szCs w:val="22"/>
        </w:rPr>
        <w:t>adjuntó lo siguiente:</w:t>
      </w:r>
    </w:p>
    <w:p w14:paraId="2D87D737" w14:textId="77777777" w:rsidR="00320E68" w:rsidRPr="00515D80" w:rsidRDefault="00146250">
      <w:pPr>
        <w:spacing w:before="240" w:after="240" w:line="360" w:lineRule="auto"/>
        <w:ind w:right="49"/>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 Escrito mediante el cual la titular de la Unidad de Transparencia notificó a la persona solicitante la respuesta proporcionada por el área competente. </w:t>
      </w:r>
    </w:p>
    <w:p w14:paraId="7137F0BA" w14:textId="54AE7521" w:rsidR="00FB27DC" w:rsidRPr="00515D80" w:rsidRDefault="00FB27DC">
      <w:pPr>
        <w:spacing w:before="240" w:after="240" w:line="360" w:lineRule="auto"/>
        <w:ind w:right="49"/>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Oficio número ZIN/DA/SRH/12</w:t>
      </w:r>
      <w:r w:rsidR="00146250" w:rsidRPr="00515D80">
        <w:rPr>
          <w:rFonts w:ascii="Palatino Linotype" w:eastAsia="Palatino Linotype" w:hAnsi="Palatino Linotype" w:cs="Palatino Linotype"/>
          <w:sz w:val="22"/>
          <w:szCs w:val="22"/>
        </w:rPr>
        <w:t>5/2025 mediante el cual el Subdirector de Recursos Humanos refirió adjuntar</w:t>
      </w:r>
      <w:r w:rsidRPr="00515D80">
        <w:rPr>
          <w:rFonts w:ascii="Palatino Linotype" w:eastAsia="Palatino Linotype" w:hAnsi="Palatino Linotype" w:cs="Palatino Linotype"/>
          <w:sz w:val="22"/>
          <w:szCs w:val="22"/>
        </w:rPr>
        <w:t xml:space="preserve"> un cuadro en el que se detalla lo referente a la solicitud.</w:t>
      </w:r>
    </w:p>
    <w:p w14:paraId="5F953D1F" w14:textId="7502E11A" w:rsidR="00FB27DC" w:rsidRPr="00515D80" w:rsidRDefault="00FB27DC">
      <w:pPr>
        <w:spacing w:before="240" w:after="240" w:line="360" w:lineRule="auto"/>
        <w:ind w:right="49"/>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 Relación de altas de mayo </w:t>
      </w:r>
      <w:r w:rsidR="00EF67B6" w:rsidRPr="00515D80">
        <w:rPr>
          <w:rFonts w:ascii="Palatino Linotype" w:eastAsia="Palatino Linotype" w:hAnsi="Palatino Linotype" w:cs="Palatino Linotype"/>
          <w:sz w:val="22"/>
          <w:szCs w:val="22"/>
        </w:rPr>
        <w:t xml:space="preserve">de 2025, </w:t>
      </w:r>
      <w:r w:rsidRPr="00515D80">
        <w:rPr>
          <w:rFonts w:ascii="Palatino Linotype" w:eastAsia="Palatino Linotype" w:hAnsi="Palatino Linotype" w:cs="Palatino Linotype"/>
          <w:sz w:val="22"/>
          <w:szCs w:val="22"/>
        </w:rPr>
        <w:t>que contiene los datos: nombre del servidor público, funciones, área de adscripción, horario, perfil académico, sueldo neto quincenal y nombre del jefe inmediato.</w:t>
      </w:r>
    </w:p>
    <w:p w14:paraId="57EAD186" w14:textId="2E1B49E2" w:rsidR="00FB27DC" w:rsidRPr="00515D80" w:rsidRDefault="00FB27DC">
      <w:pPr>
        <w:spacing w:before="240" w:after="240" w:line="360" w:lineRule="auto"/>
        <w:ind w:right="49"/>
        <w:jc w:val="both"/>
        <w:rPr>
          <w:rFonts w:ascii="Palatino Linotype" w:hAnsi="Palatino Linotype"/>
          <w:sz w:val="22"/>
          <w:szCs w:val="22"/>
        </w:rPr>
      </w:pPr>
      <w:r w:rsidRPr="00515D80">
        <w:rPr>
          <w:rFonts w:ascii="Palatino Linotype" w:eastAsia="Palatino Linotype" w:hAnsi="Palatino Linotype" w:cs="Palatino Linotype"/>
          <w:sz w:val="22"/>
          <w:szCs w:val="22"/>
        </w:rPr>
        <w:t xml:space="preserve">- </w:t>
      </w:r>
      <w:r w:rsidR="008C7E32" w:rsidRPr="00515D80">
        <w:rPr>
          <w:rFonts w:ascii="Palatino Linotype" w:eastAsia="Palatino Linotype" w:hAnsi="Palatino Linotype" w:cs="Palatino Linotype"/>
          <w:sz w:val="22"/>
          <w:szCs w:val="22"/>
        </w:rPr>
        <w:t xml:space="preserve">Funciones de </w:t>
      </w:r>
      <w:r w:rsidR="008C7E32" w:rsidRPr="00515D80">
        <w:rPr>
          <w:rFonts w:ascii="Palatino Linotype" w:hAnsi="Palatino Linotype"/>
          <w:sz w:val="22"/>
          <w:szCs w:val="22"/>
        </w:rPr>
        <w:t>Secretaria Técnica del Consejo Municipal de Seguridad Publica</w:t>
      </w:r>
    </w:p>
    <w:p w14:paraId="67EE3958" w14:textId="35AA07E5" w:rsidR="008C7E32" w:rsidRPr="00515D80" w:rsidRDefault="008C7E32">
      <w:pPr>
        <w:spacing w:before="240" w:after="240" w:line="360" w:lineRule="auto"/>
        <w:ind w:right="49"/>
        <w:jc w:val="both"/>
        <w:rPr>
          <w:rFonts w:ascii="Palatino Linotype" w:hAnsi="Palatino Linotype"/>
          <w:sz w:val="22"/>
          <w:szCs w:val="22"/>
        </w:rPr>
      </w:pPr>
      <w:r w:rsidRPr="00515D80">
        <w:rPr>
          <w:rFonts w:ascii="Palatino Linotype" w:hAnsi="Palatino Linotype"/>
          <w:sz w:val="22"/>
          <w:szCs w:val="22"/>
        </w:rPr>
        <w:t>- Funciones del área Operativa.</w:t>
      </w:r>
    </w:p>
    <w:p w14:paraId="56FDBDF9" w14:textId="608D4DEF" w:rsidR="008C7E32" w:rsidRPr="00515D80" w:rsidRDefault="008C7E32">
      <w:pPr>
        <w:spacing w:before="240" w:after="240" w:line="360" w:lineRule="auto"/>
        <w:ind w:right="49"/>
        <w:jc w:val="both"/>
        <w:rPr>
          <w:rFonts w:ascii="Palatino Linotype" w:hAnsi="Palatino Linotype"/>
          <w:sz w:val="22"/>
          <w:szCs w:val="22"/>
        </w:rPr>
      </w:pPr>
      <w:r w:rsidRPr="00515D80">
        <w:rPr>
          <w:rFonts w:ascii="Palatino Linotype" w:hAnsi="Palatino Linotype"/>
          <w:sz w:val="22"/>
          <w:szCs w:val="22"/>
        </w:rPr>
        <w:t>- Funciones del Instituto Municipal de la Juventud.</w:t>
      </w:r>
    </w:p>
    <w:p w14:paraId="15D2129D" w14:textId="03023A85" w:rsidR="008C7E32" w:rsidRPr="00515D80" w:rsidRDefault="008C7E32">
      <w:pPr>
        <w:spacing w:before="240" w:after="240" w:line="360" w:lineRule="auto"/>
        <w:ind w:right="49"/>
        <w:jc w:val="both"/>
        <w:rPr>
          <w:rFonts w:ascii="Palatino Linotype" w:hAnsi="Palatino Linotype"/>
          <w:sz w:val="22"/>
          <w:szCs w:val="22"/>
        </w:rPr>
      </w:pPr>
      <w:r w:rsidRPr="00515D80">
        <w:rPr>
          <w:rFonts w:ascii="Palatino Linotype" w:hAnsi="Palatino Linotype"/>
          <w:sz w:val="22"/>
          <w:szCs w:val="22"/>
        </w:rPr>
        <w:t>- Funciones de Secretaria Particular</w:t>
      </w:r>
    </w:p>
    <w:p w14:paraId="078BACE7" w14:textId="4528B173" w:rsidR="008C7E32" w:rsidRPr="00515D80" w:rsidRDefault="008C7E32">
      <w:pPr>
        <w:spacing w:before="240" w:after="240" w:line="360" w:lineRule="auto"/>
        <w:ind w:right="49"/>
        <w:jc w:val="both"/>
        <w:rPr>
          <w:rFonts w:ascii="Palatino Linotype" w:hAnsi="Palatino Linotype"/>
          <w:sz w:val="22"/>
          <w:szCs w:val="22"/>
        </w:rPr>
      </w:pPr>
      <w:r w:rsidRPr="00515D80">
        <w:rPr>
          <w:rFonts w:ascii="Palatino Linotype" w:hAnsi="Palatino Linotype"/>
          <w:sz w:val="22"/>
          <w:szCs w:val="22"/>
        </w:rPr>
        <w:t>- Funciones de la Unidad de Transparencia.</w:t>
      </w:r>
    </w:p>
    <w:p w14:paraId="2B117480" w14:textId="27FB8073" w:rsidR="00320E68" w:rsidRPr="00515D80" w:rsidRDefault="008C7E32">
      <w:pPr>
        <w:spacing w:before="240" w:after="240" w:line="360" w:lineRule="auto"/>
        <w:ind w:right="49"/>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b/>
          <w:sz w:val="22"/>
          <w:szCs w:val="22"/>
        </w:rPr>
        <w:lastRenderedPageBreak/>
        <w:t>3</w:t>
      </w:r>
      <w:r w:rsidR="00146250" w:rsidRPr="00515D80">
        <w:rPr>
          <w:rFonts w:ascii="Palatino Linotype" w:eastAsia="Palatino Linotype" w:hAnsi="Palatino Linotype" w:cs="Palatino Linotype"/>
          <w:b/>
          <w:sz w:val="22"/>
          <w:szCs w:val="22"/>
        </w:rPr>
        <w:t xml:space="preserve">. Interposición del recurso de revisión. </w:t>
      </w:r>
      <w:r w:rsidR="00146250" w:rsidRPr="00515D80">
        <w:rPr>
          <w:rFonts w:ascii="Palatino Linotype" w:eastAsia="Palatino Linotype" w:hAnsi="Palatino Linotype" w:cs="Palatino Linotype"/>
          <w:sz w:val="22"/>
          <w:szCs w:val="22"/>
        </w:rPr>
        <w:t xml:space="preserve">Inconforme con los términos de la respuesta emitida por parte del </w:t>
      </w:r>
      <w:r w:rsidR="00146250" w:rsidRPr="00515D80">
        <w:rPr>
          <w:rFonts w:ascii="Palatino Linotype" w:eastAsia="Palatino Linotype" w:hAnsi="Palatino Linotype" w:cs="Palatino Linotype"/>
          <w:b/>
          <w:sz w:val="22"/>
          <w:szCs w:val="22"/>
        </w:rPr>
        <w:t>Sujeto Obligado</w:t>
      </w:r>
      <w:r w:rsidR="00146250" w:rsidRPr="00515D80">
        <w:rPr>
          <w:rFonts w:ascii="Palatino Linotype" w:eastAsia="Palatino Linotype" w:hAnsi="Palatino Linotype" w:cs="Palatino Linotype"/>
          <w:sz w:val="22"/>
          <w:szCs w:val="22"/>
        </w:rPr>
        <w:t xml:space="preserve">, el </w:t>
      </w:r>
      <w:r w:rsidRPr="00515D80">
        <w:rPr>
          <w:rFonts w:ascii="Palatino Linotype" w:eastAsia="Palatino Linotype" w:hAnsi="Palatino Linotype" w:cs="Palatino Linotype"/>
          <w:b/>
          <w:sz w:val="22"/>
          <w:szCs w:val="22"/>
        </w:rPr>
        <w:t xml:space="preserve">veinte de junio </w:t>
      </w:r>
      <w:r w:rsidR="00146250" w:rsidRPr="00515D80">
        <w:rPr>
          <w:rFonts w:ascii="Palatino Linotype" w:eastAsia="Palatino Linotype" w:hAnsi="Palatino Linotype" w:cs="Palatino Linotype"/>
          <w:b/>
          <w:sz w:val="22"/>
          <w:szCs w:val="22"/>
        </w:rPr>
        <w:t>de dos mil veinticinco,</w:t>
      </w:r>
      <w:r w:rsidR="00146250" w:rsidRPr="00515D80">
        <w:rPr>
          <w:rFonts w:ascii="Palatino Linotype" w:eastAsia="Palatino Linotype" w:hAnsi="Palatino Linotype" w:cs="Palatino Linotype"/>
          <w:sz w:val="22"/>
          <w:szCs w:val="22"/>
        </w:rPr>
        <w:t xml:space="preserve"> la parte </w:t>
      </w:r>
      <w:r w:rsidR="00146250" w:rsidRPr="00515D80">
        <w:rPr>
          <w:rFonts w:ascii="Palatino Linotype" w:eastAsia="Palatino Linotype" w:hAnsi="Palatino Linotype" w:cs="Palatino Linotype"/>
          <w:b/>
          <w:sz w:val="22"/>
          <w:szCs w:val="22"/>
        </w:rPr>
        <w:t>Recurrente</w:t>
      </w:r>
      <w:r w:rsidR="00146250" w:rsidRPr="00515D80">
        <w:rPr>
          <w:rFonts w:ascii="Palatino Linotype" w:eastAsia="Palatino Linotype" w:hAnsi="Palatino Linotype" w:cs="Palatino Linotype"/>
          <w:sz w:val="22"/>
          <w:szCs w:val="22"/>
        </w:rPr>
        <w:t xml:space="preserve"> interpuso el recurso de revisión a través de </w:t>
      </w:r>
      <w:r w:rsidR="00146250" w:rsidRPr="00515D80">
        <w:rPr>
          <w:rFonts w:ascii="Palatino Linotype" w:eastAsia="Palatino Linotype" w:hAnsi="Palatino Linotype" w:cs="Palatino Linotype"/>
          <w:b/>
          <w:sz w:val="22"/>
          <w:szCs w:val="22"/>
        </w:rPr>
        <w:t xml:space="preserve">SAIMEX, </w:t>
      </w:r>
      <w:r w:rsidR="00146250" w:rsidRPr="00515D80">
        <w:rPr>
          <w:rFonts w:ascii="Palatino Linotype" w:eastAsia="Palatino Linotype" w:hAnsi="Palatino Linotype" w:cs="Palatino Linotype"/>
          <w:sz w:val="22"/>
          <w:szCs w:val="22"/>
        </w:rPr>
        <w:t>en donde se manifestó de la siguiente manera:</w:t>
      </w:r>
    </w:p>
    <w:p w14:paraId="57AF1F87" w14:textId="77777777" w:rsidR="00320E68" w:rsidRPr="00515D80" w:rsidRDefault="00146250">
      <w:pPr>
        <w:spacing w:before="240" w:after="240" w:line="360" w:lineRule="auto"/>
        <w:ind w:right="49"/>
        <w:jc w:val="both"/>
        <w:rPr>
          <w:rFonts w:ascii="Palatino Linotype" w:eastAsia="Palatino Linotype" w:hAnsi="Palatino Linotype" w:cs="Palatino Linotype"/>
          <w:b/>
          <w:sz w:val="22"/>
          <w:szCs w:val="22"/>
        </w:rPr>
      </w:pPr>
      <w:r w:rsidRPr="00515D80">
        <w:rPr>
          <w:rFonts w:ascii="Palatino Linotype" w:eastAsia="Palatino Linotype" w:hAnsi="Palatino Linotype" w:cs="Palatino Linotype"/>
          <w:b/>
          <w:sz w:val="22"/>
          <w:szCs w:val="22"/>
        </w:rPr>
        <w:t xml:space="preserve">Acto impugnado: </w:t>
      </w:r>
    </w:p>
    <w:p w14:paraId="74596464" w14:textId="77777777" w:rsidR="00320E68" w:rsidRPr="00515D80" w:rsidRDefault="00146250">
      <w:pPr>
        <w:tabs>
          <w:tab w:val="left" w:pos="2745"/>
        </w:tabs>
        <w:spacing w:before="240" w:after="240"/>
        <w:ind w:left="851" w:right="900"/>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“NO ENTREGA INFORMACION” (sic)</w:t>
      </w:r>
    </w:p>
    <w:p w14:paraId="246D552E" w14:textId="77777777" w:rsidR="00320E68" w:rsidRPr="00515D80" w:rsidRDefault="00146250">
      <w:pPr>
        <w:spacing w:line="360" w:lineRule="auto"/>
        <w:jc w:val="both"/>
        <w:rPr>
          <w:rFonts w:ascii="Palatino Linotype" w:eastAsia="Palatino Linotype" w:hAnsi="Palatino Linotype" w:cs="Palatino Linotype"/>
          <w:sz w:val="22"/>
          <w:szCs w:val="22"/>
        </w:rPr>
      </w:pPr>
      <w:bookmarkStart w:id="5" w:name="_heading=h.30j0zll" w:colFirst="0" w:colLast="0"/>
      <w:bookmarkEnd w:id="5"/>
      <w:r w:rsidRPr="00515D80">
        <w:rPr>
          <w:rFonts w:ascii="Palatino Linotype" w:eastAsia="Palatino Linotype" w:hAnsi="Palatino Linotype" w:cs="Palatino Linotype"/>
          <w:b/>
          <w:sz w:val="22"/>
          <w:szCs w:val="22"/>
        </w:rPr>
        <w:t>Y, Razones o motivos de inconformidad</w:t>
      </w:r>
      <w:r w:rsidRPr="00515D80">
        <w:rPr>
          <w:rFonts w:ascii="Palatino Linotype" w:eastAsia="Palatino Linotype" w:hAnsi="Palatino Linotype" w:cs="Palatino Linotype"/>
          <w:sz w:val="22"/>
          <w:szCs w:val="22"/>
        </w:rPr>
        <w:t>:</w:t>
      </w:r>
    </w:p>
    <w:p w14:paraId="11697B23" w14:textId="67D8288C" w:rsidR="00320E68" w:rsidRPr="00515D80" w:rsidRDefault="00146250">
      <w:pPr>
        <w:tabs>
          <w:tab w:val="left" w:pos="2745"/>
        </w:tabs>
        <w:spacing w:before="240" w:after="240"/>
        <w:ind w:left="851" w:right="900"/>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w:t>
      </w:r>
      <w:r w:rsidR="008C7E32" w:rsidRPr="00515D80">
        <w:rPr>
          <w:rFonts w:ascii="Palatino Linotype" w:eastAsia="Palatino Linotype" w:hAnsi="Palatino Linotype" w:cs="Palatino Linotype"/>
          <w:i/>
          <w:sz w:val="22"/>
          <w:szCs w:val="22"/>
        </w:rPr>
        <w:t>NO ENTREGA INFORMACION</w:t>
      </w:r>
      <w:r w:rsidRPr="00515D80">
        <w:rPr>
          <w:rFonts w:ascii="Palatino Linotype" w:eastAsia="Palatino Linotype" w:hAnsi="Palatino Linotype" w:cs="Palatino Linotype"/>
          <w:i/>
          <w:sz w:val="22"/>
          <w:szCs w:val="22"/>
        </w:rPr>
        <w:t>” (sic)</w:t>
      </w:r>
    </w:p>
    <w:p w14:paraId="16A5B4C0" w14:textId="733D0448" w:rsidR="00320E68" w:rsidRPr="00515D80" w:rsidRDefault="008C7E32">
      <w:pPr>
        <w:spacing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b/>
          <w:sz w:val="22"/>
          <w:szCs w:val="22"/>
        </w:rPr>
        <w:t>4</w:t>
      </w:r>
      <w:r w:rsidR="00146250" w:rsidRPr="00515D80">
        <w:rPr>
          <w:rFonts w:ascii="Palatino Linotype" w:eastAsia="Palatino Linotype" w:hAnsi="Palatino Linotype" w:cs="Palatino Linotype"/>
          <w:b/>
          <w:sz w:val="22"/>
          <w:szCs w:val="22"/>
        </w:rPr>
        <w:t xml:space="preserve">. Turno. </w:t>
      </w:r>
      <w:r w:rsidR="00146250" w:rsidRPr="00515D80">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146250" w:rsidRPr="00515D80">
        <w:rPr>
          <w:rFonts w:ascii="Palatino Linotype" w:eastAsia="Palatino Linotype" w:hAnsi="Palatino Linotype" w:cs="Palatino Linotype"/>
          <w:b/>
          <w:sz w:val="22"/>
          <w:szCs w:val="22"/>
        </w:rPr>
        <w:t xml:space="preserve">Guadalupe Ramírez Peña, </w:t>
      </w:r>
      <w:r w:rsidR="00146250" w:rsidRPr="00515D80">
        <w:rPr>
          <w:rFonts w:ascii="Palatino Linotype" w:eastAsia="Palatino Linotype" w:hAnsi="Palatino Linotype" w:cs="Palatino Linotype"/>
          <w:sz w:val="22"/>
          <w:szCs w:val="22"/>
        </w:rPr>
        <w:t xml:space="preserve">a efecto de que analizara sobre su admisión o su </w:t>
      </w:r>
      <w:proofErr w:type="spellStart"/>
      <w:r w:rsidR="00146250" w:rsidRPr="00515D80">
        <w:rPr>
          <w:rFonts w:ascii="Palatino Linotype" w:eastAsia="Palatino Linotype" w:hAnsi="Palatino Linotype" w:cs="Palatino Linotype"/>
          <w:sz w:val="22"/>
          <w:szCs w:val="22"/>
        </w:rPr>
        <w:t>desechamiento</w:t>
      </w:r>
      <w:proofErr w:type="spellEnd"/>
      <w:r w:rsidR="00146250" w:rsidRPr="00515D80">
        <w:rPr>
          <w:rFonts w:ascii="Palatino Linotype" w:eastAsia="Palatino Linotype" w:hAnsi="Palatino Linotype" w:cs="Palatino Linotype"/>
          <w:sz w:val="22"/>
          <w:szCs w:val="22"/>
        </w:rPr>
        <w:t>.</w:t>
      </w:r>
    </w:p>
    <w:p w14:paraId="6E13E4B7" w14:textId="716630E1" w:rsidR="00320E68" w:rsidRPr="00515D80" w:rsidRDefault="008C7E32">
      <w:pPr>
        <w:spacing w:before="240" w:after="240" w:line="360" w:lineRule="auto"/>
        <w:jc w:val="both"/>
        <w:rPr>
          <w:rFonts w:ascii="Palatino Linotype" w:eastAsia="Palatino Linotype" w:hAnsi="Palatino Linotype" w:cs="Palatino Linotype"/>
          <w:b/>
          <w:sz w:val="22"/>
          <w:szCs w:val="22"/>
        </w:rPr>
      </w:pPr>
      <w:r w:rsidRPr="00515D80">
        <w:rPr>
          <w:rFonts w:ascii="Palatino Linotype" w:eastAsia="Palatino Linotype" w:hAnsi="Palatino Linotype" w:cs="Palatino Linotype"/>
          <w:b/>
          <w:sz w:val="22"/>
          <w:szCs w:val="22"/>
        </w:rPr>
        <w:t>5</w:t>
      </w:r>
      <w:r w:rsidR="00146250" w:rsidRPr="00515D80">
        <w:rPr>
          <w:rFonts w:ascii="Palatino Linotype" w:eastAsia="Palatino Linotype" w:hAnsi="Palatino Linotype" w:cs="Palatino Linotype"/>
          <w:b/>
          <w:sz w:val="22"/>
          <w:szCs w:val="22"/>
        </w:rPr>
        <w:t>. Admisión del Recurso de revisión.</w:t>
      </w:r>
      <w:r w:rsidR="00146250" w:rsidRPr="00515D80">
        <w:rPr>
          <w:rFonts w:ascii="Palatino Linotype" w:eastAsia="Palatino Linotype" w:hAnsi="Palatino Linotype" w:cs="Palatino Linotype"/>
          <w:sz w:val="22"/>
          <w:szCs w:val="22"/>
        </w:rPr>
        <w:t xml:space="preserve"> El</w:t>
      </w:r>
      <w:r w:rsidR="00146250" w:rsidRPr="00515D80">
        <w:rPr>
          <w:rFonts w:ascii="Palatino Linotype" w:eastAsia="Palatino Linotype" w:hAnsi="Palatino Linotype" w:cs="Palatino Linotype"/>
          <w:b/>
          <w:sz w:val="22"/>
          <w:szCs w:val="22"/>
        </w:rPr>
        <w:t xml:space="preserve"> </w:t>
      </w:r>
      <w:r w:rsidRPr="00515D80">
        <w:rPr>
          <w:rFonts w:ascii="Palatino Linotype" w:eastAsia="Palatino Linotype" w:hAnsi="Palatino Linotype" w:cs="Palatino Linotype"/>
          <w:b/>
          <w:sz w:val="22"/>
          <w:szCs w:val="22"/>
        </w:rPr>
        <w:t>veinticuatro de junio</w:t>
      </w:r>
      <w:r w:rsidR="00146250" w:rsidRPr="00515D80">
        <w:rPr>
          <w:rFonts w:ascii="Palatino Linotype" w:eastAsia="Palatino Linotype" w:hAnsi="Palatino Linotype" w:cs="Palatino Linotype"/>
          <w:b/>
          <w:sz w:val="22"/>
          <w:szCs w:val="22"/>
        </w:rPr>
        <w:t xml:space="preserve"> de dos mil veinticinco, </w:t>
      </w:r>
      <w:r w:rsidR="00146250" w:rsidRPr="00515D80">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146250" w:rsidRPr="00515D80">
        <w:rPr>
          <w:rFonts w:ascii="Palatino Linotype" w:eastAsia="Palatino Linotype" w:hAnsi="Palatino Linotype" w:cs="Palatino Linotype"/>
          <w:b/>
          <w:sz w:val="22"/>
          <w:szCs w:val="22"/>
        </w:rPr>
        <w:t xml:space="preserve">Sujeto Obligado </w:t>
      </w:r>
      <w:r w:rsidR="00146250" w:rsidRPr="00515D80">
        <w:rPr>
          <w:rFonts w:ascii="Palatino Linotype" w:eastAsia="Palatino Linotype" w:hAnsi="Palatino Linotype" w:cs="Palatino Linotype"/>
          <w:sz w:val="22"/>
          <w:szCs w:val="22"/>
        </w:rPr>
        <w:t>presentara su informe justificado.</w:t>
      </w:r>
    </w:p>
    <w:p w14:paraId="0C3A3ED0" w14:textId="33DFA73B" w:rsidR="00320E68" w:rsidRPr="00515D80" w:rsidRDefault="008C7E32">
      <w:pPr>
        <w:spacing w:before="240" w:after="240" w:line="360" w:lineRule="auto"/>
        <w:jc w:val="both"/>
        <w:rPr>
          <w:rFonts w:ascii="Palatino Linotype" w:eastAsia="Palatino Linotype" w:hAnsi="Palatino Linotype" w:cs="Palatino Linotype"/>
          <w:sz w:val="22"/>
          <w:szCs w:val="22"/>
        </w:rPr>
      </w:pPr>
      <w:bookmarkStart w:id="6" w:name="_heading=h.2s8eyo1" w:colFirst="0" w:colLast="0"/>
      <w:bookmarkEnd w:id="6"/>
      <w:r w:rsidRPr="00515D80">
        <w:rPr>
          <w:rFonts w:ascii="Palatino Linotype" w:eastAsia="Palatino Linotype" w:hAnsi="Palatino Linotype" w:cs="Palatino Linotype"/>
          <w:b/>
          <w:sz w:val="22"/>
          <w:szCs w:val="22"/>
        </w:rPr>
        <w:t>6</w:t>
      </w:r>
      <w:r w:rsidR="00146250" w:rsidRPr="00515D80">
        <w:rPr>
          <w:rFonts w:ascii="Palatino Linotype" w:eastAsia="Palatino Linotype" w:hAnsi="Palatino Linotype" w:cs="Palatino Linotype"/>
          <w:b/>
          <w:sz w:val="22"/>
          <w:szCs w:val="22"/>
        </w:rPr>
        <w:t>. Manifestaciones</w:t>
      </w:r>
      <w:r w:rsidR="00146250" w:rsidRPr="00515D80">
        <w:rPr>
          <w:rFonts w:ascii="Palatino Linotype" w:eastAsia="Palatino Linotype" w:hAnsi="Palatino Linotype" w:cs="Palatino Linotype"/>
          <w:sz w:val="22"/>
          <w:szCs w:val="22"/>
        </w:rPr>
        <w:t xml:space="preserve">. De las constancias que obran en el expediente electrónico del SAIMEX se desprende que el </w:t>
      </w:r>
      <w:r w:rsidR="00146250" w:rsidRPr="00515D80">
        <w:rPr>
          <w:rFonts w:ascii="Palatino Linotype" w:eastAsia="Palatino Linotype" w:hAnsi="Palatino Linotype" w:cs="Palatino Linotype"/>
          <w:b/>
          <w:sz w:val="22"/>
          <w:szCs w:val="22"/>
        </w:rPr>
        <w:t>Sujeto Obligado</w:t>
      </w:r>
      <w:r w:rsidR="00146250" w:rsidRPr="00515D80">
        <w:rPr>
          <w:rFonts w:ascii="Palatino Linotype" w:eastAsia="Palatino Linotype" w:hAnsi="Palatino Linotype" w:cs="Palatino Linotype"/>
          <w:sz w:val="22"/>
          <w:szCs w:val="22"/>
        </w:rPr>
        <w:t xml:space="preserve"> no rindió su Informe Justificado, del mismo modo la parte</w:t>
      </w:r>
      <w:r w:rsidR="00146250" w:rsidRPr="00515D80">
        <w:rPr>
          <w:rFonts w:ascii="Palatino Linotype" w:eastAsia="Palatino Linotype" w:hAnsi="Palatino Linotype" w:cs="Palatino Linotype"/>
          <w:b/>
          <w:sz w:val="22"/>
          <w:szCs w:val="22"/>
        </w:rPr>
        <w:t xml:space="preserve"> Recurrente</w:t>
      </w:r>
      <w:r w:rsidR="00146250" w:rsidRPr="00515D80">
        <w:rPr>
          <w:rFonts w:ascii="Palatino Linotype" w:eastAsia="Palatino Linotype" w:hAnsi="Palatino Linotype" w:cs="Palatino Linotype"/>
          <w:sz w:val="22"/>
          <w:szCs w:val="22"/>
        </w:rPr>
        <w:t xml:space="preserve"> omitió realizar manifestaciones, como se observa a continuación:</w:t>
      </w:r>
    </w:p>
    <w:p w14:paraId="31886EA1" w14:textId="08912E17" w:rsidR="00320E68" w:rsidRPr="00515D80" w:rsidRDefault="008C7E32">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noProof/>
          <w:sz w:val="22"/>
          <w:szCs w:val="22"/>
        </w:rPr>
        <w:drawing>
          <wp:inline distT="0" distB="0" distL="0" distR="0" wp14:anchorId="44A1CBCC" wp14:editId="1A9771A1">
            <wp:extent cx="5612130" cy="154876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548765"/>
                    </a:xfrm>
                    <a:prstGeom prst="rect">
                      <a:avLst/>
                    </a:prstGeom>
                  </pic:spPr>
                </pic:pic>
              </a:graphicData>
            </a:graphic>
          </wp:inline>
        </w:drawing>
      </w:r>
    </w:p>
    <w:p w14:paraId="5A08F1C0" w14:textId="7C007B78" w:rsidR="00320E68" w:rsidRPr="00515D80" w:rsidRDefault="008C7E32">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b/>
          <w:sz w:val="22"/>
          <w:szCs w:val="22"/>
        </w:rPr>
        <w:t>7</w:t>
      </w:r>
      <w:r w:rsidR="00146250" w:rsidRPr="00515D80">
        <w:rPr>
          <w:rFonts w:ascii="Palatino Linotype" w:eastAsia="Palatino Linotype" w:hAnsi="Palatino Linotype" w:cs="Palatino Linotype"/>
          <w:b/>
          <w:sz w:val="22"/>
          <w:szCs w:val="22"/>
        </w:rPr>
        <w:t xml:space="preserve">. Cierre de instrucción. </w:t>
      </w:r>
      <w:r w:rsidR="00146250" w:rsidRPr="00515D80">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515D80">
        <w:rPr>
          <w:rFonts w:ascii="Palatino Linotype" w:eastAsia="Palatino Linotype" w:hAnsi="Palatino Linotype" w:cs="Palatino Linotype"/>
          <w:b/>
          <w:sz w:val="22"/>
          <w:szCs w:val="22"/>
        </w:rPr>
        <w:t>cinco de agosto</w:t>
      </w:r>
      <w:r w:rsidR="00146250" w:rsidRPr="00515D80">
        <w:rPr>
          <w:rFonts w:ascii="Palatino Linotype" w:eastAsia="Palatino Linotype" w:hAnsi="Palatino Linotype" w:cs="Palatino Linotype"/>
          <w:b/>
          <w:sz w:val="22"/>
          <w:szCs w:val="22"/>
        </w:rPr>
        <w:t xml:space="preserve"> de dos mil veinticinco</w:t>
      </w:r>
      <w:r w:rsidR="00146250" w:rsidRPr="00515D80">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242F35BB" w14:textId="7541DAB9" w:rsidR="00320E68" w:rsidRPr="00515D80" w:rsidRDefault="008C7E32">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b/>
          <w:sz w:val="22"/>
          <w:szCs w:val="22"/>
        </w:rPr>
        <w:t>8</w:t>
      </w:r>
      <w:r w:rsidR="00146250" w:rsidRPr="00515D80">
        <w:rPr>
          <w:rFonts w:ascii="Palatino Linotype" w:eastAsia="Palatino Linotype" w:hAnsi="Palatino Linotype" w:cs="Palatino Linotype"/>
          <w:sz w:val="22"/>
          <w:szCs w:val="22"/>
        </w:rPr>
        <w:t xml:space="preserve">. </w:t>
      </w:r>
      <w:r w:rsidR="00146250" w:rsidRPr="00515D80">
        <w:rPr>
          <w:rFonts w:ascii="Palatino Linotype" w:eastAsia="Palatino Linotype" w:hAnsi="Palatino Linotype" w:cs="Palatino Linotype"/>
          <w:b/>
          <w:sz w:val="22"/>
          <w:szCs w:val="22"/>
        </w:rPr>
        <w:t>Ampliación del término para resolver</w:t>
      </w:r>
      <w:r w:rsidR="00146250" w:rsidRPr="00515D80">
        <w:rPr>
          <w:rFonts w:ascii="Palatino Linotype" w:eastAsia="Palatino Linotype" w:hAnsi="Palatino Linotype" w:cs="Palatino Linotype"/>
          <w:sz w:val="22"/>
          <w:szCs w:val="22"/>
        </w:rPr>
        <w:t xml:space="preserve">. El </w:t>
      </w:r>
      <w:r w:rsidRPr="00515D80">
        <w:rPr>
          <w:rFonts w:ascii="Palatino Linotype" w:eastAsia="Palatino Linotype" w:hAnsi="Palatino Linotype" w:cs="Palatino Linotype"/>
          <w:b/>
          <w:sz w:val="22"/>
          <w:szCs w:val="22"/>
        </w:rPr>
        <w:t>siete de octubre</w:t>
      </w:r>
      <w:r w:rsidR="00146250" w:rsidRPr="00515D80">
        <w:rPr>
          <w:rFonts w:ascii="Palatino Linotype" w:eastAsia="Palatino Linotype" w:hAnsi="Palatino Linotype" w:cs="Palatino Linotype"/>
          <w:b/>
          <w:sz w:val="22"/>
          <w:szCs w:val="22"/>
        </w:rPr>
        <w:t xml:space="preserve"> de dos mil veinticinco</w:t>
      </w:r>
      <w:r w:rsidR="00146250" w:rsidRPr="00515D80">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r w:rsidR="00D6628F" w:rsidRPr="00515D80">
        <w:rPr>
          <w:rFonts w:ascii="Palatino Linotype" w:eastAsia="Palatino Linotype" w:hAnsi="Palatino Linotype" w:cs="Palatino Linotype"/>
          <w:sz w:val="22"/>
          <w:szCs w:val="22"/>
        </w:rPr>
        <w:t xml:space="preserve"> </w:t>
      </w:r>
    </w:p>
    <w:p w14:paraId="0E75F346" w14:textId="77777777" w:rsidR="00D6628F" w:rsidRPr="00515D80" w:rsidRDefault="00D6628F" w:rsidP="00D6628F">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E0279C7" w14:textId="77777777" w:rsidR="00D6628F" w:rsidRPr="00515D80" w:rsidRDefault="00D6628F" w:rsidP="00D6628F">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006ADB9" w14:textId="77777777" w:rsidR="00D6628F" w:rsidRPr="00515D80" w:rsidRDefault="00D6628F" w:rsidP="00D6628F">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B43514C" w14:textId="77777777" w:rsidR="00D6628F" w:rsidRPr="00515D80" w:rsidRDefault="00D6628F" w:rsidP="00D6628F">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092A834" w14:textId="77777777" w:rsidR="00D6628F" w:rsidRPr="00515D80" w:rsidRDefault="00D6628F" w:rsidP="00D6628F">
      <w:pPr>
        <w:spacing w:before="240" w:after="240" w:line="360" w:lineRule="auto"/>
        <w:jc w:val="both"/>
        <w:rPr>
          <w:rFonts w:ascii="Palatino Linotype" w:eastAsia="Palatino Linotype" w:hAnsi="Palatino Linotype" w:cs="Palatino Linotype"/>
          <w:strike/>
          <w:sz w:val="22"/>
          <w:szCs w:val="22"/>
        </w:rPr>
      </w:pPr>
      <w:r w:rsidRPr="00515D80">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354B9354" w14:textId="77777777" w:rsidR="00D6628F" w:rsidRPr="00515D80" w:rsidRDefault="00D6628F" w:rsidP="00D6628F">
      <w:pPr>
        <w:numPr>
          <w:ilvl w:val="0"/>
          <w:numId w:val="3"/>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2F5FDF73" w14:textId="77777777" w:rsidR="00D6628F" w:rsidRPr="00515D80" w:rsidRDefault="00D6628F" w:rsidP="00D6628F">
      <w:pPr>
        <w:numPr>
          <w:ilvl w:val="0"/>
          <w:numId w:val="3"/>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Actividad Procesal del interesado. Acciones u omisiones del interesado.</w:t>
      </w:r>
    </w:p>
    <w:p w14:paraId="0C0C01C4" w14:textId="77777777" w:rsidR="00D6628F" w:rsidRPr="00515D80" w:rsidRDefault="00D6628F" w:rsidP="00D6628F">
      <w:pPr>
        <w:numPr>
          <w:ilvl w:val="0"/>
          <w:numId w:val="3"/>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43AC7E84" w14:textId="77777777" w:rsidR="00D6628F" w:rsidRPr="00515D80" w:rsidRDefault="00D6628F" w:rsidP="00D6628F">
      <w:pPr>
        <w:tabs>
          <w:tab w:val="left" w:pos="567"/>
        </w:tabs>
        <w:spacing w:before="240" w:after="240" w:line="360" w:lineRule="auto"/>
        <w:ind w:left="284"/>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4B7E5E47" w14:textId="77777777" w:rsidR="00D6628F" w:rsidRPr="00515D80" w:rsidRDefault="00D6628F" w:rsidP="00D6628F">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9F398D8" w14:textId="77777777" w:rsidR="00D6628F" w:rsidRPr="00515D80" w:rsidRDefault="00D6628F" w:rsidP="00D6628F">
      <w:pPr>
        <w:spacing w:before="240" w:after="240" w:line="360" w:lineRule="auto"/>
        <w:jc w:val="both"/>
        <w:rPr>
          <w:rFonts w:ascii="Palatino Linotype" w:eastAsia="Palatino Linotype" w:hAnsi="Palatino Linotype" w:cs="Palatino Linotype"/>
          <w:b/>
          <w:sz w:val="22"/>
          <w:szCs w:val="22"/>
        </w:rPr>
      </w:pPr>
      <w:r w:rsidRPr="00515D80">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515D80">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515D80">
        <w:rPr>
          <w:rFonts w:ascii="Palatino Linotype" w:eastAsia="Palatino Linotype" w:hAnsi="Palatino Linotype" w:cs="Palatino Linotype"/>
          <w:sz w:val="22"/>
          <w:szCs w:val="22"/>
        </w:rPr>
        <w:t>, visible en la Gaceta del Seminario Judicial de la Federación con el registro digital 205635.</w:t>
      </w:r>
    </w:p>
    <w:p w14:paraId="213B6226" w14:textId="77777777" w:rsidR="00D6628F" w:rsidRPr="00515D80" w:rsidRDefault="00D6628F" w:rsidP="00D6628F">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E3110CF" w14:textId="77777777" w:rsidR="00D6628F" w:rsidRPr="00515D80" w:rsidRDefault="00D6628F" w:rsidP="00D6628F">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B5EE091" w14:textId="77777777" w:rsidR="00D6628F" w:rsidRPr="00515D80" w:rsidRDefault="00D6628F" w:rsidP="00D6628F">
      <w:pPr>
        <w:spacing w:before="120" w:after="120"/>
        <w:ind w:left="851" w:right="902"/>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 </w:t>
      </w:r>
      <w:r w:rsidRPr="00515D80">
        <w:rPr>
          <w:rFonts w:ascii="Palatino Linotype" w:eastAsia="Palatino Linotype" w:hAnsi="Palatino Linotype" w:cs="Palatino Linotype"/>
          <w:i/>
          <w:sz w:val="22"/>
          <w:szCs w:val="22"/>
        </w:rPr>
        <w:t>“</w:t>
      </w:r>
      <w:r w:rsidRPr="00515D80">
        <w:rPr>
          <w:rFonts w:ascii="Palatino Linotype" w:eastAsia="Palatino Linotype" w:hAnsi="Palatino Linotype" w:cs="Palatino Linotype"/>
          <w:b/>
          <w:i/>
          <w:sz w:val="22"/>
          <w:szCs w:val="22"/>
        </w:rPr>
        <w:t>PLAZO RAZONABLE PARA RESOLVER. DIMENSIÓN Y EFECTOS DE ESTE CONCEPTO CUANDO SE ADUCE EXCESIVA CARGA DE TRABAJO</w:t>
      </w:r>
      <w:r w:rsidRPr="00515D80">
        <w:rPr>
          <w:rFonts w:ascii="Palatino Linotype" w:eastAsia="Palatino Linotype" w:hAnsi="Palatino Linotype" w:cs="Palatino Linotype"/>
          <w:i/>
          <w:sz w:val="22"/>
          <w:szCs w:val="22"/>
        </w:rPr>
        <w:t>.”</w:t>
      </w:r>
      <w:r w:rsidRPr="00515D80">
        <w:rPr>
          <w:rFonts w:ascii="Palatino Linotype" w:eastAsia="Palatino Linotype" w:hAnsi="Palatino Linotype" w:cs="Palatino Linotype"/>
          <w:sz w:val="22"/>
          <w:szCs w:val="22"/>
        </w:rPr>
        <w:t xml:space="preserve"> consultable en el Seminario Judicial de la Federación y su gaceta, con el registro digital 2002351.</w:t>
      </w:r>
    </w:p>
    <w:p w14:paraId="41D9EED2" w14:textId="77777777" w:rsidR="00D6628F" w:rsidRPr="00515D80" w:rsidRDefault="00D6628F" w:rsidP="00D6628F">
      <w:pPr>
        <w:spacing w:before="120" w:after="120"/>
        <w:ind w:left="851" w:right="902"/>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i/>
          <w:sz w:val="22"/>
          <w:szCs w:val="22"/>
        </w:rPr>
        <w:t>“</w:t>
      </w:r>
      <w:r w:rsidRPr="00515D80">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515D80">
        <w:rPr>
          <w:rFonts w:ascii="Palatino Linotype" w:eastAsia="Palatino Linotype" w:hAnsi="Palatino Linotype" w:cs="Palatino Linotype"/>
          <w:i/>
          <w:sz w:val="22"/>
          <w:szCs w:val="22"/>
        </w:rPr>
        <w:t>.”</w:t>
      </w:r>
      <w:r w:rsidRPr="00515D80">
        <w:rPr>
          <w:rFonts w:ascii="Palatino Linotype" w:eastAsia="Palatino Linotype" w:hAnsi="Palatino Linotype" w:cs="Palatino Linotype"/>
          <w:sz w:val="22"/>
          <w:szCs w:val="22"/>
        </w:rPr>
        <w:t>, visible en el Seminario Judicial de la Federación y su gaceta, con el registro digital 2002350.</w:t>
      </w:r>
    </w:p>
    <w:p w14:paraId="60ABC774" w14:textId="77777777" w:rsidR="00D6628F" w:rsidRPr="00515D80" w:rsidRDefault="00D6628F" w:rsidP="00D6628F">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422D1EC0" w14:textId="77777777" w:rsidR="00320E68" w:rsidRPr="00515D80" w:rsidRDefault="00146250">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8018118" w14:textId="77777777" w:rsidR="00320E68" w:rsidRPr="00515D80" w:rsidRDefault="00146250">
      <w:pPr>
        <w:widowControl w:val="0"/>
        <w:spacing w:before="240" w:after="240" w:line="360" w:lineRule="auto"/>
        <w:jc w:val="center"/>
        <w:rPr>
          <w:rFonts w:ascii="Palatino Linotype" w:eastAsia="Palatino Linotype" w:hAnsi="Palatino Linotype" w:cs="Palatino Linotype"/>
          <w:b/>
          <w:sz w:val="22"/>
          <w:szCs w:val="22"/>
        </w:rPr>
      </w:pPr>
      <w:r w:rsidRPr="00515D80">
        <w:rPr>
          <w:rFonts w:ascii="Palatino Linotype" w:eastAsia="Palatino Linotype" w:hAnsi="Palatino Linotype" w:cs="Palatino Linotype"/>
          <w:b/>
          <w:sz w:val="22"/>
          <w:szCs w:val="22"/>
        </w:rPr>
        <w:t>II. C O N S I D E R A N D O S</w:t>
      </w:r>
    </w:p>
    <w:p w14:paraId="4CC24B49" w14:textId="77777777" w:rsidR="00320E68" w:rsidRPr="00515D80" w:rsidRDefault="00146250">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b/>
          <w:sz w:val="22"/>
          <w:szCs w:val="22"/>
        </w:rPr>
        <w:t>Primero. Competencia.</w:t>
      </w:r>
      <w:r w:rsidRPr="00515D80">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4CF19FE" w14:textId="77777777" w:rsidR="00320E68" w:rsidRPr="00515D80" w:rsidRDefault="00146250">
      <w:pPr>
        <w:spacing w:before="240" w:after="240" w:line="360" w:lineRule="auto"/>
        <w:jc w:val="both"/>
        <w:rPr>
          <w:rFonts w:ascii="Palatino Linotype" w:eastAsia="Palatino Linotype" w:hAnsi="Palatino Linotype" w:cs="Palatino Linotype"/>
          <w:sz w:val="22"/>
          <w:szCs w:val="22"/>
        </w:rPr>
      </w:pPr>
      <w:bookmarkStart w:id="7" w:name="_heading=h.tyjcwt" w:colFirst="0" w:colLast="0"/>
      <w:bookmarkEnd w:id="7"/>
      <w:r w:rsidRPr="00515D80">
        <w:rPr>
          <w:rFonts w:ascii="Palatino Linotype" w:eastAsia="Palatino Linotype" w:hAnsi="Palatino Linotype" w:cs="Palatino Linotype"/>
          <w:b/>
          <w:sz w:val="22"/>
          <w:szCs w:val="22"/>
        </w:rPr>
        <w:t xml:space="preserve">Segundo. Oportunidad y </w:t>
      </w:r>
      <w:proofErr w:type="spellStart"/>
      <w:r w:rsidRPr="00515D80">
        <w:rPr>
          <w:rFonts w:ascii="Palatino Linotype" w:eastAsia="Palatino Linotype" w:hAnsi="Palatino Linotype" w:cs="Palatino Linotype"/>
          <w:b/>
          <w:sz w:val="22"/>
          <w:szCs w:val="22"/>
        </w:rPr>
        <w:t>Procedibilidad</w:t>
      </w:r>
      <w:proofErr w:type="spellEnd"/>
      <w:r w:rsidRPr="00515D80">
        <w:rPr>
          <w:rFonts w:ascii="Palatino Linotype" w:eastAsia="Palatino Linotype" w:hAnsi="Palatino Linotype" w:cs="Palatino Linotype"/>
          <w:b/>
          <w:sz w:val="22"/>
          <w:szCs w:val="22"/>
        </w:rPr>
        <w:t xml:space="preserve"> del Recurso de Revisión</w:t>
      </w:r>
      <w:r w:rsidRPr="00515D80">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515D80">
        <w:rPr>
          <w:rFonts w:ascii="Palatino Linotype" w:eastAsia="Palatino Linotype" w:hAnsi="Palatino Linotype" w:cs="Palatino Linotype"/>
          <w:sz w:val="22"/>
          <w:szCs w:val="22"/>
        </w:rPr>
        <w:t>procedibilidad</w:t>
      </w:r>
      <w:proofErr w:type="spellEnd"/>
      <w:r w:rsidRPr="00515D80">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28250363" w14:textId="0686D37B" w:rsidR="00320E68" w:rsidRPr="00515D80" w:rsidRDefault="00146250">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515D80">
        <w:rPr>
          <w:rFonts w:ascii="Palatino Linotype" w:eastAsia="Palatino Linotype" w:hAnsi="Palatino Linotype" w:cs="Palatino Linotype"/>
          <w:b/>
          <w:sz w:val="22"/>
          <w:szCs w:val="22"/>
        </w:rPr>
        <w:t xml:space="preserve">Sujeto Obligado </w:t>
      </w:r>
      <w:r w:rsidRPr="00515D80">
        <w:rPr>
          <w:rFonts w:ascii="Palatino Linotype" w:eastAsia="Palatino Linotype" w:hAnsi="Palatino Linotype" w:cs="Palatino Linotype"/>
          <w:sz w:val="22"/>
          <w:szCs w:val="22"/>
        </w:rPr>
        <w:t xml:space="preserve">remitió la respuesta a la solicitud de información el día </w:t>
      </w:r>
      <w:r w:rsidR="00D6628F" w:rsidRPr="00515D80">
        <w:rPr>
          <w:rFonts w:ascii="Palatino Linotype" w:eastAsia="Palatino Linotype" w:hAnsi="Palatino Linotype" w:cs="Palatino Linotype"/>
          <w:b/>
          <w:sz w:val="22"/>
          <w:szCs w:val="22"/>
        </w:rPr>
        <w:t xml:space="preserve">veinte de junio </w:t>
      </w:r>
      <w:r w:rsidRPr="00515D80">
        <w:rPr>
          <w:rFonts w:ascii="Palatino Linotype" w:eastAsia="Palatino Linotype" w:hAnsi="Palatino Linotype" w:cs="Palatino Linotype"/>
          <w:b/>
          <w:sz w:val="22"/>
          <w:szCs w:val="22"/>
        </w:rPr>
        <w:t xml:space="preserve">de dos mil veinticinco, </w:t>
      </w:r>
      <w:r w:rsidRPr="00515D80">
        <w:rPr>
          <w:rFonts w:ascii="Palatino Linotype" w:eastAsia="Palatino Linotype" w:hAnsi="Palatino Linotype" w:cs="Palatino Linotype"/>
          <w:sz w:val="22"/>
          <w:szCs w:val="22"/>
        </w:rPr>
        <w:t xml:space="preserve">mientras que el recurso de revisión interpuesto por la parte </w:t>
      </w:r>
      <w:r w:rsidRPr="00515D80">
        <w:rPr>
          <w:rFonts w:ascii="Palatino Linotype" w:eastAsia="Palatino Linotype" w:hAnsi="Palatino Linotype" w:cs="Palatino Linotype"/>
          <w:b/>
          <w:sz w:val="22"/>
          <w:szCs w:val="22"/>
        </w:rPr>
        <w:t xml:space="preserve">Recurrente, </w:t>
      </w:r>
      <w:r w:rsidRPr="00515D80">
        <w:rPr>
          <w:rFonts w:ascii="Palatino Linotype" w:eastAsia="Palatino Linotype" w:hAnsi="Palatino Linotype" w:cs="Palatino Linotype"/>
          <w:sz w:val="22"/>
          <w:szCs w:val="22"/>
        </w:rPr>
        <w:t>se tuvo por presentado el día</w:t>
      </w:r>
      <w:r w:rsidRPr="00515D80">
        <w:rPr>
          <w:rFonts w:ascii="Palatino Linotype" w:eastAsia="Palatino Linotype" w:hAnsi="Palatino Linotype" w:cs="Palatino Linotype"/>
          <w:b/>
          <w:sz w:val="22"/>
          <w:szCs w:val="22"/>
        </w:rPr>
        <w:t xml:space="preserve"> </w:t>
      </w:r>
      <w:r w:rsidR="00D6628F" w:rsidRPr="00515D80">
        <w:rPr>
          <w:rFonts w:ascii="Palatino Linotype" w:eastAsia="Palatino Linotype" w:hAnsi="Palatino Linotype" w:cs="Palatino Linotype"/>
          <w:b/>
          <w:sz w:val="22"/>
          <w:szCs w:val="22"/>
        </w:rPr>
        <w:t>veinte de junio</w:t>
      </w:r>
      <w:r w:rsidRPr="00515D80">
        <w:rPr>
          <w:rFonts w:ascii="Palatino Linotype" w:eastAsia="Palatino Linotype" w:hAnsi="Palatino Linotype" w:cs="Palatino Linotype"/>
          <w:b/>
          <w:strike/>
          <w:sz w:val="22"/>
          <w:szCs w:val="22"/>
        </w:rPr>
        <w:t xml:space="preserve"> </w:t>
      </w:r>
      <w:r w:rsidRPr="00515D80">
        <w:rPr>
          <w:rFonts w:ascii="Palatino Linotype" w:eastAsia="Palatino Linotype" w:hAnsi="Palatino Linotype" w:cs="Palatino Linotype"/>
          <w:b/>
          <w:sz w:val="22"/>
          <w:szCs w:val="22"/>
        </w:rPr>
        <w:t xml:space="preserve">de dos mil veinticinco, </w:t>
      </w:r>
      <w:r w:rsidRPr="00515D80">
        <w:rPr>
          <w:rFonts w:ascii="Palatino Linotype" w:eastAsia="Palatino Linotype" w:hAnsi="Palatino Linotype" w:cs="Palatino Linotype"/>
          <w:sz w:val="22"/>
          <w:szCs w:val="22"/>
        </w:rPr>
        <w:t xml:space="preserve">esto es, </w:t>
      </w:r>
      <w:r w:rsidR="008C7E32" w:rsidRPr="00515D80">
        <w:rPr>
          <w:rFonts w:ascii="Palatino Linotype" w:eastAsia="Palatino Linotype" w:hAnsi="Palatino Linotype" w:cs="Palatino Linotype"/>
          <w:sz w:val="22"/>
          <w:szCs w:val="22"/>
        </w:rPr>
        <w:t xml:space="preserve">el mismo </w:t>
      </w:r>
      <w:r w:rsidRPr="00515D80">
        <w:rPr>
          <w:rFonts w:ascii="Palatino Linotype" w:eastAsia="Palatino Linotype" w:hAnsi="Palatino Linotype" w:cs="Palatino Linotype"/>
          <w:sz w:val="22"/>
          <w:szCs w:val="22"/>
        </w:rPr>
        <w:t>día en el que tuvo conocimiento de la respuesta impugnada. En este sentido, se concluye que el presente recurso de revisión se encuentra dentro de los márgenes temporales previstos en las disposiciones legales referidas.</w:t>
      </w:r>
    </w:p>
    <w:p w14:paraId="0DAAD150" w14:textId="77777777" w:rsidR="008C7E32" w:rsidRPr="00515D80" w:rsidRDefault="008C7E32" w:rsidP="008C7E32">
      <w:pPr>
        <w:spacing w:before="240" w:after="240" w:line="360" w:lineRule="auto"/>
        <w:jc w:val="both"/>
        <w:rPr>
          <w:rFonts w:ascii="Palatino Linotype" w:hAnsi="Palatino Linotype"/>
          <w:sz w:val="22"/>
          <w:szCs w:val="22"/>
        </w:rPr>
      </w:pPr>
      <w:r w:rsidRPr="00515D80">
        <w:rPr>
          <w:rFonts w:ascii="Palatino Linotype" w:hAnsi="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6D2C97C4" w14:textId="77777777" w:rsidR="008C7E32" w:rsidRPr="00515D80" w:rsidRDefault="008C7E32" w:rsidP="008C7E32">
      <w:pPr>
        <w:spacing w:before="120" w:after="120"/>
        <w:ind w:left="851" w:right="902"/>
        <w:jc w:val="both"/>
        <w:rPr>
          <w:rFonts w:ascii="Palatino Linotype" w:hAnsi="Palatino Linotype"/>
          <w:i/>
          <w:sz w:val="22"/>
          <w:szCs w:val="22"/>
        </w:rPr>
      </w:pPr>
      <w:r w:rsidRPr="00515D80">
        <w:rPr>
          <w:rFonts w:ascii="Palatino Linotype" w:hAnsi="Palatino Linotype"/>
          <w:b/>
          <w:i/>
          <w:sz w:val="22"/>
          <w:szCs w:val="22"/>
        </w:rPr>
        <w:t>“RECURSO DE RECLAMACIÓN. SU INTERPOSICIÓN NO ES EXTEMPORÁNEA SI SE REALIZA ANTES DE QUE INICIE EL PLAZO PARA HACERLO</w:t>
      </w:r>
      <w:r w:rsidRPr="00515D80">
        <w:rPr>
          <w:rFonts w:ascii="Palatino Linotype" w:hAnsi="Palatino Linotype"/>
          <w:i/>
          <w:sz w:val="22"/>
          <w:szCs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515D80">
        <w:rPr>
          <w:rFonts w:ascii="Palatino Linotype" w:hAnsi="Palatino Linotype"/>
          <w:i/>
          <w:sz w:val="22"/>
          <w:szCs w:val="22"/>
        </w:rPr>
        <w:t>que</w:t>
      </w:r>
      <w:proofErr w:type="gramEnd"/>
      <w:r w:rsidRPr="00515D80">
        <w:rPr>
          <w:rFonts w:ascii="Palatino Linotype" w:hAnsi="Palatino Linotype"/>
          <w:i/>
          <w:sz w:val="22"/>
          <w:szCs w:val="22"/>
        </w:rPr>
        <w:t xml:space="preserve"> si dicho recurso se interpone antes de que inicie el plazo para hacerlo, su presentación no es extemporánea.”</w:t>
      </w:r>
    </w:p>
    <w:p w14:paraId="2EFFA5D6" w14:textId="77777777" w:rsidR="00320E68" w:rsidRPr="00515D80" w:rsidRDefault="00146250">
      <w:pPr>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515D80">
        <w:rPr>
          <w:rFonts w:ascii="Palatino Linotype" w:eastAsia="Palatino Linotype" w:hAnsi="Palatino Linotype" w:cs="Palatino Linotype"/>
          <w:sz w:val="22"/>
          <w:szCs w:val="22"/>
        </w:rPr>
        <w:t xml:space="preserve">Además, por cuanto hace a la </w:t>
      </w:r>
      <w:proofErr w:type="spellStart"/>
      <w:r w:rsidRPr="00515D80">
        <w:rPr>
          <w:rFonts w:ascii="Palatino Linotype" w:eastAsia="Palatino Linotype" w:hAnsi="Palatino Linotype" w:cs="Palatino Linotype"/>
          <w:sz w:val="22"/>
          <w:szCs w:val="22"/>
        </w:rPr>
        <w:t>procedibilidad</w:t>
      </w:r>
      <w:proofErr w:type="spellEnd"/>
      <w:r w:rsidRPr="00515D80">
        <w:rPr>
          <w:rFonts w:ascii="Palatino Linotype" w:eastAsia="Palatino Linotype" w:hAnsi="Palatino Linotype" w:cs="Palatino Linotype"/>
          <w:sz w:val="22"/>
          <w:szCs w:val="22"/>
        </w:rPr>
        <w:t xml:space="preserve"> del recurso de revisión, es de suma importancia señalar que la parte</w:t>
      </w:r>
      <w:r w:rsidRPr="00515D80">
        <w:rPr>
          <w:rFonts w:ascii="Palatino Linotype" w:eastAsia="Palatino Linotype" w:hAnsi="Palatino Linotype" w:cs="Palatino Linotype"/>
          <w:b/>
          <w:sz w:val="22"/>
          <w:szCs w:val="22"/>
        </w:rPr>
        <w:t xml:space="preserve"> Recurrente</w:t>
      </w:r>
      <w:r w:rsidRPr="00515D80">
        <w:rPr>
          <w:rFonts w:ascii="Palatino Linotype" w:eastAsia="Palatino Linotype" w:hAnsi="Palatino Linotype" w:cs="Palatino Linotype"/>
          <w:sz w:val="22"/>
          <w:szCs w:val="22"/>
        </w:rPr>
        <w:t xml:space="preserve">, no señaló </w:t>
      </w:r>
      <w:r w:rsidRPr="00515D80">
        <w:rPr>
          <w:rFonts w:ascii="Palatino Linotype" w:eastAsia="Palatino Linotype" w:hAnsi="Palatino Linotype" w:cs="Palatino Linotype"/>
          <w:b/>
          <w:sz w:val="22"/>
          <w:szCs w:val="22"/>
        </w:rPr>
        <w:t>nombre,</w:t>
      </w:r>
      <w:r w:rsidRPr="00515D80">
        <w:rPr>
          <w:rFonts w:ascii="Palatino Linotype" w:eastAsia="Palatino Linotype" w:hAnsi="Palatino Linotype" w:cs="Palatino Linotype"/>
          <w:sz w:val="22"/>
          <w:szCs w:val="22"/>
        </w:rPr>
        <w:t xml:space="preserve">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089D76A" w14:textId="77777777" w:rsidR="00320E68" w:rsidRPr="00515D80" w:rsidRDefault="00146250">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w:t>
      </w:r>
      <w:r w:rsidRPr="00515D80">
        <w:rPr>
          <w:rFonts w:ascii="Palatino Linotype" w:eastAsia="Palatino Linotype" w:hAnsi="Palatino Linotype" w:cs="Palatino Linotype"/>
          <w:b/>
          <w:i/>
          <w:sz w:val="22"/>
          <w:szCs w:val="22"/>
        </w:rPr>
        <w:t>Las solicitudes anónimas</w:t>
      </w:r>
      <w:r w:rsidRPr="00515D80">
        <w:rPr>
          <w:rFonts w:ascii="Palatino Linotype" w:eastAsia="Palatino Linotype" w:hAnsi="Palatino Linotype" w:cs="Palatino Linotype"/>
          <w:i/>
          <w:sz w:val="22"/>
          <w:szCs w:val="22"/>
        </w:rPr>
        <w:t xml:space="preserve">, con nombre incompleto o </w:t>
      </w:r>
      <w:r w:rsidRPr="00515D80">
        <w:rPr>
          <w:rFonts w:ascii="Palatino Linotype" w:eastAsia="Palatino Linotype" w:hAnsi="Palatino Linotype" w:cs="Palatino Linotype"/>
          <w:b/>
          <w:i/>
          <w:sz w:val="22"/>
          <w:szCs w:val="22"/>
        </w:rPr>
        <w:t>seudónimo</w:t>
      </w:r>
      <w:r w:rsidRPr="00515D80">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6319BAB9" w14:textId="77777777" w:rsidR="00320E68" w:rsidRPr="00515D80" w:rsidRDefault="00146250">
      <w:pPr>
        <w:spacing w:before="240" w:after="240" w:line="360" w:lineRule="auto"/>
        <w:jc w:val="both"/>
        <w:rPr>
          <w:rFonts w:ascii="Palatino Linotype" w:eastAsia="Palatino Linotype" w:hAnsi="Palatino Linotype" w:cs="Palatino Linotype"/>
          <w:b/>
          <w:sz w:val="22"/>
          <w:szCs w:val="22"/>
        </w:rPr>
      </w:pPr>
      <w:r w:rsidRPr="00515D80">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515D80">
        <w:rPr>
          <w:rFonts w:ascii="Palatino Linotype" w:eastAsia="Palatino Linotype" w:hAnsi="Palatino Linotype" w:cs="Palatino Linotype"/>
          <w:b/>
          <w:sz w:val="22"/>
          <w:szCs w:val="22"/>
        </w:rPr>
        <w:t xml:space="preserve"> SAIMEX.</w:t>
      </w:r>
    </w:p>
    <w:p w14:paraId="6D1D3467" w14:textId="3C79EA00" w:rsidR="00320E68" w:rsidRPr="00515D80" w:rsidRDefault="00146250">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515D80">
        <w:rPr>
          <w:rFonts w:ascii="Palatino Linotype" w:eastAsia="Palatino Linotype" w:hAnsi="Palatino Linotype" w:cs="Palatino Linotype"/>
          <w:b/>
          <w:sz w:val="22"/>
          <w:szCs w:val="22"/>
        </w:rPr>
        <w:t>Recurrente</w:t>
      </w:r>
      <w:r w:rsidRPr="00515D80">
        <w:rPr>
          <w:rFonts w:ascii="Palatino Linotype" w:eastAsia="Palatino Linotype" w:hAnsi="Palatino Linotype" w:cs="Palatino Linotype"/>
          <w:sz w:val="22"/>
          <w:szCs w:val="22"/>
        </w:rPr>
        <w:t xml:space="preserve"> en sus motivos de inconformidad, de acuerdo al artículo 179, </w:t>
      </w:r>
      <w:r w:rsidR="00073608" w:rsidRPr="00515D80">
        <w:rPr>
          <w:rFonts w:ascii="Palatino Linotype" w:eastAsia="Palatino Linotype" w:hAnsi="Palatino Linotype" w:cs="Palatino Linotype"/>
          <w:sz w:val="22"/>
          <w:szCs w:val="22"/>
        </w:rPr>
        <w:t>fracción</w:t>
      </w:r>
      <w:r w:rsidR="00E25252" w:rsidRPr="00515D80">
        <w:rPr>
          <w:rFonts w:ascii="Palatino Linotype" w:eastAsia="Palatino Linotype" w:hAnsi="Palatino Linotype" w:cs="Palatino Linotype"/>
          <w:sz w:val="22"/>
          <w:szCs w:val="22"/>
        </w:rPr>
        <w:t xml:space="preserve"> </w:t>
      </w:r>
      <w:r w:rsidRPr="00515D80">
        <w:rPr>
          <w:rFonts w:ascii="Palatino Linotype" w:eastAsia="Palatino Linotype" w:hAnsi="Palatino Linotype" w:cs="Palatino Linotype"/>
          <w:sz w:val="22"/>
          <w:szCs w:val="22"/>
        </w:rPr>
        <w:t>I</w:t>
      </w:r>
      <w:r w:rsidR="00E25252" w:rsidRPr="00515D80">
        <w:rPr>
          <w:rFonts w:ascii="Palatino Linotype" w:eastAsia="Palatino Linotype" w:hAnsi="Palatino Linotype" w:cs="Palatino Linotype"/>
          <w:sz w:val="22"/>
          <w:szCs w:val="22"/>
        </w:rPr>
        <w:t xml:space="preserve"> </w:t>
      </w:r>
      <w:r w:rsidRPr="00515D80">
        <w:rPr>
          <w:rFonts w:ascii="Palatino Linotype" w:eastAsia="Palatino Linotype" w:hAnsi="Palatino Linotype" w:cs="Palatino Linotype"/>
          <w:sz w:val="22"/>
          <w:szCs w:val="22"/>
        </w:rPr>
        <w:t>del ordenamiento legal citado, que a la letra dice</w:t>
      </w:r>
      <w:r w:rsidR="00E25252" w:rsidRPr="00515D80">
        <w:rPr>
          <w:rFonts w:ascii="Palatino Linotype" w:eastAsia="Palatino Linotype" w:hAnsi="Palatino Linotype" w:cs="Palatino Linotype"/>
          <w:sz w:val="22"/>
          <w:szCs w:val="22"/>
        </w:rPr>
        <w:t>:</w:t>
      </w:r>
      <w:r w:rsidR="005F316E" w:rsidRPr="00515D80">
        <w:rPr>
          <w:rFonts w:ascii="Palatino Linotype" w:eastAsia="Palatino Linotype" w:hAnsi="Palatino Linotype" w:cs="Palatino Linotype"/>
          <w:sz w:val="22"/>
          <w:szCs w:val="22"/>
        </w:rPr>
        <w:t xml:space="preserve"> </w:t>
      </w:r>
    </w:p>
    <w:p w14:paraId="14705486" w14:textId="77777777" w:rsidR="00320E68" w:rsidRPr="00515D80" w:rsidRDefault="00146250">
      <w:pPr>
        <w:tabs>
          <w:tab w:val="left" w:pos="7938"/>
        </w:tabs>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w:t>
      </w:r>
      <w:r w:rsidRPr="00515D80">
        <w:rPr>
          <w:rFonts w:ascii="Palatino Linotype" w:eastAsia="Palatino Linotype" w:hAnsi="Palatino Linotype" w:cs="Palatino Linotype"/>
          <w:b/>
          <w:i/>
          <w:sz w:val="22"/>
          <w:szCs w:val="22"/>
        </w:rPr>
        <w:t>Artículo 179.</w:t>
      </w:r>
      <w:r w:rsidRPr="00515D80">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4674AF5" w14:textId="52FAC947" w:rsidR="00320E68" w:rsidRPr="00515D80" w:rsidRDefault="00146250" w:rsidP="008C7E32">
      <w:pPr>
        <w:tabs>
          <w:tab w:val="left" w:pos="7938"/>
        </w:tabs>
        <w:spacing w:before="120" w:after="120"/>
        <w:ind w:left="1134" w:right="900"/>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I.</w:t>
      </w:r>
      <w:r w:rsidRPr="00515D80">
        <w:rPr>
          <w:rFonts w:ascii="Palatino Linotype" w:eastAsia="Palatino Linotype" w:hAnsi="Palatino Linotype" w:cs="Palatino Linotype"/>
          <w:i/>
          <w:sz w:val="22"/>
          <w:szCs w:val="22"/>
        </w:rPr>
        <w:t xml:space="preserve"> La negativa a la información solicitada;”</w:t>
      </w:r>
    </w:p>
    <w:p w14:paraId="79B36E45" w14:textId="77777777" w:rsidR="00320E68" w:rsidRPr="00515D80" w:rsidRDefault="00146250">
      <w:pPr>
        <w:spacing w:before="240" w:after="240" w:line="360" w:lineRule="auto"/>
        <w:jc w:val="both"/>
        <w:rPr>
          <w:rFonts w:ascii="Palatino Linotype" w:eastAsia="Palatino Linotype" w:hAnsi="Palatino Linotype" w:cs="Palatino Linotype"/>
          <w:b/>
          <w:sz w:val="22"/>
          <w:szCs w:val="22"/>
        </w:rPr>
      </w:pPr>
      <w:r w:rsidRPr="00515D80">
        <w:rPr>
          <w:rFonts w:ascii="Palatino Linotype" w:eastAsia="Palatino Linotype" w:hAnsi="Palatino Linotype" w:cs="Palatino Linotype"/>
          <w:b/>
          <w:sz w:val="22"/>
          <w:szCs w:val="22"/>
        </w:rPr>
        <w:t xml:space="preserve">Tercero. Materia de la revisión. </w:t>
      </w:r>
      <w:r w:rsidRPr="00515D80">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515D80">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515D80">
        <w:rPr>
          <w:rFonts w:ascii="Palatino Linotype" w:eastAsia="Palatino Linotype" w:hAnsi="Palatino Linotype" w:cs="Palatino Linotype"/>
          <w:sz w:val="22"/>
          <w:szCs w:val="22"/>
        </w:rPr>
        <w:t xml:space="preserve">de la parte </w:t>
      </w:r>
      <w:r w:rsidRPr="00515D80">
        <w:rPr>
          <w:rFonts w:ascii="Palatino Linotype" w:eastAsia="Palatino Linotype" w:hAnsi="Palatino Linotype" w:cs="Palatino Linotype"/>
          <w:b/>
          <w:sz w:val="22"/>
          <w:szCs w:val="22"/>
        </w:rPr>
        <w:t>Recurrente</w:t>
      </w:r>
      <w:r w:rsidRPr="00515D80">
        <w:rPr>
          <w:rFonts w:ascii="Palatino Linotype" w:eastAsia="Palatino Linotype" w:hAnsi="Palatino Linotype" w:cs="Palatino Linotype"/>
          <w:sz w:val="22"/>
          <w:szCs w:val="22"/>
        </w:rPr>
        <w:t>, o en su defecto, en caso de ser procedente, ordenar la entrega de información.</w:t>
      </w:r>
    </w:p>
    <w:p w14:paraId="739A4207" w14:textId="77777777" w:rsidR="00320E68" w:rsidRPr="00515D80" w:rsidRDefault="00146250">
      <w:pPr>
        <w:spacing w:before="240" w:after="240" w:line="360" w:lineRule="auto"/>
        <w:jc w:val="both"/>
        <w:rPr>
          <w:rFonts w:ascii="Palatino Linotype" w:eastAsia="Palatino Linotype" w:hAnsi="Palatino Linotype" w:cs="Palatino Linotype"/>
          <w:sz w:val="22"/>
          <w:szCs w:val="22"/>
        </w:rPr>
      </w:pPr>
      <w:bookmarkStart w:id="9" w:name="_heading=h.2et92p0" w:colFirst="0" w:colLast="0"/>
      <w:bookmarkEnd w:id="9"/>
      <w:r w:rsidRPr="00515D80">
        <w:rPr>
          <w:rFonts w:ascii="Palatino Linotype" w:eastAsia="Palatino Linotype" w:hAnsi="Palatino Linotype" w:cs="Palatino Linotype"/>
          <w:b/>
          <w:sz w:val="22"/>
          <w:szCs w:val="22"/>
        </w:rPr>
        <w:t xml:space="preserve">Cuarto. Estudio del asunto. </w:t>
      </w:r>
      <w:r w:rsidRPr="00515D80">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FE3F535" w14:textId="77777777" w:rsidR="00320E68" w:rsidRPr="00515D80" w:rsidRDefault="00146250">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w:t>
      </w:r>
      <w:r w:rsidRPr="00515D80">
        <w:rPr>
          <w:rFonts w:ascii="Palatino Linotype" w:eastAsia="Palatino Linotype" w:hAnsi="Palatino Linotype" w:cs="Palatino Linotype"/>
          <w:b/>
          <w:i/>
          <w:sz w:val="22"/>
          <w:szCs w:val="22"/>
        </w:rPr>
        <w:t>Artículo 4</w:t>
      </w:r>
      <w:r w:rsidRPr="00515D8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742FD65" w14:textId="77777777" w:rsidR="00320E68" w:rsidRPr="00515D80" w:rsidRDefault="00146250">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15D8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FFFF15F" w14:textId="77777777" w:rsidR="00320E68" w:rsidRPr="00515D80" w:rsidRDefault="00146250">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515D80">
        <w:rPr>
          <w:rFonts w:ascii="Palatino Linotype" w:eastAsia="Palatino Linotype" w:hAnsi="Palatino Linotype" w:cs="Palatino Linotype"/>
          <w:i/>
          <w:sz w:val="22"/>
          <w:szCs w:val="22"/>
        </w:rPr>
        <w:t>.”</w:t>
      </w:r>
    </w:p>
    <w:p w14:paraId="68DB8FA4" w14:textId="77777777" w:rsidR="00320E68" w:rsidRPr="00515D80" w:rsidRDefault="00146250">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A228761" w14:textId="77777777" w:rsidR="00320E68" w:rsidRPr="00515D80" w:rsidRDefault="00146250">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“Artículo 12.-</w:t>
      </w:r>
      <w:r w:rsidRPr="00515D8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9B0774C" w14:textId="77777777" w:rsidR="00320E68" w:rsidRPr="00515D80" w:rsidRDefault="00146250">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515D80">
        <w:rPr>
          <w:rFonts w:ascii="Palatino Linotype" w:eastAsia="Palatino Linotype" w:hAnsi="Palatino Linotype" w:cs="Palatino Linotype"/>
          <w:i/>
          <w:sz w:val="22"/>
          <w:szCs w:val="22"/>
        </w:rPr>
        <w:t xml:space="preserve">. </w:t>
      </w:r>
      <w:r w:rsidRPr="00515D80">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71DD5707" w14:textId="77777777" w:rsidR="00320E68" w:rsidRPr="00515D80" w:rsidRDefault="00146250">
      <w:pPr>
        <w:spacing w:before="240" w:after="240" w:line="360" w:lineRule="auto"/>
        <w:ind w:right="-93"/>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53609F21" w14:textId="77777777" w:rsidR="00320E68" w:rsidRPr="00515D80" w:rsidRDefault="00146250">
      <w:pPr>
        <w:spacing w:before="240" w:after="240" w:line="360" w:lineRule="auto"/>
        <w:jc w:val="both"/>
        <w:rPr>
          <w:rFonts w:ascii="Palatino Linotype" w:eastAsia="Palatino Linotype" w:hAnsi="Palatino Linotype" w:cs="Palatino Linotype"/>
          <w:b/>
          <w:sz w:val="22"/>
          <w:szCs w:val="22"/>
        </w:rPr>
      </w:pPr>
      <w:r w:rsidRPr="00515D80">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515D80">
        <w:rPr>
          <w:rFonts w:ascii="Palatino Linotype" w:eastAsia="Palatino Linotype" w:hAnsi="Palatino Linotype" w:cs="Palatino Linotype"/>
          <w:b/>
          <w:sz w:val="22"/>
          <w:szCs w:val="22"/>
        </w:rPr>
        <w:t xml:space="preserve"> </w:t>
      </w:r>
    </w:p>
    <w:p w14:paraId="3CC58AEE" w14:textId="77777777" w:rsidR="00320E68" w:rsidRPr="00515D80" w:rsidRDefault="00146250">
      <w:pP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 xml:space="preserve"> “</w:t>
      </w:r>
      <w:r w:rsidRPr="00515D80">
        <w:rPr>
          <w:rFonts w:ascii="Palatino Linotype" w:eastAsia="Palatino Linotype" w:hAnsi="Palatino Linotype" w:cs="Palatino Linotype"/>
          <w:b/>
          <w:i/>
          <w:sz w:val="22"/>
          <w:szCs w:val="22"/>
        </w:rPr>
        <w:t>No existe obligación de elaborar documentos ad hoc para atender las solicitudes de acceso a la información.</w:t>
      </w:r>
      <w:r w:rsidRPr="00515D80">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16FB36B" w14:textId="77777777" w:rsidR="00320E68" w:rsidRPr="00515D80" w:rsidRDefault="00146250">
      <w:pPr>
        <w:spacing w:before="120" w:after="12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542B303" w14:textId="77777777" w:rsidR="00320E68" w:rsidRPr="00515D80" w:rsidRDefault="00146250">
      <w:pPr>
        <w:spacing w:before="120" w:after="12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ADA5B32" w14:textId="77777777" w:rsidR="00320E68" w:rsidRPr="00515D80" w:rsidRDefault="00146250">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w:t>
      </w:r>
      <w:r w:rsidRPr="00515D80">
        <w:rPr>
          <w:rFonts w:ascii="Palatino Linotype" w:eastAsia="Palatino Linotype" w:hAnsi="Palatino Linotype" w:cs="Palatino Linotype"/>
          <w:b/>
          <w:i/>
          <w:sz w:val="22"/>
          <w:szCs w:val="22"/>
        </w:rPr>
        <w:t xml:space="preserve">Artículo 3. </w:t>
      </w:r>
      <w:r w:rsidRPr="00515D80">
        <w:rPr>
          <w:rFonts w:ascii="Palatino Linotype" w:eastAsia="Palatino Linotype" w:hAnsi="Palatino Linotype" w:cs="Palatino Linotype"/>
          <w:i/>
          <w:sz w:val="22"/>
          <w:szCs w:val="22"/>
        </w:rPr>
        <w:t>Para los efectos de la presente Ley se entenderá por:</w:t>
      </w:r>
    </w:p>
    <w:p w14:paraId="05E98218" w14:textId="77777777" w:rsidR="00320E68" w:rsidRPr="00515D80" w:rsidRDefault="00146250">
      <w:pP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w:t>
      </w:r>
    </w:p>
    <w:p w14:paraId="6A308452" w14:textId="77777777" w:rsidR="00320E68" w:rsidRPr="00515D80" w:rsidRDefault="00146250">
      <w:pP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XI. Documento:</w:t>
      </w:r>
      <w:r w:rsidRPr="00515D80">
        <w:rPr>
          <w:rFonts w:ascii="Palatino Linotype" w:eastAsia="Palatino Linotype" w:hAnsi="Palatino Linotype" w:cs="Palatino Linotype"/>
          <w:i/>
          <w:sz w:val="22"/>
          <w:szCs w:val="22"/>
        </w:rPr>
        <w:t xml:space="preserve"> Los expedientes, reportes, estudios, actas</w:t>
      </w:r>
      <w:r w:rsidRPr="00515D80">
        <w:rPr>
          <w:rFonts w:ascii="Palatino Linotype" w:eastAsia="Palatino Linotype" w:hAnsi="Palatino Linotype" w:cs="Palatino Linotype"/>
          <w:b/>
          <w:i/>
          <w:sz w:val="22"/>
          <w:szCs w:val="22"/>
        </w:rPr>
        <w:t>,</w:t>
      </w:r>
      <w:r w:rsidRPr="00515D80">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2512111" w14:textId="77777777" w:rsidR="00320E68" w:rsidRPr="00515D80" w:rsidRDefault="00146250">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D6E7CDD" w14:textId="77777777" w:rsidR="00320E68" w:rsidRPr="00515D80" w:rsidRDefault="00146250">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sz w:val="22"/>
          <w:szCs w:val="22"/>
        </w:rPr>
        <w:t>“</w:t>
      </w:r>
      <w:r w:rsidRPr="00515D8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15D8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2B91581" w14:textId="77777777" w:rsidR="00320E68" w:rsidRPr="00515D80" w:rsidRDefault="00146250">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 xml:space="preserve">En </w:t>
      </w:r>
      <w:proofErr w:type="gramStart"/>
      <w:r w:rsidRPr="00515D80">
        <w:rPr>
          <w:rFonts w:ascii="Palatino Linotype" w:eastAsia="Palatino Linotype" w:hAnsi="Palatino Linotype" w:cs="Palatino Linotype"/>
          <w:i/>
          <w:sz w:val="22"/>
          <w:szCs w:val="22"/>
        </w:rPr>
        <w:t>consecuencia</w:t>
      </w:r>
      <w:proofErr w:type="gramEnd"/>
      <w:r w:rsidRPr="00515D80">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17AF34B" w14:textId="77777777" w:rsidR="00320E68" w:rsidRPr="00515D80" w:rsidRDefault="00146250">
      <w:pP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 xml:space="preserve">1) Que se trate de información registrada en cualquier soporte documental, </w:t>
      </w:r>
      <w:proofErr w:type="gramStart"/>
      <w:r w:rsidRPr="00515D80">
        <w:rPr>
          <w:rFonts w:ascii="Palatino Linotype" w:eastAsia="Palatino Linotype" w:hAnsi="Palatino Linotype" w:cs="Palatino Linotype"/>
          <w:i/>
          <w:sz w:val="22"/>
          <w:szCs w:val="22"/>
        </w:rPr>
        <w:t>que</w:t>
      </w:r>
      <w:proofErr w:type="gramEnd"/>
      <w:r w:rsidRPr="00515D80">
        <w:rPr>
          <w:rFonts w:ascii="Palatino Linotype" w:eastAsia="Palatino Linotype" w:hAnsi="Palatino Linotype" w:cs="Palatino Linotype"/>
          <w:i/>
          <w:sz w:val="22"/>
          <w:szCs w:val="22"/>
        </w:rPr>
        <w:t xml:space="preserve"> en ejercicio de las atribuciones conferidas, sea generada por los Sujetos Obligados;</w:t>
      </w:r>
    </w:p>
    <w:p w14:paraId="24D460C9" w14:textId="77777777" w:rsidR="00320E68" w:rsidRPr="00515D80" w:rsidRDefault="00146250">
      <w:pP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 xml:space="preserve">2) Que se trate de información registrada en cualquier soporte documental, </w:t>
      </w:r>
      <w:proofErr w:type="gramStart"/>
      <w:r w:rsidRPr="00515D80">
        <w:rPr>
          <w:rFonts w:ascii="Palatino Linotype" w:eastAsia="Palatino Linotype" w:hAnsi="Palatino Linotype" w:cs="Palatino Linotype"/>
          <w:i/>
          <w:sz w:val="22"/>
          <w:szCs w:val="22"/>
        </w:rPr>
        <w:t>que</w:t>
      </w:r>
      <w:proofErr w:type="gramEnd"/>
      <w:r w:rsidRPr="00515D80">
        <w:rPr>
          <w:rFonts w:ascii="Palatino Linotype" w:eastAsia="Palatino Linotype" w:hAnsi="Palatino Linotype" w:cs="Palatino Linotype"/>
          <w:i/>
          <w:sz w:val="22"/>
          <w:szCs w:val="22"/>
        </w:rPr>
        <w:t xml:space="preserve"> en ejercicio de las atribuciones conferidas, sea administrada por los Sujetos Obligados, y</w:t>
      </w:r>
    </w:p>
    <w:p w14:paraId="0291BF03" w14:textId="77777777" w:rsidR="00320E68" w:rsidRPr="00515D80" w:rsidRDefault="00146250">
      <w:pP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 xml:space="preserve">3) Que se trate de información registrada en cualquier soporte documental, </w:t>
      </w:r>
      <w:proofErr w:type="gramStart"/>
      <w:r w:rsidRPr="00515D80">
        <w:rPr>
          <w:rFonts w:ascii="Palatino Linotype" w:eastAsia="Palatino Linotype" w:hAnsi="Palatino Linotype" w:cs="Palatino Linotype"/>
          <w:i/>
          <w:sz w:val="22"/>
          <w:szCs w:val="22"/>
        </w:rPr>
        <w:t>que</w:t>
      </w:r>
      <w:proofErr w:type="gramEnd"/>
      <w:r w:rsidRPr="00515D80">
        <w:rPr>
          <w:rFonts w:ascii="Palatino Linotype" w:eastAsia="Palatino Linotype" w:hAnsi="Palatino Linotype" w:cs="Palatino Linotype"/>
          <w:i/>
          <w:sz w:val="22"/>
          <w:szCs w:val="22"/>
        </w:rPr>
        <w:t xml:space="preserve"> en ejercicio de las atribuciones conferidas, se encuentre en posesión de los Sujetos Obligados.”</w:t>
      </w:r>
    </w:p>
    <w:p w14:paraId="2C598E36" w14:textId="77777777" w:rsidR="00320E68" w:rsidRPr="00515D80" w:rsidRDefault="00146250">
      <w:pPr>
        <w:spacing w:before="240" w:after="240" w:line="360" w:lineRule="auto"/>
        <w:ind w:right="51"/>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2B18956" w14:textId="77777777" w:rsidR="00320E68" w:rsidRPr="00515D80" w:rsidRDefault="00146250">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FEE58F1" w14:textId="77777777" w:rsidR="00320E68" w:rsidRPr="00515D80" w:rsidRDefault="00146250">
      <w:pPr>
        <w:spacing w:before="240" w:after="240" w:line="360" w:lineRule="auto"/>
        <w:ind w:right="51"/>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515D80">
        <w:rPr>
          <w:rFonts w:ascii="Palatino Linotype" w:eastAsia="Palatino Linotype" w:hAnsi="Palatino Linotype" w:cs="Palatino Linotype"/>
          <w:b/>
          <w:sz w:val="22"/>
          <w:szCs w:val="22"/>
        </w:rPr>
        <w:t>Recurrente</w:t>
      </w:r>
      <w:r w:rsidRPr="00515D80">
        <w:rPr>
          <w:rFonts w:ascii="Palatino Linotype" w:eastAsia="Palatino Linotype" w:hAnsi="Palatino Linotype" w:cs="Palatino Linotype"/>
          <w:sz w:val="22"/>
          <w:szCs w:val="22"/>
        </w:rPr>
        <w:t xml:space="preserve"> requirió al </w:t>
      </w:r>
      <w:r w:rsidRPr="00515D80">
        <w:rPr>
          <w:rFonts w:ascii="Palatino Linotype" w:eastAsia="Palatino Linotype" w:hAnsi="Palatino Linotype" w:cs="Palatino Linotype"/>
          <w:b/>
          <w:sz w:val="22"/>
          <w:szCs w:val="22"/>
        </w:rPr>
        <w:t xml:space="preserve">Sujeto Obligado </w:t>
      </w:r>
      <w:r w:rsidRPr="00515D80">
        <w:rPr>
          <w:rFonts w:ascii="Palatino Linotype" w:eastAsia="Palatino Linotype" w:hAnsi="Palatino Linotype" w:cs="Palatino Linotype"/>
          <w:sz w:val="22"/>
          <w:szCs w:val="22"/>
        </w:rPr>
        <w:t>le proporcione, información consistente en lo siguiente:</w:t>
      </w:r>
    </w:p>
    <w:p w14:paraId="25D7184E" w14:textId="35D753A5" w:rsidR="00320E68" w:rsidRPr="00515D80" w:rsidRDefault="00055A65" w:rsidP="008E5AA7">
      <w:pPr>
        <w:pStyle w:val="Prrafodelista"/>
        <w:numPr>
          <w:ilvl w:val="0"/>
          <w:numId w:val="2"/>
        </w:numPr>
        <w:spacing w:before="240" w:after="240" w:line="360" w:lineRule="auto"/>
        <w:ind w:right="51"/>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A</w:t>
      </w:r>
      <w:r w:rsidR="008E5AA7" w:rsidRPr="00515D80">
        <w:rPr>
          <w:rFonts w:ascii="Palatino Linotype" w:eastAsia="Palatino Linotype" w:hAnsi="Palatino Linotype" w:cs="Palatino Linotype"/>
          <w:sz w:val="22"/>
          <w:szCs w:val="22"/>
        </w:rPr>
        <w:t>ltas del personal del mes de mayo 2025, funciones, áreas de adscripción, horario, perfil académico, sueldo y nombre del jefe inmediato.</w:t>
      </w:r>
    </w:p>
    <w:p w14:paraId="47CC3164" w14:textId="77777777" w:rsidR="00320E68" w:rsidRPr="00515D80" w:rsidRDefault="00146250">
      <w:pPr>
        <w:spacing w:before="240" w:after="240" w:line="360" w:lineRule="auto"/>
        <w:ind w:right="49"/>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En este tenor,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7F8FA6FC" w14:textId="77777777" w:rsidR="00320E68" w:rsidRPr="00515D80" w:rsidRDefault="00146250">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450613B3" w14:textId="77777777" w:rsidR="00320E68" w:rsidRPr="00515D80" w:rsidRDefault="00146250">
      <w:pPr>
        <w:spacing w:before="240" w:after="240" w:line="360" w:lineRule="auto"/>
        <w:ind w:right="51"/>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152E8123" w14:textId="77777777" w:rsidR="00320E68" w:rsidRPr="00515D80" w:rsidRDefault="00146250">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341CDDA7" w14:textId="5504CA1A" w:rsidR="00320E68" w:rsidRPr="00515D80" w:rsidRDefault="00146250">
      <w:pPr>
        <w:spacing w:before="240" w:after="240" w:line="360" w:lineRule="auto"/>
        <w:ind w:right="49"/>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En esta línea de pensamiento, derivado del análisis de las constancias que obran en el expediente electrónico en el que se actúa, se advirtió que la Unidad de Transparencia turnó la solicitud de información para su atención a la Subdirección de Recursos Humanos, adscrita a la Dirección de Administración, la cual,</w:t>
      </w:r>
      <w:r w:rsidR="00055A65" w:rsidRPr="00515D80">
        <w:rPr>
          <w:rFonts w:ascii="Palatino Linotype" w:eastAsia="Palatino Linotype" w:hAnsi="Palatino Linotype" w:cs="Palatino Linotype"/>
          <w:sz w:val="22"/>
          <w:szCs w:val="22"/>
        </w:rPr>
        <w:t xml:space="preserve"> de acuerdo con los artículos 51 y 52</w:t>
      </w:r>
      <w:r w:rsidRPr="00515D80">
        <w:rPr>
          <w:rFonts w:ascii="Palatino Linotype" w:eastAsia="Palatino Linotype" w:hAnsi="Palatino Linotype" w:cs="Palatino Linotype"/>
          <w:sz w:val="22"/>
          <w:szCs w:val="22"/>
        </w:rPr>
        <w:t xml:space="preserve"> del Reglamento Orgánico Municipal de Zinacantepec, es la unidad administrativa encargada de brindar apoyo administrativo, técnico y humano, a los servidores públicos que conforman la Administración Pública Municipal, entre cuyas atribuciones se encuentran las siguientes: </w:t>
      </w:r>
    </w:p>
    <w:p w14:paraId="6C7A1E8B" w14:textId="391F81E8" w:rsidR="00055A65" w:rsidRPr="00515D80" w:rsidRDefault="00146250">
      <w:pPr>
        <w:spacing w:before="240" w:after="240" w:line="360" w:lineRule="auto"/>
        <w:ind w:left="284" w:right="49"/>
        <w:jc w:val="both"/>
        <w:rPr>
          <w:rFonts w:ascii="Palatino Linotype" w:eastAsia="Palatino Linotype" w:hAnsi="Palatino Linotype" w:cs="Arial"/>
          <w:sz w:val="22"/>
          <w:szCs w:val="22"/>
        </w:rPr>
      </w:pPr>
      <w:r w:rsidRPr="00515D80">
        <w:rPr>
          <w:rFonts w:ascii="Palatino Linotype" w:eastAsia="Palatino Linotype" w:hAnsi="Palatino Linotype" w:cs="Palatino Linotype"/>
          <w:sz w:val="22"/>
          <w:szCs w:val="22"/>
        </w:rPr>
        <w:t xml:space="preserve">- </w:t>
      </w:r>
      <w:r w:rsidR="00055A65" w:rsidRPr="00515D80">
        <w:rPr>
          <w:rFonts w:ascii="Palatino Linotype" w:hAnsi="Palatino Linotype" w:cs="Arial"/>
          <w:sz w:val="22"/>
          <w:szCs w:val="22"/>
        </w:rPr>
        <w:t>Vigilar el cumplimiento de los lineamientos sobre los procesos de selección, adquisición y mantenimiento del mobiliario y recursos materiales, así como en el reclutamiento y selección de personal;</w:t>
      </w:r>
    </w:p>
    <w:p w14:paraId="52702383" w14:textId="0287CEE3" w:rsidR="00320E68" w:rsidRPr="00515D80" w:rsidRDefault="00055A65">
      <w:pPr>
        <w:spacing w:before="240" w:after="240" w:line="360" w:lineRule="auto"/>
        <w:ind w:left="284" w:right="49"/>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 </w:t>
      </w:r>
      <w:r w:rsidR="00146250" w:rsidRPr="00515D80">
        <w:rPr>
          <w:rFonts w:ascii="Palatino Linotype" w:eastAsia="Palatino Linotype" w:hAnsi="Palatino Linotype" w:cs="Palatino Linotype"/>
          <w:sz w:val="22"/>
          <w:szCs w:val="22"/>
        </w:rPr>
        <w:t xml:space="preserve">Mantener el resguardo y actualización del </w:t>
      </w:r>
      <w:r w:rsidR="00146250" w:rsidRPr="00515D80">
        <w:rPr>
          <w:rFonts w:ascii="Palatino Linotype" w:eastAsia="Palatino Linotype" w:hAnsi="Palatino Linotype" w:cs="Palatino Linotype"/>
          <w:b/>
          <w:sz w:val="22"/>
          <w:szCs w:val="22"/>
        </w:rPr>
        <w:t>Archivo de personal</w:t>
      </w:r>
      <w:r w:rsidR="00146250" w:rsidRPr="00515D80">
        <w:rPr>
          <w:rFonts w:ascii="Palatino Linotype" w:eastAsia="Palatino Linotype" w:hAnsi="Palatino Linotype" w:cs="Palatino Linotype"/>
          <w:sz w:val="22"/>
          <w:szCs w:val="22"/>
        </w:rPr>
        <w:t xml:space="preserve"> del Ayuntamiento;</w:t>
      </w:r>
    </w:p>
    <w:p w14:paraId="2931A8AB" w14:textId="63ED85D4" w:rsidR="00055A65" w:rsidRPr="00515D80" w:rsidRDefault="00055A65">
      <w:pPr>
        <w:spacing w:before="240" w:after="240" w:line="360" w:lineRule="auto"/>
        <w:ind w:left="284" w:right="49"/>
        <w:jc w:val="both"/>
        <w:rPr>
          <w:rFonts w:ascii="Palatino Linotype" w:eastAsia="Palatino Linotype" w:hAnsi="Palatino Linotype" w:cs="Palatino Linotype"/>
          <w:sz w:val="22"/>
          <w:szCs w:val="22"/>
        </w:rPr>
      </w:pPr>
      <w:r w:rsidRPr="00515D80">
        <w:rPr>
          <w:rFonts w:ascii="Palatino Linotype" w:hAnsi="Palatino Linotype"/>
          <w:sz w:val="22"/>
          <w:szCs w:val="22"/>
        </w:rPr>
        <w:t>- Reclutar y asignar a las diversas áreas de la Administración Pública Municipal, el personal que se requiera para llevar a cabo sus objetivos;</w:t>
      </w:r>
    </w:p>
    <w:p w14:paraId="330F3C3F" w14:textId="77777777" w:rsidR="00320E68" w:rsidRPr="00515D80" w:rsidRDefault="00146250">
      <w:pPr>
        <w:spacing w:before="240" w:after="240" w:line="360" w:lineRule="auto"/>
        <w:ind w:left="284" w:right="49"/>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Desarrollar un registro para el control de asistencias, nombramientos, remociones, renuncias, licencias, cambios de adscripción, promociones, incapacidades, vacaciones, días no laborables, y demás días de inconsistencia en los Servidores Públicos Municipales;</w:t>
      </w:r>
    </w:p>
    <w:p w14:paraId="6A8706B0" w14:textId="07EAD829" w:rsidR="00320E68" w:rsidRPr="00515D80" w:rsidRDefault="00146250">
      <w:pPr>
        <w:tabs>
          <w:tab w:val="left" w:pos="3544"/>
        </w:tabs>
        <w:spacing w:before="240" w:after="240" w:line="360" w:lineRule="auto"/>
        <w:ind w:right="49"/>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Atento a lo anterior, se colige que</w:t>
      </w:r>
      <w:r w:rsidR="00EF67B6" w:rsidRPr="00515D80">
        <w:rPr>
          <w:rFonts w:ascii="Palatino Linotype" w:eastAsia="Palatino Linotype" w:hAnsi="Palatino Linotype" w:cs="Palatino Linotype"/>
          <w:sz w:val="22"/>
          <w:szCs w:val="22"/>
        </w:rPr>
        <w:t xml:space="preserve"> la</w:t>
      </w:r>
      <w:r w:rsidRPr="00515D80">
        <w:rPr>
          <w:rFonts w:ascii="Palatino Linotype" w:eastAsia="Palatino Linotype" w:hAnsi="Palatino Linotype" w:cs="Palatino Linotype"/>
          <w:sz w:val="22"/>
          <w:szCs w:val="22"/>
        </w:rPr>
        <w:t xml:space="preserve"> Subdirección de Recursos Humanos cuenta con atribuciones para conocer de la información solicitada por la parte </w:t>
      </w:r>
      <w:r w:rsidRPr="00515D80">
        <w:rPr>
          <w:rFonts w:ascii="Palatino Linotype" w:eastAsia="Palatino Linotype" w:hAnsi="Palatino Linotype" w:cs="Palatino Linotype"/>
          <w:b/>
          <w:sz w:val="22"/>
          <w:szCs w:val="22"/>
        </w:rPr>
        <w:t>Recurrente</w:t>
      </w:r>
      <w:r w:rsidRPr="00515D80">
        <w:rPr>
          <w:rFonts w:ascii="Palatino Linotype" w:eastAsia="Palatino Linotype" w:hAnsi="Palatino Linotype" w:cs="Palatino Linotype"/>
          <w:sz w:val="22"/>
          <w:szCs w:val="22"/>
        </w:rPr>
        <w:t>, por lo tanto, la Unidad de Transparencia cumplió el procedimiento de búsqueda,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52BEA344" w14:textId="218165E4" w:rsidR="00EF67B6" w:rsidRPr="00515D80" w:rsidRDefault="00146250" w:rsidP="00EF67B6">
      <w:pPr>
        <w:spacing w:before="240" w:after="240" w:line="360" w:lineRule="auto"/>
        <w:ind w:right="49"/>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En este tenor, en respuesta a la solicitud, la persona servidora pública habilitada de la Subdirección de Recursos Humanos hizo entrega de </w:t>
      </w:r>
      <w:r w:rsidR="00EF67B6" w:rsidRPr="00515D80">
        <w:rPr>
          <w:rFonts w:ascii="Palatino Linotype" w:eastAsia="Palatino Linotype" w:hAnsi="Palatino Linotype" w:cs="Palatino Linotype"/>
          <w:sz w:val="22"/>
          <w:szCs w:val="22"/>
        </w:rPr>
        <w:t>una relación de altas de mayo de 2025, que contiene los datos: nombre del servidor público, funciones, área de adscripción, horario, perfil académico, sueldo neto quincenal y nombre del jefe inmediato, como se ilustra a continuación:</w:t>
      </w:r>
    </w:p>
    <w:p w14:paraId="7C2EA63B" w14:textId="40A7115A" w:rsidR="00EF67B6" w:rsidRPr="00515D80" w:rsidRDefault="00EF67B6" w:rsidP="00EF67B6">
      <w:pPr>
        <w:spacing w:before="240" w:after="240" w:line="360" w:lineRule="auto"/>
        <w:ind w:right="49"/>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noProof/>
          <w:sz w:val="22"/>
          <w:szCs w:val="22"/>
        </w:rPr>
        <w:drawing>
          <wp:inline distT="0" distB="0" distL="0" distR="0" wp14:anchorId="64518D0C" wp14:editId="2A37A869">
            <wp:extent cx="5612130" cy="371792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717925"/>
                    </a:xfrm>
                    <a:prstGeom prst="rect">
                      <a:avLst/>
                    </a:prstGeom>
                  </pic:spPr>
                </pic:pic>
              </a:graphicData>
            </a:graphic>
          </wp:inline>
        </w:drawing>
      </w:r>
    </w:p>
    <w:p w14:paraId="55F05088" w14:textId="243F21B3" w:rsidR="00EF67B6" w:rsidRPr="00515D80" w:rsidRDefault="00EF67B6" w:rsidP="00EF67B6">
      <w:pPr>
        <w:spacing w:before="240" w:after="240" w:line="360" w:lineRule="auto"/>
        <w:ind w:right="49"/>
        <w:jc w:val="both"/>
        <w:rPr>
          <w:rFonts w:ascii="Palatino Linotype" w:hAnsi="Palatino Linotype"/>
          <w:sz w:val="22"/>
          <w:szCs w:val="22"/>
        </w:rPr>
      </w:pPr>
      <w:r w:rsidRPr="00515D80">
        <w:rPr>
          <w:rFonts w:ascii="Palatino Linotype" w:eastAsia="Palatino Linotype" w:hAnsi="Palatino Linotype" w:cs="Palatino Linotype"/>
          <w:sz w:val="22"/>
          <w:szCs w:val="22"/>
        </w:rPr>
        <w:t>Asimismo, proporcionó el listado de funciones</w:t>
      </w:r>
      <w:r w:rsidR="00A93AB7" w:rsidRPr="00515D80">
        <w:rPr>
          <w:rFonts w:ascii="Palatino Linotype" w:eastAsia="Palatino Linotype" w:hAnsi="Palatino Linotype" w:cs="Palatino Linotype"/>
          <w:sz w:val="22"/>
          <w:szCs w:val="22"/>
        </w:rPr>
        <w:t xml:space="preserve"> de la Secretaría Técnica del Consejo Municipal de Seguridad Pública, el </w:t>
      </w:r>
      <w:r w:rsidRPr="00515D80">
        <w:rPr>
          <w:rFonts w:ascii="Palatino Linotype" w:hAnsi="Palatino Linotype"/>
          <w:sz w:val="22"/>
          <w:szCs w:val="22"/>
        </w:rPr>
        <w:t>área Operativa, del Instituto Municipal de la Juventud, de Secretaria Particular, y de la Unidad de Transparencia.</w:t>
      </w:r>
    </w:p>
    <w:p w14:paraId="1D963250" w14:textId="594A1A63" w:rsidR="00320E68" w:rsidRPr="00515D80" w:rsidRDefault="00146250">
      <w:pPr>
        <w:spacing w:before="240" w:after="240" w:line="360" w:lineRule="auto"/>
        <w:ind w:right="49"/>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No obstante, la parte </w:t>
      </w:r>
      <w:r w:rsidRPr="00515D80">
        <w:rPr>
          <w:rFonts w:ascii="Palatino Linotype" w:eastAsia="Palatino Linotype" w:hAnsi="Palatino Linotype" w:cs="Palatino Linotype"/>
          <w:b/>
          <w:sz w:val="22"/>
          <w:szCs w:val="22"/>
        </w:rPr>
        <w:t xml:space="preserve">Recurrente </w:t>
      </w:r>
      <w:r w:rsidRPr="00515D80">
        <w:rPr>
          <w:rFonts w:ascii="Palatino Linotype" w:eastAsia="Palatino Linotype" w:hAnsi="Palatino Linotype" w:cs="Palatino Linotype"/>
          <w:sz w:val="22"/>
          <w:szCs w:val="22"/>
        </w:rPr>
        <w:t xml:space="preserve">interpuso el recurso de revisión que nos ocupa, donde manifestó en lo medular que </w:t>
      </w:r>
      <w:r w:rsidRPr="00515D80">
        <w:rPr>
          <w:rFonts w:ascii="Palatino Linotype" w:eastAsia="Palatino Linotype" w:hAnsi="Palatino Linotype" w:cs="Palatino Linotype"/>
          <w:b/>
          <w:bCs/>
          <w:sz w:val="22"/>
          <w:szCs w:val="22"/>
          <w:u w:val="single"/>
        </w:rPr>
        <w:t>no se</w:t>
      </w:r>
      <w:r w:rsidR="00412C8E" w:rsidRPr="00515D80">
        <w:rPr>
          <w:rFonts w:ascii="Palatino Linotype" w:eastAsia="Palatino Linotype" w:hAnsi="Palatino Linotype" w:cs="Palatino Linotype"/>
          <w:b/>
          <w:bCs/>
          <w:sz w:val="22"/>
          <w:szCs w:val="22"/>
          <w:u w:val="single"/>
        </w:rPr>
        <w:t xml:space="preserve"> entregó de la información.</w:t>
      </w:r>
    </w:p>
    <w:p w14:paraId="2614F1D8" w14:textId="77777777" w:rsidR="00320E68" w:rsidRPr="00515D80" w:rsidRDefault="00146250">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Durante el periodo de manifestaciones el </w:t>
      </w:r>
      <w:r w:rsidRPr="00515D80">
        <w:rPr>
          <w:rFonts w:ascii="Palatino Linotype" w:eastAsia="Palatino Linotype" w:hAnsi="Palatino Linotype" w:cs="Palatino Linotype"/>
          <w:b/>
          <w:sz w:val="22"/>
          <w:szCs w:val="22"/>
        </w:rPr>
        <w:t xml:space="preserve">Sujeto Obligado </w:t>
      </w:r>
      <w:r w:rsidRPr="00515D80">
        <w:rPr>
          <w:rFonts w:ascii="Palatino Linotype" w:eastAsia="Palatino Linotype" w:hAnsi="Palatino Linotype" w:cs="Palatino Linotype"/>
          <w:sz w:val="22"/>
          <w:szCs w:val="22"/>
        </w:rPr>
        <w:t xml:space="preserve">fue omiso en rendir su informe justificado, y la parte </w:t>
      </w:r>
      <w:r w:rsidRPr="00515D80">
        <w:rPr>
          <w:rFonts w:ascii="Palatino Linotype" w:eastAsia="Palatino Linotype" w:hAnsi="Palatino Linotype" w:cs="Palatino Linotype"/>
          <w:b/>
          <w:sz w:val="22"/>
          <w:szCs w:val="22"/>
        </w:rPr>
        <w:t xml:space="preserve">Recurrente </w:t>
      </w:r>
      <w:r w:rsidRPr="00515D80">
        <w:rPr>
          <w:rFonts w:ascii="Palatino Linotype" w:eastAsia="Palatino Linotype" w:hAnsi="Palatino Linotype" w:cs="Palatino Linotype"/>
          <w:sz w:val="22"/>
          <w:szCs w:val="22"/>
        </w:rPr>
        <w:t xml:space="preserve">fue omisa en hacer valer manifestaciones o rendir alegatos que conforme a derecho resultaran procedentes, por lo tanto, se tiene por </w:t>
      </w:r>
      <w:proofErr w:type="spellStart"/>
      <w:r w:rsidRPr="00515D80">
        <w:rPr>
          <w:rFonts w:ascii="Palatino Linotype" w:eastAsia="Palatino Linotype" w:hAnsi="Palatino Linotype" w:cs="Palatino Linotype"/>
          <w:sz w:val="22"/>
          <w:szCs w:val="22"/>
        </w:rPr>
        <w:t>precluido</w:t>
      </w:r>
      <w:proofErr w:type="spellEnd"/>
      <w:r w:rsidRPr="00515D80">
        <w:rPr>
          <w:rFonts w:ascii="Palatino Linotype" w:eastAsia="Palatino Linotype" w:hAnsi="Palatino Linotype" w:cs="Palatino Linotype"/>
          <w:sz w:val="22"/>
          <w:szCs w:val="22"/>
        </w:rPr>
        <w:t xml:space="preserve"> su derecho.</w:t>
      </w:r>
    </w:p>
    <w:p w14:paraId="726F3F2B" w14:textId="65211739" w:rsidR="004B0AA3" w:rsidRPr="00515D80" w:rsidRDefault="00146250" w:rsidP="004B0AA3">
      <w:pPr>
        <w:spacing w:before="240" w:after="240" w:line="360" w:lineRule="auto"/>
        <w:jc w:val="both"/>
        <w:rPr>
          <w:rFonts w:ascii="Palatino Linotype" w:hAnsi="Palatino Linotype" w:cs="Arial"/>
          <w:sz w:val="22"/>
          <w:szCs w:val="22"/>
        </w:rPr>
      </w:pPr>
      <w:r w:rsidRPr="00515D80">
        <w:rPr>
          <w:rFonts w:ascii="Palatino Linotype" w:eastAsia="Palatino Linotype" w:hAnsi="Palatino Linotype" w:cs="Palatino Linotype"/>
          <w:sz w:val="22"/>
          <w:szCs w:val="22"/>
        </w:rPr>
        <w:t>Una vez establecidas las posturas de las partes,</w:t>
      </w:r>
      <w:r w:rsidR="001D5A9C" w:rsidRPr="00515D80">
        <w:rPr>
          <w:rFonts w:ascii="Palatino Linotype" w:eastAsia="Palatino Linotype" w:hAnsi="Palatino Linotype" w:cs="Palatino Linotype"/>
          <w:sz w:val="22"/>
          <w:szCs w:val="22"/>
        </w:rPr>
        <w:t xml:space="preserve"> es</w:t>
      </w:r>
      <w:r w:rsidRPr="00515D80">
        <w:rPr>
          <w:rFonts w:ascii="Palatino Linotype" w:eastAsia="Palatino Linotype" w:hAnsi="Palatino Linotype" w:cs="Palatino Linotype"/>
          <w:sz w:val="22"/>
          <w:szCs w:val="22"/>
        </w:rPr>
        <w:t xml:space="preserve"> </w:t>
      </w:r>
      <w:r w:rsidR="004B0AA3" w:rsidRPr="00515D80">
        <w:rPr>
          <w:rFonts w:ascii="Palatino Linotype" w:hAnsi="Palatino Linotype" w:cs="Arial"/>
          <w:sz w:val="22"/>
          <w:szCs w:val="22"/>
        </w:rPr>
        <w:t xml:space="preserve">oportuno mencionar que el </w:t>
      </w:r>
      <w:r w:rsidR="004B0AA3" w:rsidRPr="00515D80">
        <w:rPr>
          <w:rFonts w:ascii="Palatino Linotype" w:hAnsi="Palatino Linotype" w:cs="Arial"/>
          <w:b/>
          <w:sz w:val="22"/>
          <w:szCs w:val="22"/>
        </w:rPr>
        <w:t>Sujeto Obligado</w:t>
      </w:r>
      <w:r w:rsidR="004B0AA3" w:rsidRPr="00515D80">
        <w:rPr>
          <w:rFonts w:ascii="Palatino Linotype" w:hAnsi="Palatino Linotype" w:cs="Arial"/>
          <w:sz w:val="22"/>
          <w:szCs w:val="22"/>
        </w:rPr>
        <w:t xml:space="preserve"> no niega la existencia de la información solicitada, sino por el contrario, se encuentra encaminado a atender la solicitud, por ello es que, una vez analizada la materia, proporciona documentos con la finalidad de satisfacer la pretensión de la parte solicitante, por tanto, el hecho de que haya asumido contar con la información pública solicitada, acepta que la genera, posee y administra, en ejercicio de sus funciones de derecho público, motivo por el cual se actualiza el supuesto previsto en el artículo 12 de la Ley de Transparencia y Acceso a la Información Pública del Estado de México y Municipios, previamente citado.</w:t>
      </w:r>
    </w:p>
    <w:p w14:paraId="5F74BBE4" w14:textId="77777777" w:rsidR="00B51209" w:rsidRPr="00515D80" w:rsidRDefault="00B51209" w:rsidP="00B51209">
      <w:pPr>
        <w:spacing w:before="240" w:after="240" w:line="360" w:lineRule="auto"/>
        <w:ind w:right="49"/>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Atento a lo anterior, se procede al análisis de los requerimientos de información, así como la información proporcionada por el </w:t>
      </w:r>
      <w:r w:rsidRPr="00515D80">
        <w:rPr>
          <w:rFonts w:ascii="Palatino Linotype" w:eastAsia="Palatino Linotype" w:hAnsi="Palatino Linotype" w:cs="Palatino Linotype"/>
          <w:b/>
          <w:sz w:val="22"/>
          <w:szCs w:val="22"/>
        </w:rPr>
        <w:t xml:space="preserve">Sujeto Obligado, </w:t>
      </w:r>
      <w:r w:rsidRPr="00515D80">
        <w:rPr>
          <w:rFonts w:ascii="Palatino Linotype" w:eastAsia="Palatino Linotype" w:hAnsi="Palatino Linotype" w:cs="Palatino Linotype"/>
          <w:sz w:val="22"/>
          <w:szCs w:val="22"/>
        </w:rPr>
        <w:t xml:space="preserve">en contraposición con el motivo de inconformidad alegado por la parte </w:t>
      </w:r>
      <w:r w:rsidRPr="00515D80">
        <w:rPr>
          <w:rFonts w:ascii="Palatino Linotype" w:eastAsia="Palatino Linotype" w:hAnsi="Palatino Linotype" w:cs="Palatino Linotype"/>
          <w:b/>
          <w:sz w:val="22"/>
          <w:szCs w:val="22"/>
        </w:rPr>
        <w:t xml:space="preserve">Recurrente, </w:t>
      </w:r>
      <w:r w:rsidRPr="00515D80">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6700C5F3" w14:textId="04E03DA6" w:rsidR="00791C91" w:rsidRPr="00515D80" w:rsidRDefault="00791C91" w:rsidP="004B0AA3">
      <w:pPr>
        <w:spacing w:before="240" w:after="240" w:line="360" w:lineRule="auto"/>
        <w:jc w:val="both"/>
        <w:rPr>
          <w:rFonts w:ascii="Palatino Linotype" w:hAnsi="Palatino Linotype" w:cs="Arial"/>
          <w:b/>
          <w:sz w:val="22"/>
          <w:szCs w:val="22"/>
          <w:u w:val="single"/>
        </w:rPr>
      </w:pPr>
      <w:r w:rsidRPr="00515D80">
        <w:rPr>
          <w:rFonts w:ascii="Palatino Linotype" w:hAnsi="Palatino Linotype" w:cs="Arial"/>
          <w:b/>
          <w:sz w:val="22"/>
          <w:szCs w:val="22"/>
          <w:u w:val="single"/>
        </w:rPr>
        <w:t>Del mes de mayo de 2025:</w:t>
      </w:r>
    </w:p>
    <w:tbl>
      <w:tblPr>
        <w:tblStyle w:val="Tablaconcuadrcula"/>
        <w:tblW w:w="0" w:type="auto"/>
        <w:tblLook w:val="04A0" w:firstRow="1" w:lastRow="0" w:firstColumn="1" w:lastColumn="0" w:noHBand="0" w:noVBand="1"/>
      </w:tblPr>
      <w:tblGrid>
        <w:gridCol w:w="3539"/>
        <w:gridCol w:w="3402"/>
        <w:gridCol w:w="1887"/>
      </w:tblGrid>
      <w:tr w:rsidR="001D7342" w:rsidRPr="00515D80" w14:paraId="7E39D245" w14:textId="77777777" w:rsidTr="001D5A9C">
        <w:tc>
          <w:tcPr>
            <w:tcW w:w="3539" w:type="dxa"/>
            <w:shd w:val="clear" w:color="auto" w:fill="BFBFBF" w:themeFill="background1" w:themeFillShade="BF"/>
            <w:vAlign w:val="center"/>
          </w:tcPr>
          <w:p w14:paraId="3DA37CE4" w14:textId="2E220792" w:rsidR="004B0AA3" w:rsidRPr="00515D80" w:rsidRDefault="004B0AA3" w:rsidP="004B0AA3">
            <w:pPr>
              <w:spacing w:before="120" w:after="120"/>
              <w:jc w:val="center"/>
              <w:rPr>
                <w:rFonts w:ascii="Palatino Linotype" w:hAnsi="Palatino Linotype" w:cs="Arial"/>
                <w:b/>
                <w:sz w:val="20"/>
                <w:szCs w:val="20"/>
              </w:rPr>
            </w:pPr>
            <w:r w:rsidRPr="00515D80">
              <w:rPr>
                <w:rFonts w:ascii="Palatino Linotype" w:hAnsi="Palatino Linotype" w:cs="Arial"/>
                <w:b/>
                <w:sz w:val="20"/>
                <w:szCs w:val="20"/>
              </w:rPr>
              <w:t>SOLICITUD</w:t>
            </w:r>
          </w:p>
        </w:tc>
        <w:tc>
          <w:tcPr>
            <w:tcW w:w="3402" w:type="dxa"/>
            <w:shd w:val="clear" w:color="auto" w:fill="BFBFBF" w:themeFill="background1" w:themeFillShade="BF"/>
          </w:tcPr>
          <w:p w14:paraId="43FAFDD2" w14:textId="3A68C75E" w:rsidR="004B0AA3" w:rsidRPr="00515D80" w:rsidRDefault="004B0AA3" w:rsidP="004B0AA3">
            <w:pPr>
              <w:spacing w:before="120" w:after="120"/>
              <w:jc w:val="center"/>
              <w:rPr>
                <w:rFonts w:ascii="Palatino Linotype" w:hAnsi="Palatino Linotype" w:cs="Arial"/>
                <w:b/>
                <w:sz w:val="20"/>
                <w:szCs w:val="20"/>
              </w:rPr>
            </w:pPr>
            <w:r w:rsidRPr="00515D80">
              <w:rPr>
                <w:rFonts w:ascii="Palatino Linotype" w:hAnsi="Palatino Linotype" w:cs="Arial"/>
                <w:b/>
                <w:sz w:val="20"/>
                <w:szCs w:val="20"/>
              </w:rPr>
              <w:t>INFORMACIÓN PROPORCIONADA</w:t>
            </w:r>
          </w:p>
        </w:tc>
        <w:tc>
          <w:tcPr>
            <w:tcW w:w="1887" w:type="dxa"/>
            <w:shd w:val="clear" w:color="auto" w:fill="BFBFBF" w:themeFill="background1" w:themeFillShade="BF"/>
          </w:tcPr>
          <w:p w14:paraId="0EE83B5B" w14:textId="2DFD8F67" w:rsidR="004B0AA3" w:rsidRPr="00515D80" w:rsidRDefault="004B0AA3" w:rsidP="004B0AA3">
            <w:pPr>
              <w:spacing w:before="120" w:after="120"/>
              <w:jc w:val="center"/>
              <w:rPr>
                <w:rFonts w:ascii="Palatino Linotype" w:hAnsi="Palatino Linotype" w:cs="Arial"/>
                <w:b/>
                <w:sz w:val="20"/>
                <w:szCs w:val="20"/>
              </w:rPr>
            </w:pPr>
            <w:r w:rsidRPr="00515D80">
              <w:rPr>
                <w:rFonts w:ascii="Palatino Linotype" w:hAnsi="Palatino Linotype" w:cs="Arial"/>
                <w:b/>
                <w:sz w:val="20"/>
                <w:szCs w:val="20"/>
              </w:rPr>
              <w:t>¿SATISFACE EL DERECHO DE ACCESO?</w:t>
            </w:r>
          </w:p>
        </w:tc>
      </w:tr>
      <w:tr w:rsidR="001D7342" w:rsidRPr="00515D80" w14:paraId="2067B747" w14:textId="77777777" w:rsidTr="001D5A9C">
        <w:tc>
          <w:tcPr>
            <w:tcW w:w="3539" w:type="dxa"/>
          </w:tcPr>
          <w:p w14:paraId="0B449476" w14:textId="5AD717CF" w:rsidR="0095636E" w:rsidRPr="00515D80" w:rsidRDefault="00791C91" w:rsidP="00791C91">
            <w:pPr>
              <w:spacing w:before="120" w:after="120"/>
              <w:jc w:val="both"/>
              <w:rPr>
                <w:rFonts w:ascii="Palatino Linotype" w:hAnsi="Palatino Linotype" w:cs="Arial"/>
                <w:sz w:val="20"/>
                <w:szCs w:val="20"/>
              </w:rPr>
            </w:pPr>
            <w:r w:rsidRPr="00515D80">
              <w:rPr>
                <w:rFonts w:ascii="Palatino Linotype" w:hAnsi="Palatino Linotype" w:cs="Arial"/>
                <w:sz w:val="20"/>
                <w:szCs w:val="20"/>
              </w:rPr>
              <w:t xml:space="preserve">1. </w:t>
            </w:r>
            <w:r w:rsidR="0095636E" w:rsidRPr="00515D80">
              <w:rPr>
                <w:rFonts w:ascii="Palatino Linotype" w:hAnsi="Palatino Linotype" w:cs="Arial"/>
                <w:sz w:val="20"/>
                <w:szCs w:val="20"/>
              </w:rPr>
              <w:t>Altas del personal</w:t>
            </w:r>
            <w:r w:rsidRPr="00515D80">
              <w:rPr>
                <w:rFonts w:ascii="Palatino Linotype" w:hAnsi="Palatino Linotype" w:cs="Arial"/>
                <w:sz w:val="20"/>
                <w:szCs w:val="20"/>
              </w:rPr>
              <w:t>.</w:t>
            </w:r>
          </w:p>
        </w:tc>
        <w:tc>
          <w:tcPr>
            <w:tcW w:w="3402" w:type="dxa"/>
          </w:tcPr>
          <w:p w14:paraId="5731CF6D" w14:textId="77777777" w:rsidR="001D5A9C" w:rsidRPr="00515D80" w:rsidRDefault="001D5A9C" w:rsidP="004B0AA3">
            <w:pPr>
              <w:spacing w:before="120" w:after="120"/>
              <w:jc w:val="both"/>
              <w:rPr>
                <w:rFonts w:ascii="Palatino Linotype" w:eastAsia="Palatino Linotype" w:hAnsi="Palatino Linotype" w:cs="Palatino Linotype"/>
                <w:sz w:val="20"/>
                <w:szCs w:val="20"/>
              </w:rPr>
            </w:pPr>
            <w:r w:rsidRPr="00515D80">
              <w:rPr>
                <w:rFonts w:ascii="Palatino Linotype" w:eastAsia="Palatino Linotype" w:hAnsi="Palatino Linotype" w:cs="Palatino Linotype"/>
                <w:b/>
                <w:sz w:val="20"/>
                <w:szCs w:val="20"/>
              </w:rPr>
              <w:t>Subdirector de Recursos Humanos</w:t>
            </w:r>
            <w:r w:rsidRPr="00515D80">
              <w:rPr>
                <w:rFonts w:ascii="Palatino Linotype" w:eastAsia="Palatino Linotype" w:hAnsi="Palatino Linotype" w:cs="Palatino Linotype"/>
                <w:sz w:val="20"/>
                <w:szCs w:val="20"/>
              </w:rPr>
              <w:t>:</w:t>
            </w:r>
          </w:p>
          <w:p w14:paraId="7941A917" w14:textId="77777777" w:rsidR="001D5A9C" w:rsidRPr="00515D80" w:rsidRDefault="001D5A9C" w:rsidP="004B0AA3">
            <w:pPr>
              <w:spacing w:before="120" w:after="120"/>
              <w:jc w:val="both"/>
              <w:rPr>
                <w:rFonts w:ascii="Palatino Linotype" w:eastAsia="Palatino Linotype" w:hAnsi="Palatino Linotype" w:cs="Palatino Linotype"/>
                <w:sz w:val="20"/>
                <w:szCs w:val="20"/>
              </w:rPr>
            </w:pPr>
            <w:r w:rsidRPr="00515D80">
              <w:rPr>
                <w:rFonts w:ascii="Palatino Linotype" w:eastAsia="Palatino Linotype" w:hAnsi="Palatino Linotype" w:cs="Palatino Linotype"/>
                <w:sz w:val="20"/>
                <w:szCs w:val="20"/>
              </w:rPr>
              <w:t>Proporcionó una relación de seis servidores públicos dados de alta.</w:t>
            </w:r>
          </w:p>
          <w:p w14:paraId="61001BDA" w14:textId="7A418B9F" w:rsidR="00791C91" w:rsidRPr="00515D80" w:rsidRDefault="003D4E66" w:rsidP="003D4E66">
            <w:pPr>
              <w:spacing w:before="120" w:after="120"/>
              <w:jc w:val="center"/>
              <w:rPr>
                <w:rFonts w:ascii="Palatino Linotype" w:eastAsia="Palatino Linotype" w:hAnsi="Palatino Linotype" w:cs="Palatino Linotype"/>
                <w:sz w:val="20"/>
                <w:szCs w:val="20"/>
              </w:rPr>
            </w:pPr>
            <w:r w:rsidRPr="00515D80">
              <w:rPr>
                <w:rFonts w:ascii="Palatino Linotype" w:eastAsia="Palatino Linotype" w:hAnsi="Palatino Linotype" w:cs="Palatino Linotype"/>
                <w:noProof/>
                <w:sz w:val="20"/>
                <w:szCs w:val="20"/>
              </w:rPr>
              <w:drawing>
                <wp:inline distT="0" distB="0" distL="0" distR="0" wp14:anchorId="3F964A46" wp14:editId="3ED05DDB">
                  <wp:extent cx="900000" cy="3484404"/>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00000" cy="3484404"/>
                          </a:xfrm>
                          <a:prstGeom prst="rect">
                            <a:avLst/>
                          </a:prstGeom>
                        </pic:spPr>
                      </pic:pic>
                    </a:graphicData>
                  </a:graphic>
                </wp:inline>
              </w:drawing>
            </w:r>
          </w:p>
        </w:tc>
        <w:tc>
          <w:tcPr>
            <w:tcW w:w="1887" w:type="dxa"/>
          </w:tcPr>
          <w:p w14:paraId="5C3961BF" w14:textId="0037BBDE" w:rsidR="004B0AA3" w:rsidRPr="00515D80" w:rsidRDefault="001D5A9C" w:rsidP="001D5A9C">
            <w:pPr>
              <w:spacing w:before="120" w:after="120"/>
              <w:jc w:val="center"/>
              <w:rPr>
                <w:rFonts w:ascii="Palatino Linotype" w:hAnsi="Palatino Linotype" w:cs="Arial"/>
                <w:b/>
                <w:sz w:val="20"/>
                <w:szCs w:val="20"/>
              </w:rPr>
            </w:pPr>
            <w:r w:rsidRPr="00515D80">
              <w:rPr>
                <w:rFonts w:ascii="Palatino Linotype" w:hAnsi="Palatino Linotype" w:cs="Arial"/>
                <w:b/>
                <w:sz w:val="20"/>
                <w:szCs w:val="20"/>
              </w:rPr>
              <w:t>SÍ</w:t>
            </w:r>
          </w:p>
        </w:tc>
      </w:tr>
      <w:tr w:rsidR="001D7342" w:rsidRPr="00515D80" w14:paraId="005D315F" w14:textId="77777777" w:rsidTr="001D5A9C">
        <w:tc>
          <w:tcPr>
            <w:tcW w:w="3539" w:type="dxa"/>
          </w:tcPr>
          <w:p w14:paraId="45EEDEEE" w14:textId="0178A54F" w:rsidR="004B0AA3" w:rsidRPr="00515D80" w:rsidRDefault="00791C91" w:rsidP="004B0AA3">
            <w:pPr>
              <w:spacing w:before="120" w:after="120"/>
              <w:jc w:val="both"/>
              <w:rPr>
                <w:rFonts w:ascii="Palatino Linotype" w:hAnsi="Palatino Linotype" w:cs="Arial"/>
                <w:sz w:val="20"/>
                <w:szCs w:val="20"/>
              </w:rPr>
            </w:pPr>
            <w:r w:rsidRPr="00515D80">
              <w:rPr>
                <w:rFonts w:ascii="Palatino Linotype" w:hAnsi="Palatino Linotype" w:cs="Arial"/>
                <w:sz w:val="20"/>
                <w:szCs w:val="20"/>
              </w:rPr>
              <w:t xml:space="preserve">2. </w:t>
            </w:r>
            <w:r w:rsidR="001D5A9C" w:rsidRPr="00515D80">
              <w:rPr>
                <w:rFonts w:ascii="Palatino Linotype" w:hAnsi="Palatino Linotype" w:cs="Arial"/>
                <w:sz w:val="20"/>
                <w:szCs w:val="20"/>
              </w:rPr>
              <w:t>Funciones del personal dado de alta.</w:t>
            </w:r>
          </w:p>
        </w:tc>
        <w:tc>
          <w:tcPr>
            <w:tcW w:w="3402" w:type="dxa"/>
          </w:tcPr>
          <w:p w14:paraId="2A12850A" w14:textId="77777777" w:rsidR="001D5A9C" w:rsidRPr="00515D80" w:rsidRDefault="001D5A9C" w:rsidP="001D5A9C">
            <w:pPr>
              <w:spacing w:before="120" w:after="120"/>
              <w:jc w:val="both"/>
              <w:rPr>
                <w:rFonts w:ascii="Palatino Linotype" w:eastAsia="Palatino Linotype" w:hAnsi="Palatino Linotype" w:cs="Palatino Linotype"/>
                <w:sz w:val="20"/>
                <w:szCs w:val="20"/>
              </w:rPr>
            </w:pPr>
            <w:r w:rsidRPr="00515D80">
              <w:rPr>
                <w:rFonts w:ascii="Palatino Linotype" w:eastAsia="Palatino Linotype" w:hAnsi="Palatino Linotype" w:cs="Palatino Linotype"/>
                <w:b/>
                <w:sz w:val="20"/>
                <w:szCs w:val="20"/>
              </w:rPr>
              <w:t>Subdirector de Recursos Humanos</w:t>
            </w:r>
            <w:r w:rsidRPr="00515D80">
              <w:rPr>
                <w:rFonts w:ascii="Palatino Linotype" w:eastAsia="Palatino Linotype" w:hAnsi="Palatino Linotype" w:cs="Palatino Linotype"/>
                <w:sz w:val="20"/>
                <w:szCs w:val="20"/>
              </w:rPr>
              <w:t>:</w:t>
            </w:r>
          </w:p>
          <w:p w14:paraId="654B74E0" w14:textId="77777777" w:rsidR="004B0AA3" w:rsidRPr="00515D80" w:rsidRDefault="001D5A9C" w:rsidP="004B0AA3">
            <w:pPr>
              <w:spacing w:before="120" w:after="120"/>
              <w:jc w:val="both"/>
              <w:rPr>
                <w:rFonts w:ascii="Palatino Linotype" w:hAnsi="Palatino Linotype" w:cs="Arial"/>
                <w:sz w:val="20"/>
                <w:szCs w:val="20"/>
              </w:rPr>
            </w:pPr>
            <w:r w:rsidRPr="00515D80">
              <w:rPr>
                <w:rFonts w:ascii="Palatino Linotype" w:hAnsi="Palatino Linotype" w:cs="Arial"/>
                <w:sz w:val="20"/>
                <w:szCs w:val="20"/>
              </w:rPr>
              <w:t>Proporcionó el listado de las funciones asignadas a los servidores públicos atendiendo a su cargo:</w:t>
            </w:r>
          </w:p>
          <w:p w14:paraId="3FDDFF52" w14:textId="77777777" w:rsidR="001D5A9C" w:rsidRPr="00515D80" w:rsidRDefault="001D5A9C" w:rsidP="001D5A9C">
            <w:pPr>
              <w:spacing w:before="120" w:after="120"/>
              <w:jc w:val="center"/>
              <w:rPr>
                <w:rFonts w:ascii="Palatino Linotype" w:hAnsi="Palatino Linotype" w:cs="Arial"/>
                <w:sz w:val="20"/>
                <w:szCs w:val="20"/>
              </w:rPr>
            </w:pPr>
            <w:r w:rsidRPr="00515D80">
              <w:rPr>
                <w:rFonts w:ascii="Palatino Linotype" w:hAnsi="Palatino Linotype" w:cs="Arial"/>
                <w:noProof/>
                <w:sz w:val="20"/>
                <w:szCs w:val="20"/>
              </w:rPr>
              <w:drawing>
                <wp:inline distT="0" distB="0" distL="0" distR="0" wp14:anchorId="25CDA376" wp14:editId="19FDFCF5">
                  <wp:extent cx="1980000" cy="753385"/>
                  <wp:effectExtent l="0" t="0" r="127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0000" cy="753385"/>
                          </a:xfrm>
                          <a:prstGeom prst="rect">
                            <a:avLst/>
                          </a:prstGeom>
                        </pic:spPr>
                      </pic:pic>
                    </a:graphicData>
                  </a:graphic>
                </wp:inline>
              </w:drawing>
            </w:r>
          </w:p>
          <w:p w14:paraId="4298CF18" w14:textId="05080271" w:rsidR="001D5A9C" w:rsidRPr="00515D80" w:rsidRDefault="001D5A9C" w:rsidP="001D5A9C">
            <w:pPr>
              <w:spacing w:before="120" w:after="120"/>
              <w:jc w:val="center"/>
              <w:rPr>
                <w:rFonts w:ascii="Palatino Linotype" w:hAnsi="Palatino Linotype" w:cs="Arial"/>
                <w:sz w:val="20"/>
                <w:szCs w:val="20"/>
              </w:rPr>
            </w:pPr>
            <w:r w:rsidRPr="00515D80">
              <w:rPr>
                <w:rFonts w:ascii="Palatino Linotype" w:hAnsi="Palatino Linotype" w:cs="Arial"/>
                <w:noProof/>
                <w:sz w:val="20"/>
                <w:szCs w:val="20"/>
              </w:rPr>
              <w:drawing>
                <wp:inline distT="0" distB="0" distL="0" distR="0" wp14:anchorId="1F525470" wp14:editId="7C68E3D2">
                  <wp:extent cx="1980000" cy="575938"/>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80000" cy="575938"/>
                          </a:xfrm>
                          <a:prstGeom prst="rect">
                            <a:avLst/>
                          </a:prstGeom>
                        </pic:spPr>
                      </pic:pic>
                    </a:graphicData>
                  </a:graphic>
                </wp:inline>
              </w:drawing>
            </w:r>
          </w:p>
          <w:p w14:paraId="7B4DB18B" w14:textId="4BEAE822" w:rsidR="001D5A9C" w:rsidRPr="00515D80" w:rsidRDefault="001D5A9C" w:rsidP="001D5A9C">
            <w:pPr>
              <w:spacing w:before="120" w:after="120"/>
              <w:jc w:val="center"/>
              <w:rPr>
                <w:rFonts w:ascii="Palatino Linotype" w:hAnsi="Palatino Linotype" w:cs="Arial"/>
                <w:sz w:val="20"/>
                <w:szCs w:val="20"/>
              </w:rPr>
            </w:pPr>
            <w:r w:rsidRPr="00515D80">
              <w:rPr>
                <w:rFonts w:ascii="Palatino Linotype" w:hAnsi="Palatino Linotype" w:cs="Arial"/>
                <w:noProof/>
                <w:sz w:val="20"/>
                <w:szCs w:val="20"/>
              </w:rPr>
              <w:drawing>
                <wp:inline distT="0" distB="0" distL="0" distR="0" wp14:anchorId="0DD82F2E" wp14:editId="1589DC76">
                  <wp:extent cx="1980000" cy="718407"/>
                  <wp:effectExtent l="0" t="0" r="127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0000" cy="718407"/>
                          </a:xfrm>
                          <a:prstGeom prst="rect">
                            <a:avLst/>
                          </a:prstGeom>
                        </pic:spPr>
                      </pic:pic>
                    </a:graphicData>
                  </a:graphic>
                </wp:inline>
              </w:drawing>
            </w:r>
          </w:p>
          <w:p w14:paraId="6EA11BED" w14:textId="38FA2C4F" w:rsidR="001D5A9C" w:rsidRPr="00515D80" w:rsidRDefault="001D5A9C" w:rsidP="001D5A9C">
            <w:pPr>
              <w:spacing w:before="120" w:after="120"/>
              <w:jc w:val="center"/>
              <w:rPr>
                <w:rFonts w:ascii="Palatino Linotype" w:hAnsi="Palatino Linotype" w:cs="Arial"/>
                <w:sz w:val="20"/>
                <w:szCs w:val="20"/>
              </w:rPr>
            </w:pPr>
            <w:r w:rsidRPr="00515D80">
              <w:rPr>
                <w:rFonts w:ascii="Palatino Linotype" w:hAnsi="Palatino Linotype" w:cs="Arial"/>
                <w:noProof/>
                <w:sz w:val="20"/>
                <w:szCs w:val="20"/>
              </w:rPr>
              <w:drawing>
                <wp:inline distT="0" distB="0" distL="0" distR="0" wp14:anchorId="7082A62B" wp14:editId="0F8D98E4">
                  <wp:extent cx="1980000" cy="778961"/>
                  <wp:effectExtent l="0" t="0" r="127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80000" cy="778961"/>
                          </a:xfrm>
                          <a:prstGeom prst="rect">
                            <a:avLst/>
                          </a:prstGeom>
                        </pic:spPr>
                      </pic:pic>
                    </a:graphicData>
                  </a:graphic>
                </wp:inline>
              </w:drawing>
            </w:r>
          </w:p>
          <w:p w14:paraId="77EB3CE1" w14:textId="66EC5773" w:rsidR="001D5A9C" w:rsidRPr="00515D80" w:rsidRDefault="001D5A9C" w:rsidP="00152D92">
            <w:pPr>
              <w:spacing w:before="120" w:after="120"/>
              <w:jc w:val="center"/>
              <w:rPr>
                <w:rFonts w:ascii="Palatino Linotype" w:hAnsi="Palatino Linotype" w:cs="Arial"/>
                <w:sz w:val="20"/>
                <w:szCs w:val="20"/>
              </w:rPr>
            </w:pPr>
            <w:r w:rsidRPr="00515D80">
              <w:rPr>
                <w:rFonts w:ascii="Palatino Linotype" w:hAnsi="Palatino Linotype" w:cs="Arial"/>
                <w:noProof/>
                <w:sz w:val="20"/>
                <w:szCs w:val="20"/>
              </w:rPr>
              <w:drawing>
                <wp:inline distT="0" distB="0" distL="0" distR="0" wp14:anchorId="2C495674" wp14:editId="6CC4FBE6">
                  <wp:extent cx="1980000" cy="713096"/>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80000" cy="713096"/>
                          </a:xfrm>
                          <a:prstGeom prst="rect">
                            <a:avLst/>
                          </a:prstGeom>
                        </pic:spPr>
                      </pic:pic>
                    </a:graphicData>
                  </a:graphic>
                </wp:inline>
              </w:drawing>
            </w:r>
          </w:p>
        </w:tc>
        <w:tc>
          <w:tcPr>
            <w:tcW w:w="1887" w:type="dxa"/>
          </w:tcPr>
          <w:p w14:paraId="15347C8C" w14:textId="205126EF" w:rsidR="004B0AA3" w:rsidRPr="00515D80" w:rsidRDefault="00D6628F" w:rsidP="00791C91">
            <w:pPr>
              <w:spacing w:before="120" w:after="120"/>
              <w:jc w:val="center"/>
              <w:rPr>
                <w:rFonts w:ascii="Palatino Linotype" w:hAnsi="Palatino Linotype" w:cs="Arial"/>
                <w:b/>
                <w:sz w:val="20"/>
                <w:szCs w:val="20"/>
              </w:rPr>
            </w:pPr>
            <w:r w:rsidRPr="00515D80">
              <w:rPr>
                <w:rFonts w:ascii="Palatino Linotype" w:hAnsi="Palatino Linotype" w:cs="Arial"/>
                <w:b/>
                <w:sz w:val="20"/>
                <w:szCs w:val="20"/>
              </w:rPr>
              <w:t>PARCIALMENTE</w:t>
            </w:r>
          </w:p>
          <w:p w14:paraId="6743CA8F" w14:textId="02C9D32E" w:rsidR="0022427E" w:rsidRPr="00515D80" w:rsidRDefault="00D6628F" w:rsidP="0022427E">
            <w:pPr>
              <w:spacing w:before="120" w:after="120"/>
              <w:jc w:val="center"/>
              <w:rPr>
                <w:rFonts w:ascii="Palatino Linotype" w:hAnsi="Palatino Linotype" w:cs="Arial"/>
                <w:sz w:val="20"/>
                <w:szCs w:val="20"/>
              </w:rPr>
            </w:pPr>
            <w:r w:rsidRPr="00515D80">
              <w:rPr>
                <w:rFonts w:ascii="Palatino Linotype" w:hAnsi="Palatino Linotype" w:cs="Arial"/>
                <w:b/>
                <w:sz w:val="20"/>
                <w:szCs w:val="20"/>
              </w:rPr>
              <w:t xml:space="preserve"> </w:t>
            </w:r>
            <w:r w:rsidRPr="00515D80">
              <w:rPr>
                <w:rFonts w:ascii="Palatino Linotype" w:hAnsi="Palatino Linotype" w:cs="Arial"/>
                <w:sz w:val="20"/>
                <w:szCs w:val="20"/>
              </w:rPr>
              <w:t>Por lo que se refiere a los servidores públicos adscritos a</w:t>
            </w:r>
            <w:r w:rsidR="00A93AB7" w:rsidRPr="00515D80">
              <w:rPr>
                <w:rFonts w:ascii="Palatino Linotype" w:hAnsi="Palatino Linotype" w:cs="Arial"/>
                <w:sz w:val="20"/>
                <w:szCs w:val="20"/>
              </w:rPr>
              <w:t xml:space="preserve"> la Secretaría Técnica del Consejo Municipal de Seguridad Pública, </w:t>
            </w:r>
            <w:r w:rsidR="0022427E" w:rsidRPr="00515D80">
              <w:rPr>
                <w:rFonts w:ascii="Palatino Linotype" w:hAnsi="Palatino Linotype" w:cs="Arial"/>
                <w:sz w:val="20"/>
                <w:szCs w:val="20"/>
              </w:rPr>
              <w:t xml:space="preserve">Área Operativa, el Instituto Municipal de la Juventud, y la Unidad de Transparencia, no se proporcionaron </w:t>
            </w:r>
            <w:proofErr w:type="gramStart"/>
            <w:r w:rsidR="0022427E" w:rsidRPr="00515D80">
              <w:rPr>
                <w:rFonts w:ascii="Palatino Linotype" w:hAnsi="Palatino Linotype" w:cs="Arial"/>
                <w:sz w:val="20"/>
                <w:szCs w:val="20"/>
              </w:rPr>
              <w:t>las  funciones</w:t>
            </w:r>
            <w:proofErr w:type="gramEnd"/>
            <w:r w:rsidR="0022427E" w:rsidRPr="00515D80">
              <w:rPr>
                <w:rFonts w:ascii="Palatino Linotype" w:hAnsi="Palatino Linotype" w:cs="Arial"/>
                <w:sz w:val="20"/>
                <w:szCs w:val="20"/>
              </w:rPr>
              <w:t xml:space="preserve"> que corresponden a cada servidor público, sino las funciones del área.</w:t>
            </w:r>
          </w:p>
          <w:p w14:paraId="0F5DCCD9" w14:textId="77777777" w:rsidR="00674AD5" w:rsidRPr="00515D80" w:rsidRDefault="00674AD5" w:rsidP="00791C91">
            <w:pPr>
              <w:spacing w:before="120" w:after="120"/>
              <w:jc w:val="center"/>
              <w:rPr>
                <w:rFonts w:ascii="Palatino Linotype" w:hAnsi="Palatino Linotype" w:cs="Arial"/>
                <w:b/>
                <w:sz w:val="20"/>
                <w:szCs w:val="20"/>
              </w:rPr>
            </w:pPr>
          </w:p>
          <w:p w14:paraId="7E906CBA" w14:textId="77777777" w:rsidR="00674AD5" w:rsidRPr="00515D80" w:rsidRDefault="00674AD5" w:rsidP="00791C91">
            <w:pPr>
              <w:spacing w:before="120" w:after="120"/>
              <w:jc w:val="center"/>
              <w:rPr>
                <w:rFonts w:ascii="Palatino Linotype" w:hAnsi="Palatino Linotype" w:cs="Arial"/>
                <w:b/>
                <w:sz w:val="20"/>
                <w:szCs w:val="20"/>
              </w:rPr>
            </w:pPr>
          </w:p>
          <w:p w14:paraId="168B7D93" w14:textId="7CC68C9D" w:rsidR="00674AD5" w:rsidRPr="00515D80" w:rsidRDefault="00674AD5" w:rsidP="00791C91">
            <w:pPr>
              <w:spacing w:before="120" w:after="120"/>
              <w:jc w:val="center"/>
              <w:rPr>
                <w:rFonts w:ascii="Palatino Linotype" w:hAnsi="Palatino Linotype" w:cs="Arial"/>
                <w:sz w:val="20"/>
                <w:szCs w:val="20"/>
              </w:rPr>
            </w:pPr>
          </w:p>
        </w:tc>
      </w:tr>
      <w:tr w:rsidR="001D7342" w:rsidRPr="00515D80" w14:paraId="15ACBE03" w14:textId="77777777" w:rsidTr="001D5A9C">
        <w:tc>
          <w:tcPr>
            <w:tcW w:w="3539" w:type="dxa"/>
          </w:tcPr>
          <w:p w14:paraId="123BA922" w14:textId="279CBFA4" w:rsidR="004B0AA3" w:rsidRPr="00515D80" w:rsidRDefault="00791C91" w:rsidP="004B0AA3">
            <w:pPr>
              <w:spacing w:before="120" w:after="120"/>
              <w:jc w:val="both"/>
              <w:rPr>
                <w:rFonts w:ascii="Palatino Linotype" w:hAnsi="Palatino Linotype" w:cs="Arial"/>
                <w:sz w:val="20"/>
                <w:szCs w:val="20"/>
              </w:rPr>
            </w:pPr>
            <w:r w:rsidRPr="00515D80">
              <w:rPr>
                <w:rFonts w:ascii="Palatino Linotype" w:hAnsi="Palatino Linotype" w:cs="Arial"/>
                <w:sz w:val="20"/>
                <w:szCs w:val="20"/>
              </w:rPr>
              <w:t xml:space="preserve">3. </w:t>
            </w:r>
            <w:r w:rsidRPr="00515D80">
              <w:rPr>
                <w:rFonts w:ascii="Palatino Linotype" w:eastAsia="Palatino Linotype" w:hAnsi="Palatino Linotype" w:cs="Palatino Linotype"/>
                <w:sz w:val="20"/>
                <w:szCs w:val="20"/>
              </w:rPr>
              <w:t xml:space="preserve">Áreas de adscripción </w:t>
            </w:r>
            <w:r w:rsidRPr="00515D80">
              <w:rPr>
                <w:rFonts w:ascii="Palatino Linotype" w:hAnsi="Palatino Linotype" w:cs="Arial"/>
                <w:sz w:val="20"/>
                <w:szCs w:val="20"/>
              </w:rPr>
              <w:t>del personal dado de alta.</w:t>
            </w:r>
          </w:p>
        </w:tc>
        <w:tc>
          <w:tcPr>
            <w:tcW w:w="3402" w:type="dxa"/>
          </w:tcPr>
          <w:p w14:paraId="620E0357" w14:textId="77777777" w:rsidR="003D4E66" w:rsidRPr="00515D80" w:rsidRDefault="003D4E66" w:rsidP="003D4E66">
            <w:pPr>
              <w:spacing w:before="120" w:after="120"/>
              <w:jc w:val="both"/>
              <w:rPr>
                <w:rFonts w:ascii="Palatino Linotype" w:eastAsia="Palatino Linotype" w:hAnsi="Palatino Linotype" w:cs="Palatino Linotype"/>
                <w:sz w:val="20"/>
                <w:szCs w:val="20"/>
              </w:rPr>
            </w:pPr>
            <w:r w:rsidRPr="00515D80">
              <w:rPr>
                <w:rFonts w:ascii="Palatino Linotype" w:eastAsia="Palatino Linotype" w:hAnsi="Palatino Linotype" w:cs="Palatino Linotype"/>
                <w:b/>
                <w:sz w:val="20"/>
                <w:szCs w:val="20"/>
              </w:rPr>
              <w:t>Subdirector de Recursos Humanos</w:t>
            </w:r>
            <w:r w:rsidRPr="00515D80">
              <w:rPr>
                <w:rFonts w:ascii="Palatino Linotype" w:eastAsia="Palatino Linotype" w:hAnsi="Palatino Linotype" w:cs="Palatino Linotype"/>
                <w:sz w:val="20"/>
                <w:szCs w:val="20"/>
              </w:rPr>
              <w:t>:</w:t>
            </w:r>
          </w:p>
          <w:p w14:paraId="11B0CF5B" w14:textId="08B7C9A4" w:rsidR="004B0AA3" w:rsidRPr="00515D80" w:rsidRDefault="003D4E66" w:rsidP="003D4E66">
            <w:pPr>
              <w:spacing w:before="120" w:after="120"/>
              <w:jc w:val="both"/>
              <w:rPr>
                <w:rFonts w:ascii="Palatino Linotype" w:hAnsi="Palatino Linotype" w:cs="Arial"/>
                <w:sz w:val="20"/>
                <w:szCs w:val="20"/>
              </w:rPr>
            </w:pPr>
            <w:r w:rsidRPr="00515D80">
              <w:rPr>
                <w:rFonts w:ascii="Palatino Linotype" w:hAnsi="Palatino Linotype" w:cs="Arial"/>
                <w:sz w:val="20"/>
                <w:szCs w:val="20"/>
              </w:rPr>
              <w:t>Proporcionó</w:t>
            </w:r>
            <w:r w:rsidR="00003107" w:rsidRPr="00515D80">
              <w:rPr>
                <w:rFonts w:ascii="Palatino Linotype" w:hAnsi="Palatino Linotype" w:cs="Arial"/>
                <w:sz w:val="20"/>
                <w:szCs w:val="20"/>
              </w:rPr>
              <w:t xml:space="preserve"> el área de adscripción de las seis personas dadas de alta:</w:t>
            </w:r>
          </w:p>
          <w:p w14:paraId="15D449DC" w14:textId="2F74F3F0" w:rsidR="00003107" w:rsidRPr="00515D80" w:rsidRDefault="00003107" w:rsidP="00003107">
            <w:pPr>
              <w:spacing w:before="120" w:after="120"/>
              <w:jc w:val="center"/>
              <w:rPr>
                <w:rFonts w:ascii="Palatino Linotype" w:hAnsi="Palatino Linotype" w:cs="Arial"/>
                <w:sz w:val="20"/>
                <w:szCs w:val="20"/>
              </w:rPr>
            </w:pPr>
            <w:r w:rsidRPr="00515D80">
              <w:rPr>
                <w:rFonts w:ascii="Palatino Linotype" w:hAnsi="Palatino Linotype" w:cs="Arial"/>
                <w:noProof/>
                <w:sz w:val="20"/>
                <w:szCs w:val="20"/>
              </w:rPr>
              <w:drawing>
                <wp:inline distT="0" distB="0" distL="0" distR="0" wp14:anchorId="34BF00F3" wp14:editId="628A2F47">
                  <wp:extent cx="540000" cy="259447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0" cy="2594479"/>
                          </a:xfrm>
                          <a:prstGeom prst="rect">
                            <a:avLst/>
                          </a:prstGeom>
                        </pic:spPr>
                      </pic:pic>
                    </a:graphicData>
                  </a:graphic>
                </wp:inline>
              </w:drawing>
            </w:r>
          </w:p>
        </w:tc>
        <w:tc>
          <w:tcPr>
            <w:tcW w:w="1887" w:type="dxa"/>
          </w:tcPr>
          <w:p w14:paraId="0C2229DD" w14:textId="6BEE4834" w:rsidR="004B0AA3" w:rsidRPr="00515D80" w:rsidRDefault="00D01331" w:rsidP="00D01331">
            <w:pPr>
              <w:spacing w:before="120" w:after="120"/>
              <w:jc w:val="center"/>
              <w:rPr>
                <w:rFonts w:ascii="Palatino Linotype" w:hAnsi="Palatino Linotype" w:cs="Arial"/>
                <w:sz w:val="20"/>
                <w:szCs w:val="20"/>
              </w:rPr>
            </w:pPr>
            <w:r w:rsidRPr="00515D80">
              <w:rPr>
                <w:rFonts w:ascii="Palatino Linotype" w:hAnsi="Palatino Linotype" w:cs="Arial"/>
                <w:b/>
                <w:sz w:val="20"/>
                <w:szCs w:val="20"/>
              </w:rPr>
              <w:t>SÍ</w:t>
            </w:r>
          </w:p>
        </w:tc>
      </w:tr>
      <w:tr w:rsidR="001D7342" w:rsidRPr="00515D80" w14:paraId="130815D1" w14:textId="77777777" w:rsidTr="001D5A9C">
        <w:tc>
          <w:tcPr>
            <w:tcW w:w="3539" w:type="dxa"/>
          </w:tcPr>
          <w:p w14:paraId="1F024400" w14:textId="57690807" w:rsidR="004B0AA3" w:rsidRPr="00515D80" w:rsidRDefault="00791C91" w:rsidP="004B0AA3">
            <w:pPr>
              <w:spacing w:before="120" w:after="120"/>
              <w:jc w:val="both"/>
              <w:rPr>
                <w:rFonts w:ascii="Palatino Linotype" w:hAnsi="Palatino Linotype" w:cs="Arial"/>
                <w:sz w:val="20"/>
                <w:szCs w:val="20"/>
              </w:rPr>
            </w:pPr>
            <w:r w:rsidRPr="00515D80">
              <w:rPr>
                <w:rFonts w:ascii="Palatino Linotype" w:hAnsi="Palatino Linotype" w:cs="Arial"/>
                <w:sz w:val="20"/>
                <w:szCs w:val="20"/>
              </w:rPr>
              <w:t>4. Horario del personal dado de alta.</w:t>
            </w:r>
          </w:p>
        </w:tc>
        <w:tc>
          <w:tcPr>
            <w:tcW w:w="3402" w:type="dxa"/>
          </w:tcPr>
          <w:p w14:paraId="621D6328" w14:textId="77777777" w:rsidR="003D4E66" w:rsidRPr="00515D80" w:rsidRDefault="003D4E66" w:rsidP="003D4E66">
            <w:pPr>
              <w:spacing w:before="120" w:after="120"/>
              <w:jc w:val="both"/>
              <w:rPr>
                <w:rFonts w:ascii="Palatino Linotype" w:eastAsia="Palatino Linotype" w:hAnsi="Palatino Linotype" w:cs="Palatino Linotype"/>
                <w:sz w:val="20"/>
                <w:szCs w:val="20"/>
              </w:rPr>
            </w:pPr>
            <w:r w:rsidRPr="00515D80">
              <w:rPr>
                <w:rFonts w:ascii="Palatino Linotype" w:eastAsia="Palatino Linotype" w:hAnsi="Palatino Linotype" w:cs="Palatino Linotype"/>
                <w:b/>
                <w:sz w:val="20"/>
                <w:szCs w:val="20"/>
              </w:rPr>
              <w:t>Subdirector de Recursos Humanos</w:t>
            </w:r>
            <w:r w:rsidRPr="00515D80">
              <w:rPr>
                <w:rFonts w:ascii="Palatino Linotype" w:eastAsia="Palatino Linotype" w:hAnsi="Palatino Linotype" w:cs="Palatino Linotype"/>
                <w:sz w:val="20"/>
                <w:szCs w:val="20"/>
              </w:rPr>
              <w:t>:</w:t>
            </w:r>
          </w:p>
          <w:p w14:paraId="0DF22A8E" w14:textId="77777777" w:rsidR="00003107" w:rsidRPr="00515D80" w:rsidRDefault="003D4E66" w:rsidP="003D4E66">
            <w:pPr>
              <w:spacing w:before="120" w:after="120"/>
              <w:jc w:val="both"/>
              <w:rPr>
                <w:rFonts w:ascii="Palatino Linotype" w:hAnsi="Palatino Linotype" w:cs="Arial"/>
                <w:sz w:val="20"/>
                <w:szCs w:val="20"/>
              </w:rPr>
            </w:pPr>
            <w:r w:rsidRPr="00515D80">
              <w:rPr>
                <w:rFonts w:ascii="Palatino Linotype" w:hAnsi="Palatino Linotype" w:cs="Arial"/>
                <w:sz w:val="20"/>
                <w:szCs w:val="20"/>
              </w:rPr>
              <w:t>Proporcionó</w:t>
            </w:r>
            <w:r w:rsidR="00003107" w:rsidRPr="00515D80">
              <w:rPr>
                <w:rFonts w:ascii="Palatino Linotype" w:hAnsi="Palatino Linotype" w:cs="Arial"/>
                <w:sz w:val="20"/>
                <w:szCs w:val="20"/>
              </w:rPr>
              <w:t xml:space="preserve"> el horario de las seis personas </w:t>
            </w:r>
            <w:r w:rsidR="00D62D1E" w:rsidRPr="00515D80">
              <w:rPr>
                <w:rFonts w:ascii="Palatino Linotype" w:hAnsi="Palatino Linotype" w:cs="Arial"/>
                <w:sz w:val="20"/>
                <w:szCs w:val="20"/>
              </w:rPr>
              <w:t>dadas de alta:</w:t>
            </w:r>
          </w:p>
          <w:p w14:paraId="34F787E7" w14:textId="3405D535" w:rsidR="00D62D1E" w:rsidRPr="00515D80" w:rsidRDefault="00D62D1E" w:rsidP="00D62D1E">
            <w:pPr>
              <w:spacing w:before="120" w:after="120"/>
              <w:jc w:val="center"/>
              <w:rPr>
                <w:rFonts w:ascii="Palatino Linotype" w:hAnsi="Palatino Linotype" w:cs="Arial"/>
                <w:sz w:val="20"/>
                <w:szCs w:val="20"/>
              </w:rPr>
            </w:pPr>
            <w:r w:rsidRPr="00515D80">
              <w:rPr>
                <w:rFonts w:ascii="Palatino Linotype" w:hAnsi="Palatino Linotype" w:cs="Arial"/>
                <w:noProof/>
                <w:sz w:val="20"/>
                <w:szCs w:val="20"/>
              </w:rPr>
              <w:drawing>
                <wp:inline distT="0" distB="0" distL="0" distR="0" wp14:anchorId="5ED11191" wp14:editId="17038510">
                  <wp:extent cx="540000" cy="301263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0" cy="3012633"/>
                          </a:xfrm>
                          <a:prstGeom prst="rect">
                            <a:avLst/>
                          </a:prstGeom>
                        </pic:spPr>
                      </pic:pic>
                    </a:graphicData>
                  </a:graphic>
                </wp:inline>
              </w:drawing>
            </w:r>
          </w:p>
        </w:tc>
        <w:tc>
          <w:tcPr>
            <w:tcW w:w="1887" w:type="dxa"/>
          </w:tcPr>
          <w:p w14:paraId="1725750C" w14:textId="2F54F365" w:rsidR="004B0AA3" w:rsidRPr="00515D80" w:rsidRDefault="00D01331" w:rsidP="00D01331">
            <w:pPr>
              <w:spacing w:before="120" w:after="120"/>
              <w:jc w:val="center"/>
              <w:rPr>
                <w:rFonts w:ascii="Palatino Linotype" w:hAnsi="Palatino Linotype" w:cs="Arial"/>
                <w:sz w:val="20"/>
                <w:szCs w:val="20"/>
              </w:rPr>
            </w:pPr>
            <w:r w:rsidRPr="00515D80">
              <w:rPr>
                <w:rFonts w:ascii="Palatino Linotype" w:hAnsi="Palatino Linotype" w:cs="Arial"/>
                <w:b/>
                <w:sz w:val="20"/>
                <w:szCs w:val="20"/>
              </w:rPr>
              <w:t>SÍ</w:t>
            </w:r>
          </w:p>
        </w:tc>
      </w:tr>
      <w:tr w:rsidR="001D7342" w:rsidRPr="00515D80" w14:paraId="37DEA6BA" w14:textId="77777777" w:rsidTr="001D5A9C">
        <w:tc>
          <w:tcPr>
            <w:tcW w:w="3539" w:type="dxa"/>
          </w:tcPr>
          <w:p w14:paraId="3839BF34" w14:textId="266E7776" w:rsidR="004B0AA3" w:rsidRPr="00515D80" w:rsidRDefault="00791C91" w:rsidP="004B0AA3">
            <w:pPr>
              <w:spacing w:before="120" w:after="120"/>
              <w:jc w:val="both"/>
              <w:rPr>
                <w:rFonts w:ascii="Palatino Linotype" w:hAnsi="Palatino Linotype" w:cs="Arial"/>
                <w:sz w:val="20"/>
                <w:szCs w:val="20"/>
              </w:rPr>
            </w:pPr>
            <w:r w:rsidRPr="00515D80">
              <w:rPr>
                <w:rFonts w:ascii="Palatino Linotype" w:hAnsi="Palatino Linotype" w:cs="Arial"/>
                <w:sz w:val="20"/>
                <w:szCs w:val="20"/>
              </w:rPr>
              <w:t>5. Perfil académico del personal dado de alta.</w:t>
            </w:r>
          </w:p>
        </w:tc>
        <w:tc>
          <w:tcPr>
            <w:tcW w:w="3402" w:type="dxa"/>
          </w:tcPr>
          <w:p w14:paraId="5649D461" w14:textId="77777777" w:rsidR="003D4E66" w:rsidRPr="00515D80" w:rsidRDefault="003D4E66" w:rsidP="003D4E66">
            <w:pPr>
              <w:spacing w:before="120" w:after="120"/>
              <w:jc w:val="both"/>
              <w:rPr>
                <w:rFonts w:ascii="Palatino Linotype" w:eastAsia="Palatino Linotype" w:hAnsi="Palatino Linotype" w:cs="Palatino Linotype"/>
                <w:sz w:val="20"/>
                <w:szCs w:val="20"/>
              </w:rPr>
            </w:pPr>
            <w:r w:rsidRPr="00515D80">
              <w:rPr>
                <w:rFonts w:ascii="Palatino Linotype" w:eastAsia="Palatino Linotype" w:hAnsi="Palatino Linotype" w:cs="Palatino Linotype"/>
                <w:b/>
                <w:sz w:val="20"/>
                <w:szCs w:val="20"/>
              </w:rPr>
              <w:t>Subdirector de Recursos Humanos</w:t>
            </w:r>
            <w:r w:rsidRPr="00515D80">
              <w:rPr>
                <w:rFonts w:ascii="Palatino Linotype" w:eastAsia="Palatino Linotype" w:hAnsi="Palatino Linotype" w:cs="Palatino Linotype"/>
                <w:sz w:val="20"/>
                <w:szCs w:val="20"/>
              </w:rPr>
              <w:t>:</w:t>
            </w:r>
          </w:p>
          <w:p w14:paraId="344AE259" w14:textId="2649197F" w:rsidR="004B0AA3" w:rsidRPr="00515D80" w:rsidRDefault="003D4E66" w:rsidP="003D4E66">
            <w:pPr>
              <w:spacing w:before="120" w:after="120"/>
              <w:jc w:val="both"/>
              <w:rPr>
                <w:rFonts w:ascii="Palatino Linotype" w:hAnsi="Palatino Linotype" w:cs="Arial"/>
                <w:sz w:val="20"/>
                <w:szCs w:val="20"/>
              </w:rPr>
            </w:pPr>
            <w:r w:rsidRPr="00515D80">
              <w:rPr>
                <w:rFonts w:ascii="Palatino Linotype" w:hAnsi="Palatino Linotype" w:cs="Arial"/>
                <w:sz w:val="20"/>
                <w:szCs w:val="20"/>
              </w:rPr>
              <w:t>Proporcionó</w:t>
            </w:r>
            <w:r w:rsidR="00D01331" w:rsidRPr="00515D80">
              <w:rPr>
                <w:rFonts w:ascii="Palatino Linotype" w:hAnsi="Palatino Linotype" w:cs="Arial"/>
                <w:sz w:val="20"/>
                <w:szCs w:val="20"/>
              </w:rPr>
              <w:t xml:space="preserve"> el perfil académico de las seis personas dadas de alta:</w:t>
            </w:r>
          </w:p>
          <w:p w14:paraId="1A690449" w14:textId="12FF3DC8" w:rsidR="00D62D1E" w:rsidRPr="00515D80" w:rsidRDefault="00D62D1E" w:rsidP="00D62D1E">
            <w:pPr>
              <w:spacing w:before="120" w:after="120"/>
              <w:jc w:val="center"/>
              <w:rPr>
                <w:rFonts w:ascii="Palatino Linotype" w:hAnsi="Palatino Linotype" w:cs="Arial"/>
                <w:sz w:val="20"/>
                <w:szCs w:val="20"/>
              </w:rPr>
            </w:pPr>
            <w:r w:rsidRPr="00515D80">
              <w:rPr>
                <w:rFonts w:ascii="Palatino Linotype" w:hAnsi="Palatino Linotype" w:cs="Arial"/>
                <w:noProof/>
                <w:sz w:val="20"/>
                <w:szCs w:val="20"/>
              </w:rPr>
              <w:drawing>
                <wp:inline distT="0" distB="0" distL="0" distR="0" wp14:anchorId="64F1D80D" wp14:editId="730E880D">
                  <wp:extent cx="900000" cy="305280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0000" cy="3052801"/>
                          </a:xfrm>
                          <a:prstGeom prst="rect">
                            <a:avLst/>
                          </a:prstGeom>
                        </pic:spPr>
                      </pic:pic>
                    </a:graphicData>
                  </a:graphic>
                </wp:inline>
              </w:drawing>
            </w:r>
          </w:p>
        </w:tc>
        <w:tc>
          <w:tcPr>
            <w:tcW w:w="1887" w:type="dxa"/>
          </w:tcPr>
          <w:p w14:paraId="49D6288E" w14:textId="1E2B8709" w:rsidR="004B0AA3" w:rsidRPr="00515D80" w:rsidRDefault="00D01331" w:rsidP="00D01331">
            <w:pPr>
              <w:spacing w:before="120" w:after="120"/>
              <w:jc w:val="center"/>
              <w:rPr>
                <w:rFonts w:ascii="Palatino Linotype" w:hAnsi="Palatino Linotype" w:cs="Arial"/>
                <w:sz w:val="20"/>
                <w:szCs w:val="20"/>
              </w:rPr>
            </w:pPr>
            <w:r w:rsidRPr="00515D80">
              <w:rPr>
                <w:rFonts w:ascii="Palatino Linotype" w:hAnsi="Palatino Linotype" w:cs="Arial"/>
                <w:b/>
                <w:sz w:val="20"/>
                <w:szCs w:val="20"/>
              </w:rPr>
              <w:t>SÍ</w:t>
            </w:r>
          </w:p>
        </w:tc>
      </w:tr>
      <w:tr w:rsidR="001D7342" w:rsidRPr="00515D80" w14:paraId="3705BCD6" w14:textId="77777777" w:rsidTr="001D5A9C">
        <w:tc>
          <w:tcPr>
            <w:tcW w:w="3539" w:type="dxa"/>
          </w:tcPr>
          <w:p w14:paraId="55270ACA" w14:textId="7E81E564" w:rsidR="00791C91" w:rsidRPr="00515D80" w:rsidRDefault="00791C91" w:rsidP="004B0AA3">
            <w:pPr>
              <w:spacing w:before="120" w:after="120"/>
              <w:jc w:val="both"/>
              <w:rPr>
                <w:rFonts w:ascii="Palatino Linotype" w:hAnsi="Palatino Linotype" w:cs="Arial"/>
                <w:sz w:val="20"/>
                <w:szCs w:val="20"/>
              </w:rPr>
            </w:pPr>
            <w:r w:rsidRPr="00515D80">
              <w:rPr>
                <w:rFonts w:ascii="Palatino Linotype" w:hAnsi="Palatino Linotype" w:cs="Arial"/>
                <w:sz w:val="20"/>
                <w:szCs w:val="20"/>
              </w:rPr>
              <w:t>6. Sueldo del personal dado de alta.</w:t>
            </w:r>
          </w:p>
        </w:tc>
        <w:tc>
          <w:tcPr>
            <w:tcW w:w="3402" w:type="dxa"/>
          </w:tcPr>
          <w:p w14:paraId="74388487" w14:textId="77777777" w:rsidR="003D4E66" w:rsidRPr="00515D80" w:rsidRDefault="003D4E66" w:rsidP="003D4E66">
            <w:pPr>
              <w:spacing w:before="120" w:after="120"/>
              <w:jc w:val="both"/>
              <w:rPr>
                <w:rFonts w:ascii="Palatino Linotype" w:eastAsia="Palatino Linotype" w:hAnsi="Palatino Linotype" w:cs="Palatino Linotype"/>
                <w:sz w:val="20"/>
                <w:szCs w:val="20"/>
              </w:rPr>
            </w:pPr>
            <w:r w:rsidRPr="00515D80">
              <w:rPr>
                <w:rFonts w:ascii="Palatino Linotype" w:eastAsia="Palatino Linotype" w:hAnsi="Palatino Linotype" w:cs="Palatino Linotype"/>
                <w:b/>
                <w:sz w:val="20"/>
                <w:szCs w:val="20"/>
              </w:rPr>
              <w:t>Subdirector de Recursos Humanos</w:t>
            </w:r>
            <w:r w:rsidRPr="00515D80">
              <w:rPr>
                <w:rFonts w:ascii="Palatino Linotype" w:eastAsia="Palatino Linotype" w:hAnsi="Palatino Linotype" w:cs="Palatino Linotype"/>
                <w:sz w:val="20"/>
                <w:szCs w:val="20"/>
              </w:rPr>
              <w:t>:</w:t>
            </w:r>
          </w:p>
          <w:p w14:paraId="1D27204F" w14:textId="74E2F909" w:rsidR="00791C91" w:rsidRPr="00515D80" w:rsidRDefault="003D4E66" w:rsidP="003D4E66">
            <w:pPr>
              <w:spacing w:before="120" w:after="120"/>
              <w:jc w:val="both"/>
              <w:rPr>
                <w:rFonts w:ascii="Palatino Linotype" w:hAnsi="Palatino Linotype" w:cs="Arial"/>
                <w:sz w:val="20"/>
                <w:szCs w:val="20"/>
              </w:rPr>
            </w:pPr>
            <w:r w:rsidRPr="00515D80">
              <w:rPr>
                <w:rFonts w:ascii="Palatino Linotype" w:hAnsi="Palatino Linotype" w:cs="Arial"/>
                <w:sz w:val="20"/>
                <w:szCs w:val="20"/>
              </w:rPr>
              <w:t>Proporcionó</w:t>
            </w:r>
            <w:r w:rsidR="00D01331" w:rsidRPr="00515D80">
              <w:rPr>
                <w:rFonts w:ascii="Palatino Linotype" w:hAnsi="Palatino Linotype" w:cs="Arial"/>
                <w:sz w:val="20"/>
                <w:szCs w:val="20"/>
              </w:rPr>
              <w:t xml:space="preserve"> el sueldo neto quincenal de las seis personas dadas de alta:</w:t>
            </w:r>
          </w:p>
          <w:p w14:paraId="55D5C9FD" w14:textId="1D9292AF" w:rsidR="00D62D1E" w:rsidRPr="00515D80" w:rsidRDefault="00D62D1E" w:rsidP="00D62D1E">
            <w:pPr>
              <w:spacing w:before="120" w:after="120"/>
              <w:jc w:val="center"/>
              <w:rPr>
                <w:rFonts w:ascii="Palatino Linotype" w:hAnsi="Palatino Linotype" w:cs="Arial"/>
                <w:sz w:val="20"/>
                <w:szCs w:val="20"/>
              </w:rPr>
            </w:pPr>
            <w:r w:rsidRPr="00515D80">
              <w:rPr>
                <w:rFonts w:ascii="Palatino Linotype" w:hAnsi="Palatino Linotype" w:cs="Arial"/>
                <w:noProof/>
                <w:sz w:val="20"/>
                <w:szCs w:val="20"/>
              </w:rPr>
              <w:drawing>
                <wp:inline distT="0" distB="0" distL="0" distR="0" wp14:anchorId="1B11FEB2" wp14:editId="3806DECF">
                  <wp:extent cx="540000" cy="282666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0" cy="2826669"/>
                          </a:xfrm>
                          <a:prstGeom prst="rect">
                            <a:avLst/>
                          </a:prstGeom>
                        </pic:spPr>
                      </pic:pic>
                    </a:graphicData>
                  </a:graphic>
                </wp:inline>
              </w:drawing>
            </w:r>
          </w:p>
        </w:tc>
        <w:tc>
          <w:tcPr>
            <w:tcW w:w="1887" w:type="dxa"/>
          </w:tcPr>
          <w:p w14:paraId="680D6063" w14:textId="7830D994" w:rsidR="00791C91" w:rsidRPr="00515D80" w:rsidRDefault="00021150" w:rsidP="00D01331">
            <w:pPr>
              <w:spacing w:before="120" w:after="120"/>
              <w:jc w:val="center"/>
              <w:rPr>
                <w:rFonts w:ascii="Palatino Linotype" w:hAnsi="Palatino Linotype" w:cs="Arial"/>
                <w:b/>
                <w:sz w:val="20"/>
                <w:szCs w:val="20"/>
              </w:rPr>
            </w:pPr>
            <w:r w:rsidRPr="00515D80">
              <w:rPr>
                <w:rFonts w:ascii="Palatino Linotype" w:hAnsi="Palatino Linotype" w:cs="Arial"/>
                <w:b/>
                <w:sz w:val="20"/>
                <w:szCs w:val="20"/>
              </w:rPr>
              <w:t>PARCIALMENTE</w:t>
            </w:r>
          </w:p>
          <w:p w14:paraId="051807B1" w14:textId="3D173FAA" w:rsidR="00021150" w:rsidRPr="00515D80" w:rsidRDefault="00021150" w:rsidP="00D01331">
            <w:pPr>
              <w:spacing w:before="120" w:after="120"/>
              <w:jc w:val="center"/>
              <w:rPr>
                <w:rFonts w:ascii="Palatino Linotype" w:hAnsi="Palatino Linotype" w:cs="Arial"/>
                <w:sz w:val="20"/>
                <w:szCs w:val="20"/>
              </w:rPr>
            </w:pPr>
            <w:r w:rsidRPr="00515D80">
              <w:rPr>
                <w:rFonts w:ascii="Palatino Linotype" w:hAnsi="Palatino Linotype" w:cs="Arial"/>
                <w:sz w:val="20"/>
                <w:szCs w:val="20"/>
              </w:rPr>
              <w:t>No se proporcionó el sueldo mensual bruto y neto.</w:t>
            </w:r>
          </w:p>
          <w:p w14:paraId="6437B1D2" w14:textId="77777777" w:rsidR="00674AD5" w:rsidRPr="00515D80" w:rsidRDefault="00674AD5" w:rsidP="00D01331">
            <w:pPr>
              <w:spacing w:before="120" w:after="120"/>
              <w:jc w:val="center"/>
              <w:rPr>
                <w:rFonts w:ascii="Palatino Linotype" w:hAnsi="Palatino Linotype" w:cs="Arial"/>
                <w:b/>
                <w:sz w:val="20"/>
                <w:szCs w:val="20"/>
              </w:rPr>
            </w:pPr>
          </w:p>
          <w:p w14:paraId="05B2CA40" w14:textId="710601B2" w:rsidR="00674AD5" w:rsidRPr="00515D80" w:rsidRDefault="00674AD5" w:rsidP="00674AD5">
            <w:pPr>
              <w:spacing w:before="120" w:after="120"/>
              <w:rPr>
                <w:rFonts w:ascii="Palatino Linotype" w:hAnsi="Palatino Linotype" w:cs="Arial"/>
                <w:sz w:val="20"/>
                <w:szCs w:val="20"/>
              </w:rPr>
            </w:pPr>
          </w:p>
        </w:tc>
      </w:tr>
      <w:tr w:rsidR="001D7342" w:rsidRPr="00515D80" w14:paraId="378B15F1" w14:textId="77777777" w:rsidTr="001D5A9C">
        <w:tc>
          <w:tcPr>
            <w:tcW w:w="3539" w:type="dxa"/>
          </w:tcPr>
          <w:p w14:paraId="7DF69151" w14:textId="2BF1E096" w:rsidR="00791C91" w:rsidRPr="00515D80" w:rsidRDefault="00791C91" w:rsidP="004B0AA3">
            <w:pPr>
              <w:spacing w:before="120" w:after="120"/>
              <w:jc w:val="both"/>
              <w:rPr>
                <w:rFonts w:ascii="Palatino Linotype" w:hAnsi="Palatino Linotype" w:cs="Arial"/>
                <w:sz w:val="20"/>
                <w:szCs w:val="20"/>
              </w:rPr>
            </w:pPr>
            <w:r w:rsidRPr="00515D80">
              <w:rPr>
                <w:rFonts w:ascii="Palatino Linotype" w:hAnsi="Palatino Linotype" w:cs="Arial"/>
                <w:sz w:val="20"/>
                <w:szCs w:val="20"/>
              </w:rPr>
              <w:t>7. Nombre del Jefe inmediato</w:t>
            </w:r>
          </w:p>
        </w:tc>
        <w:tc>
          <w:tcPr>
            <w:tcW w:w="3402" w:type="dxa"/>
          </w:tcPr>
          <w:p w14:paraId="582093D7" w14:textId="77777777" w:rsidR="003D4E66" w:rsidRPr="00515D80" w:rsidRDefault="003D4E66" w:rsidP="003D4E66">
            <w:pPr>
              <w:spacing w:before="120" w:after="120"/>
              <w:jc w:val="both"/>
              <w:rPr>
                <w:rFonts w:ascii="Palatino Linotype" w:eastAsia="Palatino Linotype" w:hAnsi="Palatino Linotype" w:cs="Palatino Linotype"/>
                <w:sz w:val="20"/>
                <w:szCs w:val="20"/>
              </w:rPr>
            </w:pPr>
            <w:r w:rsidRPr="00515D80">
              <w:rPr>
                <w:rFonts w:ascii="Palatino Linotype" w:eastAsia="Palatino Linotype" w:hAnsi="Palatino Linotype" w:cs="Palatino Linotype"/>
                <w:b/>
                <w:sz w:val="20"/>
                <w:szCs w:val="20"/>
              </w:rPr>
              <w:t>Subdirector de Recursos Humanos</w:t>
            </w:r>
            <w:r w:rsidRPr="00515D80">
              <w:rPr>
                <w:rFonts w:ascii="Palatino Linotype" w:eastAsia="Palatino Linotype" w:hAnsi="Palatino Linotype" w:cs="Palatino Linotype"/>
                <w:sz w:val="20"/>
                <w:szCs w:val="20"/>
              </w:rPr>
              <w:t>:</w:t>
            </w:r>
          </w:p>
          <w:p w14:paraId="60207864" w14:textId="6015965B" w:rsidR="00791C91" w:rsidRPr="00515D80" w:rsidRDefault="003D4E66" w:rsidP="003D4E66">
            <w:pPr>
              <w:spacing w:before="120" w:after="120"/>
              <w:jc w:val="both"/>
              <w:rPr>
                <w:rFonts w:ascii="Palatino Linotype" w:hAnsi="Palatino Linotype" w:cs="Arial"/>
                <w:sz w:val="20"/>
                <w:szCs w:val="20"/>
              </w:rPr>
            </w:pPr>
            <w:r w:rsidRPr="00515D80">
              <w:rPr>
                <w:rFonts w:ascii="Palatino Linotype" w:hAnsi="Palatino Linotype" w:cs="Arial"/>
                <w:sz w:val="20"/>
                <w:szCs w:val="20"/>
              </w:rPr>
              <w:t>Proporcionó</w:t>
            </w:r>
            <w:r w:rsidR="00D01331" w:rsidRPr="00515D80">
              <w:rPr>
                <w:rFonts w:ascii="Palatino Linotype" w:hAnsi="Palatino Linotype" w:cs="Arial"/>
                <w:sz w:val="20"/>
                <w:szCs w:val="20"/>
              </w:rPr>
              <w:t xml:space="preserve"> el nombre de los jefes inmediatos de las seis personas dadas de alta:</w:t>
            </w:r>
          </w:p>
          <w:p w14:paraId="7731C47D" w14:textId="788185B8" w:rsidR="00D62D1E" w:rsidRPr="00515D80" w:rsidRDefault="00D62D1E" w:rsidP="00D62D1E">
            <w:pPr>
              <w:spacing w:before="120" w:after="120"/>
              <w:jc w:val="center"/>
              <w:rPr>
                <w:rFonts w:ascii="Palatino Linotype" w:hAnsi="Palatino Linotype" w:cs="Arial"/>
                <w:sz w:val="20"/>
                <w:szCs w:val="20"/>
              </w:rPr>
            </w:pPr>
            <w:r w:rsidRPr="00515D80">
              <w:rPr>
                <w:rFonts w:ascii="Palatino Linotype" w:hAnsi="Palatino Linotype" w:cs="Arial"/>
                <w:noProof/>
                <w:sz w:val="20"/>
                <w:szCs w:val="20"/>
              </w:rPr>
              <w:drawing>
                <wp:inline distT="0" distB="0" distL="0" distR="0" wp14:anchorId="1BF3CB52" wp14:editId="7C010808">
                  <wp:extent cx="720000" cy="274909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20000" cy="2749090"/>
                          </a:xfrm>
                          <a:prstGeom prst="rect">
                            <a:avLst/>
                          </a:prstGeom>
                        </pic:spPr>
                      </pic:pic>
                    </a:graphicData>
                  </a:graphic>
                </wp:inline>
              </w:drawing>
            </w:r>
          </w:p>
        </w:tc>
        <w:tc>
          <w:tcPr>
            <w:tcW w:w="1887" w:type="dxa"/>
          </w:tcPr>
          <w:p w14:paraId="4B4BD72F" w14:textId="77777777" w:rsidR="00791C91" w:rsidRPr="00515D80" w:rsidRDefault="00791C91" w:rsidP="004B0AA3">
            <w:pPr>
              <w:spacing w:before="120" w:after="120"/>
              <w:jc w:val="both"/>
              <w:rPr>
                <w:rFonts w:ascii="Palatino Linotype" w:hAnsi="Palatino Linotype" w:cs="Arial"/>
                <w:sz w:val="20"/>
                <w:szCs w:val="20"/>
              </w:rPr>
            </w:pPr>
          </w:p>
        </w:tc>
      </w:tr>
    </w:tbl>
    <w:p w14:paraId="3FF24223" w14:textId="2E3C5E3D" w:rsidR="00021150" w:rsidRPr="00515D80" w:rsidRDefault="00E33AE0" w:rsidP="004B0AA3">
      <w:pPr>
        <w:spacing w:before="240" w:after="240" w:line="360" w:lineRule="auto"/>
        <w:jc w:val="both"/>
        <w:rPr>
          <w:rFonts w:ascii="Palatino Linotype" w:eastAsia="Palatino Linotype" w:hAnsi="Palatino Linotype" w:cs="Palatino Linotype"/>
          <w:sz w:val="22"/>
          <w:szCs w:val="22"/>
        </w:rPr>
      </w:pPr>
      <w:r w:rsidRPr="00515D80">
        <w:rPr>
          <w:rFonts w:ascii="Palatino Linotype" w:hAnsi="Palatino Linotype" w:cs="Arial"/>
          <w:sz w:val="22"/>
          <w:szCs w:val="22"/>
        </w:rPr>
        <w:t xml:space="preserve">Como se logra vislumbrar en la tabla anterior, </w:t>
      </w:r>
      <w:r w:rsidR="00021150" w:rsidRPr="00515D80">
        <w:rPr>
          <w:rFonts w:ascii="Palatino Linotype" w:hAnsi="Palatino Linotype" w:cs="Arial"/>
          <w:sz w:val="22"/>
          <w:szCs w:val="22"/>
        </w:rPr>
        <w:t xml:space="preserve">la información proporcionada por el servidor público habilitado atiende </w:t>
      </w:r>
      <w:r w:rsidR="002B78AC" w:rsidRPr="00515D80">
        <w:rPr>
          <w:rFonts w:ascii="Palatino Linotype" w:hAnsi="Palatino Linotype" w:cs="Arial"/>
          <w:sz w:val="22"/>
          <w:szCs w:val="22"/>
        </w:rPr>
        <w:t xml:space="preserve">los puntos 1, 3, 4, 5 y 7 de la solicitud al hacer entrega de la información que fue </w:t>
      </w:r>
      <w:r w:rsidR="002B78AC" w:rsidRPr="00515D80">
        <w:rPr>
          <w:rFonts w:ascii="Palatino Linotype" w:eastAsia="Palatino Linotype" w:hAnsi="Palatino Linotype" w:cs="Palatino Linotype"/>
          <w:sz w:val="22"/>
          <w:szCs w:val="22"/>
        </w:rPr>
        <w:t>requerida por la persona solicitante.</w:t>
      </w:r>
    </w:p>
    <w:p w14:paraId="132D0AAB" w14:textId="77777777" w:rsidR="00F143FE" w:rsidRPr="00515D80" w:rsidRDefault="00F143FE" w:rsidP="00F143FE">
      <w:pPr>
        <w:spacing w:before="240" w:after="240" w:line="360" w:lineRule="auto"/>
        <w:jc w:val="both"/>
        <w:rPr>
          <w:rFonts w:ascii="Palatino Linotype" w:hAnsi="Palatino Linotype"/>
          <w:sz w:val="22"/>
          <w:szCs w:val="22"/>
        </w:rPr>
      </w:pPr>
      <w:r w:rsidRPr="00515D80">
        <w:rPr>
          <w:rFonts w:ascii="Palatino Linotype" w:eastAsia="Palatino Linotype" w:hAnsi="Palatino Linotype" w:cs="Palatino Linotype"/>
          <w:sz w:val="22"/>
          <w:szCs w:val="22"/>
        </w:rPr>
        <w:t xml:space="preserve">Cabe señalar que </w:t>
      </w:r>
      <w:r w:rsidRPr="00515D80">
        <w:rPr>
          <w:rFonts w:ascii="Palatino Linotype" w:hAnsi="Palatino Linotype"/>
          <w:sz w:val="22"/>
          <w:szCs w:val="22"/>
        </w:rPr>
        <w:t xml:space="preserve">el Derecho de acceso a la información pública se satisface en aquellos casos en que se entregue el soporte documental en que conste la información pública, sin la necesidad de elaborar documentos </w:t>
      </w:r>
      <w:r w:rsidRPr="00515D80">
        <w:rPr>
          <w:rFonts w:ascii="Palatino Linotype" w:hAnsi="Palatino Linotype"/>
          <w:i/>
          <w:iCs/>
          <w:sz w:val="22"/>
          <w:szCs w:val="22"/>
        </w:rPr>
        <w:t>ad hoc</w:t>
      </w:r>
      <w:r w:rsidRPr="00515D80">
        <w:rPr>
          <w:rFonts w:ascii="Palatino Linotype" w:hAnsi="Palatino Linotype"/>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aprecia que el </w:t>
      </w:r>
      <w:r w:rsidRPr="00515D80">
        <w:rPr>
          <w:rFonts w:ascii="Palatino Linotype" w:hAnsi="Palatino Linotype"/>
          <w:b/>
          <w:bCs/>
          <w:sz w:val="22"/>
          <w:szCs w:val="22"/>
        </w:rPr>
        <w:t>Sujeto Obligado</w:t>
      </w:r>
      <w:r w:rsidRPr="00515D80">
        <w:rPr>
          <w:rFonts w:ascii="Palatino Linotype" w:hAnsi="Palatino Linotype"/>
          <w:sz w:val="22"/>
          <w:szCs w:val="22"/>
        </w:rPr>
        <w:t xml:space="preserve">, elaboró un documento ad hoc para dar cabal cumplimiento al derecho de acceso a la información de la persona solicitante, aún y </w:t>
      </w:r>
      <w:r w:rsidRPr="00515D80">
        <w:rPr>
          <w:rFonts w:ascii="Palatino Linotype" w:hAnsi="Palatino Linotype"/>
          <w:b/>
          <w:bCs/>
          <w:sz w:val="22"/>
          <w:szCs w:val="22"/>
        </w:rPr>
        <w:t>cuando no es una obligación de las autoridades</w:t>
      </w:r>
      <w:r w:rsidRPr="00515D80">
        <w:rPr>
          <w:rFonts w:ascii="Palatino Linotype" w:hAnsi="Palatino Linotype"/>
          <w:sz w:val="22"/>
          <w:szCs w:val="22"/>
        </w:rPr>
        <w:t xml:space="preserve"> tal y como lo señala el Criterio de Interpretación con clave de control SO/003/2017, emitido por el entonces Instituto Nacional de Transparencia, Acceso a la Información y Protección de Datos Personales,  INAI, citado con antelación.</w:t>
      </w:r>
    </w:p>
    <w:p w14:paraId="41FF0DF3" w14:textId="77777777" w:rsidR="00F143FE" w:rsidRPr="00515D80" w:rsidRDefault="00F143FE" w:rsidP="00F143FE">
      <w:pPr>
        <w:pStyle w:val="NormalWeb"/>
        <w:spacing w:before="240" w:beforeAutospacing="0" w:after="240" w:afterAutospacing="0" w:line="360" w:lineRule="auto"/>
        <w:ind w:right="-93"/>
        <w:jc w:val="both"/>
        <w:rPr>
          <w:rFonts w:ascii="Palatino Linotype" w:hAnsi="Palatino Linotype"/>
          <w:sz w:val="22"/>
          <w:szCs w:val="22"/>
        </w:rPr>
      </w:pPr>
      <w:r w:rsidRPr="00515D80">
        <w:rPr>
          <w:rFonts w:ascii="Palatino Linotype" w:hAnsi="Palatino Linotype"/>
          <w:sz w:val="22"/>
          <w:szCs w:val="22"/>
        </w:rPr>
        <w:t xml:space="preserve">Entonces, dado a que el criterio en mención establece que las autoridades </w:t>
      </w:r>
      <w:r w:rsidRPr="00515D80">
        <w:rPr>
          <w:rFonts w:ascii="Palatino Linotype" w:hAnsi="Palatino Linotype"/>
          <w:b/>
          <w:bCs/>
          <w:sz w:val="22"/>
          <w:szCs w:val="22"/>
        </w:rPr>
        <w:t xml:space="preserve">no están obligadas a generar documentos “ad hoc” </w:t>
      </w:r>
      <w:r w:rsidRPr="00515D80">
        <w:rPr>
          <w:rFonts w:ascii="Palatino Linotype" w:hAnsi="Palatino Linotype"/>
          <w:sz w:val="22"/>
          <w:szCs w:val="22"/>
        </w:rPr>
        <w:t>en contrario sensu, dicho criterio se puede interpretar resultando que las autoridades no están impedidas a generar documentos “ad hoc”, esto, siempre que con dicho documento elaborado se dé cabal cumplimiento a los requerimientos planteados, como en el caso concreto.</w:t>
      </w:r>
    </w:p>
    <w:p w14:paraId="70C6F638" w14:textId="77777777" w:rsidR="00F143FE" w:rsidRPr="00515D80" w:rsidRDefault="00F143FE" w:rsidP="00F143FE">
      <w:pPr>
        <w:pBdr>
          <w:top w:val="nil"/>
          <w:left w:val="nil"/>
          <w:bottom w:val="nil"/>
          <w:right w:val="nil"/>
          <w:between w:val="nil"/>
        </w:pBdr>
        <w:spacing w:before="240" w:after="240" w:line="360" w:lineRule="auto"/>
        <w:jc w:val="both"/>
        <w:rPr>
          <w:rFonts w:ascii="Palatino Linotype" w:hAnsi="Palatino Linotype"/>
          <w:sz w:val="22"/>
          <w:szCs w:val="22"/>
        </w:rPr>
      </w:pPr>
      <w:r w:rsidRPr="00515D80">
        <w:rPr>
          <w:rFonts w:ascii="Palatino Linotype" w:eastAsia="Palatino Linotype" w:hAnsi="Palatino Linotype" w:cs="Palatino Linotype"/>
          <w:sz w:val="22"/>
          <w:szCs w:val="22"/>
        </w:rPr>
        <w:t>Además de lo anterior, respecto al pronunciamiento emitido por la persona servidora pública habilitada competente a fin de dar respuesta a la solicitud planteada, este Pleno considera necesario dejar claro que no está facultado para manifestarse sobre la veracidad de la información proporcionada, conforme lo prevé el artículo 36 de la Ley de Transparencia y Acceso a la Información Pública del Estado de México y Municipios.</w:t>
      </w:r>
    </w:p>
    <w:p w14:paraId="5CF80E32" w14:textId="71FE3FA4" w:rsidR="002B78AC" w:rsidRPr="00515D80" w:rsidRDefault="002B78AC" w:rsidP="004B0AA3">
      <w:pPr>
        <w:spacing w:before="240" w:after="240" w:line="360" w:lineRule="auto"/>
        <w:jc w:val="both"/>
        <w:rPr>
          <w:rFonts w:ascii="Palatino Linotype" w:hAnsi="Palatino Linotype" w:cs="Arial"/>
          <w:sz w:val="22"/>
          <w:szCs w:val="22"/>
        </w:rPr>
      </w:pPr>
      <w:r w:rsidRPr="00515D80">
        <w:rPr>
          <w:rFonts w:ascii="Palatino Linotype" w:hAnsi="Palatino Linotype" w:cs="Arial"/>
          <w:sz w:val="22"/>
          <w:szCs w:val="22"/>
        </w:rPr>
        <w:t xml:space="preserve">No obstante, por lo que se refiere al punto 2, del análisis del soporte documental proporcionado se </w:t>
      </w:r>
      <w:r w:rsidR="00F37E07" w:rsidRPr="00515D80">
        <w:rPr>
          <w:rFonts w:ascii="Palatino Linotype" w:hAnsi="Palatino Linotype" w:cs="Arial"/>
          <w:sz w:val="22"/>
          <w:szCs w:val="22"/>
        </w:rPr>
        <w:t>advirti</w:t>
      </w:r>
      <w:r w:rsidRPr="00515D80">
        <w:rPr>
          <w:rFonts w:ascii="Palatino Linotype" w:hAnsi="Palatino Linotype" w:cs="Arial"/>
          <w:sz w:val="22"/>
          <w:szCs w:val="22"/>
        </w:rPr>
        <w:t xml:space="preserve">ó que no proporcionó las funciones o atribuciones que corresponden </w:t>
      </w:r>
      <w:r w:rsidR="00F37E07" w:rsidRPr="00515D80">
        <w:rPr>
          <w:rFonts w:ascii="Palatino Linotype" w:hAnsi="Palatino Linotype" w:cs="Arial"/>
          <w:sz w:val="22"/>
          <w:szCs w:val="22"/>
        </w:rPr>
        <w:t xml:space="preserve">a los </w:t>
      </w:r>
      <w:r w:rsidR="00A93AB7" w:rsidRPr="00515D80">
        <w:rPr>
          <w:rFonts w:ascii="Palatino Linotype" w:hAnsi="Palatino Linotype" w:cs="Arial"/>
          <w:sz w:val="22"/>
          <w:szCs w:val="22"/>
        </w:rPr>
        <w:t xml:space="preserve">servidores públicos adscritos a la Secretaría Técnica del Consejo Municipal de Seguridad Pública, </w:t>
      </w:r>
      <w:r w:rsidR="00A93AB7" w:rsidRPr="00515D80">
        <w:rPr>
          <w:rFonts w:ascii="Palatino Linotype" w:hAnsi="Palatino Linotype" w:cs="Arial"/>
          <w:sz w:val="20"/>
          <w:szCs w:val="20"/>
        </w:rPr>
        <w:t xml:space="preserve">el </w:t>
      </w:r>
      <w:r w:rsidR="00F37E07" w:rsidRPr="00515D80">
        <w:rPr>
          <w:rFonts w:ascii="Palatino Linotype" w:hAnsi="Palatino Linotype" w:cs="Arial"/>
          <w:sz w:val="22"/>
          <w:szCs w:val="22"/>
        </w:rPr>
        <w:t>Área Operativa, el Instituto Municipal de la Juventud, y la Unidad de Transparencia, sino que se hizo entrega de las funciones que corresponden en general al área.</w:t>
      </w:r>
    </w:p>
    <w:p w14:paraId="0FFCAA3E" w14:textId="77777777" w:rsidR="00F37E07" w:rsidRPr="00515D80" w:rsidRDefault="00F37E07" w:rsidP="00F37E07">
      <w:pPr>
        <w:spacing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Es oportuno mencionar que dicha información se encuentra vinculada a las obligaciones de transparencia establecidas en la Ley de Transparencia y Acceso a la Información Pública del Estado de México y Municipios, relativa a la estructura orgánica contemplada en el artículo 92, fracción II, de la Ley de Transparencia y Acceso a la Información Pública del Estado de México y Municipios, que se transcribe a continuación:</w:t>
      </w:r>
    </w:p>
    <w:p w14:paraId="6B1BCFF5" w14:textId="77777777" w:rsidR="00F37E07" w:rsidRPr="00515D80" w:rsidRDefault="00F37E07" w:rsidP="00F37E07">
      <w:pPr>
        <w:spacing w:line="360" w:lineRule="auto"/>
        <w:jc w:val="both"/>
        <w:rPr>
          <w:rFonts w:ascii="Palatino Linotype" w:eastAsia="Palatino Linotype" w:hAnsi="Palatino Linotype" w:cs="Palatino Linotype"/>
          <w:sz w:val="22"/>
          <w:szCs w:val="22"/>
        </w:rPr>
      </w:pPr>
    </w:p>
    <w:p w14:paraId="2505D621" w14:textId="77777777" w:rsidR="00F37E07" w:rsidRPr="00515D80" w:rsidRDefault="00F37E07" w:rsidP="00F37E07">
      <w:pPr>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“Artículo 92.</w:t>
      </w:r>
      <w:r w:rsidRPr="00515D80">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w:t>
      </w:r>
    </w:p>
    <w:p w14:paraId="6BF467A8" w14:textId="77777777" w:rsidR="00F37E07" w:rsidRPr="00515D80" w:rsidRDefault="00F37E07" w:rsidP="00F37E07">
      <w:pPr>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w:t>
      </w:r>
    </w:p>
    <w:p w14:paraId="1A3996AA" w14:textId="77777777" w:rsidR="00F37E07" w:rsidRPr="00515D80" w:rsidRDefault="00F37E07" w:rsidP="00F37E07">
      <w:pPr>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 xml:space="preserve">II. </w:t>
      </w:r>
      <w:r w:rsidRPr="00515D80">
        <w:rPr>
          <w:rFonts w:ascii="Palatino Linotype" w:eastAsia="Palatino Linotype" w:hAnsi="Palatino Linotype" w:cs="Palatino Linotype"/>
          <w:i/>
          <w:sz w:val="22"/>
          <w:szCs w:val="22"/>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E55AA56" w14:textId="77777777" w:rsidR="00F37E07" w:rsidRPr="00515D80" w:rsidRDefault="00F37E07" w:rsidP="00F37E07">
      <w:pPr>
        <w:pBdr>
          <w:top w:val="nil"/>
          <w:left w:val="nil"/>
          <w:bottom w:val="nil"/>
          <w:right w:val="nil"/>
          <w:between w:val="nil"/>
        </w:pBdr>
        <w:spacing w:before="240" w:after="240" w:line="360" w:lineRule="auto"/>
        <w:ind w:right="51"/>
        <w:jc w:val="both"/>
        <w:rPr>
          <w:sz w:val="22"/>
          <w:szCs w:val="22"/>
        </w:rPr>
      </w:pPr>
      <w:r w:rsidRPr="00515D80">
        <w:rPr>
          <w:rFonts w:ascii="Palatino Linotype" w:eastAsia="Palatino Linotype" w:hAnsi="Palatino Linotype" w:cs="Palatino Linotype"/>
          <w:sz w:val="22"/>
          <w:szCs w:val="22"/>
        </w:rPr>
        <w:t>A mayor abundamiento,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contemplan lo siguiente: </w:t>
      </w:r>
    </w:p>
    <w:p w14:paraId="38FA544C" w14:textId="77777777" w:rsidR="00F37E07" w:rsidRPr="00515D80" w:rsidRDefault="00F37E07" w:rsidP="00F37E07">
      <w:pPr>
        <w:pBdr>
          <w:top w:val="nil"/>
          <w:left w:val="nil"/>
          <w:bottom w:val="nil"/>
          <w:right w:val="nil"/>
          <w:between w:val="nil"/>
        </w:pBdr>
        <w:spacing w:before="120" w:after="120"/>
        <w:ind w:left="851" w:right="902"/>
        <w:jc w:val="both"/>
        <w:rPr>
          <w:sz w:val="22"/>
          <w:szCs w:val="22"/>
        </w:rPr>
      </w:pPr>
      <w:r w:rsidRPr="00515D80">
        <w:rPr>
          <w:rFonts w:ascii="Palatino Linotype" w:eastAsia="Palatino Linotype" w:hAnsi="Palatino Linotype" w:cs="Palatino Linotype"/>
          <w:i/>
          <w:sz w:val="22"/>
          <w:szCs w:val="22"/>
        </w:rPr>
        <w:t xml:space="preserve">“II. Su estructura orgánica completa, </w:t>
      </w:r>
      <w:r w:rsidRPr="00515D80">
        <w:rPr>
          <w:rFonts w:ascii="Palatino Linotype" w:eastAsia="Palatino Linotype" w:hAnsi="Palatino Linotype" w:cs="Palatino Linotype"/>
          <w:b/>
          <w:i/>
          <w:sz w:val="22"/>
          <w:szCs w:val="22"/>
        </w:rPr>
        <w:t xml:space="preserve">en un formato que permita vincular cada parte de la estructura, </w:t>
      </w:r>
      <w:r w:rsidRPr="00515D80">
        <w:rPr>
          <w:rFonts w:ascii="Palatino Linotype" w:eastAsia="Palatino Linotype" w:hAnsi="Palatino Linotype" w:cs="Palatino Linotype"/>
          <w:b/>
          <w:i/>
          <w:sz w:val="22"/>
          <w:szCs w:val="22"/>
          <w:u w:val="single"/>
        </w:rPr>
        <w:t>las atribuciones y responsabilidades que le corresponden a cada servidor público</w:t>
      </w:r>
      <w:r w:rsidRPr="00515D80">
        <w:rPr>
          <w:rFonts w:ascii="Palatino Linotype" w:eastAsia="Palatino Linotype" w:hAnsi="Palatino Linotype" w:cs="Palatino Linotype"/>
          <w:b/>
          <w:i/>
          <w:sz w:val="22"/>
          <w:szCs w:val="22"/>
        </w:rPr>
        <w:t>,</w:t>
      </w:r>
      <w:r w:rsidRPr="00515D80">
        <w:rPr>
          <w:rFonts w:ascii="Palatino Linotype" w:eastAsia="Palatino Linotype" w:hAnsi="Palatino Linotype" w:cs="Palatino Linotype"/>
          <w:i/>
          <w:sz w:val="22"/>
          <w:szCs w:val="22"/>
        </w:rPr>
        <w:t xml:space="preserve"> prestador de servicios profesionales o miembro de los sujetos obligados de conformidad con las disposiciones aplicables</w:t>
      </w:r>
    </w:p>
    <w:p w14:paraId="7680B156" w14:textId="77777777" w:rsidR="00F37E07" w:rsidRPr="00515D80" w:rsidRDefault="00F37E07" w:rsidP="00F37E07">
      <w:pPr>
        <w:pBdr>
          <w:top w:val="nil"/>
          <w:left w:val="nil"/>
          <w:bottom w:val="nil"/>
          <w:right w:val="nil"/>
          <w:between w:val="nil"/>
        </w:pBdr>
        <w:spacing w:before="120" w:after="120"/>
        <w:ind w:left="851" w:right="902"/>
        <w:jc w:val="both"/>
        <w:rPr>
          <w:sz w:val="22"/>
          <w:szCs w:val="22"/>
        </w:rPr>
      </w:pPr>
      <w:r w:rsidRPr="00515D80">
        <w:rPr>
          <w:rFonts w:ascii="Palatino Linotype" w:eastAsia="Palatino Linotype" w:hAnsi="Palatino Linotype" w:cs="Palatino Linotype"/>
          <w:b/>
          <w:i/>
          <w:sz w:val="22"/>
          <w:szCs w:val="22"/>
          <w:u w:val="single"/>
        </w:rPr>
        <w:t>El sujeto obligado incluirá la estructura orgánica que da cuenta de la distribución y orden de las funciones que se establecen para el cumplimiento de sus objetivos conforme a criterios de jerarquía y especialización, ordenados mediante los catálogos de las áreas que integran el sujeto obligado</w:t>
      </w:r>
      <w:r w:rsidRPr="00515D80">
        <w:rPr>
          <w:rFonts w:ascii="Palatino Linotype" w:eastAsia="Palatino Linotype" w:hAnsi="Palatino Linotype" w:cs="Palatino Linotype"/>
          <w:i/>
          <w:sz w:val="22"/>
          <w:szCs w:val="22"/>
        </w:rPr>
        <w:t>;</w:t>
      </w:r>
      <w:r w:rsidRPr="00515D80">
        <w:rPr>
          <w:rFonts w:ascii="Palatino Linotype" w:eastAsia="Palatino Linotype" w:hAnsi="Palatino Linotype" w:cs="Palatino Linotype"/>
          <w:b/>
          <w:i/>
          <w:sz w:val="22"/>
          <w:szCs w:val="22"/>
        </w:rPr>
        <w:t xml:space="preserve"> de tal forma que sea posible visualizar los niveles jerárquicos y sus relaciones de dependencia de acuerdo con el estatuto orgánico u otro ordenamiento que le aplique</w:t>
      </w:r>
      <w:r w:rsidRPr="00515D80">
        <w:rPr>
          <w:rFonts w:ascii="Palatino Linotype" w:eastAsia="Palatino Linotype" w:hAnsi="Palatino Linotype" w:cs="Palatino Linotype"/>
          <w:i/>
          <w:sz w:val="22"/>
          <w:szCs w:val="22"/>
        </w:rPr>
        <w:t>. Se deberá publicar la estructura vigente, es decir, la que está en operación en el sujeto obligado y ha sido aprobada y/o dictaminada por la autoridad competente. </w:t>
      </w:r>
    </w:p>
    <w:p w14:paraId="42202641" w14:textId="77777777" w:rsidR="00F37E07" w:rsidRPr="00515D80" w:rsidRDefault="00F37E07" w:rsidP="00F37E07">
      <w:pPr>
        <w:pBdr>
          <w:top w:val="nil"/>
          <w:left w:val="nil"/>
          <w:bottom w:val="nil"/>
          <w:right w:val="nil"/>
          <w:between w:val="nil"/>
        </w:pBdr>
        <w:spacing w:before="120" w:after="120"/>
        <w:ind w:left="851" w:right="902"/>
        <w:jc w:val="both"/>
        <w:rPr>
          <w:sz w:val="22"/>
          <w:szCs w:val="22"/>
        </w:rPr>
      </w:pPr>
      <w:r w:rsidRPr="00515D80">
        <w:rPr>
          <w:rFonts w:ascii="Palatino Linotype" w:eastAsia="Palatino Linotype" w:hAnsi="Palatino Linotype" w:cs="Palatino Linotype"/>
          <w:i/>
          <w:sz w:val="22"/>
          <w:szCs w:val="22"/>
        </w:rPr>
        <w:t>En aquellos casos en los que dicha estructura no corresponda con la funcional, deberá especificarse cuáles puestos se encuentran en tránsito de aprobación por parte de las autoridades competentes. </w:t>
      </w:r>
    </w:p>
    <w:p w14:paraId="666868BF" w14:textId="77777777" w:rsidR="00F37E07" w:rsidRPr="00515D80" w:rsidRDefault="00F37E07" w:rsidP="00F37E07">
      <w:pPr>
        <w:pBdr>
          <w:top w:val="nil"/>
          <w:left w:val="nil"/>
          <w:bottom w:val="nil"/>
          <w:right w:val="nil"/>
          <w:between w:val="nil"/>
        </w:pBdr>
        <w:spacing w:before="120" w:after="120"/>
        <w:ind w:left="851" w:right="902"/>
        <w:jc w:val="both"/>
        <w:rPr>
          <w:sz w:val="22"/>
          <w:szCs w:val="22"/>
        </w:rPr>
      </w:pPr>
      <w:r w:rsidRPr="00515D80">
        <w:rPr>
          <w:rFonts w:ascii="Palatino Linotype" w:eastAsia="Palatino Linotype" w:hAnsi="Palatino Linotype" w:cs="Palatino Linotype"/>
          <w:i/>
          <w:sz w:val="22"/>
          <w:szCs w:val="22"/>
        </w:rPr>
        <w:t>Si la estructura aprobada se modifica, los sujetos obligados deberán aclarar mediante una nota fundamentada, motivada y actualizada al periodo que corresponda, cuáles son las áreas de reciente creación, las que cambiaron de denominación (anterior y actual) y aquéllas que desaparecieron. Esta nota se conservará durante un trimestre, el cual empezará a contar a partir de la actualización de la fracción. Los sujetos obligados que no tengan estructura orgánica autorizada deberán incluir una nota fundamentada, motivada y actualizada al periodo que corresponda, que explique la situación del sujeto obligado. </w:t>
      </w:r>
    </w:p>
    <w:p w14:paraId="4E875F1F" w14:textId="77777777" w:rsidR="00F37E07" w:rsidRPr="00515D80" w:rsidRDefault="00F37E07" w:rsidP="00F37E07">
      <w:pPr>
        <w:pBdr>
          <w:top w:val="nil"/>
          <w:left w:val="nil"/>
          <w:bottom w:val="nil"/>
          <w:right w:val="nil"/>
          <w:between w:val="nil"/>
        </w:pBdr>
        <w:spacing w:before="120" w:after="120"/>
        <w:ind w:left="851" w:right="902"/>
        <w:jc w:val="both"/>
        <w:rPr>
          <w:sz w:val="22"/>
          <w:szCs w:val="22"/>
        </w:rPr>
      </w:pPr>
      <w:r w:rsidRPr="00515D80">
        <w:rPr>
          <w:rFonts w:ascii="Palatino Linotype" w:eastAsia="Palatino Linotype" w:hAnsi="Palatino Linotype" w:cs="Palatino Linotype"/>
          <w:b/>
          <w:i/>
          <w:sz w:val="22"/>
          <w:szCs w:val="22"/>
          <w:u w:val="single"/>
        </w:rPr>
        <w:t xml:space="preserve">La estructura orgánica deberá incluir al titular del sujeto obligado y todos los servidores públicos adscritos a las unidades administrativas, áreas, institutos o los que correspondan, incluido el personal de gabinete de apoyo </w:t>
      </w:r>
      <w:proofErr w:type="spellStart"/>
      <w:r w:rsidRPr="00515D80">
        <w:rPr>
          <w:rFonts w:ascii="Palatino Linotype" w:eastAsia="Palatino Linotype" w:hAnsi="Palatino Linotype" w:cs="Palatino Linotype"/>
          <w:b/>
          <w:i/>
          <w:sz w:val="22"/>
          <w:szCs w:val="22"/>
          <w:u w:val="single"/>
        </w:rPr>
        <w:t>u</w:t>
      </w:r>
      <w:proofErr w:type="spellEnd"/>
      <w:r w:rsidRPr="00515D80">
        <w:rPr>
          <w:rFonts w:ascii="Palatino Linotype" w:eastAsia="Palatino Linotype" w:hAnsi="Palatino Linotype" w:cs="Palatino Linotype"/>
          <w:b/>
          <w:i/>
          <w:sz w:val="22"/>
          <w:szCs w:val="22"/>
          <w:u w:val="single"/>
        </w:rPr>
        <w:t xml:space="preserve"> homólogo, prestadores de servicios profesionales, miembros de los sujetos obligados, así como los respectivos niveles de adjunto, homólogo o cualquier otro equivalente, según la denominación que se le dé.</w:t>
      </w:r>
    </w:p>
    <w:p w14:paraId="3A590C24" w14:textId="77777777" w:rsidR="00F37E07" w:rsidRPr="00515D80" w:rsidRDefault="00F37E07" w:rsidP="00F37E07">
      <w:pPr>
        <w:pBdr>
          <w:top w:val="nil"/>
          <w:left w:val="nil"/>
          <w:bottom w:val="nil"/>
          <w:right w:val="nil"/>
          <w:between w:val="nil"/>
        </w:pBdr>
        <w:spacing w:before="120" w:after="120"/>
        <w:ind w:left="851" w:right="902"/>
        <w:jc w:val="both"/>
        <w:rPr>
          <w:sz w:val="22"/>
          <w:szCs w:val="22"/>
        </w:rPr>
      </w:pPr>
      <w:r w:rsidRPr="00515D80">
        <w:rPr>
          <w:rFonts w:ascii="Palatino Linotype" w:eastAsia="Palatino Linotype" w:hAnsi="Palatino Linotype" w:cs="Palatino Linotype"/>
          <w:i/>
          <w:sz w:val="22"/>
          <w:szCs w:val="22"/>
        </w:rPr>
        <w:t>…</w:t>
      </w:r>
    </w:p>
    <w:p w14:paraId="05339FCB" w14:textId="77777777" w:rsidR="00F37E07" w:rsidRPr="00515D80" w:rsidRDefault="00F37E07" w:rsidP="00F37E07">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u w:val="single"/>
        </w:rPr>
      </w:pPr>
      <w:r w:rsidRPr="00515D80">
        <w:rPr>
          <w:rFonts w:ascii="Palatino Linotype" w:eastAsia="Palatino Linotype" w:hAnsi="Palatino Linotype" w:cs="Palatino Linotype"/>
          <w:b/>
          <w:i/>
          <w:sz w:val="22"/>
          <w:szCs w:val="22"/>
          <w:u w:val="single"/>
        </w:rPr>
        <w:t>Todos los sujetos obligados deberán publicar una nota que especifique claramente que los prestadores de servicios profesionales reportados no forman parte de la estructura orgánica en virtud de que fungen como apoyo para el desarrollo de las actividades de los puestos que sí conforman la estructura orgánica.</w:t>
      </w:r>
    </w:p>
    <w:p w14:paraId="2885D2A3" w14:textId="77777777" w:rsidR="00F37E07" w:rsidRPr="00515D80" w:rsidRDefault="00F37E07" w:rsidP="00F37E07">
      <w:pPr>
        <w:pBdr>
          <w:top w:val="nil"/>
          <w:left w:val="nil"/>
          <w:bottom w:val="nil"/>
          <w:right w:val="nil"/>
          <w:between w:val="nil"/>
        </w:pBdr>
        <w:ind w:left="567" w:right="900"/>
        <w:jc w:val="both"/>
        <w:rPr>
          <w:sz w:val="22"/>
          <w:szCs w:val="22"/>
        </w:rPr>
      </w:pPr>
      <w:r w:rsidRPr="00515D80">
        <w:rPr>
          <w:rFonts w:ascii="Palatino Linotype" w:eastAsia="Palatino Linotype" w:hAnsi="Palatino Linotype" w:cs="Palatino Linotype"/>
          <w:i/>
          <w:noProof/>
          <w:sz w:val="22"/>
          <w:szCs w:val="22"/>
        </w:rPr>
        <mc:AlternateContent>
          <mc:Choice Requires="wps">
            <w:drawing>
              <wp:anchor distT="0" distB="0" distL="114300" distR="114300" simplePos="0" relativeHeight="251663360" behindDoc="0" locked="0" layoutInCell="1" allowOverlap="1" wp14:anchorId="6C97F17B" wp14:editId="1C17E33D">
                <wp:simplePos x="0" y="0"/>
                <wp:positionH relativeFrom="column">
                  <wp:posOffset>627895</wp:posOffset>
                </wp:positionH>
                <wp:positionV relativeFrom="paragraph">
                  <wp:posOffset>824374</wp:posOffset>
                </wp:positionV>
                <wp:extent cx="4321834" cy="905773"/>
                <wp:effectExtent l="57150" t="38100" r="78740" b="104140"/>
                <wp:wrapNone/>
                <wp:docPr id="17" name="Rectángulo 17"/>
                <wp:cNvGraphicFramePr/>
                <a:graphic xmlns:a="http://schemas.openxmlformats.org/drawingml/2006/main">
                  <a:graphicData uri="http://schemas.microsoft.com/office/word/2010/wordprocessingShape">
                    <wps:wsp>
                      <wps:cNvSpPr/>
                      <wps:spPr>
                        <a:xfrm>
                          <a:off x="0" y="0"/>
                          <a:ext cx="4321834" cy="905773"/>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D8438D0" id="Rectángulo 17" o:spid="_x0000_s1026" style="position:absolute;margin-left:49.45pt;margin-top:64.9pt;width:340.3pt;height:71.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" filled="f" strokecolor="#c00000" strokeweight="3pt">
                <v:shadow on="t" color="black" opacity="22937f" origin=",.5" offset="0,.63889mm"/>
              </v:rect>
            </w:pict>
          </mc:Fallback>
        </mc:AlternateContent>
      </w:r>
      <w:r w:rsidRPr="00515D80">
        <w:rPr>
          <w:rFonts w:ascii="Palatino Linotype" w:eastAsia="Palatino Linotype" w:hAnsi="Palatino Linotype" w:cs="Palatino Linotype"/>
          <w:i/>
          <w:noProof/>
          <w:sz w:val="22"/>
          <w:szCs w:val="22"/>
        </w:rPr>
        <w:drawing>
          <wp:inline distT="0" distB="0" distL="0" distR="0" wp14:anchorId="5B754FD5" wp14:editId="3E8492D1">
            <wp:extent cx="4570686" cy="1630017"/>
            <wp:effectExtent l="0" t="0" r="1905" b="8890"/>
            <wp:docPr id="21" name="image9.png" descr="https://lh7-us.googleusercontent.com/Em2T3FepT9VaJWw0tVO9TivCdmh6uCuZwpDBqMJDlWo9INEMu2dwLOf_dpW7-U0ArpYyJ1B94JFvCsgwNp-9v93PEM8cRC19Sz4VR8mr0gx6EZbdEvmx84HPZVaDwZveqEaoT8C-JB6q6fmYTLFn"/>
            <wp:cNvGraphicFramePr/>
            <a:graphic xmlns:a="http://schemas.openxmlformats.org/drawingml/2006/main">
              <a:graphicData uri="http://schemas.openxmlformats.org/drawingml/2006/picture">
                <pic:pic xmlns:pic="http://schemas.openxmlformats.org/drawingml/2006/picture">
                  <pic:nvPicPr>
                    <pic:cNvPr id="0" name="image9.png" descr="https://lh7-us.googleusercontent.com/Em2T3FepT9VaJWw0tVO9TivCdmh6uCuZwpDBqMJDlWo9INEMu2dwLOf_dpW7-U0ArpYyJ1B94JFvCsgwNp-9v93PEM8cRC19Sz4VR8mr0gx6EZbdEvmx84HPZVaDwZveqEaoT8C-JB6q6fmYTLFn"/>
                    <pic:cNvPicPr preferRelativeResize="0"/>
                  </pic:nvPicPr>
                  <pic:blipFill>
                    <a:blip r:embed="rId21"/>
                    <a:srcRect b="55621"/>
                    <a:stretch>
                      <a:fillRect/>
                    </a:stretch>
                  </pic:blipFill>
                  <pic:spPr>
                    <a:xfrm>
                      <a:off x="0" y="0"/>
                      <a:ext cx="4699051" cy="1675795"/>
                    </a:xfrm>
                    <a:prstGeom prst="rect">
                      <a:avLst/>
                    </a:prstGeom>
                    <a:ln/>
                  </pic:spPr>
                </pic:pic>
              </a:graphicData>
            </a:graphic>
          </wp:inline>
        </w:drawing>
      </w:r>
    </w:p>
    <w:p w14:paraId="30EE9148" w14:textId="77777777" w:rsidR="00F37E07" w:rsidRPr="00515D80" w:rsidRDefault="00F37E07" w:rsidP="00F37E07">
      <w:pPr>
        <w:pBdr>
          <w:top w:val="nil"/>
          <w:left w:val="nil"/>
          <w:bottom w:val="nil"/>
          <w:right w:val="nil"/>
          <w:between w:val="nil"/>
        </w:pBdr>
        <w:ind w:left="567" w:right="900"/>
        <w:jc w:val="both"/>
        <w:rPr>
          <w:sz w:val="22"/>
          <w:szCs w:val="22"/>
        </w:rPr>
      </w:pPr>
    </w:p>
    <w:p w14:paraId="4B48375F" w14:textId="77777777" w:rsidR="00F37E07" w:rsidRPr="00515D80" w:rsidRDefault="00F37E07" w:rsidP="00F37E07">
      <w:pPr>
        <w:pBdr>
          <w:top w:val="nil"/>
          <w:left w:val="nil"/>
          <w:bottom w:val="nil"/>
          <w:right w:val="nil"/>
          <w:between w:val="nil"/>
        </w:pBdr>
        <w:ind w:left="567" w:right="900"/>
        <w:jc w:val="both"/>
        <w:rPr>
          <w:sz w:val="22"/>
          <w:szCs w:val="22"/>
        </w:rPr>
      </w:pPr>
      <w:r w:rsidRPr="00515D80">
        <w:rPr>
          <w:rFonts w:ascii="Palatino Linotype" w:eastAsia="Palatino Linotype" w:hAnsi="Palatino Linotype" w:cs="Palatino Linotype"/>
          <w:i/>
          <w:noProof/>
          <w:sz w:val="22"/>
          <w:szCs w:val="22"/>
        </w:rPr>
        <mc:AlternateContent>
          <mc:Choice Requires="wps">
            <w:drawing>
              <wp:anchor distT="0" distB="0" distL="114300" distR="114300" simplePos="0" relativeHeight="251665408" behindDoc="0" locked="0" layoutInCell="1" allowOverlap="1" wp14:anchorId="7F01401A" wp14:editId="6E052007">
                <wp:simplePos x="0" y="0"/>
                <wp:positionH relativeFrom="margin">
                  <wp:posOffset>636522</wp:posOffset>
                </wp:positionH>
                <wp:positionV relativeFrom="paragraph">
                  <wp:posOffset>335159</wp:posOffset>
                </wp:positionV>
                <wp:extent cx="4321834" cy="422695"/>
                <wp:effectExtent l="57150" t="38100" r="78740" b="92075"/>
                <wp:wrapNone/>
                <wp:docPr id="19" name="Rectángulo 19"/>
                <wp:cNvGraphicFramePr/>
                <a:graphic xmlns:a="http://schemas.openxmlformats.org/drawingml/2006/main">
                  <a:graphicData uri="http://schemas.microsoft.com/office/word/2010/wordprocessingShape">
                    <wps:wsp>
                      <wps:cNvSpPr/>
                      <wps:spPr>
                        <a:xfrm flipV="1">
                          <a:off x="0" y="0"/>
                          <a:ext cx="4321834" cy="42269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41EFE78" id="Rectángulo 19" o:spid="_x0000_s1026" style="position:absolute;margin-left:50.1pt;margin-top:26.4pt;width:340.3pt;height:33.3pt;flip:y;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" filled="f" strokecolor="#c00000" strokeweight="3pt">
                <v:shadow on="t" color="black" opacity="22937f" origin=",.5" offset="0,.63889mm"/>
                <w10:wrap anchorx="margin"/>
              </v:rect>
            </w:pict>
          </mc:Fallback>
        </mc:AlternateContent>
      </w:r>
      <w:r w:rsidRPr="00515D80">
        <w:rPr>
          <w:rFonts w:ascii="Palatino Linotype" w:eastAsia="Palatino Linotype" w:hAnsi="Palatino Linotype" w:cs="Palatino Linotype"/>
          <w:i/>
          <w:noProof/>
          <w:sz w:val="22"/>
          <w:szCs w:val="22"/>
        </w:rPr>
        <mc:AlternateContent>
          <mc:Choice Requires="wps">
            <w:drawing>
              <wp:anchor distT="0" distB="0" distL="114300" distR="114300" simplePos="0" relativeHeight="251664384" behindDoc="0" locked="0" layoutInCell="1" allowOverlap="1" wp14:anchorId="55AA8CAD" wp14:editId="0AE3A47D">
                <wp:simplePos x="0" y="0"/>
                <wp:positionH relativeFrom="margin">
                  <wp:align>center</wp:align>
                </wp:positionH>
                <wp:positionV relativeFrom="paragraph">
                  <wp:posOffset>-78848</wp:posOffset>
                </wp:positionV>
                <wp:extent cx="4321834" cy="241540"/>
                <wp:effectExtent l="57150" t="38100" r="78740" b="101600"/>
                <wp:wrapNone/>
                <wp:docPr id="20" name="Rectángulo 20"/>
                <wp:cNvGraphicFramePr/>
                <a:graphic xmlns:a="http://schemas.openxmlformats.org/drawingml/2006/main">
                  <a:graphicData uri="http://schemas.microsoft.com/office/word/2010/wordprocessingShape">
                    <wps:wsp>
                      <wps:cNvSpPr/>
                      <wps:spPr>
                        <a:xfrm flipV="1">
                          <a:off x="0" y="0"/>
                          <a:ext cx="4321834" cy="24154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47222E3" id="Rectángulo 20" o:spid="_x0000_s1026" style="position:absolute;margin-left:0;margin-top:-6.2pt;width:340.3pt;height:19pt;flip:y;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" filled="f" strokecolor="#c00000" strokeweight="3pt">
                <v:shadow on="t" color="black" opacity="22937f" origin=",.5" offset="0,.63889mm"/>
                <w10:wrap anchorx="margin"/>
              </v:rect>
            </w:pict>
          </mc:Fallback>
        </mc:AlternateContent>
      </w:r>
      <w:r w:rsidRPr="00515D80">
        <w:rPr>
          <w:rFonts w:ascii="Palatino Linotype" w:eastAsia="Palatino Linotype" w:hAnsi="Palatino Linotype" w:cs="Palatino Linotype"/>
          <w:i/>
          <w:noProof/>
          <w:sz w:val="22"/>
          <w:szCs w:val="22"/>
        </w:rPr>
        <w:drawing>
          <wp:inline distT="0" distB="0" distL="0" distR="0" wp14:anchorId="5A2A0881" wp14:editId="19952671">
            <wp:extent cx="4452731" cy="1789043"/>
            <wp:effectExtent l="0" t="0" r="5080" b="1905"/>
            <wp:docPr id="22" name="image9.png" descr="https://lh7-us.googleusercontent.com/Em2T3FepT9VaJWw0tVO9TivCdmh6uCuZwpDBqMJDlWo9INEMu2dwLOf_dpW7-U0ArpYyJ1B94JFvCsgwNp-9v93PEM8cRC19Sz4VR8mr0gx6EZbdEvmx84HPZVaDwZveqEaoT8C-JB6q6fmYTLFn"/>
            <wp:cNvGraphicFramePr/>
            <a:graphic xmlns:a="http://schemas.openxmlformats.org/drawingml/2006/main">
              <a:graphicData uri="http://schemas.openxmlformats.org/drawingml/2006/picture">
                <pic:pic xmlns:pic="http://schemas.openxmlformats.org/drawingml/2006/picture">
                  <pic:nvPicPr>
                    <pic:cNvPr id="0" name="image9.png" descr="https://lh7-us.googleusercontent.com/Em2T3FepT9VaJWw0tVO9TivCdmh6uCuZwpDBqMJDlWo9INEMu2dwLOf_dpW7-U0ArpYyJ1B94JFvCsgwNp-9v93PEM8cRC19Sz4VR8mr0gx6EZbdEvmx84HPZVaDwZveqEaoT8C-JB6q6fmYTLFn"/>
                    <pic:cNvPicPr preferRelativeResize="0"/>
                  </pic:nvPicPr>
                  <pic:blipFill>
                    <a:blip r:embed="rId21"/>
                    <a:srcRect t="48276"/>
                    <a:stretch>
                      <a:fillRect/>
                    </a:stretch>
                  </pic:blipFill>
                  <pic:spPr>
                    <a:xfrm>
                      <a:off x="0" y="0"/>
                      <a:ext cx="4460179" cy="1792035"/>
                    </a:xfrm>
                    <a:prstGeom prst="rect">
                      <a:avLst/>
                    </a:prstGeom>
                    <a:ln/>
                  </pic:spPr>
                </pic:pic>
              </a:graphicData>
            </a:graphic>
          </wp:inline>
        </w:drawing>
      </w:r>
    </w:p>
    <w:p w14:paraId="2C81048A" w14:textId="77777777" w:rsidR="00F37E07" w:rsidRPr="00515D80" w:rsidRDefault="00F37E07" w:rsidP="00F37E07">
      <w:pPr>
        <w:tabs>
          <w:tab w:val="left" w:pos="3544"/>
        </w:tabs>
        <w:spacing w:before="240" w:after="240" w:line="360" w:lineRule="auto"/>
        <w:ind w:right="49"/>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De lo anterior se desprende que la información que deben publicar los Sujetos Obligados en cumplimiento a dicha obligación de transparencia, debe estar estructurada en un formato que permita vincular cada parte de la estructura orgánica y las atribuciones y responsabilidades que le correspondan a cada servidor público, de acuerdo con el puesto o cargo que ostentan, y la norma que establece sus atribuciones, responsabilidades o funciones según sea el caso y el fundamento legal que sustenta el puesto.</w:t>
      </w:r>
    </w:p>
    <w:p w14:paraId="7AD0914C" w14:textId="44A5B9D0" w:rsidR="002B78AC" w:rsidRPr="00515D80" w:rsidRDefault="00F37E07" w:rsidP="004B0AA3">
      <w:pPr>
        <w:spacing w:before="240" w:after="240" w:line="360" w:lineRule="auto"/>
        <w:jc w:val="both"/>
        <w:rPr>
          <w:rFonts w:ascii="Palatino Linotype" w:hAnsi="Palatino Linotype" w:cs="Arial"/>
          <w:sz w:val="22"/>
          <w:szCs w:val="22"/>
        </w:rPr>
      </w:pPr>
      <w:r w:rsidRPr="00515D80">
        <w:rPr>
          <w:rFonts w:ascii="Palatino Linotype" w:hAnsi="Palatino Linotype" w:cs="Arial"/>
          <w:sz w:val="22"/>
          <w:szCs w:val="22"/>
        </w:rPr>
        <w:t xml:space="preserve">Por consiguiente, para tener por satisfecho el requerimiento de información, es necesario que el </w:t>
      </w:r>
      <w:r w:rsidRPr="00515D80">
        <w:rPr>
          <w:rFonts w:ascii="Palatino Linotype" w:hAnsi="Palatino Linotype" w:cs="Arial"/>
          <w:b/>
          <w:sz w:val="22"/>
          <w:szCs w:val="22"/>
        </w:rPr>
        <w:t>Sujeto Obligado</w:t>
      </w:r>
      <w:r w:rsidRPr="00515D80">
        <w:rPr>
          <w:rFonts w:ascii="Palatino Linotype" w:hAnsi="Palatino Linotype" w:cs="Arial"/>
          <w:sz w:val="22"/>
          <w:szCs w:val="22"/>
        </w:rPr>
        <w:t xml:space="preserve"> haga entra del soporte documental que dé cuenta de las funciones o atribuciones de los </w:t>
      </w:r>
      <w:r w:rsidR="00A93AB7" w:rsidRPr="00515D80">
        <w:rPr>
          <w:rFonts w:ascii="Palatino Linotype" w:hAnsi="Palatino Linotype" w:cs="Arial"/>
          <w:sz w:val="22"/>
          <w:szCs w:val="22"/>
        </w:rPr>
        <w:t>servidores públicos adscritos a la Secretaría Técnica del Consejo Municipal de Seguridad Pública, el</w:t>
      </w:r>
      <w:r w:rsidR="002B78AC" w:rsidRPr="00515D80">
        <w:rPr>
          <w:rFonts w:ascii="Palatino Linotype" w:hAnsi="Palatino Linotype" w:cs="Arial"/>
          <w:sz w:val="22"/>
          <w:szCs w:val="22"/>
        </w:rPr>
        <w:t xml:space="preserve"> Área Operativa, el Instituto Municipal de la Juventud, y la Unidad de Transparencia, </w:t>
      </w:r>
      <w:r w:rsidRPr="00515D80">
        <w:rPr>
          <w:rFonts w:ascii="Palatino Linotype" w:hAnsi="Palatino Linotype" w:cs="Arial"/>
          <w:sz w:val="22"/>
          <w:szCs w:val="22"/>
        </w:rPr>
        <w:t>referidos en respuesta.</w:t>
      </w:r>
    </w:p>
    <w:p w14:paraId="749170BF" w14:textId="1B493468" w:rsidR="008951A7" w:rsidRPr="00515D80" w:rsidRDefault="00F37E07" w:rsidP="004B0AA3">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Por otro lado, por lo que se refiere al punto 6 relativo al sueldo, como se observa en la tabla de análisis, el </w:t>
      </w:r>
      <w:r w:rsidRPr="00515D80">
        <w:rPr>
          <w:rFonts w:ascii="Palatino Linotype" w:eastAsia="Palatino Linotype" w:hAnsi="Palatino Linotype" w:cs="Palatino Linotype"/>
          <w:b/>
          <w:sz w:val="22"/>
          <w:szCs w:val="22"/>
        </w:rPr>
        <w:t xml:space="preserve">Sujeto Obligado </w:t>
      </w:r>
      <w:r w:rsidRPr="00515D80">
        <w:rPr>
          <w:rFonts w:ascii="Palatino Linotype" w:eastAsia="Palatino Linotype" w:hAnsi="Palatino Linotype" w:cs="Palatino Linotype"/>
          <w:sz w:val="22"/>
          <w:szCs w:val="22"/>
        </w:rPr>
        <w:t xml:space="preserve">se limitó a proporcionar el sueldo neto quincenal, sin embargo, debe decirse que dicha información también es considerada una obligación de </w:t>
      </w:r>
      <w:proofErr w:type="gramStart"/>
      <w:r w:rsidRPr="00515D80">
        <w:rPr>
          <w:rFonts w:ascii="Palatino Linotype" w:eastAsia="Palatino Linotype" w:hAnsi="Palatino Linotype" w:cs="Palatino Linotype"/>
          <w:sz w:val="22"/>
          <w:szCs w:val="22"/>
        </w:rPr>
        <w:t>transparencia,  de</w:t>
      </w:r>
      <w:proofErr w:type="gramEnd"/>
      <w:r w:rsidRPr="00515D80">
        <w:rPr>
          <w:rFonts w:ascii="Palatino Linotype" w:eastAsia="Palatino Linotype" w:hAnsi="Palatino Linotype" w:cs="Palatino Linotype"/>
          <w:sz w:val="22"/>
          <w:szCs w:val="22"/>
        </w:rPr>
        <w:t xml:space="preserve"> conformidad con el </w:t>
      </w:r>
      <w:proofErr w:type="spellStart"/>
      <w:r w:rsidR="00961581" w:rsidRPr="00515D80">
        <w:rPr>
          <w:rFonts w:ascii="Palatino Linotype" w:eastAsia="Palatino Linotype" w:hAnsi="Palatino Linotype" w:cs="Palatino Linotype"/>
          <w:sz w:val="22"/>
          <w:szCs w:val="22"/>
        </w:rPr>
        <w:t>el</w:t>
      </w:r>
      <w:proofErr w:type="spellEnd"/>
      <w:r w:rsidR="00961581" w:rsidRPr="00515D80">
        <w:rPr>
          <w:rFonts w:ascii="Palatino Linotype" w:eastAsia="Palatino Linotype" w:hAnsi="Palatino Linotype" w:cs="Palatino Linotype"/>
          <w:sz w:val="22"/>
          <w:szCs w:val="22"/>
        </w:rPr>
        <w:t xml:space="preserve"> </w:t>
      </w:r>
      <w:r w:rsidR="00A87B56" w:rsidRPr="00515D80">
        <w:rPr>
          <w:rFonts w:ascii="Palatino Linotype" w:eastAsia="Palatino Linotype" w:hAnsi="Palatino Linotype" w:cs="Palatino Linotype"/>
          <w:sz w:val="22"/>
          <w:szCs w:val="22"/>
        </w:rPr>
        <w:t>artículo</w:t>
      </w:r>
      <w:r w:rsidR="00355233" w:rsidRPr="00515D80">
        <w:rPr>
          <w:rFonts w:ascii="Palatino Linotype" w:eastAsia="Palatino Linotype" w:hAnsi="Palatino Linotype" w:cs="Palatino Linotype"/>
          <w:sz w:val="22"/>
          <w:szCs w:val="22"/>
        </w:rPr>
        <w:t xml:space="preserve"> 92, fracción VIII</w:t>
      </w:r>
      <w:r w:rsidR="00A87B56" w:rsidRPr="00515D80">
        <w:rPr>
          <w:rFonts w:ascii="Palatino Linotype" w:eastAsia="Palatino Linotype" w:hAnsi="Palatino Linotype" w:cs="Palatino Linotype"/>
          <w:sz w:val="22"/>
          <w:szCs w:val="22"/>
        </w:rPr>
        <w:t xml:space="preserve"> de la </w:t>
      </w:r>
      <w:r w:rsidR="008951A7" w:rsidRPr="00515D80">
        <w:rPr>
          <w:rFonts w:ascii="Palatino Linotype" w:eastAsia="Palatino Linotype" w:hAnsi="Palatino Linotype" w:cs="Palatino Linotype"/>
          <w:sz w:val="22"/>
          <w:szCs w:val="22"/>
        </w:rPr>
        <w:t>Ley de Transparencia y Acceso a la Información Pública del Estado de México y Municipios, que es del tenor literal siguiente:</w:t>
      </w:r>
    </w:p>
    <w:p w14:paraId="3B82D6FB" w14:textId="6E8095F2" w:rsidR="00961581" w:rsidRPr="00515D80" w:rsidRDefault="008951A7" w:rsidP="008951A7">
      <w:pPr>
        <w:spacing w:before="240" w:after="240"/>
        <w:ind w:left="851" w:right="900"/>
        <w:jc w:val="both"/>
        <w:rPr>
          <w:rFonts w:ascii="Palatino Linotype" w:eastAsia="Palatino Linotype" w:hAnsi="Palatino Linotype" w:cs="Palatino Linotype"/>
          <w:i/>
          <w:sz w:val="22"/>
          <w:szCs w:val="22"/>
        </w:rPr>
      </w:pPr>
      <w:r w:rsidRPr="00515D80">
        <w:rPr>
          <w:rFonts w:ascii="Palatino Linotype" w:hAnsi="Palatino Linotype"/>
          <w:b/>
          <w:i/>
          <w:sz w:val="22"/>
          <w:szCs w:val="22"/>
        </w:rPr>
        <w:t>“Artículo 92.</w:t>
      </w:r>
      <w:r w:rsidRPr="00515D80">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r w:rsidRPr="00515D80">
        <w:rPr>
          <w:rFonts w:ascii="Palatino Linotype" w:eastAsia="Palatino Linotype" w:hAnsi="Palatino Linotype" w:cs="Palatino Linotype"/>
          <w:i/>
          <w:sz w:val="22"/>
          <w:szCs w:val="22"/>
        </w:rPr>
        <w:cr/>
        <w:t>...</w:t>
      </w:r>
    </w:p>
    <w:p w14:paraId="560548B8" w14:textId="36A078D0" w:rsidR="008951A7" w:rsidRPr="00515D80" w:rsidRDefault="008951A7" w:rsidP="008951A7">
      <w:pPr>
        <w:spacing w:before="240" w:after="240"/>
        <w:ind w:left="851" w:right="900"/>
        <w:jc w:val="both"/>
        <w:rPr>
          <w:rFonts w:ascii="Palatino Linotype" w:eastAsia="Palatino Linotype" w:hAnsi="Palatino Linotype" w:cs="Palatino Linotype"/>
          <w:i/>
          <w:sz w:val="22"/>
          <w:szCs w:val="22"/>
        </w:rPr>
      </w:pPr>
      <w:r w:rsidRPr="00515D80">
        <w:rPr>
          <w:rFonts w:ascii="Palatino Linotype" w:hAnsi="Palatino Linotype"/>
          <w:b/>
          <w:i/>
          <w:sz w:val="22"/>
          <w:szCs w:val="22"/>
        </w:rPr>
        <w:t>VIII.</w:t>
      </w:r>
      <w:r w:rsidRPr="00515D80">
        <w:rPr>
          <w:rFonts w:ascii="Palatino Linotype" w:hAnsi="Palatino Linotype"/>
          <w:i/>
          <w:sz w:val="22"/>
          <w:szCs w:val="22"/>
        </w:rPr>
        <w:t xml:space="preserve"> </w:t>
      </w:r>
      <w:r w:rsidRPr="00515D80">
        <w:rPr>
          <w:rFonts w:ascii="Palatino Linotype" w:hAnsi="Palatino Linotype"/>
          <w:b/>
          <w:i/>
          <w:sz w:val="22"/>
          <w:szCs w:val="22"/>
        </w:rPr>
        <w:t>La remuneración bruta y neta</w:t>
      </w:r>
      <w:r w:rsidRPr="00515D80">
        <w:rPr>
          <w:rFonts w:ascii="Palatino Linotype" w:hAnsi="Palatino Linotype"/>
          <w:i/>
          <w:sz w:val="22"/>
          <w:szCs w:val="22"/>
        </w:rPr>
        <w:t xml:space="preserve">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5C4AFCA" w14:textId="77777777" w:rsidR="000B5129" w:rsidRPr="00515D80" w:rsidRDefault="000B5129" w:rsidP="00F00FCB">
      <w:pPr>
        <w:tabs>
          <w:tab w:val="left" w:pos="1140"/>
        </w:tabs>
        <w:spacing w:before="240" w:after="240" w:line="360" w:lineRule="auto"/>
        <w:jc w:val="both"/>
        <w:rPr>
          <w:rFonts w:ascii="Palatino Linotype" w:hAnsi="Palatino Linotype"/>
        </w:rPr>
      </w:pPr>
      <w:r w:rsidRPr="00515D80">
        <w:rPr>
          <w:rFonts w:ascii="Palatino Linotype" w:eastAsia="Palatino Linotype" w:hAnsi="Palatino Linotype" w:cs="Palatino Linotype"/>
        </w:rPr>
        <w:t xml:space="preserve">Cabe señalar que dicho apartado, 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debe incluir </w:t>
      </w:r>
      <w:r w:rsidRPr="00515D80">
        <w:rPr>
          <w:rFonts w:ascii="Palatino Linotype" w:hAnsi="Palatino Linotype"/>
        </w:rPr>
        <w:t>la información de todos(as) los(as) servidores(as) públicos(as) de base, de confianza, integrantes, miembros del sujeto obligado y/o toda persona que desempeñe un empleo, cargo o comisión y/o ejerza actos de autoridad, relativa a: la remuneración mensual bruta y neta de conformidad con el tabulador de sueldos y salarios aplicable a cada sujeto obligado, así como todos los conceptos que sean adicionales y distintos a las remuneraciones y que, de conformidad con la normatividad aplicable a cada sujeto obligado, se entreguen, entre otros: percepciones en efectivo o en especie, prestaciones, gratificaciones, primas, comisiones, dietas, bonos, estímulos, apoyos económicos, sistemas de compensación e ingresos, especificando la periodicidad con que se otorga cada uno de éstos (quincenal, mensual, semestral, anual, por única ocasión, etcétera).</w:t>
      </w:r>
    </w:p>
    <w:p w14:paraId="2598A88F" w14:textId="77777777" w:rsidR="000B5129" w:rsidRPr="00515D80" w:rsidRDefault="000B5129" w:rsidP="00F00FCB">
      <w:pPr>
        <w:tabs>
          <w:tab w:val="left" w:pos="1140"/>
        </w:tabs>
        <w:spacing w:before="240" w:after="240" w:line="360" w:lineRule="auto"/>
        <w:jc w:val="both"/>
        <w:rPr>
          <w:rFonts w:ascii="Palatino Linotype" w:hAnsi="Palatino Linotype"/>
        </w:rPr>
      </w:pPr>
      <w:r w:rsidRPr="00515D80">
        <w:rPr>
          <w:rFonts w:ascii="Palatino Linotype" w:hAnsi="Palatino Linotype"/>
        </w:rPr>
        <w:t>Asimismo, debe cumplir con los criterios sustantivos de contenido, criterios adjetivos de actualización, criterios adjetivos de confiabilidad y los criterios adjetivos de formato.</w:t>
      </w:r>
    </w:p>
    <w:p w14:paraId="6C87370F" w14:textId="77777777" w:rsidR="000B5129" w:rsidRPr="00515D80" w:rsidRDefault="000B5129" w:rsidP="00F00FCB">
      <w:pPr>
        <w:tabs>
          <w:tab w:val="left" w:pos="1140"/>
        </w:tabs>
        <w:spacing w:before="240" w:after="240" w:line="360" w:lineRule="auto"/>
        <w:jc w:val="both"/>
        <w:rPr>
          <w:rFonts w:ascii="Palatino Linotype" w:hAnsi="Palatino Linotype"/>
        </w:rPr>
      </w:pPr>
      <w:r w:rsidRPr="00515D80">
        <w:rPr>
          <w:rFonts w:ascii="Palatino Linotype" w:hAnsi="Palatino Linotype"/>
        </w:rPr>
        <w:t xml:space="preserve">Respecto a las remuneraciones netas, el criterio sustantivo de contenido número 12, señala que </w:t>
      </w:r>
      <w:r w:rsidRPr="00515D80">
        <w:rPr>
          <w:rFonts w:ascii="Palatino Linotype" w:hAnsi="Palatino Linotype"/>
          <w:b/>
          <w:u w:val="single"/>
        </w:rPr>
        <w:t>debe publicarse de manera mensual</w:t>
      </w:r>
      <w:r w:rsidRPr="00515D80">
        <w:rPr>
          <w:rFonts w:ascii="Palatino Linotype" w:hAnsi="Palatino Linotype"/>
        </w:rPr>
        <w:t>, y que se refiere a la remuneración mensual bruta, menos las deducciones genéricas previstas por ley:</w:t>
      </w:r>
    </w:p>
    <w:p w14:paraId="1A5834BC" w14:textId="77777777" w:rsidR="000B5129" w:rsidRPr="00515D80" w:rsidRDefault="000B5129" w:rsidP="000B5129">
      <w:pPr>
        <w:tabs>
          <w:tab w:val="left" w:pos="1140"/>
        </w:tabs>
        <w:spacing w:line="360" w:lineRule="auto"/>
        <w:jc w:val="both"/>
        <w:rPr>
          <w:rFonts w:ascii="Palatino Linotype" w:hAnsi="Palatino Linotype"/>
        </w:rPr>
      </w:pPr>
      <w:r w:rsidRPr="00515D80">
        <w:rPr>
          <w:noProof/>
        </w:rPr>
        <w:drawing>
          <wp:inline distT="0" distB="0" distL="0" distR="0" wp14:anchorId="44EBD48E" wp14:editId="264637A2">
            <wp:extent cx="5400675" cy="5619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50833"/>
                    <a:stretch/>
                  </pic:blipFill>
                  <pic:spPr bwMode="auto">
                    <a:xfrm>
                      <a:off x="0" y="0"/>
                      <a:ext cx="5400675" cy="561975"/>
                    </a:xfrm>
                    <a:prstGeom prst="rect">
                      <a:avLst/>
                    </a:prstGeom>
                    <a:ln>
                      <a:noFill/>
                    </a:ln>
                    <a:extLst>
                      <a:ext uri="{53640926-AAD7-44D8-BBD7-CCE9431645EC}">
                        <a14:shadowObscured xmlns:a14="http://schemas.microsoft.com/office/drawing/2010/main"/>
                      </a:ext>
                    </a:extLst>
                  </pic:spPr>
                </pic:pic>
              </a:graphicData>
            </a:graphic>
          </wp:inline>
        </w:drawing>
      </w:r>
    </w:p>
    <w:p w14:paraId="1743BDE9" w14:textId="3CE3F586" w:rsidR="00593A9F" w:rsidRPr="00515D80" w:rsidRDefault="00F00FCB" w:rsidP="004B0AA3">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Bajo esta línea de pensamiento, se estima que para tener por satisfecho el Derecho de acceso a la información, </w:t>
      </w:r>
      <w:r w:rsidR="0039356B" w:rsidRPr="00515D80">
        <w:rPr>
          <w:rFonts w:ascii="Palatino Linotype" w:eastAsia="Palatino Linotype" w:hAnsi="Palatino Linotype" w:cs="Palatino Linotype"/>
          <w:sz w:val="22"/>
          <w:szCs w:val="22"/>
        </w:rPr>
        <w:t xml:space="preserve">es necesario que el </w:t>
      </w:r>
      <w:r w:rsidR="00F143FE" w:rsidRPr="00515D80">
        <w:rPr>
          <w:rFonts w:ascii="Palatino Linotype" w:eastAsia="Palatino Linotype" w:hAnsi="Palatino Linotype" w:cs="Palatino Linotype"/>
          <w:b/>
          <w:sz w:val="22"/>
          <w:szCs w:val="22"/>
        </w:rPr>
        <w:t>Sujeto Obligado</w:t>
      </w:r>
      <w:r w:rsidR="00F143FE" w:rsidRPr="00515D80">
        <w:rPr>
          <w:rFonts w:ascii="Palatino Linotype" w:eastAsia="Palatino Linotype" w:hAnsi="Palatino Linotype" w:cs="Palatino Linotype"/>
          <w:sz w:val="22"/>
          <w:szCs w:val="22"/>
        </w:rPr>
        <w:t xml:space="preserve"> haga entrega del documento que </w:t>
      </w:r>
      <w:proofErr w:type="spellStart"/>
      <w:r w:rsidR="00F143FE" w:rsidRPr="00515D80">
        <w:rPr>
          <w:rFonts w:ascii="Palatino Linotype" w:eastAsia="Palatino Linotype" w:hAnsi="Palatino Linotype" w:cs="Palatino Linotype"/>
          <w:sz w:val="22"/>
          <w:szCs w:val="22"/>
        </w:rPr>
        <w:t>de</w:t>
      </w:r>
      <w:proofErr w:type="spellEnd"/>
      <w:r w:rsidR="00F143FE" w:rsidRPr="00515D80">
        <w:rPr>
          <w:rFonts w:ascii="Palatino Linotype" w:eastAsia="Palatino Linotype" w:hAnsi="Palatino Linotype" w:cs="Palatino Linotype"/>
          <w:sz w:val="22"/>
          <w:szCs w:val="22"/>
        </w:rPr>
        <w:t xml:space="preserve"> cuenta del sueldo mensual bruto y neto vigente al mes de mayo de dos mil veinticinco, asignado a los servidores públicos dados de alta referidos en respuesta.</w:t>
      </w:r>
    </w:p>
    <w:p w14:paraId="3EB7D974" w14:textId="1273C75A" w:rsidR="00F143FE" w:rsidRPr="00515D80" w:rsidRDefault="00F143FE" w:rsidP="00F143FE">
      <w:pPr>
        <w:spacing w:before="240" w:after="240" w:line="360" w:lineRule="auto"/>
        <w:ind w:right="51"/>
        <w:jc w:val="both"/>
        <w:rPr>
          <w:rFonts w:ascii="Palatino Linotype" w:eastAsia="Palatino Linotype" w:hAnsi="Palatino Linotype" w:cs="Palatino Linotype"/>
          <w:sz w:val="22"/>
        </w:rPr>
      </w:pPr>
      <w:r w:rsidRPr="00515D80">
        <w:rPr>
          <w:rFonts w:ascii="Palatino Linotype" w:eastAsia="Palatino Linotype" w:hAnsi="Palatino Linotype" w:cs="Palatino Linotype"/>
          <w:sz w:val="22"/>
        </w:rPr>
        <w:t xml:space="preserve">De lo hasta aquí expuesto, se concluye que los motivos de inconformidad de la parte </w:t>
      </w:r>
      <w:r w:rsidRPr="00515D80">
        <w:rPr>
          <w:rFonts w:ascii="Palatino Linotype" w:eastAsia="Palatino Linotype" w:hAnsi="Palatino Linotype" w:cs="Palatino Linotype"/>
          <w:b/>
          <w:sz w:val="22"/>
        </w:rPr>
        <w:t xml:space="preserve">Recurrente </w:t>
      </w:r>
      <w:r w:rsidRPr="00515D80">
        <w:rPr>
          <w:rFonts w:ascii="Palatino Linotype" w:eastAsia="Palatino Linotype" w:hAnsi="Palatino Linotype" w:cs="Palatino Linotype"/>
          <w:sz w:val="22"/>
        </w:rPr>
        <w:t xml:space="preserve">devienen </w:t>
      </w:r>
      <w:r w:rsidR="00692F58" w:rsidRPr="00515D80">
        <w:rPr>
          <w:rFonts w:ascii="Palatino Linotype" w:eastAsia="Palatino Linotype" w:hAnsi="Palatino Linotype" w:cs="Palatino Linotype"/>
          <w:sz w:val="22"/>
        </w:rPr>
        <w:t xml:space="preserve">parcialmente </w:t>
      </w:r>
      <w:r w:rsidRPr="00515D80">
        <w:rPr>
          <w:rFonts w:ascii="Palatino Linotype" w:eastAsia="Palatino Linotype" w:hAnsi="Palatino Linotype" w:cs="Palatino Linotype"/>
          <w:sz w:val="22"/>
        </w:rPr>
        <w:t xml:space="preserve">fundados, siendo procedente </w:t>
      </w:r>
      <w:r w:rsidRPr="00515D80">
        <w:rPr>
          <w:rFonts w:ascii="Palatino Linotype" w:eastAsia="Palatino Linotype" w:hAnsi="Palatino Linotype" w:cs="Palatino Linotype"/>
          <w:i/>
          <w:sz w:val="22"/>
        </w:rPr>
        <w:t xml:space="preserve">Modificar </w:t>
      </w:r>
      <w:r w:rsidRPr="00515D80">
        <w:rPr>
          <w:rFonts w:ascii="Palatino Linotype" w:eastAsia="Palatino Linotype" w:hAnsi="Palatino Linotype" w:cs="Palatino Linotype"/>
          <w:sz w:val="22"/>
        </w:rPr>
        <w:t xml:space="preserve">la respuesta proporcionada por el </w:t>
      </w:r>
      <w:r w:rsidRPr="00515D80">
        <w:rPr>
          <w:rFonts w:ascii="Palatino Linotype" w:eastAsia="Palatino Linotype" w:hAnsi="Palatino Linotype" w:cs="Palatino Linotype"/>
          <w:b/>
          <w:sz w:val="22"/>
        </w:rPr>
        <w:t xml:space="preserve">Sujeto Obligado </w:t>
      </w:r>
      <w:r w:rsidRPr="00515D80">
        <w:rPr>
          <w:rFonts w:ascii="Palatino Linotype" w:eastAsia="Palatino Linotype" w:hAnsi="Palatino Linotype" w:cs="Palatino Linotype"/>
          <w:sz w:val="22"/>
        </w:rPr>
        <w:t>en términos del artículo 186 fracción III de la Ley de Transparencia y Acceso a la Información Pública del Estado de México y Municipios.</w:t>
      </w:r>
    </w:p>
    <w:p w14:paraId="080AD458" w14:textId="77777777" w:rsidR="00F143FE" w:rsidRPr="00515D80" w:rsidRDefault="00F143FE" w:rsidP="00F143FE">
      <w:pPr>
        <w:spacing w:before="240" w:after="240" w:line="360" w:lineRule="auto"/>
        <w:ind w:right="51"/>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b/>
          <w:sz w:val="22"/>
          <w:szCs w:val="22"/>
        </w:rPr>
        <w:t xml:space="preserve">Quinto. Versión Pública. </w:t>
      </w:r>
      <w:r w:rsidRPr="00515D80">
        <w:rPr>
          <w:rFonts w:ascii="Palatino Linotype" w:eastAsia="Palatino Linotype" w:hAnsi="Palatino Linotype" w:cs="Palatino Linotype"/>
          <w:sz w:val="22"/>
          <w:szCs w:val="22"/>
        </w:rPr>
        <w:t>Como fue debidamente apuntado, el </w:t>
      </w:r>
      <w:r w:rsidRPr="00515D80">
        <w:rPr>
          <w:rFonts w:ascii="Palatino Linotype" w:eastAsia="Palatino Linotype" w:hAnsi="Palatino Linotype" w:cs="Palatino Linotype"/>
          <w:b/>
          <w:sz w:val="22"/>
          <w:szCs w:val="22"/>
        </w:rPr>
        <w:t>Sujeto Obligado</w:t>
      </w:r>
      <w:r w:rsidRPr="00515D80">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2280D8D6" w14:textId="77777777" w:rsidR="00F143FE" w:rsidRPr="00515D80" w:rsidRDefault="00F143FE" w:rsidP="00F143FE">
      <w:pPr>
        <w:spacing w:before="240" w:after="240" w:line="360" w:lineRule="auto"/>
        <w:ind w:right="49"/>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440B4B4E" w14:textId="77777777" w:rsidR="00F143FE" w:rsidRPr="00515D80" w:rsidRDefault="00F143FE" w:rsidP="00F143FE">
      <w:pPr>
        <w:spacing w:before="240" w:after="240" w:line="360" w:lineRule="auto"/>
        <w:ind w:right="49"/>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0054C6B5" w14:textId="77777777" w:rsidR="00F143FE" w:rsidRPr="00515D80" w:rsidRDefault="00F143FE" w:rsidP="00F143FE">
      <w:pPr>
        <w:spacing w:before="240" w:after="240" w:line="360" w:lineRule="auto"/>
        <w:ind w:right="49"/>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4F57B949" w14:textId="77777777" w:rsidR="00F143FE" w:rsidRPr="00515D80" w:rsidRDefault="00F143FE" w:rsidP="00F143FE">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sz w:val="22"/>
          <w:szCs w:val="22"/>
        </w:rPr>
        <w:t> </w:t>
      </w:r>
      <w:r w:rsidRPr="00515D80">
        <w:rPr>
          <w:rFonts w:ascii="Palatino Linotype" w:eastAsia="Palatino Linotype" w:hAnsi="Palatino Linotype" w:cs="Palatino Linotype"/>
          <w:i/>
          <w:sz w:val="22"/>
          <w:szCs w:val="22"/>
        </w:rPr>
        <w:t>“</w:t>
      </w:r>
      <w:r w:rsidRPr="00515D80">
        <w:rPr>
          <w:rFonts w:ascii="Palatino Linotype" w:eastAsia="Palatino Linotype" w:hAnsi="Palatino Linotype" w:cs="Palatino Linotype"/>
          <w:b/>
          <w:i/>
          <w:sz w:val="22"/>
          <w:szCs w:val="22"/>
        </w:rPr>
        <w:t>Artículo 3.</w:t>
      </w:r>
      <w:r w:rsidRPr="00515D80">
        <w:rPr>
          <w:rFonts w:ascii="Palatino Linotype" w:eastAsia="Palatino Linotype" w:hAnsi="Palatino Linotype" w:cs="Palatino Linotype"/>
          <w:i/>
          <w:sz w:val="22"/>
          <w:szCs w:val="22"/>
        </w:rPr>
        <w:t xml:space="preserve"> Para los efectos de la presente Ley se entenderá por:</w:t>
      </w:r>
    </w:p>
    <w:p w14:paraId="736C13D0" w14:textId="77777777" w:rsidR="00F143FE" w:rsidRPr="00515D80" w:rsidRDefault="00F143FE" w:rsidP="00F143FE">
      <w:pPr>
        <w:tabs>
          <w:tab w:val="left" w:pos="1276"/>
        </w:tabs>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w:t>
      </w:r>
    </w:p>
    <w:p w14:paraId="1441092D" w14:textId="77777777" w:rsidR="00F143FE" w:rsidRPr="00515D80" w:rsidRDefault="00F143FE" w:rsidP="00F143FE">
      <w:pPr>
        <w:tabs>
          <w:tab w:val="left" w:pos="1276"/>
        </w:tabs>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IX. Datos personales</w:t>
      </w:r>
      <w:r w:rsidRPr="00515D80">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1E09CB82" w14:textId="77777777" w:rsidR="00F143FE" w:rsidRPr="00515D80" w:rsidRDefault="00F143FE" w:rsidP="00F143FE">
      <w:pPr>
        <w:tabs>
          <w:tab w:val="left" w:pos="1276"/>
        </w:tabs>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w:t>
      </w:r>
    </w:p>
    <w:p w14:paraId="78D0EAA1" w14:textId="77777777" w:rsidR="00F143FE" w:rsidRPr="00515D80" w:rsidRDefault="00F143FE" w:rsidP="00F143FE">
      <w:pPr>
        <w:tabs>
          <w:tab w:val="left" w:pos="1276"/>
        </w:tabs>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XX. Información clasificada</w:t>
      </w:r>
      <w:r w:rsidRPr="00515D80">
        <w:rPr>
          <w:rFonts w:ascii="Palatino Linotype" w:eastAsia="Palatino Linotype" w:hAnsi="Palatino Linotype" w:cs="Palatino Linotype"/>
          <w:i/>
          <w:sz w:val="22"/>
          <w:szCs w:val="22"/>
        </w:rPr>
        <w:t>: Aquella considerada por la presente Ley como reservada o confidencial;</w:t>
      </w:r>
    </w:p>
    <w:p w14:paraId="01C6095E" w14:textId="77777777" w:rsidR="00F143FE" w:rsidRPr="00515D80" w:rsidRDefault="00F143FE" w:rsidP="00F143FE">
      <w:pPr>
        <w:tabs>
          <w:tab w:val="left" w:pos="1276"/>
        </w:tabs>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XXI. Información confidencial</w:t>
      </w:r>
      <w:r w:rsidRPr="00515D80">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5621DC3" w14:textId="77777777" w:rsidR="00F143FE" w:rsidRPr="00515D80" w:rsidRDefault="00F143FE" w:rsidP="00F143FE">
      <w:pPr>
        <w:tabs>
          <w:tab w:val="left" w:pos="1276"/>
        </w:tabs>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w:t>
      </w:r>
    </w:p>
    <w:p w14:paraId="401C87AD" w14:textId="77777777" w:rsidR="00F143FE" w:rsidRPr="00515D80" w:rsidRDefault="00F143FE" w:rsidP="00F143FE">
      <w:pPr>
        <w:tabs>
          <w:tab w:val="left" w:pos="1276"/>
        </w:tabs>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XXXII. Protección de Datos Personales</w:t>
      </w:r>
      <w:r w:rsidRPr="00515D80">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218DCD6B" w14:textId="77777777" w:rsidR="00F143FE" w:rsidRPr="00515D80" w:rsidRDefault="00F143FE" w:rsidP="00F143FE">
      <w:pPr>
        <w:tabs>
          <w:tab w:val="left" w:pos="1276"/>
        </w:tabs>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w:t>
      </w:r>
    </w:p>
    <w:p w14:paraId="580E45FB" w14:textId="77777777" w:rsidR="00F143FE" w:rsidRPr="00515D80" w:rsidRDefault="00F143FE" w:rsidP="00F143FE">
      <w:pPr>
        <w:tabs>
          <w:tab w:val="left" w:pos="1276"/>
        </w:tabs>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XLV. Versión pública</w:t>
      </w:r>
      <w:r w:rsidRPr="00515D80">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69F8C4B" w14:textId="77777777" w:rsidR="00F143FE" w:rsidRPr="00515D80" w:rsidRDefault="00F143FE" w:rsidP="00F143FE">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 Artículo 6</w:t>
      </w:r>
      <w:r w:rsidRPr="00515D80">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1D5F87B" w14:textId="77777777" w:rsidR="00F143FE" w:rsidRPr="00515D80" w:rsidRDefault="00F143FE" w:rsidP="00F143FE">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w:t>
      </w:r>
    </w:p>
    <w:p w14:paraId="28AA5B5B" w14:textId="77777777" w:rsidR="00F143FE" w:rsidRPr="00515D80" w:rsidRDefault="00F143FE" w:rsidP="00F143FE">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Artículo 91.</w:t>
      </w:r>
      <w:r w:rsidRPr="00515D80">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515D80">
        <w:rPr>
          <w:rFonts w:ascii="Palatino Linotype" w:eastAsia="Palatino Linotype" w:hAnsi="Palatino Linotype" w:cs="Palatino Linotype"/>
          <w:i/>
          <w:sz w:val="22"/>
          <w:szCs w:val="22"/>
        </w:rPr>
        <w:br/>
        <w:t>…</w:t>
      </w:r>
    </w:p>
    <w:p w14:paraId="2A7F6F47" w14:textId="77777777" w:rsidR="00F143FE" w:rsidRPr="00515D80" w:rsidRDefault="00F143FE" w:rsidP="00F143FE">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Artículo 132.</w:t>
      </w:r>
      <w:r w:rsidRPr="00515D80">
        <w:rPr>
          <w:rFonts w:ascii="Palatino Linotype" w:eastAsia="Palatino Linotype" w:hAnsi="Palatino Linotype" w:cs="Palatino Linotype"/>
          <w:i/>
          <w:sz w:val="22"/>
          <w:szCs w:val="22"/>
        </w:rPr>
        <w:t xml:space="preserve"> La clasificación de la información se llevará a cabo en el momento en que:</w:t>
      </w:r>
    </w:p>
    <w:p w14:paraId="75DCB9A0" w14:textId="77777777" w:rsidR="00F143FE" w:rsidRPr="00515D80" w:rsidRDefault="00F143FE" w:rsidP="00F143FE">
      <w:pP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I</w:t>
      </w:r>
      <w:r w:rsidRPr="00515D80">
        <w:rPr>
          <w:rFonts w:ascii="Palatino Linotype" w:eastAsia="Palatino Linotype" w:hAnsi="Palatino Linotype" w:cs="Palatino Linotype"/>
          <w:i/>
          <w:sz w:val="22"/>
          <w:szCs w:val="22"/>
        </w:rPr>
        <w:t>. Se reciba una solicitud de acceso a la información;</w:t>
      </w:r>
    </w:p>
    <w:p w14:paraId="2FCA303A" w14:textId="77777777" w:rsidR="00F143FE" w:rsidRPr="00515D80" w:rsidRDefault="00F143FE" w:rsidP="00F143FE">
      <w:pP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II.</w:t>
      </w:r>
      <w:r w:rsidRPr="00515D80">
        <w:rPr>
          <w:rFonts w:ascii="Palatino Linotype" w:eastAsia="Palatino Linotype" w:hAnsi="Palatino Linotype" w:cs="Palatino Linotype"/>
          <w:i/>
          <w:sz w:val="22"/>
          <w:szCs w:val="22"/>
        </w:rPr>
        <w:t xml:space="preserve"> Se determine mediante resolución de autoridad competente; o</w:t>
      </w:r>
    </w:p>
    <w:p w14:paraId="7AA8F9B5" w14:textId="77777777" w:rsidR="00F143FE" w:rsidRPr="00515D80" w:rsidRDefault="00F143FE" w:rsidP="00F143FE">
      <w:pP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III.</w:t>
      </w:r>
      <w:r w:rsidRPr="00515D80">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3F809063" w14:textId="77777777" w:rsidR="00F143FE" w:rsidRPr="00515D80" w:rsidRDefault="00F143FE" w:rsidP="00F143FE">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w:t>
      </w:r>
    </w:p>
    <w:p w14:paraId="422FF4B7" w14:textId="77777777" w:rsidR="00F143FE" w:rsidRPr="00515D80" w:rsidRDefault="00F143FE" w:rsidP="00F143FE">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Artículo 137.</w:t>
      </w:r>
      <w:r w:rsidRPr="00515D80">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4CBE6A6" w14:textId="77777777" w:rsidR="00F143FE" w:rsidRPr="00515D80" w:rsidRDefault="00F143FE" w:rsidP="00F143FE">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 Artículo 143.</w:t>
      </w:r>
      <w:r w:rsidRPr="00515D80">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5D5C43CC" w14:textId="77777777" w:rsidR="00F143FE" w:rsidRPr="00515D80" w:rsidRDefault="00F143FE" w:rsidP="00F143FE">
      <w:pP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I.</w:t>
      </w:r>
      <w:r w:rsidRPr="00515D80">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7A1CC9D" w14:textId="77777777" w:rsidR="00F143FE" w:rsidRPr="00515D80" w:rsidRDefault="00F143FE" w:rsidP="00F143FE">
      <w:pPr>
        <w:spacing w:before="240" w:after="240" w:line="360" w:lineRule="auto"/>
        <w:ind w:right="50"/>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515D80">
        <w:rPr>
          <w:rFonts w:ascii="Palatino Linotype" w:eastAsia="Palatino Linotype" w:hAnsi="Palatino Linotype" w:cs="Palatino Linotype"/>
          <w:b/>
          <w:sz w:val="22"/>
          <w:szCs w:val="22"/>
        </w:rPr>
        <w:t>Sujeto Obligado</w:t>
      </w:r>
      <w:r w:rsidRPr="00515D80">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55338544" w14:textId="77777777" w:rsidR="00F143FE" w:rsidRPr="00515D80" w:rsidRDefault="00F143FE" w:rsidP="00F143FE">
      <w:pPr>
        <w:spacing w:before="240" w:after="240" w:line="360" w:lineRule="auto"/>
        <w:ind w:right="50"/>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48C6090"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En el caso específico, la información que se ordena si bien tiene el carácter información pública en razón de que se trata de documentos que se encuentran en posesión del </w:t>
      </w:r>
      <w:r w:rsidRPr="00515D80">
        <w:rPr>
          <w:rFonts w:ascii="Palatino Linotype" w:eastAsia="Palatino Linotype" w:hAnsi="Palatino Linotype" w:cs="Palatino Linotype"/>
          <w:b/>
          <w:sz w:val="22"/>
          <w:szCs w:val="22"/>
        </w:rPr>
        <w:t>Sujeto Obligado</w:t>
      </w:r>
      <w:r w:rsidRPr="00515D80">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515D80">
        <w:rPr>
          <w:rFonts w:ascii="Palatino Linotype" w:eastAsia="Palatino Linotype" w:hAnsi="Palatino Linotype" w:cs="Palatino Linotype"/>
          <w:b/>
          <w:sz w:val="22"/>
          <w:szCs w:val="22"/>
        </w:rPr>
        <w:t>Registro Federal de Contribuyentes</w:t>
      </w:r>
      <w:r w:rsidRPr="00515D80">
        <w:rPr>
          <w:rFonts w:ascii="Palatino Linotype" w:eastAsia="Palatino Linotype" w:hAnsi="Palatino Linotype" w:cs="Palatino Linotype"/>
          <w:sz w:val="22"/>
          <w:szCs w:val="22"/>
        </w:rPr>
        <w:t xml:space="preserve"> (RFC), la </w:t>
      </w:r>
      <w:r w:rsidRPr="00515D80">
        <w:rPr>
          <w:rFonts w:ascii="Palatino Linotype" w:eastAsia="Palatino Linotype" w:hAnsi="Palatino Linotype" w:cs="Palatino Linotype"/>
          <w:b/>
          <w:sz w:val="22"/>
          <w:szCs w:val="22"/>
        </w:rPr>
        <w:t>Clave Única de Registro de Población</w:t>
      </w:r>
      <w:r w:rsidRPr="00515D80">
        <w:rPr>
          <w:rFonts w:ascii="Palatino Linotype" w:eastAsia="Palatino Linotype" w:hAnsi="Palatino Linotype" w:cs="Palatino Linotype"/>
          <w:sz w:val="22"/>
          <w:szCs w:val="22"/>
        </w:rPr>
        <w:t xml:space="preserve"> (CURP), la </w:t>
      </w:r>
      <w:r w:rsidRPr="00515D80">
        <w:rPr>
          <w:rFonts w:ascii="Palatino Linotype" w:eastAsia="Palatino Linotype" w:hAnsi="Palatino Linotype" w:cs="Palatino Linotype"/>
          <w:b/>
          <w:sz w:val="22"/>
          <w:szCs w:val="22"/>
        </w:rPr>
        <w:t>Clave de cualquier tipo de seguridad social</w:t>
      </w:r>
      <w:r w:rsidRPr="00515D80">
        <w:rPr>
          <w:rFonts w:ascii="Palatino Linotype" w:eastAsia="Palatino Linotype" w:hAnsi="Palatino Linotype" w:cs="Palatino Linotype"/>
          <w:sz w:val="22"/>
          <w:szCs w:val="22"/>
        </w:rPr>
        <w:t xml:space="preserve"> (ISSEMYM, u otros), los </w:t>
      </w:r>
      <w:r w:rsidRPr="00515D80">
        <w:rPr>
          <w:rFonts w:ascii="Palatino Linotype" w:eastAsia="Palatino Linotype" w:hAnsi="Palatino Linotype" w:cs="Palatino Linotype"/>
          <w:b/>
          <w:sz w:val="22"/>
          <w:szCs w:val="22"/>
        </w:rPr>
        <w:t>números de cuentas bancarias</w:t>
      </w:r>
      <w:r w:rsidRPr="00515D80">
        <w:rPr>
          <w:rFonts w:ascii="Palatino Linotype" w:eastAsia="Palatino Linotype" w:hAnsi="Palatino Linotype" w:cs="Palatino Linotype"/>
          <w:sz w:val="22"/>
          <w:szCs w:val="22"/>
        </w:rPr>
        <w:t xml:space="preserve">, claves estandarizadas – interbancarias - (CLABES) y de tarjetas, los </w:t>
      </w:r>
      <w:r w:rsidRPr="00515D80">
        <w:rPr>
          <w:rFonts w:ascii="Palatino Linotype" w:eastAsia="Palatino Linotype" w:hAnsi="Palatino Linotype" w:cs="Palatino Linotype"/>
          <w:b/>
          <w:sz w:val="22"/>
          <w:szCs w:val="22"/>
        </w:rPr>
        <w:t>préstamos o descuentos</w:t>
      </w:r>
      <w:r w:rsidRPr="00515D80">
        <w:rPr>
          <w:rFonts w:ascii="Palatino Linotype" w:eastAsia="Palatino Linotype" w:hAnsi="Palatino Linotype" w:cs="Palatino Linotype"/>
          <w:sz w:val="22"/>
          <w:szCs w:val="22"/>
        </w:rPr>
        <w:t xml:space="preserve"> que se le hagan a la persona y que no tengan relación con los impuestos o la cuota por seguridad social, el</w:t>
      </w:r>
      <w:r w:rsidRPr="00515D80">
        <w:rPr>
          <w:rFonts w:ascii="Palatino Linotype" w:eastAsia="Palatino Linotype" w:hAnsi="Palatino Linotype" w:cs="Palatino Linotype"/>
          <w:b/>
          <w:sz w:val="22"/>
          <w:szCs w:val="22"/>
        </w:rPr>
        <w:t xml:space="preserve"> número de empleado, </w:t>
      </w:r>
      <w:r w:rsidRPr="00515D80">
        <w:rPr>
          <w:rFonts w:ascii="Palatino Linotype" w:eastAsia="Palatino Linotype" w:hAnsi="Palatino Linotype" w:cs="Palatino Linotype"/>
          <w:sz w:val="22"/>
          <w:szCs w:val="22"/>
        </w:rPr>
        <w:t>y cualquier información de carácter fiscal.</w:t>
      </w:r>
    </w:p>
    <w:p w14:paraId="08614C82" w14:textId="77777777" w:rsidR="00F143FE" w:rsidRPr="00515D80" w:rsidRDefault="00F143FE" w:rsidP="00F143FE">
      <w:pPr>
        <w:spacing w:before="240" w:after="240" w:line="360" w:lineRule="auto"/>
        <w:ind w:right="50"/>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7C0C2B0"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Por cuanto hace al </w:t>
      </w:r>
      <w:r w:rsidRPr="00515D80">
        <w:rPr>
          <w:rFonts w:ascii="Palatino Linotype" w:eastAsia="Palatino Linotype" w:hAnsi="Palatino Linotype" w:cs="Palatino Linotype"/>
          <w:b/>
          <w:sz w:val="22"/>
          <w:szCs w:val="22"/>
        </w:rPr>
        <w:t>Registro Federal de Contribuyentes, RFC,</w:t>
      </w:r>
      <w:r w:rsidRPr="00515D80">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w:t>
      </w:r>
      <w:proofErr w:type="spellStart"/>
      <w:r w:rsidRPr="00515D80">
        <w:rPr>
          <w:rFonts w:ascii="Palatino Linotype" w:eastAsia="Palatino Linotype" w:hAnsi="Palatino Linotype" w:cs="Palatino Linotype"/>
          <w:sz w:val="22"/>
          <w:szCs w:val="22"/>
        </w:rPr>
        <w:t>homoclave</w:t>
      </w:r>
      <w:proofErr w:type="spellEnd"/>
      <w:r w:rsidRPr="00515D80">
        <w:rPr>
          <w:rFonts w:ascii="Palatino Linotype" w:eastAsia="Palatino Linotype" w:hAnsi="Palatino Linotype" w:cs="Palatino Linotype"/>
          <w:sz w:val="22"/>
          <w:szCs w:val="22"/>
        </w:rPr>
        <w:t>, por lo que para su obtención es necesario acreditar ante la autoridad fiscal previamente la identidad de la persona, su fecha de nacimiento, entre otros aspectos.</w:t>
      </w:r>
    </w:p>
    <w:p w14:paraId="58F99AE6"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AB855E6"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bookmarkStart w:id="10" w:name="_heading=h.26in1rg" w:colFirst="0" w:colLast="0"/>
      <w:bookmarkEnd w:id="10"/>
      <w:r w:rsidRPr="00515D80">
        <w:rPr>
          <w:rFonts w:ascii="Palatino Linotype" w:eastAsia="Palatino Linotype" w:hAnsi="Palatino Linotype" w:cs="Palatino Linotype"/>
          <w:sz w:val="22"/>
          <w:szCs w:val="22"/>
        </w:rPr>
        <w:t>Lo anterior se apoya del criterio orientador con clave de control SO/019/2017, emitido por el entonces Instituto Nacional de Transparencia, Acceso a la Información y Protección de Datos Personales, INAI, el cual es del tenor literal siguiente:</w:t>
      </w:r>
    </w:p>
    <w:p w14:paraId="0CC44B6C" w14:textId="77777777" w:rsidR="00F143FE" w:rsidRPr="00515D80" w:rsidRDefault="00F143FE" w:rsidP="00F143FE">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 xml:space="preserve"> “Registro Federal de Contribuyentes (RFC) de personas físicas</w:t>
      </w:r>
      <w:r w:rsidRPr="00515D80">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618E333E"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Así, el Registro Federal de Contribuyentes, RFC, se vincula al nombre de su titular y permite identificar la edad de la persona, su fecha de nacimiento, así como su </w:t>
      </w:r>
      <w:proofErr w:type="spellStart"/>
      <w:r w:rsidRPr="00515D80">
        <w:rPr>
          <w:rFonts w:ascii="Palatino Linotype" w:eastAsia="Palatino Linotype" w:hAnsi="Palatino Linotype" w:cs="Palatino Linotype"/>
          <w:sz w:val="22"/>
          <w:szCs w:val="22"/>
        </w:rPr>
        <w:t>homoclave</w:t>
      </w:r>
      <w:proofErr w:type="spellEnd"/>
      <w:r w:rsidRPr="00515D80">
        <w:rPr>
          <w:rFonts w:ascii="Palatino Linotype" w:eastAsia="Palatino Linotype" w:hAnsi="Palatino Linotype" w:cs="Palatino Linotype"/>
          <w:sz w:val="22"/>
          <w:szCs w:val="22"/>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2750B687"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De igual manera la </w:t>
      </w:r>
      <w:r w:rsidRPr="00515D80">
        <w:rPr>
          <w:rFonts w:ascii="Palatino Linotype" w:eastAsia="Palatino Linotype" w:hAnsi="Palatino Linotype" w:cs="Palatino Linotype"/>
          <w:b/>
          <w:sz w:val="22"/>
          <w:szCs w:val="22"/>
        </w:rPr>
        <w:t>Clave Única de Registro de Población</w:t>
      </w:r>
      <w:r w:rsidRPr="00515D80">
        <w:rPr>
          <w:rFonts w:ascii="Palatino Linotype" w:eastAsia="Palatino Linotype" w:hAnsi="Palatino Linotype" w:cs="Palatino Linotype"/>
          <w:sz w:val="22"/>
          <w:szCs w:val="22"/>
        </w:rPr>
        <w:t xml:space="preserve">, </w:t>
      </w:r>
      <w:r w:rsidRPr="00515D80">
        <w:rPr>
          <w:rFonts w:ascii="Palatino Linotype" w:eastAsia="Palatino Linotype" w:hAnsi="Palatino Linotype" w:cs="Palatino Linotype"/>
          <w:b/>
          <w:sz w:val="22"/>
          <w:szCs w:val="22"/>
        </w:rPr>
        <w:t>CURP,</w:t>
      </w:r>
      <w:r w:rsidRPr="00515D80">
        <w:rPr>
          <w:rFonts w:ascii="Palatino Linotype" w:eastAsia="Palatino Linotype" w:hAnsi="Palatino Linotype" w:cs="Palatino Linotype"/>
          <w:sz w:val="22"/>
          <w:szCs w:val="22"/>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5E772D30"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Argumento que se apoya del criterio orientador con Clave de control SO/018/2017, emitido por el entonces Instituto Nacional de Transparencia, Acceso a la Información y Protección de Datos Personales, INAI, el cual refiere:</w:t>
      </w:r>
    </w:p>
    <w:p w14:paraId="1D0D639B" w14:textId="77777777" w:rsidR="00F143FE" w:rsidRPr="00515D80" w:rsidRDefault="00F143FE" w:rsidP="00F143FE">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 xml:space="preserve"> “Clave Única de Registro de Población (CURP). </w:t>
      </w:r>
      <w:r w:rsidRPr="00515D80">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5B2EAA1"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Por lo que respecta a la </w:t>
      </w:r>
      <w:r w:rsidRPr="00515D80">
        <w:rPr>
          <w:rFonts w:ascii="Palatino Linotype" w:eastAsia="Palatino Linotype" w:hAnsi="Palatino Linotype" w:cs="Palatino Linotype"/>
          <w:b/>
          <w:sz w:val="22"/>
          <w:szCs w:val="22"/>
        </w:rPr>
        <w:t>clave de seguridad social</w:t>
      </w:r>
      <w:r w:rsidRPr="00515D80">
        <w:rPr>
          <w:rFonts w:ascii="Palatino Linotype" w:eastAsia="Palatino Linotype" w:hAnsi="Palatino Linotype" w:cs="Palatino Linotype"/>
          <w:sz w:val="22"/>
          <w:szCs w:val="22"/>
        </w:rPr>
        <w:t>, en virtud de que su divulgación no aporta a la transparencia o a la rendición de cuentas y sí provoca una transgresión a la vida privada e intimidad de la persona, esta información también resulta ser de carácter confidencial.</w:t>
      </w:r>
    </w:p>
    <w:p w14:paraId="5BDFFA9A"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Respecto de los </w:t>
      </w:r>
      <w:r w:rsidRPr="00515D80">
        <w:rPr>
          <w:rFonts w:ascii="Palatino Linotype" w:eastAsia="Palatino Linotype" w:hAnsi="Palatino Linotype" w:cs="Palatino Linotype"/>
          <w:b/>
          <w:sz w:val="22"/>
          <w:szCs w:val="22"/>
        </w:rPr>
        <w:t>números de cuentas bancari</w:t>
      </w:r>
      <w:r w:rsidRPr="00515D80">
        <w:rPr>
          <w:rFonts w:ascii="Palatino Linotype" w:eastAsia="Palatino Linotype" w:hAnsi="Palatino Linotype" w:cs="Palatino Linotype"/>
          <w:sz w:val="22"/>
          <w:szCs w:val="22"/>
        </w:rPr>
        <w:t xml:space="preserve">as, </w:t>
      </w:r>
      <w:r w:rsidRPr="00515D80">
        <w:rPr>
          <w:rFonts w:ascii="Palatino Linotype" w:eastAsia="Palatino Linotype" w:hAnsi="Palatino Linotype" w:cs="Palatino Linotype"/>
          <w:b/>
          <w:sz w:val="22"/>
          <w:szCs w:val="22"/>
        </w:rPr>
        <w:t>claves estandarizadas –interbancarias- (CLABES) y de tarjetas</w:t>
      </w:r>
      <w:r w:rsidRPr="00515D80">
        <w:rPr>
          <w:rFonts w:ascii="Palatino Linotype" w:eastAsia="Palatino Linotype" w:hAnsi="Palatino Linotype" w:cs="Palatino Linotype"/>
          <w:sz w:val="22"/>
          <w:szCs w:val="22"/>
        </w:rPr>
        <w:t>, el Pleno de este Instituto ha determinado que esa información debe clasificarse como confidencial, y elaborarse una versión pública en la que se teste la misma.</w:t>
      </w:r>
    </w:p>
    <w:p w14:paraId="3A9DD72A"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54542B57"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3C0F9494"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3CC3C1CA"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3CEE3BEC"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Lo argumentado se apoya de los criterios orientadores con claves de control SO/010/2017 y SO/011/2017, emitidos por el entonces Instituto Nacional de Transparencia, Acceso a la Información y Protección de Datos Personales, INAI, que llevan por rubro y texto los siguientes:</w:t>
      </w:r>
    </w:p>
    <w:p w14:paraId="1A7DA8E6" w14:textId="77777777" w:rsidR="00F143FE" w:rsidRPr="00515D80" w:rsidRDefault="00F143FE" w:rsidP="00F143FE">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w:t>
      </w:r>
      <w:r w:rsidRPr="00515D80">
        <w:rPr>
          <w:rFonts w:ascii="Palatino Linotype" w:eastAsia="Palatino Linotype" w:hAnsi="Palatino Linotype" w:cs="Palatino Linotype"/>
          <w:b/>
          <w:i/>
          <w:sz w:val="22"/>
          <w:szCs w:val="22"/>
        </w:rPr>
        <w:t>Cuentas bancarias y/o CLABE interbancaria de personas físicas y morales privadas.</w:t>
      </w:r>
      <w:r w:rsidRPr="00515D80">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1C54310" w14:textId="77777777" w:rsidR="00F143FE" w:rsidRPr="00515D80" w:rsidRDefault="00F143FE" w:rsidP="00F143FE">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515D80">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67AAAFE6"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bookmarkStart w:id="11" w:name="_heading=h.35nkun2" w:colFirst="0" w:colLast="0"/>
      <w:bookmarkEnd w:id="11"/>
      <w:r w:rsidRPr="00515D80">
        <w:rPr>
          <w:rFonts w:ascii="Palatino Linotype" w:eastAsia="Palatino Linotype" w:hAnsi="Palatino Linotype" w:cs="Palatino Linotype"/>
          <w:sz w:val="22"/>
          <w:szCs w:val="22"/>
        </w:rPr>
        <w:t xml:space="preserve">Por cuanto hace a los </w:t>
      </w:r>
      <w:r w:rsidRPr="00515D80">
        <w:rPr>
          <w:rFonts w:ascii="Palatino Linotype" w:eastAsia="Palatino Linotype" w:hAnsi="Palatino Linotype" w:cs="Palatino Linotype"/>
          <w:b/>
          <w:sz w:val="22"/>
          <w:szCs w:val="22"/>
        </w:rPr>
        <w:t>préstamos o descuentos de carácter personal</w:t>
      </w:r>
      <w:r w:rsidRPr="00515D80">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14:paraId="1A2B0AC2"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14:paraId="00488627" w14:textId="77777777" w:rsidR="00F143FE" w:rsidRPr="00515D80" w:rsidRDefault="00F143FE" w:rsidP="00F143FE">
      <w:pPr>
        <w:spacing w:before="120" w:after="120"/>
        <w:ind w:left="851" w:right="902"/>
        <w:jc w:val="both"/>
        <w:rPr>
          <w:rFonts w:ascii="Palatino Linotype" w:eastAsia="Palatino Linotype" w:hAnsi="Palatino Linotype" w:cs="Palatino Linotype"/>
          <w:b/>
          <w:i/>
          <w:sz w:val="22"/>
          <w:szCs w:val="22"/>
        </w:rPr>
      </w:pPr>
      <w:bookmarkStart w:id="12" w:name="_heading=h.1ksv4uv" w:colFirst="0" w:colLast="0"/>
      <w:bookmarkEnd w:id="12"/>
      <w:r w:rsidRPr="00515D80">
        <w:rPr>
          <w:rFonts w:ascii="Palatino Linotype" w:eastAsia="Palatino Linotype" w:hAnsi="Palatino Linotype" w:cs="Palatino Linotype"/>
          <w:b/>
          <w:i/>
          <w:sz w:val="22"/>
          <w:szCs w:val="22"/>
        </w:rPr>
        <w:t xml:space="preserve">“ARTÍCULO 84. </w:t>
      </w:r>
      <w:r w:rsidRPr="00515D80">
        <w:rPr>
          <w:rFonts w:ascii="Palatino Linotype" w:eastAsia="Palatino Linotype" w:hAnsi="Palatino Linotype" w:cs="Palatino Linotype"/>
          <w:i/>
          <w:sz w:val="22"/>
          <w:szCs w:val="22"/>
        </w:rPr>
        <w:t>Sólo podrán hacerse retenciones, descuentos o deducciones al sueldo de los servidores públicos por concepto de:</w:t>
      </w:r>
    </w:p>
    <w:p w14:paraId="794F3931" w14:textId="77777777" w:rsidR="00F143FE" w:rsidRPr="00515D80" w:rsidRDefault="00F143FE" w:rsidP="00F143FE">
      <w:pP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I.</w:t>
      </w:r>
      <w:r w:rsidRPr="00515D80">
        <w:rPr>
          <w:rFonts w:ascii="Palatino Linotype" w:eastAsia="Palatino Linotype" w:hAnsi="Palatino Linotype" w:cs="Palatino Linotype"/>
          <w:i/>
          <w:sz w:val="22"/>
          <w:szCs w:val="22"/>
        </w:rPr>
        <w:t xml:space="preserve"> Gravámenes fiscales relacionados con el sueldo;</w:t>
      </w:r>
    </w:p>
    <w:p w14:paraId="6F520163" w14:textId="77777777" w:rsidR="00F143FE" w:rsidRPr="00515D80" w:rsidRDefault="00F143FE" w:rsidP="00F143FE">
      <w:pP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II.</w:t>
      </w:r>
      <w:r w:rsidRPr="00515D80">
        <w:rPr>
          <w:rFonts w:ascii="Palatino Linotype" w:eastAsia="Palatino Linotype" w:hAnsi="Palatino Linotype" w:cs="Palatino Linotype"/>
          <w:i/>
          <w:sz w:val="22"/>
          <w:szCs w:val="22"/>
        </w:rPr>
        <w:t xml:space="preserve"> Deudas contraídas con las instituciones públicas o dependencias por concepto de anticipos de sueldo, pagos hechos con exceso, errores o pérdidas debidamente comprobados;</w:t>
      </w:r>
    </w:p>
    <w:p w14:paraId="380C3378" w14:textId="77777777" w:rsidR="00F143FE" w:rsidRPr="00515D80" w:rsidRDefault="00F143FE" w:rsidP="00F143FE">
      <w:pP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III.</w:t>
      </w:r>
      <w:r w:rsidRPr="00515D80">
        <w:rPr>
          <w:rFonts w:ascii="Palatino Linotype" w:eastAsia="Palatino Linotype" w:hAnsi="Palatino Linotype" w:cs="Palatino Linotype"/>
          <w:i/>
          <w:sz w:val="22"/>
          <w:szCs w:val="22"/>
        </w:rPr>
        <w:t xml:space="preserve"> </w:t>
      </w:r>
      <w:r w:rsidRPr="00515D80">
        <w:rPr>
          <w:rFonts w:ascii="Palatino Linotype" w:eastAsia="Palatino Linotype" w:hAnsi="Palatino Linotype" w:cs="Palatino Linotype"/>
          <w:b/>
          <w:i/>
          <w:sz w:val="22"/>
          <w:szCs w:val="22"/>
        </w:rPr>
        <w:t>Cuotas sindicales</w:t>
      </w:r>
      <w:r w:rsidRPr="00515D80">
        <w:rPr>
          <w:rFonts w:ascii="Palatino Linotype" w:eastAsia="Palatino Linotype" w:hAnsi="Palatino Linotype" w:cs="Palatino Linotype"/>
          <w:i/>
          <w:sz w:val="22"/>
          <w:szCs w:val="22"/>
        </w:rPr>
        <w:t>;</w:t>
      </w:r>
    </w:p>
    <w:p w14:paraId="471F49DA" w14:textId="77777777" w:rsidR="00F143FE" w:rsidRPr="00515D80" w:rsidRDefault="00F143FE" w:rsidP="00F143FE">
      <w:pP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IV.</w:t>
      </w:r>
      <w:r w:rsidRPr="00515D80">
        <w:rPr>
          <w:rFonts w:ascii="Palatino Linotype" w:eastAsia="Palatino Linotype" w:hAnsi="Palatino Linotype" w:cs="Palatino Linotype"/>
          <w:i/>
          <w:sz w:val="22"/>
          <w:szCs w:val="22"/>
        </w:rPr>
        <w:t xml:space="preserve"> Cuotas de aportación a fondos para la constitución de cooperativas y de cajas de ahorro, siempre que el servidor público hubiese manifestado previamente, de manera expresa, su conformidad;</w:t>
      </w:r>
    </w:p>
    <w:p w14:paraId="16610012" w14:textId="77777777" w:rsidR="00F143FE" w:rsidRPr="00515D80" w:rsidRDefault="00F143FE" w:rsidP="00F143FE">
      <w:pP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V.</w:t>
      </w:r>
      <w:r w:rsidRPr="00515D80">
        <w:rPr>
          <w:rFonts w:ascii="Palatino Linotype" w:eastAsia="Palatino Linotype" w:hAnsi="Palatino Linotype" w:cs="Palatino Linotype"/>
          <w:i/>
          <w:sz w:val="22"/>
          <w:szCs w:val="22"/>
        </w:rPr>
        <w:t xml:space="preserve"> Descuentos ordenados por el Instituto de Seguridad Social del Estado de México y Municipios, con motivo de cuotas y obligaciones contraídas con éste por los servidores públicos;</w:t>
      </w:r>
    </w:p>
    <w:p w14:paraId="224C7E25" w14:textId="77777777" w:rsidR="00F143FE" w:rsidRPr="00515D80" w:rsidRDefault="00F143FE" w:rsidP="00F143FE">
      <w:pP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VI.</w:t>
      </w:r>
      <w:r w:rsidRPr="00515D80">
        <w:rPr>
          <w:rFonts w:ascii="Palatino Linotype" w:eastAsia="Palatino Linotype" w:hAnsi="Palatino Linotype" w:cs="Palatino Linotype"/>
          <w:i/>
          <w:sz w:val="22"/>
          <w:szCs w:val="22"/>
        </w:rPr>
        <w:t xml:space="preserve"> Obligaciones a cargo del servidor público con las que haya consentido, derivadas de la adquisición o del uso de habitaciones consideradas como de interés social;</w:t>
      </w:r>
    </w:p>
    <w:p w14:paraId="6B900F7B" w14:textId="77777777" w:rsidR="00F143FE" w:rsidRPr="00515D80" w:rsidRDefault="00F143FE" w:rsidP="00F143FE">
      <w:pP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VII.</w:t>
      </w:r>
      <w:r w:rsidRPr="00515D80">
        <w:rPr>
          <w:rFonts w:ascii="Palatino Linotype" w:eastAsia="Palatino Linotype" w:hAnsi="Palatino Linotype" w:cs="Palatino Linotype"/>
          <w:i/>
          <w:sz w:val="22"/>
          <w:szCs w:val="22"/>
        </w:rPr>
        <w:t xml:space="preserve"> Faltas de puntualidad o de asistencia injustificadas;</w:t>
      </w:r>
    </w:p>
    <w:p w14:paraId="10AECAD0" w14:textId="77777777" w:rsidR="00F143FE" w:rsidRPr="00515D80" w:rsidRDefault="00F143FE" w:rsidP="00F143FE">
      <w:pP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VIII. Pensiones alimenticias ordenadas por la autoridad judicial;</w:t>
      </w:r>
      <w:r w:rsidRPr="00515D80">
        <w:rPr>
          <w:rFonts w:ascii="Palatino Linotype" w:eastAsia="Palatino Linotype" w:hAnsi="Palatino Linotype" w:cs="Palatino Linotype"/>
          <w:i/>
          <w:sz w:val="22"/>
          <w:szCs w:val="22"/>
        </w:rPr>
        <w:t xml:space="preserve"> o</w:t>
      </w:r>
    </w:p>
    <w:p w14:paraId="1CA73B0C" w14:textId="77777777" w:rsidR="00F143FE" w:rsidRPr="00515D80" w:rsidRDefault="00F143FE" w:rsidP="00F143FE">
      <w:pPr>
        <w:spacing w:before="120" w:after="120"/>
        <w:ind w:left="1134" w:right="902"/>
        <w:jc w:val="both"/>
        <w:rPr>
          <w:rFonts w:ascii="Palatino Linotype" w:eastAsia="Palatino Linotype" w:hAnsi="Palatino Linotype" w:cs="Palatino Linotype"/>
          <w:b/>
          <w:i/>
          <w:sz w:val="22"/>
          <w:szCs w:val="22"/>
        </w:rPr>
      </w:pPr>
      <w:r w:rsidRPr="00515D80">
        <w:rPr>
          <w:rFonts w:ascii="Palatino Linotype" w:eastAsia="Palatino Linotype" w:hAnsi="Palatino Linotype" w:cs="Palatino Linotype"/>
          <w:b/>
          <w:i/>
          <w:sz w:val="22"/>
          <w:szCs w:val="22"/>
        </w:rPr>
        <w:t>IX. Cualquier otro convenido con instituciones de servicios y aceptado por el servidor público.</w:t>
      </w:r>
    </w:p>
    <w:p w14:paraId="5690F8A6" w14:textId="77777777" w:rsidR="00F143FE" w:rsidRPr="00515D80" w:rsidRDefault="00F143FE" w:rsidP="00F143FE">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129FE87A"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1BA64094"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De este modo, los </w:t>
      </w:r>
      <w:r w:rsidRPr="00515D80">
        <w:rPr>
          <w:rFonts w:ascii="Palatino Linotype" w:eastAsia="Palatino Linotype" w:hAnsi="Palatino Linotype" w:cs="Palatino Linotype"/>
          <w:b/>
          <w:sz w:val="22"/>
          <w:szCs w:val="22"/>
        </w:rPr>
        <w:t>descuentos o deducciones por cuotas sindicales</w:t>
      </w:r>
      <w:r w:rsidRPr="00515D80">
        <w:rPr>
          <w:rFonts w:ascii="Palatino Linotype" w:eastAsia="Palatino Linotype" w:hAnsi="Palatino Linotype" w:cs="Palatino Linotype"/>
          <w:sz w:val="22"/>
          <w:szCs w:val="22"/>
        </w:rPr>
        <w:t xml:space="preserve">, </w:t>
      </w:r>
      <w:r w:rsidRPr="00515D80">
        <w:rPr>
          <w:rFonts w:ascii="Palatino Linotype" w:eastAsia="Palatino Linotype" w:hAnsi="Palatino Linotype" w:cs="Palatino Linotype"/>
          <w:b/>
          <w:sz w:val="22"/>
          <w:szCs w:val="22"/>
        </w:rPr>
        <w:t>pensiones alimenticias</w:t>
      </w:r>
      <w:r w:rsidRPr="00515D80">
        <w:rPr>
          <w:rFonts w:ascii="Palatino Linotype" w:eastAsia="Palatino Linotype" w:hAnsi="Palatino Linotype" w:cs="Palatino Linotype"/>
          <w:sz w:val="22"/>
          <w:szCs w:val="22"/>
        </w:rPr>
        <w:t xml:space="preserve"> o </w:t>
      </w:r>
      <w:r w:rsidRPr="00515D80">
        <w:rPr>
          <w:rFonts w:ascii="Palatino Linotype" w:eastAsia="Palatino Linotype" w:hAnsi="Palatino Linotype" w:cs="Palatino Linotype"/>
          <w:b/>
          <w:sz w:val="22"/>
          <w:szCs w:val="22"/>
        </w:rPr>
        <w:t>créditos adquiridos con instituciones privadas</w:t>
      </w:r>
      <w:r w:rsidRPr="00515D80">
        <w:rPr>
          <w:rFonts w:ascii="Palatino Linotype" w:eastAsia="Palatino Linotype" w:hAnsi="Palatino Linotype" w:cs="Palatino Linotype"/>
          <w:sz w:val="22"/>
          <w:szCs w:val="22"/>
        </w:rPr>
        <w:t xml:space="preserve">, entre otros que no se relacionen con el gasto público, al revelar parte de las decisiones que adopta una persona respecto del uso y destino de su remuneración salarial, lo cual incide en la manera en que se integra su patrimonio, </w:t>
      </w:r>
      <w:r w:rsidRPr="00515D80">
        <w:rPr>
          <w:rFonts w:ascii="Palatino Linotype" w:eastAsia="Palatino Linotype" w:hAnsi="Palatino Linotype" w:cs="Palatino Linotype"/>
          <w:b/>
          <w:sz w:val="22"/>
          <w:szCs w:val="22"/>
        </w:rPr>
        <w:t>es información que no es de carácter público, sino que constituye información confidencial</w:t>
      </w:r>
      <w:r w:rsidRPr="00515D80">
        <w:rPr>
          <w:rFonts w:ascii="Palatino Linotype" w:eastAsia="Palatino Linotype" w:hAnsi="Palatino Linotype" w:cs="Palatino Linotype"/>
          <w:sz w:val="22"/>
          <w:szCs w:val="22"/>
        </w:rPr>
        <w:t xml:space="preserve"> en virtud de que corresponde con decisiones personales, y por tanto, se debe clasificar.</w:t>
      </w:r>
    </w:p>
    <w:p w14:paraId="54082057"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56CD9ABF"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En conclusión, la información relacionada con los préstamos o descuentos de carácter personal, en virtud de no tener relación con la prestación del servicio y al no involucrar instituciones públicas, se consideran datos confidenciales.</w:t>
      </w:r>
    </w:p>
    <w:p w14:paraId="28B675DE"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Con relación al </w:t>
      </w:r>
      <w:r w:rsidRPr="00515D80">
        <w:rPr>
          <w:rFonts w:ascii="Palatino Linotype" w:eastAsia="Palatino Linotype" w:hAnsi="Palatino Linotype" w:cs="Palatino Linotype"/>
          <w:b/>
          <w:sz w:val="22"/>
          <w:szCs w:val="22"/>
        </w:rPr>
        <w:t>número de empleado</w:t>
      </w:r>
      <w:r w:rsidRPr="00515D80">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515D80">
        <w:rPr>
          <w:rFonts w:ascii="Palatino Linotype" w:eastAsia="Palatino Linotype" w:hAnsi="Palatino Linotype" w:cs="Palatino Linotype"/>
          <w:sz w:val="22"/>
          <w:szCs w:val="22"/>
          <w:vertAlign w:val="superscript"/>
        </w:rPr>
        <w:footnoteReference w:id="1"/>
      </w:r>
      <w:r w:rsidRPr="00515D80">
        <w:rPr>
          <w:rFonts w:ascii="Palatino Linotype" w:eastAsia="Palatino Linotype" w:hAnsi="Palatino Linotype" w:cs="Palatino Linotype"/>
          <w:sz w:val="22"/>
          <w:szCs w:val="22"/>
        </w:rPr>
        <w:t>.</w:t>
      </w:r>
    </w:p>
    <w:p w14:paraId="7AD48F60"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entonces Pleno del el Instituto Nacional de Transparencia, Acceso a la Información, y Protección de Datos Personales, INAI  se ha pronunciado sobre su publicidad, a través del Criterio de interpretación con Clave de control SO/006/2019, que indica lo siguiente:</w:t>
      </w:r>
    </w:p>
    <w:p w14:paraId="478D4BE3" w14:textId="77777777" w:rsidR="00F143FE" w:rsidRPr="00515D80" w:rsidRDefault="00F143FE" w:rsidP="00F143FE">
      <w:pPr>
        <w:tabs>
          <w:tab w:val="left" w:pos="7655"/>
        </w:tabs>
        <w:spacing w:before="120" w:after="120"/>
        <w:ind w:left="992" w:right="99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 xml:space="preserve">“Número de empleado. </w:t>
      </w:r>
      <w:r w:rsidRPr="00515D80">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12A5209B"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515D80">
        <w:rPr>
          <w:rFonts w:ascii="Palatino Linotype" w:eastAsia="Palatino Linotype" w:hAnsi="Palatino Linotype" w:cs="Palatino Linotype"/>
          <w:b/>
          <w:sz w:val="22"/>
          <w:szCs w:val="22"/>
        </w:rPr>
        <w:t>Sujeto Obligado</w:t>
      </w:r>
      <w:r w:rsidRPr="00515D80">
        <w:rPr>
          <w:rFonts w:ascii="Palatino Linotype" w:eastAsia="Palatino Linotype" w:hAnsi="Palatino Linotype" w:cs="Palatino Linotype"/>
          <w:sz w:val="22"/>
          <w:szCs w:val="22"/>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45AC9621" w14:textId="77777777" w:rsidR="00F143FE" w:rsidRPr="00515D80" w:rsidRDefault="00F143FE" w:rsidP="00F143FE">
      <w:pPr>
        <w:spacing w:before="240" w:after="240" w:line="360" w:lineRule="auto"/>
        <w:ind w:right="50"/>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9085512" w14:textId="77777777" w:rsidR="00F143FE" w:rsidRPr="00515D80" w:rsidRDefault="00F143FE" w:rsidP="00F143FE">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“Artículo 49.</w:t>
      </w:r>
      <w:r w:rsidRPr="00515D80">
        <w:rPr>
          <w:rFonts w:ascii="Palatino Linotype" w:eastAsia="Palatino Linotype" w:hAnsi="Palatino Linotype" w:cs="Palatino Linotype"/>
          <w:i/>
          <w:sz w:val="22"/>
          <w:szCs w:val="22"/>
        </w:rPr>
        <w:t xml:space="preserve"> </w:t>
      </w:r>
      <w:r w:rsidRPr="00515D80">
        <w:rPr>
          <w:rFonts w:ascii="Palatino Linotype" w:eastAsia="Palatino Linotype" w:hAnsi="Palatino Linotype" w:cs="Palatino Linotype"/>
          <w:b/>
          <w:i/>
          <w:sz w:val="22"/>
          <w:szCs w:val="22"/>
        </w:rPr>
        <w:t>Los Comités de Transparencia</w:t>
      </w:r>
      <w:r w:rsidRPr="00515D80">
        <w:rPr>
          <w:rFonts w:ascii="Palatino Linotype" w:eastAsia="Palatino Linotype" w:hAnsi="Palatino Linotype" w:cs="Palatino Linotype"/>
          <w:i/>
          <w:sz w:val="22"/>
          <w:szCs w:val="22"/>
        </w:rPr>
        <w:t xml:space="preserve"> tendrán las siguientes atribuciones:</w:t>
      </w:r>
    </w:p>
    <w:p w14:paraId="1FB4484A" w14:textId="77777777" w:rsidR="00F143FE" w:rsidRPr="00515D80" w:rsidRDefault="00F143FE" w:rsidP="00F143FE">
      <w:pP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VIII. Aprobar, modificar o revocar la clasificación de la información</w:t>
      </w:r>
      <w:r w:rsidRPr="00515D80">
        <w:rPr>
          <w:rFonts w:ascii="Palatino Linotype" w:eastAsia="Palatino Linotype" w:hAnsi="Palatino Linotype" w:cs="Palatino Linotype"/>
          <w:i/>
          <w:sz w:val="22"/>
          <w:szCs w:val="22"/>
        </w:rPr>
        <w:t>…”</w:t>
      </w:r>
    </w:p>
    <w:p w14:paraId="624613ED" w14:textId="77777777" w:rsidR="00F143FE" w:rsidRPr="00515D80" w:rsidRDefault="00F143FE" w:rsidP="00F143FE">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w:t>
      </w:r>
      <w:r w:rsidRPr="00515D80">
        <w:rPr>
          <w:rFonts w:ascii="Palatino Linotype" w:eastAsia="Palatino Linotype" w:hAnsi="Palatino Linotype" w:cs="Palatino Linotype"/>
          <w:b/>
          <w:i/>
          <w:sz w:val="22"/>
          <w:szCs w:val="22"/>
        </w:rPr>
        <w:t>Artículo 53.</w:t>
      </w:r>
      <w:r w:rsidRPr="00515D80">
        <w:rPr>
          <w:rFonts w:ascii="Palatino Linotype" w:eastAsia="Palatino Linotype" w:hAnsi="Palatino Linotype" w:cs="Palatino Linotype"/>
          <w:i/>
          <w:sz w:val="22"/>
          <w:szCs w:val="22"/>
        </w:rPr>
        <w:t xml:space="preserve"> Las </w:t>
      </w:r>
      <w:r w:rsidRPr="00515D80">
        <w:rPr>
          <w:rFonts w:ascii="Palatino Linotype" w:eastAsia="Palatino Linotype" w:hAnsi="Palatino Linotype" w:cs="Palatino Linotype"/>
          <w:b/>
          <w:i/>
          <w:sz w:val="22"/>
          <w:szCs w:val="22"/>
        </w:rPr>
        <w:t>Unidades de Transparencia</w:t>
      </w:r>
      <w:r w:rsidRPr="00515D80">
        <w:rPr>
          <w:rFonts w:ascii="Palatino Linotype" w:eastAsia="Palatino Linotype" w:hAnsi="Palatino Linotype" w:cs="Palatino Linotype"/>
          <w:i/>
          <w:sz w:val="22"/>
          <w:szCs w:val="22"/>
        </w:rPr>
        <w:t xml:space="preserve"> tendrán las siguientes </w:t>
      </w:r>
      <w:r w:rsidRPr="00515D80">
        <w:rPr>
          <w:rFonts w:ascii="Palatino Linotype" w:eastAsia="Palatino Linotype" w:hAnsi="Palatino Linotype" w:cs="Palatino Linotype"/>
          <w:b/>
          <w:i/>
          <w:sz w:val="22"/>
          <w:szCs w:val="22"/>
        </w:rPr>
        <w:t>funciones</w:t>
      </w:r>
      <w:r w:rsidRPr="00515D80">
        <w:rPr>
          <w:rFonts w:ascii="Palatino Linotype" w:eastAsia="Palatino Linotype" w:hAnsi="Palatino Linotype" w:cs="Palatino Linotype"/>
          <w:i/>
          <w:sz w:val="22"/>
          <w:szCs w:val="22"/>
        </w:rPr>
        <w:t>:</w:t>
      </w:r>
    </w:p>
    <w:p w14:paraId="35774B28" w14:textId="77777777" w:rsidR="00F143FE" w:rsidRPr="00515D80" w:rsidRDefault="00F143FE" w:rsidP="00F143FE">
      <w:pP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X. Presentar ante el Comité, el proyecto de clasificación de información</w:t>
      </w:r>
      <w:r w:rsidRPr="00515D80">
        <w:rPr>
          <w:rFonts w:ascii="Palatino Linotype" w:eastAsia="Palatino Linotype" w:hAnsi="Palatino Linotype" w:cs="Palatino Linotype"/>
          <w:i/>
          <w:sz w:val="22"/>
          <w:szCs w:val="22"/>
        </w:rPr>
        <w:t xml:space="preserve">…” </w:t>
      </w:r>
    </w:p>
    <w:p w14:paraId="3C8B1220" w14:textId="77777777" w:rsidR="00F143FE" w:rsidRPr="00515D80" w:rsidRDefault="00F143FE" w:rsidP="00F143FE">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“Artículo 59.</w:t>
      </w:r>
      <w:r w:rsidRPr="00515D80">
        <w:rPr>
          <w:rFonts w:ascii="Palatino Linotype" w:eastAsia="Palatino Linotype" w:hAnsi="Palatino Linotype" w:cs="Palatino Linotype"/>
          <w:i/>
          <w:sz w:val="22"/>
          <w:szCs w:val="22"/>
        </w:rPr>
        <w:t xml:space="preserve"> Los </w:t>
      </w:r>
      <w:r w:rsidRPr="00515D80">
        <w:rPr>
          <w:rFonts w:ascii="Palatino Linotype" w:eastAsia="Palatino Linotype" w:hAnsi="Palatino Linotype" w:cs="Palatino Linotype"/>
          <w:b/>
          <w:i/>
          <w:sz w:val="22"/>
          <w:szCs w:val="22"/>
        </w:rPr>
        <w:t>servidores públicos habilitados</w:t>
      </w:r>
      <w:r w:rsidRPr="00515D80">
        <w:rPr>
          <w:rFonts w:ascii="Palatino Linotype" w:eastAsia="Palatino Linotype" w:hAnsi="Palatino Linotype" w:cs="Palatino Linotype"/>
          <w:i/>
          <w:sz w:val="22"/>
          <w:szCs w:val="22"/>
        </w:rPr>
        <w:t xml:space="preserve"> tendrán las </w:t>
      </w:r>
      <w:r w:rsidRPr="00515D80">
        <w:rPr>
          <w:rFonts w:ascii="Palatino Linotype" w:eastAsia="Palatino Linotype" w:hAnsi="Palatino Linotype" w:cs="Palatino Linotype"/>
          <w:b/>
          <w:i/>
          <w:sz w:val="22"/>
          <w:szCs w:val="22"/>
        </w:rPr>
        <w:t>funciones</w:t>
      </w:r>
      <w:r w:rsidRPr="00515D80">
        <w:rPr>
          <w:rFonts w:ascii="Palatino Linotype" w:eastAsia="Palatino Linotype" w:hAnsi="Palatino Linotype" w:cs="Palatino Linotype"/>
          <w:i/>
          <w:sz w:val="22"/>
          <w:szCs w:val="22"/>
        </w:rPr>
        <w:t xml:space="preserve"> siguientes:</w:t>
      </w:r>
    </w:p>
    <w:p w14:paraId="3E43323D" w14:textId="77777777" w:rsidR="00F143FE" w:rsidRPr="00515D80" w:rsidRDefault="00F143FE" w:rsidP="00F143FE">
      <w:pP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515D80">
        <w:rPr>
          <w:rFonts w:ascii="Palatino Linotype" w:eastAsia="Palatino Linotype" w:hAnsi="Palatino Linotype" w:cs="Palatino Linotype"/>
          <w:i/>
          <w:sz w:val="22"/>
          <w:szCs w:val="22"/>
        </w:rPr>
        <w:t>, la cual tendrá los fundamentos y argumentos en que se basa dicha propuesta…”</w:t>
      </w:r>
    </w:p>
    <w:p w14:paraId="32EB151E"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F95FA42"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37AEB86D" w14:textId="77777777" w:rsidR="00F143FE" w:rsidRPr="00515D80" w:rsidRDefault="00F143FE" w:rsidP="00F143FE">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w:t>
      </w:r>
      <w:r w:rsidRPr="00515D80">
        <w:rPr>
          <w:rFonts w:ascii="Palatino Linotype" w:eastAsia="Palatino Linotype" w:hAnsi="Palatino Linotype" w:cs="Palatino Linotype"/>
          <w:b/>
          <w:i/>
          <w:sz w:val="22"/>
          <w:szCs w:val="22"/>
        </w:rPr>
        <w:t>Artículo 149.</w:t>
      </w:r>
      <w:r w:rsidRPr="00515D80">
        <w:rPr>
          <w:rFonts w:ascii="Palatino Linotype" w:eastAsia="Palatino Linotype" w:hAnsi="Palatino Linotype" w:cs="Palatino Linotype"/>
          <w:i/>
          <w:sz w:val="22"/>
          <w:szCs w:val="22"/>
        </w:rPr>
        <w:t xml:space="preserve"> El </w:t>
      </w:r>
      <w:r w:rsidRPr="00515D80">
        <w:rPr>
          <w:rFonts w:ascii="Palatino Linotype" w:eastAsia="Palatino Linotype" w:hAnsi="Palatino Linotype" w:cs="Palatino Linotype"/>
          <w:b/>
          <w:i/>
          <w:sz w:val="22"/>
          <w:szCs w:val="22"/>
        </w:rPr>
        <w:t>acuerdo que clasifique la información como confidencial</w:t>
      </w:r>
      <w:r w:rsidRPr="00515D80">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44E61094" w14:textId="77777777" w:rsidR="00F143FE" w:rsidRPr="00515D80" w:rsidRDefault="00F143FE" w:rsidP="00F143FE">
      <w:pPr>
        <w:spacing w:before="240" w:after="240" w:line="360" w:lineRule="auto"/>
        <w:ind w:right="51"/>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Es decir, el </w:t>
      </w:r>
      <w:r w:rsidRPr="00515D80">
        <w:rPr>
          <w:rFonts w:ascii="Palatino Linotype" w:eastAsia="Palatino Linotype" w:hAnsi="Palatino Linotype" w:cs="Palatino Linotype"/>
          <w:b/>
          <w:sz w:val="22"/>
          <w:szCs w:val="22"/>
        </w:rPr>
        <w:t>Sujeto Obligado</w:t>
      </w:r>
      <w:r w:rsidRPr="00515D80">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4916D595" w14:textId="77777777" w:rsidR="00F143FE" w:rsidRPr="00515D80" w:rsidRDefault="00F143FE" w:rsidP="00F143FE">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515D80">
        <w:rPr>
          <w:rFonts w:ascii="Palatino Linotype" w:eastAsia="Palatino Linotype" w:hAnsi="Palatino Linotype" w:cs="Palatino Linotype"/>
          <w:b/>
          <w:sz w:val="22"/>
          <w:szCs w:val="22"/>
        </w:rPr>
        <w:t>Sujeto Obligado</w:t>
      </w:r>
      <w:r w:rsidRPr="00515D80">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presentación de la solicitud, señalan lo siguiente:</w:t>
      </w:r>
    </w:p>
    <w:p w14:paraId="0C0C8A7A" w14:textId="77777777" w:rsidR="00F143FE" w:rsidRPr="00515D80" w:rsidRDefault="00F143FE" w:rsidP="00F143FE">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 xml:space="preserve"> “Quincuagésimo. </w:t>
      </w:r>
      <w:r w:rsidRPr="00515D80">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8291986" w14:textId="77777777" w:rsidR="00F143FE" w:rsidRPr="00515D80" w:rsidRDefault="00F143FE" w:rsidP="00F143F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 xml:space="preserve">Quincuagésimo primero. </w:t>
      </w:r>
      <w:r w:rsidRPr="00515D80">
        <w:rPr>
          <w:rFonts w:ascii="Palatino Linotype" w:eastAsia="Palatino Linotype" w:hAnsi="Palatino Linotype" w:cs="Palatino Linotype"/>
          <w:i/>
          <w:sz w:val="22"/>
          <w:szCs w:val="22"/>
        </w:rPr>
        <w:t xml:space="preserve">Toda acta del Comité de Transparencia deberá contener: </w:t>
      </w:r>
    </w:p>
    <w:p w14:paraId="3BC51427" w14:textId="77777777" w:rsidR="00F143FE" w:rsidRPr="00515D80" w:rsidRDefault="00F143FE" w:rsidP="00F143F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I.</w:t>
      </w:r>
      <w:r w:rsidRPr="00515D80">
        <w:rPr>
          <w:rFonts w:ascii="Palatino Linotype" w:eastAsia="Palatino Linotype" w:hAnsi="Palatino Linotype" w:cs="Palatino Linotype"/>
          <w:i/>
          <w:sz w:val="22"/>
          <w:szCs w:val="22"/>
        </w:rPr>
        <w:t xml:space="preserve"> El número de sesión y fecha; </w:t>
      </w:r>
    </w:p>
    <w:p w14:paraId="12A2FA48" w14:textId="77777777" w:rsidR="00F143FE" w:rsidRPr="00515D80" w:rsidRDefault="00F143FE" w:rsidP="00F143F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II</w:t>
      </w:r>
      <w:r w:rsidRPr="00515D80">
        <w:rPr>
          <w:rFonts w:ascii="Palatino Linotype" w:eastAsia="Palatino Linotype" w:hAnsi="Palatino Linotype" w:cs="Palatino Linotype"/>
          <w:i/>
          <w:sz w:val="22"/>
          <w:szCs w:val="22"/>
        </w:rPr>
        <w:t xml:space="preserve">. El nombre del área que solicitó la clasificación de información; </w:t>
      </w:r>
    </w:p>
    <w:p w14:paraId="11685508" w14:textId="77777777" w:rsidR="00F143FE" w:rsidRPr="00515D80" w:rsidRDefault="00F143FE" w:rsidP="00F143F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III</w:t>
      </w:r>
      <w:r w:rsidRPr="00515D80">
        <w:rPr>
          <w:rFonts w:ascii="Palatino Linotype" w:eastAsia="Palatino Linotype" w:hAnsi="Palatino Linotype" w:cs="Palatino Linotype"/>
          <w:i/>
          <w:sz w:val="22"/>
          <w:szCs w:val="22"/>
        </w:rPr>
        <w:t xml:space="preserve">. La fundamentación legal y motivación correspondiente; </w:t>
      </w:r>
    </w:p>
    <w:p w14:paraId="6A92C236" w14:textId="77777777" w:rsidR="00F143FE" w:rsidRPr="00515D80" w:rsidRDefault="00F143FE" w:rsidP="00F143F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IV</w:t>
      </w:r>
      <w:r w:rsidRPr="00515D80">
        <w:rPr>
          <w:rFonts w:ascii="Palatino Linotype" w:eastAsia="Palatino Linotype" w:hAnsi="Palatino Linotype" w:cs="Palatino Linotype"/>
          <w:i/>
          <w:sz w:val="22"/>
          <w:szCs w:val="22"/>
        </w:rPr>
        <w:t xml:space="preserve">. La resolución o resoluciones aprobadas; y </w:t>
      </w:r>
    </w:p>
    <w:p w14:paraId="1B317533" w14:textId="77777777" w:rsidR="00F143FE" w:rsidRPr="00515D80" w:rsidRDefault="00F143FE" w:rsidP="00F143F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V</w:t>
      </w:r>
      <w:r w:rsidRPr="00515D80">
        <w:rPr>
          <w:rFonts w:ascii="Palatino Linotype" w:eastAsia="Palatino Linotype" w:hAnsi="Palatino Linotype" w:cs="Palatino Linotype"/>
          <w:i/>
          <w:sz w:val="22"/>
          <w:szCs w:val="22"/>
        </w:rPr>
        <w:t xml:space="preserve">. La rúbrica o firma digital de cada integrante del Comité de Transparencia. </w:t>
      </w:r>
    </w:p>
    <w:p w14:paraId="5369E85D" w14:textId="77777777" w:rsidR="00F143FE" w:rsidRPr="00515D80" w:rsidRDefault="00F143FE" w:rsidP="00F143F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1041287" w14:textId="77777777" w:rsidR="00F143FE" w:rsidRPr="00515D80" w:rsidRDefault="00F143FE" w:rsidP="00F143F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I.</w:t>
      </w:r>
      <w:r w:rsidRPr="00515D80">
        <w:rPr>
          <w:rFonts w:ascii="Palatino Linotype" w:eastAsia="Palatino Linotype" w:hAnsi="Palatino Linotype" w:cs="Palatino Linotype"/>
          <w:i/>
          <w:sz w:val="22"/>
          <w:szCs w:val="22"/>
        </w:rPr>
        <w:t xml:space="preserve"> Los motivos y razonamientos que sustenten la confirmación o modificación de la prueba de daño;</w:t>
      </w:r>
    </w:p>
    <w:p w14:paraId="3447773F" w14:textId="77777777" w:rsidR="00F143FE" w:rsidRPr="00515D80" w:rsidRDefault="00F143FE" w:rsidP="00F143FE">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515D80">
        <w:rPr>
          <w:rFonts w:ascii="Palatino Linotype" w:eastAsia="Palatino Linotype" w:hAnsi="Palatino Linotype" w:cs="Palatino Linotype"/>
          <w:b/>
          <w:i/>
          <w:sz w:val="22"/>
          <w:szCs w:val="22"/>
        </w:rPr>
        <w:t>II</w:t>
      </w:r>
      <w:r w:rsidRPr="00515D80">
        <w:rPr>
          <w:rFonts w:ascii="Palatino Linotype" w:eastAsia="Palatino Linotype" w:hAnsi="Palatino Linotype" w:cs="Palatino Linotype"/>
          <w:i/>
          <w:sz w:val="22"/>
          <w:szCs w:val="22"/>
        </w:rPr>
        <w:t>. Descripción de las partes o secciones reservadas, en caso de clasificación parcial</w:t>
      </w:r>
      <w:r w:rsidRPr="00515D80">
        <w:rPr>
          <w:rFonts w:ascii="Palatino Linotype" w:eastAsia="Palatino Linotype" w:hAnsi="Palatino Linotype" w:cs="Palatino Linotype"/>
          <w:b/>
          <w:i/>
          <w:sz w:val="22"/>
          <w:szCs w:val="22"/>
        </w:rPr>
        <w:t xml:space="preserve">; </w:t>
      </w:r>
    </w:p>
    <w:p w14:paraId="34B67A30" w14:textId="77777777" w:rsidR="00F143FE" w:rsidRPr="00515D80" w:rsidRDefault="00F143FE" w:rsidP="00F143F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III.</w:t>
      </w:r>
      <w:r w:rsidRPr="00515D80">
        <w:rPr>
          <w:rFonts w:ascii="Palatino Linotype" w:eastAsia="Palatino Linotype" w:hAnsi="Palatino Linotype" w:cs="Palatino Linotype"/>
          <w:i/>
          <w:sz w:val="22"/>
          <w:szCs w:val="22"/>
        </w:rPr>
        <w:t xml:space="preserve"> El periodo por el que mantendrá su clasificación y fecha de expiración; y </w:t>
      </w:r>
    </w:p>
    <w:p w14:paraId="577A5628" w14:textId="77777777" w:rsidR="00F143FE" w:rsidRPr="00515D80" w:rsidRDefault="00F143FE" w:rsidP="00F143F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IV.</w:t>
      </w:r>
      <w:r w:rsidRPr="00515D80">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0B482AC1" w14:textId="77777777" w:rsidR="00F143FE" w:rsidRPr="00515D80" w:rsidRDefault="00F143FE" w:rsidP="00F143F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A9CE901" w14:textId="77777777" w:rsidR="00F143FE" w:rsidRPr="00515D80" w:rsidRDefault="00F143FE" w:rsidP="00F143F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0A3C2BA" w14:textId="77777777" w:rsidR="00F143FE" w:rsidRPr="00515D80" w:rsidRDefault="00F143FE" w:rsidP="00F143FE">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45721A9C" w14:textId="77777777" w:rsidR="00F143FE" w:rsidRPr="00515D80" w:rsidRDefault="00F143FE" w:rsidP="00F143FE">
      <w:pPr>
        <w:spacing w:before="120" w:after="120"/>
        <w:ind w:left="851" w:right="900"/>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w:t>
      </w:r>
      <w:r w:rsidRPr="00515D80">
        <w:rPr>
          <w:rFonts w:ascii="Palatino Linotype" w:eastAsia="Palatino Linotype" w:hAnsi="Palatino Linotype" w:cs="Palatino Linotype"/>
          <w:b/>
          <w:i/>
          <w:sz w:val="22"/>
          <w:szCs w:val="22"/>
        </w:rPr>
        <w:t>Quincuagésimo segundo</w:t>
      </w:r>
      <w:r w:rsidRPr="00515D80">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515D80">
        <w:rPr>
          <w:rFonts w:ascii="Palatino Linotype" w:eastAsia="Palatino Linotype" w:hAnsi="Palatino Linotype" w:cs="Palatino Linotype"/>
          <w:i/>
          <w:sz w:val="22"/>
          <w:szCs w:val="22"/>
        </w:rPr>
        <w:t>sobreposición</w:t>
      </w:r>
      <w:proofErr w:type="spellEnd"/>
      <w:r w:rsidRPr="00515D80">
        <w:rPr>
          <w:rFonts w:ascii="Palatino Linotype" w:eastAsia="Palatino Linotype" w:hAnsi="Palatino Linotype" w:cs="Palatino Linotype"/>
          <w:i/>
          <w:sz w:val="22"/>
          <w:szCs w:val="22"/>
        </w:rPr>
        <w:t xml:space="preserve"> de contenido distinto al autorizado por el Comité.</w:t>
      </w:r>
    </w:p>
    <w:p w14:paraId="45739FA0" w14:textId="77777777" w:rsidR="00F143FE" w:rsidRPr="00515D80" w:rsidRDefault="00F143FE" w:rsidP="00F143FE">
      <w:pPr>
        <w:spacing w:before="120" w:after="120"/>
        <w:ind w:left="851" w:right="900"/>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7FBF8581" w14:textId="77777777" w:rsidR="00F143FE" w:rsidRPr="00515D80" w:rsidRDefault="00F143FE" w:rsidP="00F143FE">
      <w:pPr>
        <w:spacing w:before="120" w:after="120"/>
        <w:ind w:left="1134" w:right="900"/>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I.</w:t>
      </w:r>
      <w:r w:rsidRPr="00515D80">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71719188" w14:textId="77777777" w:rsidR="00F143FE" w:rsidRPr="00515D80" w:rsidRDefault="00F143FE" w:rsidP="00F143FE">
      <w:pPr>
        <w:spacing w:before="120" w:after="120"/>
        <w:ind w:left="1134" w:right="900"/>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II.</w:t>
      </w:r>
      <w:r w:rsidRPr="00515D80">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2CE90F5C" w14:textId="77777777" w:rsidR="00F143FE" w:rsidRPr="00515D80" w:rsidRDefault="00F143FE" w:rsidP="00F143FE">
      <w:pPr>
        <w:spacing w:before="120" w:after="120"/>
        <w:ind w:left="1134" w:right="900"/>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III.</w:t>
      </w:r>
      <w:r w:rsidRPr="00515D80">
        <w:rPr>
          <w:rFonts w:ascii="Palatino Linotype" w:eastAsia="Palatino Linotype" w:hAnsi="Palatino Linotype" w:cs="Palatino Linotype"/>
          <w:i/>
          <w:sz w:val="22"/>
          <w:szCs w:val="22"/>
        </w:rPr>
        <w:t xml:space="preserve"> Señalar las personas o instancias autorizadas a acceder a la información clasificada.</w:t>
      </w:r>
    </w:p>
    <w:p w14:paraId="03FF0721" w14:textId="77777777" w:rsidR="00F143FE" w:rsidRPr="00515D80" w:rsidRDefault="00F143FE" w:rsidP="00F143FE">
      <w:pPr>
        <w:spacing w:before="120" w:after="120"/>
        <w:ind w:left="851" w:right="900"/>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9C13422" w14:textId="77777777" w:rsidR="00F143FE" w:rsidRPr="00515D80" w:rsidRDefault="00F143FE" w:rsidP="00F143FE">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w:t>
      </w:r>
    </w:p>
    <w:p w14:paraId="33F9F091" w14:textId="77777777" w:rsidR="00F143FE" w:rsidRPr="00515D80" w:rsidRDefault="00F143FE" w:rsidP="00F143FE">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515D80">
        <w:rPr>
          <w:rFonts w:ascii="Palatino Linotype" w:eastAsia="Palatino Linotype" w:hAnsi="Palatino Linotype" w:cs="Palatino Linotype"/>
          <w:b/>
          <w:i/>
          <w:sz w:val="22"/>
          <w:szCs w:val="22"/>
        </w:rPr>
        <w:t xml:space="preserve">Quincuagésimo cuarto. </w:t>
      </w:r>
      <w:r w:rsidRPr="00515D80">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515D80">
        <w:rPr>
          <w:rFonts w:ascii="Palatino Linotype" w:eastAsia="Palatino Linotype" w:hAnsi="Palatino Linotype" w:cs="Palatino Linotype"/>
          <w:b/>
          <w:i/>
          <w:sz w:val="22"/>
          <w:szCs w:val="22"/>
        </w:rPr>
        <w:t xml:space="preserve"> </w:t>
      </w:r>
    </w:p>
    <w:p w14:paraId="168EB9F4" w14:textId="77777777" w:rsidR="00F143FE" w:rsidRPr="00515D80" w:rsidRDefault="00F143FE" w:rsidP="00F143FE">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 xml:space="preserve">Quincuagésimo quinto. </w:t>
      </w:r>
      <w:r w:rsidRPr="00515D80">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515D80">
        <w:rPr>
          <w:rFonts w:ascii="Palatino Linotype" w:eastAsia="Palatino Linotype" w:hAnsi="Palatino Linotype" w:cs="Palatino Linotype"/>
          <w:i/>
          <w:sz w:val="22"/>
          <w:szCs w:val="22"/>
        </w:rPr>
        <w:t>testado</w:t>
      </w:r>
      <w:proofErr w:type="spellEnd"/>
      <w:r w:rsidRPr="00515D80">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7C807FDB" w14:textId="77777777" w:rsidR="00F143FE" w:rsidRPr="00515D80" w:rsidRDefault="00F143FE" w:rsidP="00F143FE">
      <w:pPr>
        <w:spacing w:before="120" w:after="120"/>
        <w:ind w:left="851" w:right="902"/>
        <w:jc w:val="both"/>
        <w:rPr>
          <w:rFonts w:ascii="Palatino Linotype" w:eastAsia="Palatino Linotype" w:hAnsi="Palatino Linotype" w:cs="Palatino Linotype"/>
          <w:b/>
          <w:i/>
          <w:sz w:val="22"/>
          <w:szCs w:val="22"/>
        </w:rPr>
      </w:pPr>
      <w:r w:rsidRPr="00515D80">
        <w:rPr>
          <w:rFonts w:ascii="Palatino Linotype" w:eastAsia="Palatino Linotype" w:hAnsi="Palatino Linotype" w:cs="Palatino Linotype"/>
          <w:b/>
          <w:i/>
          <w:sz w:val="22"/>
          <w:szCs w:val="22"/>
        </w:rPr>
        <w:t>...</w:t>
      </w:r>
    </w:p>
    <w:p w14:paraId="68B5F9EE" w14:textId="77777777" w:rsidR="00F143FE" w:rsidRPr="00515D80" w:rsidRDefault="00F143FE" w:rsidP="00F143FE">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Quincuagésimo séptimo</w:t>
      </w:r>
      <w:r w:rsidRPr="00515D80">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8420597" w14:textId="77777777" w:rsidR="00F143FE" w:rsidRPr="00515D80" w:rsidRDefault="00F143FE" w:rsidP="00F143FE">
      <w:pP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I</w:t>
      </w:r>
      <w:r w:rsidRPr="00515D80">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07DD3B70" w14:textId="77777777" w:rsidR="00F143FE" w:rsidRPr="00515D80" w:rsidRDefault="00F143FE" w:rsidP="00F143FE">
      <w:pP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II.</w:t>
      </w:r>
      <w:r w:rsidRPr="00515D80">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4D3DF966" w14:textId="77777777" w:rsidR="00F143FE" w:rsidRPr="00515D80" w:rsidRDefault="00F143FE" w:rsidP="00F143FE">
      <w:pPr>
        <w:spacing w:before="120" w:after="120"/>
        <w:ind w:left="1134"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III</w:t>
      </w:r>
      <w:r w:rsidRPr="00515D80">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D95A35B" w14:textId="77777777" w:rsidR="00F143FE" w:rsidRPr="00515D80" w:rsidRDefault="00F143FE" w:rsidP="00F143FE">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50A8CA13" w14:textId="77777777" w:rsidR="00F143FE" w:rsidRPr="00515D80" w:rsidRDefault="00F143FE" w:rsidP="00F143FE">
      <w:pPr>
        <w:spacing w:before="120" w:after="120"/>
        <w:ind w:left="851" w:right="902"/>
        <w:jc w:val="both"/>
        <w:rPr>
          <w:rFonts w:ascii="Palatino Linotype" w:eastAsia="Palatino Linotype" w:hAnsi="Palatino Linotype" w:cs="Palatino Linotype"/>
          <w:i/>
          <w:sz w:val="22"/>
          <w:szCs w:val="22"/>
        </w:rPr>
      </w:pPr>
      <w:r w:rsidRPr="00515D80">
        <w:rPr>
          <w:rFonts w:ascii="Palatino Linotype" w:eastAsia="Palatino Linotype" w:hAnsi="Palatino Linotype" w:cs="Palatino Linotype"/>
          <w:b/>
          <w:i/>
          <w:sz w:val="22"/>
          <w:szCs w:val="22"/>
        </w:rPr>
        <w:t>Quincuagésimo octavo</w:t>
      </w:r>
      <w:r w:rsidRPr="00515D80">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5A96B8C7" w14:textId="77777777" w:rsidR="00320E68" w:rsidRPr="00515D80" w:rsidRDefault="00146250">
      <w:pPr>
        <w:spacing w:before="240" w:after="240" w:line="360" w:lineRule="auto"/>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633B9BCF" w14:textId="77777777" w:rsidR="00320E68" w:rsidRPr="00515D80" w:rsidRDefault="00146250">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515D80">
        <w:rPr>
          <w:rFonts w:ascii="Palatino Linotype" w:eastAsia="Palatino Linotype" w:hAnsi="Palatino Linotype" w:cs="Palatino Linotype"/>
          <w:b/>
          <w:sz w:val="22"/>
          <w:szCs w:val="22"/>
        </w:rPr>
        <w:t>III. R E S U E L V E</w:t>
      </w:r>
    </w:p>
    <w:p w14:paraId="141142D2" w14:textId="02A00F8E" w:rsidR="00F143FE" w:rsidRPr="00515D80" w:rsidRDefault="00F143FE" w:rsidP="00F143FE">
      <w:pPr>
        <w:spacing w:before="240" w:after="240" w:line="360" w:lineRule="auto"/>
        <w:jc w:val="both"/>
        <w:rPr>
          <w:rFonts w:ascii="Palatino Linotype" w:eastAsia="Palatino Linotype" w:hAnsi="Palatino Linotype" w:cs="Palatino Linotype"/>
        </w:rPr>
      </w:pPr>
      <w:bookmarkStart w:id="13" w:name="_heading=h.1t3h5sf" w:colFirst="0" w:colLast="0"/>
      <w:bookmarkStart w:id="14" w:name="_heading=h.lnxbz9" w:colFirst="0" w:colLast="0"/>
      <w:bookmarkEnd w:id="13"/>
      <w:bookmarkEnd w:id="14"/>
      <w:r w:rsidRPr="00515D80">
        <w:rPr>
          <w:rFonts w:ascii="Palatino Linotype" w:eastAsia="Palatino Linotype" w:hAnsi="Palatino Linotype" w:cs="Palatino Linotype"/>
          <w:b/>
        </w:rPr>
        <w:t xml:space="preserve">Primero. </w:t>
      </w:r>
      <w:r w:rsidRPr="00515D80">
        <w:rPr>
          <w:rFonts w:ascii="Palatino Linotype" w:eastAsia="Palatino Linotype" w:hAnsi="Palatino Linotype" w:cs="Palatino Linotype"/>
        </w:rPr>
        <w:t>Resultan</w:t>
      </w:r>
      <w:r w:rsidRPr="00515D80">
        <w:rPr>
          <w:rFonts w:ascii="Palatino Linotype" w:eastAsia="Palatino Linotype" w:hAnsi="Palatino Linotype" w:cs="Palatino Linotype"/>
          <w:b/>
        </w:rPr>
        <w:t xml:space="preserve"> parcialmente fundadas</w:t>
      </w:r>
      <w:r w:rsidRPr="00515D80">
        <w:rPr>
          <w:rFonts w:ascii="Palatino Linotype" w:eastAsia="Palatino Linotype" w:hAnsi="Palatino Linotype" w:cs="Palatino Linotype"/>
        </w:rPr>
        <w:t xml:space="preserve"> las razones o motivos de inconformidad hechos valer por la parte</w:t>
      </w:r>
      <w:r w:rsidRPr="00515D80">
        <w:rPr>
          <w:rFonts w:ascii="Palatino Linotype" w:eastAsia="Palatino Linotype" w:hAnsi="Palatino Linotype" w:cs="Palatino Linotype"/>
          <w:b/>
        </w:rPr>
        <w:t xml:space="preserve"> Recurrente</w:t>
      </w:r>
      <w:r w:rsidRPr="00515D80">
        <w:rPr>
          <w:rFonts w:ascii="Palatino Linotype" w:eastAsia="Palatino Linotype" w:hAnsi="Palatino Linotype" w:cs="Palatino Linotype"/>
        </w:rPr>
        <w:t xml:space="preserve"> en el recurso de revisión </w:t>
      </w:r>
      <w:r w:rsidRPr="00515D80">
        <w:rPr>
          <w:rFonts w:ascii="Palatino Linotype" w:eastAsia="Palatino Linotype" w:hAnsi="Palatino Linotype" w:cs="Palatino Linotype"/>
          <w:b/>
        </w:rPr>
        <w:t>07564/INFOEM/IP/RR/2025</w:t>
      </w:r>
      <w:r w:rsidRPr="00515D80">
        <w:rPr>
          <w:rFonts w:ascii="Palatino Linotype" w:eastAsia="Palatino Linotype" w:hAnsi="Palatino Linotype" w:cs="Palatino Linotype"/>
        </w:rPr>
        <w:t xml:space="preserve">; por lo que, en términos del </w:t>
      </w:r>
      <w:r w:rsidRPr="00515D80">
        <w:rPr>
          <w:rFonts w:ascii="Palatino Linotype" w:eastAsia="Palatino Linotype" w:hAnsi="Palatino Linotype" w:cs="Palatino Linotype"/>
          <w:b/>
        </w:rPr>
        <w:t>Considerando</w:t>
      </w:r>
      <w:r w:rsidRPr="00515D80">
        <w:rPr>
          <w:rFonts w:ascii="Palatino Linotype" w:eastAsia="Palatino Linotype" w:hAnsi="Palatino Linotype" w:cs="Palatino Linotype"/>
        </w:rPr>
        <w:t xml:space="preserve"> </w:t>
      </w:r>
      <w:r w:rsidRPr="00515D80">
        <w:rPr>
          <w:rFonts w:ascii="Palatino Linotype" w:eastAsia="Palatino Linotype" w:hAnsi="Palatino Linotype" w:cs="Palatino Linotype"/>
          <w:b/>
        </w:rPr>
        <w:t xml:space="preserve">Cuarto </w:t>
      </w:r>
      <w:r w:rsidRPr="00515D80">
        <w:rPr>
          <w:rFonts w:ascii="Palatino Linotype" w:eastAsia="Palatino Linotype" w:hAnsi="Palatino Linotype" w:cs="Palatino Linotype"/>
        </w:rPr>
        <w:t xml:space="preserve">de esta resolución, se </w:t>
      </w:r>
      <w:r w:rsidRPr="00515D80">
        <w:rPr>
          <w:rFonts w:ascii="Palatino Linotype" w:eastAsia="Palatino Linotype" w:hAnsi="Palatino Linotype" w:cs="Palatino Linotype"/>
          <w:b/>
        </w:rPr>
        <w:t>Modifica</w:t>
      </w:r>
      <w:r w:rsidRPr="00515D80">
        <w:rPr>
          <w:rFonts w:ascii="Palatino Linotype" w:eastAsia="Palatino Linotype" w:hAnsi="Palatino Linotype" w:cs="Palatino Linotype"/>
        </w:rPr>
        <w:t xml:space="preserve"> la respuesta emitida por el </w:t>
      </w:r>
      <w:r w:rsidRPr="00515D80">
        <w:rPr>
          <w:rFonts w:ascii="Palatino Linotype" w:eastAsia="Palatino Linotype" w:hAnsi="Palatino Linotype" w:cs="Palatino Linotype"/>
          <w:b/>
        </w:rPr>
        <w:t xml:space="preserve">Sujeto Obligado. </w:t>
      </w:r>
    </w:p>
    <w:p w14:paraId="753D3FD6" w14:textId="621B43CC" w:rsidR="00F143FE" w:rsidRPr="00515D80" w:rsidRDefault="00F143FE" w:rsidP="00F143FE">
      <w:pPr>
        <w:spacing w:before="240" w:after="240" w:line="360" w:lineRule="auto"/>
        <w:ind w:right="49"/>
        <w:jc w:val="both"/>
        <w:rPr>
          <w:rFonts w:ascii="Palatino Linotype" w:eastAsia="Palatino Linotype" w:hAnsi="Palatino Linotype" w:cs="Palatino Linotype"/>
        </w:rPr>
      </w:pPr>
      <w:r w:rsidRPr="00515D80">
        <w:rPr>
          <w:rFonts w:ascii="Palatino Linotype" w:eastAsia="Palatino Linotype" w:hAnsi="Palatino Linotype" w:cs="Palatino Linotype"/>
          <w:b/>
        </w:rPr>
        <w:t xml:space="preserve">Segundo. </w:t>
      </w:r>
      <w:r w:rsidRPr="00515D80">
        <w:rPr>
          <w:rFonts w:ascii="Palatino Linotype" w:eastAsia="Palatino Linotype" w:hAnsi="Palatino Linotype" w:cs="Palatino Linotype"/>
        </w:rPr>
        <w:t xml:space="preserve">Se </w:t>
      </w:r>
      <w:r w:rsidRPr="00515D80">
        <w:rPr>
          <w:rFonts w:ascii="Palatino Linotype" w:eastAsia="Palatino Linotype" w:hAnsi="Palatino Linotype" w:cs="Palatino Linotype"/>
          <w:b/>
        </w:rPr>
        <w:t xml:space="preserve">Ordena </w:t>
      </w:r>
      <w:r w:rsidRPr="00515D80">
        <w:rPr>
          <w:rFonts w:ascii="Palatino Linotype" w:eastAsia="Palatino Linotype" w:hAnsi="Palatino Linotype" w:cs="Palatino Linotype"/>
        </w:rPr>
        <w:t xml:space="preserve">al </w:t>
      </w:r>
      <w:r w:rsidRPr="00515D80">
        <w:rPr>
          <w:rFonts w:ascii="Palatino Linotype" w:eastAsia="Palatino Linotype" w:hAnsi="Palatino Linotype" w:cs="Palatino Linotype"/>
          <w:b/>
        </w:rPr>
        <w:t xml:space="preserve">Sujeto Obligado, </w:t>
      </w:r>
      <w:r w:rsidRPr="00515D80">
        <w:rPr>
          <w:rFonts w:ascii="Palatino Linotype" w:eastAsia="Palatino Linotype" w:hAnsi="Palatino Linotype" w:cs="Palatino Linotype"/>
        </w:rPr>
        <w:t xml:space="preserve">en términos de los </w:t>
      </w:r>
      <w:r w:rsidRPr="00515D80">
        <w:rPr>
          <w:rFonts w:ascii="Palatino Linotype" w:eastAsia="Palatino Linotype" w:hAnsi="Palatino Linotype" w:cs="Palatino Linotype"/>
          <w:b/>
        </w:rPr>
        <w:t xml:space="preserve">Considerandos </w:t>
      </w:r>
      <w:proofErr w:type="gramStart"/>
      <w:r w:rsidRPr="00515D80">
        <w:rPr>
          <w:rFonts w:ascii="Palatino Linotype" w:eastAsia="Palatino Linotype" w:hAnsi="Palatino Linotype" w:cs="Palatino Linotype"/>
          <w:b/>
        </w:rPr>
        <w:t xml:space="preserve">Cuarto </w:t>
      </w:r>
      <w:r w:rsidRPr="00515D80">
        <w:rPr>
          <w:rFonts w:ascii="Palatino Linotype" w:eastAsia="Palatino Linotype" w:hAnsi="Palatino Linotype" w:cs="Palatino Linotype"/>
        </w:rPr>
        <w:t xml:space="preserve"> y</w:t>
      </w:r>
      <w:proofErr w:type="gramEnd"/>
      <w:r w:rsidRPr="00515D80">
        <w:rPr>
          <w:rFonts w:ascii="Palatino Linotype" w:eastAsia="Palatino Linotype" w:hAnsi="Palatino Linotype" w:cs="Palatino Linotype"/>
        </w:rPr>
        <w:t xml:space="preserve"> </w:t>
      </w:r>
      <w:r w:rsidRPr="00515D80">
        <w:rPr>
          <w:rFonts w:ascii="Palatino Linotype" w:eastAsia="Palatino Linotype" w:hAnsi="Palatino Linotype" w:cs="Palatino Linotype"/>
          <w:b/>
        </w:rPr>
        <w:t xml:space="preserve">Quinto </w:t>
      </w:r>
      <w:r w:rsidRPr="00515D80">
        <w:rPr>
          <w:rFonts w:ascii="Palatino Linotype" w:eastAsia="Palatino Linotype" w:hAnsi="Palatino Linotype" w:cs="Palatino Linotype"/>
        </w:rPr>
        <w:t xml:space="preserve">de esta resolución, haga entrega, vía </w:t>
      </w:r>
      <w:r w:rsidRPr="00515D80">
        <w:rPr>
          <w:rFonts w:ascii="Palatino Linotype" w:eastAsia="Palatino Linotype" w:hAnsi="Palatino Linotype" w:cs="Palatino Linotype"/>
          <w:b/>
        </w:rPr>
        <w:t>SAIMEX</w:t>
      </w:r>
      <w:r w:rsidRPr="00515D80">
        <w:rPr>
          <w:rFonts w:ascii="Palatino Linotype" w:eastAsia="Palatino Linotype" w:hAnsi="Palatino Linotype" w:cs="Palatino Linotype"/>
        </w:rPr>
        <w:t xml:space="preserve">, en versión pública </w:t>
      </w:r>
      <w:r w:rsidR="00692F58" w:rsidRPr="00515D80">
        <w:rPr>
          <w:rFonts w:ascii="Palatino Linotype" w:eastAsia="Palatino Linotype" w:hAnsi="Palatino Linotype" w:cs="Palatino Linotype"/>
        </w:rPr>
        <w:t xml:space="preserve">de ser procedente, </w:t>
      </w:r>
      <w:r w:rsidRPr="00515D80">
        <w:rPr>
          <w:rFonts w:ascii="Palatino Linotype" w:eastAsia="Palatino Linotype" w:hAnsi="Palatino Linotype" w:cs="Palatino Linotype"/>
        </w:rPr>
        <w:t>de lo siguiente:</w:t>
      </w:r>
    </w:p>
    <w:p w14:paraId="22D065A1" w14:textId="1501D735" w:rsidR="00692F58" w:rsidRPr="00515D80" w:rsidRDefault="00F143FE" w:rsidP="00692F58">
      <w:pPr>
        <w:spacing w:before="240" w:after="240" w:line="360" w:lineRule="auto"/>
        <w:ind w:left="284"/>
        <w:jc w:val="both"/>
        <w:rPr>
          <w:rFonts w:ascii="Palatino Linotype" w:hAnsi="Palatino Linotype" w:cs="Arial"/>
          <w:sz w:val="22"/>
          <w:szCs w:val="22"/>
        </w:rPr>
      </w:pPr>
      <w:bookmarkStart w:id="15" w:name="_heading=h.1fob9te" w:colFirst="0" w:colLast="0"/>
      <w:bookmarkEnd w:id="15"/>
      <w:r w:rsidRPr="00515D80">
        <w:rPr>
          <w:rFonts w:ascii="Palatino Linotype" w:eastAsia="Palatino Linotype" w:hAnsi="Palatino Linotype" w:cs="Palatino Linotype"/>
          <w:sz w:val="22"/>
          <w:szCs w:val="22"/>
        </w:rPr>
        <w:t>1.</w:t>
      </w:r>
      <w:r w:rsidR="00692F58" w:rsidRPr="00515D80">
        <w:rPr>
          <w:rFonts w:ascii="Palatino Linotype" w:eastAsia="Palatino Linotype" w:hAnsi="Palatino Linotype" w:cs="Palatino Linotype"/>
          <w:sz w:val="22"/>
          <w:szCs w:val="22"/>
        </w:rPr>
        <w:t xml:space="preserve"> El o los documentos que den cuenta de las funciones </w:t>
      </w:r>
      <w:r w:rsidR="00692F58" w:rsidRPr="00515D80">
        <w:rPr>
          <w:rFonts w:ascii="Palatino Linotype" w:hAnsi="Palatino Linotype" w:cs="Arial"/>
          <w:sz w:val="22"/>
          <w:szCs w:val="22"/>
        </w:rPr>
        <w:t>de los servidores públicos adscritos a</w:t>
      </w:r>
      <w:r w:rsidR="00A93AB7" w:rsidRPr="00515D80">
        <w:rPr>
          <w:rFonts w:ascii="Palatino Linotype" w:hAnsi="Palatino Linotype" w:cs="Arial"/>
          <w:sz w:val="22"/>
          <w:szCs w:val="22"/>
        </w:rPr>
        <w:t xml:space="preserve"> </w:t>
      </w:r>
      <w:r w:rsidR="00692F58" w:rsidRPr="00515D80">
        <w:rPr>
          <w:rFonts w:ascii="Palatino Linotype" w:hAnsi="Palatino Linotype" w:cs="Arial"/>
          <w:sz w:val="22"/>
          <w:szCs w:val="22"/>
        </w:rPr>
        <w:t>l</w:t>
      </w:r>
      <w:r w:rsidR="00A93AB7" w:rsidRPr="00515D80">
        <w:rPr>
          <w:rFonts w:ascii="Palatino Linotype" w:hAnsi="Palatino Linotype" w:cs="Arial"/>
          <w:sz w:val="22"/>
          <w:szCs w:val="22"/>
        </w:rPr>
        <w:t>a</w:t>
      </w:r>
      <w:r w:rsidR="00692F58" w:rsidRPr="00515D80">
        <w:rPr>
          <w:rFonts w:ascii="Palatino Linotype" w:hAnsi="Palatino Linotype" w:cs="Arial"/>
          <w:sz w:val="22"/>
          <w:szCs w:val="22"/>
        </w:rPr>
        <w:t xml:space="preserve"> </w:t>
      </w:r>
      <w:r w:rsidR="00A93AB7" w:rsidRPr="00515D80">
        <w:rPr>
          <w:rFonts w:ascii="Palatino Linotype" w:hAnsi="Palatino Linotype" w:cs="Arial"/>
          <w:sz w:val="22"/>
          <w:szCs w:val="22"/>
        </w:rPr>
        <w:t xml:space="preserve">Secretaría Técnica del Consejo Municipal de Seguridad Pública, el </w:t>
      </w:r>
      <w:r w:rsidR="00692F58" w:rsidRPr="00515D80">
        <w:rPr>
          <w:rFonts w:ascii="Palatino Linotype" w:hAnsi="Palatino Linotype" w:cs="Arial"/>
          <w:sz w:val="22"/>
          <w:szCs w:val="22"/>
        </w:rPr>
        <w:t>Área Operativa, el Instituto Municipal de la Juventud, y la Unidad de Transparencia, referidos en respuesta.</w:t>
      </w:r>
    </w:p>
    <w:p w14:paraId="0767C0E7" w14:textId="77777777" w:rsidR="00692F58" w:rsidRPr="00515D80" w:rsidRDefault="00692F58" w:rsidP="00692F58">
      <w:pPr>
        <w:spacing w:before="240" w:after="240" w:line="360" w:lineRule="auto"/>
        <w:ind w:left="284"/>
        <w:jc w:val="both"/>
        <w:rPr>
          <w:rFonts w:ascii="Palatino Linotype" w:hAnsi="Palatino Linotype" w:cs="Arial"/>
          <w:sz w:val="22"/>
          <w:szCs w:val="22"/>
        </w:rPr>
      </w:pPr>
      <w:r w:rsidRPr="00515D80">
        <w:rPr>
          <w:rFonts w:ascii="Palatino Linotype" w:hAnsi="Palatino Linotype" w:cs="Arial"/>
          <w:sz w:val="22"/>
          <w:szCs w:val="22"/>
        </w:rPr>
        <w:t>2. Sueldo mensual bruto y neto vigente al mes de mayo de dos mil veinticinco, de los servidores públicos referidos en respuesta.</w:t>
      </w:r>
    </w:p>
    <w:p w14:paraId="70ACD9DD" w14:textId="7B2A5A20" w:rsidR="00F143FE" w:rsidRPr="00515D80" w:rsidRDefault="00F143FE" w:rsidP="00692F58">
      <w:pPr>
        <w:spacing w:before="240" w:after="240"/>
        <w:ind w:left="284"/>
        <w:jc w:val="both"/>
        <w:rPr>
          <w:rFonts w:ascii="Palatino Linotype" w:eastAsia="Palatino Linotype" w:hAnsi="Palatino Linotype" w:cs="Palatino Linotype"/>
          <w:i/>
          <w:sz w:val="20"/>
          <w:szCs w:val="20"/>
        </w:rPr>
      </w:pPr>
      <w:r w:rsidRPr="00515D80">
        <w:rPr>
          <w:rFonts w:ascii="Palatino Linotype" w:eastAsia="Palatino Linotype" w:hAnsi="Palatino Linotype" w:cs="Palatino Linotype"/>
          <w:i/>
          <w:sz w:val="20"/>
          <w:szCs w:val="20"/>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515D80">
        <w:rPr>
          <w:rFonts w:ascii="Palatino Linotype" w:eastAsia="Palatino Linotype" w:hAnsi="Palatino Linotype" w:cs="Palatino Linotype"/>
          <w:b/>
          <w:i/>
          <w:sz w:val="20"/>
          <w:szCs w:val="20"/>
        </w:rPr>
        <w:t>Recurrente</w:t>
      </w:r>
      <w:r w:rsidRPr="00515D80">
        <w:rPr>
          <w:rFonts w:ascii="Palatino Linotype" w:eastAsia="Palatino Linotype" w:hAnsi="Palatino Linotype" w:cs="Palatino Linotype"/>
          <w:i/>
          <w:sz w:val="20"/>
          <w:szCs w:val="20"/>
        </w:rPr>
        <w:t>, mismo que igualmente hará de su conocimiento.</w:t>
      </w:r>
    </w:p>
    <w:p w14:paraId="322EDEBC" w14:textId="77777777" w:rsidR="00F143FE" w:rsidRPr="00515D80" w:rsidRDefault="00F143FE" w:rsidP="00F143FE">
      <w:pPr>
        <w:spacing w:before="240" w:after="240" w:line="360" w:lineRule="auto"/>
        <w:jc w:val="both"/>
        <w:rPr>
          <w:rFonts w:ascii="Palatino Linotype" w:eastAsia="Palatino Linotype" w:hAnsi="Palatino Linotype" w:cs="Palatino Linotype"/>
        </w:rPr>
      </w:pPr>
      <w:r w:rsidRPr="00515D80">
        <w:rPr>
          <w:rFonts w:ascii="Palatino Linotype" w:eastAsia="Palatino Linotype" w:hAnsi="Palatino Linotype" w:cs="Palatino Linotype"/>
          <w:b/>
        </w:rPr>
        <w:t xml:space="preserve">Tercero. Notifíquese, </w:t>
      </w:r>
      <w:r w:rsidRPr="00515D80">
        <w:rPr>
          <w:rFonts w:ascii="Palatino Linotype" w:eastAsia="Palatino Linotype" w:hAnsi="Palatino Linotype" w:cs="Palatino Linotype"/>
        </w:rPr>
        <w:t xml:space="preserve">vía </w:t>
      </w:r>
      <w:r w:rsidRPr="00515D80">
        <w:rPr>
          <w:rFonts w:ascii="Palatino Linotype" w:eastAsia="Palatino Linotype" w:hAnsi="Palatino Linotype" w:cs="Palatino Linotype"/>
          <w:b/>
        </w:rPr>
        <w:t>SAIMEX</w:t>
      </w:r>
      <w:r w:rsidRPr="00515D80">
        <w:rPr>
          <w:rFonts w:ascii="Palatino Linotype" w:eastAsia="Palatino Linotype" w:hAnsi="Palatino Linotype" w:cs="Palatino Linotype"/>
        </w:rPr>
        <w:t xml:space="preserve">, al Titular de la Unidad de Transparencia del </w:t>
      </w:r>
      <w:r w:rsidRPr="00515D80">
        <w:rPr>
          <w:rFonts w:ascii="Palatino Linotype" w:eastAsia="Palatino Linotype" w:hAnsi="Palatino Linotype" w:cs="Palatino Linotype"/>
          <w:b/>
        </w:rPr>
        <w:t>Sujeto Obligado,</w:t>
      </w:r>
      <w:r w:rsidRPr="00515D80">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B23980E" w14:textId="77777777" w:rsidR="00F143FE" w:rsidRPr="00515D80" w:rsidRDefault="00F143FE" w:rsidP="00F143FE">
      <w:pPr>
        <w:spacing w:before="240" w:after="240" w:line="360" w:lineRule="auto"/>
        <w:jc w:val="both"/>
        <w:rPr>
          <w:rFonts w:ascii="Palatino Linotype" w:eastAsia="Palatino Linotype" w:hAnsi="Palatino Linotype" w:cs="Palatino Linotype"/>
        </w:rPr>
      </w:pPr>
      <w:r w:rsidRPr="00515D8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515D80">
        <w:rPr>
          <w:rFonts w:ascii="Palatino Linotype" w:eastAsia="Palatino Linotype" w:hAnsi="Palatino Linotype" w:cs="Palatino Linotype"/>
          <w:b/>
        </w:rPr>
        <w:t>Sujeto Obligado</w:t>
      </w:r>
      <w:r w:rsidRPr="00515D80">
        <w:rPr>
          <w:rFonts w:ascii="Palatino Linotype" w:eastAsia="Palatino Linotype" w:hAnsi="Palatino Linotype" w:cs="Palatino Linotype"/>
        </w:rPr>
        <w:t xml:space="preserve"> de manera fundada y motivada, podrá solicitar una ampliación de plazo para el cumplimiento de la presente resolución.</w:t>
      </w:r>
    </w:p>
    <w:p w14:paraId="2F8D2F0C" w14:textId="77777777" w:rsidR="00F143FE" w:rsidRPr="00515D80" w:rsidRDefault="00F143FE" w:rsidP="00F143FE">
      <w:pPr>
        <w:spacing w:before="240" w:after="240" w:line="360" w:lineRule="auto"/>
        <w:jc w:val="both"/>
        <w:rPr>
          <w:rFonts w:ascii="Palatino Linotype" w:eastAsia="Palatino Linotype" w:hAnsi="Palatino Linotype" w:cs="Palatino Linotype"/>
        </w:rPr>
      </w:pPr>
      <w:bookmarkStart w:id="16" w:name="_heading=h.ot3qq6vxa08f" w:colFirst="0" w:colLast="0"/>
      <w:bookmarkEnd w:id="16"/>
      <w:r w:rsidRPr="00515D80">
        <w:rPr>
          <w:rFonts w:ascii="Palatino Linotype" w:eastAsia="Palatino Linotype" w:hAnsi="Palatino Linotype" w:cs="Palatino Linotype"/>
          <w:b/>
        </w:rPr>
        <w:t xml:space="preserve">Cuarto.  Notifíquese, </w:t>
      </w:r>
      <w:r w:rsidRPr="00515D80">
        <w:rPr>
          <w:rFonts w:ascii="Palatino Linotype" w:eastAsia="Palatino Linotype" w:hAnsi="Palatino Linotype" w:cs="Palatino Linotype"/>
        </w:rPr>
        <w:t xml:space="preserve">vía </w:t>
      </w:r>
      <w:r w:rsidRPr="00515D80">
        <w:rPr>
          <w:rFonts w:ascii="Palatino Linotype" w:eastAsia="Palatino Linotype" w:hAnsi="Palatino Linotype" w:cs="Palatino Linotype"/>
          <w:b/>
        </w:rPr>
        <w:t>SAIMEX</w:t>
      </w:r>
      <w:r w:rsidRPr="00515D80">
        <w:rPr>
          <w:rFonts w:ascii="Palatino Linotype" w:eastAsia="Palatino Linotype" w:hAnsi="Palatino Linotype" w:cs="Palatino Linotype"/>
        </w:rPr>
        <w:t xml:space="preserve"> a la parte </w:t>
      </w:r>
      <w:r w:rsidRPr="00515D80">
        <w:rPr>
          <w:rFonts w:ascii="Palatino Linotype" w:eastAsia="Palatino Linotype" w:hAnsi="Palatino Linotype" w:cs="Palatino Linotype"/>
          <w:b/>
        </w:rPr>
        <w:t>Recurrente</w:t>
      </w:r>
      <w:r w:rsidRPr="00515D80">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698A812A" w14:textId="77294D65" w:rsidR="00320E68" w:rsidRPr="001D7342" w:rsidRDefault="00146250">
      <w:pPr>
        <w:tabs>
          <w:tab w:val="left" w:pos="8647"/>
        </w:tabs>
        <w:spacing w:before="240" w:after="240" w:line="360" w:lineRule="auto"/>
        <w:ind w:right="51"/>
        <w:jc w:val="both"/>
        <w:rPr>
          <w:rFonts w:ascii="Palatino Linotype" w:eastAsia="Palatino Linotype" w:hAnsi="Palatino Linotype" w:cs="Palatino Linotype"/>
          <w:sz w:val="22"/>
          <w:szCs w:val="22"/>
        </w:rPr>
      </w:pPr>
      <w:r w:rsidRPr="00515D80">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1D7342" w:rsidRPr="00515D80">
        <w:rPr>
          <w:rFonts w:ascii="Palatino Linotype" w:eastAsia="Palatino Linotype" w:hAnsi="Palatino Linotype" w:cs="Palatino Linotype"/>
          <w:sz w:val="22"/>
          <w:szCs w:val="22"/>
        </w:rPr>
        <w:t>, EMITIENDO VOTO PARTICULAR</w:t>
      </w:r>
      <w:r w:rsidRPr="00515D80">
        <w:rPr>
          <w:rFonts w:ascii="Palatino Linotype" w:eastAsia="Palatino Linotype" w:hAnsi="Palatino Linotype" w:cs="Palatino Linotype"/>
          <w:sz w:val="22"/>
          <w:szCs w:val="22"/>
        </w:rPr>
        <w:t>, Y GUADALUPE</w:t>
      </w:r>
      <w:r w:rsidR="0012405F" w:rsidRPr="00515D80">
        <w:rPr>
          <w:rFonts w:ascii="Palatino Linotype" w:eastAsia="Palatino Linotype" w:hAnsi="Palatino Linotype" w:cs="Palatino Linotype"/>
          <w:sz w:val="22"/>
          <w:szCs w:val="22"/>
        </w:rPr>
        <w:t xml:space="preserve"> RAMÍREZ PEÑA, EN LA TRIGÉSIMA SÉPTIMA</w:t>
      </w:r>
      <w:r w:rsidRPr="00515D80">
        <w:rPr>
          <w:rFonts w:ascii="Palatino Linotype" w:eastAsia="Palatino Linotype" w:hAnsi="Palatino Linotype" w:cs="Palatino Linotype"/>
          <w:sz w:val="22"/>
          <w:szCs w:val="22"/>
        </w:rPr>
        <w:t xml:space="preserve"> </w:t>
      </w:r>
      <w:r w:rsidR="0012405F" w:rsidRPr="00515D80">
        <w:rPr>
          <w:rFonts w:ascii="Palatino Linotype" w:eastAsia="Palatino Linotype" w:hAnsi="Palatino Linotype" w:cs="Palatino Linotype"/>
          <w:sz w:val="22"/>
          <w:szCs w:val="22"/>
        </w:rPr>
        <w:t>SESIÓN ORDINARIA CELEBRADA EL QUINCE</w:t>
      </w:r>
      <w:r w:rsidRPr="00515D80">
        <w:rPr>
          <w:rFonts w:ascii="Palatino Linotype" w:eastAsia="Palatino Linotype" w:hAnsi="Palatino Linotype" w:cs="Palatino Linotype"/>
          <w:sz w:val="22"/>
          <w:szCs w:val="22"/>
        </w:rPr>
        <w:t xml:space="preserve"> DE OCTUBRE DE DOS MIL VEINTICINCO, ANTE EL SECRETARIO TÉCNICO DEL PLENO ALEXIS TAPIA RAMÍREZ.</w:t>
      </w:r>
    </w:p>
    <w:p w14:paraId="018A1056"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28A1722F" w14:textId="77777777" w:rsidR="00320E68" w:rsidRPr="001D7342" w:rsidRDefault="00320E68">
      <w:pPr>
        <w:spacing w:line="360" w:lineRule="auto"/>
        <w:jc w:val="center"/>
        <w:rPr>
          <w:rFonts w:ascii="Palatino Linotype" w:eastAsia="Palatino Linotype" w:hAnsi="Palatino Linotype" w:cs="Palatino Linotype"/>
          <w:sz w:val="22"/>
          <w:szCs w:val="22"/>
        </w:rPr>
      </w:pPr>
    </w:p>
    <w:p w14:paraId="54A63EBB"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08C1601F"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7D912853"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44C4F8A8"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53840C4A"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0BD842C3"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0285D815"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63BF5BAB"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3F2C9840"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2CD993A9"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32028E04"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270EFE34"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053AE710"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3FBEFFF1"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1D6DA40F"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123B8F52"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11F5F54A"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23CFC9B6"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757A1CF0"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68B50A83"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04613004"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1F7BB690"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68177320"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66A87108"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67053B03"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4EB5CCA3"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2F786E4B" w14:textId="77777777" w:rsidR="00320E68" w:rsidRPr="001D7342" w:rsidRDefault="00320E68">
      <w:pPr>
        <w:spacing w:line="360" w:lineRule="auto"/>
        <w:jc w:val="both"/>
        <w:rPr>
          <w:rFonts w:ascii="Palatino Linotype" w:eastAsia="Palatino Linotype" w:hAnsi="Palatino Linotype" w:cs="Palatino Linotype"/>
          <w:sz w:val="22"/>
          <w:szCs w:val="22"/>
        </w:rPr>
      </w:pPr>
    </w:p>
    <w:p w14:paraId="31CF9309" w14:textId="77777777" w:rsidR="00A47D18" w:rsidRPr="001D7342" w:rsidRDefault="00A47D18">
      <w:pPr>
        <w:spacing w:line="360" w:lineRule="auto"/>
        <w:jc w:val="both"/>
        <w:rPr>
          <w:rFonts w:ascii="Palatino Linotype" w:eastAsia="Palatino Linotype" w:hAnsi="Palatino Linotype" w:cs="Palatino Linotype"/>
          <w:sz w:val="22"/>
          <w:szCs w:val="22"/>
        </w:rPr>
      </w:pPr>
    </w:p>
    <w:sectPr w:rsidR="00A47D18" w:rsidRPr="001D7342">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E75484" w14:textId="77777777" w:rsidR="00350546" w:rsidRDefault="00350546">
      <w:r>
        <w:separator/>
      </w:r>
    </w:p>
  </w:endnote>
  <w:endnote w:type="continuationSeparator" w:id="0">
    <w:p w14:paraId="35088F96" w14:textId="77777777" w:rsidR="00350546" w:rsidRDefault="00350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522B6" w14:textId="7D33B01B" w:rsidR="0039356B" w:rsidRDefault="0039356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E12C9">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E12C9">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6BF17921" w14:textId="77777777" w:rsidR="0039356B" w:rsidRDefault="0039356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D17C1" w14:textId="7FE13C15" w:rsidR="0039356B" w:rsidRDefault="0039356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E12C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E12C9">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56E532DC" w14:textId="77777777" w:rsidR="0039356B" w:rsidRDefault="0039356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C29892" w14:textId="77777777" w:rsidR="00350546" w:rsidRDefault="00350546">
      <w:r>
        <w:separator/>
      </w:r>
    </w:p>
  </w:footnote>
  <w:footnote w:type="continuationSeparator" w:id="0">
    <w:p w14:paraId="1F3C4F08" w14:textId="77777777" w:rsidR="00350546" w:rsidRDefault="00350546">
      <w:r>
        <w:continuationSeparator/>
      </w:r>
    </w:p>
  </w:footnote>
  <w:footnote w:id="1">
    <w:p w14:paraId="63E08551" w14:textId="77777777" w:rsidR="00F143FE" w:rsidRDefault="00F143FE" w:rsidP="00F143FE">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9DA7E" w14:textId="77777777" w:rsidR="0039356B" w:rsidRDefault="0039356B">
    <w:pPr>
      <w:rPr>
        <w:rFonts w:ascii="Cambria" w:eastAsia="Cambria" w:hAnsi="Cambria" w:cs="Cambria"/>
        <w:color w:val="000000"/>
      </w:rPr>
    </w:pPr>
    <w:r>
      <w:rPr>
        <w:noProof/>
      </w:rPr>
      <w:drawing>
        <wp:anchor distT="0" distB="0" distL="0" distR="0" simplePos="0" relativeHeight="251658240" behindDoc="1" locked="0" layoutInCell="1" hidden="0" allowOverlap="1" wp14:anchorId="37C060D4" wp14:editId="6A4F7317">
          <wp:simplePos x="0" y="0"/>
          <wp:positionH relativeFrom="column">
            <wp:posOffset>-1080132</wp:posOffset>
          </wp:positionH>
          <wp:positionV relativeFrom="paragraph">
            <wp:posOffset>-488259</wp:posOffset>
          </wp:positionV>
          <wp:extent cx="7809865" cy="10165715"/>
          <wp:effectExtent l="0" t="0" r="0" b="0"/>
          <wp:wrapNone/>
          <wp:docPr id="21401318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e"/>
      <w:tblW w:w="6095" w:type="dxa"/>
      <w:tblInd w:w="3261" w:type="dxa"/>
      <w:tblLayout w:type="fixed"/>
      <w:tblLook w:val="0400" w:firstRow="0" w:lastRow="0" w:firstColumn="0" w:lastColumn="0" w:noHBand="0" w:noVBand="1"/>
    </w:tblPr>
    <w:tblGrid>
      <w:gridCol w:w="2489"/>
      <w:gridCol w:w="3606"/>
    </w:tblGrid>
    <w:tr w:rsidR="0039356B" w14:paraId="44E775F1" w14:textId="77777777">
      <w:tc>
        <w:tcPr>
          <w:tcW w:w="2489" w:type="dxa"/>
        </w:tcPr>
        <w:p w14:paraId="0A2FD258" w14:textId="77777777" w:rsidR="0039356B" w:rsidRDefault="0039356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06" w:type="dxa"/>
          <w:vAlign w:val="center"/>
        </w:tcPr>
        <w:p w14:paraId="67A520C8" w14:textId="10DFD29A" w:rsidR="0039356B" w:rsidRDefault="0039356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07564/INFOEM/IP/RR/2025</w:t>
          </w:r>
        </w:p>
      </w:tc>
    </w:tr>
    <w:tr w:rsidR="0039356B" w14:paraId="6A89197B" w14:textId="77777777">
      <w:trPr>
        <w:trHeight w:val="228"/>
      </w:trPr>
      <w:tc>
        <w:tcPr>
          <w:tcW w:w="2489" w:type="dxa"/>
          <w:vAlign w:val="center"/>
        </w:tcPr>
        <w:p w14:paraId="7EA47DDB" w14:textId="77777777" w:rsidR="0039356B" w:rsidRDefault="0039356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06" w:type="dxa"/>
          <w:vAlign w:val="center"/>
        </w:tcPr>
        <w:p w14:paraId="077D3C90" w14:textId="77777777" w:rsidR="0039356B" w:rsidRDefault="0039356B">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39356B" w14:paraId="44763DF5" w14:textId="77777777">
      <w:tc>
        <w:tcPr>
          <w:tcW w:w="2489" w:type="dxa"/>
          <w:vAlign w:val="center"/>
        </w:tcPr>
        <w:p w14:paraId="28A3743A" w14:textId="77777777" w:rsidR="0039356B" w:rsidRDefault="0039356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06" w:type="dxa"/>
          <w:vAlign w:val="center"/>
        </w:tcPr>
        <w:p w14:paraId="21AEA82B" w14:textId="77777777" w:rsidR="0039356B" w:rsidRDefault="0039356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733ACA9" w14:textId="77777777" w:rsidR="0039356B" w:rsidRDefault="0039356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BA283" w14:textId="77777777" w:rsidR="0039356B" w:rsidRDefault="0039356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4FF1D8A" wp14:editId="4A1CE4FD">
          <wp:simplePos x="0" y="0"/>
          <wp:positionH relativeFrom="column">
            <wp:posOffset>-1080131</wp:posOffset>
          </wp:positionH>
          <wp:positionV relativeFrom="paragraph">
            <wp:posOffset>-369890</wp:posOffset>
          </wp:positionV>
          <wp:extent cx="7809865" cy="10165715"/>
          <wp:effectExtent l="0" t="0" r="0" b="0"/>
          <wp:wrapNone/>
          <wp:docPr id="21401318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
      <w:tblW w:w="6095" w:type="dxa"/>
      <w:tblInd w:w="3119" w:type="dxa"/>
      <w:tblLayout w:type="fixed"/>
      <w:tblLook w:val="0400" w:firstRow="0" w:lastRow="0" w:firstColumn="0" w:lastColumn="0" w:noHBand="0" w:noVBand="1"/>
    </w:tblPr>
    <w:tblGrid>
      <w:gridCol w:w="2551"/>
      <w:gridCol w:w="3544"/>
    </w:tblGrid>
    <w:tr w:rsidR="0039356B" w14:paraId="21E73921" w14:textId="77777777">
      <w:tc>
        <w:tcPr>
          <w:tcW w:w="2551" w:type="dxa"/>
        </w:tcPr>
        <w:p w14:paraId="75D67306" w14:textId="77777777" w:rsidR="0039356B" w:rsidRDefault="0039356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4" w:type="dxa"/>
          <w:vAlign w:val="center"/>
        </w:tcPr>
        <w:p w14:paraId="3F079B8D" w14:textId="7689F334" w:rsidR="0039356B" w:rsidRDefault="0039356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07564/INFOEM/IP/RR/2025</w:t>
          </w:r>
        </w:p>
      </w:tc>
    </w:tr>
    <w:tr w:rsidR="0039356B" w14:paraId="135F6017" w14:textId="77777777">
      <w:tc>
        <w:tcPr>
          <w:tcW w:w="2551" w:type="dxa"/>
        </w:tcPr>
        <w:p w14:paraId="3E8776B6" w14:textId="77777777" w:rsidR="0039356B" w:rsidRDefault="0039356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44" w:type="dxa"/>
          <w:vAlign w:val="center"/>
        </w:tcPr>
        <w:p w14:paraId="6DE20825" w14:textId="77777777" w:rsidR="0039356B" w:rsidRDefault="0039356B">
          <w:pPr>
            <w:ind w:right="175"/>
            <w:jc w:val="both"/>
            <w:rPr>
              <w:rFonts w:ascii="Palatino Linotype" w:eastAsia="Palatino Linotype" w:hAnsi="Palatino Linotype" w:cs="Palatino Linotype"/>
              <w:b/>
              <w:color w:val="FF0000"/>
              <w:sz w:val="22"/>
              <w:szCs w:val="22"/>
              <w:highlight w:val="yellow"/>
            </w:rPr>
          </w:pPr>
        </w:p>
      </w:tc>
    </w:tr>
    <w:tr w:rsidR="0039356B" w14:paraId="562174AE" w14:textId="77777777">
      <w:trPr>
        <w:trHeight w:val="228"/>
      </w:trPr>
      <w:tc>
        <w:tcPr>
          <w:tcW w:w="2551" w:type="dxa"/>
          <w:vAlign w:val="center"/>
        </w:tcPr>
        <w:p w14:paraId="4CF61484" w14:textId="77777777" w:rsidR="0039356B" w:rsidRDefault="0039356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4" w:type="dxa"/>
          <w:vAlign w:val="center"/>
        </w:tcPr>
        <w:p w14:paraId="177DF4B5" w14:textId="77777777" w:rsidR="0039356B" w:rsidRDefault="0039356B">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39356B" w14:paraId="437900DC" w14:textId="77777777">
      <w:tc>
        <w:tcPr>
          <w:tcW w:w="2551" w:type="dxa"/>
          <w:vAlign w:val="center"/>
        </w:tcPr>
        <w:p w14:paraId="5C862880" w14:textId="77777777" w:rsidR="0039356B" w:rsidRDefault="0039356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4" w:type="dxa"/>
          <w:vAlign w:val="center"/>
        </w:tcPr>
        <w:p w14:paraId="21CCA8EB" w14:textId="77777777" w:rsidR="0039356B" w:rsidRDefault="0039356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422C853" w14:textId="77777777" w:rsidR="0039356B" w:rsidRDefault="0039356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E577D"/>
    <w:multiLevelType w:val="multilevel"/>
    <w:tmpl w:val="3C6C4A4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CFB0153"/>
    <w:multiLevelType w:val="hybridMultilevel"/>
    <w:tmpl w:val="D5049512"/>
    <w:lvl w:ilvl="0" w:tplc="C62E8F5A">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7ED3330D"/>
    <w:multiLevelType w:val="multilevel"/>
    <w:tmpl w:val="7CAE87E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E68"/>
    <w:rsid w:val="00003107"/>
    <w:rsid w:val="00021150"/>
    <w:rsid w:val="00027798"/>
    <w:rsid w:val="00045DD3"/>
    <w:rsid w:val="00055A65"/>
    <w:rsid w:val="000636E9"/>
    <w:rsid w:val="00073608"/>
    <w:rsid w:val="000B5129"/>
    <w:rsid w:val="0012405F"/>
    <w:rsid w:val="00146250"/>
    <w:rsid w:val="00152D92"/>
    <w:rsid w:val="001B2E26"/>
    <w:rsid w:val="001D3115"/>
    <w:rsid w:val="001D5A9C"/>
    <w:rsid w:val="001D7342"/>
    <w:rsid w:val="0022427E"/>
    <w:rsid w:val="00242318"/>
    <w:rsid w:val="002B78AC"/>
    <w:rsid w:val="002E12C9"/>
    <w:rsid w:val="002E55DF"/>
    <w:rsid w:val="002F0EEC"/>
    <w:rsid w:val="00320E68"/>
    <w:rsid w:val="00342842"/>
    <w:rsid w:val="00350546"/>
    <w:rsid w:val="00355233"/>
    <w:rsid w:val="003837D6"/>
    <w:rsid w:val="0039356B"/>
    <w:rsid w:val="003B2A49"/>
    <w:rsid w:val="003D4E66"/>
    <w:rsid w:val="00412C8E"/>
    <w:rsid w:val="004149F8"/>
    <w:rsid w:val="004B0AA3"/>
    <w:rsid w:val="00515D80"/>
    <w:rsid w:val="00575144"/>
    <w:rsid w:val="00593A9F"/>
    <w:rsid w:val="005F316E"/>
    <w:rsid w:val="00674AD5"/>
    <w:rsid w:val="00692F58"/>
    <w:rsid w:val="00695994"/>
    <w:rsid w:val="006C57C1"/>
    <w:rsid w:val="0072482C"/>
    <w:rsid w:val="00757A43"/>
    <w:rsid w:val="00791C91"/>
    <w:rsid w:val="007E2EE2"/>
    <w:rsid w:val="007E463F"/>
    <w:rsid w:val="007F2CAC"/>
    <w:rsid w:val="007F62F7"/>
    <w:rsid w:val="00850461"/>
    <w:rsid w:val="008951A7"/>
    <w:rsid w:val="008B63B6"/>
    <w:rsid w:val="008C7E32"/>
    <w:rsid w:val="008E5AA7"/>
    <w:rsid w:val="00937CA4"/>
    <w:rsid w:val="0095636E"/>
    <w:rsid w:val="00961581"/>
    <w:rsid w:val="00980DC3"/>
    <w:rsid w:val="00A47D18"/>
    <w:rsid w:val="00A87B56"/>
    <w:rsid w:val="00A93AB7"/>
    <w:rsid w:val="00AE5FE1"/>
    <w:rsid w:val="00B3286D"/>
    <w:rsid w:val="00B51209"/>
    <w:rsid w:val="00B77083"/>
    <w:rsid w:val="00C259A6"/>
    <w:rsid w:val="00CD6A3B"/>
    <w:rsid w:val="00D01331"/>
    <w:rsid w:val="00D62D1E"/>
    <w:rsid w:val="00D6628F"/>
    <w:rsid w:val="00D921DE"/>
    <w:rsid w:val="00D9519D"/>
    <w:rsid w:val="00E20CD5"/>
    <w:rsid w:val="00E25252"/>
    <w:rsid w:val="00E27F27"/>
    <w:rsid w:val="00E33AE0"/>
    <w:rsid w:val="00E83D2E"/>
    <w:rsid w:val="00EF67B6"/>
    <w:rsid w:val="00F00FCB"/>
    <w:rsid w:val="00F0522E"/>
    <w:rsid w:val="00F143FE"/>
    <w:rsid w:val="00F37E07"/>
    <w:rsid w:val="00FB27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0E78F"/>
  <w15:docId w15:val="{2C463D68-6B5E-4CD4-A6C0-92C19834D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a">
    <w:basedOn w:val="TableNormalf3"/>
    <w:tblPr>
      <w:tblStyleRowBandSize w:val="1"/>
      <w:tblStyleColBandSize w:val="1"/>
      <w:tblCellMar>
        <w:left w:w="115" w:type="dxa"/>
        <w:right w:w="115" w:type="dxa"/>
      </w:tblCellMar>
    </w:tblPr>
  </w:style>
  <w:style w:type="table" w:customStyle="1" w:styleId="a0">
    <w:basedOn w:val="TableNormalf3"/>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2"/>
    <w:tblPr>
      <w:tblStyleRowBandSize w:val="1"/>
      <w:tblStyleColBandSize w:val="1"/>
      <w:tblCellMar>
        <w:left w:w="115" w:type="dxa"/>
        <w:right w:w="115" w:type="dxa"/>
      </w:tblCellMar>
    </w:tblPr>
  </w:style>
  <w:style w:type="table" w:customStyle="1" w:styleId="a4">
    <w:basedOn w:val="TableNormalf2"/>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1"/>
    <w:tblPr>
      <w:tblStyleRowBandSize w:val="1"/>
      <w:tblStyleColBandSize w:val="1"/>
      <w:tblCellMar>
        <w:left w:w="108" w:type="dxa"/>
        <w:right w:w="108" w:type="dxa"/>
      </w:tblCellMar>
    </w:tblPr>
  </w:style>
  <w:style w:type="table" w:customStyle="1" w:styleId="a6">
    <w:basedOn w:val="TableNormalf1"/>
    <w:tblPr>
      <w:tblStyleRowBandSize w:val="1"/>
      <w:tblStyleColBandSize w:val="1"/>
      <w:tblCellMar>
        <w:left w:w="108" w:type="dxa"/>
        <w:right w:w="108" w:type="dxa"/>
      </w:tblCellMar>
    </w:tblPr>
  </w:style>
  <w:style w:type="table" w:customStyle="1" w:styleId="a7">
    <w:basedOn w:val="TableNormalf1"/>
    <w:tblPr>
      <w:tblStyleRowBandSize w:val="1"/>
      <w:tblStyleColBandSize w:val="1"/>
      <w:tblCellMar>
        <w:left w:w="108" w:type="dxa"/>
        <w:right w:w="108" w:type="dxa"/>
      </w:tblCellMar>
    </w:tblPr>
  </w:style>
  <w:style w:type="table" w:customStyle="1" w:styleId="a8">
    <w:basedOn w:val="TableNormalf1"/>
    <w:tblPr>
      <w:tblStyleRowBandSize w:val="1"/>
      <w:tblStyleColBandSize w:val="1"/>
      <w:tblCellMar>
        <w:left w:w="108" w:type="dxa"/>
        <w:right w:w="108" w:type="dxa"/>
      </w:tblCellMar>
    </w:tblPr>
  </w:style>
  <w:style w:type="table" w:customStyle="1" w:styleId="a9">
    <w:basedOn w:val="TableNormalf1"/>
    <w:tblPr>
      <w:tblStyleRowBandSize w:val="1"/>
      <w:tblStyleColBandSize w:val="1"/>
      <w:tblCellMar>
        <w:left w:w="108" w:type="dxa"/>
        <w:right w:w="108" w:type="dxa"/>
      </w:tblCellMar>
    </w:tblPr>
  </w:style>
  <w:style w:type="table" w:customStyle="1" w:styleId="aa">
    <w:basedOn w:val="TableNormalf1"/>
    <w:tblPr>
      <w:tblStyleRowBandSize w:val="1"/>
      <w:tblStyleColBandSize w:val="1"/>
      <w:tblCellMar>
        <w:left w:w="115" w:type="dxa"/>
        <w:right w:w="115" w:type="dxa"/>
      </w:tblCellMar>
    </w:tblPr>
  </w:style>
  <w:style w:type="table" w:customStyle="1" w:styleId="ab">
    <w:basedOn w:val="TableNormalf1"/>
    <w:tblPr>
      <w:tblStyleRowBandSize w:val="1"/>
      <w:tblStyleColBandSize w:val="1"/>
      <w:tblCellMar>
        <w:left w:w="115" w:type="dxa"/>
        <w:right w:w="115" w:type="dxa"/>
      </w:tblCellMar>
    </w:tblPr>
  </w:style>
  <w:style w:type="table" w:customStyle="1" w:styleId="ac">
    <w:basedOn w:val="TableNormalf0"/>
    <w:tblPr>
      <w:tblStyleRowBandSize w:val="1"/>
      <w:tblStyleColBandSize w:val="1"/>
      <w:tblCellMar>
        <w:left w:w="108" w:type="dxa"/>
        <w:right w:w="108" w:type="dxa"/>
      </w:tblCellMar>
    </w:tblPr>
  </w:style>
  <w:style w:type="table" w:customStyle="1" w:styleId="ad">
    <w:basedOn w:val="TableNormalf0"/>
    <w:tblPr>
      <w:tblStyleRowBandSize w:val="1"/>
      <w:tblStyleColBandSize w:val="1"/>
      <w:tblCellMar>
        <w:left w:w="115" w:type="dxa"/>
        <w:right w:w="115" w:type="dxa"/>
      </w:tblCellMar>
    </w:tblPr>
  </w:style>
  <w:style w:type="table" w:customStyle="1" w:styleId="ae">
    <w:basedOn w:val="TableNormalf0"/>
    <w:tblPr>
      <w:tblStyleRowBandSize w:val="1"/>
      <w:tblStyleColBandSize w:val="1"/>
      <w:tblCellMar>
        <w:left w:w="115" w:type="dxa"/>
        <w:right w:w="115" w:type="dxa"/>
      </w:tblCellMar>
    </w:tblPr>
  </w:style>
  <w:style w:type="table" w:customStyle="1" w:styleId="af">
    <w:basedOn w:val="TableNormalf"/>
    <w:tblPr>
      <w:tblStyleRowBandSize w:val="1"/>
      <w:tblStyleColBandSize w:val="1"/>
      <w:tblCellMar>
        <w:left w:w="115" w:type="dxa"/>
        <w:right w:w="115" w:type="dxa"/>
      </w:tblCellMar>
    </w:tblPr>
  </w:style>
  <w:style w:type="table" w:customStyle="1" w:styleId="af0">
    <w:basedOn w:val="TableNormalf"/>
    <w:tblPr>
      <w:tblStyleRowBandSize w:val="1"/>
      <w:tblStyleColBandSize w:val="1"/>
      <w:tblCellMar>
        <w:left w:w="115" w:type="dxa"/>
        <w:right w:w="115" w:type="dxa"/>
      </w:tblCellMar>
    </w:tblPr>
  </w:style>
  <w:style w:type="table" w:customStyle="1" w:styleId="af1">
    <w:basedOn w:val="TableNormalf"/>
    <w:tblPr>
      <w:tblStyleRowBandSize w:val="1"/>
      <w:tblStyleColBandSize w:val="1"/>
      <w:tblCellMar>
        <w:left w:w="115" w:type="dxa"/>
        <w:right w:w="115" w:type="dxa"/>
      </w:tblCellMar>
    </w:tblPr>
  </w:style>
  <w:style w:type="table" w:customStyle="1" w:styleId="af2">
    <w:basedOn w:val="TableNormale"/>
    <w:tblPr>
      <w:tblStyleRowBandSize w:val="1"/>
      <w:tblStyleColBandSize w:val="1"/>
      <w:tblCellMar>
        <w:left w:w="115" w:type="dxa"/>
        <w:right w:w="115" w:type="dxa"/>
      </w:tblCellMar>
    </w:tblPr>
  </w:style>
  <w:style w:type="table" w:customStyle="1" w:styleId="af3">
    <w:basedOn w:val="TableNormale"/>
    <w:tblPr>
      <w:tblStyleRowBandSize w:val="1"/>
      <w:tblStyleColBandSize w:val="1"/>
      <w:tblCellMar>
        <w:left w:w="115" w:type="dxa"/>
        <w:right w:w="115" w:type="dxa"/>
      </w:tblCellMar>
    </w:tblPr>
  </w:style>
  <w:style w:type="table" w:customStyle="1" w:styleId="af4">
    <w:basedOn w:val="TableNormald"/>
    <w:tblPr>
      <w:tblStyleRowBandSize w:val="1"/>
      <w:tblStyleColBandSize w:val="1"/>
      <w:tblCellMar>
        <w:left w:w="115" w:type="dxa"/>
        <w:right w:w="115" w:type="dxa"/>
      </w:tblCellMar>
    </w:tblPr>
  </w:style>
  <w:style w:type="table" w:customStyle="1" w:styleId="af5">
    <w:basedOn w:val="TableNormald"/>
    <w:tblPr>
      <w:tblStyleRowBandSize w:val="1"/>
      <w:tblStyleColBandSize w:val="1"/>
      <w:tblCellMar>
        <w:left w:w="115" w:type="dxa"/>
        <w:right w:w="115" w:type="dxa"/>
      </w:tblCellMar>
    </w:tblPr>
  </w:style>
  <w:style w:type="table" w:customStyle="1" w:styleId="af6">
    <w:basedOn w:val="TableNormalc"/>
    <w:tblPr>
      <w:tblStyleRowBandSize w:val="1"/>
      <w:tblStyleColBandSize w:val="1"/>
      <w:tblCellMar>
        <w:left w:w="115" w:type="dxa"/>
        <w:right w:w="115" w:type="dxa"/>
      </w:tblCellMar>
    </w:tblPr>
  </w:style>
  <w:style w:type="table" w:customStyle="1" w:styleId="af7">
    <w:basedOn w:val="TableNormalc"/>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b"/>
    <w:tblPr>
      <w:tblStyleRowBandSize w:val="1"/>
      <w:tblStyleColBandSize w:val="1"/>
      <w:tblCellMar>
        <w:left w:w="115" w:type="dxa"/>
        <w:right w:w="115" w:type="dxa"/>
      </w:tblCellMar>
    </w:tblPr>
  </w:style>
  <w:style w:type="table" w:customStyle="1" w:styleId="af9">
    <w:basedOn w:val="TableNormalb"/>
    <w:tblPr>
      <w:tblStyleRowBandSize w:val="1"/>
      <w:tblStyleColBandSize w:val="1"/>
      <w:tblCellMar>
        <w:left w:w="115" w:type="dxa"/>
        <w:right w:w="115" w:type="dxa"/>
      </w:tblCellMar>
    </w:tblPr>
  </w:style>
  <w:style w:type="table" w:customStyle="1" w:styleId="afa">
    <w:basedOn w:val="TableNormala"/>
    <w:tblPr>
      <w:tblStyleRowBandSize w:val="1"/>
      <w:tblStyleColBandSize w:val="1"/>
      <w:tblCellMar>
        <w:left w:w="115" w:type="dxa"/>
        <w:right w:w="115" w:type="dxa"/>
      </w:tblCellMar>
    </w:tblPr>
  </w:style>
  <w:style w:type="table" w:customStyle="1" w:styleId="afb">
    <w:basedOn w:val="TableNormala"/>
    <w:tblPr>
      <w:tblStyleRowBandSize w:val="1"/>
      <w:tblStyleColBandSize w:val="1"/>
      <w:tblCellMar>
        <w:left w:w="115" w:type="dxa"/>
        <w:right w:w="115" w:type="dxa"/>
      </w:tblCellMar>
    </w:tblPr>
  </w:style>
  <w:style w:type="table" w:customStyle="1" w:styleId="afc">
    <w:basedOn w:val="TableNormal9"/>
    <w:tblPr>
      <w:tblStyleRowBandSize w:val="1"/>
      <w:tblStyleColBandSize w:val="1"/>
      <w:tblCellMar>
        <w:left w:w="115" w:type="dxa"/>
        <w:right w:w="115" w:type="dxa"/>
      </w:tblCellMar>
    </w:tblPr>
  </w:style>
  <w:style w:type="table" w:customStyle="1" w:styleId="afd">
    <w:basedOn w:val="TableNormal9"/>
    <w:tblPr>
      <w:tblStyleRowBandSize w:val="1"/>
      <w:tblStyleColBandSize w:val="1"/>
      <w:tblCellMar>
        <w:left w:w="115" w:type="dxa"/>
        <w:right w:w="115" w:type="dxa"/>
      </w:tblCellMar>
    </w:tblPr>
  </w:style>
  <w:style w:type="table" w:customStyle="1" w:styleId="afe">
    <w:basedOn w:val="TableNormal8"/>
    <w:tblPr>
      <w:tblStyleRowBandSize w:val="1"/>
      <w:tblStyleColBandSize w:val="1"/>
      <w:tblCellMar>
        <w:left w:w="115" w:type="dxa"/>
        <w:right w:w="115" w:type="dxa"/>
      </w:tblCellMar>
    </w:tblPr>
  </w:style>
  <w:style w:type="table" w:customStyle="1" w:styleId="aff">
    <w:basedOn w:val="TableNormal8"/>
    <w:tblPr>
      <w:tblStyleRowBandSize w:val="1"/>
      <w:tblStyleColBandSize w:val="1"/>
      <w:tblCellMar>
        <w:left w:w="115" w:type="dxa"/>
        <w:right w:w="115" w:type="dxa"/>
      </w:tblCellMar>
    </w:tblPr>
  </w:style>
  <w:style w:type="table" w:customStyle="1" w:styleId="aff0">
    <w:basedOn w:val="TableNormal7"/>
    <w:tblPr>
      <w:tblStyleRowBandSize w:val="1"/>
      <w:tblStyleColBandSize w:val="1"/>
      <w:tblCellMar>
        <w:left w:w="115" w:type="dxa"/>
        <w:right w:w="115" w:type="dxa"/>
      </w:tblCellMar>
    </w:tblPr>
  </w:style>
  <w:style w:type="table" w:customStyle="1" w:styleId="aff1">
    <w:basedOn w:val="TableNormal7"/>
    <w:tblPr>
      <w:tblStyleRowBandSize w:val="1"/>
      <w:tblStyleColBandSize w:val="1"/>
      <w:tblCellMar>
        <w:left w:w="115" w:type="dxa"/>
        <w:right w:w="115" w:type="dxa"/>
      </w:tblCellMar>
    </w:tblPr>
  </w:style>
  <w:style w:type="table" w:customStyle="1" w:styleId="aff2">
    <w:basedOn w:val="TableNormal6"/>
    <w:tblPr>
      <w:tblStyleRowBandSize w:val="1"/>
      <w:tblStyleColBandSize w:val="1"/>
      <w:tblCellMar>
        <w:left w:w="115" w:type="dxa"/>
        <w:right w:w="115" w:type="dxa"/>
      </w:tblCellMar>
    </w:tblPr>
  </w:style>
  <w:style w:type="table" w:customStyle="1" w:styleId="aff3">
    <w:basedOn w:val="TableNormal6"/>
    <w:tblPr>
      <w:tblStyleRowBandSize w:val="1"/>
      <w:tblStyleColBandSize w:val="1"/>
      <w:tblCellMar>
        <w:left w:w="115" w:type="dxa"/>
        <w:right w:w="115" w:type="dxa"/>
      </w:tblCellMar>
    </w:tblPr>
  </w:style>
  <w:style w:type="table" w:customStyle="1" w:styleId="aff4">
    <w:basedOn w:val="TableNormal5"/>
    <w:tblPr>
      <w:tblStyleRowBandSize w:val="1"/>
      <w:tblStyleColBandSize w:val="1"/>
      <w:tblCellMar>
        <w:left w:w="115" w:type="dxa"/>
        <w:right w:w="115" w:type="dxa"/>
      </w:tblCellMar>
    </w:tblPr>
  </w:style>
  <w:style w:type="table" w:customStyle="1" w:styleId="aff5">
    <w:basedOn w:val="TableNormal5"/>
    <w:tblPr>
      <w:tblStyleRowBandSize w:val="1"/>
      <w:tblStyleColBandSize w:val="1"/>
      <w:tblCellMar>
        <w:left w:w="115" w:type="dxa"/>
        <w:right w:w="115" w:type="dxa"/>
      </w:tblCellMar>
    </w:tblPr>
  </w:style>
  <w:style w:type="table" w:customStyle="1" w:styleId="aff6">
    <w:basedOn w:val="TableNormal4"/>
    <w:tblPr>
      <w:tblStyleRowBandSize w:val="1"/>
      <w:tblStyleColBandSize w:val="1"/>
      <w:tblCellMar>
        <w:left w:w="115" w:type="dxa"/>
        <w:right w:w="115" w:type="dxa"/>
      </w:tblCellMar>
    </w:tblPr>
  </w:style>
  <w:style w:type="table" w:customStyle="1" w:styleId="aff7">
    <w:basedOn w:val="TableNormal4"/>
    <w:tblPr>
      <w:tblStyleRowBandSize w:val="1"/>
      <w:tblStyleColBandSize w:val="1"/>
      <w:tblCellMar>
        <w:left w:w="115" w:type="dxa"/>
        <w:right w:w="115" w:type="dxa"/>
      </w:tblCellMar>
    </w:tblPr>
  </w:style>
  <w:style w:type="table" w:customStyle="1" w:styleId="aff8">
    <w:basedOn w:val="TableNormal3"/>
    <w:tblPr>
      <w:tblStyleRowBandSize w:val="1"/>
      <w:tblStyleColBandSize w:val="1"/>
      <w:tblCellMar>
        <w:left w:w="115" w:type="dxa"/>
        <w:right w:w="115" w:type="dxa"/>
      </w:tblCellMar>
    </w:tblPr>
  </w:style>
  <w:style w:type="table" w:customStyle="1" w:styleId="aff9">
    <w:basedOn w:val="TableNormal3"/>
    <w:tblPr>
      <w:tblStyleRowBandSize w:val="1"/>
      <w:tblStyleColBandSize w:val="1"/>
      <w:tblCellMar>
        <w:left w:w="115" w:type="dxa"/>
        <w:right w:w="115" w:type="dxa"/>
      </w:tblCellMar>
    </w:tblPr>
  </w:style>
  <w:style w:type="table" w:customStyle="1" w:styleId="affa">
    <w:basedOn w:val="TableNormal2"/>
    <w:tblPr>
      <w:tblStyleRowBandSize w:val="1"/>
      <w:tblStyleColBandSize w:val="1"/>
      <w:tblCellMar>
        <w:left w:w="115" w:type="dxa"/>
        <w:right w:w="115" w:type="dxa"/>
      </w:tblCellMar>
    </w:tblPr>
  </w:style>
  <w:style w:type="table" w:customStyle="1" w:styleId="affb">
    <w:basedOn w:val="TableNormal2"/>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5qhDy4Qo6BA0Esef2nEW6X4lWQ==">CgMxLjAyCWguM3JkY3JqbjIOaC5kYWozajJ4bzZxNjYyCGguZ2pkZ3hzMgloLjNkeTZ2a20yCWguMzBqMHpsbDIJaC4yczhleW8xMghoLnR5amN3dDIJaC4zem55c2g3MgloLjJldDkycDAyCWguNGQzNG9nODIJaC4xdDNoNXNmMg5oLmhuenhzY2g1Z3lzejIOaC5vdDNxcTZ2eGEwOGYyCGgubG54Yno5OAByITF0R0ZDWllWMEN4TkxLVmszQmF1OUdNRklPVWdWRkpC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11618</Words>
  <Characters>63900</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2025-10-17T01:38:00Z</cp:lastPrinted>
  <dcterms:created xsi:type="dcterms:W3CDTF">2025-11-14T17:52:00Z</dcterms:created>
  <dcterms:modified xsi:type="dcterms:W3CDTF">2025-11-14T17:52:00Z</dcterms:modified>
</cp:coreProperties>
</file>