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9C75C" w14:textId="77777777" w:rsidR="00B51F42" w:rsidRDefault="00B51F42" w:rsidP="00796F84">
      <w:pPr>
        <w:tabs>
          <w:tab w:val="left" w:pos="8931"/>
        </w:tabs>
        <w:spacing w:after="0" w:line="360" w:lineRule="auto"/>
        <w:rPr>
          <w:rFonts w:cs="Tahoma"/>
          <w:b/>
        </w:rPr>
      </w:pPr>
    </w:p>
    <w:sdt>
      <w:sdtPr>
        <w:rPr>
          <w:rFonts w:ascii="Palatino Linotype" w:eastAsiaTheme="minorHAnsi" w:hAnsi="Palatino Linotype" w:cstheme="minorBidi"/>
          <w:color w:val="000000" w:themeColor="text1"/>
          <w:sz w:val="22"/>
          <w:szCs w:val="22"/>
          <w:lang w:val="es-ES" w:eastAsia="en-US"/>
        </w:rPr>
        <w:id w:val="1157799735"/>
        <w:docPartObj>
          <w:docPartGallery w:val="Table of Contents"/>
          <w:docPartUnique/>
        </w:docPartObj>
      </w:sdtPr>
      <w:sdtEndPr>
        <w:rPr>
          <w:b/>
          <w:bCs/>
        </w:rPr>
      </w:sdtEndPr>
      <w:sdtContent>
        <w:p w14:paraId="619F67CB" w14:textId="50FDDF81" w:rsidR="004A40F2" w:rsidRPr="00354D86" w:rsidRDefault="004A40F2" w:rsidP="00796F84">
          <w:pPr>
            <w:pStyle w:val="TtulodeTDC"/>
            <w:spacing w:before="0" w:line="360" w:lineRule="auto"/>
            <w:jc w:val="center"/>
            <w:rPr>
              <w:rFonts w:ascii="Palatino Linotype" w:eastAsia="Calibri" w:hAnsi="Palatino Linotype" w:cs="Tahoma"/>
              <w:color w:val="auto"/>
              <w:sz w:val="22"/>
              <w:szCs w:val="22"/>
            </w:rPr>
          </w:pPr>
          <w:r w:rsidRPr="00354D86">
            <w:rPr>
              <w:rFonts w:ascii="Palatino Linotype" w:hAnsi="Palatino Linotype"/>
              <w:color w:val="auto"/>
              <w:sz w:val="22"/>
              <w:szCs w:val="22"/>
              <w:lang w:val="es-ES"/>
            </w:rPr>
            <w:t xml:space="preserve">RESOLUCIÓN DEL RECURSO DE REVISIÓN </w:t>
          </w:r>
          <w:r w:rsidR="00547E3D" w:rsidRPr="00354D86">
            <w:rPr>
              <w:rFonts w:ascii="Palatino Linotype" w:eastAsia="Calibri" w:hAnsi="Palatino Linotype" w:cs="Tahoma"/>
              <w:color w:val="auto"/>
              <w:sz w:val="22"/>
              <w:szCs w:val="22"/>
            </w:rPr>
            <w:t>01776/INFOEM/IP/RR/2025</w:t>
          </w:r>
        </w:p>
        <w:p w14:paraId="0224FE39" w14:textId="77777777" w:rsidR="004A40F2" w:rsidRPr="00354D86" w:rsidRDefault="004A40F2" w:rsidP="00796F84">
          <w:pPr>
            <w:spacing w:after="0" w:line="360" w:lineRule="auto"/>
            <w:rPr>
              <w:lang w:eastAsia="es-MX"/>
            </w:rPr>
          </w:pPr>
        </w:p>
        <w:p w14:paraId="1D78B3FE" w14:textId="77777777" w:rsidR="00354D86" w:rsidRPr="00354D86" w:rsidRDefault="004A40F2">
          <w:pPr>
            <w:pStyle w:val="TDC1"/>
            <w:tabs>
              <w:tab w:val="right" w:leader="dot" w:pos="8921"/>
            </w:tabs>
            <w:rPr>
              <w:rFonts w:asciiTheme="minorHAnsi" w:eastAsiaTheme="minorEastAsia" w:hAnsiTheme="minorHAnsi"/>
              <w:noProof/>
              <w:color w:val="auto"/>
              <w:lang w:eastAsia="es-MX"/>
            </w:rPr>
          </w:pPr>
          <w:r w:rsidRPr="00354D86">
            <w:fldChar w:fldCharType="begin"/>
          </w:r>
          <w:r w:rsidRPr="00354D86">
            <w:instrText xml:space="preserve"> TOC \o "1-3" \h \z \u </w:instrText>
          </w:r>
          <w:r w:rsidRPr="00354D86">
            <w:fldChar w:fldCharType="separate"/>
          </w:r>
          <w:hyperlink w:anchor="_Toc193970868" w:history="1">
            <w:r w:rsidR="00354D86" w:rsidRPr="00354D86">
              <w:rPr>
                <w:rStyle w:val="Hipervnculo"/>
                <w:rFonts w:eastAsia="Calibri"/>
                <w:bCs/>
                <w:noProof/>
                <w:lang w:val="es-ES"/>
              </w:rPr>
              <w:t>A N T E C E D E N T E S</w:t>
            </w:r>
            <w:r w:rsidR="00354D86" w:rsidRPr="00354D86">
              <w:rPr>
                <w:noProof/>
                <w:webHidden/>
              </w:rPr>
              <w:tab/>
            </w:r>
            <w:r w:rsidR="00354D86" w:rsidRPr="00354D86">
              <w:rPr>
                <w:noProof/>
                <w:webHidden/>
              </w:rPr>
              <w:fldChar w:fldCharType="begin"/>
            </w:r>
            <w:r w:rsidR="00354D86" w:rsidRPr="00354D86">
              <w:rPr>
                <w:noProof/>
                <w:webHidden/>
              </w:rPr>
              <w:instrText xml:space="preserve"> PAGEREF _Toc193970868 \h </w:instrText>
            </w:r>
            <w:r w:rsidR="00354D86" w:rsidRPr="00354D86">
              <w:rPr>
                <w:noProof/>
                <w:webHidden/>
              </w:rPr>
            </w:r>
            <w:r w:rsidR="00354D86" w:rsidRPr="00354D86">
              <w:rPr>
                <w:noProof/>
                <w:webHidden/>
              </w:rPr>
              <w:fldChar w:fldCharType="separate"/>
            </w:r>
            <w:r w:rsidR="0091008A">
              <w:rPr>
                <w:noProof/>
                <w:webHidden/>
              </w:rPr>
              <w:t>2</w:t>
            </w:r>
            <w:r w:rsidR="00354D86" w:rsidRPr="00354D86">
              <w:rPr>
                <w:noProof/>
                <w:webHidden/>
              </w:rPr>
              <w:fldChar w:fldCharType="end"/>
            </w:r>
          </w:hyperlink>
        </w:p>
        <w:p w14:paraId="3A9DCC8C" w14:textId="77777777" w:rsidR="00354D86" w:rsidRPr="00354D86" w:rsidRDefault="003C7FB4">
          <w:pPr>
            <w:pStyle w:val="TDC2"/>
            <w:tabs>
              <w:tab w:val="right" w:leader="dot" w:pos="8921"/>
            </w:tabs>
            <w:rPr>
              <w:rFonts w:asciiTheme="minorHAnsi" w:eastAsiaTheme="minorEastAsia" w:hAnsiTheme="minorHAnsi"/>
              <w:noProof/>
              <w:color w:val="auto"/>
              <w:lang w:eastAsia="es-MX"/>
            </w:rPr>
          </w:pPr>
          <w:hyperlink w:anchor="_Toc193970869" w:history="1">
            <w:r w:rsidR="00354D86" w:rsidRPr="00354D86">
              <w:rPr>
                <w:rStyle w:val="Hipervnculo"/>
                <w:rFonts w:eastAsia="Calibri"/>
                <w:bCs/>
                <w:noProof/>
                <w:lang w:val="es-ES"/>
              </w:rPr>
              <w:t>I. Presentación de la solicitud de información</w:t>
            </w:r>
            <w:r w:rsidR="00354D86" w:rsidRPr="00354D86">
              <w:rPr>
                <w:noProof/>
                <w:webHidden/>
              </w:rPr>
              <w:tab/>
            </w:r>
            <w:r w:rsidR="00354D86" w:rsidRPr="00354D86">
              <w:rPr>
                <w:noProof/>
                <w:webHidden/>
              </w:rPr>
              <w:fldChar w:fldCharType="begin"/>
            </w:r>
            <w:r w:rsidR="00354D86" w:rsidRPr="00354D86">
              <w:rPr>
                <w:noProof/>
                <w:webHidden/>
              </w:rPr>
              <w:instrText xml:space="preserve"> PAGEREF _Toc193970869 \h </w:instrText>
            </w:r>
            <w:r w:rsidR="00354D86" w:rsidRPr="00354D86">
              <w:rPr>
                <w:noProof/>
                <w:webHidden/>
              </w:rPr>
            </w:r>
            <w:r w:rsidR="00354D86" w:rsidRPr="00354D86">
              <w:rPr>
                <w:noProof/>
                <w:webHidden/>
              </w:rPr>
              <w:fldChar w:fldCharType="separate"/>
            </w:r>
            <w:r w:rsidR="0091008A">
              <w:rPr>
                <w:noProof/>
                <w:webHidden/>
              </w:rPr>
              <w:t>2</w:t>
            </w:r>
            <w:r w:rsidR="00354D86" w:rsidRPr="00354D86">
              <w:rPr>
                <w:noProof/>
                <w:webHidden/>
              </w:rPr>
              <w:fldChar w:fldCharType="end"/>
            </w:r>
          </w:hyperlink>
        </w:p>
        <w:p w14:paraId="52BCF651" w14:textId="77777777" w:rsidR="00354D86" w:rsidRPr="00354D86" w:rsidRDefault="003C7FB4">
          <w:pPr>
            <w:pStyle w:val="TDC2"/>
            <w:tabs>
              <w:tab w:val="right" w:leader="dot" w:pos="8921"/>
            </w:tabs>
            <w:rPr>
              <w:rFonts w:asciiTheme="minorHAnsi" w:eastAsiaTheme="minorEastAsia" w:hAnsiTheme="minorHAnsi"/>
              <w:noProof/>
              <w:color w:val="auto"/>
              <w:lang w:eastAsia="es-MX"/>
            </w:rPr>
          </w:pPr>
          <w:hyperlink w:anchor="_Toc193970870" w:history="1">
            <w:r w:rsidR="00354D86" w:rsidRPr="00354D86">
              <w:rPr>
                <w:rStyle w:val="Hipervnculo"/>
                <w:rFonts w:eastAsia="Times New Roman"/>
                <w:bCs/>
                <w:noProof/>
                <w:lang w:eastAsia="es-ES"/>
              </w:rPr>
              <w:t>II. Respuesta del Sujeto Obligado</w:t>
            </w:r>
            <w:r w:rsidR="00354D86" w:rsidRPr="00354D86">
              <w:rPr>
                <w:noProof/>
                <w:webHidden/>
              </w:rPr>
              <w:tab/>
            </w:r>
            <w:r w:rsidR="00354D86" w:rsidRPr="00354D86">
              <w:rPr>
                <w:noProof/>
                <w:webHidden/>
              </w:rPr>
              <w:fldChar w:fldCharType="begin"/>
            </w:r>
            <w:r w:rsidR="00354D86" w:rsidRPr="00354D86">
              <w:rPr>
                <w:noProof/>
                <w:webHidden/>
              </w:rPr>
              <w:instrText xml:space="preserve"> PAGEREF _Toc193970870 \h </w:instrText>
            </w:r>
            <w:r w:rsidR="00354D86" w:rsidRPr="00354D86">
              <w:rPr>
                <w:noProof/>
                <w:webHidden/>
              </w:rPr>
            </w:r>
            <w:r w:rsidR="00354D86" w:rsidRPr="00354D86">
              <w:rPr>
                <w:noProof/>
                <w:webHidden/>
              </w:rPr>
              <w:fldChar w:fldCharType="separate"/>
            </w:r>
            <w:r w:rsidR="0091008A">
              <w:rPr>
                <w:noProof/>
                <w:webHidden/>
              </w:rPr>
              <w:t>3</w:t>
            </w:r>
            <w:r w:rsidR="00354D86" w:rsidRPr="00354D86">
              <w:rPr>
                <w:noProof/>
                <w:webHidden/>
              </w:rPr>
              <w:fldChar w:fldCharType="end"/>
            </w:r>
          </w:hyperlink>
        </w:p>
        <w:p w14:paraId="36426B00" w14:textId="77777777" w:rsidR="00354D86" w:rsidRPr="00354D86" w:rsidRDefault="003C7FB4">
          <w:pPr>
            <w:pStyle w:val="TDC2"/>
            <w:tabs>
              <w:tab w:val="right" w:leader="dot" w:pos="8921"/>
            </w:tabs>
            <w:rPr>
              <w:rFonts w:asciiTheme="minorHAnsi" w:eastAsiaTheme="minorEastAsia" w:hAnsiTheme="minorHAnsi"/>
              <w:noProof/>
              <w:color w:val="auto"/>
              <w:lang w:eastAsia="es-MX"/>
            </w:rPr>
          </w:pPr>
          <w:hyperlink w:anchor="_Toc193970871" w:history="1">
            <w:r w:rsidR="00354D86" w:rsidRPr="00354D86">
              <w:rPr>
                <w:rStyle w:val="Hipervnculo"/>
                <w:rFonts w:eastAsia="Calibri"/>
                <w:bCs/>
                <w:noProof/>
              </w:rPr>
              <w:t>III. Interposición del Recurso de Revisión</w:t>
            </w:r>
            <w:r w:rsidR="00354D86" w:rsidRPr="00354D86">
              <w:rPr>
                <w:noProof/>
                <w:webHidden/>
              </w:rPr>
              <w:tab/>
            </w:r>
            <w:r w:rsidR="00354D86" w:rsidRPr="00354D86">
              <w:rPr>
                <w:noProof/>
                <w:webHidden/>
              </w:rPr>
              <w:fldChar w:fldCharType="begin"/>
            </w:r>
            <w:r w:rsidR="00354D86" w:rsidRPr="00354D86">
              <w:rPr>
                <w:noProof/>
                <w:webHidden/>
              </w:rPr>
              <w:instrText xml:space="preserve"> PAGEREF _Toc193970871 \h </w:instrText>
            </w:r>
            <w:r w:rsidR="00354D86" w:rsidRPr="00354D86">
              <w:rPr>
                <w:noProof/>
                <w:webHidden/>
              </w:rPr>
            </w:r>
            <w:r w:rsidR="00354D86" w:rsidRPr="00354D86">
              <w:rPr>
                <w:noProof/>
                <w:webHidden/>
              </w:rPr>
              <w:fldChar w:fldCharType="separate"/>
            </w:r>
            <w:r w:rsidR="0091008A">
              <w:rPr>
                <w:noProof/>
                <w:webHidden/>
              </w:rPr>
              <w:t>3</w:t>
            </w:r>
            <w:r w:rsidR="00354D86" w:rsidRPr="00354D86">
              <w:rPr>
                <w:noProof/>
                <w:webHidden/>
              </w:rPr>
              <w:fldChar w:fldCharType="end"/>
            </w:r>
          </w:hyperlink>
        </w:p>
        <w:p w14:paraId="2D0FB638" w14:textId="77777777" w:rsidR="00354D86" w:rsidRPr="00354D86" w:rsidRDefault="003C7FB4">
          <w:pPr>
            <w:pStyle w:val="TDC2"/>
            <w:tabs>
              <w:tab w:val="right" w:leader="dot" w:pos="8921"/>
            </w:tabs>
            <w:rPr>
              <w:rFonts w:asciiTheme="minorHAnsi" w:eastAsiaTheme="minorEastAsia" w:hAnsiTheme="minorHAnsi"/>
              <w:noProof/>
              <w:color w:val="auto"/>
              <w:lang w:eastAsia="es-MX"/>
            </w:rPr>
          </w:pPr>
          <w:hyperlink w:anchor="_Toc193970872" w:history="1">
            <w:r w:rsidR="00354D86" w:rsidRPr="00354D86">
              <w:rPr>
                <w:rStyle w:val="Hipervnculo"/>
                <w:rFonts w:eastAsia="Calibri"/>
                <w:bCs/>
                <w:noProof/>
              </w:rPr>
              <w:t xml:space="preserve">IV. </w:t>
            </w:r>
            <w:r w:rsidR="00354D86" w:rsidRPr="00354D86">
              <w:rPr>
                <w:rStyle w:val="Hipervnculo"/>
                <w:rFonts w:eastAsia="Batang"/>
                <w:bCs/>
                <w:noProof/>
              </w:rPr>
              <w:t>Trámite del Recurso de Revisión</w:t>
            </w:r>
            <w:r w:rsidR="00354D86" w:rsidRPr="00354D86">
              <w:rPr>
                <w:rStyle w:val="Hipervnculo"/>
                <w:rFonts w:eastAsia="Calibri"/>
                <w:bCs/>
                <w:noProof/>
              </w:rPr>
              <w:t xml:space="preserve"> </w:t>
            </w:r>
            <w:r w:rsidR="00354D86" w:rsidRPr="00354D86">
              <w:rPr>
                <w:rStyle w:val="Hipervnculo"/>
                <w:rFonts w:eastAsia="Batang"/>
                <w:bCs/>
                <w:noProof/>
              </w:rPr>
              <w:t>ante este Instituto</w:t>
            </w:r>
            <w:r w:rsidR="00354D86" w:rsidRPr="00354D86">
              <w:rPr>
                <w:noProof/>
                <w:webHidden/>
              </w:rPr>
              <w:tab/>
            </w:r>
            <w:r w:rsidR="00354D86" w:rsidRPr="00354D86">
              <w:rPr>
                <w:noProof/>
                <w:webHidden/>
              </w:rPr>
              <w:fldChar w:fldCharType="begin"/>
            </w:r>
            <w:r w:rsidR="00354D86" w:rsidRPr="00354D86">
              <w:rPr>
                <w:noProof/>
                <w:webHidden/>
              </w:rPr>
              <w:instrText xml:space="preserve"> PAGEREF _Toc193970872 \h </w:instrText>
            </w:r>
            <w:r w:rsidR="00354D86" w:rsidRPr="00354D86">
              <w:rPr>
                <w:noProof/>
                <w:webHidden/>
              </w:rPr>
            </w:r>
            <w:r w:rsidR="00354D86" w:rsidRPr="00354D86">
              <w:rPr>
                <w:noProof/>
                <w:webHidden/>
              </w:rPr>
              <w:fldChar w:fldCharType="separate"/>
            </w:r>
            <w:r w:rsidR="0091008A">
              <w:rPr>
                <w:noProof/>
                <w:webHidden/>
              </w:rPr>
              <w:t>4</w:t>
            </w:r>
            <w:r w:rsidR="00354D86" w:rsidRPr="00354D86">
              <w:rPr>
                <w:noProof/>
                <w:webHidden/>
              </w:rPr>
              <w:fldChar w:fldCharType="end"/>
            </w:r>
          </w:hyperlink>
        </w:p>
        <w:p w14:paraId="4ECE464E" w14:textId="77777777" w:rsidR="00354D86" w:rsidRPr="00354D86" w:rsidRDefault="003C7FB4">
          <w:pPr>
            <w:pStyle w:val="TDC1"/>
            <w:tabs>
              <w:tab w:val="right" w:leader="dot" w:pos="8921"/>
            </w:tabs>
            <w:rPr>
              <w:rFonts w:asciiTheme="minorHAnsi" w:eastAsiaTheme="minorEastAsia" w:hAnsiTheme="minorHAnsi"/>
              <w:noProof/>
              <w:color w:val="auto"/>
              <w:lang w:eastAsia="es-MX"/>
            </w:rPr>
          </w:pPr>
          <w:hyperlink w:anchor="_Toc193970873" w:history="1">
            <w:r w:rsidR="00354D86" w:rsidRPr="00354D86">
              <w:rPr>
                <w:rStyle w:val="Hipervnculo"/>
                <w:rFonts w:eastAsia="Times New Roman"/>
                <w:bCs/>
                <w:noProof/>
                <w:lang w:val="es-ES" w:eastAsia="es-ES"/>
              </w:rPr>
              <w:t>C O N S I D E R A N D O S</w:t>
            </w:r>
            <w:r w:rsidR="00354D86" w:rsidRPr="00354D86">
              <w:rPr>
                <w:noProof/>
                <w:webHidden/>
              </w:rPr>
              <w:tab/>
            </w:r>
            <w:r w:rsidR="00354D86" w:rsidRPr="00354D86">
              <w:rPr>
                <w:noProof/>
                <w:webHidden/>
              </w:rPr>
              <w:fldChar w:fldCharType="begin"/>
            </w:r>
            <w:r w:rsidR="00354D86" w:rsidRPr="00354D86">
              <w:rPr>
                <w:noProof/>
                <w:webHidden/>
              </w:rPr>
              <w:instrText xml:space="preserve"> PAGEREF _Toc193970873 \h </w:instrText>
            </w:r>
            <w:r w:rsidR="00354D86" w:rsidRPr="00354D86">
              <w:rPr>
                <w:noProof/>
                <w:webHidden/>
              </w:rPr>
            </w:r>
            <w:r w:rsidR="00354D86" w:rsidRPr="00354D86">
              <w:rPr>
                <w:noProof/>
                <w:webHidden/>
              </w:rPr>
              <w:fldChar w:fldCharType="separate"/>
            </w:r>
            <w:r w:rsidR="0091008A">
              <w:rPr>
                <w:noProof/>
                <w:webHidden/>
              </w:rPr>
              <w:t>5</w:t>
            </w:r>
            <w:r w:rsidR="00354D86" w:rsidRPr="00354D86">
              <w:rPr>
                <w:noProof/>
                <w:webHidden/>
              </w:rPr>
              <w:fldChar w:fldCharType="end"/>
            </w:r>
          </w:hyperlink>
        </w:p>
        <w:p w14:paraId="5A6BEE82" w14:textId="77777777" w:rsidR="00354D86" w:rsidRPr="00354D86" w:rsidRDefault="003C7FB4">
          <w:pPr>
            <w:pStyle w:val="TDC2"/>
            <w:tabs>
              <w:tab w:val="right" w:leader="dot" w:pos="8921"/>
            </w:tabs>
            <w:rPr>
              <w:rFonts w:asciiTheme="minorHAnsi" w:eastAsiaTheme="minorEastAsia" w:hAnsiTheme="minorHAnsi"/>
              <w:noProof/>
              <w:color w:val="auto"/>
              <w:lang w:eastAsia="es-MX"/>
            </w:rPr>
          </w:pPr>
          <w:hyperlink w:anchor="_Toc193970874" w:history="1">
            <w:r w:rsidR="00354D86" w:rsidRPr="00354D86">
              <w:rPr>
                <w:rStyle w:val="Hipervnculo"/>
                <w:rFonts w:eastAsia="Calibri"/>
                <w:bCs/>
                <w:noProof/>
                <w:lang w:val="es-ES" w:eastAsia="es-MX"/>
              </w:rPr>
              <w:t xml:space="preserve">PRIMERO. </w:t>
            </w:r>
            <w:r w:rsidR="00354D86" w:rsidRPr="00354D86">
              <w:rPr>
                <w:rStyle w:val="Hipervnculo"/>
                <w:rFonts w:eastAsia="Times New Roman"/>
                <w:bCs/>
                <w:noProof/>
                <w:lang w:val="es-ES" w:eastAsia="es-ES"/>
              </w:rPr>
              <w:t>Competencia</w:t>
            </w:r>
            <w:r w:rsidR="00354D86" w:rsidRPr="00354D86">
              <w:rPr>
                <w:noProof/>
                <w:webHidden/>
              </w:rPr>
              <w:tab/>
            </w:r>
            <w:r w:rsidR="00354D86" w:rsidRPr="00354D86">
              <w:rPr>
                <w:noProof/>
                <w:webHidden/>
              </w:rPr>
              <w:fldChar w:fldCharType="begin"/>
            </w:r>
            <w:r w:rsidR="00354D86" w:rsidRPr="00354D86">
              <w:rPr>
                <w:noProof/>
                <w:webHidden/>
              </w:rPr>
              <w:instrText xml:space="preserve"> PAGEREF _Toc193970874 \h </w:instrText>
            </w:r>
            <w:r w:rsidR="00354D86" w:rsidRPr="00354D86">
              <w:rPr>
                <w:noProof/>
                <w:webHidden/>
              </w:rPr>
            </w:r>
            <w:r w:rsidR="00354D86" w:rsidRPr="00354D86">
              <w:rPr>
                <w:noProof/>
                <w:webHidden/>
              </w:rPr>
              <w:fldChar w:fldCharType="separate"/>
            </w:r>
            <w:r w:rsidR="0091008A">
              <w:rPr>
                <w:noProof/>
                <w:webHidden/>
              </w:rPr>
              <w:t>5</w:t>
            </w:r>
            <w:r w:rsidR="00354D86" w:rsidRPr="00354D86">
              <w:rPr>
                <w:noProof/>
                <w:webHidden/>
              </w:rPr>
              <w:fldChar w:fldCharType="end"/>
            </w:r>
          </w:hyperlink>
        </w:p>
        <w:p w14:paraId="79A9D8B3" w14:textId="77777777" w:rsidR="00354D86" w:rsidRPr="00354D86" w:rsidRDefault="003C7FB4">
          <w:pPr>
            <w:pStyle w:val="TDC2"/>
            <w:tabs>
              <w:tab w:val="right" w:leader="dot" w:pos="8921"/>
            </w:tabs>
            <w:rPr>
              <w:rFonts w:asciiTheme="minorHAnsi" w:eastAsiaTheme="minorEastAsia" w:hAnsiTheme="minorHAnsi"/>
              <w:noProof/>
              <w:color w:val="auto"/>
              <w:lang w:eastAsia="es-MX"/>
            </w:rPr>
          </w:pPr>
          <w:hyperlink w:anchor="_Toc193970875" w:history="1">
            <w:r w:rsidR="00354D86" w:rsidRPr="00354D86">
              <w:rPr>
                <w:rStyle w:val="Hipervnculo"/>
                <w:bCs/>
                <w:noProof/>
              </w:rPr>
              <w:t>SEGUNDO. Causales de improcedencia y sobreseimiento</w:t>
            </w:r>
            <w:r w:rsidR="00354D86" w:rsidRPr="00354D86">
              <w:rPr>
                <w:noProof/>
                <w:webHidden/>
              </w:rPr>
              <w:tab/>
            </w:r>
            <w:r w:rsidR="00354D86" w:rsidRPr="00354D86">
              <w:rPr>
                <w:noProof/>
                <w:webHidden/>
              </w:rPr>
              <w:fldChar w:fldCharType="begin"/>
            </w:r>
            <w:r w:rsidR="00354D86" w:rsidRPr="00354D86">
              <w:rPr>
                <w:noProof/>
                <w:webHidden/>
              </w:rPr>
              <w:instrText xml:space="preserve"> PAGEREF _Toc193970875 \h </w:instrText>
            </w:r>
            <w:r w:rsidR="00354D86" w:rsidRPr="00354D86">
              <w:rPr>
                <w:noProof/>
                <w:webHidden/>
              </w:rPr>
            </w:r>
            <w:r w:rsidR="00354D86" w:rsidRPr="00354D86">
              <w:rPr>
                <w:noProof/>
                <w:webHidden/>
              </w:rPr>
              <w:fldChar w:fldCharType="separate"/>
            </w:r>
            <w:r w:rsidR="0091008A">
              <w:rPr>
                <w:noProof/>
                <w:webHidden/>
              </w:rPr>
              <w:t>6</w:t>
            </w:r>
            <w:r w:rsidR="00354D86" w:rsidRPr="00354D86">
              <w:rPr>
                <w:noProof/>
                <w:webHidden/>
              </w:rPr>
              <w:fldChar w:fldCharType="end"/>
            </w:r>
          </w:hyperlink>
        </w:p>
        <w:p w14:paraId="03EB4550" w14:textId="77777777" w:rsidR="00354D86" w:rsidRPr="00354D86" w:rsidRDefault="003C7FB4">
          <w:pPr>
            <w:pStyle w:val="TDC2"/>
            <w:tabs>
              <w:tab w:val="right" w:leader="dot" w:pos="8921"/>
            </w:tabs>
            <w:rPr>
              <w:rFonts w:asciiTheme="minorHAnsi" w:eastAsiaTheme="minorEastAsia" w:hAnsiTheme="minorHAnsi"/>
              <w:noProof/>
              <w:color w:val="auto"/>
              <w:lang w:eastAsia="es-MX"/>
            </w:rPr>
          </w:pPr>
          <w:hyperlink w:anchor="_Toc193970876" w:history="1">
            <w:r w:rsidR="00354D86" w:rsidRPr="00354D86">
              <w:rPr>
                <w:rStyle w:val="Hipervnculo"/>
                <w:bCs/>
                <w:noProof/>
              </w:rPr>
              <w:t>TERCERO. Determinación de la Controversia</w:t>
            </w:r>
            <w:r w:rsidR="00354D86" w:rsidRPr="00354D86">
              <w:rPr>
                <w:noProof/>
                <w:webHidden/>
              </w:rPr>
              <w:tab/>
            </w:r>
            <w:r w:rsidR="00354D86" w:rsidRPr="00354D86">
              <w:rPr>
                <w:noProof/>
                <w:webHidden/>
              </w:rPr>
              <w:fldChar w:fldCharType="begin"/>
            </w:r>
            <w:r w:rsidR="00354D86" w:rsidRPr="00354D86">
              <w:rPr>
                <w:noProof/>
                <w:webHidden/>
              </w:rPr>
              <w:instrText xml:space="preserve"> PAGEREF _Toc193970876 \h </w:instrText>
            </w:r>
            <w:r w:rsidR="00354D86" w:rsidRPr="00354D86">
              <w:rPr>
                <w:noProof/>
                <w:webHidden/>
              </w:rPr>
            </w:r>
            <w:r w:rsidR="00354D86" w:rsidRPr="00354D86">
              <w:rPr>
                <w:noProof/>
                <w:webHidden/>
              </w:rPr>
              <w:fldChar w:fldCharType="separate"/>
            </w:r>
            <w:r w:rsidR="0091008A">
              <w:rPr>
                <w:noProof/>
                <w:webHidden/>
              </w:rPr>
              <w:t>7</w:t>
            </w:r>
            <w:r w:rsidR="00354D86" w:rsidRPr="00354D86">
              <w:rPr>
                <w:noProof/>
                <w:webHidden/>
              </w:rPr>
              <w:fldChar w:fldCharType="end"/>
            </w:r>
          </w:hyperlink>
        </w:p>
        <w:p w14:paraId="73CED252" w14:textId="77777777" w:rsidR="00354D86" w:rsidRPr="00354D86" w:rsidRDefault="003C7FB4">
          <w:pPr>
            <w:pStyle w:val="TDC2"/>
            <w:tabs>
              <w:tab w:val="right" w:leader="dot" w:pos="8921"/>
            </w:tabs>
            <w:rPr>
              <w:rFonts w:asciiTheme="minorHAnsi" w:eastAsiaTheme="minorEastAsia" w:hAnsiTheme="minorHAnsi"/>
              <w:noProof/>
              <w:color w:val="auto"/>
              <w:lang w:eastAsia="es-MX"/>
            </w:rPr>
          </w:pPr>
          <w:hyperlink w:anchor="_Toc193970877" w:history="1">
            <w:r w:rsidR="00354D86" w:rsidRPr="00354D86">
              <w:rPr>
                <w:rStyle w:val="Hipervnculo"/>
                <w:bCs/>
                <w:noProof/>
              </w:rPr>
              <w:t>CUARTO. Marco normativo aplicable en materia de transparencia y acceso a la información pública</w:t>
            </w:r>
            <w:r w:rsidR="00354D86" w:rsidRPr="00354D86">
              <w:rPr>
                <w:noProof/>
                <w:webHidden/>
              </w:rPr>
              <w:tab/>
            </w:r>
            <w:r w:rsidR="00354D86" w:rsidRPr="00354D86">
              <w:rPr>
                <w:noProof/>
                <w:webHidden/>
              </w:rPr>
              <w:fldChar w:fldCharType="begin"/>
            </w:r>
            <w:r w:rsidR="00354D86" w:rsidRPr="00354D86">
              <w:rPr>
                <w:noProof/>
                <w:webHidden/>
              </w:rPr>
              <w:instrText xml:space="preserve"> PAGEREF _Toc193970877 \h </w:instrText>
            </w:r>
            <w:r w:rsidR="00354D86" w:rsidRPr="00354D86">
              <w:rPr>
                <w:noProof/>
                <w:webHidden/>
              </w:rPr>
            </w:r>
            <w:r w:rsidR="00354D86" w:rsidRPr="00354D86">
              <w:rPr>
                <w:noProof/>
                <w:webHidden/>
              </w:rPr>
              <w:fldChar w:fldCharType="separate"/>
            </w:r>
            <w:r w:rsidR="0091008A">
              <w:rPr>
                <w:noProof/>
                <w:webHidden/>
              </w:rPr>
              <w:t>10</w:t>
            </w:r>
            <w:r w:rsidR="00354D86" w:rsidRPr="00354D86">
              <w:rPr>
                <w:noProof/>
                <w:webHidden/>
              </w:rPr>
              <w:fldChar w:fldCharType="end"/>
            </w:r>
          </w:hyperlink>
        </w:p>
        <w:p w14:paraId="60677FD6" w14:textId="77777777" w:rsidR="00354D86" w:rsidRPr="00354D86" w:rsidRDefault="003C7FB4">
          <w:pPr>
            <w:pStyle w:val="TDC2"/>
            <w:tabs>
              <w:tab w:val="right" w:leader="dot" w:pos="8921"/>
            </w:tabs>
            <w:rPr>
              <w:rFonts w:asciiTheme="minorHAnsi" w:eastAsiaTheme="minorEastAsia" w:hAnsiTheme="minorHAnsi"/>
              <w:noProof/>
              <w:color w:val="auto"/>
              <w:lang w:eastAsia="es-MX"/>
            </w:rPr>
          </w:pPr>
          <w:hyperlink w:anchor="_Toc193970878" w:history="1">
            <w:r w:rsidR="00354D86" w:rsidRPr="00354D86">
              <w:rPr>
                <w:rStyle w:val="Hipervnculo"/>
                <w:rFonts w:eastAsia="Times New Roman"/>
                <w:bCs/>
                <w:noProof/>
                <w:lang w:val="es-ES" w:eastAsia="es-ES"/>
              </w:rPr>
              <w:t>QUINTO. Estudio de Fondo</w:t>
            </w:r>
            <w:r w:rsidR="00354D86" w:rsidRPr="00354D86">
              <w:rPr>
                <w:noProof/>
                <w:webHidden/>
              </w:rPr>
              <w:tab/>
            </w:r>
            <w:r w:rsidR="00354D86" w:rsidRPr="00354D86">
              <w:rPr>
                <w:noProof/>
                <w:webHidden/>
              </w:rPr>
              <w:fldChar w:fldCharType="begin"/>
            </w:r>
            <w:r w:rsidR="00354D86" w:rsidRPr="00354D86">
              <w:rPr>
                <w:noProof/>
                <w:webHidden/>
              </w:rPr>
              <w:instrText xml:space="preserve"> PAGEREF _Toc193970878 \h </w:instrText>
            </w:r>
            <w:r w:rsidR="00354D86" w:rsidRPr="00354D86">
              <w:rPr>
                <w:noProof/>
                <w:webHidden/>
              </w:rPr>
            </w:r>
            <w:r w:rsidR="00354D86" w:rsidRPr="00354D86">
              <w:rPr>
                <w:noProof/>
                <w:webHidden/>
              </w:rPr>
              <w:fldChar w:fldCharType="separate"/>
            </w:r>
            <w:r w:rsidR="0091008A">
              <w:rPr>
                <w:noProof/>
                <w:webHidden/>
              </w:rPr>
              <w:t>11</w:t>
            </w:r>
            <w:r w:rsidR="00354D86" w:rsidRPr="00354D86">
              <w:rPr>
                <w:noProof/>
                <w:webHidden/>
              </w:rPr>
              <w:fldChar w:fldCharType="end"/>
            </w:r>
          </w:hyperlink>
        </w:p>
        <w:p w14:paraId="7DA00BE1" w14:textId="77777777" w:rsidR="00354D86" w:rsidRPr="00354D86" w:rsidRDefault="003C7FB4">
          <w:pPr>
            <w:pStyle w:val="TDC2"/>
            <w:tabs>
              <w:tab w:val="right" w:leader="dot" w:pos="8921"/>
            </w:tabs>
            <w:rPr>
              <w:rFonts w:asciiTheme="minorHAnsi" w:eastAsiaTheme="minorEastAsia" w:hAnsiTheme="minorHAnsi"/>
              <w:noProof/>
              <w:color w:val="auto"/>
              <w:lang w:eastAsia="es-MX"/>
            </w:rPr>
          </w:pPr>
          <w:hyperlink w:anchor="_Toc193970879" w:history="1">
            <w:r w:rsidR="00354D86" w:rsidRPr="00354D86">
              <w:rPr>
                <w:rStyle w:val="Hipervnculo"/>
                <w:bCs/>
                <w:noProof/>
              </w:rPr>
              <w:t>SEXTO. Decisión</w:t>
            </w:r>
            <w:r w:rsidR="00354D86" w:rsidRPr="00354D86">
              <w:rPr>
                <w:noProof/>
                <w:webHidden/>
              </w:rPr>
              <w:tab/>
            </w:r>
            <w:r w:rsidR="00354D86" w:rsidRPr="00354D86">
              <w:rPr>
                <w:noProof/>
                <w:webHidden/>
              </w:rPr>
              <w:fldChar w:fldCharType="begin"/>
            </w:r>
            <w:r w:rsidR="00354D86" w:rsidRPr="00354D86">
              <w:rPr>
                <w:noProof/>
                <w:webHidden/>
              </w:rPr>
              <w:instrText xml:space="preserve"> PAGEREF _Toc193970879 \h </w:instrText>
            </w:r>
            <w:r w:rsidR="00354D86" w:rsidRPr="00354D86">
              <w:rPr>
                <w:noProof/>
                <w:webHidden/>
              </w:rPr>
            </w:r>
            <w:r w:rsidR="00354D86" w:rsidRPr="00354D86">
              <w:rPr>
                <w:noProof/>
                <w:webHidden/>
              </w:rPr>
              <w:fldChar w:fldCharType="separate"/>
            </w:r>
            <w:r w:rsidR="0091008A">
              <w:rPr>
                <w:noProof/>
                <w:webHidden/>
              </w:rPr>
              <w:t>21</w:t>
            </w:r>
            <w:r w:rsidR="00354D86" w:rsidRPr="00354D86">
              <w:rPr>
                <w:noProof/>
                <w:webHidden/>
              </w:rPr>
              <w:fldChar w:fldCharType="end"/>
            </w:r>
          </w:hyperlink>
        </w:p>
        <w:p w14:paraId="7FF4C074" w14:textId="77777777" w:rsidR="00354D86" w:rsidRPr="00354D86" w:rsidRDefault="003C7FB4">
          <w:pPr>
            <w:pStyle w:val="TDC1"/>
            <w:tabs>
              <w:tab w:val="right" w:leader="dot" w:pos="8921"/>
            </w:tabs>
            <w:rPr>
              <w:rFonts w:asciiTheme="minorHAnsi" w:eastAsiaTheme="minorEastAsia" w:hAnsiTheme="minorHAnsi"/>
              <w:noProof/>
              <w:color w:val="auto"/>
              <w:lang w:eastAsia="es-MX"/>
            </w:rPr>
          </w:pPr>
          <w:hyperlink w:anchor="_Toc193970880" w:history="1">
            <w:r w:rsidR="00354D86" w:rsidRPr="00354D86">
              <w:rPr>
                <w:rStyle w:val="Hipervnculo"/>
                <w:bCs/>
                <w:noProof/>
              </w:rPr>
              <w:t>R E S U E L V E</w:t>
            </w:r>
            <w:r w:rsidR="00354D86" w:rsidRPr="00354D86">
              <w:rPr>
                <w:noProof/>
                <w:webHidden/>
              </w:rPr>
              <w:tab/>
            </w:r>
            <w:r w:rsidR="00354D86" w:rsidRPr="00354D86">
              <w:rPr>
                <w:noProof/>
                <w:webHidden/>
              </w:rPr>
              <w:fldChar w:fldCharType="begin"/>
            </w:r>
            <w:r w:rsidR="00354D86" w:rsidRPr="00354D86">
              <w:rPr>
                <w:noProof/>
                <w:webHidden/>
              </w:rPr>
              <w:instrText xml:space="preserve"> PAGEREF _Toc193970880 \h </w:instrText>
            </w:r>
            <w:r w:rsidR="00354D86" w:rsidRPr="00354D86">
              <w:rPr>
                <w:noProof/>
                <w:webHidden/>
              </w:rPr>
            </w:r>
            <w:r w:rsidR="00354D86" w:rsidRPr="00354D86">
              <w:rPr>
                <w:noProof/>
                <w:webHidden/>
              </w:rPr>
              <w:fldChar w:fldCharType="separate"/>
            </w:r>
            <w:r w:rsidR="0091008A">
              <w:rPr>
                <w:noProof/>
                <w:webHidden/>
              </w:rPr>
              <w:t>22</w:t>
            </w:r>
            <w:r w:rsidR="00354D86" w:rsidRPr="00354D86">
              <w:rPr>
                <w:noProof/>
                <w:webHidden/>
              </w:rPr>
              <w:fldChar w:fldCharType="end"/>
            </w:r>
          </w:hyperlink>
        </w:p>
        <w:p w14:paraId="3B5DD17B" w14:textId="2054E2C6" w:rsidR="004A40F2" w:rsidRPr="00354D86" w:rsidRDefault="004A40F2" w:rsidP="00796F84">
          <w:pPr>
            <w:spacing w:after="0" w:line="360" w:lineRule="auto"/>
          </w:pPr>
          <w:r w:rsidRPr="00354D86">
            <w:rPr>
              <w:lang w:val="es-ES"/>
            </w:rPr>
            <w:fldChar w:fldCharType="end"/>
          </w:r>
        </w:p>
      </w:sdtContent>
    </w:sdt>
    <w:p w14:paraId="616EEE93" w14:textId="77777777" w:rsidR="004A40F2" w:rsidRPr="00354D86" w:rsidRDefault="004A40F2" w:rsidP="00796F84">
      <w:pPr>
        <w:tabs>
          <w:tab w:val="left" w:pos="8931"/>
        </w:tabs>
        <w:spacing w:after="0" w:line="360" w:lineRule="auto"/>
        <w:rPr>
          <w:rFonts w:cs="Tahoma"/>
          <w:b/>
        </w:rPr>
      </w:pPr>
    </w:p>
    <w:p w14:paraId="20CABF96" w14:textId="77777777" w:rsidR="004A40F2" w:rsidRPr="00354D86" w:rsidRDefault="004A40F2" w:rsidP="00796F84">
      <w:pPr>
        <w:tabs>
          <w:tab w:val="left" w:pos="8931"/>
        </w:tabs>
        <w:spacing w:after="0" w:line="360" w:lineRule="auto"/>
        <w:rPr>
          <w:rFonts w:cs="Tahoma"/>
          <w:b/>
        </w:rPr>
      </w:pPr>
    </w:p>
    <w:p w14:paraId="236F1701" w14:textId="77777777" w:rsidR="004A40F2" w:rsidRPr="00354D86" w:rsidRDefault="004A40F2" w:rsidP="00796F84">
      <w:pPr>
        <w:tabs>
          <w:tab w:val="left" w:pos="8931"/>
        </w:tabs>
        <w:spacing w:after="0" w:line="360" w:lineRule="auto"/>
        <w:rPr>
          <w:rFonts w:cs="Tahoma"/>
          <w:b/>
        </w:rPr>
      </w:pPr>
    </w:p>
    <w:p w14:paraId="572DA32C" w14:textId="77777777" w:rsidR="004A40F2" w:rsidRPr="00354D86" w:rsidRDefault="004A40F2" w:rsidP="00796F84">
      <w:pPr>
        <w:tabs>
          <w:tab w:val="left" w:pos="8931"/>
        </w:tabs>
        <w:spacing w:after="0" w:line="360" w:lineRule="auto"/>
        <w:rPr>
          <w:rFonts w:cs="Tahoma"/>
          <w:b/>
        </w:rPr>
      </w:pPr>
    </w:p>
    <w:p w14:paraId="1636EC6E" w14:textId="77777777" w:rsidR="004A40F2" w:rsidRPr="00354D86" w:rsidRDefault="004A40F2" w:rsidP="00796F84">
      <w:pPr>
        <w:tabs>
          <w:tab w:val="left" w:pos="8931"/>
        </w:tabs>
        <w:spacing w:after="0" w:line="360" w:lineRule="auto"/>
        <w:rPr>
          <w:rFonts w:cs="Tahoma"/>
          <w:b/>
        </w:rPr>
      </w:pPr>
    </w:p>
    <w:p w14:paraId="5BA83260" w14:textId="77777777" w:rsidR="004A40F2" w:rsidRPr="00354D86" w:rsidRDefault="004A40F2" w:rsidP="00796F84">
      <w:pPr>
        <w:tabs>
          <w:tab w:val="left" w:pos="8931"/>
        </w:tabs>
        <w:spacing w:after="0" w:line="360" w:lineRule="auto"/>
        <w:rPr>
          <w:rFonts w:cs="Tahoma"/>
          <w:b/>
        </w:rPr>
      </w:pPr>
    </w:p>
    <w:p w14:paraId="72023FBC" w14:textId="77777777" w:rsidR="004A40F2" w:rsidRPr="00354D86" w:rsidRDefault="004A40F2" w:rsidP="00796F84">
      <w:pPr>
        <w:tabs>
          <w:tab w:val="left" w:pos="8931"/>
        </w:tabs>
        <w:spacing w:after="0" w:line="360" w:lineRule="auto"/>
        <w:rPr>
          <w:rFonts w:cs="Tahoma"/>
          <w:b/>
        </w:rPr>
      </w:pPr>
    </w:p>
    <w:p w14:paraId="410648B7" w14:textId="77777777" w:rsidR="004A40F2" w:rsidRPr="00354D86" w:rsidRDefault="004A40F2" w:rsidP="00796F84">
      <w:pPr>
        <w:tabs>
          <w:tab w:val="left" w:pos="8931"/>
        </w:tabs>
        <w:spacing w:after="0" w:line="360" w:lineRule="auto"/>
        <w:rPr>
          <w:rFonts w:cs="Tahoma"/>
          <w:b/>
        </w:rPr>
      </w:pPr>
    </w:p>
    <w:p w14:paraId="5C37F155" w14:textId="77777777" w:rsidR="004A40F2" w:rsidRPr="00354D86" w:rsidRDefault="004A40F2" w:rsidP="00796F84">
      <w:pPr>
        <w:tabs>
          <w:tab w:val="left" w:pos="8931"/>
        </w:tabs>
        <w:spacing w:after="0" w:line="360" w:lineRule="auto"/>
        <w:rPr>
          <w:rFonts w:cs="Tahoma"/>
          <w:b/>
        </w:rPr>
      </w:pPr>
    </w:p>
    <w:p w14:paraId="22805746" w14:textId="77777777" w:rsidR="004A40F2" w:rsidRPr="00354D86" w:rsidRDefault="004A40F2" w:rsidP="00796F84">
      <w:pPr>
        <w:tabs>
          <w:tab w:val="left" w:pos="8931"/>
        </w:tabs>
        <w:spacing w:after="0" w:line="360" w:lineRule="auto"/>
        <w:rPr>
          <w:rFonts w:cs="Tahoma"/>
          <w:b/>
        </w:rPr>
      </w:pPr>
    </w:p>
    <w:p w14:paraId="63E834DF" w14:textId="6D209BEA" w:rsidR="00EC77D9" w:rsidRPr="00354D86" w:rsidRDefault="00EC77D9" w:rsidP="00796F84">
      <w:pPr>
        <w:tabs>
          <w:tab w:val="left" w:pos="8931"/>
        </w:tabs>
        <w:spacing w:after="0" w:line="360" w:lineRule="auto"/>
        <w:rPr>
          <w:rFonts w:eastAsia="Calibri" w:cs="Tahoma"/>
          <w:lang w:val="es-ES"/>
        </w:rPr>
      </w:pPr>
      <w:r w:rsidRPr="00354D86">
        <w:rPr>
          <w:rFonts w:cs="Tahoma"/>
          <w:bCs/>
        </w:rPr>
        <w:lastRenderedPageBreak/>
        <w:t xml:space="preserve">Resolución del Pleno del Instituto de Transparencia, Acceso a la Información Pública y Protección de Datos Personales del Estado de México y Municipios, con domicilio en Metepec, </w:t>
      </w:r>
      <w:r w:rsidRPr="00354D86">
        <w:rPr>
          <w:rFonts w:eastAsia="Calibri" w:cs="Tahoma"/>
          <w:lang w:val="es-ES"/>
        </w:rPr>
        <w:t xml:space="preserve">Estado de México, de fecha </w:t>
      </w:r>
      <w:r w:rsidR="0039017D" w:rsidRPr="00354D86">
        <w:rPr>
          <w:rFonts w:eastAsia="Calibri" w:cs="Tahoma"/>
          <w:lang w:val="es-ES"/>
        </w:rPr>
        <w:t>veintiséis</w:t>
      </w:r>
      <w:r w:rsidR="003D261A" w:rsidRPr="00354D86">
        <w:rPr>
          <w:rFonts w:eastAsia="Calibri" w:cs="Tahoma"/>
          <w:lang w:val="es-ES"/>
        </w:rPr>
        <w:t xml:space="preserve"> de </w:t>
      </w:r>
      <w:r w:rsidR="00547E3D" w:rsidRPr="00354D86">
        <w:rPr>
          <w:rFonts w:eastAsia="Calibri" w:cs="Tahoma"/>
          <w:lang w:val="es-ES"/>
        </w:rPr>
        <w:t>marzo</w:t>
      </w:r>
      <w:r w:rsidRPr="00354D86">
        <w:rPr>
          <w:rFonts w:eastAsia="Calibri" w:cs="Tahoma"/>
          <w:lang w:val="es-ES"/>
        </w:rPr>
        <w:t xml:space="preserve"> de dos mil veint</w:t>
      </w:r>
      <w:r w:rsidR="001E478B" w:rsidRPr="00354D86">
        <w:rPr>
          <w:rFonts w:eastAsia="Calibri" w:cs="Tahoma"/>
          <w:lang w:val="es-ES"/>
        </w:rPr>
        <w:t>i</w:t>
      </w:r>
      <w:r w:rsidR="00DB31D6" w:rsidRPr="00354D86">
        <w:rPr>
          <w:rFonts w:eastAsia="Calibri" w:cs="Tahoma"/>
          <w:lang w:val="es-ES"/>
        </w:rPr>
        <w:t>c</w:t>
      </w:r>
      <w:r w:rsidR="003D261A" w:rsidRPr="00354D86">
        <w:rPr>
          <w:rFonts w:eastAsia="Calibri" w:cs="Tahoma"/>
          <w:lang w:val="es-ES"/>
        </w:rPr>
        <w:t>inco</w:t>
      </w:r>
      <w:r w:rsidRPr="00354D86">
        <w:rPr>
          <w:rFonts w:eastAsia="Calibri" w:cs="Tahoma"/>
          <w:lang w:val="es-ES"/>
        </w:rPr>
        <w:t xml:space="preserve">. </w:t>
      </w:r>
    </w:p>
    <w:p w14:paraId="5E4128C6" w14:textId="77777777" w:rsidR="00EC77D9" w:rsidRPr="00354D86" w:rsidRDefault="00EC77D9" w:rsidP="00796F84">
      <w:pPr>
        <w:spacing w:after="0" w:line="360" w:lineRule="auto"/>
        <w:rPr>
          <w:rFonts w:eastAsia="Calibri" w:cs="Tahoma"/>
          <w:b/>
          <w:bCs/>
          <w:lang w:val="es-ES"/>
        </w:rPr>
      </w:pPr>
    </w:p>
    <w:p w14:paraId="04C62500" w14:textId="0BD3EF67" w:rsidR="00EC77D9" w:rsidRPr="00354D86" w:rsidRDefault="00EC77D9" w:rsidP="00796F84">
      <w:pPr>
        <w:spacing w:after="0" w:line="360" w:lineRule="auto"/>
        <w:rPr>
          <w:rFonts w:cs="Tahoma"/>
          <w:color w:val="0D0D0D" w:themeColor="text1" w:themeTint="F2"/>
        </w:rPr>
      </w:pPr>
      <w:r w:rsidRPr="00354D86">
        <w:rPr>
          <w:rFonts w:eastAsia="Calibri" w:cs="Tahoma"/>
          <w:b/>
          <w:bCs/>
          <w:lang w:val="es-ES"/>
        </w:rPr>
        <w:t xml:space="preserve">VISTO </w:t>
      </w:r>
      <w:r w:rsidRPr="00354D86">
        <w:rPr>
          <w:rFonts w:eastAsia="Calibri" w:cs="Tahoma"/>
          <w:lang w:val="es-ES"/>
        </w:rPr>
        <w:t xml:space="preserve">el expediente conformado con motivo del Recurso de Revisión </w:t>
      </w:r>
      <w:r w:rsidR="00547E3D" w:rsidRPr="005F2D3F">
        <w:rPr>
          <w:rFonts w:eastAsia="Calibri" w:cs="Tahoma"/>
          <w:b/>
        </w:rPr>
        <w:t>01776/INFOEM/IP/RR/</w:t>
      </w:r>
      <w:r w:rsidR="00547E3D" w:rsidRPr="00354D86">
        <w:rPr>
          <w:rFonts w:eastAsia="Calibri" w:cs="Tahoma"/>
        </w:rPr>
        <w:t>2025</w:t>
      </w:r>
      <w:r w:rsidRPr="00354D86">
        <w:rPr>
          <w:rFonts w:eastAsia="Calibri" w:cs="Tahoma"/>
        </w:rPr>
        <w:t>, interpuesto</w:t>
      </w:r>
      <w:r w:rsidR="00780B8A" w:rsidRPr="00354D86">
        <w:rPr>
          <w:rFonts w:eastAsia="Calibri" w:cs="Tahoma"/>
        </w:rPr>
        <w:t xml:space="preserve"> po</w:t>
      </w:r>
      <w:r w:rsidR="006B71D7" w:rsidRPr="00354D86">
        <w:rPr>
          <w:rFonts w:eastAsia="Calibri" w:cs="Tahoma"/>
        </w:rPr>
        <w:t>r</w:t>
      </w:r>
      <w:r w:rsidR="00547E3D" w:rsidRPr="00354D86">
        <w:rPr>
          <w:rFonts w:eastAsia="Calibri" w:cs="Tahoma"/>
        </w:rPr>
        <w:t xml:space="preserve"> </w:t>
      </w:r>
      <w:r w:rsidR="00C67EF9" w:rsidRPr="00354D86">
        <w:rPr>
          <w:rFonts w:eastAsia="Calibri" w:cs="Tahoma"/>
        </w:rPr>
        <w:t>la persona</w:t>
      </w:r>
      <w:r w:rsidRPr="00354D86">
        <w:rPr>
          <w:rFonts w:cs="Tahoma"/>
          <w:color w:val="0D0D0D" w:themeColor="text1" w:themeTint="F2"/>
        </w:rPr>
        <w:t xml:space="preserve"> Recurrente o Particular, en contra</w:t>
      </w:r>
      <w:r w:rsidR="00C67EF9" w:rsidRPr="00354D86">
        <w:rPr>
          <w:rFonts w:cs="Tahoma"/>
          <w:color w:val="0D0D0D" w:themeColor="text1" w:themeTint="F2"/>
        </w:rPr>
        <w:t xml:space="preserve"> </w:t>
      </w:r>
      <w:r w:rsidRPr="00354D86">
        <w:rPr>
          <w:rFonts w:cs="Tahoma"/>
          <w:color w:val="0D0D0D" w:themeColor="text1" w:themeTint="F2"/>
        </w:rPr>
        <w:t xml:space="preserve">de </w:t>
      </w:r>
      <w:r w:rsidR="00C67EF9" w:rsidRPr="00354D86">
        <w:rPr>
          <w:rFonts w:cs="Tahoma"/>
          <w:color w:val="0D0D0D" w:themeColor="text1" w:themeTint="F2"/>
        </w:rPr>
        <w:t xml:space="preserve">la </w:t>
      </w:r>
      <w:r w:rsidRPr="00354D86">
        <w:rPr>
          <w:rFonts w:cs="Tahoma"/>
          <w:color w:val="0D0D0D" w:themeColor="text1" w:themeTint="F2"/>
        </w:rPr>
        <w:t xml:space="preserve">respuesta del Sujeto Obligado, </w:t>
      </w:r>
      <w:bookmarkStart w:id="0" w:name="_GoBack"/>
      <w:r w:rsidR="00547E3D" w:rsidRPr="005F2D3F">
        <w:rPr>
          <w:b/>
        </w:rPr>
        <w:t>Ayuntamiento de Cocotitlán</w:t>
      </w:r>
      <w:bookmarkEnd w:id="0"/>
      <w:r w:rsidRPr="00354D86">
        <w:rPr>
          <w:rFonts w:cs="Tahoma"/>
          <w:color w:val="0D0D0D" w:themeColor="text1" w:themeTint="F2"/>
        </w:rPr>
        <w:t>, a la solicitud de acceso a la información pública</w:t>
      </w:r>
      <w:r w:rsidRPr="00354D86">
        <w:rPr>
          <w:b/>
          <w:bCs/>
          <w:color w:val="FF0000"/>
        </w:rPr>
        <w:t> </w:t>
      </w:r>
      <w:r w:rsidR="00547E3D" w:rsidRPr="00354D86">
        <w:t>00055/COCOTIT/IP/2025</w:t>
      </w:r>
      <w:r w:rsidRPr="00354D86">
        <w:rPr>
          <w:rFonts w:cs="Tahoma"/>
          <w:iCs/>
          <w:color w:val="0D0D0D" w:themeColor="text1" w:themeTint="F2"/>
        </w:rPr>
        <w:t>,</w:t>
      </w:r>
      <w:r w:rsidRPr="00354D86">
        <w:rPr>
          <w:rFonts w:cs="Tahoma"/>
          <w:color w:val="0D0D0D" w:themeColor="text1" w:themeTint="F2"/>
        </w:rPr>
        <w:t xml:space="preserve"> se emite</w:t>
      </w:r>
      <w:r w:rsidRPr="00354D86">
        <w:rPr>
          <w:rFonts w:cs="Tahoma"/>
          <w:bCs/>
          <w:color w:val="0D0D0D" w:themeColor="text1" w:themeTint="F2"/>
        </w:rPr>
        <w:t xml:space="preserve"> la presente Resolución, con base en los Antecedentes y Considerandos que se exponen a continuación:</w:t>
      </w:r>
    </w:p>
    <w:p w14:paraId="40862826" w14:textId="77777777" w:rsidR="00EC77D9" w:rsidRPr="00354D86" w:rsidRDefault="00EC77D9" w:rsidP="00796F84">
      <w:pPr>
        <w:spacing w:after="0" w:line="360" w:lineRule="auto"/>
        <w:rPr>
          <w:rFonts w:eastAsia="Calibri" w:cs="Tahoma"/>
          <w:b/>
          <w:bCs/>
          <w:lang w:val="es-ES"/>
        </w:rPr>
      </w:pPr>
    </w:p>
    <w:p w14:paraId="75BF07A7" w14:textId="64229D8F" w:rsidR="00EC77D9" w:rsidRPr="00354D86" w:rsidRDefault="00EC77D9" w:rsidP="00796F84">
      <w:pPr>
        <w:pStyle w:val="Ttulo1"/>
        <w:spacing w:before="0" w:line="360" w:lineRule="auto"/>
        <w:jc w:val="center"/>
        <w:rPr>
          <w:rFonts w:ascii="Palatino Linotype" w:eastAsia="Calibri" w:hAnsi="Palatino Linotype"/>
          <w:b/>
          <w:bCs/>
          <w:color w:val="auto"/>
          <w:sz w:val="22"/>
          <w:szCs w:val="22"/>
          <w:lang w:val="es-ES"/>
        </w:rPr>
      </w:pPr>
      <w:bookmarkStart w:id="1" w:name="_Toc193970868"/>
      <w:r w:rsidRPr="00354D86">
        <w:rPr>
          <w:rFonts w:ascii="Palatino Linotype" w:eastAsia="Calibri" w:hAnsi="Palatino Linotype"/>
          <w:b/>
          <w:bCs/>
          <w:color w:val="auto"/>
          <w:sz w:val="22"/>
          <w:szCs w:val="22"/>
          <w:lang w:val="es-ES"/>
        </w:rPr>
        <w:t>A N T E C E D E N T E S</w:t>
      </w:r>
      <w:bookmarkEnd w:id="1"/>
    </w:p>
    <w:p w14:paraId="3C95874E" w14:textId="77777777" w:rsidR="00EC77D9" w:rsidRPr="00354D86" w:rsidRDefault="00EC77D9" w:rsidP="00796F84">
      <w:pPr>
        <w:spacing w:after="0" w:line="360" w:lineRule="auto"/>
        <w:rPr>
          <w:lang w:val="es-ES"/>
        </w:rPr>
      </w:pPr>
    </w:p>
    <w:p w14:paraId="4F749C11" w14:textId="1F037475" w:rsidR="00EC77D9" w:rsidRPr="00354D86" w:rsidRDefault="00EC77D9" w:rsidP="00796F84">
      <w:pPr>
        <w:pStyle w:val="Ttulo2"/>
        <w:spacing w:before="0" w:line="360" w:lineRule="auto"/>
        <w:rPr>
          <w:rFonts w:ascii="Palatino Linotype" w:eastAsia="Calibri" w:hAnsi="Palatino Linotype"/>
          <w:b/>
          <w:bCs/>
          <w:color w:val="auto"/>
          <w:sz w:val="22"/>
          <w:szCs w:val="22"/>
          <w:lang w:val="es-ES"/>
        </w:rPr>
      </w:pPr>
      <w:bookmarkStart w:id="2" w:name="_Toc193970869"/>
      <w:r w:rsidRPr="00354D86">
        <w:rPr>
          <w:rFonts w:ascii="Palatino Linotype" w:eastAsia="Calibri" w:hAnsi="Palatino Linotype"/>
          <w:b/>
          <w:bCs/>
          <w:color w:val="auto"/>
          <w:sz w:val="22"/>
          <w:szCs w:val="22"/>
          <w:lang w:val="es-ES"/>
        </w:rPr>
        <w:t>I. Presentación de la solicitud de información</w:t>
      </w:r>
      <w:bookmarkEnd w:id="2"/>
    </w:p>
    <w:p w14:paraId="2856D2CB" w14:textId="77777777" w:rsidR="000F08D4" w:rsidRPr="00354D86" w:rsidRDefault="000F08D4" w:rsidP="00796F84">
      <w:pPr>
        <w:spacing w:after="0" w:line="360" w:lineRule="auto"/>
        <w:rPr>
          <w:rFonts w:cs="Tahoma"/>
        </w:rPr>
      </w:pPr>
    </w:p>
    <w:p w14:paraId="46A55CEB" w14:textId="0DD0993C" w:rsidR="00D17D14" w:rsidRPr="00354D86" w:rsidRDefault="00EA79A8" w:rsidP="00796F84">
      <w:pPr>
        <w:spacing w:after="0" w:line="360" w:lineRule="auto"/>
        <w:rPr>
          <w:rFonts w:cs="Tahoma"/>
        </w:rPr>
      </w:pPr>
      <w:r w:rsidRPr="00354D86">
        <w:rPr>
          <w:rFonts w:eastAsia="Calibri" w:cs="Tahoma"/>
        </w:rPr>
        <w:t>El</w:t>
      </w:r>
      <w:r w:rsidR="000F08D4" w:rsidRPr="00354D86">
        <w:rPr>
          <w:rFonts w:eastAsia="Calibri" w:cs="Tahoma"/>
          <w:lang w:val="es-ES"/>
        </w:rPr>
        <w:t xml:space="preserve"> </w:t>
      </w:r>
      <w:r w:rsidR="00547E3D" w:rsidRPr="00354D86">
        <w:rPr>
          <w:rFonts w:eastAsia="Calibri" w:cs="Tahoma"/>
          <w:lang w:val="es-ES"/>
        </w:rPr>
        <w:t>veintinueve</w:t>
      </w:r>
      <w:r w:rsidR="00DB77CC" w:rsidRPr="00354D86">
        <w:rPr>
          <w:rFonts w:eastAsia="Calibri" w:cs="Tahoma"/>
          <w:lang w:val="es-ES"/>
        </w:rPr>
        <w:t xml:space="preserve"> de enero</w:t>
      </w:r>
      <w:r w:rsidR="008E1582" w:rsidRPr="00354D86">
        <w:rPr>
          <w:rFonts w:eastAsia="Calibri" w:cs="Tahoma"/>
          <w:lang w:val="es-ES"/>
        </w:rPr>
        <w:t xml:space="preserve"> </w:t>
      </w:r>
      <w:r w:rsidR="000F08D4" w:rsidRPr="00354D86">
        <w:rPr>
          <w:rFonts w:eastAsia="Calibri" w:cs="Tahoma"/>
          <w:lang w:val="es-ES"/>
        </w:rPr>
        <w:t>de dos mil veinti</w:t>
      </w:r>
      <w:r w:rsidR="00C67EF9" w:rsidRPr="00354D86">
        <w:rPr>
          <w:rFonts w:eastAsia="Calibri" w:cs="Tahoma"/>
          <w:lang w:val="es-ES"/>
        </w:rPr>
        <w:t>c</w:t>
      </w:r>
      <w:r w:rsidR="00DB77CC" w:rsidRPr="00354D86">
        <w:rPr>
          <w:rFonts w:eastAsia="Calibri" w:cs="Tahoma"/>
          <w:lang w:val="es-ES"/>
        </w:rPr>
        <w:t>inco</w:t>
      </w:r>
      <w:r w:rsidR="000F08D4" w:rsidRPr="00354D86">
        <w:rPr>
          <w:rFonts w:eastAsia="Calibri" w:cs="Tahoma"/>
          <w:lang w:val="es-ES"/>
        </w:rPr>
        <w:t xml:space="preserve">, se presentó una solicitud de información </w:t>
      </w:r>
      <w:r w:rsidR="009C1D2E" w:rsidRPr="00354D86">
        <w:rPr>
          <w:rFonts w:eastAsia="Calibri" w:cs="Tahoma"/>
          <w:lang w:val="es-ES"/>
        </w:rPr>
        <w:t>por la persona Recurrente</w:t>
      </w:r>
      <w:r w:rsidR="000F08D4" w:rsidRPr="00354D86">
        <w:rPr>
          <w:rFonts w:eastAsia="Calibri" w:cs="Tahoma"/>
          <w:lang w:val="es-ES"/>
        </w:rPr>
        <w:t>, a través del Sistema de Acceso a la Información Mexiquense (SAIMEX),</w:t>
      </w:r>
      <w:r w:rsidR="000F08D4" w:rsidRPr="00354D86">
        <w:rPr>
          <w:rFonts w:eastAsia="Calibri" w:cs="Times New Roman"/>
          <w:b/>
          <w:bCs/>
        </w:rPr>
        <w:t xml:space="preserve"> </w:t>
      </w:r>
      <w:r w:rsidR="000F08D4" w:rsidRPr="00354D86">
        <w:rPr>
          <w:rFonts w:eastAsia="Calibri" w:cs="Tahoma"/>
          <w:lang w:val="es-ES"/>
        </w:rPr>
        <w:t>ante</w:t>
      </w:r>
      <w:r w:rsidR="0031460E" w:rsidRPr="00354D86">
        <w:rPr>
          <w:rFonts w:eastAsia="Calibri" w:cs="Tahoma"/>
          <w:lang w:val="es-ES"/>
        </w:rPr>
        <w:t xml:space="preserve"> </w:t>
      </w:r>
      <w:r w:rsidR="003D261A" w:rsidRPr="00354D86">
        <w:rPr>
          <w:rFonts w:eastAsia="Calibri" w:cs="Tahoma"/>
          <w:lang w:val="es-ES"/>
        </w:rPr>
        <w:t xml:space="preserve">el </w:t>
      </w:r>
      <w:r w:rsidR="00547E3D" w:rsidRPr="00354D86">
        <w:t>Ayuntamiento de Cocotitlán</w:t>
      </w:r>
      <w:r w:rsidR="00851291" w:rsidRPr="00354D86">
        <w:rPr>
          <w:rFonts w:eastAsia="Calibri" w:cs="Tahoma"/>
        </w:rPr>
        <w:t xml:space="preserve">, </w:t>
      </w:r>
      <w:r w:rsidR="000F08D4" w:rsidRPr="00354D86">
        <w:rPr>
          <w:rFonts w:cs="Tahoma"/>
        </w:rPr>
        <w:t xml:space="preserve">en los </w:t>
      </w:r>
      <w:r w:rsidR="008F14AD" w:rsidRPr="00354D86">
        <w:rPr>
          <w:rFonts w:cs="Tahoma"/>
        </w:rPr>
        <w:t>términos siguientes:</w:t>
      </w:r>
    </w:p>
    <w:p w14:paraId="50EA853A" w14:textId="77777777" w:rsidR="00D17D14" w:rsidRPr="00354D86" w:rsidRDefault="00D17D14" w:rsidP="00796F84">
      <w:pPr>
        <w:spacing w:after="0" w:line="360" w:lineRule="auto"/>
        <w:rPr>
          <w:rFonts w:cs="Tahoma"/>
        </w:rPr>
      </w:pPr>
    </w:p>
    <w:p w14:paraId="3C749962" w14:textId="3C12CEC3" w:rsidR="00EC77D9" w:rsidRPr="00354D86" w:rsidRDefault="006342A7" w:rsidP="00796F84">
      <w:pPr>
        <w:tabs>
          <w:tab w:val="left" w:pos="4667"/>
        </w:tabs>
        <w:spacing w:after="0" w:line="360" w:lineRule="auto"/>
        <w:ind w:left="567" w:right="567"/>
        <w:rPr>
          <w:rFonts w:cs="Tahoma"/>
          <w:b/>
          <w:bCs/>
          <w:i/>
          <w:sz w:val="20"/>
          <w:szCs w:val="20"/>
        </w:rPr>
      </w:pPr>
      <w:r w:rsidRPr="00354D86">
        <w:rPr>
          <w:rFonts w:cs="Tahoma"/>
          <w:b/>
          <w:bCs/>
          <w:i/>
          <w:sz w:val="20"/>
          <w:szCs w:val="20"/>
        </w:rPr>
        <w:t>“</w:t>
      </w:r>
      <w:r w:rsidR="00EC77D9" w:rsidRPr="00354D86">
        <w:rPr>
          <w:rFonts w:cs="Tahoma"/>
          <w:b/>
          <w:bCs/>
          <w:i/>
          <w:sz w:val="20"/>
          <w:szCs w:val="20"/>
        </w:rPr>
        <w:t>DESCRIPCIÓN CLARA Y PRECISA DE LA INFORMACIÓN SOLICITADA</w:t>
      </w:r>
    </w:p>
    <w:p w14:paraId="58218D87" w14:textId="661F1462" w:rsidR="00E90E82" w:rsidRPr="00354D86" w:rsidRDefault="00547E3D" w:rsidP="00547E3D">
      <w:pPr>
        <w:spacing w:after="0" w:line="360" w:lineRule="auto"/>
        <w:ind w:left="567" w:right="567"/>
        <w:rPr>
          <w:rFonts w:cs="Tahoma"/>
          <w:bCs/>
          <w:i/>
          <w:iCs/>
          <w:sz w:val="20"/>
          <w:szCs w:val="20"/>
        </w:rPr>
      </w:pPr>
      <w:r w:rsidRPr="00354D86">
        <w:rPr>
          <w:rFonts w:cs="Tahoma"/>
          <w:bCs/>
          <w:i/>
          <w:iCs/>
          <w:sz w:val="20"/>
          <w:szCs w:val="20"/>
        </w:rPr>
        <w:t>SOLICITO DE CONFORMIDAD CON LA LEY DEL SISTEMA ANTICORRUPCION DEL ESTADO DE MÉXICO Y MUNICIPIOS LAS COPIAS CERTIFICADAS DE SUS CONTRATOS DEL COMITE ANTICORUPCION DEL MUNICIPIO DE COCOTITLAN ...A SI COMO, LOS NOMBRES Y LA TEMPORALIDAD DE CADA UNO DE ELLOS EN EL CARGO</w:t>
      </w:r>
      <w:r w:rsidR="0039017D" w:rsidRPr="00354D86">
        <w:rPr>
          <w:rFonts w:cs="Tahoma"/>
          <w:bCs/>
          <w:i/>
          <w:iCs/>
          <w:sz w:val="20"/>
          <w:szCs w:val="20"/>
        </w:rPr>
        <w:t>.</w:t>
      </w:r>
      <w:r w:rsidR="006B71D7" w:rsidRPr="00354D86">
        <w:rPr>
          <w:rFonts w:cs="Tahoma"/>
          <w:bCs/>
          <w:i/>
          <w:iCs/>
          <w:sz w:val="20"/>
          <w:szCs w:val="20"/>
        </w:rPr>
        <w:t>”</w:t>
      </w:r>
      <w:r w:rsidR="0039017D" w:rsidRPr="00354D86">
        <w:rPr>
          <w:rFonts w:cs="Tahoma"/>
          <w:bCs/>
          <w:i/>
          <w:iCs/>
          <w:sz w:val="20"/>
          <w:szCs w:val="20"/>
        </w:rPr>
        <w:t xml:space="preserve"> (Sic.)</w:t>
      </w:r>
    </w:p>
    <w:p w14:paraId="3DC5A22B" w14:textId="77777777" w:rsidR="00A54130" w:rsidRPr="00354D86" w:rsidRDefault="00A54130" w:rsidP="00796F84">
      <w:pPr>
        <w:tabs>
          <w:tab w:val="left" w:pos="4667"/>
        </w:tabs>
        <w:spacing w:after="0" w:line="360" w:lineRule="auto"/>
        <w:ind w:right="567"/>
        <w:rPr>
          <w:rFonts w:cs="Tahoma"/>
          <w:bCs/>
          <w:i/>
          <w:sz w:val="20"/>
          <w:szCs w:val="20"/>
        </w:rPr>
      </w:pPr>
      <w:bookmarkStart w:id="3" w:name="_Hlk168055945"/>
    </w:p>
    <w:p w14:paraId="4805C2C5" w14:textId="77777777" w:rsidR="002D38B7" w:rsidRPr="00354D86" w:rsidRDefault="002D38B7" w:rsidP="00796F84">
      <w:pPr>
        <w:tabs>
          <w:tab w:val="left" w:pos="4667"/>
        </w:tabs>
        <w:spacing w:after="0" w:line="360" w:lineRule="auto"/>
        <w:ind w:right="567"/>
        <w:rPr>
          <w:rFonts w:cs="Tahoma"/>
          <w:bCs/>
          <w:i/>
          <w:sz w:val="20"/>
          <w:szCs w:val="20"/>
        </w:rPr>
      </w:pPr>
    </w:p>
    <w:p w14:paraId="672D7CA3" w14:textId="351F09A4" w:rsidR="00993524" w:rsidRPr="00354D86" w:rsidRDefault="006342A7" w:rsidP="00796F84">
      <w:pPr>
        <w:tabs>
          <w:tab w:val="left" w:pos="4667"/>
        </w:tabs>
        <w:spacing w:after="0" w:line="360" w:lineRule="auto"/>
        <w:ind w:left="567" w:right="567"/>
        <w:rPr>
          <w:rFonts w:eastAsia="Times New Roman" w:cs="Tahoma"/>
          <w:b/>
          <w:bCs/>
          <w:i/>
          <w:iCs/>
          <w:color w:val="auto"/>
          <w:sz w:val="20"/>
          <w:szCs w:val="20"/>
          <w:lang w:eastAsia="es-ES"/>
        </w:rPr>
      </w:pPr>
      <w:r w:rsidRPr="00354D86">
        <w:rPr>
          <w:rFonts w:eastAsia="Times New Roman" w:cs="Tahoma"/>
          <w:b/>
          <w:bCs/>
          <w:i/>
          <w:iCs/>
          <w:color w:val="auto"/>
          <w:sz w:val="20"/>
          <w:szCs w:val="20"/>
          <w:lang w:eastAsia="es-ES"/>
        </w:rPr>
        <w:t>“</w:t>
      </w:r>
      <w:r w:rsidR="00EC77D9" w:rsidRPr="00354D86">
        <w:rPr>
          <w:rFonts w:eastAsia="Times New Roman" w:cs="Tahoma"/>
          <w:b/>
          <w:bCs/>
          <w:i/>
          <w:iCs/>
          <w:color w:val="auto"/>
          <w:sz w:val="20"/>
          <w:szCs w:val="20"/>
          <w:lang w:eastAsia="es-ES"/>
        </w:rPr>
        <w:t>MODALIDAD DE ENTREGA</w:t>
      </w:r>
    </w:p>
    <w:p w14:paraId="7ABF991B" w14:textId="100E1A1F" w:rsidR="00C67EF9" w:rsidRPr="00354D86" w:rsidRDefault="00EC77D9" w:rsidP="00796F84">
      <w:pPr>
        <w:tabs>
          <w:tab w:val="left" w:pos="4667"/>
        </w:tabs>
        <w:spacing w:after="0" w:line="360" w:lineRule="auto"/>
        <w:ind w:left="567" w:right="567"/>
        <w:rPr>
          <w:rFonts w:eastAsia="Times New Roman" w:cs="Arial"/>
          <w:bCs/>
          <w:i/>
          <w:iCs/>
          <w:color w:val="auto"/>
          <w:sz w:val="20"/>
          <w:szCs w:val="20"/>
          <w:lang w:eastAsia="es-ES"/>
        </w:rPr>
      </w:pPr>
      <w:r w:rsidRPr="00354D86">
        <w:rPr>
          <w:rFonts w:eastAsia="Times New Roman" w:cs="Arial"/>
          <w:bCs/>
          <w:i/>
          <w:iCs/>
          <w:color w:val="auto"/>
          <w:sz w:val="20"/>
          <w:szCs w:val="20"/>
          <w:lang w:eastAsia="es-ES"/>
        </w:rPr>
        <w:lastRenderedPageBreak/>
        <w:t>A través del SAIMEX</w:t>
      </w:r>
      <w:bookmarkEnd w:id="3"/>
      <w:r w:rsidR="00D35EF9" w:rsidRPr="00354D86">
        <w:rPr>
          <w:rFonts w:eastAsia="Times New Roman" w:cs="Arial"/>
          <w:bCs/>
          <w:i/>
          <w:iCs/>
          <w:color w:val="auto"/>
          <w:sz w:val="20"/>
          <w:szCs w:val="20"/>
          <w:lang w:eastAsia="es-ES"/>
        </w:rPr>
        <w:t>”</w:t>
      </w:r>
    </w:p>
    <w:p w14:paraId="4F321C8A" w14:textId="77777777" w:rsidR="003D261A" w:rsidRPr="00354D86" w:rsidRDefault="003D261A" w:rsidP="00796F84">
      <w:pPr>
        <w:tabs>
          <w:tab w:val="left" w:pos="4667"/>
        </w:tabs>
        <w:spacing w:after="0" w:line="360" w:lineRule="auto"/>
        <w:ind w:right="567"/>
        <w:rPr>
          <w:rFonts w:eastAsia="Times New Roman" w:cs="Tahoma"/>
          <w:b/>
          <w:bCs/>
          <w:color w:val="auto"/>
          <w:szCs w:val="24"/>
          <w:lang w:eastAsia="es-ES"/>
        </w:rPr>
      </w:pPr>
    </w:p>
    <w:p w14:paraId="34F9ADE6" w14:textId="42F86B1D" w:rsidR="001756F2" w:rsidRPr="00354D86" w:rsidRDefault="001756F2" w:rsidP="00796F84">
      <w:pPr>
        <w:pStyle w:val="Ttulo2"/>
        <w:spacing w:before="0" w:line="360" w:lineRule="auto"/>
        <w:rPr>
          <w:rFonts w:ascii="Palatino Linotype" w:eastAsia="Times New Roman" w:hAnsi="Palatino Linotype"/>
          <w:b/>
          <w:bCs/>
          <w:color w:val="auto"/>
          <w:sz w:val="22"/>
          <w:szCs w:val="22"/>
          <w:lang w:eastAsia="es-ES"/>
        </w:rPr>
      </w:pPr>
      <w:bookmarkStart w:id="4" w:name="_Toc193970870"/>
      <w:r w:rsidRPr="00354D86">
        <w:rPr>
          <w:rFonts w:ascii="Palatino Linotype" w:eastAsia="Times New Roman" w:hAnsi="Palatino Linotype"/>
          <w:b/>
          <w:bCs/>
          <w:color w:val="auto"/>
          <w:sz w:val="22"/>
          <w:szCs w:val="22"/>
          <w:lang w:eastAsia="es-ES"/>
        </w:rPr>
        <w:t>I</w:t>
      </w:r>
      <w:r w:rsidR="00265193" w:rsidRPr="00354D86">
        <w:rPr>
          <w:rFonts w:ascii="Palatino Linotype" w:eastAsia="Times New Roman" w:hAnsi="Palatino Linotype"/>
          <w:b/>
          <w:bCs/>
          <w:color w:val="auto"/>
          <w:sz w:val="22"/>
          <w:szCs w:val="22"/>
          <w:lang w:eastAsia="es-ES"/>
        </w:rPr>
        <w:t>I</w:t>
      </w:r>
      <w:r w:rsidRPr="00354D86">
        <w:rPr>
          <w:rFonts w:ascii="Palatino Linotype" w:eastAsia="Times New Roman" w:hAnsi="Palatino Linotype"/>
          <w:b/>
          <w:bCs/>
          <w:color w:val="auto"/>
          <w:sz w:val="22"/>
          <w:szCs w:val="22"/>
          <w:lang w:eastAsia="es-ES"/>
        </w:rPr>
        <w:t>. Respuesta del Sujeto Obligado</w:t>
      </w:r>
      <w:bookmarkEnd w:id="4"/>
    </w:p>
    <w:p w14:paraId="748F9C73" w14:textId="77777777" w:rsidR="004B786D" w:rsidRPr="00354D86" w:rsidRDefault="004B786D" w:rsidP="00796F84">
      <w:pPr>
        <w:tabs>
          <w:tab w:val="left" w:pos="4667"/>
        </w:tabs>
        <w:spacing w:after="0" w:line="360" w:lineRule="auto"/>
        <w:ind w:right="567"/>
        <w:rPr>
          <w:rFonts w:eastAsia="Times New Roman" w:cs="Tahoma"/>
          <w:b/>
          <w:bCs/>
          <w:color w:val="auto"/>
          <w:szCs w:val="24"/>
          <w:lang w:eastAsia="es-ES"/>
        </w:rPr>
      </w:pPr>
    </w:p>
    <w:p w14:paraId="7143D24D" w14:textId="2D9C8C2A" w:rsidR="006342A7" w:rsidRPr="00354D86" w:rsidRDefault="00E6783D" w:rsidP="00796F84">
      <w:pPr>
        <w:autoSpaceDE w:val="0"/>
        <w:autoSpaceDN w:val="0"/>
        <w:adjustRightInd w:val="0"/>
        <w:spacing w:after="0" w:line="360" w:lineRule="auto"/>
        <w:contextualSpacing/>
        <w:rPr>
          <w:rFonts w:eastAsia="Times New Roman" w:cs="Tahoma"/>
          <w:color w:val="auto"/>
          <w:lang w:eastAsia="es-ES"/>
        </w:rPr>
      </w:pPr>
      <w:bookmarkStart w:id="5" w:name="_Hlk170906280"/>
      <w:r w:rsidRPr="00354D86">
        <w:rPr>
          <w:rFonts w:eastAsia="Calibri" w:cs="Tahoma"/>
          <w:color w:val="000000"/>
        </w:rPr>
        <w:t>El</w:t>
      </w:r>
      <w:r w:rsidR="006B71D7" w:rsidRPr="00354D86">
        <w:rPr>
          <w:rFonts w:eastAsia="Calibri" w:cs="Tahoma"/>
          <w:color w:val="000000"/>
        </w:rPr>
        <w:t xml:space="preserve"> </w:t>
      </w:r>
      <w:r w:rsidR="00547E3D" w:rsidRPr="00354D86">
        <w:rPr>
          <w:rFonts w:eastAsia="Calibri" w:cs="Tahoma"/>
          <w:color w:val="000000"/>
        </w:rPr>
        <w:t>veinte de febrero</w:t>
      </w:r>
      <w:r w:rsidR="007D278C" w:rsidRPr="00354D86">
        <w:rPr>
          <w:rFonts w:eastAsia="Calibri" w:cs="Tahoma"/>
          <w:color w:val="000000"/>
        </w:rPr>
        <w:t xml:space="preserve"> </w:t>
      </w:r>
      <w:r w:rsidRPr="00354D86">
        <w:rPr>
          <w:rFonts w:eastAsia="Calibri" w:cs="Tahoma"/>
          <w:color w:val="000000"/>
        </w:rPr>
        <w:t>de dos mil veinti</w:t>
      </w:r>
      <w:r w:rsidR="0091577C" w:rsidRPr="00354D86">
        <w:rPr>
          <w:rFonts w:eastAsia="Calibri" w:cs="Tahoma"/>
          <w:color w:val="000000"/>
        </w:rPr>
        <w:t>c</w:t>
      </w:r>
      <w:r w:rsidR="00851291" w:rsidRPr="00354D86">
        <w:rPr>
          <w:rFonts w:eastAsia="Calibri" w:cs="Tahoma"/>
          <w:color w:val="000000"/>
        </w:rPr>
        <w:t>inco</w:t>
      </w:r>
      <w:r w:rsidRPr="00354D86">
        <w:rPr>
          <w:rFonts w:eastAsia="Calibri" w:cs="Tahoma"/>
          <w:color w:val="000000"/>
        </w:rPr>
        <w:t xml:space="preserve">, el Sujeto Obligado notificó al Particular, mediante el </w:t>
      </w:r>
      <w:r w:rsidRPr="00354D86">
        <w:rPr>
          <w:rFonts w:eastAsia="Times New Roman" w:cs="Tahoma"/>
          <w:color w:val="auto"/>
          <w:lang w:eastAsia="es-ES"/>
        </w:rPr>
        <w:t xml:space="preserve">Sistema de Acceso a la Información Mexiquense (SAIMEX), la respuesta a la solicitud de acceso a la información, </w:t>
      </w:r>
      <w:r w:rsidR="00C723E0" w:rsidRPr="00354D86">
        <w:rPr>
          <w:rFonts w:eastAsia="Times New Roman" w:cs="Tahoma"/>
          <w:color w:val="auto"/>
          <w:lang w:eastAsia="es-ES"/>
        </w:rPr>
        <w:t xml:space="preserve">a través </w:t>
      </w:r>
      <w:r w:rsidR="001C21EE" w:rsidRPr="00354D86">
        <w:rPr>
          <w:rFonts w:eastAsia="Times New Roman" w:cs="Tahoma"/>
          <w:color w:val="auto"/>
          <w:lang w:eastAsia="es-ES"/>
        </w:rPr>
        <w:t>de</w:t>
      </w:r>
      <w:r w:rsidR="006342A7" w:rsidRPr="00354D86">
        <w:rPr>
          <w:rFonts w:eastAsia="Times New Roman" w:cs="Tahoma"/>
          <w:color w:val="auto"/>
          <w:lang w:eastAsia="es-ES"/>
        </w:rPr>
        <w:t xml:space="preserve">l oficio </w:t>
      </w:r>
      <w:r w:rsidR="00F46AC9" w:rsidRPr="00354D86">
        <w:rPr>
          <w:rFonts w:eastAsia="Times New Roman" w:cs="Tahoma"/>
          <w:color w:val="auto"/>
          <w:lang w:eastAsia="es-ES"/>
        </w:rPr>
        <w:t xml:space="preserve">sin </w:t>
      </w:r>
      <w:r w:rsidR="006342A7" w:rsidRPr="00354D86">
        <w:rPr>
          <w:rFonts w:eastAsia="Times New Roman" w:cs="Tahoma"/>
          <w:color w:val="auto"/>
          <w:lang w:eastAsia="es-ES"/>
        </w:rPr>
        <w:t xml:space="preserve">número, del </w:t>
      </w:r>
      <w:r w:rsidR="00F46AC9" w:rsidRPr="00354D86">
        <w:rPr>
          <w:rFonts w:eastAsia="Times New Roman" w:cs="Tahoma"/>
          <w:color w:val="auto"/>
          <w:lang w:eastAsia="es-ES"/>
        </w:rPr>
        <w:t xml:space="preserve">veinte de febrero </w:t>
      </w:r>
      <w:r w:rsidR="006342A7" w:rsidRPr="00354D86">
        <w:rPr>
          <w:rFonts w:eastAsia="Times New Roman" w:cs="Tahoma"/>
          <w:color w:val="auto"/>
          <w:lang w:eastAsia="es-ES"/>
        </w:rPr>
        <w:t xml:space="preserve">de dos mil veinticinco, suscrito por la </w:t>
      </w:r>
      <w:r w:rsidR="00F46AC9" w:rsidRPr="00354D86">
        <w:rPr>
          <w:rFonts w:eastAsia="Times New Roman" w:cs="Tahoma"/>
          <w:color w:val="auto"/>
          <w:lang w:eastAsia="es-ES"/>
        </w:rPr>
        <w:t>Tesorera Municipal</w:t>
      </w:r>
      <w:r w:rsidR="006342A7" w:rsidRPr="00354D86">
        <w:rPr>
          <w:rFonts w:eastAsia="Times New Roman" w:cs="Tahoma"/>
          <w:color w:val="auto"/>
          <w:lang w:eastAsia="es-ES"/>
        </w:rPr>
        <w:t>, por medio del cual mencionó lo siguiente:</w:t>
      </w:r>
    </w:p>
    <w:p w14:paraId="37C510C3" w14:textId="77777777" w:rsidR="006342A7" w:rsidRPr="00354D86" w:rsidRDefault="006342A7" w:rsidP="00796F84">
      <w:pPr>
        <w:autoSpaceDE w:val="0"/>
        <w:autoSpaceDN w:val="0"/>
        <w:adjustRightInd w:val="0"/>
        <w:spacing w:after="0" w:line="360" w:lineRule="auto"/>
        <w:contextualSpacing/>
        <w:rPr>
          <w:rFonts w:eastAsia="Times New Roman" w:cs="Tahoma"/>
          <w:color w:val="auto"/>
          <w:lang w:eastAsia="es-ES"/>
        </w:rPr>
      </w:pPr>
    </w:p>
    <w:p w14:paraId="6CA27608" w14:textId="7A4AC739" w:rsidR="006342A7" w:rsidRPr="00354D86" w:rsidRDefault="006342A7" w:rsidP="00796F84">
      <w:pPr>
        <w:autoSpaceDE w:val="0"/>
        <w:autoSpaceDN w:val="0"/>
        <w:adjustRightInd w:val="0"/>
        <w:spacing w:after="0" w:line="360" w:lineRule="auto"/>
        <w:contextualSpacing/>
        <w:rPr>
          <w:rFonts w:eastAsia="Times New Roman" w:cs="Tahoma"/>
          <w:i/>
          <w:iCs/>
          <w:color w:val="auto"/>
          <w:sz w:val="20"/>
          <w:szCs w:val="20"/>
          <w:lang w:eastAsia="es-ES"/>
        </w:rPr>
      </w:pPr>
      <w:r w:rsidRPr="00354D86">
        <w:rPr>
          <w:rFonts w:eastAsia="Times New Roman" w:cs="Tahoma"/>
          <w:i/>
          <w:iCs/>
          <w:color w:val="auto"/>
          <w:sz w:val="20"/>
          <w:szCs w:val="20"/>
          <w:lang w:eastAsia="es-ES"/>
        </w:rPr>
        <w:t>“…</w:t>
      </w:r>
      <w:r w:rsidR="00F46AC9" w:rsidRPr="00354D86">
        <w:rPr>
          <w:rFonts w:eastAsia="Times New Roman" w:cs="Tahoma"/>
          <w:i/>
          <w:iCs/>
          <w:color w:val="auto"/>
          <w:sz w:val="20"/>
          <w:szCs w:val="20"/>
          <w:lang w:eastAsia="es-ES"/>
        </w:rPr>
        <w:t>le informo a usted que con fundamento en el código financiero del estado de México y municipios en el artículo 73 fracción I, el costo de las copias certificadas la primera hoja es de $103 pesos y por cada hoja subsecuente $50 pesos, por lo anterior se solicita efectuar el pago correspondiente de su solicitud, para que esta autoridad se encuentre en posibilidades de entregar la información correspondiente.</w:t>
      </w:r>
    </w:p>
    <w:p w14:paraId="21C9BFCF" w14:textId="77777777" w:rsidR="00F46AC9" w:rsidRPr="00354D86" w:rsidRDefault="00F46AC9" w:rsidP="00796F84">
      <w:pPr>
        <w:autoSpaceDE w:val="0"/>
        <w:autoSpaceDN w:val="0"/>
        <w:adjustRightInd w:val="0"/>
        <w:spacing w:after="0" w:line="360" w:lineRule="auto"/>
        <w:contextualSpacing/>
        <w:rPr>
          <w:rFonts w:eastAsia="Times New Roman" w:cs="Tahoma"/>
          <w:i/>
          <w:iCs/>
          <w:color w:val="auto"/>
          <w:sz w:val="20"/>
          <w:szCs w:val="20"/>
          <w:lang w:eastAsia="es-ES"/>
        </w:rPr>
      </w:pPr>
    </w:p>
    <w:p w14:paraId="62984B45" w14:textId="70258AAC" w:rsidR="00F46AC9" w:rsidRPr="00354D86" w:rsidRDefault="00F46AC9" w:rsidP="00F46AC9">
      <w:pPr>
        <w:autoSpaceDE w:val="0"/>
        <w:autoSpaceDN w:val="0"/>
        <w:adjustRightInd w:val="0"/>
        <w:spacing w:after="0" w:line="360" w:lineRule="auto"/>
        <w:contextualSpacing/>
        <w:rPr>
          <w:rFonts w:eastAsia="Times New Roman" w:cs="Tahoma"/>
          <w:i/>
          <w:iCs/>
          <w:color w:val="auto"/>
          <w:sz w:val="20"/>
          <w:szCs w:val="20"/>
          <w:lang w:eastAsia="es-ES"/>
        </w:rPr>
      </w:pPr>
      <w:r w:rsidRPr="00354D86">
        <w:rPr>
          <w:rFonts w:eastAsia="Times New Roman" w:cs="Tahoma"/>
          <w:i/>
          <w:iCs/>
          <w:color w:val="auto"/>
          <w:sz w:val="20"/>
          <w:szCs w:val="20"/>
          <w:lang w:eastAsia="es-ES"/>
        </w:rPr>
        <w:t>Referente a los nombres y temporalidad de los integrantes del comité se hace de su conocimiento lo siguiente:</w:t>
      </w:r>
    </w:p>
    <w:p w14:paraId="4E79DB08" w14:textId="77777777" w:rsidR="002D38B7" w:rsidRPr="00354D86" w:rsidRDefault="002D38B7" w:rsidP="00F46AC9">
      <w:pPr>
        <w:autoSpaceDE w:val="0"/>
        <w:autoSpaceDN w:val="0"/>
        <w:adjustRightInd w:val="0"/>
        <w:spacing w:after="0" w:line="360" w:lineRule="auto"/>
        <w:contextualSpacing/>
        <w:rPr>
          <w:rFonts w:eastAsia="Times New Roman" w:cs="Tahoma"/>
          <w:i/>
          <w:iCs/>
          <w:color w:val="auto"/>
          <w:sz w:val="20"/>
          <w:szCs w:val="20"/>
          <w:lang w:eastAsia="es-ES"/>
        </w:rPr>
      </w:pPr>
    </w:p>
    <w:p w14:paraId="078C76CD" w14:textId="77777777" w:rsidR="00F46AC9" w:rsidRPr="00354D86" w:rsidRDefault="00F46AC9" w:rsidP="00F46AC9">
      <w:pPr>
        <w:autoSpaceDE w:val="0"/>
        <w:autoSpaceDN w:val="0"/>
        <w:adjustRightInd w:val="0"/>
        <w:spacing w:after="0" w:line="360" w:lineRule="auto"/>
        <w:contextualSpacing/>
        <w:rPr>
          <w:rFonts w:eastAsia="Times New Roman" w:cs="Tahoma"/>
          <w:i/>
          <w:iCs/>
          <w:color w:val="auto"/>
          <w:sz w:val="20"/>
          <w:szCs w:val="20"/>
          <w:lang w:eastAsia="es-ES"/>
        </w:rPr>
      </w:pPr>
      <w:r w:rsidRPr="00354D86">
        <w:rPr>
          <w:rFonts w:eastAsia="Times New Roman" w:cs="Tahoma"/>
          <w:i/>
          <w:iCs/>
          <w:color w:val="auto"/>
          <w:sz w:val="20"/>
          <w:szCs w:val="20"/>
          <w:lang w:eastAsia="es-ES"/>
        </w:rPr>
        <w:t xml:space="preserve">C. </w:t>
      </w:r>
      <w:proofErr w:type="spellStart"/>
      <w:r w:rsidRPr="00354D86">
        <w:rPr>
          <w:rFonts w:eastAsia="Times New Roman" w:cs="Tahoma"/>
          <w:i/>
          <w:iCs/>
          <w:color w:val="auto"/>
          <w:sz w:val="20"/>
          <w:szCs w:val="20"/>
          <w:lang w:eastAsia="es-ES"/>
        </w:rPr>
        <w:t>Sherly</w:t>
      </w:r>
      <w:proofErr w:type="spellEnd"/>
      <w:r w:rsidRPr="00354D86">
        <w:rPr>
          <w:rFonts w:eastAsia="Times New Roman" w:cs="Tahoma"/>
          <w:i/>
          <w:iCs/>
          <w:color w:val="auto"/>
          <w:sz w:val="20"/>
          <w:szCs w:val="20"/>
          <w:lang w:eastAsia="es-ES"/>
        </w:rPr>
        <w:t xml:space="preserve"> </w:t>
      </w:r>
      <w:proofErr w:type="spellStart"/>
      <w:r w:rsidRPr="00354D86">
        <w:rPr>
          <w:rFonts w:eastAsia="Times New Roman" w:cs="Tahoma"/>
          <w:i/>
          <w:iCs/>
          <w:color w:val="auto"/>
          <w:sz w:val="20"/>
          <w:szCs w:val="20"/>
          <w:lang w:eastAsia="es-ES"/>
        </w:rPr>
        <w:t>Judil</w:t>
      </w:r>
      <w:proofErr w:type="spellEnd"/>
      <w:r w:rsidRPr="00354D86">
        <w:rPr>
          <w:rFonts w:eastAsia="Times New Roman" w:cs="Tahoma"/>
          <w:i/>
          <w:iCs/>
          <w:color w:val="auto"/>
          <w:sz w:val="20"/>
          <w:szCs w:val="20"/>
          <w:lang w:eastAsia="es-ES"/>
        </w:rPr>
        <w:t xml:space="preserve"> Hernández </w:t>
      </w:r>
      <w:proofErr w:type="spellStart"/>
      <w:r w:rsidRPr="00354D86">
        <w:rPr>
          <w:rFonts w:eastAsia="Times New Roman" w:cs="Tahoma"/>
          <w:i/>
          <w:iCs/>
          <w:color w:val="auto"/>
          <w:sz w:val="20"/>
          <w:szCs w:val="20"/>
          <w:lang w:eastAsia="es-ES"/>
        </w:rPr>
        <w:t>Garcia</w:t>
      </w:r>
      <w:proofErr w:type="spellEnd"/>
    </w:p>
    <w:p w14:paraId="32B65D0E" w14:textId="77777777" w:rsidR="00F46AC9" w:rsidRPr="00354D86" w:rsidRDefault="00F46AC9" w:rsidP="00F46AC9">
      <w:pPr>
        <w:autoSpaceDE w:val="0"/>
        <w:autoSpaceDN w:val="0"/>
        <w:adjustRightInd w:val="0"/>
        <w:spacing w:after="0" w:line="360" w:lineRule="auto"/>
        <w:contextualSpacing/>
        <w:rPr>
          <w:rFonts w:eastAsia="Times New Roman" w:cs="Tahoma"/>
          <w:i/>
          <w:iCs/>
          <w:color w:val="auto"/>
          <w:sz w:val="20"/>
          <w:szCs w:val="20"/>
          <w:lang w:eastAsia="es-ES"/>
        </w:rPr>
      </w:pPr>
      <w:r w:rsidRPr="00354D86">
        <w:rPr>
          <w:rFonts w:eastAsia="Times New Roman" w:cs="Tahoma"/>
          <w:i/>
          <w:iCs/>
          <w:color w:val="auto"/>
          <w:sz w:val="20"/>
          <w:szCs w:val="20"/>
          <w:lang w:eastAsia="es-ES"/>
        </w:rPr>
        <w:t>Vigencia en el cargo 1 año, venciendo el 30 de septiembre de 2025.</w:t>
      </w:r>
    </w:p>
    <w:p w14:paraId="191CBFF9" w14:textId="77777777" w:rsidR="00F46AC9" w:rsidRPr="00354D86" w:rsidRDefault="00F46AC9" w:rsidP="00F46AC9">
      <w:pPr>
        <w:autoSpaceDE w:val="0"/>
        <w:autoSpaceDN w:val="0"/>
        <w:adjustRightInd w:val="0"/>
        <w:spacing w:after="0" w:line="360" w:lineRule="auto"/>
        <w:contextualSpacing/>
        <w:rPr>
          <w:rFonts w:eastAsia="Times New Roman" w:cs="Tahoma"/>
          <w:i/>
          <w:iCs/>
          <w:color w:val="auto"/>
          <w:sz w:val="20"/>
          <w:szCs w:val="20"/>
          <w:lang w:eastAsia="es-ES"/>
        </w:rPr>
      </w:pPr>
      <w:r w:rsidRPr="00354D86">
        <w:rPr>
          <w:rFonts w:eastAsia="Times New Roman" w:cs="Tahoma"/>
          <w:i/>
          <w:iCs/>
          <w:color w:val="auto"/>
          <w:sz w:val="20"/>
          <w:szCs w:val="20"/>
          <w:lang w:eastAsia="es-ES"/>
        </w:rPr>
        <w:t xml:space="preserve">C. </w:t>
      </w:r>
      <w:proofErr w:type="spellStart"/>
      <w:r w:rsidRPr="00354D86">
        <w:rPr>
          <w:rFonts w:eastAsia="Times New Roman" w:cs="Tahoma"/>
          <w:i/>
          <w:iCs/>
          <w:color w:val="auto"/>
          <w:sz w:val="20"/>
          <w:szCs w:val="20"/>
          <w:lang w:eastAsia="es-ES"/>
        </w:rPr>
        <w:t>Jisel</w:t>
      </w:r>
      <w:proofErr w:type="spellEnd"/>
      <w:r w:rsidRPr="00354D86">
        <w:rPr>
          <w:rFonts w:eastAsia="Times New Roman" w:cs="Tahoma"/>
          <w:i/>
          <w:iCs/>
          <w:color w:val="auto"/>
          <w:sz w:val="20"/>
          <w:szCs w:val="20"/>
          <w:lang w:eastAsia="es-ES"/>
        </w:rPr>
        <w:t xml:space="preserve"> Hernández </w:t>
      </w:r>
      <w:proofErr w:type="spellStart"/>
      <w:r w:rsidRPr="00354D86">
        <w:rPr>
          <w:rFonts w:eastAsia="Times New Roman" w:cs="Tahoma"/>
          <w:i/>
          <w:iCs/>
          <w:color w:val="auto"/>
          <w:sz w:val="20"/>
          <w:szCs w:val="20"/>
          <w:lang w:eastAsia="es-ES"/>
        </w:rPr>
        <w:t>Hernández</w:t>
      </w:r>
      <w:proofErr w:type="spellEnd"/>
    </w:p>
    <w:p w14:paraId="7EFD7DC8" w14:textId="77777777" w:rsidR="00F46AC9" w:rsidRPr="00354D86" w:rsidRDefault="00F46AC9" w:rsidP="00F46AC9">
      <w:pPr>
        <w:autoSpaceDE w:val="0"/>
        <w:autoSpaceDN w:val="0"/>
        <w:adjustRightInd w:val="0"/>
        <w:spacing w:after="0" w:line="360" w:lineRule="auto"/>
        <w:contextualSpacing/>
        <w:rPr>
          <w:rFonts w:eastAsia="Times New Roman" w:cs="Tahoma"/>
          <w:i/>
          <w:iCs/>
          <w:color w:val="auto"/>
          <w:sz w:val="20"/>
          <w:szCs w:val="20"/>
          <w:lang w:eastAsia="es-ES"/>
        </w:rPr>
      </w:pPr>
      <w:r w:rsidRPr="00354D86">
        <w:rPr>
          <w:rFonts w:eastAsia="Times New Roman" w:cs="Tahoma"/>
          <w:i/>
          <w:iCs/>
          <w:color w:val="auto"/>
          <w:sz w:val="20"/>
          <w:szCs w:val="20"/>
          <w:lang w:eastAsia="es-ES"/>
        </w:rPr>
        <w:t>Vigencia en el cargo 2 año, venciendo el 30 de septiembre de 2026.</w:t>
      </w:r>
    </w:p>
    <w:p w14:paraId="5DCF690D" w14:textId="77777777" w:rsidR="00F46AC9" w:rsidRPr="00354D86" w:rsidRDefault="00F46AC9" w:rsidP="00F46AC9">
      <w:pPr>
        <w:autoSpaceDE w:val="0"/>
        <w:autoSpaceDN w:val="0"/>
        <w:adjustRightInd w:val="0"/>
        <w:spacing w:after="0" w:line="360" w:lineRule="auto"/>
        <w:contextualSpacing/>
        <w:rPr>
          <w:rFonts w:eastAsia="Times New Roman" w:cs="Tahoma"/>
          <w:i/>
          <w:iCs/>
          <w:color w:val="auto"/>
          <w:sz w:val="20"/>
          <w:szCs w:val="20"/>
          <w:lang w:eastAsia="es-ES"/>
        </w:rPr>
      </w:pPr>
      <w:r w:rsidRPr="00354D86">
        <w:rPr>
          <w:rFonts w:eastAsia="Times New Roman" w:cs="Tahoma"/>
          <w:i/>
          <w:iCs/>
          <w:color w:val="auto"/>
          <w:sz w:val="20"/>
          <w:szCs w:val="20"/>
          <w:lang w:eastAsia="es-ES"/>
        </w:rPr>
        <w:t>C. Antonio Rivera Jiménez</w:t>
      </w:r>
    </w:p>
    <w:p w14:paraId="6F5058A3" w14:textId="69B9F09C" w:rsidR="00F46AC9" w:rsidRPr="00354D86" w:rsidRDefault="00F46AC9" w:rsidP="00796F84">
      <w:pPr>
        <w:autoSpaceDE w:val="0"/>
        <w:autoSpaceDN w:val="0"/>
        <w:adjustRightInd w:val="0"/>
        <w:spacing w:after="0" w:line="360" w:lineRule="auto"/>
        <w:contextualSpacing/>
        <w:rPr>
          <w:rFonts w:eastAsia="Times New Roman" w:cs="Tahoma"/>
          <w:i/>
          <w:iCs/>
          <w:color w:val="auto"/>
          <w:sz w:val="20"/>
          <w:szCs w:val="20"/>
          <w:lang w:eastAsia="es-ES"/>
        </w:rPr>
      </w:pPr>
      <w:r w:rsidRPr="00354D86">
        <w:rPr>
          <w:rFonts w:eastAsia="Times New Roman" w:cs="Tahoma"/>
          <w:i/>
          <w:iCs/>
          <w:color w:val="auto"/>
          <w:sz w:val="20"/>
          <w:szCs w:val="20"/>
          <w:lang w:eastAsia="es-ES"/>
        </w:rPr>
        <w:t>Vigencia en el cargo 3 año, venciendo el 02 de octubre de 2027.</w:t>
      </w:r>
    </w:p>
    <w:p w14:paraId="6B4FC8A1" w14:textId="2CEA83A5" w:rsidR="006342A7" w:rsidRPr="00354D86" w:rsidRDefault="00F46AC9" w:rsidP="00796F84">
      <w:pPr>
        <w:autoSpaceDE w:val="0"/>
        <w:autoSpaceDN w:val="0"/>
        <w:adjustRightInd w:val="0"/>
        <w:spacing w:after="0" w:line="360" w:lineRule="auto"/>
        <w:contextualSpacing/>
        <w:rPr>
          <w:rFonts w:eastAsia="Times New Roman" w:cs="Tahoma"/>
          <w:i/>
          <w:iCs/>
          <w:color w:val="auto"/>
          <w:sz w:val="20"/>
          <w:szCs w:val="20"/>
          <w:lang w:eastAsia="es-ES"/>
        </w:rPr>
      </w:pPr>
      <w:r w:rsidRPr="00354D86">
        <w:rPr>
          <w:rFonts w:eastAsia="Times New Roman" w:cs="Tahoma"/>
          <w:i/>
          <w:iCs/>
          <w:color w:val="auto"/>
          <w:sz w:val="20"/>
          <w:szCs w:val="20"/>
          <w:lang w:eastAsia="es-ES"/>
        </w:rPr>
        <w:t>…’’</w:t>
      </w:r>
    </w:p>
    <w:bookmarkEnd w:id="5"/>
    <w:p w14:paraId="46177C90" w14:textId="77777777" w:rsidR="00F46AC9" w:rsidRPr="00354D86" w:rsidRDefault="00F46AC9" w:rsidP="00796F84">
      <w:pPr>
        <w:autoSpaceDE w:val="0"/>
        <w:autoSpaceDN w:val="0"/>
        <w:adjustRightInd w:val="0"/>
        <w:spacing w:after="0" w:line="360" w:lineRule="auto"/>
        <w:rPr>
          <w:rFonts w:eastAsia="Calibri" w:cs="Tahoma"/>
          <w:color w:val="000000"/>
          <w:lang w:val="es-ES"/>
        </w:rPr>
      </w:pPr>
    </w:p>
    <w:p w14:paraId="56912486" w14:textId="78468F16" w:rsidR="00EC77D9" w:rsidRPr="00354D86" w:rsidRDefault="00EC77D9" w:rsidP="00796F84">
      <w:pPr>
        <w:pStyle w:val="Ttulo2"/>
        <w:spacing w:before="0" w:line="360" w:lineRule="auto"/>
        <w:rPr>
          <w:rFonts w:ascii="Palatino Linotype" w:eastAsia="Calibri" w:hAnsi="Palatino Linotype"/>
          <w:b/>
          <w:bCs/>
          <w:color w:val="auto"/>
          <w:sz w:val="22"/>
          <w:szCs w:val="22"/>
        </w:rPr>
      </w:pPr>
      <w:bookmarkStart w:id="6" w:name="_Toc193970871"/>
      <w:r w:rsidRPr="00354D86">
        <w:rPr>
          <w:rFonts w:ascii="Palatino Linotype" w:eastAsia="Calibri" w:hAnsi="Palatino Linotype"/>
          <w:b/>
          <w:bCs/>
          <w:color w:val="auto"/>
          <w:sz w:val="22"/>
          <w:szCs w:val="22"/>
        </w:rPr>
        <w:t>I</w:t>
      </w:r>
      <w:r w:rsidR="0031460E" w:rsidRPr="00354D86">
        <w:rPr>
          <w:rFonts w:ascii="Palatino Linotype" w:eastAsia="Calibri" w:hAnsi="Palatino Linotype"/>
          <w:b/>
          <w:bCs/>
          <w:color w:val="auto"/>
          <w:sz w:val="22"/>
          <w:szCs w:val="22"/>
        </w:rPr>
        <w:t>II</w:t>
      </w:r>
      <w:r w:rsidRPr="00354D86">
        <w:rPr>
          <w:rFonts w:ascii="Palatino Linotype" w:eastAsia="Calibri" w:hAnsi="Palatino Linotype"/>
          <w:b/>
          <w:bCs/>
          <w:color w:val="auto"/>
          <w:sz w:val="22"/>
          <w:szCs w:val="22"/>
        </w:rPr>
        <w:t>. Interposición del Recurso de Revisión</w:t>
      </w:r>
      <w:bookmarkEnd w:id="6"/>
    </w:p>
    <w:p w14:paraId="193305E5" w14:textId="77777777" w:rsidR="00EC77D9" w:rsidRPr="00354D86" w:rsidRDefault="00EC77D9" w:rsidP="00796F84">
      <w:pPr>
        <w:spacing w:after="0" w:line="360" w:lineRule="auto"/>
        <w:rPr>
          <w:rFonts w:eastAsia="Times New Roman" w:cs="Tahoma"/>
          <w:bCs/>
          <w:color w:val="auto"/>
          <w:lang w:eastAsia="es-ES"/>
        </w:rPr>
      </w:pPr>
    </w:p>
    <w:p w14:paraId="24595562" w14:textId="080CD5F8" w:rsidR="00EC77D9" w:rsidRPr="00354D86" w:rsidRDefault="00F1768D" w:rsidP="00796F84">
      <w:pPr>
        <w:spacing w:after="0" w:line="360" w:lineRule="auto"/>
        <w:rPr>
          <w:rFonts w:eastAsia="Times New Roman" w:cs="Tahoma"/>
          <w:bCs/>
          <w:color w:val="auto"/>
          <w:lang w:eastAsia="es-ES"/>
        </w:rPr>
      </w:pPr>
      <w:r w:rsidRPr="00354D86">
        <w:rPr>
          <w:rFonts w:eastAsia="Times New Roman" w:cs="Tahoma"/>
          <w:bCs/>
          <w:color w:val="auto"/>
          <w:lang w:val="es-ES" w:eastAsia="es-ES"/>
        </w:rPr>
        <w:t xml:space="preserve">El </w:t>
      </w:r>
      <w:r w:rsidR="00ED2874" w:rsidRPr="00354D86">
        <w:rPr>
          <w:rFonts w:eastAsia="Times New Roman" w:cs="Tahoma"/>
          <w:bCs/>
          <w:color w:val="auto"/>
          <w:lang w:val="es-ES" w:eastAsia="es-ES"/>
        </w:rPr>
        <w:t xml:space="preserve">veintiuno </w:t>
      </w:r>
      <w:r w:rsidR="00851291" w:rsidRPr="00354D86">
        <w:rPr>
          <w:rFonts w:eastAsia="Times New Roman" w:cs="Tahoma"/>
          <w:bCs/>
          <w:color w:val="auto"/>
          <w:lang w:val="es-ES" w:eastAsia="es-ES"/>
        </w:rPr>
        <w:t>de febrero de dos mil veinticinco</w:t>
      </w:r>
      <w:r w:rsidR="00EE6AAF" w:rsidRPr="00354D86">
        <w:rPr>
          <w:rFonts w:eastAsia="Times New Roman" w:cs="Tahoma"/>
          <w:bCs/>
          <w:color w:val="auto"/>
          <w:lang w:val="es-ES" w:eastAsia="es-ES"/>
        </w:rPr>
        <w:t xml:space="preserve">, </w:t>
      </w:r>
      <w:r w:rsidR="00EE6AAF" w:rsidRPr="00354D86">
        <w:rPr>
          <w:rFonts w:eastAsia="Times New Roman" w:cs="Tahoma"/>
          <w:bCs/>
          <w:color w:val="auto"/>
          <w:lang w:eastAsia="es-ES"/>
        </w:rPr>
        <w:t xml:space="preserve">se recibió en este Instituto, a través del </w:t>
      </w:r>
      <w:r w:rsidR="00EE6AAF" w:rsidRPr="00354D86">
        <w:rPr>
          <w:rFonts w:eastAsia="Times New Roman" w:cs="Tahoma"/>
          <w:bCs/>
          <w:color w:val="auto"/>
          <w:lang w:val="es-ES" w:eastAsia="es-ES"/>
        </w:rPr>
        <w:t>Sistema de Acceso a la Información Mexiquense (SAIMEX)</w:t>
      </w:r>
      <w:r w:rsidR="00EE6AAF" w:rsidRPr="00354D86">
        <w:rPr>
          <w:rFonts w:eastAsia="Times New Roman" w:cs="Tahoma"/>
          <w:bCs/>
          <w:color w:val="auto"/>
          <w:lang w:eastAsia="es-ES"/>
        </w:rPr>
        <w:t xml:space="preserve">, el Recurso de Revisión interpuesto por </w:t>
      </w:r>
      <w:r w:rsidR="00EE6AAF" w:rsidRPr="00354D86">
        <w:rPr>
          <w:rFonts w:eastAsia="Times New Roman" w:cs="Tahoma"/>
          <w:bCs/>
          <w:color w:val="auto"/>
          <w:lang w:eastAsia="es-ES"/>
        </w:rPr>
        <w:lastRenderedPageBreak/>
        <w:t>la p</w:t>
      </w:r>
      <w:r w:rsidR="00D55E2F" w:rsidRPr="00354D86">
        <w:rPr>
          <w:rFonts w:eastAsia="Times New Roman" w:cs="Tahoma"/>
          <w:bCs/>
          <w:color w:val="auto"/>
          <w:lang w:eastAsia="es-ES"/>
        </w:rPr>
        <w:t>ersona</w:t>
      </w:r>
      <w:r w:rsidR="00EE6AAF" w:rsidRPr="00354D86">
        <w:rPr>
          <w:rFonts w:eastAsia="Times New Roman" w:cs="Tahoma"/>
          <w:bCs/>
          <w:color w:val="auto"/>
          <w:lang w:eastAsia="es-ES"/>
        </w:rPr>
        <w:t xml:space="preserve"> Recurrente, en contra</w:t>
      </w:r>
      <w:r w:rsidR="0068447E" w:rsidRPr="00354D86">
        <w:rPr>
          <w:rFonts w:eastAsia="Times New Roman" w:cs="Tahoma"/>
          <w:bCs/>
          <w:color w:val="auto"/>
          <w:lang w:eastAsia="es-ES"/>
        </w:rPr>
        <w:t xml:space="preserve"> </w:t>
      </w:r>
      <w:r w:rsidR="00EE6AAF" w:rsidRPr="00354D86">
        <w:rPr>
          <w:rFonts w:eastAsia="Times New Roman" w:cs="Tahoma"/>
          <w:bCs/>
          <w:color w:val="auto"/>
          <w:lang w:eastAsia="es-ES"/>
        </w:rPr>
        <w:t>de</w:t>
      </w:r>
      <w:r w:rsidR="0068447E" w:rsidRPr="00354D86">
        <w:rPr>
          <w:rFonts w:eastAsia="Times New Roman" w:cs="Tahoma"/>
          <w:bCs/>
          <w:color w:val="auto"/>
          <w:lang w:eastAsia="es-ES"/>
        </w:rPr>
        <w:t xml:space="preserve"> la</w:t>
      </w:r>
      <w:r w:rsidR="00EE6AAF" w:rsidRPr="00354D86">
        <w:rPr>
          <w:rFonts w:eastAsia="Times New Roman" w:cs="Tahoma"/>
          <w:bCs/>
          <w:color w:val="auto"/>
          <w:lang w:eastAsia="es-ES"/>
        </w:rPr>
        <w:t xml:space="preserve"> respuesta del Sujeto Obligado</w:t>
      </w:r>
      <w:r w:rsidR="00851291" w:rsidRPr="00354D86">
        <w:rPr>
          <w:rFonts w:eastAsia="Calibri" w:cs="Tahoma"/>
        </w:rPr>
        <w:t xml:space="preserve">, </w:t>
      </w:r>
      <w:r w:rsidR="00EE6AAF" w:rsidRPr="00354D86">
        <w:rPr>
          <w:rFonts w:eastAsia="Times New Roman" w:cs="Tahoma"/>
          <w:bCs/>
          <w:color w:val="auto"/>
          <w:lang w:eastAsia="es-ES"/>
        </w:rPr>
        <w:t>en los siguientes términos:</w:t>
      </w:r>
    </w:p>
    <w:p w14:paraId="6E6C98B4" w14:textId="77777777" w:rsidR="00EE6AAF" w:rsidRPr="00354D86" w:rsidRDefault="00EE6AAF" w:rsidP="00796F84">
      <w:pPr>
        <w:spacing w:after="0" w:line="360" w:lineRule="auto"/>
        <w:rPr>
          <w:rFonts w:eastAsia="Times New Roman" w:cs="Tahoma"/>
          <w:bCs/>
          <w:color w:val="auto"/>
          <w:lang w:eastAsia="es-ES"/>
        </w:rPr>
      </w:pPr>
    </w:p>
    <w:p w14:paraId="122D4953" w14:textId="51FF1B7E" w:rsidR="00EC77D9" w:rsidRPr="00354D86" w:rsidRDefault="00A626CE" w:rsidP="00796F84">
      <w:pPr>
        <w:spacing w:after="0" w:line="360" w:lineRule="auto"/>
        <w:ind w:left="567" w:right="567"/>
        <w:rPr>
          <w:rFonts w:eastAsia="Times New Roman" w:cs="Tahoma"/>
          <w:b/>
          <w:bCs/>
          <w:i/>
          <w:color w:val="auto"/>
          <w:sz w:val="20"/>
          <w:szCs w:val="20"/>
          <w:lang w:eastAsia="es-ES"/>
        </w:rPr>
      </w:pPr>
      <w:r w:rsidRPr="00354D86">
        <w:rPr>
          <w:rFonts w:eastAsia="Times New Roman" w:cs="Tahoma"/>
          <w:b/>
          <w:bCs/>
          <w:i/>
          <w:color w:val="auto"/>
          <w:sz w:val="20"/>
          <w:szCs w:val="20"/>
          <w:lang w:eastAsia="es-ES"/>
        </w:rPr>
        <w:t>“</w:t>
      </w:r>
      <w:r w:rsidR="00EC77D9" w:rsidRPr="00354D86">
        <w:rPr>
          <w:rFonts w:eastAsia="Times New Roman" w:cs="Tahoma"/>
          <w:b/>
          <w:bCs/>
          <w:i/>
          <w:color w:val="auto"/>
          <w:sz w:val="20"/>
          <w:szCs w:val="20"/>
          <w:lang w:eastAsia="es-ES"/>
        </w:rPr>
        <w:t>ACTO IMPUGNADO</w:t>
      </w:r>
    </w:p>
    <w:p w14:paraId="5CCEB8EC" w14:textId="5B9FFC01" w:rsidR="00EC77D9" w:rsidRPr="00354D86" w:rsidRDefault="00ED2874" w:rsidP="00796F84">
      <w:pPr>
        <w:spacing w:after="0" w:line="360" w:lineRule="auto"/>
        <w:ind w:left="567" w:right="567"/>
        <w:rPr>
          <w:i/>
          <w:iCs/>
          <w:color w:val="000000"/>
          <w:sz w:val="20"/>
          <w:szCs w:val="20"/>
        </w:rPr>
      </w:pPr>
      <w:r w:rsidRPr="00354D86">
        <w:rPr>
          <w:i/>
          <w:iCs/>
          <w:color w:val="000000"/>
          <w:sz w:val="20"/>
          <w:szCs w:val="20"/>
        </w:rPr>
        <w:t>NO ENTEGA LA INFORMACIÓN SOLICITADA</w:t>
      </w:r>
      <w:r w:rsidR="00A626CE" w:rsidRPr="00354D86">
        <w:rPr>
          <w:i/>
          <w:iCs/>
          <w:color w:val="000000"/>
          <w:sz w:val="20"/>
          <w:szCs w:val="20"/>
        </w:rPr>
        <w:t>.</w:t>
      </w:r>
      <w:r w:rsidR="0024218A" w:rsidRPr="00354D86">
        <w:rPr>
          <w:i/>
          <w:iCs/>
          <w:color w:val="000000"/>
          <w:sz w:val="20"/>
          <w:szCs w:val="20"/>
        </w:rPr>
        <w:t xml:space="preserve">” </w:t>
      </w:r>
      <w:r w:rsidRPr="00354D86">
        <w:rPr>
          <w:i/>
          <w:iCs/>
          <w:color w:val="000000"/>
          <w:sz w:val="20"/>
          <w:szCs w:val="20"/>
        </w:rPr>
        <w:t>(Sic.)</w:t>
      </w:r>
    </w:p>
    <w:p w14:paraId="55C87C9D" w14:textId="77777777" w:rsidR="0024218A" w:rsidRPr="00354D86" w:rsidRDefault="0024218A" w:rsidP="00796F84">
      <w:pPr>
        <w:spacing w:after="0" w:line="360" w:lineRule="auto"/>
        <w:ind w:left="567" w:right="567"/>
        <w:rPr>
          <w:rFonts w:eastAsia="Times New Roman" w:cs="Tahoma"/>
          <w:bCs/>
          <w:i/>
          <w:color w:val="auto"/>
          <w:sz w:val="20"/>
          <w:szCs w:val="20"/>
          <w:lang w:eastAsia="es-ES"/>
        </w:rPr>
      </w:pPr>
    </w:p>
    <w:p w14:paraId="01991E43" w14:textId="4C38F9AD" w:rsidR="00EC77D9" w:rsidRPr="00354D86" w:rsidRDefault="00A626CE" w:rsidP="00796F84">
      <w:pPr>
        <w:spacing w:after="0" w:line="360" w:lineRule="auto"/>
        <w:ind w:left="567" w:right="567"/>
        <w:rPr>
          <w:rFonts w:eastAsia="Times New Roman" w:cs="Tahoma"/>
          <w:b/>
          <w:bCs/>
          <w:i/>
          <w:color w:val="auto"/>
          <w:sz w:val="20"/>
          <w:szCs w:val="20"/>
          <w:lang w:eastAsia="es-ES"/>
        </w:rPr>
      </w:pPr>
      <w:r w:rsidRPr="00354D86">
        <w:rPr>
          <w:rFonts w:eastAsia="Times New Roman" w:cs="Tahoma"/>
          <w:b/>
          <w:bCs/>
          <w:i/>
          <w:color w:val="auto"/>
          <w:sz w:val="20"/>
          <w:szCs w:val="20"/>
          <w:lang w:eastAsia="es-ES"/>
        </w:rPr>
        <w:t>“</w:t>
      </w:r>
      <w:r w:rsidR="00EC77D9" w:rsidRPr="00354D86">
        <w:rPr>
          <w:rFonts w:eastAsia="Times New Roman" w:cs="Tahoma"/>
          <w:b/>
          <w:bCs/>
          <w:i/>
          <w:color w:val="auto"/>
          <w:sz w:val="20"/>
          <w:szCs w:val="20"/>
          <w:lang w:eastAsia="es-ES"/>
        </w:rPr>
        <w:t>RAZONES O MOTIVOS DE LA INCONFORMIDAD</w:t>
      </w:r>
    </w:p>
    <w:p w14:paraId="6A2AB2B9" w14:textId="5DE9A490" w:rsidR="00EC77D9" w:rsidRPr="00354D86" w:rsidRDefault="00ED2874" w:rsidP="00796F84">
      <w:pPr>
        <w:spacing w:after="0" w:line="360" w:lineRule="auto"/>
        <w:ind w:left="567" w:right="567"/>
        <w:rPr>
          <w:rFonts w:eastAsia="Times New Roman" w:cs="Tahoma"/>
          <w:bCs/>
          <w:i/>
          <w:color w:val="auto"/>
          <w:sz w:val="20"/>
          <w:szCs w:val="20"/>
          <w:lang w:eastAsia="es-ES"/>
        </w:rPr>
      </w:pPr>
      <w:r w:rsidRPr="00354D86">
        <w:rPr>
          <w:i/>
          <w:color w:val="000000"/>
          <w:sz w:val="20"/>
          <w:szCs w:val="20"/>
        </w:rPr>
        <w:t>El sujeto obligado no remite las copias de los contratos del comité anticorrupción.</w:t>
      </w:r>
      <w:r w:rsidR="00EC77D9" w:rsidRPr="00354D86">
        <w:rPr>
          <w:i/>
          <w:color w:val="000000"/>
          <w:sz w:val="20"/>
          <w:szCs w:val="20"/>
        </w:rPr>
        <w:t>”</w:t>
      </w:r>
      <w:r w:rsidR="0024218A" w:rsidRPr="00354D86">
        <w:rPr>
          <w:i/>
          <w:color w:val="000000"/>
          <w:sz w:val="20"/>
          <w:szCs w:val="20"/>
        </w:rPr>
        <w:t xml:space="preserve"> </w:t>
      </w:r>
      <w:r w:rsidR="00276715" w:rsidRPr="00354D86">
        <w:rPr>
          <w:i/>
          <w:color w:val="000000"/>
          <w:sz w:val="20"/>
          <w:szCs w:val="20"/>
        </w:rPr>
        <w:t>(Sic.)</w:t>
      </w:r>
    </w:p>
    <w:p w14:paraId="417EBFB0" w14:textId="77777777" w:rsidR="00943C49" w:rsidRPr="00354D86" w:rsidRDefault="00943C49" w:rsidP="00796F84">
      <w:pPr>
        <w:spacing w:after="0" w:line="360" w:lineRule="auto"/>
        <w:rPr>
          <w:rFonts w:eastAsia="Calibri" w:cs="Tahoma"/>
          <w:b/>
          <w:color w:val="000000"/>
        </w:rPr>
      </w:pPr>
    </w:p>
    <w:p w14:paraId="32EBD4AE" w14:textId="45EC4018" w:rsidR="00EC77D9" w:rsidRPr="00354D86" w:rsidRDefault="0031460E" w:rsidP="00796F84">
      <w:pPr>
        <w:pStyle w:val="Ttulo2"/>
        <w:spacing w:before="0" w:line="360" w:lineRule="auto"/>
        <w:rPr>
          <w:rFonts w:ascii="Palatino Linotype" w:eastAsia="Batang" w:hAnsi="Palatino Linotype"/>
          <w:b/>
          <w:bCs/>
          <w:color w:val="auto"/>
          <w:sz w:val="22"/>
          <w:szCs w:val="22"/>
        </w:rPr>
      </w:pPr>
      <w:bookmarkStart w:id="7" w:name="_Toc193970872"/>
      <w:r w:rsidRPr="00354D86">
        <w:rPr>
          <w:rFonts w:ascii="Palatino Linotype" w:eastAsia="Calibri" w:hAnsi="Palatino Linotype"/>
          <w:b/>
          <w:bCs/>
          <w:color w:val="auto"/>
          <w:sz w:val="22"/>
          <w:szCs w:val="22"/>
        </w:rPr>
        <w:t>I</w:t>
      </w:r>
      <w:r w:rsidR="00EC77D9" w:rsidRPr="00354D86">
        <w:rPr>
          <w:rFonts w:ascii="Palatino Linotype" w:eastAsia="Calibri" w:hAnsi="Palatino Linotype"/>
          <w:b/>
          <w:bCs/>
          <w:color w:val="auto"/>
          <w:sz w:val="22"/>
          <w:szCs w:val="22"/>
        </w:rPr>
        <w:t xml:space="preserve">V. </w:t>
      </w:r>
      <w:r w:rsidR="00EC77D9" w:rsidRPr="00354D86">
        <w:rPr>
          <w:rFonts w:ascii="Palatino Linotype" w:eastAsia="Batang" w:hAnsi="Palatino Linotype"/>
          <w:b/>
          <w:bCs/>
          <w:color w:val="auto"/>
          <w:sz w:val="22"/>
          <w:szCs w:val="22"/>
        </w:rPr>
        <w:t>Trámite del Recurso de Revisión</w:t>
      </w:r>
      <w:r w:rsidR="00EC77D9" w:rsidRPr="00354D86">
        <w:rPr>
          <w:rFonts w:ascii="Palatino Linotype" w:eastAsia="Calibri" w:hAnsi="Palatino Linotype"/>
          <w:b/>
          <w:bCs/>
          <w:color w:val="auto"/>
          <w:sz w:val="22"/>
          <w:szCs w:val="22"/>
        </w:rPr>
        <w:t xml:space="preserve"> </w:t>
      </w:r>
      <w:r w:rsidR="00EC77D9" w:rsidRPr="00354D86">
        <w:rPr>
          <w:rFonts w:ascii="Palatino Linotype" w:eastAsia="Batang" w:hAnsi="Palatino Linotype"/>
          <w:b/>
          <w:bCs/>
          <w:color w:val="auto"/>
          <w:sz w:val="22"/>
          <w:szCs w:val="22"/>
        </w:rPr>
        <w:t>ante este Instituto</w:t>
      </w:r>
      <w:bookmarkEnd w:id="7"/>
    </w:p>
    <w:p w14:paraId="1C4ADB40" w14:textId="77777777" w:rsidR="00EC77D9" w:rsidRPr="00354D86" w:rsidRDefault="00EC77D9" w:rsidP="00796F84">
      <w:pPr>
        <w:spacing w:after="0" w:line="360" w:lineRule="auto"/>
        <w:rPr>
          <w:rFonts w:eastAsia="Batang" w:cs="Tahoma"/>
          <w:bCs/>
          <w:color w:val="000000"/>
        </w:rPr>
      </w:pPr>
    </w:p>
    <w:p w14:paraId="7EC9EE07" w14:textId="444F43E0" w:rsidR="00EC77D9" w:rsidRPr="00354D86" w:rsidRDefault="00EC77D9" w:rsidP="00796F84">
      <w:pPr>
        <w:spacing w:after="0" w:line="360" w:lineRule="auto"/>
        <w:rPr>
          <w:rFonts w:eastAsia="Batang" w:cs="Tahoma"/>
          <w:b/>
          <w:bCs/>
          <w:color w:val="000000"/>
        </w:rPr>
      </w:pPr>
      <w:r w:rsidRPr="00354D86">
        <w:rPr>
          <w:rFonts w:eastAsia="Batang" w:cs="Tahoma"/>
          <w:b/>
          <w:bCs/>
          <w:color w:val="000000"/>
        </w:rPr>
        <w:t xml:space="preserve">a) Turno del Medio de Impugnación. </w:t>
      </w:r>
      <w:r w:rsidR="00ED2874" w:rsidRPr="00354D86">
        <w:rPr>
          <w:rFonts w:eastAsia="Times New Roman" w:cs="Tahoma"/>
          <w:bCs/>
          <w:color w:val="auto"/>
          <w:lang w:val="es-ES" w:eastAsia="es-ES"/>
        </w:rPr>
        <w:t>El veintiuno</w:t>
      </w:r>
      <w:r w:rsidR="006E0839" w:rsidRPr="00354D86">
        <w:rPr>
          <w:rFonts w:eastAsia="Times New Roman" w:cs="Tahoma"/>
          <w:bCs/>
          <w:color w:val="auto"/>
          <w:lang w:val="es-ES" w:eastAsia="es-ES"/>
        </w:rPr>
        <w:t xml:space="preserve"> de febrero de dos mil veinticinco</w:t>
      </w:r>
      <w:r w:rsidRPr="00354D86">
        <w:rPr>
          <w:rFonts w:eastAsia="Batang" w:cs="Tahoma"/>
          <w:bCs/>
          <w:color w:val="000000"/>
        </w:rPr>
        <w:t xml:space="preserve">, el </w:t>
      </w:r>
      <w:r w:rsidRPr="00354D86">
        <w:rPr>
          <w:rFonts w:eastAsia="Calibri" w:cs="Tahoma"/>
          <w:color w:val="000000"/>
          <w:lang w:val="es-ES"/>
        </w:rPr>
        <w:t>Sistema de Acceso a la Información Mexiquense (SAIMEX),</w:t>
      </w:r>
      <w:r w:rsidRPr="00354D86">
        <w:rPr>
          <w:rFonts w:eastAsia="Batang" w:cs="Tahoma"/>
          <w:bCs/>
          <w:color w:val="000000"/>
        </w:rPr>
        <w:t xml:space="preserve"> asignó el número de expediente</w:t>
      </w:r>
      <w:r w:rsidR="00394EBC" w:rsidRPr="00354D86">
        <w:t xml:space="preserve"> </w:t>
      </w:r>
      <w:r w:rsidR="00547E3D" w:rsidRPr="00354D86">
        <w:rPr>
          <w:rFonts w:eastAsia="Calibri" w:cs="Tahoma"/>
          <w:b/>
          <w:bCs/>
        </w:rPr>
        <w:t>01776/INFOEM/IP/RR/2025</w:t>
      </w:r>
      <w:r w:rsidRPr="00354D86">
        <w:rPr>
          <w:rFonts w:eastAsia="Batang" w:cs="Tahoma"/>
          <w:bCs/>
          <w:color w:val="000000"/>
        </w:rPr>
        <w:t xml:space="preserve">, al Medio de Impugnación que nos ocupa, con base en el sistema aprobado por el Pleno de este </w:t>
      </w:r>
      <w:r w:rsidR="00394EBC" w:rsidRPr="00354D86">
        <w:rPr>
          <w:rFonts w:eastAsia="Batang" w:cs="Tahoma"/>
          <w:bCs/>
          <w:color w:val="000000"/>
        </w:rPr>
        <w:t>Organismo</w:t>
      </w:r>
      <w:r w:rsidRPr="00354D86">
        <w:rPr>
          <w:rFonts w:eastAsia="Batang" w:cs="Tahoma"/>
          <w:bCs/>
          <w:color w:val="000000"/>
        </w:rPr>
        <w:t xml:space="preserve"> Garante y lo turnó al Comisionado Ponente Luis Gustavo Parra Noriega, para los efectos del artículo 185, fracción I de la Ley de Transparencia y Acceso a la Información Pública del Estado de México y Municipios.</w:t>
      </w:r>
    </w:p>
    <w:p w14:paraId="23BD8332" w14:textId="77777777" w:rsidR="00EC77D9" w:rsidRPr="00354D86" w:rsidRDefault="00EC77D9" w:rsidP="00796F84">
      <w:pPr>
        <w:spacing w:after="0" w:line="360" w:lineRule="auto"/>
        <w:rPr>
          <w:rFonts w:eastAsia="Batang" w:cs="Tahoma"/>
          <w:bCs/>
          <w:color w:val="000000"/>
        </w:rPr>
      </w:pPr>
    </w:p>
    <w:p w14:paraId="385EEA5C" w14:textId="2FFEE881" w:rsidR="00EC77D9" w:rsidRPr="00354D86" w:rsidRDefault="00EC77D9" w:rsidP="00796F84">
      <w:pPr>
        <w:spacing w:after="0" w:line="360" w:lineRule="auto"/>
        <w:rPr>
          <w:rFonts w:eastAsia="Times New Roman" w:cs="Tahoma"/>
          <w:bCs/>
          <w:color w:val="auto"/>
          <w:lang w:val="es-ES_tradnl" w:eastAsia="es-ES"/>
        </w:rPr>
      </w:pPr>
      <w:r w:rsidRPr="00354D86">
        <w:rPr>
          <w:rFonts w:eastAsia="Times New Roman" w:cs="Tahoma"/>
          <w:b/>
          <w:bCs/>
          <w:color w:val="auto"/>
          <w:lang w:eastAsia="es-ES"/>
        </w:rPr>
        <w:t>b) Admisión del Recurso de Revisión</w:t>
      </w:r>
      <w:r w:rsidRPr="00354D86">
        <w:rPr>
          <w:rFonts w:eastAsia="Times New Roman" w:cs="Tahoma"/>
          <w:b/>
          <w:bCs/>
          <w:color w:val="auto"/>
          <w:lang w:val="es-ES_tradnl" w:eastAsia="es-ES"/>
        </w:rPr>
        <w:t xml:space="preserve">. </w:t>
      </w:r>
      <w:r w:rsidR="006E0839" w:rsidRPr="00354D86">
        <w:rPr>
          <w:rFonts w:eastAsia="Times New Roman" w:cs="Tahoma"/>
          <w:bCs/>
          <w:color w:val="auto"/>
          <w:lang w:val="es-ES" w:eastAsia="es-ES"/>
        </w:rPr>
        <w:t xml:space="preserve">El </w:t>
      </w:r>
      <w:r w:rsidR="00ED2874" w:rsidRPr="00354D86">
        <w:rPr>
          <w:rFonts w:eastAsia="Times New Roman" w:cs="Tahoma"/>
          <w:bCs/>
          <w:color w:val="auto"/>
          <w:lang w:val="es-ES" w:eastAsia="es-ES"/>
        </w:rPr>
        <w:t xml:space="preserve">veintiséis </w:t>
      </w:r>
      <w:r w:rsidR="006E0839" w:rsidRPr="00354D86">
        <w:rPr>
          <w:rFonts w:eastAsia="Times New Roman" w:cs="Tahoma"/>
          <w:bCs/>
          <w:color w:val="auto"/>
          <w:lang w:val="es-ES" w:eastAsia="es-ES"/>
        </w:rPr>
        <w:t>de febrero de dos mil veinticinco</w:t>
      </w:r>
      <w:r w:rsidRPr="00354D86">
        <w:rPr>
          <w:rFonts w:eastAsia="Times New Roman" w:cs="Tahoma"/>
          <w:bCs/>
          <w:color w:val="auto"/>
          <w:lang w:val="es-ES_tradnl" w:eastAsia="es-ES"/>
        </w:rPr>
        <w:t xml:space="preserve">, se acordó la admisión del Recurso de Revisión interpuesto por </w:t>
      </w:r>
      <w:r w:rsidR="00B064A4" w:rsidRPr="00354D86">
        <w:rPr>
          <w:rFonts w:eastAsia="Times New Roman" w:cs="Tahoma"/>
          <w:bCs/>
          <w:color w:val="auto"/>
          <w:lang w:val="es-ES_tradnl" w:eastAsia="es-ES"/>
        </w:rPr>
        <w:t>la persona</w:t>
      </w:r>
      <w:r w:rsidRPr="00354D86">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354D86">
        <w:rPr>
          <w:rFonts w:eastAsia="Times New Roman" w:cs="Tahoma"/>
          <w:bCs/>
          <w:color w:val="auto"/>
          <w:lang w:val="es-ES_tradnl" w:eastAsia="es-ES"/>
        </w:rPr>
        <w:t xml:space="preserve"> </w:t>
      </w:r>
      <w:r w:rsidR="001756F2" w:rsidRPr="00354D86">
        <w:rPr>
          <w:rFonts w:eastAsia="Times New Roman" w:cs="Tahoma"/>
          <w:bCs/>
          <w:color w:val="auto"/>
          <w:lang w:val="es-ES_tradnl" w:eastAsia="es-ES"/>
        </w:rPr>
        <w:t>el</w:t>
      </w:r>
      <w:r w:rsidR="00AB3BAD" w:rsidRPr="00354D86">
        <w:rPr>
          <w:rFonts w:eastAsia="Times New Roman" w:cs="Tahoma"/>
          <w:bCs/>
          <w:color w:val="auto"/>
          <w:lang w:val="es-ES_tradnl" w:eastAsia="es-ES"/>
        </w:rPr>
        <w:t xml:space="preserve"> mismo día</w:t>
      </w:r>
      <w:r w:rsidR="00CB7980" w:rsidRPr="00354D86">
        <w:rPr>
          <w:rFonts w:eastAsia="Times New Roman" w:cs="Tahoma"/>
          <w:bCs/>
          <w:color w:val="auto"/>
          <w:lang w:val="es-ES_tradnl" w:eastAsia="es-ES"/>
        </w:rPr>
        <w:t xml:space="preserve">, </w:t>
      </w:r>
      <w:r w:rsidRPr="00354D86">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6FBF35CB" w14:textId="77777777" w:rsidR="005859C8" w:rsidRPr="00354D86" w:rsidRDefault="005859C8" w:rsidP="00796F84">
      <w:pPr>
        <w:spacing w:after="0" w:line="360" w:lineRule="auto"/>
        <w:rPr>
          <w:rFonts w:eastAsia="Times New Roman" w:cs="Tahoma"/>
          <w:bCs/>
          <w:color w:val="auto"/>
          <w:lang w:val="es-ES_tradnl" w:eastAsia="es-ES"/>
        </w:rPr>
      </w:pPr>
    </w:p>
    <w:p w14:paraId="24C1FD0B" w14:textId="19E18405" w:rsidR="00430A05" w:rsidRPr="00354D86" w:rsidRDefault="000D29CD" w:rsidP="00796F84">
      <w:pPr>
        <w:spacing w:after="0" w:line="360" w:lineRule="auto"/>
        <w:rPr>
          <w:rFonts w:cs="Tahoma"/>
          <w:bCs/>
          <w:i/>
          <w:lang w:val="es-ES"/>
        </w:rPr>
      </w:pPr>
      <w:r w:rsidRPr="00354D86">
        <w:rPr>
          <w:rFonts w:eastAsia="Times New Roman" w:cs="Tahoma"/>
          <w:b/>
          <w:color w:val="auto"/>
          <w:lang w:eastAsia="es-ES"/>
        </w:rPr>
        <w:lastRenderedPageBreak/>
        <w:t>c</w:t>
      </w:r>
      <w:r w:rsidR="000F2142" w:rsidRPr="00354D86">
        <w:rPr>
          <w:rFonts w:eastAsia="Times New Roman" w:cs="Tahoma"/>
          <w:b/>
          <w:color w:val="auto"/>
          <w:lang w:eastAsia="es-ES"/>
        </w:rPr>
        <w:t xml:space="preserve">) </w:t>
      </w:r>
      <w:r w:rsidR="000F2142" w:rsidRPr="00354D86">
        <w:rPr>
          <w:rFonts w:cs="Tahoma"/>
          <w:b/>
          <w:bCs/>
          <w:iCs/>
          <w:lang w:val="es-ES"/>
        </w:rPr>
        <w:t>Informe Justificado</w:t>
      </w:r>
      <w:r w:rsidR="005827CF" w:rsidRPr="00354D86">
        <w:rPr>
          <w:rFonts w:cs="Tahoma"/>
          <w:b/>
          <w:bCs/>
          <w:iCs/>
          <w:lang w:val="es-ES"/>
        </w:rPr>
        <w:t xml:space="preserve"> y Manifestaciones. </w:t>
      </w:r>
      <w:r w:rsidR="005827CF" w:rsidRPr="00354D86">
        <w:rPr>
          <w:rFonts w:cs="Tahoma"/>
          <w:iCs/>
          <w:lang w:val="es-ES"/>
        </w:rPr>
        <w:t>Las partes fueron omisas en emitir manifestaciones o alegatos</w:t>
      </w:r>
      <w:r w:rsidR="005827CF" w:rsidRPr="00354D86">
        <w:rPr>
          <w:rFonts w:cs="Tahoma"/>
        </w:rPr>
        <w:t>.</w:t>
      </w:r>
    </w:p>
    <w:p w14:paraId="2B3886C5" w14:textId="56D06798" w:rsidR="007E75EF" w:rsidRPr="00354D86" w:rsidRDefault="007E75EF" w:rsidP="00796F84">
      <w:pPr>
        <w:spacing w:after="0" w:line="360" w:lineRule="auto"/>
        <w:rPr>
          <w:rFonts w:eastAsia="Times New Roman" w:cs="Tahoma"/>
          <w:bCs/>
          <w:lang w:val="es-ES" w:eastAsia="es-ES"/>
        </w:rPr>
      </w:pPr>
    </w:p>
    <w:p w14:paraId="35AAACA3" w14:textId="7E563153" w:rsidR="00EC77D9" w:rsidRPr="00354D86" w:rsidRDefault="000C75AA" w:rsidP="00796F84">
      <w:pPr>
        <w:widowControl w:val="0"/>
        <w:spacing w:after="0" w:line="360" w:lineRule="auto"/>
        <w:rPr>
          <w:rFonts w:eastAsia="Times New Roman" w:cs="Tahoma"/>
          <w:color w:val="auto"/>
          <w:lang w:val="es-ES" w:eastAsia="es-ES"/>
        </w:rPr>
      </w:pPr>
      <w:r w:rsidRPr="00354D86">
        <w:rPr>
          <w:rFonts w:eastAsia="Times New Roman" w:cs="Tahoma"/>
          <w:b/>
          <w:color w:val="auto"/>
          <w:lang w:eastAsia="es-ES"/>
        </w:rPr>
        <w:t>d</w:t>
      </w:r>
      <w:r w:rsidR="00EC77D9" w:rsidRPr="00354D86">
        <w:rPr>
          <w:rFonts w:eastAsia="Times New Roman" w:cs="Tahoma"/>
          <w:b/>
          <w:color w:val="auto"/>
          <w:lang w:eastAsia="es-ES"/>
        </w:rPr>
        <w:t>) Cierre de instrucción.</w:t>
      </w:r>
      <w:r w:rsidR="00EC77D9" w:rsidRPr="00354D86">
        <w:rPr>
          <w:rFonts w:eastAsia="Times New Roman" w:cs="Tahoma"/>
          <w:color w:val="auto"/>
          <w:lang w:eastAsia="es-ES"/>
        </w:rPr>
        <w:t xml:space="preserve"> El</w:t>
      </w:r>
      <w:r w:rsidRPr="00354D86">
        <w:rPr>
          <w:rFonts w:eastAsia="Times New Roman" w:cs="Tahoma"/>
          <w:color w:val="auto"/>
          <w:lang w:eastAsia="es-ES"/>
        </w:rPr>
        <w:t xml:space="preserve"> </w:t>
      </w:r>
      <w:r w:rsidR="00664F36" w:rsidRPr="00354D86">
        <w:rPr>
          <w:rFonts w:eastAsia="Times New Roman" w:cs="Tahoma"/>
          <w:color w:val="auto"/>
          <w:lang w:eastAsia="es-ES"/>
        </w:rPr>
        <w:t xml:space="preserve">diecinueve </w:t>
      </w:r>
      <w:r w:rsidR="002E4530" w:rsidRPr="00354D86">
        <w:rPr>
          <w:rFonts w:eastAsia="Times New Roman" w:cs="Tahoma"/>
          <w:color w:val="auto"/>
          <w:lang w:eastAsia="es-ES"/>
        </w:rPr>
        <w:t xml:space="preserve">de marzo </w:t>
      </w:r>
      <w:r w:rsidR="00EC77D9" w:rsidRPr="00354D86">
        <w:rPr>
          <w:rFonts w:eastAsia="Times New Roman" w:cs="Tahoma"/>
          <w:color w:val="auto"/>
          <w:lang w:eastAsia="es-ES"/>
        </w:rPr>
        <w:t>de dos mil veinti</w:t>
      </w:r>
      <w:r w:rsidR="002E4530" w:rsidRPr="00354D86">
        <w:rPr>
          <w:rFonts w:eastAsia="Times New Roman" w:cs="Tahoma"/>
          <w:color w:val="auto"/>
          <w:lang w:eastAsia="es-ES"/>
        </w:rPr>
        <w:t>cinco</w:t>
      </w:r>
      <w:r w:rsidR="00EC77D9" w:rsidRPr="00354D86">
        <w:rPr>
          <w:rFonts w:eastAsia="Times New Roman" w:cs="Tahoma"/>
          <w:color w:val="auto"/>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886CD4" w:rsidRPr="00354D86">
        <w:rPr>
          <w:rFonts w:eastAsia="Times New Roman" w:cs="Tahoma"/>
          <w:color w:val="auto"/>
          <w:lang w:eastAsia="es-ES"/>
        </w:rPr>
        <w:t>mismo día</w:t>
      </w:r>
      <w:r w:rsidR="00EC77D9" w:rsidRPr="00354D86">
        <w:rPr>
          <w:rFonts w:eastAsia="Times New Roman" w:cs="Tahoma"/>
          <w:color w:val="auto"/>
          <w:lang w:eastAsia="es-ES"/>
        </w:rPr>
        <w:t xml:space="preserve">, a través del </w:t>
      </w:r>
      <w:r w:rsidR="00EC77D9" w:rsidRPr="00354D86">
        <w:rPr>
          <w:rFonts w:eastAsia="Times New Roman" w:cs="Tahoma"/>
          <w:color w:val="auto"/>
          <w:lang w:val="es-ES" w:eastAsia="es-ES"/>
        </w:rPr>
        <w:t>Sistema de Acceso a la Información Mexiquense (SAIMEX)</w:t>
      </w:r>
      <w:r w:rsidR="00EC77D9" w:rsidRPr="00354D86">
        <w:rPr>
          <w:rFonts w:eastAsia="Times New Roman" w:cs="Tahoma"/>
          <w:color w:val="auto"/>
          <w:lang w:eastAsia="es-ES"/>
        </w:rPr>
        <w:t xml:space="preserve">. </w:t>
      </w:r>
    </w:p>
    <w:p w14:paraId="5AB5C251" w14:textId="77777777" w:rsidR="00232DCC" w:rsidRPr="00354D86" w:rsidRDefault="00232DCC" w:rsidP="00796F84">
      <w:pPr>
        <w:spacing w:after="0" w:line="360" w:lineRule="auto"/>
        <w:rPr>
          <w:rFonts w:eastAsia="Times New Roman" w:cs="Tahoma"/>
          <w:color w:val="000000"/>
          <w:lang w:eastAsia="es-ES"/>
        </w:rPr>
      </w:pPr>
    </w:p>
    <w:p w14:paraId="77C7A5C4" w14:textId="77777777" w:rsidR="00EC77D9" w:rsidRPr="00354D86" w:rsidRDefault="00EC77D9" w:rsidP="00796F84">
      <w:pPr>
        <w:spacing w:after="0" w:line="360" w:lineRule="auto"/>
        <w:rPr>
          <w:rFonts w:eastAsia="Times New Roman" w:cs="Tahoma"/>
          <w:color w:val="000000"/>
          <w:lang w:eastAsia="es-ES"/>
        </w:rPr>
      </w:pPr>
      <w:r w:rsidRPr="00354D86">
        <w:rPr>
          <w:rFonts w:eastAsia="Times New Roman" w:cs="Tahoma"/>
          <w:color w:val="000000"/>
          <w:lang w:eastAsia="es-ES"/>
        </w:rPr>
        <w:t>En razón de que fue debidamente sustanciado e integrado el expediente electrónico y no existe diligencia pendiente de desahogo, se emite la resolución que conforme a Derecho proceda, de acuerdo a los siguientes:</w:t>
      </w:r>
    </w:p>
    <w:p w14:paraId="6BB75C02" w14:textId="77777777" w:rsidR="008E4F87" w:rsidRPr="00354D86" w:rsidRDefault="008E4F87" w:rsidP="00796F84">
      <w:pPr>
        <w:spacing w:after="0" w:line="360" w:lineRule="auto"/>
        <w:rPr>
          <w:rFonts w:eastAsia="Times New Roman" w:cs="Tahoma"/>
          <w:bCs/>
          <w:iCs/>
          <w:color w:val="auto"/>
          <w:lang w:val="es-ES" w:eastAsia="es-ES"/>
        </w:rPr>
      </w:pPr>
    </w:p>
    <w:p w14:paraId="4B442488" w14:textId="0C901BCB" w:rsidR="00EC77D9" w:rsidRPr="00354D86" w:rsidRDefault="00EC77D9" w:rsidP="00796F84">
      <w:pPr>
        <w:pStyle w:val="Ttulo1"/>
        <w:spacing w:before="0" w:line="360" w:lineRule="auto"/>
        <w:jc w:val="center"/>
        <w:rPr>
          <w:rFonts w:ascii="Palatino Linotype" w:eastAsia="Times New Roman" w:hAnsi="Palatino Linotype"/>
          <w:b/>
          <w:bCs/>
          <w:color w:val="auto"/>
          <w:sz w:val="22"/>
          <w:szCs w:val="22"/>
          <w:lang w:val="es-ES" w:eastAsia="es-ES"/>
        </w:rPr>
      </w:pPr>
      <w:bookmarkStart w:id="8" w:name="_Toc193970873"/>
      <w:r w:rsidRPr="00354D86">
        <w:rPr>
          <w:rFonts w:ascii="Palatino Linotype" w:eastAsia="Times New Roman" w:hAnsi="Palatino Linotype"/>
          <w:b/>
          <w:bCs/>
          <w:color w:val="auto"/>
          <w:sz w:val="22"/>
          <w:szCs w:val="22"/>
          <w:lang w:val="es-ES" w:eastAsia="es-ES"/>
        </w:rPr>
        <w:t>C O N S I D E R A N D O S</w:t>
      </w:r>
      <w:bookmarkEnd w:id="8"/>
    </w:p>
    <w:p w14:paraId="7A8CFE1B" w14:textId="77777777" w:rsidR="008E4F87" w:rsidRPr="00354D86" w:rsidRDefault="008E4F87" w:rsidP="00796F84">
      <w:pPr>
        <w:spacing w:after="0" w:line="360" w:lineRule="auto"/>
        <w:jc w:val="center"/>
        <w:rPr>
          <w:rFonts w:eastAsia="Times New Roman" w:cs="Tahoma"/>
          <w:b/>
          <w:color w:val="auto"/>
          <w:lang w:val="es-ES" w:eastAsia="es-ES"/>
        </w:rPr>
      </w:pPr>
    </w:p>
    <w:p w14:paraId="2B2C70F6" w14:textId="0F870142" w:rsidR="00EC77D9" w:rsidRPr="00354D86" w:rsidRDefault="00EC77D9" w:rsidP="00796F84">
      <w:pPr>
        <w:pStyle w:val="Ttulo2"/>
        <w:spacing w:before="0" w:line="360" w:lineRule="auto"/>
        <w:rPr>
          <w:rFonts w:ascii="Palatino Linotype" w:eastAsia="Times New Roman" w:hAnsi="Palatino Linotype"/>
          <w:b/>
          <w:bCs/>
          <w:color w:val="auto"/>
          <w:sz w:val="22"/>
          <w:szCs w:val="22"/>
          <w:lang w:val="es-ES" w:eastAsia="es-ES"/>
        </w:rPr>
      </w:pPr>
      <w:bookmarkStart w:id="9" w:name="_Toc193970874"/>
      <w:r w:rsidRPr="00354D86">
        <w:rPr>
          <w:rFonts w:ascii="Palatino Linotype" w:eastAsia="Calibri" w:hAnsi="Palatino Linotype"/>
          <w:b/>
          <w:bCs/>
          <w:color w:val="auto"/>
          <w:sz w:val="22"/>
          <w:szCs w:val="22"/>
          <w:lang w:val="es-ES" w:eastAsia="es-MX"/>
        </w:rPr>
        <w:t xml:space="preserve">PRIMERO. </w:t>
      </w:r>
      <w:r w:rsidRPr="00354D86">
        <w:rPr>
          <w:rFonts w:ascii="Palatino Linotype" w:eastAsia="Times New Roman" w:hAnsi="Palatino Linotype"/>
          <w:b/>
          <w:bCs/>
          <w:color w:val="auto"/>
          <w:sz w:val="22"/>
          <w:szCs w:val="22"/>
          <w:lang w:val="es-ES" w:eastAsia="es-ES"/>
        </w:rPr>
        <w:t>Competencia</w:t>
      </w:r>
      <w:bookmarkEnd w:id="9"/>
    </w:p>
    <w:p w14:paraId="62F65765" w14:textId="77777777" w:rsidR="00EC77D9" w:rsidRPr="00354D86" w:rsidRDefault="00EC77D9" w:rsidP="00796F84">
      <w:pPr>
        <w:autoSpaceDE w:val="0"/>
        <w:autoSpaceDN w:val="0"/>
        <w:adjustRightInd w:val="0"/>
        <w:spacing w:after="0" w:line="360" w:lineRule="auto"/>
        <w:rPr>
          <w:rFonts w:eastAsia="Times New Roman" w:cs="Tahoma"/>
          <w:b/>
          <w:color w:val="auto"/>
          <w:lang w:val="es-ES" w:eastAsia="es-ES"/>
        </w:rPr>
      </w:pPr>
    </w:p>
    <w:p w14:paraId="69321263" w14:textId="770D98CA" w:rsidR="00324CC5" w:rsidRPr="00354D86" w:rsidRDefault="00324CC5" w:rsidP="00324CC5">
      <w:pPr>
        <w:spacing w:after="0" w:line="360" w:lineRule="auto"/>
        <w:rPr>
          <w:rFonts w:eastAsia="Times New Roman" w:cs="Tahoma"/>
          <w:bCs/>
          <w:color w:val="auto"/>
          <w:lang w:eastAsia="es-ES"/>
        </w:rPr>
      </w:pPr>
      <w:r w:rsidRPr="00354D86">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14:paraId="0C427DA9" w14:textId="40F83F59" w:rsidR="003111A9" w:rsidRPr="00354D86" w:rsidRDefault="00324CC5" w:rsidP="00324CC5">
      <w:pPr>
        <w:spacing w:after="0" w:line="360" w:lineRule="auto"/>
        <w:rPr>
          <w:rFonts w:eastAsia="Times New Roman" w:cs="Tahoma"/>
          <w:bCs/>
          <w:color w:val="auto"/>
          <w:lang w:eastAsia="es-ES"/>
        </w:rPr>
      </w:pPr>
      <w:r w:rsidRPr="00354D86">
        <w:rPr>
          <w:rFonts w:eastAsia="Times New Roman" w:cs="Tahoma"/>
          <w:bCs/>
          <w:color w:val="auto"/>
          <w:lang w:eastAsia="es-ES"/>
        </w:rPr>
        <w:t xml:space="preserve">1°, 2°, fracciones II y IV; 13, 29. 36, fracciones I y II; 176, 178, 179, 181 párrafo tercero, 185, 188 y 189 de la Ley Transparencia y Acceso a la Información Pública del Estado de México y Municipios: 7°, 9°, fracciones I y XXIII y 11 del Reglamento Interior del Instituto de </w:t>
      </w:r>
      <w:r w:rsidRPr="00354D86">
        <w:rPr>
          <w:rFonts w:eastAsia="Times New Roman" w:cs="Tahoma"/>
          <w:bCs/>
          <w:color w:val="auto"/>
          <w:lang w:eastAsia="es-ES"/>
        </w:rPr>
        <w:lastRenderedPageBreak/>
        <w:t>Transparencia, Acceso a la Información Pública y Protección de Datos Personales del Estado de México y Municipios.</w:t>
      </w:r>
    </w:p>
    <w:p w14:paraId="0EA31BF1" w14:textId="77777777" w:rsidR="00324CC5" w:rsidRPr="00354D86" w:rsidRDefault="00324CC5" w:rsidP="00324CC5">
      <w:pPr>
        <w:spacing w:after="0" w:line="360" w:lineRule="auto"/>
        <w:rPr>
          <w:rFonts w:eastAsia="Times New Roman" w:cs="Tahoma"/>
          <w:bCs/>
          <w:color w:val="auto"/>
          <w:lang w:eastAsia="es-ES"/>
        </w:rPr>
      </w:pPr>
    </w:p>
    <w:p w14:paraId="186067FF" w14:textId="77777777" w:rsidR="003111A9" w:rsidRPr="00354D86" w:rsidRDefault="003111A9" w:rsidP="00796F84">
      <w:pPr>
        <w:pStyle w:val="Ttulo2"/>
        <w:spacing w:before="0" w:line="360" w:lineRule="auto"/>
        <w:rPr>
          <w:rFonts w:ascii="Palatino Linotype" w:hAnsi="Palatino Linotype"/>
          <w:b/>
          <w:bCs/>
          <w:color w:val="auto"/>
          <w:sz w:val="22"/>
          <w:szCs w:val="22"/>
        </w:rPr>
      </w:pPr>
      <w:bookmarkStart w:id="10" w:name="_Toc193970875"/>
      <w:r w:rsidRPr="00354D86">
        <w:rPr>
          <w:rFonts w:ascii="Palatino Linotype" w:hAnsi="Palatino Linotype"/>
          <w:b/>
          <w:bCs/>
          <w:color w:val="auto"/>
          <w:sz w:val="22"/>
          <w:szCs w:val="22"/>
        </w:rPr>
        <w:t>SEGUNDO. Causales de improcedencia y sobreseimiento</w:t>
      </w:r>
      <w:bookmarkEnd w:id="10"/>
    </w:p>
    <w:p w14:paraId="45826466" w14:textId="77777777" w:rsidR="003111A9" w:rsidRPr="00354D86" w:rsidRDefault="003111A9" w:rsidP="00796F84">
      <w:pPr>
        <w:spacing w:after="0" w:line="360" w:lineRule="auto"/>
        <w:rPr>
          <w:color w:val="000000"/>
        </w:rPr>
      </w:pPr>
    </w:p>
    <w:p w14:paraId="365270D3" w14:textId="77777777" w:rsidR="003111A9" w:rsidRPr="00354D86" w:rsidRDefault="003111A9" w:rsidP="00796F84">
      <w:pPr>
        <w:spacing w:after="0" w:line="360" w:lineRule="auto"/>
        <w:rPr>
          <w:color w:val="000000"/>
        </w:rPr>
      </w:pPr>
      <w:r w:rsidRPr="00354D86">
        <w:rPr>
          <w:color w:val="000000"/>
        </w:rPr>
        <w:t xml:space="preserve">De las constancias que forma parte del Recurso de Revisión que se analiza, se advierte que previo al estudio del fondo de la </w:t>
      </w:r>
      <w:r w:rsidRPr="00354D86">
        <w:rPr>
          <w:i/>
          <w:color w:val="000000"/>
        </w:rPr>
        <w:t>litis</w:t>
      </w:r>
      <w:r w:rsidRPr="00354D86">
        <w:rPr>
          <w:color w:val="000000"/>
        </w:rPr>
        <w:t>, es necesario estudiar las causales de improcedencia y sobreseimiento que se adviertan, para determinar lo que en Derecho proceda.</w:t>
      </w:r>
    </w:p>
    <w:p w14:paraId="13BF2B57" w14:textId="77777777" w:rsidR="003111A9" w:rsidRPr="00354D86" w:rsidRDefault="003111A9" w:rsidP="00796F84">
      <w:pPr>
        <w:spacing w:after="0" w:line="360" w:lineRule="auto"/>
        <w:rPr>
          <w:color w:val="000000"/>
        </w:rPr>
      </w:pPr>
    </w:p>
    <w:p w14:paraId="27EE7688" w14:textId="77777777" w:rsidR="003111A9" w:rsidRPr="00354D86" w:rsidRDefault="003111A9" w:rsidP="00796F84">
      <w:pPr>
        <w:spacing w:after="0" w:line="360" w:lineRule="auto"/>
        <w:rPr>
          <w:b/>
          <w:color w:val="auto"/>
        </w:rPr>
      </w:pPr>
      <w:r w:rsidRPr="00354D86">
        <w:rPr>
          <w:b/>
        </w:rPr>
        <w:t>Causales de improcedencia</w:t>
      </w:r>
    </w:p>
    <w:p w14:paraId="024615A7" w14:textId="77777777" w:rsidR="003111A9" w:rsidRPr="00354D86" w:rsidRDefault="003111A9" w:rsidP="00796F84">
      <w:pPr>
        <w:spacing w:after="0" w:line="360" w:lineRule="auto"/>
      </w:pPr>
    </w:p>
    <w:p w14:paraId="55B95DC4" w14:textId="77777777" w:rsidR="003111A9" w:rsidRPr="00354D86" w:rsidRDefault="003111A9" w:rsidP="00796F84">
      <w:pPr>
        <w:spacing w:after="0" w:line="360" w:lineRule="auto"/>
        <w:rPr>
          <w:color w:val="000000"/>
        </w:rPr>
      </w:pPr>
      <w:r w:rsidRPr="00354D86">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34F0797" w14:textId="77777777" w:rsidR="003111A9" w:rsidRPr="00354D86" w:rsidRDefault="003111A9" w:rsidP="00796F84">
      <w:pPr>
        <w:spacing w:after="0" w:line="360" w:lineRule="auto"/>
        <w:rPr>
          <w:color w:val="000000"/>
        </w:rPr>
      </w:pPr>
    </w:p>
    <w:p w14:paraId="49E2FF1A" w14:textId="77777777" w:rsidR="003111A9" w:rsidRPr="00354D86" w:rsidRDefault="003111A9" w:rsidP="00796F84">
      <w:pPr>
        <w:spacing w:after="0" w:line="360" w:lineRule="auto"/>
        <w:rPr>
          <w:color w:val="000000"/>
        </w:rPr>
      </w:pPr>
      <w:r w:rsidRPr="00354D86">
        <w:rPr>
          <w:color w:val="000000"/>
        </w:rPr>
        <w:t>En el presente caso, </w:t>
      </w:r>
      <w:r w:rsidRPr="00354D86">
        <w:rPr>
          <w:b/>
          <w:color w:val="000000"/>
        </w:rPr>
        <w:t>no se actualiza ninguna de las causales de improcedencia</w:t>
      </w:r>
      <w:r w:rsidRPr="00354D86">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24615AB8" w14:textId="77777777" w:rsidR="003111A9" w:rsidRPr="00354D86" w:rsidRDefault="003111A9" w:rsidP="00796F84">
      <w:pPr>
        <w:spacing w:after="0" w:line="360" w:lineRule="auto"/>
        <w:rPr>
          <w:color w:val="000000"/>
        </w:rPr>
      </w:pPr>
    </w:p>
    <w:p w14:paraId="45E20941" w14:textId="396D0508" w:rsidR="003111A9" w:rsidRPr="00354D86" w:rsidRDefault="003111A9" w:rsidP="00796F84">
      <w:pPr>
        <w:spacing w:after="0" w:line="360" w:lineRule="auto"/>
      </w:pPr>
      <w:r w:rsidRPr="00354D86">
        <w:t xml:space="preserve">Por lo cual, se actualiza la causal de procedencia del Recurso de Revisión señalada en el artículo 179, fracción </w:t>
      </w:r>
      <w:r w:rsidR="00276715" w:rsidRPr="00354D86">
        <w:t>V</w:t>
      </w:r>
      <w:r w:rsidRPr="00354D86">
        <w:t xml:space="preserve">, de la Ley en cita, pues la persona Recurrente se inconformó de la </w:t>
      </w:r>
      <w:r w:rsidR="00BD1059" w:rsidRPr="00354D86">
        <w:t>entrega de información</w:t>
      </w:r>
      <w:r w:rsidR="00276715" w:rsidRPr="00354D86">
        <w:t xml:space="preserve"> incompleta</w:t>
      </w:r>
      <w:r w:rsidR="00BD1059" w:rsidRPr="00354D86">
        <w:t>.</w:t>
      </w:r>
    </w:p>
    <w:p w14:paraId="0B89D63D" w14:textId="77777777" w:rsidR="003111A9" w:rsidRPr="00354D86" w:rsidRDefault="003111A9" w:rsidP="00796F84">
      <w:pPr>
        <w:spacing w:after="0" w:line="360" w:lineRule="auto"/>
      </w:pPr>
    </w:p>
    <w:p w14:paraId="41EC8A8C" w14:textId="77777777" w:rsidR="003111A9" w:rsidRPr="00354D86" w:rsidRDefault="003111A9" w:rsidP="00796F84">
      <w:pPr>
        <w:spacing w:after="0" w:line="360" w:lineRule="auto"/>
        <w:rPr>
          <w:color w:val="0D0D0D"/>
        </w:rPr>
      </w:pPr>
      <w:r w:rsidRPr="00354D86">
        <w:rPr>
          <w:b/>
          <w:color w:val="0D0D0D"/>
        </w:rPr>
        <w:t>Causales de sobreseimiento</w:t>
      </w:r>
    </w:p>
    <w:p w14:paraId="2A8BF307" w14:textId="77777777" w:rsidR="003111A9" w:rsidRPr="00354D86" w:rsidRDefault="003111A9" w:rsidP="00796F84">
      <w:pPr>
        <w:spacing w:after="0" w:line="360" w:lineRule="auto"/>
        <w:rPr>
          <w:color w:val="0D0D0D"/>
        </w:rPr>
      </w:pPr>
    </w:p>
    <w:p w14:paraId="55F72909" w14:textId="77777777" w:rsidR="003111A9" w:rsidRPr="00354D86" w:rsidRDefault="003111A9" w:rsidP="00796F84">
      <w:pPr>
        <w:spacing w:after="0" w:line="360" w:lineRule="auto"/>
        <w:rPr>
          <w:color w:val="0D0D0D"/>
        </w:rPr>
      </w:pPr>
      <w:r w:rsidRPr="00354D86">
        <w:rPr>
          <w:color w:val="0D0D0D"/>
        </w:rPr>
        <w:t>Por ser de previo y especial pronunciamiento, este Instituto analiza si se actualiza alguna causal de sobreseimiento.</w:t>
      </w:r>
    </w:p>
    <w:p w14:paraId="05EE21C7" w14:textId="77777777" w:rsidR="003111A9" w:rsidRPr="00354D86" w:rsidRDefault="003111A9" w:rsidP="00796F84">
      <w:pPr>
        <w:spacing w:after="0" w:line="360" w:lineRule="auto"/>
        <w:rPr>
          <w:color w:val="0D0D0D"/>
        </w:rPr>
      </w:pPr>
    </w:p>
    <w:p w14:paraId="1B928B2A" w14:textId="77777777" w:rsidR="003111A9" w:rsidRPr="00354D86" w:rsidRDefault="003111A9" w:rsidP="00796F84">
      <w:pPr>
        <w:spacing w:after="0" w:line="360" w:lineRule="auto"/>
        <w:rPr>
          <w:color w:val="000000"/>
        </w:rPr>
      </w:pPr>
      <w:r w:rsidRPr="00354D86">
        <w:rPr>
          <w:color w:val="0D0D0D"/>
        </w:rPr>
        <w:t>Sobre el tema, e</w:t>
      </w:r>
      <w:r w:rsidRPr="00354D86">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5FF182C1" w14:textId="77777777" w:rsidR="003111A9" w:rsidRPr="00354D86" w:rsidRDefault="003111A9" w:rsidP="00796F84">
      <w:pPr>
        <w:spacing w:after="0" w:line="360" w:lineRule="auto"/>
        <w:rPr>
          <w:color w:val="000000"/>
        </w:rPr>
      </w:pPr>
    </w:p>
    <w:p w14:paraId="4F31FE4E" w14:textId="77777777" w:rsidR="003111A9" w:rsidRPr="00354D86" w:rsidRDefault="003111A9" w:rsidP="00796F84">
      <w:pPr>
        <w:spacing w:after="0" w:line="360" w:lineRule="auto"/>
        <w:rPr>
          <w:color w:val="0D0D0D"/>
        </w:rPr>
      </w:pPr>
      <w:r w:rsidRPr="00354D86">
        <w:rPr>
          <w:color w:val="0D0D0D"/>
        </w:rPr>
        <w:t xml:space="preserve">Por tales motivos, se considera procedente entrar al fondo del presente asunto. </w:t>
      </w:r>
    </w:p>
    <w:p w14:paraId="4BF5C828" w14:textId="77777777" w:rsidR="003111A9" w:rsidRPr="00354D86" w:rsidRDefault="003111A9" w:rsidP="00796F84">
      <w:pPr>
        <w:spacing w:after="0" w:line="360" w:lineRule="auto"/>
        <w:rPr>
          <w:b/>
          <w:color w:val="000000"/>
        </w:rPr>
      </w:pPr>
    </w:p>
    <w:p w14:paraId="2F0C8DDC" w14:textId="77777777" w:rsidR="003111A9" w:rsidRPr="00354D86" w:rsidRDefault="003111A9" w:rsidP="00796F84">
      <w:pPr>
        <w:pStyle w:val="Ttulo2"/>
        <w:spacing w:before="0" w:line="360" w:lineRule="auto"/>
        <w:rPr>
          <w:rFonts w:ascii="Palatino Linotype" w:hAnsi="Palatino Linotype"/>
          <w:b/>
          <w:bCs/>
          <w:color w:val="auto"/>
          <w:sz w:val="22"/>
          <w:szCs w:val="22"/>
        </w:rPr>
      </w:pPr>
      <w:bookmarkStart w:id="11" w:name="_Toc193970876"/>
      <w:r w:rsidRPr="00354D86">
        <w:rPr>
          <w:rFonts w:ascii="Palatino Linotype" w:hAnsi="Palatino Linotype"/>
          <w:b/>
          <w:bCs/>
          <w:color w:val="auto"/>
          <w:sz w:val="22"/>
          <w:szCs w:val="22"/>
        </w:rPr>
        <w:t>TERCERO. Determinación de la Controversia</w:t>
      </w:r>
      <w:bookmarkEnd w:id="11"/>
    </w:p>
    <w:p w14:paraId="2F2A9C33" w14:textId="77777777" w:rsidR="00E75BEF" w:rsidRPr="00354D86" w:rsidRDefault="00E75BEF" w:rsidP="00E75BEF"/>
    <w:p w14:paraId="79F9C7C1" w14:textId="14F3D595" w:rsidR="00E75BEF" w:rsidRPr="00354D86" w:rsidRDefault="00E75BEF" w:rsidP="00E75BEF">
      <w:pPr>
        <w:spacing w:after="0" w:line="360" w:lineRule="auto"/>
        <w:rPr>
          <w:rFonts w:cs="Tahoma"/>
        </w:rPr>
      </w:pPr>
      <w:r w:rsidRPr="00354D86">
        <w:rPr>
          <w:rFonts w:cs="Tahoma"/>
        </w:rPr>
        <w:t xml:space="preserve">Con el objetivo de ilustrar la controversia planteada, resulta conveniente precisar, que una vez realizado el estudio de las constancias que integran el expediente en el que se actúa, se </w:t>
      </w:r>
      <w:r w:rsidRPr="00354D86">
        <w:rPr>
          <w:rFonts w:cs="Tahoma"/>
        </w:rPr>
        <w:lastRenderedPageBreak/>
        <w:t xml:space="preserve">desprende que el Particular requirió </w:t>
      </w:r>
      <w:r w:rsidR="00FE4AC5" w:rsidRPr="00354D86">
        <w:rPr>
          <w:rFonts w:cs="Tahoma"/>
        </w:rPr>
        <w:t>de los integrantes del Comité Anticorrupción del Municipio, lo siguiente:</w:t>
      </w:r>
    </w:p>
    <w:p w14:paraId="69E0214C" w14:textId="77777777" w:rsidR="00FE4AC5" w:rsidRPr="00354D86" w:rsidRDefault="00FE4AC5" w:rsidP="00E75BEF">
      <w:pPr>
        <w:spacing w:after="0" w:line="360" w:lineRule="auto"/>
        <w:rPr>
          <w:rFonts w:cs="Tahoma"/>
        </w:rPr>
      </w:pPr>
    </w:p>
    <w:p w14:paraId="47F195AD" w14:textId="6FCCE154" w:rsidR="00FE4AC5" w:rsidRPr="00354D86" w:rsidRDefault="00FE4AC5" w:rsidP="00FE4AC5">
      <w:pPr>
        <w:pStyle w:val="Prrafodelista"/>
        <w:numPr>
          <w:ilvl w:val="0"/>
          <w:numId w:val="38"/>
        </w:numPr>
        <w:spacing w:after="0" w:line="360" w:lineRule="auto"/>
        <w:rPr>
          <w:rFonts w:cs="Tahoma"/>
        </w:rPr>
      </w:pPr>
      <w:r w:rsidRPr="00354D86">
        <w:rPr>
          <w:rFonts w:cs="Tahoma"/>
        </w:rPr>
        <w:t>Copias certificadas de los contratos, y</w:t>
      </w:r>
    </w:p>
    <w:p w14:paraId="16A2554E" w14:textId="0D3BCCBE" w:rsidR="00FE4AC5" w:rsidRPr="00354D86" w:rsidRDefault="00FE4AC5" w:rsidP="00FE4AC5">
      <w:pPr>
        <w:pStyle w:val="Prrafodelista"/>
        <w:numPr>
          <w:ilvl w:val="0"/>
          <w:numId w:val="38"/>
        </w:numPr>
        <w:spacing w:after="0" w:line="360" w:lineRule="auto"/>
        <w:rPr>
          <w:rFonts w:cs="Tahoma"/>
        </w:rPr>
      </w:pPr>
      <w:r w:rsidRPr="00354D86">
        <w:rPr>
          <w:rFonts w:cs="Tahoma"/>
        </w:rPr>
        <w:t>Nombres y temporalidad en el cargo.</w:t>
      </w:r>
    </w:p>
    <w:p w14:paraId="36914080" w14:textId="77777777" w:rsidR="00E75BEF" w:rsidRPr="00354D86" w:rsidRDefault="00E75BEF" w:rsidP="00E75BEF">
      <w:pPr>
        <w:spacing w:after="0" w:line="360" w:lineRule="auto"/>
        <w:rPr>
          <w:rFonts w:cs="Tahoma"/>
        </w:rPr>
      </w:pPr>
    </w:p>
    <w:p w14:paraId="7D644D35" w14:textId="084095CE" w:rsidR="00E75BEF" w:rsidRPr="00354D86" w:rsidRDefault="00E75BEF" w:rsidP="00E75BEF">
      <w:pPr>
        <w:spacing w:after="0" w:line="360" w:lineRule="auto"/>
        <w:rPr>
          <w:color w:val="000000"/>
        </w:rPr>
      </w:pPr>
      <w:r w:rsidRPr="00354D86">
        <w:rPr>
          <w:color w:val="000000"/>
        </w:rPr>
        <w:t xml:space="preserve">En respuesta, el Sujeto Obligado, a través de la </w:t>
      </w:r>
      <w:r w:rsidR="00FE4AC5" w:rsidRPr="00354D86">
        <w:rPr>
          <w:color w:val="000000"/>
        </w:rPr>
        <w:t>Tesorera Municipal mencionó que para la entrega de las copias certificadas se debe realizar un pago de conformidad con el artículo 73 fracción I, del Código Financiero del Estado de México y Municipios, asimismo, entregó el nombre de los integrantes, así como, su vigencia en el cargo y la fecha de vencimiento</w:t>
      </w:r>
      <w:r w:rsidRPr="00354D86">
        <w:rPr>
          <w:rFonts w:cs="Tahoma"/>
        </w:rPr>
        <w:t>;</w:t>
      </w:r>
      <w:r w:rsidRPr="00354D86">
        <w:t xml:space="preserve"> </w:t>
      </w:r>
      <w:r w:rsidRPr="00354D86">
        <w:rPr>
          <w:rFonts w:cs="Tahoma"/>
          <w:lang w:val="es-ES"/>
        </w:rPr>
        <w:t xml:space="preserve">ante dicha circunstancia, el Particular se inconformó de la respuesta era incompleta, </w:t>
      </w:r>
      <w:r w:rsidR="00FE4AC5" w:rsidRPr="00354D86">
        <w:rPr>
          <w:rFonts w:cs="Tahoma"/>
          <w:lang w:val="es-ES"/>
        </w:rPr>
        <w:t>al mencionar que no le entregaron las copias de los contratos</w:t>
      </w:r>
      <w:r w:rsidRPr="00354D86">
        <w:rPr>
          <w:rFonts w:cs="Tahoma"/>
          <w:lang w:val="es-ES"/>
        </w:rPr>
        <w:t xml:space="preserve">, lo cual </w:t>
      </w:r>
      <w:r w:rsidRPr="00354D86">
        <w:rPr>
          <w:rFonts w:eastAsia="Calibri" w:cs="Tahoma"/>
        </w:rPr>
        <w:t>actualiza la causal de procedencia prevista en la fracción V, del artículo 179 de la Ley de Transparencia y Acceso a la Información Pública del Estado de México y Municipios</w:t>
      </w:r>
      <w:r w:rsidRPr="00354D86">
        <w:rPr>
          <w:color w:val="0D0D0D"/>
        </w:rPr>
        <w:t xml:space="preserve">. </w:t>
      </w:r>
    </w:p>
    <w:p w14:paraId="0BF2DAE0" w14:textId="77777777" w:rsidR="00E75BEF" w:rsidRPr="00354D86" w:rsidRDefault="00E75BEF" w:rsidP="00E75BEF">
      <w:pPr>
        <w:spacing w:after="0" w:line="360" w:lineRule="auto"/>
        <w:rPr>
          <w:color w:val="0D0D0D"/>
        </w:rPr>
      </w:pPr>
    </w:p>
    <w:p w14:paraId="7EC37726" w14:textId="290EC0D1" w:rsidR="00E75BEF" w:rsidRPr="00354D86" w:rsidRDefault="00E75BEF" w:rsidP="00E75BEF">
      <w:pPr>
        <w:spacing w:after="0" w:line="360" w:lineRule="auto"/>
        <w:rPr>
          <w:color w:val="000000"/>
          <w:lang w:eastAsia="es-ES_tradnl"/>
        </w:rPr>
      </w:pPr>
      <w:r w:rsidRPr="00354D86">
        <w:rPr>
          <w:color w:val="000000"/>
          <w:lang w:eastAsia="es-ES_tradnl"/>
        </w:rPr>
        <w:t xml:space="preserve">Conforme a lo anterior, se logra vislumbrar que </w:t>
      </w:r>
      <w:r w:rsidRPr="00354D86">
        <w:rPr>
          <w:rFonts w:eastAsia="Calibri" w:cs="Tahoma"/>
          <w:bCs/>
          <w:iCs/>
        </w:rPr>
        <w:t>la persona</w:t>
      </w:r>
      <w:r w:rsidRPr="00354D86">
        <w:rPr>
          <w:color w:val="000000"/>
          <w:lang w:eastAsia="es-ES_tradnl"/>
        </w:rPr>
        <w:t xml:space="preserve"> Recurrente no se agravió de</w:t>
      </w:r>
      <w:r w:rsidR="00FE4AC5" w:rsidRPr="00354D86">
        <w:rPr>
          <w:color w:val="000000"/>
          <w:lang w:eastAsia="es-ES_tradnl"/>
        </w:rPr>
        <w:t>l nombre y temporalidad de los integrantes del Comité, sino de que no le entregaron las copias de los contratos</w:t>
      </w:r>
      <w:r w:rsidRPr="00354D86">
        <w:rPr>
          <w:color w:val="000000"/>
          <w:lang w:eastAsia="es-ES_tradnl"/>
        </w:rPr>
        <w:t>,</w:t>
      </w:r>
      <w:r w:rsidRPr="00354D86">
        <w:rPr>
          <w:rFonts w:eastAsia="Calibri" w:cs="Tahoma"/>
          <w:color w:val="000000"/>
          <w:szCs w:val="24"/>
          <w:lang w:val="es-ES" w:eastAsia="es-MX"/>
        </w:rPr>
        <w:t xml:space="preserve"> p</w:t>
      </w:r>
      <w:proofErr w:type="spellStart"/>
      <w:r w:rsidRPr="00354D86">
        <w:rPr>
          <w:color w:val="000000"/>
          <w:lang w:eastAsia="es-ES_tradnl"/>
        </w:rPr>
        <w:t>or</w:t>
      </w:r>
      <w:proofErr w:type="spellEnd"/>
      <w:r w:rsidRPr="00354D86">
        <w:rPr>
          <w:color w:val="000000"/>
          <w:lang w:eastAsia="es-ES_tradnl"/>
        </w:rPr>
        <w:t xml:space="preserve"> lo que, no se hará pronunciamiento alguno, respecto a dicha información,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w:t>
      </w:r>
      <w:r w:rsidRPr="00354D86">
        <w:rPr>
          <w:b/>
          <w:bCs/>
          <w:color w:val="000000"/>
          <w:lang w:eastAsia="es-ES_tradnl"/>
        </w:rPr>
        <w:t>los actos que se hayan consentido tácitamente,</w:t>
      </w:r>
      <w:r w:rsidRPr="00354D86">
        <w:rPr>
          <w:color w:val="000000"/>
          <w:lang w:eastAsia="es-ES_tradnl"/>
        </w:rPr>
        <w:t> entendiéndose por estos cuando el agravio no se haya promovido en el plazo señalado para el efecto.</w:t>
      </w:r>
    </w:p>
    <w:p w14:paraId="2BBEDA5A" w14:textId="77777777" w:rsidR="00E75BEF" w:rsidRPr="00354D86" w:rsidRDefault="00E75BEF" w:rsidP="00E75BEF">
      <w:pPr>
        <w:spacing w:after="0" w:line="360" w:lineRule="auto"/>
        <w:rPr>
          <w:rFonts w:cs="Times New Roman"/>
          <w:color w:val="000000"/>
          <w:lang w:eastAsia="es-ES_tradnl"/>
        </w:rPr>
      </w:pPr>
      <w:r w:rsidRPr="00354D86">
        <w:rPr>
          <w:color w:val="000000"/>
          <w:lang w:eastAsia="es-ES_tradnl"/>
        </w:rPr>
        <w:t> </w:t>
      </w:r>
    </w:p>
    <w:p w14:paraId="53CB77C0" w14:textId="77777777" w:rsidR="00E75BEF" w:rsidRPr="00354D86" w:rsidRDefault="00E75BEF" w:rsidP="00E75BEF">
      <w:pPr>
        <w:spacing w:after="0" w:line="360" w:lineRule="auto"/>
        <w:rPr>
          <w:color w:val="000000"/>
          <w:lang w:eastAsia="es-ES_tradnl"/>
        </w:rPr>
      </w:pPr>
      <w:r w:rsidRPr="00354D86">
        <w:rPr>
          <w:color w:val="000000"/>
          <w:lang w:eastAsia="es-ES_tradnl"/>
        </w:rPr>
        <w:lastRenderedPageBreak/>
        <w:t>De la misma manera resulta aplicable el criterio sostenido por el Poder Judicial de la Federación de rubro </w:t>
      </w:r>
      <w:r w:rsidRPr="00354D86">
        <w:rPr>
          <w:b/>
          <w:bCs/>
          <w:color w:val="000000"/>
          <w:lang w:eastAsia="es-ES_tradnl"/>
        </w:rPr>
        <w:t>ACTOS CONSENTIDOS TÁCITAMENTE</w:t>
      </w:r>
      <w:r w:rsidRPr="00354D86">
        <w:rPr>
          <w:color w:val="000000"/>
          <w:lang w:eastAsia="es-ES_tradnl"/>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3FBDDE69" w14:textId="77777777" w:rsidR="00E75BEF" w:rsidRPr="00354D86" w:rsidRDefault="00E75BEF" w:rsidP="00E75BEF">
      <w:pPr>
        <w:spacing w:after="0" w:line="360" w:lineRule="auto"/>
        <w:rPr>
          <w:color w:val="000000"/>
          <w:lang w:eastAsia="es-ES_tradnl"/>
        </w:rPr>
      </w:pPr>
      <w:r w:rsidRPr="00354D86">
        <w:rPr>
          <w:color w:val="000000"/>
          <w:lang w:eastAsia="es-ES_tradnl"/>
        </w:rPr>
        <w:t> </w:t>
      </w:r>
    </w:p>
    <w:p w14:paraId="720A3DEE" w14:textId="77777777" w:rsidR="00E75BEF" w:rsidRPr="00354D86" w:rsidRDefault="00E75BEF" w:rsidP="00E75BEF">
      <w:pPr>
        <w:spacing w:after="0" w:line="360" w:lineRule="auto"/>
        <w:rPr>
          <w:color w:val="000000"/>
          <w:lang w:eastAsia="es-ES_tradnl"/>
        </w:rPr>
      </w:pPr>
      <w:r w:rsidRPr="00354D86">
        <w:rPr>
          <w:color w:val="000000"/>
          <w:lang w:eastAsia="es-ES_tradnl"/>
        </w:rPr>
        <w:t>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0DF6C0DC" w14:textId="77777777" w:rsidR="00E75BEF" w:rsidRPr="00354D86" w:rsidRDefault="00E75BEF" w:rsidP="00E75BEF">
      <w:pPr>
        <w:spacing w:after="0" w:line="360" w:lineRule="auto"/>
        <w:rPr>
          <w:color w:val="000000"/>
          <w:lang w:eastAsia="es-ES_tradnl"/>
        </w:rPr>
      </w:pPr>
      <w:r w:rsidRPr="00354D86">
        <w:rPr>
          <w:color w:val="000000"/>
          <w:lang w:eastAsia="es-ES_tradnl"/>
        </w:rPr>
        <w:t> </w:t>
      </w:r>
    </w:p>
    <w:p w14:paraId="4E5172E4" w14:textId="76912258" w:rsidR="00E75BEF" w:rsidRPr="00354D86" w:rsidRDefault="00E75BEF" w:rsidP="00E75BEF">
      <w:pPr>
        <w:spacing w:after="0" w:line="360" w:lineRule="auto"/>
        <w:rPr>
          <w:color w:val="000000"/>
          <w:lang w:eastAsia="es-ES_tradnl"/>
        </w:rPr>
      </w:pPr>
      <w:r w:rsidRPr="00354D86">
        <w:rPr>
          <w:color w:val="000000"/>
          <w:lang w:eastAsia="es-ES_tradnl"/>
        </w:rPr>
        <w:t>Asimismo, resulta relevante traer a colación el Criterio</w:t>
      </w:r>
      <w:r w:rsidR="00450501" w:rsidRPr="00354D86">
        <w:rPr>
          <w:color w:val="000000"/>
          <w:lang w:eastAsia="es-ES_tradnl"/>
        </w:rPr>
        <w:t xml:space="preserve"> Orientador</w:t>
      </w:r>
      <w:r w:rsidRPr="00354D86">
        <w:rPr>
          <w:color w:val="000000"/>
          <w:lang w:eastAsia="es-ES_tradnl"/>
        </w:rPr>
        <w:t>, de la Segunda Época, con número de registro SO/001/2020, emitido por el Instituto Nacional de Transparencia, Acceso a la Información y Protección de Datos Personales</w:t>
      </w:r>
      <w:r w:rsidR="00450501" w:rsidRPr="00354D86">
        <w:rPr>
          <w:color w:val="000000"/>
          <w:lang w:eastAsia="es-ES_tradnl"/>
        </w:rPr>
        <w:t xml:space="preserve"> vigente a la fecha de la solicitud</w:t>
      </w:r>
      <w:r w:rsidRPr="00354D86">
        <w:rPr>
          <w:color w:val="000000"/>
          <w:lang w:eastAsia="es-ES_tradnl"/>
        </w:rPr>
        <w:t xml:space="preserve">, el cual establece que es improcedente entrar al análisis de las partes de la respuesta del Sujeto Obligado que no fueron impugnadas por </w:t>
      </w:r>
      <w:r w:rsidRPr="00354D86">
        <w:rPr>
          <w:rFonts w:eastAsia="Calibri" w:cs="Tahoma"/>
          <w:bCs/>
          <w:iCs/>
        </w:rPr>
        <w:t>la persona</w:t>
      </w:r>
      <w:r w:rsidRPr="00354D86">
        <w:rPr>
          <w:color w:val="000000"/>
          <w:lang w:eastAsia="es-ES_tradnl"/>
        </w:rPr>
        <w:t xml:space="preserve"> Recurrente; por lo que, en el presente caso, se tienen por consentidos el </w:t>
      </w:r>
      <w:r w:rsidR="00FE4AC5" w:rsidRPr="00354D86">
        <w:rPr>
          <w:color w:val="000000"/>
          <w:lang w:eastAsia="es-ES_tradnl"/>
        </w:rPr>
        <w:t xml:space="preserve">nombre y temporalidad de los integrantes </w:t>
      </w:r>
      <w:r w:rsidRPr="00354D86">
        <w:rPr>
          <w:color w:val="000000"/>
          <w:lang w:eastAsia="es-ES_tradnl"/>
        </w:rPr>
        <w:t xml:space="preserve">y únicamente se entrará al análisis de las </w:t>
      </w:r>
      <w:r w:rsidR="00FE4AC5" w:rsidRPr="00354D86">
        <w:rPr>
          <w:color w:val="000000"/>
          <w:lang w:eastAsia="es-ES_tradnl"/>
        </w:rPr>
        <w:t>copias de los contratos</w:t>
      </w:r>
      <w:r w:rsidRPr="00354D86">
        <w:rPr>
          <w:color w:val="000000"/>
          <w:lang w:eastAsia="es-ES_tradnl"/>
        </w:rPr>
        <w:t>.</w:t>
      </w:r>
      <w:r w:rsidRPr="00354D86">
        <w:rPr>
          <w:color w:val="0D0D0D"/>
        </w:rPr>
        <w:t xml:space="preserve"> </w:t>
      </w:r>
      <w:r w:rsidRPr="00354D86">
        <w:rPr>
          <w:rFonts w:eastAsia="Calibri" w:cs="Tahoma"/>
        </w:rPr>
        <w:t xml:space="preserve">Así, las cosas, una vez admitido y notificado el Recurso de Revisión a las partes, </w:t>
      </w:r>
      <w:r w:rsidR="00035D83" w:rsidRPr="00354D86">
        <w:rPr>
          <w:rFonts w:eastAsia="Calibri" w:cs="Tahoma"/>
        </w:rPr>
        <w:t>fueron omisas en emitir manifestaciones o alegatos.</w:t>
      </w:r>
    </w:p>
    <w:p w14:paraId="5C827999" w14:textId="77777777" w:rsidR="00E75BEF" w:rsidRPr="00354D86" w:rsidRDefault="00E75BEF" w:rsidP="00E75BEF"/>
    <w:p w14:paraId="617872F7" w14:textId="77777777" w:rsidR="003111A9" w:rsidRPr="00354D86" w:rsidRDefault="003111A9" w:rsidP="00796F84">
      <w:pPr>
        <w:spacing w:after="0" w:line="360" w:lineRule="auto"/>
        <w:rPr>
          <w:b/>
          <w:color w:val="000000"/>
        </w:rPr>
      </w:pPr>
    </w:p>
    <w:p w14:paraId="72D0BAF8" w14:textId="77777777" w:rsidR="003111A9" w:rsidRPr="00354D86" w:rsidRDefault="003111A9" w:rsidP="00796F84">
      <w:pPr>
        <w:autoSpaceDE w:val="0"/>
        <w:autoSpaceDN w:val="0"/>
        <w:adjustRightInd w:val="0"/>
        <w:spacing w:after="0" w:line="360" w:lineRule="auto"/>
      </w:pPr>
    </w:p>
    <w:p w14:paraId="4CA1A1FF" w14:textId="41858F35" w:rsidR="003111A9" w:rsidRPr="00354D86" w:rsidRDefault="003111A9" w:rsidP="00796F84">
      <w:pPr>
        <w:autoSpaceDE w:val="0"/>
        <w:autoSpaceDN w:val="0"/>
        <w:adjustRightInd w:val="0"/>
        <w:spacing w:after="0" w:line="360" w:lineRule="auto"/>
      </w:pPr>
      <w:r w:rsidRPr="00354D86">
        <w:lastRenderedPageBreak/>
        <w:t>Lo anterior, se desprende de las documentales que obran en el expediente de referencia, materia de la presente resolución, consistente en: la solicitud de acceso a la información</w:t>
      </w:r>
      <w:r w:rsidR="00035D83" w:rsidRPr="00354D86">
        <w:t xml:space="preserve"> y</w:t>
      </w:r>
      <w:r w:rsidRPr="00354D86">
        <w:t xml:space="preserve">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1D80CF1A" w14:textId="77777777" w:rsidR="00A44C6F" w:rsidRPr="00354D86" w:rsidRDefault="00A44C6F" w:rsidP="00796F84">
      <w:pPr>
        <w:autoSpaceDE w:val="0"/>
        <w:autoSpaceDN w:val="0"/>
        <w:adjustRightInd w:val="0"/>
        <w:spacing w:after="0" w:line="360" w:lineRule="auto"/>
      </w:pPr>
    </w:p>
    <w:p w14:paraId="4561EC1E" w14:textId="77777777" w:rsidR="00D506A8" w:rsidRPr="00354D86" w:rsidRDefault="00D506A8" w:rsidP="00796F84">
      <w:pPr>
        <w:pStyle w:val="Ttulo2"/>
        <w:spacing w:before="0" w:line="360" w:lineRule="auto"/>
        <w:rPr>
          <w:rFonts w:ascii="Palatino Linotype" w:hAnsi="Palatino Linotype"/>
          <w:b/>
          <w:bCs/>
          <w:color w:val="auto"/>
          <w:sz w:val="22"/>
          <w:szCs w:val="22"/>
        </w:rPr>
      </w:pPr>
      <w:bookmarkStart w:id="12" w:name="_Toc193970877"/>
      <w:r w:rsidRPr="00354D86">
        <w:rPr>
          <w:rFonts w:ascii="Palatino Linotype" w:hAnsi="Palatino Linotype"/>
          <w:b/>
          <w:bCs/>
          <w:color w:val="auto"/>
          <w:sz w:val="22"/>
          <w:szCs w:val="22"/>
        </w:rPr>
        <w:t>CUARTO. Marco normativo aplicable en materia de transparencia y acceso a la información pública</w:t>
      </w:r>
      <w:bookmarkEnd w:id="12"/>
    </w:p>
    <w:p w14:paraId="58AC07C6" w14:textId="77777777" w:rsidR="00D506A8" w:rsidRPr="00354D86" w:rsidRDefault="00D506A8" w:rsidP="00796F84">
      <w:pPr>
        <w:spacing w:after="0" w:line="360" w:lineRule="auto"/>
        <w:rPr>
          <w:color w:val="000000"/>
        </w:rPr>
      </w:pPr>
    </w:p>
    <w:p w14:paraId="5AB31EB4" w14:textId="77777777" w:rsidR="00D506A8" w:rsidRPr="00354D86" w:rsidRDefault="00D506A8" w:rsidP="00796F84">
      <w:pPr>
        <w:spacing w:after="0" w:line="360" w:lineRule="auto"/>
        <w:rPr>
          <w:color w:val="000000"/>
        </w:rPr>
      </w:pPr>
      <w:r w:rsidRPr="00354D86">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497BD29" w14:textId="77777777" w:rsidR="00D506A8" w:rsidRPr="00354D86" w:rsidRDefault="00D506A8" w:rsidP="00796F84">
      <w:pPr>
        <w:spacing w:after="0" w:line="360" w:lineRule="auto"/>
        <w:rPr>
          <w:color w:val="000000"/>
        </w:rPr>
      </w:pPr>
    </w:p>
    <w:p w14:paraId="7C40BD29" w14:textId="77777777" w:rsidR="00D506A8" w:rsidRPr="00354D86" w:rsidRDefault="00D506A8" w:rsidP="00796F84">
      <w:pPr>
        <w:spacing w:after="0" w:line="360" w:lineRule="auto"/>
        <w:rPr>
          <w:color w:val="000000"/>
        </w:rPr>
      </w:pPr>
      <w:r w:rsidRPr="00354D86">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AA5C40E" w14:textId="77777777" w:rsidR="00D506A8" w:rsidRPr="00354D86" w:rsidRDefault="00D506A8" w:rsidP="00796F84">
      <w:pPr>
        <w:spacing w:after="0" w:line="360" w:lineRule="auto"/>
        <w:rPr>
          <w:color w:val="000000"/>
        </w:rPr>
      </w:pPr>
    </w:p>
    <w:p w14:paraId="245F3829" w14:textId="77777777" w:rsidR="00D506A8" w:rsidRPr="00354D86" w:rsidRDefault="00D506A8" w:rsidP="00796F84">
      <w:pPr>
        <w:spacing w:after="0" w:line="360" w:lineRule="auto"/>
        <w:rPr>
          <w:color w:val="000000"/>
        </w:rPr>
      </w:pPr>
      <w:r w:rsidRPr="00354D86">
        <w:rPr>
          <w:color w:val="000000"/>
        </w:rPr>
        <w:t>Por su parte, la Ley de Transparencia y Acceso a la Información Pública del Estado de México y Municipios (Reglamentaria del artículo 5° de la Constitución Local), establece lo siguiente:</w:t>
      </w:r>
    </w:p>
    <w:p w14:paraId="73FA4606" w14:textId="77777777" w:rsidR="00D506A8" w:rsidRPr="00354D86" w:rsidRDefault="00D506A8" w:rsidP="00796F84">
      <w:pPr>
        <w:spacing w:after="0" w:line="360" w:lineRule="auto"/>
        <w:rPr>
          <w:color w:val="000000"/>
        </w:rPr>
      </w:pPr>
    </w:p>
    <w:p w14:paraId="635D38CE" w14:textId="77777777" w:rsidR="00D506A8" w:rsidRPr="00354D86" w:rsidRDefault="00D506A8" w:rsidP="00796F84">
      <w:pPr>
        <w:spacing w:after="0" w:line="360" w:lineRule="auto"/>
        <w:rPr>
          <w:color w:val="000000"/>
        </w:rPr>
      </w:pPr>
      <w:r w:rsidRPr="00354D86">
        <w:rPr>
          <w:color w:val="000000"/>
        </w:rPr>
        <w:t>El artículo 12, que, quienes generen, recopilen, administren, manejen, procesen, archiven o conserven información pública serán responsables de la misma.</w:t>
      </w:r>
    </w:p>
    <w:p w14:paraId="0A5934F2" w14:textId="77777777" w:rsidR="00D506A8" w:rsidRPr="00354D86" w:rsidRDefault="00D506A8" w:rsidP="00796F84">
      <w:pPr>
        <w:spacing w:after="0" w:line="360" w:lineRule="auto"/>
        <w:rPr>
          <w:color w:val="000000"/>
        </w:rPr>
      </w:pPr>
    </w:p>
    <w:p w14:paraId="1B50CFEE" w14:textId="77777777" w:rsidR="00D506A8" w:rsidRPr="00354D86" w:rsidRDefault="00D506A8" w:rsidP="00796F84">
      <w:pPr>
        <w:widowControl w:val="0"/>
        <w:spacing w:after="0" w:line="360" w:lineRule="auto"/>
        <w:rPr>
          <w:color w:val="000000"/>
        </w:rPr>
      </w:pPr>
      <w:r w:rsidRPr="00354D86">
        <w:rPr>
          <w:color w:val="000000"/>
        </w:rPr>
        <w:t xml:space="preserve">El artículo 18, que, los Sujetos Obligados deberán documentar todo acto que derive del </w:t>
      </w:r>
      <w:r w:rsidRPr="00354D86">
        <w:rPr>
          <w:color w:val="000000"/>
        </w:rPr>
        <w:lastRenderedPageBreak/>
        <w:t>ejercicio de sus facultades, competencias o funciones, considerando desde su origen la eventual publicidad y reutilización de la información que generen.</w:t>
      </w:r>
    </w:p>
    <w:p w14:paraId="064590CA" w14:textId="77777777" w:rsidR="00D506A8" w:rsidRPr="00354D86" w:rsidRDefault="00D506A8" w:rsidP="00796F84">
      <w:pPr>
        <w:spacing w:after="0" w:line="360" w:lineRule="auto"/>
        <w:rPr>
          <w:color w:val="000000"/>
        </w:rPr>
      </w:pPr>
    </w:p>
    <w:p w14:paraId="35D0591E" w14:textId="77777777" w:rsidR="00D506A8" w:rsidRPr="00354D86" w:rsidRDefault="00D506A8" w:rsidP="00796F84">
      <w:pPr>
        <w:spacing w:after="0" w:line="360" w:lineRule="auto"/>
        <w:rPr>
          <w:color w:val="000000"/>
        </w:rPr>
      </w:pPr>
      <w:r w:rsidRPr="00354D86">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F1C8D34" w14:textId="77777777" w:rsidR="00D506A8" w:rsidRPr="00354D86" w:rsidRDefault="00D506A8" w:rsidP="00796F84">
      <w:pPr>
        <w:autoSpaceDE w:val="0"/>
        <w:autoSpaceDN w:val="0"/>
        <w:adjustRightInd w:val="0"/>
        <w:spacing w:after="0" w:line="360" w:lineRule="auto"/>
      </w:pPr>
    </w:p>
    <w:p w14:paraId="091895CA" w14:textId="77777777" w:rsidR="00792129" w:rsidRPr="00354D86" w:rsidRDefault="00792129" w:rsidP="00796F84">
      <w:pPr>
        <w:pStyle w:val="Ttulo2"/>
        <w:spacing w:before="0" w:line="360" w:lineRule="auto"/>
        <w:rPr>
          <w:rFonts w:ascii="Palatino Linotype" w:eastAsia="Times New Roman" w:hAnsi="Palatino Linotype"/>
          <w:b/>
          <w:bCs/>
          <w:color w:val="auto"/>
          <w:sz w:val="22"/>
          <w:szCs w:val="22"/>
          <w:lang w:val="es-ES" w:eastAsia="es-ES"/>
        </w:rPr>
      </w:pPr>
      <w:bookmarkStart w:id="13" w:name="_Toc193970878"/>
      <w:r w:rsidRPr="00354D86">
        <w:rPr>
          <w:rFonts w:ascii="Palatino Linotype" w:eastAsia="Times New Roman" w:hAnsi="Palatino Linotype"/>
          <w:b/>
          <w:bCs/>
          <w:color w:val="auto"/>
          <w:sz w:val="22"/>
          <w:szCs w:val="22"/>
          <w:lang w:val="es-ES" w:eastAsia="es-ES"/>
        </w:rPr>
        <w:t>QUINTO. Estudio de Fondo</w:t>
      </w:r>
      <w:bookmarkEnd w:id="13"/>
    </w:p>
    <w:p w14:paraId="2B9FCF23" w14:textId="77777777" w:rsidR="00BF0FE5" w:rsidRPr="00354D86" w:rsidRDefault="00BF0FE5" w:rsidP="00796F84">
      <w:pPr>
        <w:spacing w:after="0" w:line="360" w:lineRule="auto"/>
        <w:rPr>
          <w:rFonts w:eastAsia="Times New Roman" w:cs="Tahoma"/>
          <w:b/>
          <w:bCs/>
          <w:iCs/>
          <w:color w:val="auto"/>
          <w:lang w:val="es-ES" w:eastAsia="es-ES"/>
        </w:rPr>
      </w:pPr>
    </w:p>
    <w:p w14:paraId="529C9F6D" w14:textId="54B21E1C" w:rsidR="00792129" w:rsidRPr="00354D86" w:rsidRDefault="00792129" w:rsidP="00796F84">
      <w:pPr>
        <w:widowControl w:val="0"/>
        <w:autoSpaceDE w:val="0"/>
        <w:autoSpaceDN w:val="0"/>
        <w:adjustRightInd w:val="0"/>
        <w:spacing w:after="0" w:line="360" w:lineRule="auto"/>
        <w:contextualSpacing/>
        <w:rPr>
          <w:rFonts w:eastAsia="Times New Roman" w:cs="Times New Roman"/>
          <w:color w:val="auto"/>
          <w:lang w:eastAsia="es-ES"/>
        </w:rPr>
      </w:pPr>
      <w:r w:rsidRPr="00354D86">
        <w:rPr>
          <w:rFonts w:eastAsia="Times New Roman" w:cs="Tahoma"/>
          <w:bCs/>
          <w:iCs/>
          <w:color w:val="auto"/>
          <w:lang w:eastAsia="es-ES"/>
        </w:rPr>
        <w:t>Expuestas las posturas de las partes, se procede al análisis del agravio hecho valer por la persona Recurrente</w:t>
      </w:r>
      <w:r w:rsidRPr="00354D86">
        <w:rPr>
          <w:rFonts w:eastAsia="Times New Roman" w:cs="Times New Roman"/>
          <w:color w:val="auto"/>
          <w:lang w:eastAsia="es-ES"/>
        </w:rPr>
        <w:t xml:space="preserve">, para lo cual, en principio es necesario contextualizar la solicitud de información. </w:t>
      </w:r>
    </w:p>
    <w:p w14:paraId="1FC26F31" w14:textId="77777777" w:rsidR="00B82F37" w:rsidRPr="00354D86" w:rsidRDefault="00B82F37" w:rsidP="00796F84">
      <w:pPr>
        <w:widowControl w:val="0"/>
        <w:autoSpaceDE w:val="0"/>
        <w:autoSpaceDN w:val="0"/>
        <w:adjustRightInd w:val="0"/>
        <w:spacing w:after="0" w:line="360" w:lineRule="auto"/>
        <w:contextualSpacing/>
        <w:rPr>
          <w:rFonts w:eastAsia="Times New Roman" w:cs="Times New Roman"/>
          <w:color w:val="auto"/>
          <w:lang w:eastAsia="es-ES"/>
        </w:rPr>
      </w:pPr>
    </w:p>
    <w:p w14:paraId="218B1C10" w14:textId="04FEAB23" w:rsidR="00710C1E" w:rsidRPr="00354D86" w:rsidRDefault="00B82F37" w:rsidP="00710C1E">
      <w:pPr>
        <w:widowControl w:val="0"/>
        <w:autoSpaceDE w:val="0"/>
        <w:autoSpaceDN w:val="0"/>
        <w:adjustRightInd w:val="0"/>
        <w:spacing w:after="0" w:line="360" w:lineRule="auto"/>
        <w:contextualSpacing/>
        <w:rPr>
          <w:rFonts w:cs="Tahoma"/>
          <w:bCs/>
          <w:iCs/>
        </w:rPr>
      </w:pPr>
      <w:r w:rsidRPr="00354D86">
        <w:rPr>
          <w:rFonts w:eastAsia="Times New Roman" w:cs="Times New Roman"/>
          <w:color w:val="auto"/>
          <w:lang w:eastAsia="es-ES"/>
        </w:rPr>
        <w:t xml:space="preserve">Al respecto, </w:t>
      </w:r>
      <w:r w:rsidR="00710C1E" w:rsidRPr="00354D86">
        <w:rPr>
          <w:rFonts w:eastAsia="Times New Roman" w:cs="Times New Roman"/>
          <w:color w:val="auto"/>
          <w:lang w:eastAsia="es-ES"/>
        </w:rPr>
        <w:t xml:space="preserve">de conformidad con </w:t>
      </w:r>
      <w:r w:rsidR="00710C1E" w:rsidRPr="00354D86">
        <w:rPr>
          <w:rFonts w:cs="Tahoma"/>
          <w:bCs/>
          <w:iCs/>
        </w:rPr>
        <w:t xml:space="preserve">la Ley del Sistema Anticorrupción del Estado de México y Municipios, no se advierte la existencia de un Comité Anticorrupción como lo solicitó el Particular; sin embargo, existen elementos para determinar que se refiere al Comité de Participación Ciudadana Municipal, puesto que, conforme a la citada Ley en sus artículos 62, 63, 69 y 72, el Sistema Municipal Anticorrupción se integra únicamente por el Comité Coordinador Municipal y por un </w:t>
      </w:r>
      <w:r w:rsidR="00710C1E" w:rsidRPr="00354D86">
        <w:rPr>
          <w:rFonts w:cs="Tahoma"/>
          <w:b/>
          <w:bCs/>
          <w:iCs/>
        </w:rPr>
        <w:t>Comité de Participación Ciudadana</w:t>
      </w:r>
      <w:r w:rsidR="00CA1A90" w:rsidRPr="00354D86">
        <w:rPr>
          <w:rFonts w:cs="Tahoma"/>
          <w:bCs/>
          <w:iCs/>
        </w:rPr>
        <w:t>,</w:t>
      </w:r>
      <w:r w:rsidR="00710C1E" w:rsidRPr="00354D86">
        <w:rPr>
          <w:rFonts w:cs="Tahoma"/>
          <w:bCs/>
          <w:iCs/>
        </w:rPr>
        <w:t xml:space="preserve"> y ambos</w:t>
      </w:r>
      <w:r w:rsidR="00CA1A90" w:rsidRPr="00354D86">
        <w:rPr>
          <w:rFonts w:cs="Tahoma"/>
          <w:bCs/>
          <w:iCs/>
        </w:rPr>
        <w:t xml:space="preserve"> se integran por tres personas.</w:t>
      </w:r>
    </w:p>
    <w:p w14:paraId="38F80C8C" w14:textId="77777777" w:rsidR="00CA1A90" w:rsidRPr="00354D86" w:rsidRDefault="00CA1A90" w:rsidP="00710C1E">
      <w:pPr>
        <w:widowControl w:val="0"/>
        <w:autoSpaceDE w:val="0"/>
        <w:autoSpaceDN w:val="0"/>
        <w:adjustRightInd w:val="0"/>
        <w:spacing w:after="0" w:line="360" w:lineRule="auto"/>
        <w:contextualSpacing/>
        <w:rPr>
          <w:rFonts w:cs="Tahoma"/>
          <w:bCs/>
          <w:iCs/>
        </w:rPr>
      </w:pPr>
    </w:p>
    <w:p w14:paraId="1D45A181" w14:textId="4B85319A" w:rsidR="00710C1E" w:rsidRPr="00354D86" w:rsidRDefault="00CA1A90" w:rsidP="00CA1A90">
      <w:pPr>
        <w:widowControl w:val="0"/>
        <w:autoSpaceDE w:val="0"/>
        <w:autoSpaceDN w:val="0"/>
        <w:adjustRightInd w:val="0"/>
        <w:spacing w:after="0" w:line="360" w:lineRule="auto"/>
        <w:contextualSpacing/>
        <w:rPr>
          <w:rFonts w:cs="Tahoma"/>
          <w:bCs/>
          <w:iCs/>
        </w:rPr>
      </w:pPr>
      <w:r w:rsidRPr="00354D86">
        <w:rPr>
          <w:rFonts w:cs="Tahoma"/>
          <w:bCs/>
          <w:iCs/>
        </w:rPr>
        <w:t xml:space="preserve">Asimismo, el artículo 71 de la </w:t>
      </w:r>
      <w:r w:rsidR="00710C1E" w:rsidRPr="00354D86">
        <w:rPr>
          <w:rFonts w:cs="Tahoma"/>
          <w:bCs/>
          <w:iCs/>
        </w:rPr>
        <w:t xml:space="preserve">Ley </w:t>
      </w:r>
      <w:r w:rsidRPr="00354D86">
        <w:rPr>
          <w:rFonts w:cs="Tahoma"/>
          <w:bCs/>
          <w:iCs/>
        </w:rPr>
        <w:t xml:space="preserve">anterior, precisa que, </w:t>
      </w:r>
      <w:r w:rsidR="00710C1E" w:rsidRPr="00354D86">
        <w:rPr>
          <w:rFonts w:cs="Tahoma"/>
          <w:bCs/>
          <w:iCs/>
        </w:rPr>
        <w:t>los miembros del Comité de Participación Ciudadana Municipal no tienen una relación</w:t>
      </w:r>
      <w:r w:rsidRPr="00354D86">
        <w:rPr>
          <w:rFonts w:cs="Tahoma"/>
          <w:bCs/>
          <w:iCs/>
        </w:rPr>
        <w:t xml:space="preserve"> laboral con el Sujeto Obligado,</w:t>
      </w:r>
      <w:r w:rsidR="00710C1E" w:rsidRPr="00354D86">
        <w:rPr>
          <w:rFonts w:cs="Tahoma"/>
          <w:bCs/>
          <w:iCs/>
        </w:rPr>
        <w:t xml:space="preserve"> sin embargo, se prevé que su contraprestación se determinará mediante </w:t>
      </w:r>
      <w:r w:rsidR="00710C1E" w:rsidRPr="00354D86">
        <w:rPr>
          <w:rFonts w:cs="Tahoma"/>
          <w:b/>
          <w:bCs/>
          <w:iCs/>
        </w:rPr>
        <w:t>contratos de prestación de servicios por honorarios</w:t>
      </w:r>
      <w:r w:rsidR="00754E22" w:rsidRPr="00354D86">
        <w:rPr>
          <w:rFonts w:cs="Tahoma"/>
          <w:bCs/>
          <w:iCs/>
        </w:rPr>
        <w:t>.</w:t>
      </w:r>
    </w:p>
    <w:p w14:paraId="7A2C9973" w14:textId="77777777" w:rsidR="00754E22" w:rsidRPr="00354D86" w:rsidRDefault="00754E22" w:rsidP="00CA1A90">
      <w:pPr>
        <w:widowControl w:val="0"/>
        <w:autoSpaceDE w:val="0"/>
        <w:autoSpaceDN w:val="0"/>
        <w:adjustRightInd w:val="0"/>
        <w:spacing w:after="0" w:line="360" w:lineRule="auto"/>
        <w:contextualSpacing/>
        <w:rPr>
          <w:rFonts w:cs="Tahoma"/>
          <w:bCs/>
          <w:iCs/>
        </w:rPr>
      </w:pPr>
    </w:p>
    <w:p w14:paraId="724DC5E9" w14:textId="508BBBF4" w:rsidR="00754E22" w:rsidRPr="00354D86" w:rsidRDefault="00754E22" w:rsidP="00CA1A90">
      <w:pPr>
        <w:widowControl w:val="0"/>
        <w:autoSpaceDE w:val="0"/>
        <w:autoSpaceDN w:val="0"/>
        <w:adjustRightInd w:val="0"/>
        <w:spacing w:after="0" w:line="360" w:lineRule="auto"/>
        <w:contextualSpacing/>
        <w:rPr>
          <w:rFonts w:cs="Tahoma"/>
          <w:bCs/>
          <w:iCs/>
        </w:rPr>
      </w:pPr>
      <w:r w:rsidRPr="00354D86">
        <w:rPr>
          <w:rFonts w:cs="Tahoma"/>
          <w:bCs/>
          <w:iCs/>
        </w:rPr>
        <w:t>En ese orden de ideas, de la búsqueda en la página oficial de la Secretaría Ejecutiva del Sistema Estatal Anticorrupción y de la información entregada en respuesta, se advierte que el Comité de Participación Ciudadana Municipal de Cocotitlán, se encuentra integrado por los tres ciudadanos referidos en la contestación, a saber, los siguientes:</w:t>
      </w:r>
    </w:p>
    <w:p w14:paraId="3CB35F72" w14:textId="77777777" w:rsidR="00754E22" w:rsidRPr="00354D86" w:rsidRDefault="00754E22" w:rsidP="00CA1A90">
      <w:pPr>
        <w:widowControl w:val="0"/>
        <w:autoSpaceDE w:val="0"/>
        <w:autoSpaceDN w:val="0"/>
        <w:adjustRightInd w:val="0"/>
        <w:spacing w:after="0" w:line="360" w:lineRule="auto"/>
        <w:contextualSpacing/>
        <w:rPr>
          <w:rFonts w:cs="Tahoma"/>
          <w:bCs/>
          <w:iCs/>
        </w:rPr>
      </w:pPr>
    </w:p>
    <w:p w14:paraId="59C5A32F" w14:textId="54202AB1" w:rsidR="00754E22" w:rsidRPr="00354D86" w:rsidRDefault="00754E22" w:rsidP="00754E22">
      <w:pPr>
        <w:widowControl w:val="0"/>
        <w:autoSpaceDE w:val="0"/>
        <w:autoSpaceDN w:val="0"/>
        <w:adjustRightInd w:val="0"/>
        <w:spacing w:after="0" w:line="360" w:lineRule="auto"/>
        <w:contextualSpacing/>
        <w:jc w:val="center"/>
        <w:rPr>
          <w:rFonts w:cs="Tahoma"/>
          <w:bCs/>
          <w:iCs/>
        </w:rPr>
      </w:pPr>
      <w:r w:rsidRPr="00354D86">
        <w:rPr>
          <w:rFonts w:cs="Tahoma"/>
          <w:bCs/>
          <w:iCs/>
          <w:noProof/>
          <w:lang w:eastAsia="es-MX"/>
        </w:rPr>
        <w:drawing>
          <wp:inline distT="0" distB="0" distL="0" distR="0" wp14:anchorId="7112B0C0" wp14:editId="22C38275">
            <wp:extent cx="4356339" cy="1592206"/>
            <wp:effectExtent l="0" t="0" r="6350" b="8255"/>
            <wp:docPr id="15651087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08731" name=""/>
                    <pic:cNvPicPr/>
                  </pic:nvPicPr>
                  <pic:blipFill>
                    <a:blip r:embed="rId8"/>
                    <a:stretch>
                      <a:fillRect/>
                    </a:stretch>
                  </pic:blipFill>
                  <pic:spPr>
                    <a:xfrm>
                      <a:off x="0" y="0"/>
                      <a:ext cx="4368191" cy="1596538"/>
                    </a:xfrm>
                    <a:prstGeom prst="rect">
                      <a:avLst/>
                    </a:prstGeom>
                  </pic:spPr>
                </pic:pic>
              </a:graphicData>
            </a:graphic>
          </wp:inline>
        </w:drawing>
      </w:r>
    </w:p>
    <w:p w14:paraId="3CA6E772" w14:textId="77777777" w:rsidR="00754E22" w:rsidRPr="00354D86" w:rsidRDefault="00754E22" w:rsidP="00CA1A90">
      <w:pPr>
        <w:widowControl w:val="0"/>
        <w:autoSpaceDE w:val="0"/>
        <w:autoSpaceDN w:val="0"/>
        <w:adjustRightInd w:val="0"/>
        <w:spacing w:after="0" w:line="360" w:lineRule="auto"/>
        <w:contextualSpacing/>
        <w:rPr>
          <w:rFonts w:cs="Tahoma"/>
          <w:bCs/>
          <w:iCs/>
        </w:rPr>
      </w:pPr>
    </w:p>
    <w:p w14:paraId="14B97BCD" w14:textId="26444F24" w:rsidR="00754E22" w:rsidRPr="00354D86" w:rsidRDefault="00754E22" w:rsidP="00CA1A90">
      <w:pPr>
        <w:widowControl w:val="0"/>
        <w:autoSpaceDE w:val="0"/>
        <w:autoSpaceDN w:val="0"/>
        <w:adjustRightInd w:val="0"/>
        <w:spacing w:after="0" w:line="360" w:lineRule="auto"/>
        <w:contextualSpacing/>
        <w:rPr>
          <w:rFonts w:cs="Tahoma"/>
          <w:bCs/>
          <w:iCs/>
        </w:rPr>
      </w:pPr>
      <w:r w:rsidRPr="00354D86">
        <w:rPr>
          <w:rFonts w:cs="Tahoma"/>
          <w:bCs/>
          <w:iCs/>
        </w:rPr>
        <w:t xml:space="preserve">Conforme a lo anterior, se logra vislumbrar </w:t>
      </w:r>
      <w:r w:rsidR="00D705ED" w:rsidRPr="00354D86">
        <w:rPr>
          <w:rFonts w:cs="Tahoma"/>
          <w:bCs/>
          <w:iCs/>
        </w:rPr>
        <w:t>que la pretensión del ahora Recurrente es obtener los contratos de prestación de servicios por honorarios de los miembros del Comité de Participación Ciudadana, referidos en respuesta.</w:t>
      </w:r>
    </w:p>
    <w:p w14:paraId="6ED70F1C" w14:textId="2D0F9F3E" w:rsidR="00710C1E" w:rsidRPr="00354D86" w:rsidRDefault="00710C1E" w:rsidP="00710C1E">
      <w:pPr>
        <w:spacing w:line="360" w:lineRule="auto"/>
        <w:contextualSpacing/>
        <w:rPr>
          <w:rFonts w:cs="Tahoma"/>
          <w:bCs/>
          <w:iCs/>
        </w:rPr>
      </w:pPr>
    </w:p>
    <w:p w14:paraId="42B635AD" w14:textId="64278FC5" w:rsidR="00AF2DBE" w:rsidRPr="00354D86" w:rsidRDefault="00A52B00" w:rsidP="00796F84">
      <w:pPr>
        <w:spacing w:after="0" w:line="360" w:lineRule="auto"/>
        <w:rPr>
          <w:color w:val="000000"/>
        </w:rPr>
      </w:pPr>
      <w:r w:rsidRPr="00354D86">
        <w:rPr>
          <w:color w:val="000000"/>
        </w:rPr>
        <w:t>A</w:t>
      </w:r>
      <w:r w:rsidR="00E20E13" w:rsidRPr="00354D86">
        <w:rPr>
          <w:color w:val="000000"/>
        </w:rPr>
        <w:t>sí</w:t>
      </w:r>
      <w:r w:rsidR="003F0611" w:rsidRPr="00354D86">
        <w:rPr>
          <w:color w:val="000000"/>
        </w:rPr>
        <w:t>, se procede analizar la información proporcionada por el Sujeto Obligado, para lo cual, cabe señalar que este, turnó la solicitud de información, a</w:t>
      </w:r>
      <w:r w:rsidR="00B435CB" w:rsidRPr="00354D86">
        <w:rPr>
          <w:color w:val="000000"/>
        </w:rPr>
        <w:t xml:space="preserve"> la</w:t>
      </w:r>
      <w:r w:rsidR="005C427B" w:rsidRPr="00354D86">
        <w:rPr>
          <w:color w:val="000000"/>
        </w:rPr>
        <w:t xml:space="preserve"> Tesorería Municipal</w:t>
      </w:r>
      <w:r w:rsidR="003F0611" w:rsidRPr="00354D86">
        <w:rPr>
          <w:color w:val="000000"/>
        </w:rPr>
        <w:t xml:space="preserve">; </w:t>
      </w:r>
      <w:r w:rsidR="00585111" w:rsidRPr="00354D86">
        <w:rPr>
          <w:color w:val="000000"/>
        </w:rPr>
        <w:t xml:space="preserve">por lo que, </w:t>
      </w:r>
      <w:r w:rsidR="00AF2DBE" w:rsidRPr="00354D86">
        <w:t xml:space="preserve">es oportuno hacer referencia al </w:t>
      </w:r>
      <w:r w:rsidR="00AF2DBE" w:rsidRPr="00354D86">
        <w:rPr>
          <w:b/>
        </w:rPr>
        <w:t>procedimiento de búsqueda que deben de seguir los Sujetos Obligados para localizar la información</w:t>
      </w:r>
      <w:r w:rsidR="00AF2DBE" w:rsidRPr="00354D86">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con el objeto de que dichas áreas realicen una búsqueda exhaustiva y razonable de la información requerido.</w:t>
      </w:r>
    </w:p>
    <w:p w14:paraId="5586A056" w14:textId="77777777" w:rsidR="00E106E7" w:rsidRPr="00354D86" w:rsidRDefault="00E106E7" w:rsidP="00796F84">
      <w:pPr>
        <w:spacing w:after="0" w:line="360" w:lineRule="auto"/>
        <w:ind w:right="-93"/>
        <w:rPr>
          <w:color w:val="000000"/>
        </w:rPr>
      </w:pPr>
    </w:p>
    <w:p w14:paraId="38B411E9" w14:textId="77777777" w:rsidR="00D705ED" w:rsidRPr="00354D86" w:rsidRDefault="00D705ED" w:rsidP="00D705ED">
      <w:pPr>
        <w:autoSpaceDE w:val="0"/>
        <w:autoSpaceDN w:val="0"/>
        <w:adjustRightInd w:val="0"/>
        <w:spacing w:after="0" w:line="360" w:lineRule="auto"/>
        <w:contextualSpacing/>
        <w:rPr>
          <w:rFonts w:eastAsia="Times New Roman" w:cs="Times New Roman"/>
          <w:color w:val="auto"/>
          <w:lang w:eastAsia="es-ES"/>
        </w:rPr>
      </w:pPr>
      <w:r w:rsidRPr="00354D86">
        <w:rPr>
          <w:rFonts w:cs="Tahoma"/>
          <w:bCs/>
          <w:iCs/>
        </w:rPr>
        <w:t xml:space="preserve">Ahora bien, los artículos 42, 51 y 52, del Bando Municipal de Cocotitlán, establece que, para el despacho, estudio y planeación de los diversos asuntos de la administración municipal, el Ayuntamiento se auxiliará de una Tesorería Municipal, que, a través de su </w:t>
      </w:r>
      <w:r w:rsidRPr="00354D86">
        <w:rPr>
          <w:rFonts w:eastAsia="Times New Roman" w:cs="Times New Roman"/>
          <w:color w:val="auto"/>
          <w:lang w:eastAsia="es-ES"/>
        </w:rPr>
        <w:t xml:space="preserve">Jefatura de Egresos y Administración y desarrollo personal se encargará de llevar a cabo todo lo relacionado con los contratos de prestación de servicios por honorarios, así como, sus respectivos pagos.  </w:t>
      </w:r>
    </w:p>
    <w:p w14:paraId="15BE1839" w14:textId="77777777" w:rsidR="00D705ED" w:rsidRPr="00354D86" w:rsidRDefault="00D705ED" w:rsidP="00796F84">
      <w:pPr>
        <w:spacing w:after="0" w:line="360" w:lineRule="auto"/>
        <w:ind w:right="-93"/>
        <w:rPr>
          <w:color w:val="000000"/>
        </w:rPr>
      </w:pPr>
    </w:p>
    <w:p w14:paraId="212B2630" w14:textId="2C2D16CE" w:rsidR="000C1758" w:rsidRPr="00354D86" w:rsidRDefault="00FA03CA" w:rsidP="00D705ED">
      <w:pPr>
        <w:spacing w:after="0" w:line="360" w:lineRule="auto"/>
        <w:ind w:right="-93"/>
        <w:rPr>
          <w:color w:val="000000"/>
        </w:rPr>
      </w:pPr>
      <w:r w:rsidRPr="00354D86">
        <w:rPr>
          <w:color w:val="000000"/>
        </w:rPr>
        <w:t>Así</w:t>
      </w:r>
      <w:r w:rsidR="003F0611" w:rsidRPr="00354D86">
        <w:rPr>
          <w:color w:val="000000"/>
        </w:rPr>
        <w:t>, se advierte que el Sujeto Obligado cumplió con el procedimiento de búsqueda referido, pues turnó la solicitud de información al área competente de conocer lo solicitado</w:t>
      </w:r>
      <w:r w:rsidR="00E106E7" w:rsidRPr="00354D86">
        <w:rPr>
          <w:color w:val="000000"/>
        </w:rPr>
        <w:t>, a saber, la</w:t>
      </w:r>
      <w:r w:rsidR="005C427B" w:rsidRPr="00354D86">
        <w:rPr>
          <w:color w:val="000000"/>
        </w:rPr>
        <w:t xml:space="preserve"> Tesorería Municipal</w:t>
      </w:r>
      <w:r w:rsidR="00D705ED" w:rsidRPr="00354D86">
        <w:rPr>
          <w:color w:val="000000"/>
        </w:rPr>
        <w:t>; ahora bien, dicha área puso a disposición la información, previo de los pagos correspondientes, en atención al Código Financiero del Estado de México y Municipios.</w:t>
      </w:r>
    </w:p>
    <w:p w14:paraId="3FAD2F0E" w14:textId="77777777" w:rsidR="00754E22" w:rsidRPr="00354D86" w:rsidRDefault="00754E22" w:rsidP="00754E22">
      <w:pPr>
        <w:spacing w:after="0" w:line="360" w:lineRule="auto"/>
        <w:rPr>
          <w:color w:val="000000"/>
        </w:rPr>
      </w:pPr>
    </w:p>
    <w:p w14:paraId="65A1A504" w14:textId="77777777" w:rsidR="00D705ED" w:rsidRPr="00354D86" w:rsidRDefault="00D705ED" w:rsidP="00D705ED">
      <w:pPr>
        <w:spacing w:after="0" w:line="360" w:lineRule="auto"/>
        <w:rPr>
          <w:rFonts w:eastAsia="Calibri" w:cs="Tahoma"/>
          <w:bCs/>
          <w:color w:val="auto"/>
        </w:rPr>
      </w:pPr>
      <w:r w:rsidRPr="00354D86">
        <w:rPr>
          <w:color w:val="000000"/>
        </w:rPr>
        <w:t xml:space="preserve">En ese contexto, es de precisar que por una parte solicitó la información de manera digital por medio del Sistema de Acceso a la Información Mexiquense (SAIMEX) y en copias certificadas, </w:t>
      </w:r>
      <w:r w:rsidRPr="00354D86">
        <w:rPr>
          <w:rFonts w:eastAsia="Calibri" w:cs="Tahoma"/>
          <w:bCs/>
          <w:color w:val="auto"/>
        </w:rPr>
        <w:t xml:space="preserve">por lo que es necesario precisar que la fracción V, del artículo 155, de la Ley de Transparencia y Acceso a la Información Pública del Estado de México y Municipios, precisa que, entre los requisitos para presentar una solicitud de acceso, se encuentra señalar la modalidad de entrega de la información. Situación que toma relevancia, pues el diverso 164 de la Ley Local, establece que el acceso se dará en la modalidad de entrega y, en su caso, envió elegidos por el solicitante. </w:t>
      </w:r>
    </w:p>
    <w:p w14:paraId="05448617" w14:textId="77777777" w:rsidR="00D705ED" w:rsidRPr="00354D86" w:rsidRDefault="00D705ED" w:rsidP="00D705ED">
      <w:pPr>
        <w:spacing w:after="0" w:line="360" w:lineRule="auto"/>
        <w:rPr>
          <w:rFonts w:eastAsia="Calibri" w:cs="Tahoma"/>
          <w:bCs/>
          <w:color w:val="auto"/>
        </w:rPr>
      </w:pPr>
    </w:p>
    <w:p w14:paraId="2C5BB89B" w14:textId="77777777" w:rsidR="00BB4C1F" w:rsidRPr="00354D86" w:rsidRDefault="00BB4C1F" w:rsidP="00BB4C1F">
      <w:pPr>
        <w:widowControl w:val="0"/>
        <w:spacing w:after="0" w:line="360" w:lineRule="auto"/>
        <w:rPr>
          <w:lang w:eastAsia="es-MX"/>
        </w:rPr>
      </w:pPr>
      <w:r w:rsidRPr="00354D86">
        <w:rPr>
          <w:lang w:eastAsia="es-MX"/>
        </w:rPr>
        <w:t xml:space="preserve">Conforme a lo anterior, se logra vislumbrar que por regla general cuando una solicitud se presenta por medio del Sistema de Acceso a la Información Mexiquense, se entiende que acepta que las notificaciones se hagan por dichos sistemas, tan es así, que el Particular refirió dicho medio; sin embargo, en el presente caso, se señaló como modalidad de entrega de </w:t>
      </w:r>
      <w:r w:rsidRPr="00354D86">
        <w:rPr>
          <w:lang w:eastAsia="es-MX"/>
        </w:rPr>
        <w:lastRenderedPageBreak/>
        <w:t>información dicha vía y copias certificadas.</w:t>
      </w:r>
    </w:p>
    <w:p w14:paraId="136244D5" w14:textId="07943774" w:rsidR="00754E22" w:rsidRPr="00354D86" w:rsidRDefault="00754E22" w:rsidP="00754E22">
      <w:pPr>
        <w:spacing w:after="0" w:line="360" w:lineRule="auto"/>
        <w:rPr>
          <w:color w:val="000000"/>
        </w:rPr>
      </w:pPr>
    </w:p>
    <w:p w14:paraId="46BBFBA6" w14:textId="6D5FA787" w:rsidR="00BB4C1F" w:rsidRPr="00354D86" w:rsidRDefault="00BB4C1F" w:rsidP="00BB4C1F">
      <w:pPr>
        <w:spacing w:after="0" w:line="360" w:lineRule="auto"/>
        <w:rPr>
          <w:rFonts w:eastAsia="Calibri" w:cs="Tahoma"/>
          <w:b/>
          <w:color w:val="auto"/>
        </w:rPr>
      </w:pPr>
      <w:r w:rsidRPr="00354D86">
        <w:rPr>
          <w:color w:val="000000"/>
          <w:lang w:eastAsia="es-MX"/>
        </w:rPr>
        <w:t xml:space="preserve">Ahora bien, respecto a las copias certificadas, </w:t>
      </w:r>
      <w:r w:rsidRPr="00354D86">
        <w:rPr>
          <w:rFonts w:eastAsia="Calibri" w:cs="Tahoma"/>
          <w:bCs/>
          <w:color w:val="auto"/>
        </w:rPr>
        <w:t xml:space="preserve">es necesario </w:t>
      </w:r>
      <w:r w:rsidR="00450501" w:rsidRPr="00354D86">
        <w:rPr>
          <w:rFonts w:eastAsia="Calibri" w:cs="Tahoma"/>
          <w:bCs/>
          <w:color w:val="auto"/>
        </w:rPr>
        <w:t>traer a colación, el Criterio Orientador</w:t>
      </w:r>
      <w:r w:rsidRPr="00354D86">
        <w:rPr>
          <w:rFonts w:eastAsia="Calibri" w:cs="Tahoma"/>
          <w:bCs/>
          <w:color w:val="auto"/>
        </w:rPr>
        <w:t>, con clave de control, número SO/006/2017, emitido por el Instituto Nacional de Transparencia, Acceso a la Información y Protección de Datos Personales</w:t>
      </w:r>
      <w:r w:rsidR="00450501" w:rsidRPr="00354D86">
        <w:rPr>
          <w:rFonts w:eastAsia="Calibri" w:cs="Tahoma"/>
          <w:bCs/>
          <w:color w:val="auto"/>
        </w:rPr>
        <w:t xml:space="preserve"> vigente a la fecha de la solicitud</w:t>
      </w:r>
      <w:r w:rsidRPr="00354D86">
        <w:rPr>
          <w:rFonts w:eastAsia="Calibri" w:cs="Tahoma"/>
          <w:bCs/>
          <w:color w:val="auto"/>
        </w:rPr>
        <w:t xml:space="preserve">, el cual establece que las </w:t>
      </w:r>
      <w:r w:rsidRPr="00354D86">
        <w:rPr>
          <w:rFonts w:eastAsia="Calibri" w:cs="Tahoma"/>
          <w:b/>
          <w:color w:val="auto"/>
        </w:rPr>
        <w:t>copias certificadas, como modalidad de entrega, corrobora que el documento es una copia fiel del que obra en los archivos del Sujeto Obligado;</w:t>
      </w:r>
      <w:r w:rsidRPr="00354D86">
        <w:rPr>
          <w:rFonts w:eastAsia="Calibri" w:cs="Tahoma"/>
          <w:bCs/>
          <w:color w:val="auto"/>
        </w:rPr>
        <w:t xml:space="preserve"> por lo que la certificación, para efectos de acceso a la información, no tiene como propósito que el documento certificado haga las veces de original, sino dejar evidencia de que los </w:t>
      </w:r>
      <w:r w:rsidRPr="00354D86">
        <w:rPr>
          <w:rFonts w:eastAsia="Calibri" w:cs="Tahoma"/>
          <w:b/>
          <w:color w:val="auto"/>
        </w:rPr>
        <w:t>documentos obran en los archivos del Sujeto Obligado, tal como se encuentra.</w:t>
      </w:r>
    </w:p>
    <w:p w14:paraId="3D4CCF5D" w14:textId="77777777" w:rsidR="00BB4C1F" w:rsidRPr="00354D86" w:rsidRDefault="00BB4C1F" w:rsidP="00754E22">
      <w:pPr>
        <w:spacing w:after="0" w:line="360" w:lineRule="auto"/>
        <w:rPr>
          <w:color w:val="000000"/>
        </w:rPr>
      </w:pPr>
    </w:p>
    <w:p w14:paraId="3F4807A5" w14:textId="1786CF98" w:rsidR="00BB4C1F" w:rsidRPr="00354D86" w:rsidRDefault="00BB4C1F" w:rsidP="00BB4C1F">
      <w:pPr>
        <w:spacing w:after="0" w:line="360" w:lineRule="auto"/>
        <w:rPr>
          <w:rFonts w:eastAsia="Calibri" w:cs="Tahoma"/>
          <w:bCs/>
          <w:color w:val="auto"/>
        </w:rPr>
      </w:pPr>
      <w:r w:rsidRPr="00354D86">
        <w:rPr>
          <w:color w:val="000000"/>
        </w:rPr>
        <w:t xml:space="preserve">Además, </w:t>
      </w:r>
      <w:r w:rsidRPr="00354D86">
        <w:rPr>
          <w:rFonts w:eastAsia="Calibri" w:cs="Tahoma"/>
          <w:bCs/>
          <w:color w:val="auto"/>
        </w:rPr>
        <w:t>el Vigésimo Sexto de los Lineamientos para la operación del Sistema de Acceso a la Información Mexiquense (SAIMEX) y del Sistema de Acceso, Rectificación, Cancelación y Oposición de Datos Personales del Estado de México (SARCOEM), establece que el Sujeto Obligado deberá indicar a través de los sistemas electrónicos el nombre del servidor público que lo atenderá, domicilio de la Unidad de Transparencia, los días, horarios de atención, y en su caso los costos de reproducción; lo cual no aconteció en el presente caso, pues únicamente proporcionó los costos por hoja, sin indicar el total de hojas, ni el resto de los requisitos establecidos.</w:t>
      </w:r>
    </w:p>
    <w:p w14:paraId="726D3895" w14:textId="495A13D7" w:rsidR="00BB4C1F" w:rsidRPr="00354D86" w:rsidRDefault="00BB4C1F" w:rsidP="00754E22">
      <w:pPr>
        <w:spacing w:after="0" w:line="360" w:lineRule="auto"/>
        <w:rPr>
          <w:color w:val="000000"/>
        </w:rPr>
      </w:pPr>
    </w:p>
    <w:p w14:paraId="6E425639" w14:textId="40964D31" w:rsidR="007900C2" w:rsidRPr="00354D86" w:rsidRDefault="00BB4C1F" w:rsidP="000C1758">
      <w:pPr>
        <w:spacing w:after="0" w:line="360" w:lineRule="auto"/>
        <w:rPr>
          <w:rFonts w:eastAsia="Calibri" w:cs="Tahoma"/>
          <w:bCs/>
          <w:color w:val="auto"/>
        </w:rPr>
      </w:pPr>
      <w:r w:rsidRPr="00354D86">
        <w:rPr>
          <w:color w:val="000000"/>
          <w:lang w:eastAsia="es-MX"/>
        </w:rPr>
        <w:t xml:space="preserve">Así, este Instituto considera que el agravio hecho por el Particular es </w:t>
      </w:r>
      <w:r w:rsidRPr="00354D86">
        <w:rPr>
          <w:b/>
          <w:bCs/>
          <w:color w:val="000000"/>
          <w:lang w:eastAsia="es-MX"/>
        </w:rPr>
        <w:t>FUNDADO,</w:t>
      </w:r>
      <w:r w:rsidRPr="00354D86">
        <w:t xml:space="preserve"> pues no proporcionó los contratos por el Sistema de Acceso a la Información Mexiquense (SAIMEX), ni los puso a disposición de manera correcta, en copias certificadas, pues no le indicó el procedimiento específico para pagar y obtener lo peticionado; por lo que, </w:t>
      </w:r>
      <w:r w:rsidRPr="00354D86">
        <w:rPr>
          <w:color w:val="000000"/>
          <w:lang w:eastAsia="es-MX"/>
        </w:rPr>
        <w:t xml:space="preserve">deberá entregar los contratos solicitados, de manera digital por SAIMEX y en copias certificadas, previo de los </w:t>
      </w:r>
      <w:r w:rsidRPr="00354D86">
        <w:rPr>
          <w:color w:val="000000"/>
          <w:lang w:eastAsia="es-MX"/>
        </w:rPr>
        <w:lastRenderedPageBreak/>
        <w:t xml:space="preserve">costos de reproducción correspondientes, en términos </w:t>
      </w:r>
      <w:r w:rsidR="00CE18FA" w:rsidRPr="00354D86">
        <w:rPr>
          <w:rFonts w:eastAsia="Calibri" w:cs="Tahoma"/>
          <w:bCs/>
          <w:color w:val="auto"/>
        </w:rPr>
        <w:t>del artículo 174 de la Ley de la materia, con relación al artículo 148 del Código Financiero del Estado de México y Municipios.</w:t>
      </w:r>
    </w:p>
    <w:p w14:paraId="419C3CBD" w14:textId="77777777" w:rsidR="00CE18FA" w:rsidRPr="00354D86" w:rsidRDefault="00CE18FA" w:rsidP="000C1758">
      <w:pPr>
        <w:spacing w:after="0" w:line="360" w:lineRule="auto"/>
        <w:rPr>
          <w:rFonts w:eastAsia="Calibri" w:cs="Tahoma"/>
          <w:bCs/>
          <w:color w:val="auto"/>
        </w:rPr>
      </w:pPr>
    </w:p>
    <w:p w14:paraId="47EF57D0" w14:textId="7466A410" w:rsidR="007900C2" w:rsidRPr="00354D86" w:rsidRDefault="007900C2" w:rsidP="007900C2">
      <w:pPr>
        <w:tabs>
          <w:tab w:val="left" w:pos="4962"/>
        </w:tabs>
        <w:spacing w:line="360" w:lineRule="auto"/>
        <w:contextualSpacing/>
        <w:rPr>
          <w:rFonts w:eastAsia="Calibri" w:cs="Tahoma"/>
        </w:rPr>
      </w:pPr>
      <w:r w:rsidRPr="00354D86">
        <w:rPr>
          <w:rFonts w:eastAsia="Calibri" w:cs="Tahoma"/>
        </w:rPr>
        <w:t xml:space="preserve">Ahora bien, </w:t>
      </w:r>
      <w:r w:rsidR="00610EC7" w:rsidRPr="00354D86">
        <w:rPr>
          <w:rFonts w:eastAsia="Calibri" w:cs="Tahoma"/>
        </w:rPr>
        <w:t xml:space="preserve">no pasa desapercibido que </w:t>
      </w:r>
      <w:r w:rsidRPr="00354D86">
        <w:rPr>
          <w:rFonts w:eastAsia="Calibri" w:cs="Tahoma"/>
        </w:rPr>
        <w:t xml:space="preserve">los contratos </w:t>
      </w:r>
      <w:r w:rsidR="00610EC7" w:rsidRPr="00354D86">
        <w:rPr>
          <w:rFonts w:eastAsia="Calibri" w:cs="Tahoma"/>
        </w:rPr>
        <w:t xml:space="preserve">de prestación de servicios por honorarios pudieran tener la </w:t>
      </w:r>
      <w:r w:rsidRPr="00354D86">
        <w:rPr>
          <w:rFonts w:eastAsia="Calibri" w:cs="Tahoma"/>
        </w:rPr>
        <w:t>Clave Única de Registro de Población y el Registro Federal de Contribuyentes, por lo que, se procede analizar si dichos datos son públicos o privados.</w:t>
      </w:r>
    </w:p>
    <w:p w14:paraId="4408AECA" w14:textId="77777777" w:rsidR="007900C2" w:rsidRPr="00354D86" w:rsidRDefault="007900C2" w:rsidP="007900C2">
      <w:pPr>
        <w:tabs>
          <w:tab w:val="left" w:pos="4962"/>
        </w:tabs>
        <w:spacing w:line="360" w:lineRule="auto"/>
        <w:contextualSpacing/>
        <w:rPr>
          <w:rFonts w:eastAsia="Calibri" w:cs="Tahoma"/>
        </w:rPr>
      </w:pPr>
    </w:p>
    <w:p w14:paraId="1C264843" w14:textId="77777777" w:rsidR="007900C2" w:rsidRPr="00354D86" w:rsidRDefault="007900C2" w:rsidP="007900C2">
      <w:pPr>
        <w:spacing w:after="0" w:line="360" w:lineRule="auto"/>
        <w:rPr>
          <w:bCs/>
        </w:rPr>
      </w:pPr>
      <w:r w:rsidRPr="00354D86">
        <w:rPr>
          <w:bCs/>
        </w:rPr>
        <w:t>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04EA3AA4" w14:textId="77777777" w:rsidR="007900C2" w:rsidRPr="00354D86" w:rsidRDefault="007900C2" w:rsidP="007900C2">
      <w:pPr>
        <w:spacing w:after="0" w:line="360" w:lineRule="auto"/>
        <w:rPr>
          <w:bCs/>
        </w:rPr>
      </w:pPr>
    </w:p>
    <w:p w14:paraId="28D84666" w14:textId="77777777" w:rsidR="007900C2" w:rsidRPr="00354D86" w:rsidRDefault="007900C2" w:rsidP="007900C2">
      <w:pPr>
        <w:spacing w:after="0" w:line="360" w:lineRule="auto"/>
        <w:rPr>
          <w:bCs/>
        </w:rPr>
      </w:pPr>
      <w:r w:rsidRPr="00354D86">
        <w:rPr>
          <w:bCs/>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0C117FF7" w14:textId="77777777" w:rsidR="007900C2" w:rsidRPr="00354D86" w:rsidRDefault="007900C2" w:rsidP="007900C2">
      <w:pPr>
        <w:spacing w:after="0" w:line="360" w:lineRule="auto"/>
        <w:rPr>
          <w:bCs/>
        </w:rPr>
      </w:pPr>
    </w:p>
    <w:p w14:paraId="1666D018" w14:textId="77777777" w:rsidR="007900C2" w:rsidRPr="00354D86" w:rsidRDefault="007900C2" w:rsidP="007900C2">
      <w:pPr>
        <w:spacing w:after="0" w:line="360" w:lineRule="auto"/>
        <w:rPr>
          <w:bCs/>
        </w:rPr>
      </w:pPr>
      <w:r w:rsidRPr="00354D86">
        <w:rPr>
          <w:bCs/>
        </w:rPr>
        <w:t xml:space="preserve">Por su parte, el artículo 24, fracción VI, de la Ley de Transparencia y Acceso a la Información Pública del Estado de México y Municipios, precisa que los Sujetos Obligados serán los </w:t>
      </w:r>
      <w:r w:rsidRPr="00354D86">
        <w:rPr>
          <w:bCs/>
        </w:rPr>
        <w:lastRenderedPageBreak/>
        <w:t>responsables de proteger y resguardar la información clasificada como reservada o confidencial.</w:t>
      </w:r>
    </w:p>
    <w:p w14:paraId="0149E664" w14:textId="77777777" w:rsidR="007900C2" w:rsidRPr="00354D86" w:rsidRDefault="007900C2" w:rsidP="007900C2">
      <w:pPr>
        <w:spacing w:after="0" w:line="360" w:lineRule="auto"/>
        <w:rPr>
          <w:bCs/>
        </w:rPr>
      </w:pPr>
    </w:p>
    <w:p w14:paraId="0B182A40" w14:textId="77777777" w:rsidR="007900C2" w:rsidRPr="00354D86" w:rsidRDefault="007900C2" w:rsidP="007900C2">
      <w:pPr>
        <w:spacing w:after="0" w:line="360" w:lineRule="auto"/>
        <w:rPr>
          <w:bCs/>
        </w:rPr>
      </w:pPr>
      <w:r w:rsidRPr="00354D86">
        <w:rPr>
          <w:bC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39199B44" w14:textId="77777777" w:rsidR="007900C2" w:rsidRPr="00354D86" w:rsidRDefault="007900C2" w:rsidP="007900C2">
      <w:pPr>
        <w:spacing w:after="0" w:line="360" w:lineRule="auto"/>
        <w:rPr>
          <w:bCs/>
        </w:rPr>
      </w:pPr>
    </w:p>
    <w:p w14:paraId="26663FA8" w14:textId="77777777" w:rsidR="007900C2" w:rsidRPr="00354D86" w:rsidRDefault="007900C2" w:rsidP="007900C2">
      <w:pPr>
        <w:spacing w:after="0" w:line="360" w:lineRule="auto"/>
        <w:rPr>
          <w:bCs/>
        </w:rPr>
      </w:pPr>
      <w:r w:rsidRPr="00354D86">
        <w:rPr>
          <w:bCs/>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3BA4D7D0" w14:textId="77777777" w:rsidR="007900C2" w:rsidRPr="00354D86" w:rsidRDefault="007900C2" w:rsidP="007900C2">
      <w:pPr>
        <w:spacing w:after="0" w:line="360" w:lineRule="auto"/>
        <w:rPr>
          <w:bCs/>
        </w:rPr>
      </w:pPr>
    </w:p>
    <w:p w14:paraId="3DF820DA" w14:textId="77777777" w:rsidR="007900C2" w:rsidRPr="00354D86" w:rsidRDefault="007900C2" w:rsidP="007900C2">
      <w:pPr>
        <w:spacing w:after="0" w:line="360" w:lineRule="auto"/>
        <w:rPr>
          <w:bCs/>
        </w:rPr>
      </w:pPr>
      <w:r w:rsidRPr="00354D86">
        <w:rPr>
          <w:bCs/>
        </w:rPr>
        <w:t>En términos de lo expuesto, la documentación y aquellos datos que se consideren confidenciales, serán una limitante del derecho de acceso a la información, siempre y cuando:</w:t>
      </w:r>
    </w:p>
    <w:p w14:paraId="73112050" w14:textId="77777777" w:rsidR="007900C2" w:rsidRPr="00354D86" w:rsidRDefault="007900C2" w:rsidP="007900C2">
      <w:pPr>
        <w:spacing w:after="0" w:line="360" w:lineRule="auto"/>
        <w:rPr>
          <w:bCs/>
        </w:rPr>
      </w:pPr>
    </w:p>
    <w:p w14:paraId="73118416" w14:textId="77777777" w:rsidR="007900C2" w:rsidRPr="00354D86" w:rsidRDefault="007900C2" w:rsidP="007900C2">
      <w:pPr>
        <w:numPr>
          <w:ilvl w:val="0"/>
          <w:numId w:val="39"/>
        </w:numPr>
        <w:spacing w:after="0" w:line="360" w:lineRule="auto"/>
        <w:rPr>
          <w:bCs/>
        </w:rPr>
      </w:pPr>
      <w:r w:rsidRPr="00354D86">
        <w:rPr>
          <w:bCs/>
        </w:rPr>
        <w:t xml:space="preserve">Se trate de datos personales o información privada; esto es, información concerniente a una persona física o jurídico colectiva y que esta sea identificada o identificable. </w:t>
      </w:r>
    </w:p>
    <w:p w14:paraId="6166BC8D" w14:textId="77777777" w:rsidR="000A00A2" w:rsidRPr="00354D86" w:rsidRDefault="000A00A2" w:rsidP="000A00A2">
      <w:pPr>
        <w:spacing w:after="0" w:line="360" w:lineRule="auto"/>
        <w:ind w:left="720"/>
        <w:rPr>
          <w:bCs/>
        </w:rPr>
      </w:pPr>
    </w:p>
    <w:p w14:paraId="020536E8" w14:textId="77777777" w:rsidR="007900C2" w:rsidRPr="00354D86" w:rsidRDefault="007900C2" w:rsidP="007900C2">
      <w:pPr>
        <w:numPr>
          <w:ilvl w:val="0"/>
          <w:numId w:val="39"/>
        </w:numPr>
        <w:spacing w:after="0" w:line="360" w:lineRule="auto"/>
        <w:rPr>
          <w:bCs/>
        </w:rPr>
      </w:pPr>
      <w:r w:rsidRPr="00354D86">
        <w:rPr>
          <w:bCs/>
        </w:rPr>
        <w:t xml:space="preserve">Para la difusión de los datos, se requiera el consentimiento del titular. </w:t>
      </w:r>
    </w:p>
    <w:p w14:paraId="1D181FF3" w14:textId="77777777" w:rsidR="007900C2" w:rsidRPr="00354D86" w:rsidRDefault="007900C2" w:rsidP="007900C2">
      <w:pPr>
        <w:spacing w:after="0" w:line="360" w:lineRule="auto"/>
        <w:rPr>
          <w:bCs/>
        </w:rPr>
      </w:pPr>
    </w:p>
    <w:p w14:paraId="418E7390" w14:textId="77777777" w:rsidR="007900C2" w:rsidRPr="00354D86" w:rsidRDefault="007900C2" w:rsidP="007900C2">
      <w:pPr>
        <w:spacing w:after="0" w:line="360" w:lineRule="auto"/>
        <w:rPr>
          <w:bCs/>
        </w:rPr>
      </w:pPr>
      <w:r w:rsidRPr="00354D86">
        <w:rPr>
          <w:bCs/>
        </w:rPr>
        <w:t xml:space="preserve">En ese orden de ideas, de conformidad con el artículo 3°, fracción IX, de la Ley de Transparencia y Acceso a la Información Pública del Estado de México y Municipios, con </w:t>
      </w:r>
      <w:r w:rsidRPr="00354D86">
        <w:rPr>
          <w:bCs/>
        </w:rPr>
        <w:lastRenderedPageBreak/>
        <w:t xml:space="preserve">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10F43455" w14:textId="77777777" w:rsidR="007900C2" w:rsidRPr="00354D86" w:rsidRDefault="007900C2" w:rsidP="007900C2">
      <w:pPr>
        <w:spacing w:after="0" w:line="360" w:lineRule="auto"/>
        <w:rPr>
          <w:bCs/>
        </w:rPr>
      </w:pPr>
    </w:p>
    <w:p w14:paraId="7AD3FBE3" w14:textId="77777777" w:rsidR="007900C2" w:rsidRPr="00354D86" w:rsidRDefault="007900C2" w:rsidP="007900C2">
      <w:pPr>
        <w:spacing w:after="0" w:line="360" w:lineRule="auto"/>
        <w:rPr>
          <w:bCs/>
        </w:rPr>
      </w:pPr>
      <w:r w:rsidRPr="00354D86">
        <w:rPr>
          <w:bCs/>
        </w:rPr>
        <w:t xml:space="preserve">Bajo ese contexto, se analizarán si los datos mencionados, deben ser considerados confidenciales, en términos del artículo 143, fracción I, de la Ley de Transparencia y Acceso a la Información Pública del Estado de México y Municipios, o públicos tal como se expone a continuación: </w:t>
      </w:r>
    </w:p>
    <w:p w14:paraId="219C16F8" w14:textId="77777777" w:rsidR="007900C2" w:rsidRPr="00354D86" w:rsidRDefault="007900C2" w:rsidP="00EB3BC5">
      <w:pPr>
        <w:spacing w:after="0" w:line="360" w:lineRule="auto"/>
        <w:ind w:right="-28"/>
        <w:rPr>
          <w:rFonts w:eastAsia="Times New Roman" w:cs="Tahoma"/>
          <w:iCs/>
          <w:color w:val="auto"/>
          <w:lang w:eastAsia="es-ES"/>
        </w:rPr>
      </w:pPr>
    </w:p>
    <w:p w14:paraId="7C29E263" w14:textId="77777777" w:rsidR="007900C2" w:rsidRPr="00354D86" w:rsidRDefault="007900C2" w:rsidP="007900C2">
      <w:pPr>
        <w:numPr>
          <w:ilvl w:val="0"/>
          <w:numId w:val="21"/>
        </w:numPr>
        <w:spacing w:after="0" w:line="360" w:lineRule="auto"/>
        <w:contextualSpacing/>
        <w:jc w:val="left"/>
        <w:rPr>
          <w:rFonts w:eastAsia="Times New Roman" w:cs="Tahoma"/>
          <w:b/>
          <w:bCs/>
          <w:iCs/>
          <w:color w:val="auto"/>
          <w:lang w:val="es-ES_tradnl" w:eastAsia="es-MX"/>
        </w:rPr>
      </w:pPr>
      <w:r w:rsidRPr="00354D86">
        <w:rPr>
          <w:rFonts w:eastAsia="Times New Roman" w:cs="Tahoma"/>
          <w:b/>
          <w:bCs/>
          <w:iCs/>
          <w:color w:val="auto"/>
          <w:lang w:eastAsia="es-MX"/>
        </w:rPr>
        <w:t>C</w:t>
      </w:r>
      <w:r w:rsidRPr="00354D86">
        <w:rPr>
          <w:rFonts w:eastAsia="Times New Roman" w:cs="Tahoma"/>
          <w:b/>
          <w:bCs/>
          <w:iCs/>
          <w:color w:val="auto"/>
          <w:lang w:val="es-ES_tradnl" w:eastAsia="es-MX"/>
        </w:rPr>
        <w:t>lave Única de Registro de Población (CURP).</w:t>
      </w:r>
    </w:p>
    <w:p w14:paraId="6DDEE171" w14:textId="77777777" w:rsidR="007900C2" w:rsidRPr="00354D86" w:rsidRDefault="007900C2" w:rsidP="007900C2">
      <w:pPr>
        <w:spacing w:after="0" w:line="360" w:lineRule="auto"/>
        <w:contextualSpacing/>
        <w:rPr>
          <w:rFonts w:eastAsia="Times New Roman" w:cs="Tahoma"/>
          <w:bCs/>
          <w:iCs/>
          <w:color w:val="auto"/>
          <w:lang w:val="es-ES_tradnl" w:eastAsia="es-MX"/>
        </w:rPr>
      </w:pPr>
    </w:p>
    <w:p w14:paraId="1A7B9CD2" w14:textId="77777777" w:rsidR="007900C2" w:rsidRPr="00354D86" w:rsidRDefault="007900C2" w:rsidP="007900C2">
      <w:pPr>
        <w:spacing w:after="0" w:line="360" w:lineRule="auto"/>
        <w:contextualSpacing/>
        <w:rPr>
          <w:rFonts w:eastAsia="Times New Roman" w:cs="Tahoma"/>
          <w:bCs/>
          <w:iCs/>
          <w:color w:val="auto"/>
          <w:lang w:eastAsia="es-MX"/>
        </w:rPr>
      </w:pPr>
      <w:r w:rsidRPr="00354D86">
        <w:rPr>
          <w:rFonts w:eastAsia="Times New Roman" w:cs="Tahoma"/>
          <w:bCs/>
          <w:iCs/>
          <w:color w:val="auto"/>
          <w:lang w:eastAsia="es-MX"/>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133BE601" w14:textId="77777777" w:rsidR="007900C2" w:rsidRPr="00354D86" w:rsidRDefault="007900C2" w:rsidP="007900C2">
      <w:pPr>
        <w:spacing w:after="0" w:line="360" w:lineRule="auto"/>
        <w:contextualSpacing/>
        <w:rPr>
          <w:rFonts w:eastAsia="Times New Roman" w:cs="Tahoma"/>
          <w:bCs/>
          <w:iCs/>
          <w:color w:val="auto"/>
          <w:lang w:eastAsia="es-MX"/>
        </w:rPr>
      </w:pPr>
    </w:p>
    <w:p w14:paraId="1BF61642" w14:textId="77777777" w:rsidR="000A00A2" w:rsidRPr="00354D86" w:rsidRDefault="000A00A2" w:rsidP="007900C2">
      <w:pPr>
        <w:spacing w:after="0" w:line="360" w:lineRule="auto"/>
        <w:contextualSpacing/>
        <w:rPr>
          <w:rFonts w:eastAsia="Times New Roman" w:cs="Tahoma"/>
          <w:bCs/>
          <w:iCs/>
          <w:color w:val="auto"/>
          <w:lang w:eastAsia="es-MX"/>
        </w:rPr>
      </w:pPr>
    </w:p>
    <w:p w14:paraId="5AA24442" w14:textId="77777777" w:rsidR="000A00A2" w:rsidRPr="00354D86" w:rsidRDefault="000A00A2" w:rsidP="007900C2">
      <w:pPr>
        <w:spacing w:after="0" w:line="360" w:lineRule="auto"/>
        <w:contextualSpacing/>
        <w:rPr>
          <w:rFonts w:eastAsia="Times New Roman" w:cs="Tahoma"/>
          <w:bCs/>
          <w:iCs/>
          <w:color w:val="auto"/>
          <w:lang w:eastAsia="es-MX"/>
        </w:rPr>
      </w:pPr>
    </w:p>
    <w:p w14:paraId="7BF3734D" w14:textId="77777777" w:rsidR="007900C2" w:rsidRPr="00354D86" w:rsidRDefault="007900C2" w:rsidP="007900C2">
      <w:pPr>
        <w:spacing w:after="0" w:line="360" w:lineRule="auto"/>
        <w:contextualSpacing/>
        <w:rPr>
          <w:rFonts w:eastAsia="Times New Roman" w:cs="Tahoma"/>
          <w:bCs/>
          <w:iCs/>
          <w:color w:val="auto"/>
          <w:lang w:eastAsia="es-MX"/>
        </w:rPr>
      </w:pPr>
      <w:r w:rsidRPr="00354D86">
        <w:rPr>
          <w:rFonts w:eastAsia="Times New Roman" w:cs="Tahoma"/>
          <w:bCs/>
          <w:iCs/>
          <w:color w:val="auto"/>
          <w:lang w:eastAsia="es-MX"/>
        </w:rPr>
        <w:t xml:space="preserve">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w:t>
      </w:r>
      <w:r w:rsidRPr="00354D86">
        <w:rPr>
          <w:rFonts w:eastAsia="Times New Roman" w:cs="Tahoma"/>
          <w:bCs/>
          <w:iCs/>
          <w:color w:val="auto"/>
          <w:lang w:eastAsia="es-MX"/>
        </w:rPr>
        <w:lastRenderedPageBreak/>
        <w:t>de Población a todas las personas residentes en el país, así como a los mexicanos que residan en el extranjero.</w:t>
      </w:r>
    </w:p>
    <w:p w14:paraId="459B40FE" w14:textId="77777777" w:rsidR="007900C2" w:rsidRPr="00354D86" w:rsidRDefault="007900C2" w:rsidP="007900C2">
      <w:pPr>
        <w:spacing w:after="0" w:line="360" w:lineRule="auto"/>
        <w:contextualSpacing/>
        <w:rPr>
          <w:rFonts w:eastAsia="Times New Roman" w:cs="Tahoma"/>
          <w:bCs/>
          <w:iCs/>
          <w:color w:val="auto"/>
          <w:lang w:eastAsia="es-MX"/>
        </w:rPr>
      </w:pPr>
    </w:p>
    <w:p w14:paraId="70191907" w14:textId="77777777" w:rsidR="007900C2" w:rsidRPr="00354D86" w:rsidRDefault="007900C2" w:rsidP="007900C2">
      <w:pPr>
        <w:spacing w:after="0" w:line="360" w:lineRule="auto"/>
        <w:contextualSpacing/>
        <w:rPr>
          <w:rFonts w:eastAsia="Times New Roman" w:cs="Tahoma"/>
          <w:bCs/>
          <w:iCs/>
          <w:color w:val="auto"/>
          <w:lang w:eastAsia="es-MX"/>
        </w:rPr>
      </w:pPr>
      <w:r w:rsidRPr="00354D86">
        <w:rPr>
          <w:rFonts w:eastAsia="Times New Roman" w:cs="Tahoma"/>
          <w:bCs/>
          <w:iCs/>
          <w:color w:val="auto"/>
          <w:lang w:eastAsia="es-MX"/>
        </w:rPr>
        <w:t xml:space="preserve">En ese orden de ideas, la Secretaría de Gobernación en las direcciones </w:t>
      </w:r>
      <w:hyperlink r:id="rId9" w:history="1">
        <w:r w:rsidRPr="00354D86">
          <w:rPr>
            <w:rFonts w:eastAsia="Times New Roman" w:cs="Tahoma"/>
            <w:bCs/>
            <w:iCs/>
            <w:color w:val="0000FF"/>
            <w:u w:val="single"/>
            <w:lang w:eastAsia="es-MX"/>
          </w:rPr>
          <w:t>https://consultas.curp.gob.mx/CurpSP/html/informacionecurpPS.html</w:t>
        </w:r>
      </w:hyperlink>
      <w:r w:rsidRPr="00354D86">
        <w:rPr>
          <w:rFonts w:eastAsia="Times New Roman" w:cs="Tahoma"/>
          <w:bCs/>
          <w:iCs/>
          <w:color w:val="auto"/>
          <w:lang w:eastAsia="es-MX"/>
        </w:rPr>
        <w:t xml:space="preserve"> y </w:t>
      </w:r>
      <w:hyperlink r:id="rId10" w:history="1">
        <w:r w:rsidRPr="00354D86">
          <w:rPr>
            <w:rFonts w:eastAsia="Times New Roman" w:cs="Tahoma"/>
            <w:bCs/>
            <w:iCs/>
            <w:color w:val="0000FF"/>
            <w:u w:val="single"/>
            <w:lang w:eastAsia="es-MX"/>
          </w:rPr>
          <w:t>https://www.gob.mx/segob/renapo/acciones-y-programas/clave-unica-de-registro-de-poblacion-curp-142226</w:t>
        </w:r>
      </w:hyperlink>
      <w:r w:rsidRPr="00354D86">
        <w:rPr>
          <w:rFonts w:eastAsia="Times New Roman" w:cs="Tahoma"/>
          <w:bCs/>
          <w:iCs/>
          <w:color w:val="auto"/>
          <w:lang w:eastAsia="es-MX"/>
        </w:rPr>
        <w:t xml:space="preserve"> (consultadas el diecisiete de mayo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354D86">
        <w:rPr>
          <w:rFonts w:eastAsia="Times New Roman" w:cs="Tahoma"/>
          <w:b/>
          <w:bCs/>
          <w:iCs/>
          <w:color w:val="auto"/>
          <w:lang w:eastAsia="es-MX"/>
        </w:rPr>
        <w:t>se generan a partir de los datos contenidos en el documento probatorio de la identidad</w:t>
      </w:r>
      <w:r w:rsidRPr="00354D86">
        <w:rPr>
          <w:rFonts w:eastAsia="Times New Roman" w:cs="Tahoma"/>
          <w:bCs/>
          <w:iCs/>
          <w:color w:val="auto"/>
          <w:lang w:eastAsia="es-MX"/>
        </w:rPr>
        <w:t xml:space="preserve"> </w:t>
      </w:r>
      <w:r w:rsidRPr="00354D86">
        <w:rPr>
          <w:rFonts w:eastAsia="Times New Roman" w:cs="Tahoma"/>
          <w:b/>
          <w:bCs/>
          <w:iCs/>
          <w:color w:val="auto"/>
          <w:lang w:eastAsia="es-MX"/>
        </w:rPr>
        <w:t xml:space="preserve">del interesado </w:t>
      </w:r>
      <w:r w:rsidRPr="00354D86">
        <w:rPr>
          <w:rFonts w:eastAsia="Times New Roman" w:cs="Tahoma"/>
          <w:bCs/>
          <w:iCs/>
          <w:color w:val="auto"/>
          <w:lang w:eastAsia="es-MX"/>
        </w:rPr>
        <w:t>(acta de nacimiento, carta de naturalización o documento migratorio) de la siguiente forma:</w:t>
      </w:r>
    </w:p>
    <w:p w14:paraId="0DE209B2" w14:textId="77777777" w:rsidR="007900C2" w:rsidRPr="00354D86" w:rsidRDefault="007900C2" w:rsidP="007900C2">
      <w:pPr>
        <w:spacing w:after="0" w:line="360" w:lineRule="auto"/>
        <w:contextualSpacing/>
        <w:rPr>
          <w:rFonts w:eastAsia="Times New Roman" w:cs="Tahoma"/>
          <w:bCs/>
          <w:iCs/>
          <w:color w:val="auto"/>
          <w:lang w:eastAsia="es-MX"/>
        </w:rPr>
      </w:pPr>
    </w:p>
    <w:p w14:paraId="339AB7B9" w14:textId="77777777" w:rsidR="007900C2" w:rsidRPr="00354D86" w:rsidRDefault="007900C2" w:rsidP="007900C2">
      <w:pPr>
        <w:numPr>
          <w:ilvl w:val="0"/>
          <w:numId w:val="41"/>
        </w:numPr>
        <w:spacing w:after="0" w:line="360" w:lineRule="auto"/>
        <w:contextualSpacing/>
        <w:jc w:val="left"/>
        <w:rPr>
          <w:rFonts w:eastAsia="Times New Roman" w:cs="Tahoma"/>
          <w:bCs/>
          <w:iCs/>
          <w:color w:val="auto"/>
          <w:lang w:eastAsia="es-MX"/>
        </w:rPr>
      </w:pPr>
      <w:r w:rsidRPr="00354D86">
        <w:rPr>
          <w:rFonts w:eastAsia="Times New Roman" w:cs="Tahoma"/>
          <w:bCs/>
          <w:iCs/>
          <w:color w:val="auto"/>
          <w:lang w:eastAsia="es-MX"/>
        </w:rPr>
        <w:t>El primero y segundo apellidos, así como al nombre de pila;</w:t>
      </w:r>
    </w:p>
    <w:p w14:paraId="518707AD" w14:textId="77777777" w:rsidR="007900C2" w:rsidRPr="00354D86" w:rsidRDefault="007900C2" w:rsidP="007900C2">
      <w:pPr>
        <w:numPr>
          <w:ilvl w:val="0"/>
          <w:numId w:val="41"/>
        </w:numPr>
        <w:spacing w:after="0" w:line="360" w:lineRule="auto"/>
        <w:contextualSpacing/>
        <w:jc w:val="left"/>
        <w:rPr>
          <w:rFonts w:eastAsia="Times New Roman" w:cs="Tahoma"/>
          <w:bCs/>
          <w:iCs/>
          <w:color w:val="auto"/>
          <w:lang w:eastAsia="es-MX"/>
        </w:rPr>
      </w:pPr>
      <w:r w:rsidRPr="00354D86">
        <w:rPr>
          <w:rFonts w:eastAsia="Times New Roman" w:cs="Tahoma"/>
          <w:bCs/>
          <w:iCs/>
          <w:color w:val="auto"/>
          <w:lang w:eastAsia="es-MX"/>
        </w:rPr>
        <w:t>La fecha de nacimiento;</w:t>
      </w:r>
    </w:p>
    <w:p w14:paraId="443E5F06" w14:textId="77777777" w:rsidR="007900C2" w:rsidRPr="00354D86" w:rsidRDefault="007900C2" w:rsidP="007900C2">
      <w:pPr>
        <w:numPr>
          <w:ilvl w:val="0"/>
          <w:numId w:val="41"/>
        </w:numPr>
        <w:spacing w:after="0" w:line="360" w:lineRule="auto"/>
        <w:contextualSpacing/>
        <w:jc w:val="left"/>
        <w:rPr>
          <w:rFonts w:eastAsia="Times New Roman" w:cs="Tahoma"/>
          <w:bCs/>
          <w:iCs/>
          <w:color w:val="auto"/>
          <w:lang w:eastAsia="es-MX"/>
        </w:rPr>
      </w:pPr>
      <w:r w:rsidRPr="00354D86">
        <w:rPr>
          <w:rFonts w:eastAsia="Times New Roman" w:cs="Tahoma"/>
          <w:bCs/>
          <w:iCs/>
          <w:color w:val="auto"/>
          <w:lang w:eastAsia="es-MX"/>
        </w:rPr>
        <w:t>El sexo, y</w:t>
      </w:r>
    </w:p>
    <w:p w14:paraId="27D04797" w14:textId="77777777" w:rsidR="007900C2" w:rsidRPr="00354D86" w:rsidRDefault="007900C2" w:rsidP="007900C2">
      <w:pPr>
        <w:numPr>
          <w:ilvl w:val="0"/>
          <w:numId w:val="41"/>
        </w:numPr>
        <w:spacing w:after="0" w:line="360" w:lineRule="auto"/>
        <w:contextualSpacing/>
        <w:jc w:val="left"/>
        <w:rPr>
          <w:rFonts w:eastAsia="Times New Roman" w:cs="Tahoma"/>
          <w:bCs/>
          <w:iCs/>
          <w:color w:val="auto"/>
          <w:lang w:eastAsia="es-MX"/>
        </w:rPr>
      </w:pPr>
      <w:r w:rsidRPr="00354D86">
        <w:rPr>
          <w:rFonts w:eastAsia="Times New Roman" w:cs="Tahoma"/>
          <w:bCs/>
          <w:iCs/>
          <w:color w:val="auto"/>
          <w:lang w:eastAsia="es-MX"/>
        </w:rPr>
        <w:t>La entidad federativa de nacimiento.</w:t>
      </w:r>
    </w:p>
    <w:p w14:paraId="7C574099" w14:textId="77777777" w:rsidR="007900C2" w:rsidRPr="00354D86" w:rsidRDefault="007900C2" w:rsidP="007900C2">
      <w:pPr>
        <w:spacing w:after="0" w:line="360" w:lineRule="auto"/>
        <w:contextualSpacing/>
        <w:rPr>
          <w:rFonts w:eastAsia="Times New Roman" w:cs="Tahoma"/>
          <w:bCs/>
          <w:iCs/>
          <w:color w:val="auto"/>
          <w:lang w:eastAsia="es-MX"/>
        </w:rPr>
      </w:pPr>
    </w:p>
    <w:p w14:paraId="3A561821" w14:textId="77777777" w:rsidR="007900C2" w:rsidRPr="00354D86" w:rsidRDefault="007900C2" w:rsidP="007900C2">
      <w:pPr>
        <w:spacing w:after="0" w:line="360" w:lineRule="auto"/>
        <w:contextualSpacing/>
        <w:rPr>
          <w:rFonts w:eastAsia="Times New Roman" w:cs="Tahoma"/>
          <w:bCs/>
          <w:iCs/>
          <w:color w:val="auto"/>
          <w:lang w:eastAsia="es-MX"/>
        </w:rPr>
      </w:pPr>
      <w:r w:rsidRPr="00354D86">
        <w:rPr>
          <w:rFonts w:eastAsia="Times New Roman" w:cs="Tahoma"/>
          <w:bCs/>
          <w:iCs/>
          <w:color w:val="auto"/>
          <w:lang w:eastAsia="es-MX"/>
        </w:rPr>
        <w:t>Los dos últimos elementos de la Clave Única de Registro de Población evitan la duplicidad de la Clave y garantizan su correcta integración.</w:t>
      </w:r>
    </w:p>
    <w:p w14:paraId="3B60F56C" w14:textId="77777777" w:rsidR="000A00A2" w:rsidRPr="00354D86" w:rsidRDefault="000A00A2" w:rsidP="007900C2">
      <w:pPr>
        <w:spacing w:after="0" w:line="360" w:lineRule="auto"/>
        <w:contextualSpacing/>
        <w:rPr>
          <w:rFonts w:eastAsia="Times New Roman" w:cs="Tahoma"/>
          <w:bCs/>
          <w:iCs/>
          <w:color w:val="auto"/>
          <w:lang w:eastAsia="es-MX"/>
        </w:rPr>
      </w:pPr>
    </w:p>
    <w:p w14:paraId="5BCB1A07" w14:textId="77777777" w:rsidR="007900C2" w:rsidRPr="00354D86" w:rsidRDefault="007900C2" w:rsidP="007900C2">
      <w:pPr>
        <w:spacing w:after="0" w:line="360" w:lineRule="auto"/>
        <w:contextualSpacing/>
        <w:rPr>
          <w:rFonts w:eastAsia="Times New Roman" w:cs="Tahoma"/>
          <w:bCs/>
          <w:iCs/>
          <w:color w:val="auto"/>
          <w:lang w:eastAsia="es-MX"/>
        </w:rPr>
      </w:pPr>
      <w:r w:rsidRPr="00354D86">
        <w:rPr>
          <w:rFonts w:eastAsia="Times New Roman" w:cs="Tahoma"/>
          <w:bCs/>
          <w:iCs/>
          <w:color w:val="auto"/>
          <w:lang w:eastAsia="es-MX"/>
        </w:rPr>
        <w:t xml:space="preserve">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w:t>
      </w:r>
      <w:r w:rsidRPr="00354D86">
        <w:rPr>
          <w:rFonts w:eastAsia="Times New Roman" w:cs="Tahoma"/>
          <w:bCs/>
          <w:iCs/>
          <w:color w:val="auto"/>
          <w:lang w:eastAsia="es-MX"/>
        </w:rPr>
        <w:lastRenderedPageBreak/>
        <w:t>simplemente se trata de un trámite administrativo requerido por la autoridad federal para hacer identificables a las personas.</w:t>
      </w:r>
    </w:p>
    <w:p w14:paraId="19B271B6" w14:textId="77777777" w:rsidR="007900C2" w:rsidRPr="00354D86" w:rsidRDefault="007900C2" w:rsidP="007900C2">
      <w:pPr>
        <w:spacing w:after="0" w:line="360" w:lineRule="auto"/>
        <w:contextualSpacing/>
        <w:rPr>
          <w:rFonts w:eastAsia="Times New Roman" w:cs="Tahoma"/>
          <w:bCs/>
          <w:iCs/>
          <w:color w:val="auto"/>
          <w:lang w:eastAsia="es-MX"/>
        </w:rPr>
      </w:pPr>
    </w:p>
    <w:p w14:paraId="6DC10D8F" w14:textId="7DDACE7B" w:rsidR="007900C2" w:rsidRPr="00354D86" w:rsidRDefault="007900C2" w:rsidP="007900C2">
      <w:pPr>
        <w:spacing w:after="0" w:line="360" w:lineRule="auto"/>
        <w:contextualSpacing/>
        <w:rPr>
          <w:rFonts w:eastAsia="Times New Roman" w:cs="Tahoma"/>
          <w:bCs/>
          <w:iCs/>
          <w:color w:val="auto"/>
          <w:lang w:eastAsia="es-MX"/>
        </w:rPr>
      </w:pPr>
      <w:r w:rsidRPr="00354D86">
        <w:rPr>
          <w:rFonts w:eastAsia="Times New Roman" w:cs="Tahoma"/>
          <w:bCs/>
          <w:iCs/>
          <w:color w:val="auto"/>
          <w:lang w:eastAsia="es-MX"/>
        </w:rPr>
        <w:t xml:space="preserve">Situación que se robustece, con el </w:t>
      </w:r>
      <w:r w:rsidRPr="00354D86">
        <w:rPr>
          <w:rFonts w:eastAsia="Calibri" w:cs="Tahoma"/>
          <w:bCs/>
          <w:iCs/>
          <w:color w:val="auto"/>
          <w:lang w:val="es-ES"/>
        </w:rPr>
        <w:t>Criterio</w:t>
      </w:r>
      <w:r w:rsidR="00450501" w:rsidRPr="00354D86">
        <w:rPr>
          <w:rFonts w:eastAsia="Calibri" w:cs="Tahoma"/>
          <w:bCs/>
          <w:iCs/>
          <w:color w:val="auto"/>
          <w:lang w:val="es-ES"/>
        </w:rPr>
        <w:t xml:space="preserve"> Orientador</w:t>
      </w:r>
      <w:r w:rsidRPr="00354D86">
        <w:rPr>
          <w:rFonts w:eastAsia="Calibri" w:cs="Tahoma"/>
          <w:bCs/>
          <w:iCs/>
          <w:color w:val="auto"/>
          <w:lang w:val="es-ES"/>
        </w:rPr>
        <w:t xml:space="preserve">, de la Segunda Época, con número de registro </w:t>
      </w:r>
      <w:r w:rsidRPr="00354D86">
        <w:rPr>
          <w:rFonts w:eastAsia="Calibri" w:cs="Tahoma"/>
          <w:bCs/>
          <w:iCs/>
          <w:color w:val="auto"/>
        </w:rPr>
        <w:t>SO/018/2017</w:t>
      </w:r>
      <w:r w:rsidRPr="00354D86">
        <w:rPr>
          <w:rFonts w:eastAsia="Times New Roman" w:cs="Tahoma"/>
          <w:bCs/>
          <w:iCs/>
          <w:color w:val="auto"/>
          <w:lang w:eastAsia="es-MX"/>
        </w:rPr>
        <w:t>, emitido por el Instituto Nacional de Transparencia, Acceso a la Información y Protección de Datos Personales</w:t>
      </w:r>
      <w:r w:rsidR="00450501" w:rsidRPr="00354D86">
        <w:rPr>
          <w:rFonts w:eastAsia="Times New Roman" w:cs="Tahoma"/>
          <w:bCs/>
          <w:iCs/>
          <w:color w:val="auto"/>
          <w:lang w:eastAsia="es-MX"/>
        </w:rPr>
        <w:t xml:space="preserve"> vigente a la fecha de la solicitud</w:t>
      </w:r>
      <w:r w:rsidRPr="00354D86">
        <w:rPr>
          <w:rFonts w:eastAsia="Times New Roman" w:cs="Tahoma"/>
          <w:bCs/>
          <w:iCs/>
          <w:color w:val="auto"/>
          <w:lang w:eastAsia="es-MX"/>
        </w:rPr>
        <w:t>, que establece lo siguiente:</w:t>
      </w:r>
    </w:p>
    <w:p w14:paraId="22321ADE" w14:textId="77777777" w:rsidR="007900C2" w:rsidRPr="00354D86" w:rsidRDefault="007900C2" w:rsidP="007900C2">
      <w:pPr>
        <w:spacing w:after="0" w:line="360" w:lineRule="auto"/>
        <w:contextualSpacing/>
        <w:rPr>
          <w:rFonts w:eastAsia="Times New Roman" w:cs="Tahoma"/>
          <w:bCs/>
          <w:iCs/>
          <w:color w:val="auto"/>
          <w:lang w:eastAsia="es-MX"/>
        </w:rPr>
      </w:pPr>
    </w:p>
    <w:p w14:paraId="773D6A1F" w14:textId="77777777" w:rsidR="007900C2" w:rsidRPr="00354D86" w:rsidRDefault="007900C2" w:rsidP="007900C2">
      <w:pPr>
        <w:spacing w:after="0" w:line="360" w:lineRule="auto"/>
        <w:ind w:left="567" w:right="567"/>
        <w:contextualSpacing/>
        <w:rPr>
          <w:rFonts w:eastAsia="Times New Roman" w:cs="Tahoma"/>
          <w:bCs/>
          <w:i/>
          <w:iCs/>
          <w:color w:val="auto"/>
          <w:sz w:val="20"/>
          <w:szCs w:val="20"/>
          <w:lang w:eastAsia="es-MX"/>
        </w:rPr>
      </w:pPr>
      <w:r w:rsidRPr="00354D86">
        <w:rPr>
          <w:rFonts w:eastAsia="Times New Roman" w:cs="Tahoma"/>
          <w:b/>
          <w:bCs/>
          <w:i/>
          <w:iCs/>
          <w:color w:val="auto"/>
          <w:sz w:val="20"/>
          <w:szCs w:val="20"/>
          <w:lang w:eastAsia="es-MX"/>
        </w:rPr>
        <w:t xml:space="preserve">“Clave Única de Registro de Población (CURP). </w:t>
      </w:r>
      <w:r w:rsidRPr="00354D86">
        <w:rPr>
          <w:rFonts w:eastAsia="Times New Roman" w:cs="Tahoma"/>
          <w:bCs/>
          <w:i/>
          <w:iCs/>
          <w:color w:val="auto"/>
          <w:sz w:val="20"/>
          <w:szCs w:val="20"/>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0A1D1F4D" w14:textId="77777777" w:rsidR="007900C2" w:rsidRPr="00354D86" w:rsidRDefault="007900C2" w:rsidP="007900C2">
      <w:pPr>
        <w:spacing w:after="0" w:line="360" w:lineRule="auto"/>
        <w:contextualSpacing/>
        <w:rPr>
          <w:rFonts w:eastAsia="Times New Roman" w:cs="Tahoma"/>
          <w:bCs/>
          <w:i/>
          <w:iCs/>
          <w:color w:val="auto"/>
          <w:lang w:eastAsia="es-MX"/>
        </w:rPr>
      </w:pPr>
    </w:p>
    <w:p w14:paraId="1A468027" w14:textId="77777777" w:rsidR="007900C2" w:rsidRPr="00354D86" w:rsidRDefault="007900C2" w:rsidP="007900C2">
      <w:pPr>
        <w:spacing w:after="0" w:line="360" w:lineRule="auto"/>
        <w:contextualSpacing/>
        <w:rPr>
          <w:rFonts w:eastAsia="Times New Roman" w:cs="Tahoma"/>
          <w:bCs/>
          <w:iCs/>
          <w:color w:val="auto"/>
          <w:lang w:eastAsia="es-MX"/>
        </w:rPr>
      </w:pPr>
      <w:r w:rsidRPr="00354D86">
        <w:rPr>
          <w:rFonts w:eastAsia="Times New Roman" w:cs="Tahoma"/>
          <w:bCs/>
          <w:iCs/>
          <w:color w:val="auto"/>
          <w:lang w:eastAsia="es-MX"/>
        </w:rPr>
        <w:t xml:space="preserve">De acuerdo con lo anterior, resulta procedente la clasificación de </w:t>
      </w:r>
      <w:r w:rsidRPr="00354D86">
        <w:rPr>
          <w:rFonts w:eastAsia="Times New Roman" w:cs="Tahoma"/>
          <w:b/>
          <w:bCs/>
          <w:iCs/>
          <w:color w:val="auto"/>
          <w:lang w:eastAsia="es-MX"/>
        </w:rPr>
        <w:t>la Clave Única de Registro de Población</w:t>
      </w:r>
      <w:r w:rsidRPr="00354D86">
        <w:rPr>
          <w:rFonts w:eastAsia="Times New Roman" w:cs="Tahoma"/>
          <w:bCs/>
          <w:iCs/>
          <w:color w:val="auto"/>
          <w:lang w:eastAsia="es-MX"/>
        </w:rPr>
        <w:t xml:space="preserve">, por tratarse de un dato personal confidencial, en términos del artículo 143, fracción I, de la Ley de Transparencia y Acceso a la Información Pública del Estado de México y Municipios. </w:t>
      </w:r>
    </w:p>
    <w:p w14:paraId="1DAF0DF8" w14:textId="77777777" w:rsidR="007900C2" w:rsidRPr="00354D86" w:rsidRDefault="007900C2" w:rsidP="007900C2">
      <w:pPr>
        <w:spacing w:after="0" w:line="360" w:lineRule="auto"/>
        <w:contextualSpacing/>
        <w:rPr>
          <w:rFonts w:eastAsia="Times New Roman" w:cs="Tahoma"/>
          <w:bCs/>
          <w:iCs/>
          <w:color w:val="auto"/>
          <w:lang w:val="es-ES" w:eastAsia="es-MX"/>
        </w:rPr>
      </w:pPr>
    </w:p>
    <w:p w14:paraId="5FB7A69A" w14:textId="77777777" w:rsidR="007900C2" w:rsidRPr="00354D86" w:rsidRDefault="007900C2" w:rsidP="007900C2">
      <w:pPr>
        <w:numPr>
          <w:ilvl w:val="0"/>
          <w:numId w:val="21"/>
        </w:numPr>
        <w:spacing w:after="0" w:line="360" w:lineRule="auto"/>
        <w:contextualSpacing/>
        <w:jc w:val="left"/>
        <w:rPr>
          <w:rFonts w:eastAsia="Times New Roman" w:cs="Tahoma"/>
          <w:b/>
          <w:bCs/>
          <w:iCs/>
          <w:color w:val="auto"/>
          <w:lang w:val="es-ES_tradnl" w:eastAsia="es-MX"/>
        </w:rPr>
      </w:pPr>
      <w:r w:rsidRPr="00354D86">
        <w:rPr>
          <w:rFonts w:eastAsia="Times New Roman" w:cs="Tahoma"/>
          <w:b/>
          <w:bCs/>
          <w:iCs/>
          <w:color w:val="auto"/>
          <w:lang w:val="es-ES_tradnl" w:eastAsia="es-MX"/>
        </w:rPr>
        <w:t>Registro Federal de Contribuyentes (RFC).</w:t>
      </w:r>
    </w:p>
    <w:p w14:paraId="237F550A" w14:textId="77777777" w:rsidR="007900C2" w:rsidRPr="00354D86" w:rsidRDefault="007900C2" w:rsidP="007900C2">
      <w:pPr>
        <w:spacing w:after="0" w:line="360" w:lineRule="auto"/>
        <w:contextualSpacing/>
        <w:rPr>
          <w:rFonts w:eastAsia="Times New Roman" w:cs="Tahoma"/>
          <w:bCs/>
          <w:iCs/>
          <w:color w:val="auto"/>
          <w:lang w:eastAsia="es-MX"/>
        </w:rPr>
      </w:pPr>
    </w:p>
    <w:p w14:paraId="66EE141B" w14:textId="77777777" w:rsidR="007900C2" w:rsidRPr="00354D86" w:rsidRDefault="007900C2" w:rsidP="007900C2">
      <w:pPr>
        <w:spacing w:after="0" w:line="360" w:lineRule="auto"/>
        <w:contextualSpacing/>
        <w:rPr>
          <w:rFonts w:eastAsia="Times New Roman" w:cs="Tahoma"/>
          <w:bCs/>
          <w:iCs/>
          <w:color w:val="auto"/>
          <w:lang w:eastAsia="es-MX"/>
        </w:rPr>
      </w:pPr>
      <w:r w:rsidRPr="00354D86">
        <w:rPr>
          <w:rFonts w:eastAsia="Times New Roman" w:cs="Tahoma"/>
          <w:bCs/>
          <w:iCs/>
          <w:color w:val="auto"/>
          <w:lang w:eastAsia="es-MX"/>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568647D8" w14:textId="77777777" w:rsidR="007900C2" w:rsidRPr="00354D86" w:rsidRDefault="007900C2" w:rsidP="007900C2">
      <w:pPr>
        <w:spacing w:after="0" w:line="360" w:lineRule="auto"/>
        <w:contextualSpacing/>
        <w:rPr>
          <w:rFonts w:eastAsia="Times New Roman" w:cs="Tahoma"/>
          <w:bCs/>
          <w:iCs/>
          <w:color w:val="auto"/>
          <w:lang w:eastAsia="es-MX"/>
        </w:rPr>
      </w:pPr>
    </w:p>
    <w:p w14:paraId="787F02DB" w14:textId="77777777" w:rsidR="007900C2" w:rsidRPr="00354D86" w:rsidRDefault="007900C2" w:rsidP="007900C2">
      <w:pPr>
        <w:spacing w:after="0" w:line="360" w:lineRule="auto"/>
        <w:contextualSpacing/>
        <w:rPr>
          <w:rFonts w:eastAsia="Times New Roman" w:cs="Tahoma"/>
          <w:bCs/>
          <w:iCs/>
          <w:color w:val="auto"/>
          <w:lang w:eastAsia="es-MX"/>
        </w:rPr>
      </w:pPr>
      <w:r w:rsidRPr="00354D86">
        <w:rPr>
          <w:rFonts w:eastAsia="Times New Roman" w:cs="Tahoma"/>
          <w:bCs/>
          <w:iCs/>
          <w:color w:val="auto"/>
          <w:lang w:eastAsia="es-MX"/>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3B9D8026" w14:textId="77777777" w:rsidR="007900C2" w:rsidRPr="00354D86" w:rsidRDefault="007900C2" w:rsidP="007900C2">
      <w:pPr>
        <w:spacing w:after="0" w:line="360" w:lineRule="auto"/>
        <w:contextualSpacing/>
        <w:rPr>
          <w:rFonts w:eastAsia="Times New Roman" w:cs="Tahoma"/>
          <w:bCs/>
          <w:iCs/>
          <w:color w:val="auto"/>
          <w:lang w:eastAsia="es-MX"/>
        </w:rPr>
      </w:pPr>
    </w:p>
    <w:p w14:paraId="2449FD8F" w14:textId="77777777" w:rsidR="007900C2" w:rsidRPr="00354D86" w:rsidRDefault="007900C2" w:rsidP="007900C2">
      <w:pPr>
        <w:spacing w:after="0" w:line="360" w:lineRule="auto"/>
        <w:contextualSpacing/>
        <w:rPr>
          <w:rFonts w:eastAsia="Times New Roman" w:cs="Tahoma"/>
          <w:bCs/>
          <w:iCs/>
          <w:color w:val="auto"/>
          <w:lang w:eastAsia="es-MX"/>
        </w:rPr>
      </w:pPr>
      <w:r w:rsidRPr="00354D86">
        <w:rPr>
          <w:rFonts w:eastAsia="Times New Roman" w:cs="Tahoma"/>
          <w:bCs/>
          <w:iCs/>
          <w:color w:val="auto"/>
          <w:lang w:eastAsia="es-MX"/>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59122ED" w14:textId="77777777" w:rsidR="007900C2" w:rsidRPr="00354D86" w:rsidRDefault="007900C2" w:rsidP="007900C2">
      <w:pPr>
        <w:spacing w:after="0" w:line="360" w:lineRule="auto"/>
        <w:contextualSpacing/>
        <w:rPr>
          <w:rFonts w:eastAsia="Times New Roman" w:cs="Tahoma"/>
          <w:bCs/>
          <w:iCs/>
          <w:color w:val="auto"/>
          <w:lang w:eastAsia="es-MX"/>
        </w:rPr>
      </w:pPr>
    </w:p>
    <w:p w14:paraId="6BF5BEFA" w14:textId="77777777" w:rsidR="007900C2" w:rsidRPr="00354D86" w:rsidRDefault="007900C2" w:rsidP="007900C2">
      <w:pPr>
        <w:spacing w:after="0" w:line="360" w:lineRule="auto"/>
        <w:contextualSpacing/>
        <w:rPr>
          <w:rFonts w:eastAsia="Times New Roman" w:cs="Tahoma"/>
          <w:bCs/>
          <w:iCs/>
          <w:color w:val="auto"/>
          <w:lang w:eastAsia="es-MX"/>
        </w:rPr>
      </w:pPr>
      <w:r w:rsidRPr="00354D86">
        <w:rPr>
          <w:rFonts w:eastAsia="Times New Roman" w:cs="Tahoma"/>
          <w:bCs/>
          <w:iCs/>
          <w:color w:val="auto"/>
          <w:lang w:eastAsia="es-MX"/>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4DAC77B4" w14:textId="77777777" w:rsidR="007900C2" w:rsidRPr="00354D86" w:rsidRDefault="007900C2" w:rsidP="007900C2">
      <w:pPr>
        <w:spacing w:after="0" w:line="360" w:lineRule="auto"/>
        <w:contextualSpacing/>
        <w:rPr>
          <w:rFonts w:eastAsia="Times New Roman" w:cs="Tahoma"/>
          <w:bCs/>
          <w:iCs/>
          <w:color w:val="auto"/>
          <w:lang w:eastAsia="es-MX"/>
        </w:rPr>
      </w:pPr>
    </w:p>
    <w:p w14:paraId="6C790A08" w14:textId="14C2E520" w:rsidR="007900C2" w:rsidRPr="00354D86" w:rsidRDefault="007900C2" w:rsidP="007900C2">
      <w:pPr>
        <w:spacing w:after="0" w:line="360" w:lineRule="auto"/>
        <w:contextualSpacing/>
        <w:rPr>
          <w:rFonts w:eastAsia="Times New Roman" w:cs="Tahoma"/>
          <w:bCs/>
          <w:iCs/>
          <w:color w:val="auto"/>
          <w:lang w:eastAsia="es-MX"/>
        </w:rPr>
      </w:pPr>
      <w:r w:rsidRPr="00354D86">
        <w:rPr>
          <w:rFonts w:eastAsia="Times New Roman" w:cs="Tahoma"/>
          <w:bCs/>
          <w:iCs/>
          <w:color w:val="auto"/>
          <w:lang w:eastAsia="es-MX"/>
        </w:rPr>
        <w:t xml:space="preserve">Lo anterior, resulta congruente con el </w:t>
      </w:r>
      <w:r w:rsidRPr="00354D86">
        <w:rPr>
          <w:rFonts w:eastAsia="Calibri" w:cs="Tahoma"/>
          <w:bCs/>
          <w:iCs/>
          <w:color w:val="auto"/>
          <w:lang w:val="es-ES"/>
        </w:rPr>
        <w:t>Criterio</w:t>
      </w:r>
      <w:r w:rsidR="00450501" w:rsidRPr="00354D86">
        <w:rPr>
          <w:rFonts w:eastAsia="Calibri" w:cs="Tahoma"/>
          <w:bCs/>
          <w:iCs/>
          <w:color w:val="auto"/>
          <w:lang w:val="es-ES"/>
        </w:rPr>
        <w:t xml:space="preserve"> Orientador</w:t>
      </w:r>
      <w:r w:rsidRPr="00354D86">
        <w:rPr>
          <w:rFonts w:eastAsia="Calibri" w:cs="Tahoma"/>
          <w:bCs/>
          <w:iCs/>
          <w:color w:val="auto"/>
          <w:lang w:val="es-ES"/>
        </w:rPr>
        <w:t xml:space="preserve">, de la Segunda Época, con número de registro </w:t>
      </w:r>
      <w:r w:rsidRPr="00354D86">
        <w:rPr>
          <w:rFonts w:eastAsia="Calibri" w:cs="Tahoma"/>
          <w:bCs/>
          <w:iCs/>
          <w:color w:val="auto"/>
        </w:rPr>
        <w:t xml:space="preserve">SO/019/2017, </w:t>
      </w:r>
      <w:r w:rsidRPr="00354D86">
        <w:rPr>
          <w:rFonts w:eastAsia="Times New Roman" w:cs="Tahoma"/>
          <w:bCs/>
          <w:iCs/>
          <w:color w:val="auto"/>
          <w:lang w:eastAsia="es-MX"/>
        </w:rPr>
        <w:t>emitido por el Instituto Nacional de Transparencia, Acceso a la Información y Protección de Datos Personales</w:t>
      </w:r>
      <w:r w:rsidR="00450501" w:rsidRPr="00354D86">
        <w:rPr>
          <w:rFonts w:eastAsia="Times New Roman" w:cs="Tahoma"/>
          <w:bCs/>
          <w:iCs/>
          <w:color w:val="auto"/>
          <w:lang w:eastAsia="es-MX"/>
        </w:rPr>
        <w:t xml:space="preserve"> vigente a la fecha de la solicitud</w:t>
      </w:r>
      <w:r w:rsidRPr="00354D86">
        <w:rPr>
          <w:rFonts w:eastAsia="Times New Roman" w:cs="Tahoma"/>
          <w:bCs/>
          <w:iCs/>
          <w:color w:val="auto"/>
          <w:lang w:eastAsia="es-MX"/>
        </w:rPr>
        <w:t>, en el cual se señala lo siguiente:</w:t>
      </w:r>
    </w:p>
    <w:p w14:paraId="7A82C658" w14:textId="77777777" w:rsidR="007900C2" w:rsidRPr="00354D86" w:rsidRDefault="007900C2" w:rsidP="007900C2">
      <w:pPr>
        <w:spacing w:after="0" w:line="360" w:lineRule="auto"/>
        <w:contextualSpacing/>
        <w:rPr>
          <w:rFonts w:eastAsia="Times New Roman" w:cs="Tahoma"/>
          <w:bCs/>
          <w:iCs/>
          <w:color w:val="auto"/>
          <w:lang w:eastAsia="es-MX"/>
        </w:rPr>
      </w:pPr>
    </w:p>
    <w:p w14:paraId="06001E7A" w14:textId="77777777" w:rsidR="007900C2" w:rsidRPr="00354D86" w:rsidRDefault="007900C2" w:rsidP="007900C2">
      <w:pPr>
        <w:spacing w:after="0" w:line="360" w:lineRule="auto"/>
        <w:ind w:left="567" w:right="567"/>
        <w:contextualSpacing/>
        <w:rPr>
          <w:rFonts w:eastAsia="Times New Roman" w:cs="Tahoma"/>
          <w:bCs/>
          <w:i/>
          <w:iCs/>
          <w:color w:val="auto"/>
          <w:sz w:val="20"/>
          <w:szCs w:val="20"/>
          <w:lang w:eastAsia="es-MX"/>
        </w:rPr>
      </w:pPr>
      <w:r w:rsidRPr="00354D86">
        <w:rPr>
          <w:rFonts w:eastAsia="Times New Roman" w:cs="Tahoma"/>
          <w:b/>
          <w:bCs/>
          <w:i/>
          <w:iCs/>
          <w:color w:val="auto"/>
          <w:sz w:val="20"/>
          <w:szCs w:val="20"/>
          <w:lang w:eastAsia="es-MX"/>
        </w:rPr>
        <w:lastRenderedPageBreak/>
        <w:t>“Registro Federal de Contribuyentes (RFC) de personas físicas.</w:t>
      </w:r>
      <w:r w:rsidRPr="00354D86">
        <w:rPr>
          <w:rFonts w:eastAsia="Times New Roman" w:cs="Tahoma"/>
          <w:bCs/>
          <w:i/>
          <w:iCs/>
          <w:color w:val="auto"/>
          <w:sz w:val="20"/>
          <w:szCs w:val="20"/>
          <w:lang w:eastAsia="es-MX"/>
        </w:rPr>
        <w:t xml:space="preserve"> El RFC es una clave de carácter fiscal, única e irrepetible, que permite identificar al titular, su edad y fecha de nacimiento, por lo que es un dato personal de carácter confidencial.”</w:t>
      </w:r>
    </w:p>
    <w:p w14:paraId="4D9DCF37" w14:textId="77777777" w:rsidR="007900C2" w:rsidRPr="00354D86" w:rsidRDefault="007900C2" w:rsidP="007900C2">
      <w:pPr>
        <w:spacing w:after="0" w:line="360" w:lineRule="auto"/>
        <w:contextualSpacing/>
        <w:rPr>
          <w:rFonts w:eastAsia="Times New Roman" w:cs="Tahoma"/>
          <w:bCs/>
          <w:iCs/>
          <w:color w:val="auto"/>
          <w:lang w:eastAsia="es-MX"/>
        </w:rPr>
      </w:pPr>
    </w:p>
    <w:p w14:paraId="3A2340DB" w14:textId="77777777" w:rsidR="007900C2" w:rsidRPr="00354D86" w:rsidRDefault="007900C2" w:rsidP="007900C2">
      <w:pPr>
        <w:spacing w:after="0" w:line="360" w:lineRule="auto"/>
        <w:contextualSpacing/>
        <w:rPr>
          <w:rFonts w:eastAsia="Times New Roman" w:cs="Tahoma"/>
          <w:bCs/>
          <w:iCs/>
          <w:color w:val="auto"/>
          <w:lang w:eastAsia="es-MX"/>
        </w:rPr>
      </w:pPr>
      <w:r w:rsidRPr="00354D86">
        <w:rPr>
          <w:rFonts w:eastAsia="Times New Roman" w:cs="Tahoma"/>
          <w:bCs/>
          <w:iCs/>
          <w:color w:val="auto"/>
          <w:lang w:eastAsia="es-MX"/>
        </w:rPr>
        <w:t>De tal suerte, el Registro Federal de Contribuyentes de prestador de servicios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7EA02AC9" w14:textId="77777777" w:rsidR="00D86B61" w:rsidRPr="00354D86" w:rsidRDefault="00D86B61" w:rsidP="00796F84">
      <w:pPr>
        <w:spacing w:after="0" w:line="360" w:lineRule="auto"/>
        <w:ind w:right="-28"/>
        <w:rPr>
          <w:color w:val="000000"/>
          <w:lang w:val="es-ES"/>
        </w:rPr>
      </w:pPr>
    </w:p>
    <w:p w14:paraId="6BC74EE7" w14:textId="77777777" w:rsidR="00D86B61" w:rsidRPr="00354D86" w:rsidRDefault="00D86B61" w:rsidP="00D86B61">
      <w:pPr>
        <w:spacing w:after="0" w:line="360" w:lineRule="auto"/>
        <w:ind w:right="-28"/>
        <w:rPr>
          <w:color w:val="000000"/>
        </w:rPr>
      </w:pPr>
      <w:r w:rsidRPr="00354D86">
        <w:t>Por lo que, para atender el requerimiento deberá proporcionar los documentos solicitados en versión pública; p</w:t>
      </w:r>
      <w:r w:rsidRPr="00354D86">
        <w:rPr>
          <w:color w:val="000000"/>
        </w:rPr>
        <w:t>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manera enunciativa más no limitativa los datos previamente señalados, fundando y motivando la clasificación.</w:t>
      </w:r>
    </w:p>
    <w:p w14:paraId="50FD7C0E" w14:textId="77777777" w:rsidR="00B619FA" w:rsidRPr="00354D86" w:rsidRDefault="00B619FA" w:rsidP="00796F84">
      <w:pPr>
        <w:spacing w:after="0" w:line="360" w:lineRule="auto"/>
        <w:rPr>
          <w:b/>
          <w:bCs/>
          <w:color w:val="000000"/>
        </w:rPr>
      </w:pPr>
    </w:p>
    <w:p w14:paraId="245A5FF9" w14:textId="20006656" w:rsidR="00B619FA" w:rsidRPr="00354D86" w:rsidRDefault="00D86B61" w:rsidP="00D86B61">
      <w:pPr>
        <w:spacing w:after="0" w:line="360" w:lineRule="auto"/>
        <w:contextualSpacing/>
        <w:rPr>
          <w:rFonts w:eastAsia="Times New Roman" w:cs="Tahoma"/>
          <w:bCs/>
          <w:iCs/>
          <w:lang w:val="es-ES" w:eastAsia="es-ES"/>
        </w:rPr>
      </w:pPr>
      <w:r w:rsidRPr="00354D86">
        <w:rPr>
          <w:rFonts w:eastAsia="Times New Roman" w:cs="Tahoma"/>
          <w:bCs/>
          <w:iCs/>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87BD133" w14:textId="77777777" w:rsidR="00464B3F" w:rsidRPr="00354D86" w:rsidRDefault="00464B3F" w:rsidP="00796F84">
      <w:pPr>
        <w:spacing w:after="0" w:line="360" w:lineRule="auto"/>
        <w:rPr>
          <w:rFonts w:eastAsia="Calibri" w:cs="Times New Roman"/>
          <w:bCs/>
          <w:iCs/>
          <w:color w:val="000000"/>
          <w:lang w:val="es-ES"/>
        </w:rPr>
      </w:pPr>
    </w:p>
    <w:p w14:paraId="76C0CAB0" w14:textId="77777777" w:rsidR="00464B3F" w:rsidRPr="00354D86" w:rsidRDefault="00464B3F" w:rsidP="00796F84">
      <w:pPr>
        <w:pStyle w:val="Ttulo2"/>
        <w:spacing w:before="0" w:line="360" w:lineRule="auto"/>
        <w:rPr>
          <w:rFonts w:ascii="Palatino Linotype" w:hAnsi="Palatino Linotype"/>
          <w:b/>
          <w:bCs/>
          <w:color w:val="auto"/>
          <w:sz w:val="22"/>
          <w:szCs w:val="22"/>
        </w:rPr>
      </w:pPr>
      <w:bookmarkStart w:id="14" w:name="_Toc193970879"/>
      <w:r w:rsidRPr="00354D86">
        <w:rPr>
          <w:rFonts w:ascii="Palatino Linotype" w:hAnsi="Palatino Linotype"/>
          <w:b/>
          <w:bCs/>
          <w:color w:val="auto"/>
          <w:sz w:val="22"/>
          <w:szCs w:val="22"/>
        </w:rPr>
        <w:t>SEXTO. Decisión</w:t>
      </w:r>
      <w:bookmarkEnd w:id="14"/>
    </w:p>
    <w:p w14:paraId="781EF208" w14:textId="77777777" w:rsidR="008F20D4" w:rsidRPr="00354D86" w:rsidRDefault="008F20D4" w:rsidP="00796F84">
      <w:pPr>
        <w:spacing w:after="0" w:line="360" w:lineRule="auto"/>
        <w:rPr>
          <w:b/>
        </w:rPr>
      </w:pPr>
    </w:p>
    <w:p w14:paraId="184EDA58" w14:textId="32CBC9AF" w:rsidR="00464B3F" w:rsidRPr="00354D86" w:rsidRDefault="00464B3F" w:rsidP="00796F84">
      <w:pPr>
        <w:spacing w:after="0" w:line="360" w:lineRule="auto"/>
        <w:rPr>
          <w:rFonts w:cs="Tahoma"/>
        </w:rPr>
      </w:pPr>
      <w:r w:rsidRPr="00354D86">
        <w:rPr>
          <w:rFonts w:cs="Tahoma"/>
        </w:rPr>
        <w:lastRenderedPageBreak/>
        <w:t xml:space="preserve">Con fundamento en el artículo 186, fracción III, de la Ley de Transparencia y Acceso a la Información Pública del Estado de México y Municipios, este Instituto considera procedente </w:t>
      </w:r>
      <w:r w:rsidRPr="00354D86">
        <w:rPr>
          <w:b/>
          <w:bCs/>
        </w:rPr>
        <w:t>MODIFICAR</w:t>
      </w:r>
      <w:r w:rsidRPr="00354D86">
        <w:rPr>
          <w:rFonts w:cs="Tahoma"/>
        </w:rPr>
        <w:t xml:space="preserve"> la respuesta otorgada por el Sujeto Obligado a la solicitud de información </w:t>
      </w:r>
      <w:r w:rsidR="00547E3D" w:rsidRPr="00354D86">
        <w:t>00055/COCOTIT/IP/2025</w:t>
      </w:r>
      <w:r w:rsidRPr="00354D86">
        <w:rPr>
          <w:rFonts w:cs="Tahoma"/>
        </w:rPr>
        <w:t xml:space="preserve">, a efecto de que entregue, </w:t>
      </w:r>
      <w:r w:rsidR="007664E1" w:rsidRPr="00354D86">
        <w:rPr>
          <w:rFonts w:cs="Tahoma"/>
        </w:rPr>
        <w:t xml:space="preserve">en su caso </w:t>
      </w:r>
      <w:r w:rsidRPr="00354D86">
        <w:rPr>
          <w:rFonts w:cs="Tahoma"/>
        </w:rPr>
        <w:t xml:space="preserve">en versión pública, la información </w:t>
      </w:r>
      <w:r w:rsidR="0034471C" w:rsidRPr="00354D86">
        <w:rPr>
          <w:rFonts w:cs="Tahoma"/>
        </w:rPr>
        <w:t>solicitada</w:t>
      </w:r>
      <w:r w:rsidR="009F4042" w:rsidRPr="00354D86">
        <w:rPr>
          <w:rFonts w:cs="Tahoma"/>
        </w:rPr>
        <w:t>.</w:t>
      </w:r>
    </w:p>
    <w:p w14:paraId="241B1CDD" w14:textId="77777777" w:rsidR="00464B3F" w:rsidRPr="00354D86" w:rsidRDefault="00464B3F" w:rsidP="00796F84">
      <w:pPr>
        <w:spacing w:after="0" w:line="360" w:lineRule="auto"/>
        <w:rPr>
          <w:rFonts w:cs="Tahoma"/>
          <w:bCs/>
          <w:iCs/>
          <w:lang w:val="es-ES_tradnl"/>
        </w:rPr>
      </w:pPr>
    </w:p>
    <w:p w14:paraId="3F2F1B48" w14:textId="77777777" w:rsidR="00464B3F" w:rsidRPr="00354D86" w:rsidRDefault="00464B3F" w:rsidP="00796F84">
      <w:pPr>
        <w:spacing w:after="0" w:line="360" w:lineRule="auto"/>
        <w:rPr>
          <w:rFonts w:cs="Palatino Linotype"/>
          <w:b/>
        </w:rPr>
      </w:pPr>
      <w:r w:rsidRPr="00354D86">
        <w:rPr>
          <w:b/>
        </w:rPr>
        <w:t>Términos de la Resolución para conocimiento del Particular</w:t>
      </w:r>
    </w:p>
    <w:p w14:paraId="0D368090" w14:textId="77777777" w:rsidR="00464B3F" w:rsidRPr="00354D86" w:rsidRDefault="00464B3F" w:rsidP="00796F84">
      <w:pPr>
        <w:spacing w:after="0" w:line="360" w:lineRule="auto"/>
        <w:rPr>
          <w:b/>
        </w:rPr>
      </w:pPr>
    </w:p>
    <w:p w14:paraId="5A2B9AA1" w14:textId="3D588DF4" w:rsidR="000A00A2" w:rsidRPr="00354D86" w:rsidRDefault="00464B3F" w:rsidP="00CE18FA">
      <w:pPr>
        <w:spacing w:after="0" w:line="360" w:lineRule="auto"/>
        <w:rPr>
          <w:rFonts w:eastAsia="Calibri" w:cs="Tahoma"/>
          <w:bCs/>
          <w:iCs/>
          <w:color w:val="auto"/>
          <w:lang w:val="es-ES_tradnl"/>
        </w:rPr>
      </w:pPr>
      <w:bookmarkStart w:id="15" w:name="_heading=h.1fob9te"/>
      <w:bookmarkEnd w:id="15"/>
      <w:r w:rsidRPr="00354D86">
        <w:t>Se le hace del conocimiento a la persona Recurrente que, en el presente asunto, se le da</w:t>
      </w:r>
      <w:r w:rsidR="002A2950" w:rsidRPr="00354D86">
        <w:t xml:space="preserve"> </w:t>
      </w:r>
      <w:r w:rsidRPr="00354D86">
        <w:t xml:space="preserve">la razón, pues el Sujeto Obligado </w:t>
      </w:r>
      <w:r w:rsidR="000A00A2" w:rsidRPr="00354D86">
        <w:t>no proporcionó los contratos solicitados, por lo que, deberá ponerlos a disposición del Recurrente, en las modalidades elegidas.</w:t>
      </w:r>
      <w:r w:rsidR="00CE18FA" w:rsidRPr="00354D86">
        <w:t xml:space="preserve"> </w:t>
      </w:r>
      <w:r w:rsidR="000A00A2" w:rsidRPr="00354D86">
        <w:rPr>
          <w:rFonts w:eastAsia="Calibri" w:cs="Tahoma"/>
          <w:bCs/>
          <w:iCs/>
          <w:color w:val="auto"/>
          <w:lang w:val="es-ES_tradnl"/>
        </w:rPr>
        <w:t>Finalmente, se le informa que la labor del Instituto de Transparencia, Acceso a la Información Pública y Protección de Datos Personales del Estado de México y Municipios, es apoyar a la población a acceder a la información pública y garantizar la protección de los datos personales.</w:t>
      </w:r>
    </w:p>
    <w:p w14:paraId="5669699B" w14:textId="77777777" w:rsidR="00FE37D8" w:rsidRPr="00354D86" w:rsidRDefault="00FE37D8" w:rsidP="00796F84">
      <w:pPr>
        <w:spacing w:after="0" w:line="360" w:lineRule="auto"/>
        <w:rPr>
          <w:lang w:val="es-ES_tradnl"/>
        </w:rPr>
      </w:pPr>
    </w:p>
    <w:p w14:paraId="2784F84D" w14:textId="77777777" w:rsidR="00464B3F" w:rsidRPr="00354D86" w:rsidRDefault="00464B3F" w:rsidP="00796F84">
      <w:pPr>
        <w:spacing w:after="0" w:line="360" w:lineRule="auto"/>
      </w:pPr>
      <w:r w:rsidRPr="00354D86">
        <w:t>Por lo expuesto y fundado, este Pleno:</w:t>
      </w:r>
    </w:p>
    <w:p w14:paraId="3336676F" w14:textId="77777777" w:rsidR="00464B3F" w:rsidRPr="00354D86" w:rsidRDefault="00464B3F" w:rsidP="00796F84">
      <w:pPr>
        <w:spacing w:after="0" w:line="360" w:lineRule="auto"/>
      </w:pPr>
    </w:p>
    <w:p w14:paraId="492ACF69" w14:textId="77777777" w:rsidR="00464B3F" w:rsidRPr="00354D86" w:rsidRDefault="00464B3F" w:rsidP="00796F84">
      <w:pPr>
        <w:pStyle w:val="Ttulo1"/>
        <w:spacing w:before="0" w:line="360" w:lineRule="auto"/>
        <w:jc w:val="center"/>
        <w:rPr>
          <w:rFonts w:ascii="Palatino Linotype" w:hAnsi="Palatino Linotype"/>
          <w:b/>
          <w:bCs/>
          <w:color w:val="auto"/>
          <w:sz w:val="22"/>
          <w:szCs w:val="22"/>
        </w:rPr>
      </w:pPr>
      <w:bookmarkStart w:id="16" w:name="_Toc193970880"/>
      <w:r w:rsidRPr="00354D86">
        <w:rPr>
          <w:rFonts w:ascii="Palatino Linotype" w:hAnsi="Palatino Linotype"/>
          <w:b/>
          <w:bCs/>
          <w:color w:val="auto"/>
          <w:sz w:val="22"/>
          <w:szCs w:val="22"/>
        </w:rPr>
        <w:t>R E S U E L V E</w:t>
      </w:r>
      <w:bookmarkEnd w:id="16"/>
    </w:p>
    <w:p w14:paraId="6781312F" w14:textId="77777777" w:rsidR="008F20D4" w:rsidRPr="00354D86" w:rsidRDefault="008F20D4" w:rsidP="00796F84">
      <w:pPr>
        <w:spacing w:after="0" w:line="360" w:lineRule="auto"/>
      </w:pPr>
    </w:p>
    <w:p w14:paraId="3252EF83" w14:textId="4993A982" w:rsidR="00464B3F" w:rsidRPr="00354D86" w:rsidRDefault="00464B3F" w:rsidP="00796F84">
      <w:pPr>
        <w:spacing w:after="0" w:line="360" w:lineRule="auto"/>
      </w:pPr>
      <w:r w:rsidRPr="00354D86">
        <w:rPr>
          <w:b/>
        </w:rPr>
        <w:t xml:space="preserve">PRIMERO. </w:t>
      </w:r>
      <w:r w:rsidRPr="00354D86">
        <w:t xml:space="preserve">Se </w:t>
      </w:r>
      <w:r w:rsidRPr="00354D86">
        <w:rPr>
          <w:b/>
        </w:rPr>
        <w:t xml:space="preserve">MODIFICA </w:t>
      </w:r>
      <w:r w:rsidRPr="00354D86">
        <w:t xml:space="preserve">la respuesta entregada por </w:t>
      </w:r>
      <w:r w:rsidR="00CF408F" w:rsidRPr="00354D86">
        <w:t xml:space="preserve">el </w:t>
      </w:r>
      <w:r w:rsidR="00547E3D" w:rsidRPr="00354D86">
        <w:t>Ayuntamiento de Cocotitlán</w:t>
      </w:r>
      <w:r w:rsidRPr="00354D86">
        <w:t>, a la solicitud de información</w:t>
      </w:r>
      <w:r w:rsidR="00F53EB4" w:rsidRPr="00354D86">
        <w:t xml:space="preserve"> </w:t>
      </w:r>
      <w:r w:rsidR="00547E3D" w:rsidRPr="00354D86">
        <w:t>00055/COCOTIT/IP/2025</w:t>
      </w:r>
      <w:r w:rsidRPr="00354D86">
        <w:rPr>
          <w:color w:val="000000"/>
        </w:rPr>
        <w:t>,</w:t>
      </w:r>
      <w:r w:rsidRPr="00354D86">
        <w:t xml:space="preserve"> por resultar </w:t>
      </w:r>
      <w:r w:rsidRPr="00354D86">
        <w:rPr>
          <w:b/>
          <w:bCs/>
        </w:rPr>
        <w:t>FUNDADAS</w:t>
      </w:r>
      <w:r w:rsidRPr="00354D86">
        <w:rPr>
          <w:b/>
        </w:rPr>
        <w:t xml:space="preserve"> </w:t>
      </w:r>
      <w:r w:rsidRPr="00354D86">
        <w:t>las razones o motivos de inconformidad hechos valer por la persona Recurrente, en términos de los considerandos QUINTO y SEXTO de la presente Resolución.</w:t>
      </w:r>
    </w:p>
    <w:p w14:paraId="211C6D99" w14:textId="77777777" w:rsidR="00B619FA" w:rsidRPr="00354D86" w:rsidRDefault="00B619FA" w:rsidP="00796F84">
      <w:pPr>
        <w:spacing w:after="0" w:line="360" w:lineRule="auto"/>
      </w:pPr>
    </w:p>
    <w:p w14:paraId="1D9F5079" w14:textId="30E1D40F" w:rsidR="000A00A2" w:rsidRPr="00354D86" w:rsidRDefault="00464B3F" w:rsidP="000A00A2">
      <w:pPr>
        <w:pBdr>
          <w:top w:val="nil"/>
          <w:left w:val="nil"/>
          <w:bottom w:val="nil"/>
          <w:right w:val="nil"/>
          <w:between w:val="nil"/>
        </w:pBdr>
        <w:spacing w:after="0" w:line="360" w:lineRule="auto"/>
        <w:ind w:right="-28"/>
        <w:contextualSpacing/>
        <w:rPr>
          <w:rFonts w:eastAsia="Times New Roman" w:cs="Times New Roman"/>
          <w:color w:val="000000"/>
          <w:szCs w:val="24"/>
          <w:lang w:eastAsia="es-ES"/>
        </w:rPr>
      </w:pPr>
      <w:r w:rsidRPr="00354D86">
        <w:rPr>
          <w:b/>
        </w:rPr>
        <w:lastRenderedPageBreak/>
        <w:t xml:space="preserve">SEGUNDO. </w:t>
      </w:r>
      <w:r w:rsidRPr="00354D86">
        <w:t xml:space="preserve">Se </w:t>
      </w:r>
      <w:r w:rsidRPr="00354D86">
        <w:rPr>
          <w:b/>
        </w:rPr>
        <w:t>ORDENA</w:t>
      </w:r>
      <w:r w:rsidRPr="00354D86">
        <w:t xml:space="preserve"> al Sujeto Obligado</w:t>
      </w:r>
      <w:r w:rsidRPr="00354D86">
        <w:rPr>
          <w:b/>
        </w:rPr>
        <w:t xml:space="preserve">, </w:t>
      </w:r>
      <w:r w:rsidRPr="00354D86">
        <w:t>a efecto de que</w:t>
      </w:r>
      <w:r w:rsidR="000A00A2" w:rsidRPr="00354D86">
        <w:t xml:space="preserve"> </w:t>
      </w:r>
      <w:bookmarkStart w:id="17" w:name="_Hlk193372536"/>
      <w:r w:rsidR="000A00A2" w:rsidRPr="00354D86">
        <w:rPr>
          <w:lang w:val="es-ES_tradnl" w:eastAsia="es-MX"/>
        </w:rPr>
        <w:t xml:space="preserve">entregue a través del Sistema de Acceso a la Información Mexiquense (SAIMEX) y ponga a disposición </w:t>
      </w:r>
      <w:r w:rsidR="000A00A2" w:rsidRPr="00354D86">
        <w:rPr>
          <w:rFonts w:eastAsia="Times New Roman" w:cs="Times New Roman"/>
          <w:color w:val="000000"/>
          <w:szCs w:val="24"/>
          <w:lang w:eastAsia="es-ES"/>
        </w:rPr>
        <w:t>de la persona Recurrente, en copias certificadas, con costo, en versión pública, lo siguiente:</w:t>
      </w:r>
    </w:p>
    <w:bookmarkEnd w:id="17"/>
    <w:p w14:paraId="1D3C3526" w14:textId="77777777" w:rsidR="000A00A2" w:rsidRPr="00354D86" w:rsidRDefault="000A00A2" w:rsidP="000A00A2">
      <w:pPr>
        <w:pBdr>
          <w:top w:val="nil"/>
          <w:left w:val="nil"/>
          <w:bottom w:val="nil"/>
          <w:right w:val="nil"/>
          <w:between w:val="nil"/>
        </w:pBdr>
        <w:spacing w:after="0" w:line="360" w:lineRule="auto"/>
        <w:ind w:right="-28"/>
        <w:contextualSpacing/>
        <w:rPr>
          <w:rFonts w:eastAsia="Times New Roman" w:cs="Times New Roman"/>
          <w:color w:val="000000"/>
          <w:szCs w:val="24"/>
          <w:lang w:eastAsia="es-ES"/>
        </w:rPr>
      </w:pPr>
    </w:p>
    <w:p w14:paraId="1FBE5B42" w14:textId="59573762" w:rsidR="000A00A2" w:rsidRPr="00354D86" w:rsidRDefault="000A00A2" w:rsidP="000A00A2">
      <w:pPr>
        <w:pStyle w:val="Prrafodelista"/>
        <w:numPr>
          <w:ilvl w:val="0"/>
          <w:numId w:val="45"/>
        </w:numPr>
        <w:pBdr>
          <w:top w:val="nil"/>
          <w:left w:val="nil"/>
          <w:bottom w:val="nil"/>
          <w:right w:val="nil"/>
          <w:between w:val="nil"/>
        </w:pBdr>
        <w:spacing w:after="0" w:line="360" w:lineRule="auto"/>
        <w:ind w:right="-28"/>
        <w:rPr>
          <w:lang w:val="es-ES_tradnl" w:eastAsia="es-MX"/>
        </w:rPr>
      </w:pPr>
      <w:r w:rsidRPr="00354D86">
        <w:rPr>
          <w:rFonts w:eastAsia="Times New Roman" w:cs="Times New Roman"/>
          <w:color w:val="000000"/>
          <w:szCs w:val="24"/>
          <w:lang w:eastAsia="es-ES"/>
        </w:rPr>
        <w:t xml:space="preserve">Los </w:t>
      </w:r>
      <w:r w:rsidRPr="00354D86">
        <w:rPr>
          <w:rFonts w:eastAsia="Times New Roman" w:cs="Times New Roman"/>
          <w:color w:val="auto"/>
          <w:lang w:eastAsia="es-ES"/>
        </w:rPr>
        <w:t>contratos de prestación de servicios por honorarios de los miembros del Comité de Participación Ciudadana, señalados en respuesta.</w:t>
      </w:r>
    </w:p>
    <w:p w14:paraId="3C1545A2" w14:textId="77777777" w:rsidR="000A00A2" w:rsidRPr="00354D86" w:rsidRDefault="000A00A2" w:rsidP="000A00A2">
      <w:pPr>
        <w:spacing w:after="0" w:line="360" w:lineRule="auto"/>
        <w:ind w:left="360"/>
        <w:contextualSpacing/>
        <w:rPr>
          <w:rFonts w:eastAsia="Times New Roman" w:cs="Times New Roman"/>
          <w:szCs w:val="24"/>
          <w:lang w:val="es-ES_tradnl" w:eastAsia="es-ES"/>
        </w:rPr>
      </w:pPr>
    </w:p>
    <w:p w14:paraId="55F8F1F0" w14:textId="056984B8" w:rsidR="000A00A2" w:rsidRPr="00354D86" w:rsidRDefault="000A00A2" w:rsidP="000A00A2">
      <w:pPr>
        <w:spacing w:after="0" w:line="360" w:lineRule="auto"/>
      </w:pPr>
      <w:r w:rsidRPr="00354D86">
        <w:t>Para la entrega de las copias certificadas, el Sujeto Obligado, a través del Sistema de Acceso a la Información Mexiquense (SAIMEX), deberá indicar el domicilio de la Unidad de Transparencia, así como los días y horarios de atención, junto con el nombre del servidor público que le atenderá, el procedimiento de pago y el costo, de conformidad con el Vigésimo Sexto de los Lineamientos para la operación del Sistema de Acceso a la Información Mexiquense (SAIMEX) y del Sistema de Acceso, Rectificación, Cancelación y Oposición de Datos Personales del Estado de México (SARCOEM).</w:t>
      </w:r>
    </w:p>
    <w:p w14:paraId="4A666093" w14:textId="77777777" w:rsidR="000A00A2" w:rsidRPr="00354D86" w:rsidRDefault="000A00A2" w:rsidP="000A00A2">
      <w:pPr>
        <w:pBdr>
          <w:top w:val="nil"/>
          <w:left w:val="nil"/>
          <w:bottom w:val="nil"/>
          <w:right w:val="nil"/>
          <w:between w:val="nil"/>
        </w:pBdr>
        <w:spacing w:after="0" w:line="360" w:lineRule="auto"/>
        <w:ind w:left="720" w:right="-28"/>
        <w:contextualSpacing/>
        <w:rPr>
          <w:lang w:val="es-ES_tradnl" w:eastAsia="es-MX"/>
        </w:rPr>
      </w:pPr>
    </w:p>
    <w:p w14:paraId="078A30A2" w14:textId="77777777" w:rsidR="000A00A2" w:rsidRPr="00354D86" w:rsidRDefault="000A00A2" w:rsidP="000A00A2">
      <w:pPr>
        <w:spacing w:after="0" w:line="360" w:lineRule="auto"/>
      </w:pPr>
      <w:r w:rsidRPr="00354D86">
        <w:t>Además, deberá proporcionar el Acuerdo de Clasificación donde el Comité de Transparencia, confirme la eliminación del dato analizado en el Considerando QUINTO, en la versión pública, de conformidad con los artículos 49, fracciones II y VIII y 132, fracción II, de la Ley de Transparencia y Acceso a la Información Pública del Estado de México y Municipios.</w:t>
      </w:r>
    </w:p>
    <w:p w14:paraId="65B03256" w14:textId="77777777" w:rsidR="007051E1" w:rsidRPr="00354D86" w:rsidRDefault="007051E1" w:rsidP="00796F84">
      <w:pPr>
        <w:spacing w:after="0" w:line="360" w:lineRule="auto"/>
        <w:rPr>
          <w:rFonts w:cs="Tahoma"/>
          <w:bCs/>
          <w:iCs/>
          <w:lang w:eastAsia="es-ES"/>
        </w:rPr>
      </w:pPr>
    </w:p>
    <w:p w14:paraId="550981EE" w14:textId="77777777" w:rsidR="00464B3F" w:rsidRPr="00354D86" w:rsidRDefault="00464B3F" w:rsidP="00796F84">
      <w:pPr>
        <w:spacing w:after="0" w:line="360" w:lineRule="auto"/>
        <w:ind w:right="-28"/>
        <w:rPr>
          <w:b/>
          <w:lang w:eastAsia="es-MX"/>
        </w:rPr>
      </w:pPr>
      <w:r w:rsidRPr="00354D86">
        <w:rPr>
          <w:b/>
          <w:lang w:eastAsia="es-MX"/>
        </w:rPr>
        <w:t xml:space="preserve">TERCERO. NOTIFÍQUESE POR SAIMEX </w:t>
      </w:r>
      <w:r w:rsidRPr="00354D86">
        <w:rPr>
          <w:lang w:eastAsia="es-MX"/>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354D86">
        <w:rPr>
          <w:lang w:eastAsia="es-MX"/>
        </w:rPr>
        <w:lastRenderedPageBreak/>
        <w:t>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68CA7C7F" w14:textId="77777777" w:rsidR="00464B3F" w:rsidRPr="00354D86" w:rsidRDefault="00464B3F" w:rsidP="00796F84">
      <w:pPr>
        <w:spacing w:after="0" w:line="360" w:lineRule="auto"/>
        <w:ind w:right="-28"/>
        <w:rPr>
          <w:color w:val="000000"/>
          <w:lang w:eastAsia="es-MX"/>
        </w:rPr>
      </w:pPr>
    </w:p>
    <w:p w14:paraId="3B1709B3" w14:textId="77777777" w:rsidR="00464B3F" w:rsidRPr="00354D86" w:rsidRDefault="00464B3F" w:rsidP="00796F84">
      <w:pPr>
        <w:spacing w:after="0" w:line="360" w:lineRule="auto"/>
        <w:rPr>
          <w:color w:val="000000"/>
          <w:lang w:eastAsia="es-MX"/>
        </w:rPr>
      </w:pPr>
      <w:r w:rsidRPr="00354D86">
        <w:rPr>
          <w:color w:val="000000"/>
          <w:lang w:eastAsia="es-MX"/>
        </w:rPr>
        <w:t>De conformidad con el artículo 198 de la Ley de la materia, de considerarlo procedente, el Sujeto Obligado de manera fundada y motivada, podrá solicitar una ampliación de plazo para el cumplimiento de la presente resolución.</w:t>
      </w:r>
    </w:p>
    <w:p w14:paraId="7DDBF1A3" w14:textId="77777777" w:rsidR="00464B3F" w:rsidRPr="00354D86" w:rsidRDefault="00464B3F" w:rsidP="00796F84">
      <w:pPr>
        <w:spacing w:after="0" w:line="360" w:lineRule="auto"/>
        <w:rPr>
          <w:color w:val="000000"/>
          <w:lang w:eastAsia="es-MX"/>
        </w:rPr>
      </w:pPr>
    </w:p>
    <w:p w14:paraId="79D203B4" w14:textId="77777777" w:rsidR="00464B3F" w:rsidRPr="00354D86" w:rsidRDefault="00464B3F" w:rsidP="00796F84">
      <w:pPr>
        <w:spacing w:after="0" w:line="360" w:lineRule="auto"/>
        <w:contextualSpacing/>
        <w:rPr>
          <w:color w:val="000000"/>
        </w:rPr>
      </w:pPr>
      <w:r w:rsidRPr="00354D86">
        <w:rPr>
          <w:b/>
          <w:bCs/>
          <w:color w:val="000000"/>
        </w:rPr>
        <w:t xml:space="preserve">CUARTO. </w:t>
      </w:r>
      <w:r w:rsidRPr="00354D86">
        <w:rPr>
          <w:b/>
          <w:lang w:eastAsia="es-MX"/>
        </w:rPr>
        <w:t>NOTIFÍQUESE POR SAIMEX</w:t>
      </w:r>
      <w:r w:rsidRPr="00354D86">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08E51C96" w14:textId="77777777" w:rsidR="00464B3F" w:rsidRPr="00354D86" w:rsidRDefault="00464B3F" w:rsidP="00796F84">
      <w:pPr>
        <w:spacing w:after="0" w:line="360" w:lineRule="auto"/>
        <w:rPr>
          <w:rFonts w:eastAsia="Calibri" w:cs="Tahoma"/>
          <w:bCs/>
        </w:rPr>
      </w:pPr>
    </w:p>
    <w:p w14:paraId="58865446" w14:textId="311011A8" w:rsidR="00464B3F" w:rsidRPr="001F4A28" w:rsidRDefault="00464B3F" w:rsidP="00796F84">
      <w:pPr>
        <w:spacing w:after="0" w:line="360" w:lineRule="auto"/>
        <w:rPr>
          <w:rFonts w:eastAsia="Calibri" w:cs="Tahoma"/>
          <w:bCs/>
        </w:rPr>
      </w:pPr>
      <w:r w:rsidRPr="00354D86">
        <w:rPr>
          <w:rFonts w:eastAsia="Calibri" w:cs="Tahoma"/>
          <w:bCs/>
        </w:rPr>
        <w:t xml:space="preserve">ASÍ LO RESUELVE, POR </w:t>
      </w:r>
      <w:r w:rsidRPr="00354D86">
        <w:rPr>
          <w:rFonts w:eastAsia="Calibri" w:cs="Tahoma"/>
          <w:b/>
        </w:rPr>
        <w:t>UNANIMIDAD</w:t>
      </w:r>
      <w:r w:rsidRPr="00354D86">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w:t>
      </w:r>
      <w:r w:rsidR="007F6142" w:rsidRPr="00354D86">
        <w:rPr>
          <w:rFonts w:eastAsia="Calibri" w:cs="Tahoma"/>
          <w:bCs/>
        </w:rPr>
        <w:t xml:space="preserve"> CON VOTO PARTICULAR CONCURRENTE</w:t>
      </w:r>
      <w:r w:rsidRPr="00354D86">
        <w:rPr>
          <w:rFonts w:eastAsia="Calibri" w:cs="Tahoma"/>
          <w:bCs/>
        </w:rPr>
        <w:t>, SHARON CRISTINA MORALES MARTÍNEZ, LUIS GUSTAVO PARRA NORIEGA</w:t>
      </w:r>
      <w:r w:rsidR="007F6142" w:rsidRPr="00354D86">
        <w:rPr>
          <w:rFonts w:eastAsia="Calibri" w:cs="Tahoma"/>
          <w:bCs/>
        </w:rPr>
        <w:t xml:space="preserve"> CON VOTO PARTICULAR CONCURRENTE</w:t>
      </w:r>
      <w:r w:rsidRPr="00354D86">
        <w:rPr>
          <w:rFonts w:eastAsia="Calibri" w:cs="Tahoma"/>
          <w:bCs/>
        </w:rPr>
        <w:t xml:space="preserve"> Y GUADALUPE RAMÍREZ PEÑA, EN LA </w:t>
      </w:r>
      <w:r w:rsidR="00A11FD9" w:rsidRPr="00354D86">
        <w:rPr>
          <w:rFonts w:eastAsia="Calibri" w:cs="Tahoma"/>
          <w:bCs/>
        </w:rPr>
        <w:t>DÉCIMA PRIMERA</w:t>
      </w:r>
      <w:r w:rsidRPr="00354D86">
        <w:rPr>
          <w:rFonts w:eastAsia="Calibri" w:cs="Tahoma"/>
          <w:bCs/>
        </w:rPr>
        <w:t xml:space="preserve"> SESIÓN ORDINARIA, CELEBRADA EL </w:t>
      </w:r>
      <w:r w:rsidR="00C41E1F" w:rsidRPr="00354D86">
        <w:rPr>
          <w:rFonts w:eastAsia="Calibri" w:cs="Tahoma"/>
          <w:bCs/>
        </w:rPr>
        <w:t>VEINTISÉIS</w:t>
      </w:r>
      <w:r w:rsidR="00A11FD9" w:rsidRPr="00354D86">
        <w:rPr>
          <w:rFonts w:eastAsia="Calibri" w:cs="Tahoma"/>
          <w:bCs/>
        </w:rPr>
        <w:t xml:space="preserve"> DE MARZO</w:t>
      </w:r>
      <w:r w:rsidR="00CF408F" w:rsidRPr="00354D86">
        <w:rPr>
          <w:rFonts w:eastAsia="Calibri" w:cs="Tahoma"/>
          <w:bCs/>
        </w:rPr>
        <w:t xml:space="preserve"> </w:t>
      </w:r>
      <w:r w:rsidRPr="00354D86">
        <w:rPr>
          <w:rFonts w:eastAsia="Calibri" w:cs="Tahoma"/>
          <w:bCs/>
        </w:rPr>
        <w:t>DE DOS MIL VEINTIC</w:t>
      </w:r>
      <w:r w:rsidR="0034471C" w:rsidRPr="00354D86">
        <w:rPr>
          <w:rFonts w:eastAsia="Calibri" w:cs="Tahoma"/>
          <w:bCs/>
        </w:rPr>
        <w:t>INCO</w:t>
      </w:r>
      <w:r w:rsidRPr="00354D86">
        <w:rPr>
          <w:rFonts w:eastAsia="Calibri" w:cs="Tahoma"/>
          <w:bCs/>
        </w:rPr>
        <w:t>, ANTE EL SECRETARIO TÉCNICO DEL PLENO, ALEXIS TAPIA RAMÍREZ.</w:t>
      </w:r>
    </w:p>
    <w:p w14:paraId="0C467806" w14:textId="77777777" w:rsidR="00464B3F" w:rsidRPr="000B037E" w:rsidRDefault="00464B3F" w:rsidP="00796F84">
      <w:pPr>
        <w:spacing w:after="0" w:line="360" w:lineRule="auto"/>
        <w:rPr>
          <w:rFonts w:eastAsia="Calibri" w:cs="Times New Roman"/>
          <w:bCs/>
          <w:iCs/>
          <w:color w:val="000000"/>
          <w:lang w:val="es-ES"/>
        </w:rPr>
      </w:pPr>
    </w:p>
    <w:p w14:paraId="7F6EC1DB" w14:textId="77777777" w:rsidR="00780B70" w:rsidRDefault="00780B70" w:rsidP="00796F84">
      <w:pPr>
        <w:autoSpaceDE w:val="0"/>
        <w:autoSpaceDN w:val="0"/>
        <w:adjustRightInd w:val="0"/>
        <w:spacing w:after="0" w:line="360" w:lineRule="auto"/>
        <w:contextualSpacing/>
        <w:rPr>
          <w:rFonts w:eastAsia="Times New Roman" w:cs="Times New Roman"/>
          <w:color w:val="auto"/>
          <w:lang w:eastAsia="es-ES"/>
        </w:rPr>
      </w:pPr>
    </w:p>
    <w:p w14:paraId="28344AE8" w14:textId="77777777" w:rsidR="00DD35C4" w:rsidRDefault="00DD35C4" w:rsidP="00796F84">
      <w:pPr>
        <w:autoSpaceDE w:val="0"/>
        <w:autoSpaceDN w:val="0"/>
        <w:adjustRightInd w:val="0"/>
        <w:spacing w:after="0" w:line="360" w:lineRule="auto"/>
        <w:contextualSpacing/>
        <w:rPr>
          <w:rFonts w:eastAsia="Times New Roman" w:cs="Times New Roman"/>
          <w:color w:val="auto"/>
          <w:lang w:eastAsia="es-ES"/>
        </w:rPr>
      </w:pPr>
    </w:p>
    <w:p w14:paraId="309ED914" w14:textId="77777777" w:rsidR="003F0611" w:rsidRPr="000B037E" w:rsidRDefault="003F0611" w:rsidP="00796F84">
      <w:pPr>
        <w:widowControl w:val="0"/>
        <w:autoSpaceDE w:val="0"/>
        <w:autoSpaceDN w:val="0"/>
        <w:adjustRightInd w:val="0"/>
        <w:spacing w:after="0" w:line="360" w:lineRule="auto"/>
        <w:contextualSpacing/>
        <w:rPr>
          <w:rFonts w:eastAsia="Times New Roman" w:cs="Times New Roman"/>
          <w:color w:val="auto"/>
          <w:lang w:eastAsia="es-ES"/>
        </w:rPr>
      </w:pPr>
    </w:p>
    <w:p w14:paraId="1CA8784B" w14:textId="77777777" w:rsidR="00A44C6F" w:rsidRDefault="00A44C6F" w:rsidP="00796F84">
      <w:pPr>
        <w:autoSpaceDE w:val="0"/>
        <w:autoSpaceDN w:val="0"/>
        <w:adjustRightInd w:val="0"/>
        <w:spacing w:after="0" w:line="360" w:lineRule="auto"/>
      </w:pPr>
    </w:p>
    <w:p w14:paraId="02CC1601" w14:textId="77777777" w:rsidR="00A44C6F" w:rsidRDefault="00A44C6F" w:rsidP="00796F84">
      <w:pPr>
        <w:autoSpaceDE w:val="0"/>
        <w:autoSpaceDN w:val="0"/>
        <w:adjustRightInd w:val="0"/>
        <w:spacing w:after="0" w:line="360" w:lineRule="auto"/>
      </w:pPr>
    </w:p>
    <w:p w14:paraId="1D361F8D" w14:textId="77777777" w:rsidR="00A44C6F" w:rsidRDefault="00A44C6F" w:rsidP="00796F84">
      <w:pPr>
        <w:autoSpaceDE w:val="0"/>
        <w:autoSpaceDN w:val="0"/>
        <w:adjustRightInd w:val="0"/>
        <w:spacing w:after="0" w:line="360" w:lineRule="auto"/>
      </w:pPr>
    </w:p>
    <w:p w14:paraId="06080921" w14:textId="77777777" w:rsidR="00A44C6F" w:rsidRDefault="00A44C6F" w:rsidP="00796F84">
      <w:pPr>
        <w:autoSpaceDE w:val="0"/>
        <w:autoSpaceDN w:val="0"/>
        <w:adjustRightInd w:val="0"/>
        <w:spacing w:after="0" w:line="360" w:lineRule="auto"/>
      </w:pPr>
    </w:p>
    <w:p w14:paraId="6EFFBFA9" w14:textId="77777777" w:rsidR="00A44C6F" w:rsidRDefault="00A44C6F" w:rsidP="00796F84">
      <w:pPr>
        <w:autoSpaceDE w:val="0"/>
        <w:autoSpaceDN w:val="0"/>
        <w:adjustRightInd w:val="0"/>
        <w:spacing w:after="0" w:line="360" w:lineRule="auto"/>
      </w:pPr>
    </w:p>
    <w:p w14:paraId="1F9C640E" w14:textId="77777777" w:rsidR="00A44C6F" w:rsidRDefault="00A44C6F" w:rsidP="00796F84">
      <w:pPr>
        <w:autoSpaceDE w:val="0"/>
        <w:autoSpaceDN w:val="0"/>
        <w:adjustRightInd w:val="0"/>
        <w:spacing w:after="0" w:line="360" w:lineRule="auto"/>
      </w:pPr>
    </w:p>
    <w:p w14:paraId="09C173F0" w14:textId="77777777" w:rsidR="00A44C6F" w:rsidRDefault="00A44C6F" w:rsidP="00796F84">
      <w:pPr>
        <w:autoSpaceDE w:val="0"/>
        <w:autoSpaceDN w:val="0"/>
        <w:adjustRightInd w:val="0"/>
        <w:spacing w:after="0" w:line="360" w:lineRule="auto"/>
      </w:pPr>
    </w:p>
    <w:p w14:paraId="7F3E9CE1" w14:textId="77777777" w:rsidR="00A44C6F" w:rsidRDefault="00A44C6F" w:rsidP="00796F84">
      <w:pPr>
        <w:autoSpaceDE w:val="0"/>
        <w:autoSpaceDN w:val="0"/>
        <w:adjustRightInd w:val="0"/>
        <w:spacing w:after="0" w:line="360" w:lineRule="auto"/>
      </w:pPr>
    </w:p>
    <w:p w14:paraId="7045FF42" w14:textId="77777777" w:rsidR="00A44C6F" w:rsidRDefault="00A44C6F" w:rsidP="00796F84">
      <w:pPr>
        <w:autoSpaceDE w:val="0"/>
        <w:autoSpaceDN w:val="0"/>
        <w:adjustRightInd w:val="0"/>
        <w:spacing w:after="0" w:line="360" w:lineRule="auto"/>
      </w:pPr>
    </w:p>
    <w:p w14:paraId="18A43590" w14:textId="77777777" w:rsidR="003111A9" w:rsidRPr="00BD0067" w:rsidRDefault="003111A9" w:rsidP="00796F84">
      <w:pPr>
        <w:spacing w:after="0" w:line="360" w:lineRule="auto"/>
        <w:rPr>
          <w:rFonts w:eastAsia="Times New Roman" w:cs="Tahoma"/>
          <w:bCs/>
          <w:color w:val="auto"/>
          <w:lang w:eastAsia="es-ES"/>
        </w:rPr>
      </w:pPr>
    </w:p>
    <w:p w14:paraId="220B445F" w14:textId="77777777" w:rsidR="009D74BC" w:rsidRDefault="009D74BC" w:rsidP="00796F84">
      <w:pPr>
        <w:spacing w:after="0" w:line="360" w:lineRule="auto"/>
        <w:rPr>
          <w:b/>
        </w:rPr>
      </w:pPr>
    </w:p>
    <w:p w14:paraId="096E1AE8"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7E577313"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57C192C4"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7A6A5CA2"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45364CFE"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2B7A4A2F"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0671F5FC"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78A915DB" w14:textId="77777777" w:rsidR="009443DE" w:rsidRDefault="009443DE" w:rsidP="00796F84">
      <w:pPr>
        <w:widowControl w:val="0"/>
        <w:autoSpaceDE w:val="0"/>
        <w:autoSpaceDN w:val="0"/>
        <w:adjustRightInd w:val="0"/>
        <w:spacing w:after="0" w:line="360" w:lineRule="auto"/>
        <w:contextualSpacing/>
        <w:rPr>
          <w:rFonts w:eastAsia="Times New Roman" w:cs="Times New Roman"/>
          <w:color w:val="auto"/>
          <w:lang w:eastAsia="es-ES"/>
        </w:rPr>
      </w:pPr>
    </w:p>
    <w:p w14:paraId="1950A4FE" w14:textId="145680F6" w:rsidR="00C50842" w:rsidRDefault="00C50842" w:rsidP="00796F84">
      <w:pPr>
        <w:spacing w:after="0" w:line="360" w:lineRule="auto"/>
      </w:pPr>
    </w:p>
    <w:sectPr w:rsidR="00C50842" w:rsidSect="009B3229">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35F27" w14:textId="77777777" w:rsidR="003C7FB4" w:rsidRDefault="003C7FB4" w:rsidP="00EC77D9">
      <w:pPr>
        <w:spacing w:after="0" w:line="240" w:lineRule="auto"/>
      </w:pPr>
      <w:r>
        <w:separator/>
      </w:r>
    </w:p>
  </w:endnote>
  <w:endnote w:type="continuationSeparator" w:id="0">
    <w:p w14:paraId="179DE517" w14:textId="77777777" w:rsidR="003C7FB4" w:rsidRDefault="003C7FB4"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0137D61" w14:textId="77777777" w:rsidR="00D010EE" w:rsidRDefault="00D010E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1008A">
              <w:rPr>
                <w:b/>
                <w:bCs/>
                <w:noProof/>
              </w:rPr>
              <w:t>25</w:t>
            </w:r>
            <w:r>
              <w:rPr>
                <w:b/>
                <w:bCs/>
                <w:sz w:val="24"/>
                <w:szCs w:val="24"/>
              </w:rPr>
              <w:fldChar w:fldCharType="end"/>
            </w:r>
          </w:p>
        </w:sdtContent>
      </w:sdt>
    </w:sdtContent>
  </w:sdt>
  <w:p w14:paraId="16BDDDFD" w14:textId="77777777" w:rsidR="00D010EE" w:rsidRDefault="00D010E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6B2D6871" w14:textId="77777777" w:rsidR="00D010EE" w:rsidRDefault="00D010E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1008A">
              <w:rPr>
                <w:b/>
                <w:bCs/>
                <w:noProof/>
              </w:rPr>
              <w:t>24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1008A">
              <w:rPr>
                <w:b/>
                <w:bCs/>
                <w:noProof/>
              </w:rPr>
              <w:t>25</w:t>
            </w:r>
            <w:r>
              <w:rPr>
                <w:b/>
                <w:bCs/>
                <w:sz w:val="24"/>
                <w:szCs w:val="24"/>
              </w:rPr>
              <w:fldChar w:fldCharType="end"/>
            </w:r>
          </w:p>
        </w:sdtContent>
      </w:sdt>
    </w:sdtContent>
  </w:sdt>
  <w:p w14:paraId="480CB874" w14:textId="77777777" w:rsidR="00D010EE" w:rsidRDefault="00D010E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63BCE2A5" w14:textId="77777777" w:rsidR="00D010EE" w:rsidRDefault="00D010E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1008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1008A">
              <w:rPr>
                <w:b/>
                <w:bCs/>
                <w:noProof/>
              </w:rPr>
              <w:t>25</w:t>
            </w:r>
            <w:r>
              <w:rPr>
                <w:b/>
                <w:bCs/>
                <w:sz w:val="24"/>
                <w:szCs w:val="24"/>
              </w:rPr>
              <w:fldChar w:fldCharType="end"/>
            </w:r>
          </w:p>
        </w:sdtContent>
      </w:sdt>
    </w:sdtContent>
  </w:sdt>
  <w:p w14:paraId="604FB1E6" w14:textId="77777777" w:rsidR="00D010EE" w:rsidRDefault="00D010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A440F" w14:textId="77777777" w:rsidR="003C7FB4" w:rsidRDefault="003C7FB4" w:rsidP="00EC77D9">
      <w:pPr>
        <w:spacing w:after="0" w:line="240" w:lineRule="auto"/>
      </w:pPr>
      <w:r>
        <w:separator/>
      </w:r>
    </w:p>
  </w:footnote>
  <w:footnote w:type="continuationSeparator" w:id="0">
    <w:p w14:paraId="4C6B2DD3" w14:textId="77777777" w:rsidR="003C7FB4" w:rsidRDefault="003C7FB4" w:rsidP="00EC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D010EE" w:rsidRPr="00E152D8" w14:paraId="4A0009A6" w14:textId="77777777" w:rsidTr="00547E3D">
      <w:trPr>
        <w:trHeight w:val="132"/>
      </w:trPr>
      <w:tc>
        <w:tcPr>
          <w:tcW w:w="2691" w:type="dxa"/>
        </w:tcPr>
        <w:p w14:paraId="76E98208" w14:textId="77777777" w:rsidR="00D010EE" w:rsidRPr="00E152D8" w:rsidRDefault="00D010EE" w:rsidP="00547E3D">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D010EE" w:rsidRPr="00EE1572" w:rsidRDefault="00D010EE" w:rsidP="00547E3D">
          <w:pPr>
            <w:tabs>
              <w:tab w:val="right" w:pos="8838"/>
            </w:tabs>
            <w:ind w:left="-28" w:right="-32"/>
            <w:rPr>
              <w:rFonts w:eastAsia="Calibri" w:cs="Tahoma"/>
            </w:rPr>
          </w:pPr>
          <w:r w:rsidRPr="00EE1572">
            <w:rPr>
              <w:rFonts w:eastAsia="Calibri" w:cs="Tahoma"/>
            </w:rPr>
            <w:t>03846/INFOEM/IP/RR/2020</w:t>
          </w:r>
        </w:p>
      </w:tc>
    </w:tr>
    <w:tr w:rsidR="00D010EE" w:rsidRPr="00E152D8" w14:paraId="4AB4C711" w14:textId="77777777" w:rsidTr="00547E3D">
      <w:trPr>
        <w:trHeight w:val="261"/>
      </w:trPr>
      <w:tc>
        <w:tcPr>
          <w:tcW w:w="2691" w:type="dxa"/>
        </w:tcPr>
        <w:p w14:paraId="7E7EF0C1" w14:textId="77777777" w:rsidR="00D010EE" w:rsidRPr="00E152D8" w:rsidRDefault="00D010EE" w:rsidP="00547E3D">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D010EE" w:rsidRPr="00EE1572" w:rsidRDefault="00D010EE" w:rsidP="00547E3D">
          <w:pPr>
            <w:tabs>
              <w:tab w:val="right" w:pos="8838"/>
            </w:tabs>
            <w:ind w:right="-32"/>
            <w:rPr>
              <w:rFonts w:eastAsia="Calibri" w:cs="Tahoma"/>
              <w:lang w:val="es-MX"/>
            </w:rPr>
          </w:pPr>
          <w:r>
            <w:rPr>
              <w:rFonts w:eastAsia="Calibri" w:cs="Tahoma"/>
              <w:lang w:val="es-MX"/>
            </w:rPr>
            <w:t>Ayuntamiento de Valle de Chalco Solidaridad</w:t>
          </w:r>
        </w:p>
      </w:tc>
    </w:tr>
    <w:tr w:rsidR="00D010EE" w:rsidRPr="00E152D8" w14:paraId="4659C8A1" w14:textId="77777777" w:rsidTr="00547E3D">
      <w:trPr>
        <w:trHeight w:val="261"/>
      </w:trPr>
      <w:tc>
        <w:tcPr>
          <w:tcW w:w="2691" w:type="dxa"/>
        </w:tcPr>
        <w:p w14:paraId="1445B823" w14:textId="77777777" w:rsidR="00D010EE" w:rsidRPr="00E152D8" w:rsidRDefault="00D010EE" w:rsidP="00547E3D">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D010EE" w:rsidRPr="00E152D8" w:rsidRDefault="00D010EE" w:rsidP="00547E3D">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D010EE" w:rsidRDefault="003C7FB4">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DBA3E" w14:textId="75E6A402" w:rsidR="00D010EE" w:rsidRDefault="003C7FB4">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76.05pt;margin-top:-120.8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7229"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828"/>
    </w:tblGrid>
    <w:tr w:rsidR="00D010EE" w:rsidRPr="00E152D8" w14:paraId="62A5EE36" w14:textId="77777777" w:rsidTr="00CE18FA">
      <w:trPr>
        <w:trHeight w:val="138"/>
      </w:trPr>
      <w:tc>
        <w:tcPr>
          <w:tcW w:w="2401" w:type="dxa"/>
          <w:vAlign w:val="center"/>
        </w:tcPr>
        <w:p w14:paraId="4BDC24B8" w14:textId="77777777" w:rsidR="00D010EE" w:rsidRDefault="00D010EE" w:rsidP="00547E3D">
          <w:pPr>
            <w:tabs>
              <w:tab w:val="right" w:pos="8838"/>
            </w:tabs>
            <w:ind w:right="-105"/>
            <w:jc w:val="left"/>
            <w:rPr>
              <w:rFonts w:eastAsia="Calibri" w:cs="Tahoma"/>
              <w:b/>
              <w:lang w:val="es-MX"/>
            </w:rPr>
          </w:pPr>
        </w:p>
        <w:p w14:paraId="028A99F9" w14:textId="73A63F6D" w:rsidR="00D010EE" w:rsidRPr="00E152D8" w:rsidRDefault="00D010EE" w:rsidP="00547E3D">
          <w:pPr>
            <w:tabs>
              <w:tab w:val="right" w:pos="8838"/>
            </w:tabs>
            <w:ind w:right="-105"/>
            <w:jc w:val="left"/>
            <w:rPr>
              <w:rFonts w:eastAsia="Calibri" w:cs="Tahoma"/>
              <w:b/>
              <w:lang w:val="es-MX"/>
            </w:rPr>
          </w:pPr>
          <w:r w:rsidRPr="00E152D8">
            <w:rPr>
              <w:rFonts w:eastAsia="Calibri" w:cs="Tahoma"/>
              <w:b/>
              <w:lang w:val="es-MX"/>
            </w:rPr>
            <w:t>Recurso de Revisión:</w:t>
          </w:r>
        </w:p>
      </w:tc>
      <w:tc>
        <w:tcPr>
          <w:tcW w:w="4828" w:type="dxa"/>
        </w:tcPr>
        <w:p w14:paraId="6BEB8400" w14:textId="77777777" w:rsidR="00D010EE" w:rsidRDefault="00D010EE" w:rsidP="00547E3D">
          <w:pPr>
            <w:tabs>
              <w:tab w:val="right" w:pos="8838"/>
            </w:tabs>
            <w:ind w:right="-32"/>
            <w:rPr>
              <w:rFonts w:eastAsia="Calibri" w:cs="Tahoma"/>
              <w:lang w:val="es-MX"/>
            </w:rPr>
          </w:pPr>
        </w:p>
        <w:p w14:paraId="1A41A00E" w14:textId="787361D0" w:rsidR="00D010EE" w:rsidRPr="00051642" w:rsidRDefault="00D010EE" w:rsidP="00547E3D">
          <w:pPr>
            <w:tabs>
              <w:tab w:val="right" w:pos="8838"/>
            </w:tabs>
            <w:ind w:right="-32"/>
            <w:rPr>
              <w:rFonts w:eastAsia="Calibri" w:cs="Tahoma"/>
            </w:rPr>
          </w:pPr>
          <w:r>
            <w:rPr>
              <w:rFonts w:eastAsia="Calibri" w:cs="Tahoma"/>
              <w:lang w:val="es-MX"/>
            </w:rPr>
            <w:t>01776/INFOEM/IP/RR/2025</w:t>
          </w:r>
        </w:p>
      </w:tc>
    </w:tr>
    <w:tr w:rsidR="00D010EE" w:rsidRPr="00E152D8" w14:paraId="25EB3B4F" w14:textId="77777777" w:rsidTr="00CE18FA">
      <w:trPr>
        <w:trHeight w:val="273"/>
      </w:trPr>
      <w:tc>
        <w:tcPr>
          <w:tcW w:w="2401" w:type="dxa"/>
        </w:tcPr>
        <w:p w14:paraId="12B07625" w14:textId="77777777" w:rsidR="00D010EE" w:rsidRPr="00E152D8" w:rsidRDefault="00D010EE"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828" w:type="dxa"/>
        </w:tcPr>
        <w:p w14:paraId="16B12BD5" w14:textId="4EAB35DC" w:rsidR="00D010EE" w:rsidRPr="00051642" w:rsidRDefault="00D010EE" w:rsidP="003D261A">
          <w:pPr>
            <w:tabs>
              <w:tab w:val="left" w:pos="3730"/>
              <w:tab w:val="right" w:pos="8838"/>
            </w:tabs>
            <w:ind w:right="597"/>
            <w:rPr>
              <w:rFonts w:eastAsia="Calibri" w:cs="Tahoma"/>
              <w:lang w:val="es-MX"/>
            </w:rPr>
          </w:pPr>
          <w:r>
            <w:t>Ayuntamiento de Cocotitlán</w:t>
          </w:r>
        </w:p>
      </w:tc>
    </w:tr>
    <w:tr w:rsidR="00D010EE" w:rsidRPr="00E152D8" w14:paraId="2B76E1FC" w14:textId="77777777" w:rsidTr="00CE18FA">
      <w:trPr>
        <w:trHeight w:val="273"/>
      </w:trPr>
      <w:tc>
        <w:tcPr>
          <w:tcW w:w="2401" w:type="dxa"/>
        </w:tcPr>
        <w:p w14:paraId="4C4F10A1" w14:textId="77777777" w:rsidR="00D010EE" w:rsidRPr="00E152D8" w:rsidRDefault="00D010EE" w:rsidP="009E6F8A">
          <w:pPr>
            <w:tabs>
              <w:tab w:val="right" w:pos="8838"/>
            </w:tabs>
            <w:ind w:right="-105"/>
            <w:rPr>
              <w:rFonts w:eastAsia="Calibri" w:cs="Tahoma"/>
              <w:b/>
              <w:lang w:val="es-MX"/>
            </w:rPr>
          </w:pPr>
          <w:r w:rsidRPr="00E152D8">
            <w:rPr>
              <w:rFonts w:eastAsia="Calibri" w:cs="Tahoma"/>
              <w:b/>
              <w:lang w:val="es-MX"/>
            </w:rPr>
            <w:t>Comisionado Ponente:</w:t>
          </w:r>
        </w:p>
      </w:tc>
      <w:tc>
        <w:tcPr>
          <w:tcW w:w="4828" w:type="dxa"/>
        </w:tcPr>
        <w:p w14:paraId="103DBC8B" w14:textId="2FCF654F" w:rsidR="00D010EE" w:rsidRPr="006B1EF4" w:rsidRDefault="00D010EE" w:rsidP="006B1EF4">
          <w:pPr>
            <w:tabs>
              <w:tab w:val="right" w:pos="8838"/>
            </w:tabs>
            <w:ind w:left="-28" w:right="-32"/>
            <w:rPr>
              <w:rFonts w:eastAsia="Calibri" w:cs="Tahoma"/>
              <w:lang w:val="es-MX"/>
            </w:rPr>
          </w:pPr>
          <w:r w:rsidRPr="00E152D8">
            <w:rPr>
              <w:rFonts w:eastAsia="Calibri" w:cs="Tahoma"/>
              <w:lang w:val="es-MX"/>
            </w:rPr>
            <w:t>Luis Gustavo Parra Noriega</w:t>
          </w:r>
        </w:p>
      </w:tc>
    </w:tr>
  </w:tbl>
  <w:p w14:paraId="0AC850F3" w14:textId="52ADF040" w:rsidR="00D010EE" w:rsidRDefault="00D010EE" w:rsidP="00547E3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229"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394"/>
      <w:gridCol w:w="425"/>
    </w:tblGrid>
    <w:tr w:rsidR="00D010EE" w:rsidRPr="00E152D8" w14:paraId="03E85E0E" w14:textId="77777777" w:rsidTr="00C723E0">
      <w:trPr>
        <w:trHeight w:val="132"/>
      </w:trPr>
      <w:tc>
        <w:tcPr>
          <w:tcW w:w="2410" w:type="dxa"/>
        </w:tcPr>
        <w:p w14:paraId="67360501" w14:textId="1B94502D" w:rsidR="00D010EE" w:rsidRPr="00E152D8" w:rsidRDefault="00D010EE" w:rsidP="00547E3D">
          <w:pPr>
            <w:tabs>
              <w:tab w:val="right" w:pos="8838"/>
            </w:tabs>
            <w:ind w:right="-105"/>
            <w:rPr>
              <w:rFonts w:eastAsia="Calibri" w:cs="Tahoma"/>
              <w:b/>
              <w:lang w:val="es-MX"/>
            </w:rPr>
          </w:pPr>
          <w:r>
            <w:rPr>
              <w:rFonts w:eastAsia="Calibri" w:cs="Tahoma"/>
              <w:b/>
              <w:lang w:val="es-MX"/>
            </w:rPr>
            <w:t>R</w:t>
          </w:r>
          <w:r w:rsidRPr="00E152D8">
            <w:rPr>
              <w:rFonts w:eastAsia="Calibri" w:cs="Tahoma"/>
              <w:b/>
              <w:lang w:val="es-MX"/>
            </w:rPr>
            <w:t>ecurso de Revisión:</w:t>
          </w:r>
        </w:p>
      </w:tc>
      <w:tc>
        <w:tcPr>
          <w:tcW w:w="4819" w:type="dxa"/>
          <w:gridSpan w:val="2"/>
        </w:tcPr>
        <w:p w14:paraId="1E6AD7E0" w14:textId="25CC7B68" w:rsidR="00D010EE" w:rsidRPr="00051642" w:rsidRDefault="00D010EE" w:rsidP="009B3229">
          <w:pPr>
            <w:tabs>
              <w:tab w:val="right" w:pos="8838"/>
            </w:tabs>
            <w:ind w:right="-32"/>
            <w:rPr>
              <w:rFonts w:eastAsia="Calibri" w:cs="Tahoma"/>
            </w:rPr>
          </w:pPr>
          <w:r>
            <w:rPr>
              <w:rFonts w:eastAsia="Calibri" w:cs="Tahoma"/>
              <w:lang w:val="es-MX"/>
            </w:rPr>
            <w:t>01776/INFOEM/IP/RR/2025</w:t>
          </w:r>
        </w:p>
      </w:tc>
    </w:tr>
    <w:tr w:rsidR="00D010EE" w:rsidRPr="00E152D8" w14:paraId="5E1FE5FD" w14:textId="77777777" w:rsidTr="00C723E0">
      <w:trPr>
        <w:trHeight w:val="132"/>
      </w:trPr>
      <w:tc>
        <w:tcPr>
          <w:tcW w:w="2410" w:type="dxa"/>
        </w:tcPr>
        <w:p w14:paraId="046D02FA" w14:textId="77777777" w:rsidR="00D010EE" w:rsidRPr="00E152D8" w:rsidRDefault="00D010EE" w:rsidP="00547E3D">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819" w:type="dxa"/>
          <w:gridSpan w:val="2"/>
        </w:tcPr>
        <w:p w14:paraId="6517D3A9" w14:textId="4016DAD1" w:rsidR="00D010EE" w:rsidRPr="00E152D8" w:rsidRDefault="00D010EE" w:rsidP="009B3229">
          <w:pPr>
            <w:tabs>
              <w:tab w:val="right" w:pos="8838"/>
            </w:tabs>
            <w:ind w:right="-48"/>
            <w:rPr>
              <w:rFonts w:eastAsia="Calibri" w:cs="Tahoma"/>
              <w:lang w:val="es-MX"/>
            </w:rPr>
          </w:pPr>
        </w:p>
      </w:tc>
    </w:tr>
    <w:tr w:rsidR="00D010EE" w:rsidRPr="00E152D8" w14:paraId="55B580D4" w14:textId="77777777" w:rsidTr="00C723E0">
      <w:trPr>
        <w:gridAfter w:val="1"/>
        <w:wAfter w:w="425" w:type="dxa"/>
        <w:trHeight w:val="261"/>
      </w:trPr>
      <w:tc>
        <w:tcPr>
          <w:tcW w:w="2410" w:type="dxa"/>
        </w:tcPr>
        <w:p w14:paraId="08C714D2" w14:textId="77777777" w:rsidR="00D010EE" w:rsidRPr="00E152D8" w:rsidRDefault="00D010EE" w:rsidP="00547E3D">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394" w:type="dxa"/>
        </w:tcPr>
        <w:p w14:paraId="58768412" w14:textId="60556AA4" w:rsidR="00D010EE" w:rsidRPr="00C67EF9" w:rsidRDefault="00D010EE" w:rsidP="00587D77">
          <w:pPr>
            <w:ind w:right="178"/>
          </w:pPr>
          <w:r>
            <w:t>Ayuntamiento de Cocotitlán</w:t>
          </w:r>
        </w:p>
      </w:tc>
    </w:tr>
    <w:tr w:rsidR="00D010EE" w:rsidRPr="00E152D8" w14:paraId="3EC166B6" w14:textId="77777777" w:rsidTr="00C723E0">
      <w:trPr>
        <w:trHeight w:val="261"/>
      </w:trPr>
      <w:tc>
        <w:tcPr>
          <w:tcW w:w="2410" w:type="dxa"/>
        </w:tcPr>
        <w:p w14:paraId="2F1C1A23" w14:textId="77777777" w:rsidR="00D010EE" w:rsidRPr="00E152D8" w:rsidRDefault="00D010EE" w:rsidP="00547E3D">
          <w:pPr>
            <w:tabs>
              <w:tab w:val="right" w:pos="8838"/>
            </w:tabs>
            <w:ind w:right="-105"/>
            <w:rPr>
              <w:rFonts w:eastAsia="Calibri" w:cs="Tahoma"/>
              <w:b/>
              <w:lang w:val="es-MX"/>
            </w:rPr>
          </w:pPr>
          <w:r w:rsidRPr="00E152D8">
            <w:rPr>
              <w:rFonts w:eastAsia="Calibri" w:cs="Tahoma"/>
              <w:b/>
              <w:lang w:val="es-MX"/>
            </w:rPr>
            <w:t>Comisionado Ponente:</w:t>
          </w:r>
        </w:p>
      </w:tc>
      <w:tc>
        <w:tcPr>
          <w:tcW w:w="4819" w:type="dxa"/>
          <w:gridSpan w:val="2"/>
        </w:tcPr>
        <w:p w14:paraId="64237160" w14:textId="77777777" w:rsidR="00D010EE" w:rsidRPr="00E152D8" w:rsidRDefault="00D010EE"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D010EE" w:rsidRDefault="003C7FB4" w:rsidP="00547E3D">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8.95pt;margin-top:-117.9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A10646"/>
    <w:multiLevelType w:val="hybridMultilevel"/>
    <w:tmpl w:val="05E2F4E6"/>
    <w:lvl w:ilvl="0" w:tplc="DB62D1D2">
      <w:numFmt w:val="bullet"/>
      <w:lvlText w:val="-"/>
      <w:lvlJc w:val="left"/>
      <w:pPr>
        <w:ind w:left="720" w:hanging="360"/>
      </w:pPr>
      <w:rPr>
        <w:rFonts w:ascii="Palatino Linotype" w:eastAsia="Times New Roman" w:hAnsi="Palatino Linotype"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1508C"/>
    <w:multiLevelType w:val="hybridMultilevel"/>
    <w:tmpl w:val="DAC09258"/>
    <w:lvl w:ilvl="0" w:tplc="598A5A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4E3B43"/>
    <w:multiLevelType w:val="hybridMultilevel"/>
    <w:tmpl w:val="98BA7C1C"/>
    <w:lvl w:ilvl="0" w:tplc="98FEB84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B52F6D"/>
    <w:multiLevelType w:val="hybridMultilevel"/>
    <w:tmpl w:val="50645AAA"/>
    <w:lvl w:ilvl="0" w:tplc="C81A18F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2B67860"/>
    <w:multiLevelType w:val="hybridMultilevel"/>
    <w:tmpl w:val="B1CC6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5E0703"/>
    <w:multiLevelType w:val="hybridMultilevel"/>
    <w:tmpl w:val="7B04B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783EC2"/>
    <w:multiLevelType w:val="hybridMultilevel"/>
    <w:tmpl w:val="B00E8C62"/>
    <w:lvl w:ilvl="0" w:tplc="1F44F28E">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2B1400"/>
    <w:multiLevelType w:val="hybridMultilevel"/>
    <w:tmpl w:val="11CE74C8"/>
    <w:lvl w:ilvl="0" w:tplc="7480C6B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F0E07CE"/>
    <w:multiLevelType w:val="hybridMultilevel"/>
    <w:tmpl w:val="4CF83C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D30FDD"/>
    <w:multiLevelType w:val="hybridMultilevel"/>
    <w:tmpl w:val="98AA4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9F011C"/>
    <w:multiLevelType w:val="hybridMultilevel"/>
    <w:tmpl w:val="9A820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DA5B62"/>
    <w:multiLevelType w:val="hybridMultilevel"/>
    <w:tmpl w:val="191E0580"/>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E1103D"/>
    <w:multiLevelType w:val="hybridMultilevel"/>
    <w:tmpl w:val="F9B6444C"/>
    <w:lvl w:ilvl="0" w:tplc="C81A18F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2C8A65F8"/>
    <w:multiLevelType w:val="hybridMultilevel"/>
    <w:tmpl w:val="3AAE90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D92F8C"/>
    <w:multiLevelType w:val="hybridMultilevel"/>
    <w:tmpl w:val="A5C853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97257D"/>
    <w:multiLevelType w:val="hybridMultilevel"/>
    <w:tmpl w:val="AB8CC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4D1F86"/>
    <w:multiLevelType w:val="hybridMultilevel"/>
    <w:tmpl w:val="FD78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0C15E5"/>
    <w:multiLevelType w:val="hybridMultilevel"/>
    <w:tmpl w:val="62362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E72411"/>
    <w:multiLevelType w:val="hybridMultilevel"/>
    <w:tmpl w:val="C15A29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C0F2A4B"/>
    <w:multiLevelType w:val="hybridMultilevel"/>
    <w:tmpl w:val="96908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2C6D93"/>
    <w:multiLevelType w:val="hybridMultilevel"/>
    <w:tmpl w:val="BEC87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0D82F22"/>
    <w:multiLevelType w:val="hybridMultilevel"/>
    <w:tmpl w:val="CC1A8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4422B8C"/>
    <w:multiLevelType w:val="hybridMultilevel"/>
    <w:tmpl w:val="C41862E6"/>
    <w:lvl w:ilvl="0" w:tplc="C81A18F8">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D164ED0"/>
    <w:multiLevelType w:val="hybridMultilevel"/>
    <w:tmpl w:val="9E0835D8"/>
    <w:lvl w:ilvl="0" w:tplc="66740F9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02B2CCC"/>
    <w:multiLevelType w:val="hybridMultilevel"/>
    <w:tmpl w:val="895C3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DB2ECF"/>
    <w:multiLevelType w:val="multilevel"/>
    <w:tmpl w:val="E42C035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6" w15:restartNumberingAfterBreak="0">
    <w:nsid w:val="6F612563"/>
    <w:multiLevelType w:val="hybridMultilevel"/>
    <w:tmpl w:val="02887492"/>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02F1684"/>
    <w:multiLevelType w:val="hybridMultilevel"/>
    <w:tmpl w:val="3BF20386"/>
    <w:lvl w:ilvl="0" w:tplc="6A7ED6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E22006"/>
    <w:multiLevelType w:val="hybridMultilevel"/>
    <w:tmpl w:val="8C76FB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BE36C0"/>
    <w:multiLevelType w:val="hybridMultilevel"/>
    <w:tmpl w:val="7A966CC2"/>
    <w:lvl w:ilvl="0" w:tplc="98FEB84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333786"/>
    <w:multiLevelType w:val="hybridMultilevel"/>
    <w:tmpl w:val="8C76FB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4"/>
  </w:num>
  <w:num w:numId="2">
    <w:abstractNumId w:val="23"/>
  </w:num>
  <w:num w:numId="3">
    <w:abstractNumId w:val="27"/>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6"/>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7"/>
  </w:num>
  <w:num w:numId="11">
    <w:abstractNumId w:val="32"/>
  </w:num>
  <w:num w:numId="12">
    <w:abstractNumId w:val="5"/>
  </w:num>
  <w:num w:numId="13">
    <w:abstractNumId w:val="30"/>
  </w:num>
  <w:num w:numId="14">
    <w:abstractNumId w:val="16"/>
  </w:num>
  <w:num w:numId="15">
    <w:abstractNumId w:val="35"/>
  </w:num>
  <w:num w:numId="16">
    <w:abstractNumId w:val="14"/>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2"/>
  </w:num>
  <w:num w:numId="20">
    <w:abstractNumId w:val="31"/>
  </w:num>
  <w:num w:numId="21">
    <w:abstractNumId w:val="12"/>
  </w:num>
  <w:num w:numId="22">
    <w:abstractNumId w:val="3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8"/>
  </w:num>
  <w:num w:numId="26">
    <w:abstractNumId w:val="39"/>
  </w:num>
  <w:num w:numId="27">
    <w:abstractNumId w:val="4"/>
  </w:num>
  <w:num w:numId="28">
    <w:abstractNumId w:val="7"/>
  </w:num>
  <w:num w:numId="29">
    <w:abstractNumId w:val="37"/>
  </w:num>
  <w:num w:numId="30">
    <w:abstractNumId w:val="11"/>
  </w:num>
  <w:num w:numId="31">
    <w:abstractNumId w:val="21"/>
  </w:num>
  <w:num w:numId="32">
    <w:abstractNumId w:val="18"/>
  </w:num>
  <w:num w:numId="33">
    <w:abstractNumId w:val="38"/>
  </w:num>
  <w:num w:numId="34">
    <w:abstractNumId w:val="40"/>
  </w:num>
  <w:num w:numId="35">
    <w:abstractNumId w:val="12"/>
  </w:num>
  <w:num w:numId="36">
    <w:abstractNumId w:val="25"/>
  </w:num>
  <w:num w:numId="37">
    <w:abstractNumId w:val="33"/>
  </w:num>
  <w:num w:numId="38">
    <w:abstractNumId w:val="36"/>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0"/>
  </w:num>
  <w:num w:numId="42">
    <w:abstractNumId w:val="19"/>
  </w:num>
  <w:num w:numId="43">
    <w:abstractNumId w:val="26"/>
  </w:num>
  <w:num w:numId="44">
    <w:abstractNumId w:val="15"/>
  </w:num>
  <w:num w:numId="45">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9"/>
    <w:rsid w:val="00000178"/>
    <w:rsid w:val="0000077E"/>
    <w:rsid w:val="00001277"/>
    <w:rsid w:val="00002B99"/>
    <w:rsid w:val="00002FEC"/>
    <w:rsid w:val="000069C8"/>
    <w:rsid w:val="00006EA2"/>
    <w:rsid w:val="00010530"/>
    <w:rsid w:val="0001164A"/>
    <w:rsid w:val="00011D20"/>
    <w:rsid w:val="0001218F"/>
    <w:rsid w:val="00012400"/>
    <w:rsid w:val="000124F5"/>
    <w:rsid w:val="00013F59"/>
    <w:rsid w:val="000144E2"/>
    <w:rsid w:val="00016654"/>
    <w:rsid w:val="000177C9"/>
    <w:rsid w:val="0002032C"/>
    <w:rsid w:val="00020AB8"/>
    <w:rsid w:val="00024850"/>
    <w:rsid w:val="00025B2A"/>
    <w:rsid w:val="00026163"/>
    <w:rsid w:val="00030CC4"/>
    <w:rsid w:val="00030FFF"/>
    <w:rsid w:val="0003170C"/>
    <w:rsid w:val="000355E1"/>
    <w:rsid w:val="00035D83"/>
    <w:rsid w:val="00035DBD"/>
    <w:rsid w:val="000374E9"/>
    <w:rsid w:val="000401D5"/>
    <w:rsid w:val="0004033B"/>
    <w:rsid w:val="00040DF8"/>
    <w:rsid w:val="00043095"/>
    <w:rsid w:val="00044BDD"/>
    <w:rsid w:val="00047686"/>
    <w:rsid w:val="0005005E"/>
    <w:rsid w:val="000513A9"/>
    <w:rsid w:val="00051EE6"/>
    <w:rsid w:val="00053FF2"/>
    <w:rsid w:val="00054D31"/>
    <w:rsid w:val="00055ECC"/>
    <w:rsid w:val="00056E06"/>
    <w:rsid w:val="000577CB"/>
    <w:rsid w:val="00060459"/>
    <w:rsid w:val="00061DFC"/>
    <w:rsid w:val="00061E08"/>
    <w:rsid w:val="00063582"/>
    <w:rsid w:val="00065494"/>
    <w:rsid w:val="00065B6C"/>
    <w:rsid w:val="00066FDF"/>
    <w:rsid w:val="00070CB0"/>
    <w:rsid w:val="00075ED6"/>
    <w:rsid w:val="00077B14"/>
    <w:rsid w:val="00081C90"/>
    <w:rsid w:val="000823E5"/>
    <w:rsid w:val="000834BE"/>
    <w:rsid w:val="00083DAC"/>
    <w:rsid w:val="00084522"/>
    <w:rsid w:val="00084933"/>
    <w:rsid w:val="0008575F"/>
    <w:rsid w:val="00086009"/>
    <w:rsid w:val="00092121"/>
    <w:rsid w:val="000927A3"/>
    <w:rsid w:val="0009338B"/>
    <w:rsid w:val="00093585"/>
    <w:rsid w:val="00094453"/>
    <w:rsid w:val="000950A5"/>
    <w:rsid w:val="000964A3"/>
    <w:rsid w:val="00096C42"/>
    <w:rsid w:val="000A00A2"/>
    <w:rsid w:val="000A0336"/>
    <w:rsid w:val="000A0911"/>
    <w:rsid w:val="000A15B4"/>
    <w:rsid w:val="000A3945"/>
    <w:rsid w:val="000A3A28"/>
    <w:rsid w:val="000A476C"/>
    <w:rsid w:val="000A54AC"/>
    <w:rsid w:val="000A5651"/>
    <w:rsid w:val="000B5550"/>
    <w:rsid w:val="000B6867"/>
    <w:rsid w:val="000C006D"/>
    <w:rsid w:val="000C00CC"/>
    <w:rsid w:val="000C071B"/>
    <w:rsid w:val="000C1758"/>
    <w:rsid w:val="000C1994"/>
    <w:rsid w:val="000C3C89"/>
    <w:rsid w:val="000C4AC2"/>
    <w:rsid w:val="000C58AB"/>
    <w:rsid w:val="000C64B6"/>
    <w:rsid w:val="000C679B"/>
    <w:rsid w:val="000C75AA"/>
    <w:rsid w:val="000D1DE0"/>
    <w:rsid w:val="000D2871"/>
    <w:rsid w:val="000D29CD"/>
    <w:rsid w:val="000D30AB"/>
    <w:rsid w:val="000D3754"/>
    <w:rsid w:val="000D64A4"/>
    <w:rsid w:val="000E0092"/>
    <w:rsid w:val="000E0596"/>
    <w:rsid w:val="000E12E9"/>
    <w:rsid w:val="000E240C"/>
    <w:rsid w:val="000E3BE8"/>
    <w:rsid w:val="000E41D5"/>
    <w:rsid w:val="000F08D4"/>
    <w:rsid w:val="000F1035"/>
    <w:rsid w:val="000F1C16"/>
    <w:rsid w:val="000F2142"/>
    <w:rsid w:val="000F3E39"/>
    <w:rsid w:val="000F4019"/>
    <w:rsid w:val="000F4364"/>
    <w:rsid w:val="000F5705"/>
    <w:rsid w:val="000F5969"/>
    <w:rsid w:val="000F62E3"/>
    <w:rsid w:val="000F6396"/>
    <w:rsid w:val="000F649F"/>
    <w:rsid w:val="000F67B1"/>
    <w:rsid w:val="000F6C3B"/>
    <w:rsid w:val="000F7477"/>
    <w:rsid w:val="000F7709"/>
    <w:rsid w:val="00100424"/>
    <w:rsid w:val="00104B20"/>
    <w:rsid w:val="00107737"/>
    <w:rsid w:val="00110C27"/>
    <w:rsid w:val="0011206C"/>
    <w:rsid w:val="001132A0"/>
    <w:rsid w:val="001159E2"/>
    <w:rsid w:val="00116AD6"/>
    <w:rsid w:val="00121A03"/>
    <w:rsid w:val="00122140"/>
    <w:rsid w:val="0013258E"/>
    <w:rsid w:val="001327F2"/>
    <w:rsid w:val="00135EF9"/>
    <w:rsid w:val="00136563"/>
    <w:rsid w:val="00137CDF"/>
    <w:rsid w:val="00140769"/>
    <w:rsid w:val="00143719"/>
    <w:rsid w:val="001446B7"/>
    <w:rsid w:val="001448D9"/>
    <w:rsid w:val="001459FA"/>
    <w:rsid w:val="00146AAF"/>
    <w:rsid w:val="001570AC"/>
    <w:rsid w:val="001613C8"/>
    <w:rsid w:val="001645ED"/>
    <w:rsid w:val="00165240"/>
    <w:rsid w:val="00165CC4"/>
    <w:rsid w:val="001700C7"/>
    <w:rsid w:val="00172038"/>
    <w:rsid w:val="00172FAF"/>
    <w:rsid w:val="0017380B"/>
    <w:rsid w:val="00173914"/>
    <w:rsid w:val="00174983"/>
    <w:rsid w:val="001756F2"/>
    <w:rsid w:val="00175A9E"/>
    <w:rsid w:val="00176909"/>
    <w:rsid w:val="00180A6A"/>
    <w:rsid w:val="00182C11"/>
    <w:rsid w:val="00183338"/>
    <w:rsid w:val="00183B12"/>
    <w:rsid w:val="00183E8F"/>
    <w:rsid w:val="001861C3"/>
    <w:rsid w:val="001879FA"/>
    <w:rsid w:val="00187F73"/>
    <w:rsid w:val="0019157A"/>
    <w:rsid w:val="00191FDE"/>
    <w:rsid w:val="001928BD"/>
    <w:rsid w:val="0019371C"/>
    <w:rsid w:val="001952CF"/>
    <w:rsid w:val="00196794"/>
    <w:rsid w:val="00196CF5"/>
    <w:rsid w:val="00197E2A"/>
    <w:rsid w:val="001A15AA"/>
    <w:rsid w:val="001A6395"/>
    <w:rsid w:val="001A7755"/>
    <w:rsid w:val="001B0790"/>
    <w:rsid w:val="001B6A39"/>
    <w:rsid w:val="001C21EE"/>
    <w:rsid w:val="001C2619"/>
    <w:rsid w:val="001C37FB"/>
    <w:rsid w:val="001C709D"/>
    <w:rsid w:val="001D0453"/>
    <w:rsid w:val="001D0BC1"/>
    <w:rsid w:val="001D1FB3"/>
    <w:rsid w:val="001D3031"/>
    <w:rsid w:val="001D5D42"/>
    <w:rsid w:val="001D7434"/>
    <w:rsid w:val="001E01FD"/>
    <w:rsid w:val="001E0CFE"/>
    <w:rsid w:val="001E0DA3"/>
    <w:rsid w:val="001E478B"/>
    <w:rsid w:val="001E5E4A"/>
    <w:rsid w:val="001E5ECA"/>
    <w:rsid w:val="001E69B5"/>
    <w:rsid w:val="001E7F2C"/>
    <w:rsid w:val="001F1517"/>
    <w:rsid w:val="001F1688"/>
    <w:rsid w:val="001F22A8"/>
    <w:rsid w:val="001F3C9F"/>
    <w:rsid w:val="001F4827"/>
    <w:rsid w:val="001F55A5"/>
    <w:rsid w:val="001F560E"/>
    <w:rsid w:val="001F6AAF"/>
    <w:rsid w:val="001F7B4E"/>
    <w:rsid w:val="00201482"/>
    <w:rsid w:val="002031DD"/>
    <w:rsid w:val="00203C1C"/>
    <w:rsid w:val="002049A7"/>
    <w:rsid w:val="00206498"/>
    <w:rsid w:val="00206B4A"/>
    <w:rsid w:val="00207613"/>
    <w:rsid w:val="00207C6F"/>
    <w:rsid w:val="00216A85"/>
    <w:rsid w:val="00220AF5"/>
    <w:rsid w:val="00220B1D"/>
    <w:rsid w:val="002245BC"/>
    <w:rsid w:val="00232DCC"/>
    <w:rsid w:val="00236931"/>
    <w:rsid w:val="0024218A"/>
    <w:rsid w:val="00242400"/>
    <w:rsid w:val="0024566F"/>
    <w:rsid w:val="00246785"/>
    <w:rsid w:val="00254430"/>
    <w:rsid w:val="0025508B"/>
    <w:rsid w:val="002552D9"/>
    <w:rsid w:val="00255743"/>
    <w:rsid w:val="00255DE0"/>
    <w:rsid w:val="00264585"/>
    <w:rsid w:val="00265193"/>
    <w:rsid w:val="00265B53"/>
    <w:rsid w:val="00266048"/>
    <w:rsid w:val="00266260"/>
    <w:rsid w:val="00270575"/>
    <w:rsid w:val="002711D3"/>
    <w:rsid w:val="00271C85"/>
    <w:rsid w:val="00272819"/>
    <w:rsid w:val="002762F3"/>
    <w:rsid w:val="00276715"/>
    <w:rsid w:val="00277C3B"/>
    <w:rsid w:val="00280103"/>
    <w:rsid w:val="00281566"/>
    <w:rsid w:val="0028160B"/>
    <w:rsid w:val="00281897"/>
    <w:rsid w:val="0028211E"/>
    <w:rsid w:val="00282253"/>
    <w:rsid w:val="0029016A"/>
    <w:rsid w:val="002912C0"/>
    <w:rsid w:val="00291A70"/>
    <w:rsid w:val="00291F68"/>
    <w:rsid w:val="00292591"/>
    <w:rsid w:val="002945EF"/>
    <w:rsid w:val="0029541E"/>
    <w:rsid w:val="0029791B"/>
    <w:rsid w:val="002A0750"/>
    <w:rsid w:val="002A1009"/>
    <w:rsid w:val="002A2950"/>
    <w:rsid w:val="002A5660"/>
    <w:rsid w:val="002A5EEC"/>
    <w:rsid w:val="002A7380"/>
    <w:rsid w:val="002B1265"/>
    <w:rsid w:val="002B2DFE"/>
    <w:rsid w:val="002B67F9"/>
    <w:rsid w:val="002B7065"/>
    <w:rsid w:val="002B7AE1"/>
    <w:rsid w:val="002B7C20"/>
    <w:rsid w:val="002C0F71"/>
    <w:rsid w:val="002C20BA"/>
    <w:rsid w:val="002C37E5"/>
    <w:rsid w:val="002C3C1A"/>
    <w:rsid w:val="002C56CE"/>
    <w:rsid w:val="002D04DE"/>
    <w:rsid w:val="002D2283"/>
    <w:rsid w:val="002D2956"/>
    <w:rsid w:val="002D38B7"/>
    <w:rsid w:val="002D4674"/>
    <w:rsid w:val="002E1101"/>
    <w:rsid w:val="002E19CF"/>
    <w:rsid w:val="002E44C3"/>
    <w:rsid w:val="002E4530"/>
    <w:rsid w:val="002E4B22"/>
    <w:rsid w:val="002E59B2"/>
    <w:rsid w:val="002E6038"/>
    <w:rsid w:val="002F3DE4"/>
    <w:rsid w:val="0030126D"/>
    <w:rsid w:val="003044BA"/>
    <w:rsid w:val="00304AD6"/>
    <w:rsid w:val="00306E6A"/>
    <w:rsid w:val="003111A9"/>
    <w:rsid w:val="00311C91"/>
    <w:rsid w:val="00313A34"/>
    <w:rsid w:val="0031460E"/>
    <w:rsid w:val="00315248"/>
    <w:rsid w:val="00320553"/>
    <w:rsid w:val="0032206B"/>
    <w:rsid w:val="003236ED"/>
    <w:rsid w:val="00324215"/>
    <w:rsid w:val="00324CC5"/>
    <w:rsid w:val="00324F7C"/>
    <w:rsid w:val="00327B78"/>
    <w:rsid w:val="0033130C"/>
    <w:rsid w:val="003318DB"/>
    <w:rsid w:val="00334CB3"/>
    <w:rsid w:val="00335A77"/>
    <w:rsid w:val="00336472"/>
    <w:rsid w:val="003411EE"/>
    <w:rsid w:val="00341434"/>
    <w:rsid w:val="00341982"/>
    <w:rsid w:val="00343243"/>
    <w:rsid w:val="0034471C"/>
    <w:rsid w:val="0034595E"/>
    <w:rsid w:val="003459B3"/>
    <w:rsid w:val="00351494"/>
    <w:rsid w:val="00351F38"/>
    <w:rsid w:val="003528D4"/>
    <w:rsid w:val="00353C72"/>
    <w:rsid w:val="00354D86"/>
    <w:rsid w:val="00355FC7"/>
    <w:rsid w:val="00356A74"/>
    <w:rsid w:val="00357393"/>
    <w:rsid w:val="003573E6"/>
    <w:rsid w:val="003576B5"/>
    <w:rsid w:val="00361080"/>
    <w:rsid w:val="00361155"/>
    <w:rsid w:val="00361D01"/>
    <w:rsid w:val="0036311B"/>
    <w:rsid w:val="003644DC"/>
    <w:rsid w:val="00364B33"/>
    <w:rsid w:val="0036658B"/>
    <w:rsid w:val="00367875"/>
    <w:rsid w:val="00367876"/>
    <w:rsid w:val="00371579"/>
    <w:rsid w:val="00372CF6"/>
    <w:rsid w:val="00373960"/>
    <w:rsid w:val="00373E54"/>
    <w:rsid w:val="00375AEB"/>
    <w:rsid w:val="00377F05"/>
    <w:rsid w:val="00381944"/>
    <w:rsid w:val="00382169"/>
    <w:rsid w:val="00382963"/>
    <w:rsid w:val="00382C6A"/>
    <w:rsid w:val="00383B50"/>
    <w:rsid w:val="00383F4C"/>
    <w:rsid w:val="003857BE"/>
    <w:rsid w:val="0039017D"/>
    <w:rsid w:val="00392B31"/>
    <w:rsid w:val="00393B33"/>
    <w:rsid w:val="0039476D"/>
    <w:rsid w:val="00394EBC"/>
    <w:rsid w:val="003953CB"/>
    <w:rsid w:val="0039631B"/>
    <w:rsid w:val="00396ECC"/>
    <w:rsid w:val="00397B16"/>
    <w:rsid w:val="003A1D06"/>
    <w:rsid w:val="003A280A"/>
    <w:rsid w:val="003A2DD8"/>
    <w:rsid w:val="003A5FAE"/>
    <w:rsid w:val="003A71BC"/>
    <w:rsid w:val="003B121B"/>
    <w:rsid w:val="003B1CBE"/>
    <w:rsid w:val="003B444F"/>
    <w:rsid w:val="003B66D4"/>
    <w:rsid w:val="003B7CF1"/>
    <w:rsid w:val="003B7EAA"/>
    <w:rsid w:val="003C2F7C"/>
    <w:rsid w:val="003C39F9"/>
    <w:rsid w:val="003C54EC"/>
    <w:rsid w:val="003C62AD"/>
    <w:rsid w:val="003C7592"/>
    <w:rsid w:val="003C7FB4"/>
    <w:rsid w:val="003D0090"/>
    <w:rsid w:val="003D01F0"/>
    <w:rsid w:val="003D0737"/>
    <w:rsid w:val="003D1078"/>
    <w:rsid w:val="003D130A"/>
    <w:rsid w:val="003D150E"/>
    <w:rsid w:val="003D261A"/>
    <w:rsid w:val="003D2BB1"/>
    <w:rsid w:val="003D3AD3"/>
    <w:rsid w:val="003D4253"/>
    <w:rsid w:val="003D4DFE"/>
    <w:rsid w:val="003D7C2C"/>
    <w:rsid w:val="003E3B2A"/>
    <w:rsid w:val="003E70D3"/>
    <w:rsid w:val="003F0611"/>
    <w:rsid w:val="004003DF"/>
    <w:rsid w:val="00401D21"/>
    <w:rsid w:val="00403566"/>
    <w:rsid w:val="00405044"/>
    <w:rsid w:val="00405AEA"/>
    <w:rsid w:val="004061A3"/>
    <w:rsid w:val="004063F9"/>
    <w:rsid w:val="004100AC"/>
    <w:rsid w:val="004178BF"/>
    <w:rsid w:val="004218A2"/>
    <w:rsid w:val="0042301B"/>
    <w:rsid w:val="00427609"/>
    <w:rsid w:val="00430A05"/>
    <w:rsid w:val="00430D3E"/>
    <w:rsid w:val="00430E8A"/>
    <w:rsid w:val="0043100D"/>
    <w:rsid w:val="00431452"/>
    <w:rsid w:val="00431D14"/>
    <w:rsid w:val="0043379B"/>
    <w:rsid w:val="00436AE5"/>
    <w:rsid w:val="00437156"/>
    <w:rsid w:val="00437331"/>
    <w:rsid w:val="004378D0"/>
    <w:rsid w:val="00443071"/>
    <w:rsid w:val="00443F0D"/>
    <w:rsid w:val="00444713"/>
    <w:rsid w:val="0044639B"/>
    <w:rsid w:val="00450501"/>
    <w:rsid w:val="004508EF"/>
    <w:rsid w:val="00451C54"/>
    <w:rsid w:val="0045297C"/>
    <w:rsid w:val="00454CCA"/>
    <w:rsid w:val="0045697B"/>
    <w:rsid w:val="00460CA9"/>
    <w:rsid w:val="004615AF"/>
    <w:rsid w:val="00461714"/>
    <w:rsid w:val="004631EF"/>
    <w:rsid w:val="004632B2"/>
    <w:rsid w:val="00463532"/>
    <w:rsid w:val="00464B3F"/>
    <w:rsid w:val="004655A7"/>
    <w:rsid w:val="00467E3F"/>
    <w:rsid w:val="00470E8C"/>
    <w:rsid w:val="00470FD1"/>
    <w:rsid w:val="00471720"/>
    <w:rsid w:val="004729F0"/>
    <w:rsid w:val="004732B4"/>
    <w:rsid w:val="0048199E"/>
    <w:rsid w:val="00484AAF"/>
    <w:rsid w:val="00487553"/>
    <w:rsid w:val="0049048A"/>
    <w:rsid w:val="00490E0C"/>
    <w:rsid w:val="0049173F"/>
    <w:rsid w:val="00492661"/>
    <w:rsid w:val="0049294E"/>
    <w:rsid w:val="00494A1F"/>
    <w:rsid w:val="00494ADB"/>
    <w:rsid w:val="004A38DC"/>
    <w:rsid w:val="004A40F2"/>
    <w:rsid w:val="004A5EC7"/>
    <w:rsid w:val="004B20E0"/>
    <w:rsid w:val="004B3B6F"/>
    <w:rsid w:val="004B3FE5"/>
    <w:rsid w:val="004B54D0"/>
    <w:rsid w:val="004B7612"/>
    <w:rsid w:val="004B786D"/>
    <w:rsid w:val="004C0F26"/>
    <w:rsid w:val="004C1377"/>
    <w:rsid w:val="004C2175"/>
    <w:rsid w:val="004C7BF8"/>
    <w:rsid w:val="004D029F"/>
    <w:rsid w:val="004D1B09"/>
    <w:rsid w:val="004D49F9"/>
    <w:rsid w:val="004D7869"/>
    <w:rsid w:val="004E27EA"/>
    <w:rsid w:val="004E2A97"/>
    <w:rsid w:val="004E3876"/>
    <w:rsid w:val="004E44D2"/>
    <w:rsid w:val="004E5AED"/>
    <w:rsid w:val="004F51AB"/>
    <w:rsid w:val="00500370"/>
    <w:rsid w:val="00502FA9"/>
    <w:rsid w:val="00503573"/>
    <w:rsid w:val="00504378"/>
    <w:rsid w:val="00505972"/>
    <w:rsid w:val="00505B8D"/>
    <w:rsid w:val="0050747C"/>
    <w:rsid w:val="00507B3B"/>
    <w:rsid w:val="00515860"/>
    <w:rsid w:val="00520569"/>
    <w:rsid w:val="00522570"/>
    <w:rsid w:val="00524C92"/>
    <w:rsid w:val="00526532"/>
    <w:rsid w:val="00533430"/>
    <w:rsid w:val="0053447C"/>
    <w:rsid w:val="0053490D"/>
    <w:rsid w:val="00537318"/>
    <w:rsid w:val="00537422"/>
    <w:rsid w:val="00537966"/>
    <w:rsid w:val="0054037C"/>
    <w:rsid w:val="00541CD3"/>
    <w:rsid w:val="005423DE"/>
    <w:rsid w:val="00543143"/>
    <w:rsid w:val="005439B3"/>
    <w:rsid w:val="0054421E"/>
    <w:rsid w:val="0054509E"/>
    <w:rsid w:val="00547E3D"/>
    <w:rsid w:val="00551348"/>
    <w:rsid w:val="00554349"/>
    <w:rsid w:val="005545A5"/>
    <w:rsid w:val="0055491F"/>
    <w:rsid w:val="00555330"/>
    <w:rsid w:val="005606FB"/>
    <w:rsid w:val="00560A0D"/>
    <w:rsid w:val="00563865"/>
    <w:rsid w:val="005705A9"/>
    <w:rsid w:val="00571D4E"/>
    <w:rsid w:val="005741C5"/>
    <w:rsid w:val="00576121"/>
    <w:rsid w:val="00576451"/>
    <w:rsid w:val="005827CF"/>
    <w:rsid w:val="00582F2A"/>
    <w:rsid w:val="00583737"/>
    <w:rsid w:val="00583D8C"/>
    <w:rsid w:val="00584B67"/>
    <w:rsid w:val="00585111"/>
    <w:rsid w:val="0058579C"/>
    <w:rsid w:val="005859C8"/>
    <w:rsid w:val="00587778"/>
    <w:rsid w:val="00587D77"/>
    <w:rsid w:val="00593B78"/>
    <w:rsid w:val="00597DBB"/>
    <w:rsid w:val="005A05C8"/>
    <w:rsid w:val="005A0B5F"/>
    <w:rsid w:val="005A0CE3"/>
    <w:rsid w:val="005A1082"/>
    <w:rsid w:val="005A151C"/>
    <w:rsid w:val="005A27A6"/>
    <w:rsid w:val="005A2DBB"/>
    <w:rsid w:val="005A4E28"/>
    <w:rsid w:val="005B14D2"/>
    <w:rsid w:val="005B2800"/>
    <w:rsid w:val="005B3C2F"/>
    <w:rsid w:val="005B6073"/>
    <w:rsid w:val="005B6354"/>
    <w:rsid w:val="005B709F"/>
    <w:rsid w:val="005B78CE"/>
    <w:rsid w:val="005C1960"/>
    <w:rsid w:val="005C427B"/>
    <w:rsid w:val="005D1AB8"/>
    <w:rsid w:val="005D3BC9"/>
    <w:rsid w:val="005D6A89"/>
    <w:rsid w:val="005E226B"/>
    <w:rsid w:val="005E249D"/>
    <w:rsid w:val="005E24F8"/>
    <w:rsid w:val="005E310D"/>
    <w:rsid w:val="005E3D5A"/>
    <w:rsid w:val="005E5E47"/>
    <w:rsid w:val="005E6021"/>
    <w:rsid w:val="005E6581"/>
    <w:rsid w:val="005E6CC6"/>
    <w:rsid w:val="005E7EFB"/>
    <w:rsid w:val="005F0827"/>
    <w:rsid w:val="005F2D3F"/>
    <w:rsid w:val="005F4789"/>
    <w:rsid w:val="005F5459"/>
    <w:rsid w:val="005F71FE"/>
    <w:rsid w:val="005F7AB9"/>
    <w:rsid w:val="00601AF0"/>
    <w:rsid w:val="0060301A"/>
    <w:rsid w:val="00605C2A"/>
    <w:rsid w:val="00607497"/>
    <w:rsid w:val="00610BB9"/>
    <w:rsid w:val="00610EC7"/>
    <w:rsid w:val="00611306"/>
    <w:rsid w:val="00612DBD"/>
    <w:rsid w:val="006141F8"/>
    <w:rsid w:val="0061788A"/>
    <w:rsid w:val="00617C09"/>
    <w:rsid w:val="00617C0F"/>
    <w:rsid w:val="006205F1"/>
    <w:rsid w:val="0062068F"/>
    <w:rsid w:val="00621B2F"/>
    <w:rsid w:val="006229B3"/>
    <w:rsid w:val="006248A3"/>
    <w:rsid w:val="006301F7"/>
    <w:rsid w:val="00632389"/>
    <w:rsid w:val="0063409C"/>
    <w:rsid w:val="006342A7"/>
    <w:rsid w:val="00634B59"/>
    <w:rsid w:val="00635C18"/>
    <w:rsid w:val="00636809"/>
    <w:rsid w:val="00644EA5"/>
    <w:rsid w:val="006502FE"/>
    <w:rsid w:val="00651952"/>
    <w:rsid w:val="00657F1C"/>
    <w:rsid w:val="006607EA"/>
    <w:rsid w:val="00660B04"/>
    <w:rsid w:val="00661AB8"/>
    <w:rsid w:val="00664F36"/>
    <w:rsid w:val="006654FC"/>
    <w:rsid w:val="00666AA9"/>
    <w:rsid w:val="00666F88"/>
    <w:rsid w:val="00667419"/>
    <w:rsid w:val="006674AE"/>
    <w:rsid w:val="00667F19"/>
    <w:rsid w:val="00670893"/>
    <w:rsid w:val="00670BBA"/>
    <w:rsid w:val="0067100D"/>
    <w:rsid w:val="0067215D"/>
    <w:rsid w:val="006724BD"/>
    <w:rsid w:val="00673F53"/>
    <w:rsid w:val="0067574A"/>
    <w:rsid w:val="00676AEC"/>
    <w:rsid w:val="00676EE7"/>
    <w:rsid w:val="00681069"/>
    <w:rsid w:val="00683B95"/>
    <w:rsid w:val="00683E00"/>
    <w:rsid w:val="0068447E"/>
    <w:rsid w:val="00684F41"/>
    <w:rsid w:val="00686C69"/>
    <w:rsid w:val="00686EEB"/>
    <w:rsid w:val="00687A5B"/>
    <w:rsid w:val="00691C22"/>
    <w:rsid w:val="00694AAD"/>
    <w:rsid w:val="00695D3F"/>
    <w:rsid w:val="00696E0D"/>
    <w:rsid w:val="006A117F"/>
    <w:rsid w:val="006A19B1"/>
    <w:rsid w:val="006A271A"/>
    <w:rsid w:val="006A4ABF"/>
    <w:rsid w:val="006A52AF"/>
    <w:rsid w:val="006A7D41"/>
    <w:rsid w:val="006B1EF4"/>
    <w:rsid w:val="006B2DBE"/>
    <w:rsid w:val="006B4EBF"/>
    <w:rsid w:val="006B5BD0"/>
    <w:rsid w:val="006B71D7"/>
    <w:rsid w:val="006B7303"/>
    <w:rsid w:val="006C2718"/>
    <w:rsid w:val="006C291D"/>
    <w:rsid w:val="006C35BB"/>
    <w:rsid w:val="006C4C51"/>
    <w:rsid w:val="006C5476"/>
    <w:rsid w:val="006C6ED6"/>
    <w:rsid w:val="006C7C5B"/>
    <w:rsid w:val="006D2D13"/>
    <w:rsid w:val="006D5060"/>
    <w:rsid w:val="006D607E"/>
    <w:rsid w:val="006D72E9"/>
    <w:rsid w:val="006E0839"/>
    <w:rsid w:val="006E0D31"/>
    <w:rsid w:val="006E1BAD"/>
    <w:rsid w:val="006E3649"/>
    <w:rsid w:val="006E37B1"/>
    <w:rsid w:val="006E3C98"/>
    <w:rsid w:val="006E4169"/>
    <w:rsid w:val="006E4CE6"/>
    <w:rsid w:val="006E501E"/>
    <w:rsid w:val="006E69FC"/>
    <w:rsid w:val="006F011A"/>
    <w:rsid w:val="006F0B2A"/>
    <w:rsid w:val="006F261C"/>
    <w:rsid w:val="006F2667"/>
    <w:rsid w:val="006F3D78"/>
    <w:rsid w:val="006F51AE"/>
    <w:rsid w:val="006F6518"/>
    <w:rsid w:val="00700FFB"/>
    <w:rsid w:val="00703C07"/>
    <w:rsid w:val="007051E1"/>
    <w:rsid w:val="007054E6"/>
    <w:rsid w:val="00705DBB"/>
    <w:rsid w:val="00710C1E"/>
    <w:rsid w:val="00714CEF"/>
    <w:rsid w:val="007173BE"/>
    <w:rsid w:val="007202EE"/>
    <w:rsid w:val="007221BA"/>
    <w:rsid w:val="00723255"/>
    <w:rsid w:val="00724495"/>
    <w:rsid w:val="0072796F"/>
    <w:rsid w:val="0073646F"/>
    <w:rsid w:val="00736B7A"/>
    <w:rsid w:val="00737A6B"/>
    <w:rsid w:val="0074310A"/>
    <w:rsid w:val="00743DE4"/>
    <w:rsid w:val="007477E6"/>
    <w:rsid w:val="00750514"/>
    <w:rsid w:val="007505E8"/>
    <w:rsid w:val="00754E22"/>
    <w:rsid w:val="0075641E"/>
    <w:rsid w:val="00756B42"/>
    <w:rsid w:val="007643D6"/>
    <w:rsid w:val="007654D0"/>
    <w:rsid w:val="007664E1"/>
    <w:rsid w:val="0076755B"/>
    <w:rsid w:val="007727DE"/>
    <w:rsid w:val="00773098"/>
    <w:rsid w:val="00773C5B"/>
    <w:rsid w:val="00775A95"/>
    <w:rsid w:val="00775DBC"/>
    <w:rsid w:val="00780243"/>
    <w:rsid w:val="00780B70"/>
    <w:rsid w:val="00780B8A"/>
    <w:rsid w:val="00782DF8"/>
    <w:rsid w:val="00783BEF"/>
    <w:rsid w:val="00784AFE"/>
    <w:rsid w:val="007853AB"/>
    <w:rsid w:val="00786A7B"/>
    <w:rsid w:val="007900C2"/>
    <w:rsid w:val="00792129"/>
    <w:rsid w:val="0079292C"/>
    <w:rsid w:val="00792D79"/>
    <w:rsid w:val="00793831"/>
    <w:rsid w:val="00796F84"/>
    <w:rsid w:val="00797DBB"/>
    <w:rsid w:val="00797EAD"/>
    <w:rsid w:val="007A0DC6"/>
    <w:rsid w:val="007A3067"/>
    <w:rsid w:val="007A5636"/>
    <w:rsid w:val="007A5AB6"/>
    <w:rsid w:val="007A6114"/>
    <w:rsid w:val="007A7CA6"/>
    <w:rsid w:val="007B02AA"/>
    <w:rsid w:val="007B3212"/>
    <w:rsid w:val="007B4060"/>
    <w:rsid w:val="007B4800"/>
    <w:rsid w:val="007B6223"/>
    <w:rsid w:val="007B77CD"/>
    <w:rsid w:val="007B781E"/>
    <w:rsid w:val="007C0666"/>
    <w:rsid w:val="007C0E81"/>
    <w:rsid w:val="007C1DD1"/>
    <w:rsid w:val="007C526B"/>
    <w:rsid w:val="007C7368"/>
    <w:rsid w:val="007D1ADE"/>
    <w:rsid w:val="007D278C"/>
    <w:rsid w:val="007D32AF"/>
    <w:rsid w:val="007D3602"/>
    <w:rsid w:val="007D64DF"/>
    <w:rsid w:val="007D6E5D"/>
    <w:rsid w:val="007D71D0"/>
    <w:rsid w:val="007D767F"/>
    <w:rsid w:val="007E2659"/>
    <w:rsid w:val="007E4AAE"/>
    <w:rsid w:val="007E61C9"/>
    <w:rsid w:val="007E75EF"/>
    <w:rsid w:val="007F1A43"/>
    <w:rsid w:val="007F1E03"/>
    <w:rsid w:val="007F20F1"/>
    <w:rsid w:val="007F246F"/>
    <w:rsid w:val="007F316A"/>
    <w:rsid w:val="007F5ABF"/>
    <w:rsid w:val="007F6142"/>
    <w:rsid w:val="00800152"/>
    <w:rsid w:val="008040E1"/>
    <w:rsid w:val="00804735"/>
    <w:rsid w:val="00806DB3"/>
    <w:rsid w:val="00807E43"/>
    <w:rsid w:val="008101E4"/>
    <w:rsid w:val="00810AC0"/>
    <w:rsid w:val="00815329"/>
    <w:rsid w:val="008175CD"/>
    <w:rsid w:val="008179D8"/>
    <w:rsid w:val="00817C75"/>
    <w:rsid w:val="00822B62"/>
    <w:rsid w:val="00822D03"/>
    <w:rsid w:val="00823825"/>
    <w:rsid w:val="008241CC"/>
    <w:rsid w:val="008263E3"/>
    <w:rsid w:val="008273DC"/>
    <w:rsid w:val="00827674"/>
    <w:rsid w:val="0083409B"/>
    <w:rsid w:val="00837814"/>
    <w:rsid w:val="00837AAF"/>
    <w:rsid w:val="00840587"/>
    <w:rsid w:val="00842C30"/>
    <w:rsid w:val="00843D9E"/>
    <w:rsid w:val="00844441"/>
    <w:rsid w:val="00844D0F"/>
    <w:rsid w:val="00845102"/>
    <w:rsid w:val="008462E0"/>
    <w:rsid w:val="008470B0"/>
    <w:rsid w:val="00847C47"/>
    <w:rsid w:val="00850E31"/>
    <w:rsid w:val="00851291"/>
    <w:rsid w:val="0085133C"/>
    <w:rsid w:val="00851708"/>
    <w:rsid w:val="00852FA9"/>
    <w:rsid w:val="0085415A"/>
    <w:rsid w:val="00855548"/>
    <w:rsid w:val="00855CF6"/>
    <w:rsid w:val="00860287"/>
    <w:rsid w:val="00860957"/>
    <w:rsid w:val="008618DB"/>
    <w:rsid w:val="0086489A"/>
    <w:rsid w:val="00871A8D"/>
    <w:rsid w:val="00872485"/>
    <w:rsid w:val="00872602"/>
    <w:rsid w:val="00880895"/>
    <w:rsid w:val="00882BA2"/>
    <w:rsid w:val="008851B3"/>
    <w:rsid w:val="008866A4"/>
    <w:rsid w:val="00886CD4"/>
    <w:rsid w:val="00890243"/>
    <w:rsid w:val="008942CE"/>
    <w:rsid w:val="00894760"/>
    <w:rsid w:val="00894B74"/>
    <w:rsid w:val="0089507B"/>
    <w:rsid w:val="00895262"/>
    <w:rsid w:val="00895475"/>
    <w:rsid w:val="008A1159"/>
    <w:rsid w:val="008A3936"/>
    <w:rsid w:val="008A558B"/>
    <w:rsid w:val="008A6110"/>
    <w:rsid w:val="008A6E52"/>
    <w:rsid w:val="008B4387"/>
    <w:rsid w:val="008B5E53"/>
    <w:rsid w:val="008B60E3"/>
    <w:rsid w:val="008C1A3E"/>
    <w:rsid w:val="008C576A"/>
    <w:rsid w:val="008C7A9D"/>
    <w:rsid w:val="008D03B8"/>
    <w:rsid w:val="008D5F0C"/>
    <w:rsid w:val="008D6705"/>
    <w:rsid w:val="008D7C42"/>
    <w:rsid w:val="008E0E17"/>
    <w:rsid w:val="008E1582"/>
    <w:rsid w:val="008E1D1D"/>
    <w:rsid w:val="008E4F87"/>
    <w:rsid w:val="008E558B"/>
    <w:rsid w:val="008E5F4B"/>
    <w:rsid w:val="008E6BC7"/>
    <w:rsid w:val="008E79BB"/>
    <w:rsid w:val="008F14AD"/>
    <w:rsid w:val="008F190F"/>
    <w:rsid w:val="008F1933"/>
    <w:rsid w:val="008F1D8B"/>
    <w:rsid w:val="008F20D4"/>
    <w:rsid w:val="008F2AA8"/>
    <w:rsid w:val="008F3FF1"/>
    <w:rsid w:val="008F5178"/>
    <w:rsid w:val="008F5369"/>
    <w:rsid w:val="00903A8B"/>
    <w:rsid w:val="00904745"/>
    <w:rsid w:val="00905EF3"/>
    <w:rsid w:val="00906C34"/>
    <w:rsid w:val="0091008A"/>
    <w:rsid w:val="00910469"/>
    <w:rsid w:val="00911580"/>
    <w:rsid w:val="009121A7"/>
    <w:rsid w:val="0091577C"/>
    <w:rsid w:val="00915FA4"/>
    <w:rsid w:val="00916765"/>
    <w:rsid w:val="009226C0"/>
    <w:rsid w:val="00923466"/>
    <w:rsid w:val="009279E6"/>
    <w:rsid w:val="00931EA9"/>
    <w:rsid w:val="0093232E"/>
    <w:rsid w:val="0093261A"/>
    <w:rsid w:val="009337EE"/>
    <w:rsid w:val="009341FE"/>
    <w:rsid w:val="0093576C"/>
    <w:rsid w:val="009359A0"/>
    <w:rsid w:val="00936C3A"/>
    <w:rsid w:val="0093705D"/>
    <w:rsid w:val="00937A13"/>
    <w:rsid w:val="00941D19"/>
    <w:rsid w:val="009428BC"/>
    <w:rsid w:val="00943C49"/>
    <w:rsid w:val="009443DE"/>
    <w:rsid w:val="00945466"/>
    <w:rsid w:val="009475D5"/>
    <w:rsid w:val="00950134"/>
    <w:rsid w:val="00952FEB"/>
    <w:rsid w:val="00953F07"/>
    <w:rsid w:val="009603B7"/>
    <w:rsid w:val="00962722"/>
    <w:rsid w:val="00963B00"/>
    <w:rsid w:val="0096478B"/>
    <w:rsid w:val="00966C3B"/>
    <w:rsid w:val="009711D8"/>
    <w:rsid w:val="0097492D"/>
    <w:rsid w:val="00974B54"/>
    <w:rsid w:val="00975E93"/>
    <w:rsid w:val="00984FF8"/>
    <w:rsid w:val="009851FE"/>
    <w:rsid w:val="00985DE1"/>
    <w:rsid w:val="009876BA"/>
    <w:rsid w:val="00987BC4"/>
    <w:rsid w:val="009933C5"/>
    <w:rsid w:val="00993524"/>
    <w:rsid w:val="00993AE7"/>
    <w:rsid w:val="00993D57"/>
    <w:rsid w:val="009955C1"/>
    <w:rsid w:val="009A07AE"/>
    <w:rsid w:val="009A184A"/>
    <w:rsid w:val="009A1C49"/>
    <w:rsid w:val="009A3066"/>
    <w:rsid w:val="009A48BE"/>
    <w:rsid w:val="009B0D9E"/>
    <w:rsid w:val="009B12F7"/>
    <w:rsid w:val="009B1C0B"/>
    <w:rsid w:val="009B1CFF"/>
    <w:rsid w:val="009B3229"/>
    <w:rsid w:val="009B4447"/>
    <w:rsid w:val="009B4AE7"/>
    <w:rsid w:val="009B4F07"/>
    <w:rsid w:val="009B4F28"/>
    <w:rsid w:val="009B568A"/>
    <w:rsid w:val="009B5FF8"/>
    <w:rsid w:val="009B6746"/>
    <w:rsid w:val="009B7C96"/>
    <w:rsid w:val="009C16A7"/>
    <w:rsid w:val="009C1876"/>
    <w:rsid w:val="009C1D2E"/>
    <w:rsid w:val="009C2632"/>
    <w:rsid w:val="009C2E13"/>
    <w:rsid w:val="009C3138"/>
    <w:rsid w:val="009C7E87"/>
    <w:rsid w:val="009D0C38"/>
    <w:rsid w:val="009D1FD5"/>
    <w:rsid w:val="009D3479"/>
    <w:rsid w:val="009D39EF"/>
    <w:rsid w:val="009D73B0"/>
    <w:rsid w:val="009D74BC"/>
    <w:rsid w:val="009E0B3B"/>
    <w:rsid w:val="009E1582"/>
    <w:rsid w:val="009E176B"/>
    <w:rsid w:val="009E1FAE"/>
    <w:rsid w:val="009E2671"/>
    <w:rsid w:val="009E4096"/>
    <w:rsid w:val="009E5ADD"/>
    <w:rsid w:val="009E6F8A"/>
    <w:rsid w:val="009E7021"/>
    <w:rsid w:val="009F0623"/>
    <w:rsid w:val="009F2BE0"/>
    <w:rsid w:val="009F4042"/>
    <w:rsid w:val="009F51BE"/>
    <w:rsid w:val="009F63FB"/>
    <w:rsid w:val="00A01721"/>
    <w:rsid w:val="00A0338D"/>
    <w:rsid w:val="00A0396E"/>
    <w:rsid w:val="00A0453B"/>
    <w:rsid w:val="00A06A49"/>
    <w:rsid w:val="00A06EDC"/>
    <w:rsid w:val="00A10255"/>
    <w:rsid w:val="00A11FD9"/>
    <w:rsid w:val="00A1585B"/>
    <w:rsid w:val="00A17D4E"/>
    <w:rsid w:val="00A2046B"/>
    <w:rsid w:val="00A2050F"/>
    <w:rsid w:val="00A20C59"/>
    <w:rsid w:val="00A21466"/>
    <w:rsid w:val="00A235FA"/>
    <w:rsid w:val="00A23EA9"/>
    <w:rsid w:val="00A24F62"/>
    <w:rsid w:val="00A25403"/>
    <w:rsid w:val="00A306F3"/>
    <w:rsid w:val="00A3154E"/>
    <w:rsid w:val="00A3160A"/>
    <w:rsid w:val="00A329C5"/>
    <w:rsid w:val="00A336F1"/>
    <w:rsid w:val="00A33BF8"/>
    <w:rsid w:val="00A361ED"/>
    <w:rsid w:val="00A363DD"/>
    <w:rsid w:val="00A36BFC"/>
    <w:rsid w:val="00A37D74"/>
    <w:rsid w:val="00A44741"/>
    <w:rsid w:val="00A44C6F"/>
    <w:rsid w:val="00A46DD6"/>
    <w:rsid w:val="00A47197"/>
    <w:rsid w:val="00A500EE"/>
    <w:rsid w:val="00A502CA"/>
    <w:rsid w:val="00A505EA"/>
    <w:rsid w:val="00A52B00"/>
    <w:rsid w:val="00A54130"/>
    <w:rsid w:val="00A54574"/>
    <w:rsid w:val="00A54976"/>
    <w:rsid w:val="00A56556"/>
    <w:rsid w:val="00A568F2"/>
    <w:rsid w:val="00A62376"/>
    <w:rsid w:val="00A626CE"/>
    <w:rsid w:val="00A63778"/>
    <w:rsid w:val="00A63DEB"/>
    <w:rsid w:val="00A64BAC"/>
    <w:rsid w:val="00A66E98"/>
    <w:rsid w:val="00A66FA9"/>
    <w:rsid w:val="00A67272"/>
    <w:rsid w:val="00A7555F"/>
    <w:rsid w:val="00A7744F"/>
    <w:rsid w:val="00A7785B"/>
    <w:rsid w:val="00A813F1"/>
    <w:rsid w:val="00A864C8"/>
    <w:rsid w:val="00A91618"/>
    <w:rsid w:val="00A9167D"/>
    <w:rsid w:val="00A91F7A"/>
    <w:rsid w:val="00A91F85"/>
    <w:rsid w:val="00A953B4"/>
    <w:rsid w:val="00A956E2"/>
    <w:rsid w:val="00A96314"/>
    <w:rsid w:val="00A96BD1"/>
    <w:rsid w:val="00A97070"/>
    <w:rsid w:val="00A974B3"/>
    <w:rsid w:val="00A97DB6"/>
    <w:rsid w:val="00A97FC4"/>
    <w:rsid w:val="00AA0825"/>
    <w:rsid w:val="00AA1E02"/>
    <w:rsid w:val="00AA2E44"/>
    <w:rsid w:val="00AA3EC4"/>
    <w:rsid w:val="00AA4CB6"/>
    <w:rsid w:val="00AA4DA6"/>
    <w:rsid w:val="00AA4DCE"/>
    <w:rsid w:val="00AA775E"/>
    <w:rsid w:val="00AB0C30"/>
    <w:rsid w:val="00AB26EC"/>
    <w:rsid w:val="00AB2B19"/>
    <w:rsid w:val="00AB3942"/>
    <w:rsid w:val="00AB3BAD"/>
    <w:rsid w:val="00AB3E79"/>
    <w:rsid w:val="00AB5E61"/>
    <w:rsid w:val="00AB6E48"/>
    <w:rsid w:val="00AC1722"/>
    <w:rsid w:val="00AC2B06"/>
    <w:rsid w:val="00AC5E21"/>
    <w:rsid w:val="00AC606E"/>
    <w:rsid w:val="00AC66FF"/>
    <w:rsid w:val="00AC7797"/>
    <w:rsid w:val="00AD294A"/>
    <w:rsid w:val="00AD3F22"/>
    <w:rsid w:val="00AD4417"/>
    <w:rsid w:val="00AD527F"/>
    <w:rsid w:val="00AD7BB9"/>
    <w:rsid w:val="00AE0043"/>
    <w:rsid w:val="00AE0541"/>
    <w:rsid w:val="00AE14D4"/>
    <w:rsid w:val="00AE26CA"/>
    <w:rsid w:val="00AE3DD1"/>
    <w:rsid w:val="00AE496C"/>
    <w:rsid w:val="00AE68A4"/>
    <w:rsid w:val="00AF1426"/>
    <w:rsid w:val="00AF2DBE"/>
    <w:rsid w:val="00AF3F74"/>
    <w:rsid w:val="00AF590D"/>
    <w:rsid w:val="00B0253B"/>
    <w:rsid w:val="00B03065"/>
    <w:rsid w:val="00B04C84"/>
    <w:rsid w:val="00B04E07"/>
    <w:rsid w:val="00B0598B"/>
    <w:rsid w:val="00B05D17"/>
    <w:rsid w:val="00B064A4"/>
    <w:rsid w:val="00B06CCC"/>
    <w:rsid w:val="00B11CEA"/>
    <w:rsid w:val="00B12193"/>
    <w:rsid w:val="00B12386"/>
    <w:rsid w:val="00B14BAE"/>
    <w:rsid w:val="00B2000B"/>
    <w:rsid w:val="00B209A1"/>
    <w:rsid w:val="00B21155"/>
    <w:rsid w:val="00B2169F"/>
    <w:rsid w:val="00B2451A"/>
    <w:rsid w:val="00B24607"/>
    <w:rsid w:val="00B2547F"/>
    <w:rsid w:val="00B37005"/>
    <w:rsid w:val="00B4216A"/>
    <w:rsid w:val="00B43386"/>
    <w:rsid w:val="00B435CB"/>
    <w:rsid w:val="00B45F00"/>
    <w:rsid w:val="00B470E8"/>
    <w:rsid w:val="00B5069D"/>
    <w:rsid w:val="00B51F42"/>
    <w:rsid w:val="00B529ED"/>
    <w:rsid w:val="00B53856"/>
    <w:rsid w:val="00B54B99"/>
    <w:rsid w:val="00B572BB"/>
    <w:rsid w:val="00B5790E"/>
    <w:rsid w:val="00B614AA"/>
    <w:rsid w:val="00B616E6"/>
    <w:rsid w:val="00B617E5"/>
    <w:rsid w:val="00B619FA"/>
    <w:rsid w:val="00B61BF0"/>
    <w:rsid w:val="00B64F86"/>
    <w:rsid w:val="00B65594"/>
    <w:rsid w:val="00B66997"/>
    <w:rsid w:val="00B7042B"/>
    <w:rsid w:val="00B7100A"/>
    <w:rsid w:val="00B722B3"/>
    <w:rsid w:val="00B75C40"/>
    <w:rsid w:val="00B7663A"/>
    <w:rsid w:val="00B77000"/>
    <w:rsid w:val="00B77668"/>
    <w:rsid w:val="00B817BD"/>
    <w:rsid w:val="00B8289E"/>
    <w:rsid w:val="00B82DD0"/>
    <w:rsid w:val="00B82F37"/>
    <w:rsid w:val="00B904E8"/>
    <w:rsid w:val="00B912D2"/>
    <w:rsid w:val="00B92607"/>
    <w:rsid w:val="00B936C7"/>
    <w:rsid w:val="00B956E6"/>
    <w:rsid w:val="00B95F59"/>
    <w:rsid w:val="00B96B96"/>
    <w:rsid w:val="00BA18AB"/>
    <w:rsid w:val="00BA3D61"/>
    <w:rsid w:val="00BA5990"/>
    <w:rsid w:val="00BA5C25"/>
    <w:rsid w:val="00BA7602"/>
    <w:rsid w:val="00BB210C"/>
    <w:rsid w:val="00BB2153"/>
    <w:rsid w:val="00BB3910"/>
    <w:rsid w:val="00BB4C1F"/>
    <w:rsid w:val="00BB670F"/>
    <w:rsid w:val="00BB7194"/>
    <w:rsid w:val="00BB7A3E"/>
    <w:rsid w:val="00BC30E5"/>
    <w:rsid w:val="00BC3E00"/>
    <w:rsid w:val="00BC6FF1"/>
    <w:rsid w:val="00BD0067"/>
    <w:rsid w:val="00BD1059"/>
    <w:rsid w:val="00BD5986"/>
    <w:rsid w:val="00BD7F30"/>
    <w:rsid w:val="00BE08DA"/>
    <w:rsid w:val="00BE0A64"/>
    <w:rsid w:val="00BE0AF1"/>
    <w:rsid w:val="00BE3B2E"/>
    <w:rsid w:val="00BE44F4"/>
    <w:rsid w:val="00BE5C97"/>
    <w:rsid w:val="00BE75BB"/>
    <w:rsid w:val="00BF0FE5"/>
    <w:rsid w:val="00BF1227"/>
    <w:rsid w:val="00BF3376"/>
    <w:rsid w:val="00C01EDB"/>
    <w:rsid w:val="00C029C0"/>
    <w:rsid w:val="00C03D4D"/>
    <w:rsid w:val="00C03F9E"/>
    <w:rsid w:val="00C0402C"/>
    <w:rsid w:val="00C04DDC"/>
    <w:rsid w:val="00C05247"/>
    <w:rsid w:val="00C11710"/>
    <w:rsid w:val="00C11D49"/>
    <w:rsid w:val="00C12448"/>
    <w:rsid w:val="00C13E00"/>
    <w:rsid w:val="00C140F1"/>
    <w:rsid w:val="00C147F9"/>
    <w:rsid w:val="00C1531D"/>
    <w:rsid w:val="00C17EA1"/>
    <w:rsid w:val="00C20BF0"/>
    <w:rsid w:val="00C22F0F"/>
    <w:rsid w:val="00C238BB"/>
    <w:rsid w:val="00C23DC4"/>
    <w:rsid w:val="00C24242"/>
    <w:rsid w:val="00C247B6"/>
    <w:rsid w:val="00C27F4A"/>
    <w:rsid w:val="00C31A4B"/>
    <w:rsid w:val="00C36D41"/>
    <w:rsid w:val="00C40943"/>
    <w:rsid w:val="00C41E1F"/>
    <w:rsid w:val="00C478B8"/>
    <w:rsid w:val="00C47955"/>
    <w:rsid w:val="00C47D7B"/>
    <w:rsid w:val="00C50335"/>
    <w:rsid w:val="00C50842"/>
    <w:rsid w:val="00C53C2B"/>
    <w:rsid w:val="00C555B3"/>
    <w:rsid w:val="00C5585E"/>
    <w:rsid w:val="00C55F29"/>
    <w:rsid w:val="00C5690A"/>
    <w:rsid w:val="00C56B8B"/>
    <w:rsid w:val="00C576F4"/>
    <w:rsid w:val="00C60547"/>
    <w:rsid w:val="00C62714"/>
    <w:rsid w:val="00C67EF9"/>
    <w:rsid w:val="00C70B29"/>
    <w:rsid w:val="00C71C92"/>
    <w:rsid w:val="00C723E0"/>
    <w:rsid w:val="00C72E9C"/>
    <w:rsid w:val="00C759A7"/>
    <w:rsid w:val="00C77736"/>
    <w:rsid w:val="00C81914"/>
    <w:rsid w:val="00C8252F"/>
    <w:rsid w:val="00C84EBF"/>
    <w:rsid w:val="00C867B6"/>
    <w:rsid w:val="00C87D0E"/>
    <w:rsid w:val="00C90653"/>
    <w:rsid w:val="00C91F61"/>
    <w:rsid w:val="00C92269"/>
    <w:rsid w:val="00C954E3"/>
    <w:rsid w:val="00C958AB"/>
    <w:rsid w:val="00C95B28"/>
    <w:rsid w:val="00C97CAB"/>
    <w:rsid w:val="00CA0F19"/>
    <w:rsid w:val="00CA1A90"/>
    <w:rsid w:val="00CA4B18"/>
    <w:rsid w:val="00CA58B7"/>
    <w:rsid w:val="00CA66EA"/>
    <w:rsid w:val="00CA776C"/>
    <w:rsid w:val="00CB14D9"/>
    <w:rsid w:val="00CB1AD7"/>
    <w:rsid w:val="00CB3D04"/>
    <w:rsid w:val="00CB4A4D"/>
    <w:rsid w:val="00CB4E2C"/>
    <w:rsid w:val="00CB7980"/>
    <w:rsid w:val="00CC0407"/>
    <w:rsid w:val="00CC0E53"/>
    <w:rsid w:val="00CC1E49"/>
    <w:rsid w:val="00CC3033"/>
    <w:rsid w:val="00CC313F"/>
    <w:rsid w:val="00CC519B"/>
    <w:rsid w:val="00CC5208"/>
    <w:rsid w:val="00CD02A6"/>
    <w:rsid w:val="00CD2BE3"/>
    <w:rsid w:val="00CD55EC"/>
    <w:rsid w:val="00CD69E9"/>
    <w:rsid w:val="00CE0477"/>
    <w:rsid w:val="00CE18FA"/>
    <w:rsid w:val="00CE54F7"/>
    <w:rsid w:val="00CE5773"/>
    <w:rsid w:val="00CE5A1B"/>
    <w:rsid w:val="00CE6D4F"/>
    <w:rsid w:val="00CE6E93"/>
    <w:rsid w:val="00CE7B1D"/>
    <w:rsid w:val="00CF003E"/>
    <w:rsid w:val="00CF1BB1"/>
    <w:rsid w:val="00CF28DD"/>
    <w:rsid w:val="00CF2DFB"/>
    <w:rsid w:val="00CF3906"/>
    <w:rsid w:val="00CF408F"/>
    <w:rsid w:val="00CF5BEA"/>
    <w:rsid w:val="00CF7F92"/>
    <w:rsid w:val="00D0040E"/>
    <w:rsid w:val="00D00B0E"/>
    <w:rsid w:val="00D00B31"/>
    <w:rsid w:val="00D00C3E"/>
    <w:rsid w:val="00D010EE"/>
    <w:rsid w:val="00D01379"/>
    <w:rsid w:val="00D030A8"/>
    <w:rsid w:val="00D06A1A"/>
    <w:rsid w:val="00D132E9"/>
    <w:rsid w:val="00D1670B"/>
    <w:rsid w:val="00D16E46"/>
    <w:rsid w:val="00D17D14"/>
    <w:rsid w:val="00D22332"/>
    <w:rsid w:val="00D223E9"/>
    <w:rsid w:val="00D24FB2"/>
    <w:rsid w:val="00D25560"/>
    <w:rsid w:val="00D26876"/>
    <w:rsid w:val="00D303BA"/>
    <w:rsid w:val="00D30B5F"/>
    <w:rsid w:val="00D30E70"/>
    <w:rsid w:val="00D30F6C"/>
    <w:rsid w:val="00D31045"/>
    <w:rsid w:val="00D3330B"/>
    <w:rsid w:val="00D35EF9"/>
    <w:rsid w:val="00D376D0"/>
    <w:rsid w:val="00D41996"/>
    <w:rsid w:val="00D4257C"/>
    <w:rsid w:val="00D47421"/>
    <w:rsid w:val="00D501AB"/>
    <w:rsid w:val="00D502AB"/>
    <w:rsid w:val="00D506A8"/>
    <w:rsid w:val="00D55604"/>
    <w:rsid w:val="00D55E2F"/>
    <w:rsid w:val="00D561A5"/>
    <w:rsid w:val="00D56429"/>
    <w:rsid w:val="00D569D4"/>
    <w:rsid w:val="00D56F7F"/>
    <w:rsid w:val="00D573E9"/>
    <w:rsid w:val="00D60896"/>
    <w:rsid w:val="00D61C83"/>
    <w:rsid w:val="00D646C1"/>
    <w:rsid w:val="00D705ED"/>
    <w:rsid w:val="00D70CD2"/>
    <w:rsid w:val="00D72BAA"/>
    <w:rsid w:val="00D73B8B"/>
    <w:rsid w:val="00D76184"/>
    <w:rsid w:val="00D76E10"/>
    <w:rsid w:val="00D7724F"/>
    <w:rsid w:val="00D81E78"/>
    <w:rsid w:val="00D84796"/>
    <w:rsid w:val="00D86083"/>
    <w:rsid w:val="00D86802"/>
    <w:rsid w:val="00D86B61"/>
    <w:rsid w:val="00D940FD"/>
    <w:rsid w:val="00D96589"/>
    <w:rsid w:val="00D97102"/>
    <w:rsid w:val="00DA3B31"/>
    <w:rsid w:val="00DA4C87"/>
    <w:rsid w:val="00DA5EB7"/>
    <w:rsid w:val="00DA613F"/>
    <w:rsid w:val="00DA718B"/>
    <w:rsid w:val="00DA74FF"/>
    <w:rsid w:val="00DB31D6"/>
    <w:rsid w:val="00DB3942"/>
    <w:rsid w:val="00DB563C"/>
    <w:rsid w:val="00DB5C3E"/>
    <w:rsid w:val="00DB5E7C"/>
    <w:rsid w:val="00DB77CC"/>
    <w:rsid w:val="00DC024D"/>
    <w:rsid w:val="00DC3320"/>
    <w:rsid w:val="00DC3802"/>
    <w:rsid w:val="00DC47CA"/>
    <w:rsid w:val="00DC4D55"/>
    <w:rsid w:val="00DC5437"/>
    <w:rsid w:val="00DC6ABD"/>
    <w:rsid w:val="00DD0465"/>
    <w:rsid w:val="00DD0FD0"/>
    <w:rsid w:val="00DD2681"/>
    <w:rsid w:val="00DD35C4"/>
    <w:rsid w:val="00DD3CCD"/>
    <w:rsid w:val="00DD407A"/>
    <w:rsid w:val="00DD5123"/>
    <w:rsid w:val="00DD6872"/>
    <w:rsid w:val="00DD6E79"/>
    <w:rsid w:val="00DD7483"/>
    <w:rsid w:val="00DD7A69"/>
    <w:rsid w:val="00DE0E74"/>
    <w:rsid w:val="00DE2680"/>
    <w:rsid w:val="00DE2850"/>
    <w:rsid w:val="00DE286E"/>
    <w:rsid w:val="00E000AA"/>
    <w:rsid w:val="00E003E9"/>
    <w:rsid w:val="00E03699"/>
    <w:rsid w:val="00E0386E"/>
    <w:rsid w:val="00E03F83"/>
    <w:rsid w:val="00E03FA3"/>
    <w:rsid w:val="00E0422B"/>
    <w:rsid w:val="00E075E2"/>
    <w:rsid w:val="00E0776D"/>
    <w:rsid w:val="00E07863"/>
    <w:rsid w:val="00E10653"/>
    <w:rsid w:val="00E106E7"/>
    <w:rsid w:val="00E14EDC"/>
    <w:rsid w:val="00E15450"/>
    <w:rsid w:val="00E156EB"/>
    <w:rsid w:val="00E16503"/>
    <w:rsid w:val="00E17875"/>
    <w:rsid w:val="00E1793E"/>
    <w:rsid w:val="00E20E13"/>
    <w:rsid w:val="00E21501"/>
    <w:rsid w:val="00E21940"/>
    <w:rsid w:val="00E22B52"/>
    <w:rsid w:val="00E24052"/>
    <w:rsid w:val="00E24DEA"/>
    <w:rsid w:val="00E25189"/>
    <w:rsid w:val="00E268C2"/>
    <w:rsid w:val="00E34263"/>
    <w:rsid w:val="00E35735"/>
    <w:rsid w:val="00E36E12"/>
    <w:rsid w:val="00E40057"/>
    <w:rsid w:val="00E406DD"/>
    <w:rsid w:val="00E40738"/>
    <w:rsid w:val="00E41269"/>
    <w:rsid w:val="00E416CC"/>
    <w:rsid w:val="00E4507A"/>
    <w:rsid w:val="00E47381"/>
    <w:rsid w:val="00E5008F"/>
    <w:rsid w:val="00E511FA"/>
    <w:rsid w:val="00E522C0"/>
    <w:rsid w:val="00E529BB"/>
    <w:rsid w:val="00E53809"/>
    <w:rsid w:val="00E561B1"/>
    <w:rsid w:val="00E56A7A"/>
    <w:rsid w:val="00E57A08"/>
    <w:rsid w:val="00E57B99"/>
    <w:rsid w:val="00E61226"/>
    <w:rsid w:val="00E61B48"/>
    <w:rsid w:val="00E6319B"/>
    <w:rsid w:val="00E635B7"/>
    <w:rsid w:val="00E6783D"/>
    <w:rsid w:val="00E70445"/>
    <w:rsid w:val="00E70F0F"/>
    <w:rsid w:val="00E713A4"/>
    <w:rsid w:val="00E7353C"/>
    <w:rsid w:val="00E75BEF"/>
    <w:rsid w:val="00E76F41"/>
    <w:rsid w:val="00E8229D"/>
    <w:rsid w:val="00E82569"/>
    <w:rsid w:val="00E83A4D"/>
    <w:rsid w:val="00E84509"/>
    <w:rsid w:val="00E84FAD"/>
    <w:rsid w:val="00E86BCC"/>
    <w:rsid w:val="00E90E82"/>
    <w:rsid w:val="00E9145C"/>
    <w:rsid w:val="00E91E4D"/>
    <w:rsid w:val="00E93158"/>
    <w:rsid w:val="00E93918"/>
    <w:rsid w:val="00E95DEE"/>
    <w:rsid w:val="00E963C9"/>
    <w:rsid w:val="00E96A04"/>
    <w:rsid w:val="00EA0E69"/>
    <w:rsid w:val="00EA354B"/>
    <w:rsid w:val="00EA35D9"/>
    <w:rsid w:val="00EA5E31"/>
    <w:rsid w:val="00EA79A8"/>
    <w:rsid w:val="00EB3BC5"/>
    <w:rsid w:val="00EB3DC8"/>
    <w:rsid w:val="00EB466E"/>
    <w:rsid w:val="00EB495E"/>
    <w:rsid w:val="00EB6538"/>
    <w:rsid w:val="00EB7F5A"/>
    <w:rsid w:val="00EC1244"/>
    <w:rsid w:val="00EC1C03"/>
    <w:rsid w:val="00EC31F6"/>
    <w:rsid w:val="00EC3326"/>
    <w:rsid w:val="00EC45D8"/>
    <w:rsid w:val="00EC4A2E"/>
    <w:rsid w:val="00EC612F"/>
    <w:rsid w:val="00EC77D9"/>
    <w:rsid w:val="00ED2874"/>
    <w:rsid w:val="00ED3762"/>
    <w:rsid w:val="00ED609B"/>
    <w:rsid w:val="00EE1918"/>
    <w:rsid w:val="00EE2CD7"/>
    <w:rsid w:val="00EE5D64"/>
    <w:rsid w:val="00EE6AAF"/>
    <w:rsid w:val="00EF077C"/>
    <w:rsid w:val="00EF08F3"/>
    <w:rsid w:val="00EF2DE1"/>
    <w:rsid w:val="00EF451F"/>
    <w:rsid w:val="00EF5303"/>
    <w:rsid w:val="00F0085C"/>
    <w:rsid w:val="00F00ABA"/>
    <w:rsid w:val="00F02FFB"/>
    <w:rsid w:val="00F03558"/>
    <w:rsid w:val="00F03991"/>
    <w:rsid w:val="00F04CF1"/>
    <w:rsid w:val="00F04CF2"/>
    <w:rsid w:val="00F07DC9"/>
    <w:rsid w:val="00F108D1"/>
    <w:rsid w:val="00F10CB5"/>
    <w:rsid w:val="00F10E28"/>
    <w:rsid w:val="00F12B09"/>
    <w:rsid w:val="00F15472"/>
    <w:rsid w:val="00F15C35"/>
    <w:rsid w:val="00F1768D"/>
    <w:rsid w:val="00F213DE"/>
    <w:rsid w:val="00F21EE0"/>
    <w:rsid w:val="00F24908"/>
    <w:rsid w:val="00F2667C"/>
    <w:rsid w:val="00F26B18"/>
    <w:rsid w:val="00F27576"/>
    <w:rsid w:val="00F27E6C"/>
    <w:rsid w:val="00F316E5"/>
    <w:rsid w:val="00F33D97"/>
    <w:rsid w:val="00F35DD3"/>
    <w:rsid w:val="00F36F8C"/>
    <w:rsid w:val="00F37243"/>
    <w:rsid w:val="00F408C8"/>
    <w:rsid w:val="00F41B18"/>
    <w:rsid w:val="00F43E46"/>
    <w:rsid w:val="00F46AC9"/>
    <w:rsid w:val="00F528ED"/>
    <w:rsid w:val="00F53AEA"/>
    <w:rsid w:val="00F53EB4"/>
    <w:rsid w:val="00F542A2"/>
    <w:rsid w:val="00F545C5"/>
    <w:rsid w:val="00F548F6"/>
    <w:rsid w:val="00F55107"/>
    <w:rsid w:val="00F56C0B"/>
    <w:rsid w:val="00F60083"/>
    <w:rsid w:val="00F6294E"/>
    <w:rsid w:val="00F632F8"/>
    <w:rsid w:val="00F668BE"/>
    <w:rsid w:val="00F66B74"/>
    <w:rsid w:val="00F67477"/>
    <w:rsid w:val="00F67887"/>
    <w:rsid w:val="00F70988"/>
    <w:rsid w:val="00F73369"/>
    <w:rsid w:val="00F737E4"/>
    <w:rsid w:val="00F75F69"/>
    <w:rsid w:val="00F80DE6"/>
    <w:rsid w:val="00F84001"/>
    <w:rsid w:val="00F84FF3"/>
    <w:rsid w:val="00F87C9E"/>
    <w:rsid w:val="00F90D98"/>
    <w:rsid w:val="00F931F8"/>
    <w:rsid w:val="00F93351"/>
    <w:rsid w:val="00F9344F"/>
    <w:rsid w:val="00F967B1"/>
    <w:rsid w:val="00FA03CA"/>
    <w:rsid w:val="00FA1E5E"/>
    <w:rsid w:val="00FA25B7"/>
    <w:rsid w:val="00FA29C4"/>
    <w:rsid w:val="00FA4DE2"/>
    <w:rsid w:val="00FA61ED"/>
    <w:rsid w:val="00FA65FF"/>
    <w:rsid w:val="00FA701C"/>
    <w:rsid w:val="00FA7798"/>
    <w:rsid w:val="00FA7FF2"/>
    <w:rsid w:val="00FB019C"/>
    <w:rsid w:val="00FB0990"/>
    <w:rsid w:val="00FB0E97"/>
    <w:rsid w:val="00FB1152"/>
    <w:rsid w:val="00FB4E84"/>
    <w:rsid w:val="00FB5AA1"/>
    <w:rsid w:val="00FB640E"/>
    <w:rsid w:val="00FB7122"/>
    <w:rsid w:val="00FB72DE"/>
    <w:rsid w:val="00FB7385"/>
    <w:rsid w:val="00FB77B9"/>
    <w:rsid w:val="00FC1264"/>
    <w:rsid w:val="00FC1A33"/>
    <w:rsid w:val="00FC21EB"/>
    <w:rsid w:val="00FC4DA9"/>
    <w:rsid w:val="00FC5313"/>
    <w:rsid w:val="00FD11C2"/>
    <w:rsid w:val="00FD2D2D"/>
    <w:rsid w:val="00FD569A"/>
    <w:rsid w:val="00FE00F5"/>
    <w:rsid w:val="00FE3505"/>
    <w:rsid w:val="00FE37D8"/>
    <w:rsid w:val="00FE4AB3"/>
    <w:rsid w:val="00FE4AC5"/>
    <w:rsid w:val="00FF5246"/>
    <w:rsid w:val="00FF667F"/>
    <w:rsid w:val="00FF776D"/>
    <w:rsid w:val="00FF7C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71C"/>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4A40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A40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5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qFormat/>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 w:type="character" w:customStyle="1" w:styleId="Ttulo2Car">
    <w:name w:val="Título 2 Car"/>
    <w:basedOn w:val="Fuentedeprrafopredeter"/>
    <w:link w:val="Ttulo2"/>
    <w:uiPriority w:val="9"/>
    <w:rsid w:val="004A40F2"/>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4A40F2"/>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4A40F2"/>
    <w:pPr>
      <w:jc w:val="left"/>
      <w:outlineLvl w:val="9"/>
    </w:pPr>
    <w:rPr>
      <w:lang w:eastAsia="es-MX"/>
    </w:rPr>
  </w:style>
  <w:style w:type="paragraph" w:styleId="TDC1">
    <w:name w:val="toc 1"/>
    <w:basedOn w:val="Normal"/>
    <w:next w:val="Normal"/>
    <w:autoRedefine/>
    <w:uiPriority w:val="39"/>
    <w:unhideWhenUsed/>
    <w:rsid w:val="004A40F2"/>
    <w:pPr>
      <w:spacing w:after="100"/>
    </w:pPr>
  </w:style>
  <w:style w:type="paragraph" w:styleId="TDC2">
    <w:name w:val="toc 2"/>
    <w:basedOn w:val="Normal"/>
    <w:next w:val="Normal"/>
    <w:autoRedefine/>
    <w:uiPriority w:val="39"/>
    <w:unhideWhenUsed/>
    <w:rsid w:val="004A40F2"/>
    <w:pPr>
      <w:spacing w:after="100"/>
      <w:ind w:left="220"/>
    </w:pPr>
  </w:style>
  <w:style w:type="character" w:customStyle="1" w:styleId="Mencinsinresolver4">
    <w:name w:val="Mención sin resolver4"/>
    <w:basedOn w:val="Fuentedeprrafopredeter"/>
    <w:uiPriority w:val="99"/>
    <w:semiHidden/>
    <w:unhideWhenUsed/>
    <w:rsid w:val="006E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96370672">
      <w:bodyDiv w:val="1"/>
      <w:marLeft w:val="0"/>
      <w:marRight w:val="0"/>
      <w:marTop w:val="0"/>
      <w:marBottom w:val="0"/>
      <w:divBdr>
        <w:top w:val="none" w:sz="0" w:space="0" w:color="auto"/>
        <w:left w:val="none" w:sz="0" w:space="0" w:color="auto"/>
        <w:bottom w:val="none" w:sz="0" w:space="0" w:color="auto"/>
        <w:right w:val="none" w:sz="0" w:space="0" w:color="auto"/>
      </w:divBdr>
    </w:div>
    <w:div w:id="127820711">
      <w:bodyDiv w:val="1"/>
      <w:marLeft w:val="0"/>
      <w:marRight w:val="0"/>
      <w:marTop w:val="0"/>
      <w:marBottom w:val="0"/>
      <w:divBdr>
        <w:top w:val="none" w:sz="0" w:space="0" w:color="auto"/>
        <w:left w:val="none" w:sz="0" w:space="0" w:color="auto"/>
        <w:bottom w:val="none" w:sz="0" w:space="0" w:color="auto"/>
        <w:right w:val="none" w:sz="0" w:space="0" w:color="auto"/>
      </w:divBdr>
    </w:div>
    <w:div w:id="150221319">
      <w:bodyDiv w:val="1"/>
      <w:marLeft w:val="0"/>
      <w:marRight w:val="0"/>
      <w:marTop w:val="0"/>
      <w:marBottom w:val="0"/>
      <w:divBdr>
        <w:top w:val="none" w:sz="0" w:space="0" w:color="auto"/>
        <w:left w:val="none" w:sz="0" w:space="0" w:color="auto"/>
        <w:bottom w:val="none" w:sz="0" w:space="0" w:color="auto"/>
        <w:right w:val="none" w:sz="0" w:space="0" w:color="auto"/>
      </w:divBdr>
    </w:div>
    <w:div w:id="218059672">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45262436">
      <w:bodyDiv w:val="1"/>
      <w:marLeft w:val="0"/>
      <w:marRight w:val="0"/>
      <w:marTop w:val="0"/>
      <w:marBottom w:val="0"/>
      <w:divBdr>
        <w:top w:val="none" w:sz="0" w:space="0" w:color="auto"/>
        <w:left w:val="none" w:sz="0" w:space="0" w:color="auto"/>
        <w:bottom w:val="none" w:sz="0" w:space="0" w:color="auto"/>
        <w:right w:val="none" w:sz="0" w:space="0" w:color="auto"/>
      </w:divBdr>
    </w:div>
    <w:div w:id="272328983">
      <w:bodyDiv w:val="1"/>
      <w:marLeft w:val="0"/>
      <w:marRight w:val="0"/>
      <w:marTop w:val="0"/>
      <w:marBottom w:val="0"/>
      <w:divBdr>
        <w:top w:val="none" w:sz="0" w:space="0" w:color="auto"/>
        <w:left w:val="none" w:sz="0" w:space="0" w:color="auto"/>
        <w:bottom w:val="none" w:sz="0" w:space="0" w:color="auto"/>
        <w:right w:val="none" w:sz="0" w:space="0" w:color="auto"/>
      </w:divBdr>
    </w:div>
    <w:div w:id="280109109">
      <w:bodyDiv w:val="1"/>
      <w:marLeft w:val="0"/>
      <w:marRight w:val="0"/>
      <w:marTop w:val="0"/>
      <w:marBottom w:val="0"/>
      <w:divBdr>
        <w:top w:val="none" w:sz="0" w:space="0" w:color="auto"/>
        <w:left w:val="none" w:sz="0" w:space="0" w:color="auto"/>
        <w:bottom w:val="none" w:sz="0" w:space="0" w:color="auto"/>
        <w:right w:val="none" w:sz="0" w:space="0" w:color="auto"/>
      </w:divBdr>
    </w:div>
    <w:div w:id="283581462">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4405245">
      <w:bodyDiv w:val="1"/>
      <w:marLeft w:val="0"/>
      <w:marRight w:val="0"/>
      <w:marTop w:val="0"/>
      <w:marBottom w:val="0"/>
      <w:divBdr>
        <w:top w:val="none" w:sz="0" w:space="0" w:color="auto"/>
        <w:left w:val="none" w:sz="0" w:space="0" w:color="auto"/>
        <w:bottom w:val="none" w:sz="0" w:space="0" w:color="auto"/>
        <w:right w:val="none" w:sz="0" w:space="0" w:color="auto"/>
      </w:divBdr>
    </w:div>
    <w:div w:id="346058002">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386882452">
      <w:bodyDiv w:val="1"/>
      <w:marLeft w:val="0"/>
      <w:marRight w:val="0"/>
      <w:marTop w:val="0"/>
      <w:marBottom w:val="0"/>
      <w:divBdr>
        <w:top w:val="none" w:sz="0" w:space="0" w:color="auto"/>
        <w:left w:val="none" w:sz="0" w:space="0" w:color="auto"/>
        <w:bottom w:val="none" w:sz="0" w:space="0" w:color="auto"/>
        <w:right w:val="none" w:sz="0" w:space="0" w:color="auto"/>
      </w:divBdr>
    </w:div>
    <w:div w:id="404451608">
      <w:bodyDiv w:val="1"/>
      <w:marLeft w:val="0"/>
      <w:marRight w:val="0"/>
      <w:marTop w:val="0"/>
      <w:marBottom w:val="0"/>
      <w:divBdr>
        <w:top w:val="none" w:sz="0" w:space="0" w:color="auto"/>
        <w:left w:val="none" w:sz="0" w:space="0" w:color="auto"/>
        <w:bottom w:val="none" w:sz="0" w:space="0" w:color="auto"/>
        <w:right w:val="none" w:sz="0" w:space="0" w:color="auto"/>
      </w:divBdr>
    </w:div>
    <w:div w:id="421226650">
      <w:bodyDiv w:val="1"/>
      <w:marLeft w:val="0"/>
      <w:marRight w:val="0"/>
      <w:marTop w:val="0"/>
      <w:marBottom w:val="0"/>
      <w:divBdr>
        <w:top w:val="none" w:sz="0" w:space="0" w:color="auto"/>
        <w:left w:val="none" w:sz="0" w:space="0" w:color="auto"/>
        <w:bottom w:val="none" w:sz="0" w:space="0" w:color="auto"/>
        <w:right w:val="none" w:sz="0" w:space="0" w:color="auto"/>
      </w:divBdr>
    </w:div>
    <w:div w:id="423694674">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4908384">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31306955">
      <w:bodyDiv w:val="1"/>
      <w:marLeft w:val="0"/>
      <w:marRight w:val="0"/>
      <w:marTop w:val="0"/>
      <w:marBottom w:val="0"/>
      <w:divBdr>
        <w:top w:val="none" w:sz="0" w:space="0" w:color="auto"/>
        <w:left w:val="none" w:sz="0" w:space="0" w:color="auto"/>
        <w:bottom w:val="none" w:sz="0" w:space="0" w:color="auto"/>
        <w:right w:val="none" w:sz="0" w:space="0" w:color="auto"/>
      </w:divBdr>
    </w:div>
    <w:div w:id="540824262">
      <w:bodyDiv w:val="1"/>
      <w:marLeft w:val="0"/>
      <w:marRight w:val="0"/>
      <w:marTop w:val="0"/>
      <w:marBottom w:val="0"/>
      <w:divBdr>
        <w:top w:val="none" w:sz="0" w:space="0" w:color="auto"/>
        <w:left w:val="none" w:sz="0" w:space="0" w:color="auto"/>
        <w:bottom w:val="none" w:sz="0" w:space="0" w:color="auto"/>
        <w:right w:val="none" w:sz="0" w:space="0" w:color="auto"/>
      </w:divBdr>
    </w:div>
    <w:div w:id="546530489">
      <w:bodyDiv w:val="1"/>
      <w:marLeft w:val="0"/>
      <w:marRight w:val="0"/>
      <w:marTop w:val="0"/>
      <w:marBottom w:val="0"/>
      <w:divBdr>
        <w:top w:val="none" w:sz="0" w:space="0" w:color="auto"/>
        <w:left w:val="none" w:sz="0" w:space="0" w:color="auto"/>
        <w:bottom w:val="none" w:sz="0" w:space="0" w:color="auto"/>
        <w:right w:val="none" w:sz="0" w:space="0" w:color="auto"/>
      </w:divBdr>
    </w:div>
    <w:div w:id="548495174">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677342987">
      <w:bodyDiv w:val="1"/>
      <w:marLeft w:val="0"/>
      <w:marRight w:val="0"/>
      <w:marTop w:val="0"/>
      <w:marBottom w:val="0"/>
      <w:divBdr>
        <w:top w:val="none" w:sz="0" w:space="0" w:color="auto"/>
        <w:left w:val="none" w:sz="0" w:space="0" w:color="auto"/>
        <w:bottom w:val="none" w:sz="0" w:space="0" w:color="auto"/>
        <w:right w:val="none" w:sz="0" w:space="0" w:color="auto"/>
      </w:divBdr>
    </w:div>
    <w:div w:id="714352524">
      <w:bodyDiv w:val="1"/>
      <w:marLeft w:val="0"/>
      <w:marRight w:val="0"/>
      <w:marTop w:val="0"/>
      <w:marBottom w:val="0"/>
      <w:divBdr>
        <w:top w:val="none" w:sz="0" w:space="0" w:color="auto"/>
        <w:left w:val="none" w:sz="0" w:space="0" w:color="auto"/>
        <w:bottom w:val="none" w:sz="0" w:space="0" w:color="auto"/>
        <w:right w:val="none" w:sz="0" w:space="0" w:color="auto"/>
      </w:divBdr>
    </w:div>
    <w:div w:id="719790870">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773211629">
      <w:bodyDiv w:val="1"/>
      <w:marLeft w:val="0"/>
      <w:marRight w:val="0"/>
      <w:marTop w:val="0"/>
      <w:marBottom w:val="0"/>
      <w:divBdr>
        <w:top w:val="none" w:sz="0" w:space="0" w:color="auto"/>
        <w:left w:val="none" w:sz="0" w:space="0" w:color="auto"/>
        <w:bottom w:val="none" w:sz="0" w:space="0" w:color="auto"/>
        <w:right w:val="none" w:sz="0" w:space="0" w:color="auto"/>
      </w:divBdr>
    </w:div>
    <w:div w:id="799498461">
      <w:bodyDiv w:val="1"/>
      <w:marLeft w:val="0"/>
      <w:marRight w:val="0"/>
      <w:marTop w:val="0"/>
      <w:marBottom w:val="0"/>
      <w:divBdr>
        <w:top w:val="none" w:sz="0" w:space="0" w:color="auto"/>
        <w:left w:val="none" w:sz="0" w:space="0" w:color="auto"/>
        <w:bottom w:val="none" w:sz="0" w:space="0" w:color="auto"/>
        <w:right w:val="none" w:sz="0" w:space="0" w:color="auto"/>
      </w:divBdr>
    </w:div>
    <w:div w:id="800079468">
      <w:bodyDiv w:val="1"/>
      <w:marLeft w:val="0"/>
      <w:marRight w:val="0"/>
      <w:marTop w:val="0"/>
      <w:marBottom w:val="0"/>
      <w:divBdr>
        <w:top w:val="none" w:sz="0" w:space="0" w:color="auto"/>
        <w:left w:val="none" w:sz="0" w:space="0" w:color="auto"/>
        <w:bottom w:val="none" w:sz="0" w:space="0" w:color="auto"/>
        <w:right w:val="none" w:sz="0" w:space="0" w:color="auto"/>
      </w:divBdr>
    </w:div>
    <w:div w:id="866024488">
      <w:bodyDiv w:val="1"/>
      <w:marLeft w:val="0"/>
      <w:marRight w:val="0"/>
      <w:marTop w:val="0"/>
      <w:marBottom w:val="0"/>
      <w:divBdr>
        <w:top w:val="none" w:sz="0" w:space="0" w:color="auto"/>
        <w:left w:val="none" w:sz="0" w:space="0" w:color="auto"/>
        <w:bottom w:val="none" w:sz="0" w:space="0" w:color="auto"/>
        <w:right w:val="none" w:sz="0" w:space="0" w:color="auto"/>
      </w:divBdr>
    </w:div>
    <w:div w:id="917787555">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70750594">
      <w:bodyDiv w:val="1"/>
      <w:marLeft w:val="0"/>
      <w:marRight w:val="0"/>
      <w:marTop w:val="0"/>
      <w:marBottom w:val="0"/>
      <w:divBdr>
        <w:top w:val="none" w:sz="0" w:space="0" w:color="auto"/>
        <w:left w:val="none" w:sz="0" w:space="0" w:color="auto"/>
        <w:bottom w:val="none" w:sz="0" w:space="0" w:color="auto"/>
        <w:right w:val="none" w:sz="0" w:space="0" w:color="auto"/>
      </w:divBdr>
    </w:div>
    <w:div w:id="979307891">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21206948">
      <w:bodyDiv w:val="1"/>
      <w:marLeft w:val="0"/>
      <w:marRight w:val="0"/>
      <w:marTop w:val="0"/>
      <w:marBottom w:val="0"/>
      <w:divBdr>
        <w:top w:val="none" w:sz="0" w:space="0" w:color="auto"/>
        <w:left w:val="none" w:sz="0" w:space="0" w:color="auto"/>
        <w:bottom w:val="none" w:sz="0" w:space="0" w:color="auto"/>
        <w:right w:val="none" w:sz="0" w:space="0" w:color="auto"/>
      </w:divBdr>
    </w:div>
    <w:div w:id="1022978315">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066412268">
      <w:bodyDiv w:val="1"/>
      <w:marLeft w:val="0"/>
      <w:marRight w:val="0"/>
      <w:marTop w:val="0"/>
      <w:marBottom w:val="0"/>
      <w:divBdr>
        <w:top w:val="none" w:sz="0" w:space="0" w:color="auto"/>
        <w:left w:val="none" w:sz="0" w:space="0" w:color="auto"/>
        <w:bottom w:val="none" w:sz="0" w:space="0" w:color="auto"/>
        <w:right w:val="none" w:sz="0" w:space="0" w:color="auto"/>
      </w:divBdr>
    </w:div>
    <w:div w:id="1078987450">
      <w:bodyDiv w:val="1"/>
      <w:marLeft w:val="0"/>
      <w:marRight w:val="0"/>
      <w:marTop w:val="0"/>
      <w:marBottom w:val="0"/>
      <w:divBdr>
        <w:top w:val="none" w:sz="0" w:space="0" w:color="auto"/>
        <w:left w:val="none" w:sz="0" w:space="0" w:color="auto"/>
        <w:bottom w:val="none" w:sz="0" w:space="0" w:color="auto"/>
        <w:right w:val="none" w:sz="0" w:space="0" w:color="auto"/>
      </w:divBdr>
    </w:div>
    <w:div w:id="1082147329">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22305238">
      <w:bodyDiv w:val="1"/>
      <w:marLeft w:val="0"/>
      <w:marRight w:val="0"/>
      <w:marTop w:val="0"/>
      <w:marBottom w:val="0"/>
      <w:divBdr>
        <w:top w:val="none" w:sz="0" w:space="0" w:color="auto"/>
        <w:left w:val="none" w:sz="0" w:space="0" w:color="auto"/>
        <w:bottom w:val="none" w:sz="0" w:space="0" w:color="auto"/>
        <w:right w:val="none" w:sz="0" w:space="0" w:color="auto"/>
      </w:divBdr>
    </w:div>
    <w:div w:id="114199672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224831267">
      <w:bodyDiv w:val="1"/>
      <w:marLeft w:val="0"/>
      <w:marRight w:val="0"/>
      <w:marTop w:val="0"/>
      <w:marBottom w:val="0"/>
      <w:divBdr>
        <w:top w:val="none" w:sz="0" w:space="0" w:color="auto"/>
        <w:left w:val="none" w:sz="0" w:space="0" w:color="auto"/>
        <w:bottom w:val="none" w:sz="0" w:space="0" w:color="auto"/>
        <w:right w:val="none" w:sz="0" w:space="0" w:color="auto"/>
      </w:divBdr>
    </w:div>
    <w:div w:id="1234002692">
      <w:bodyDiv w:val="1"/>
      <w:marLeft w:val="0"/>
      <w:marRight w:val="0"/>
      <w:marTop w:val="0"/>
      <w:marBottom w:val="0"/>
      <w:divBdr>
        <w:top w:val="none" w:sz="0" w:space="0" w:color="auto"/>
        <w:left w:val="none" w:sz="0" w:space="0" w:color="auto"/>
        <w:bottom w:val="none" w:sz="0" w:space="0" w:color="auto"/>
        <w:right w:val="none" w:sz="0" w:space="0" w:color="auto"/>
      </w:divBdr>
    </w:div>
    <w:div w:id="1246263944">
      <w:bodyDiv w:val="1"/>
      <w:marLeft w:val="0"/>
      <w:marRight w:val="0"/>
      <w:marTop w:val="0"/>
      <w:marBottom w:val="0"/>
      <w:divBdr>
        <w:top w:val="none" w:sz="0" w:space="0" w:color="auto"/>
        <w:left w:val="none" w:sz="0" w:space="0" w:color="auto"/>
        <w:bottom w:val="none" w:sz="0" w:space="0" w:color="auto"/>
        <w:right w:val="none" w:sz="0" w:space="0" w:color="auto"/>
      </w:divBdr>
    </w:div>
    <w:div w:id="1248616296">
      <w:bodyDiv w:val="1"/>
      <w:marLeft w:val="0"/>
      <w:marRight w:val="0"/>
      <w:marTop w:val="0"/>
      <w:marBottom w:val="0"/>
      <w:divBdr>
        <w:top w:val="none" w:sz="0" w:space="0" w:color="auto"/>
        <w:left w:val="none" w:sz="0" w:space="0" w:color="auto"/>
        <w:bottom w:val="none" w:sz="0" w:space="0" w:color="auto"/>
        <w:right w:val="none" w:sz="0" w:space="0" w:color="auto"/>
      </w:divBdr>
      <w:divsChild>
        <w:div w:id="16470373">
          <w:marLeft w:val="0"/>
          <w:marRight w:val="0"/>
          <w:marTop w:val="0"/>
          <w:marBottom w:val="0"/>
          <w:divBdr>
            <w:top w:val="none" w:sz="0" w:space="0" w:color="auto"/>
            <w:left w:val="none" w:sz="0" w:space="0" w:color="auto"/>
            <w:bottom w:val="none" w:sz="0" w:space="0" w:color="auto"/>
            <w:right w:val="none" w:sz="0" w:space="0" w:color="auto"/>
          </w:divBdr>
        </w:div>
        <w:div w:id="922883239">
          <w:marLeft w:val="0"/>
          <w:marRight w:val="0"/>
          <w:marTop w:val="0"/>
          <w:marBottom w:val="0"/>
          <w:divBdr>
            <w:top w:val="none" w:sz="0" w:space="0" w:color="auto"/>
            <w:left w:val="none" w:sz="0" w:space="0" w:color="auto"/>
            <w:bottom w:val="none" w:sz="0" w:space="0" w:color="auto"/>
            <w:right w:val="none" w:sz="0" w:space="0" w:color="auto"/>
          </w:divBdr>
        </w:div>
      </w:divsChild>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322394215">
      <w:bodyDiv w:val="1"/>
      <w:marLeft w:val="0"/>
      <w:marRight w:val="0"/>
      <w:marTop w:val="0"/>
      <w:marBottom w:val="0"/>
      <w:divBdr>
        <w:top w:val="none" w:sz="0" w:space="0" w:color="auto"/>
        <w:left w:val="none" w:sz="0" w:space="0" w:color="auto"/>
        <w:bottom w:val="none" w:sz="0" w:space="0" w:color="auto"/>
        <w:right w:val="none" w:sz="0" w:space="0" w:color="auto"/>
      </w:divBdr>
    </w:div>
    <w:div w:id="1357925725">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56501255">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569151748">
      <w:bodyDiv w:val="1"/>
      <w:marLeft w:val="0"/>
      <w:marRight w:val="0"/>
      <w:marTop w:val="0"/>
      <w:marBottom w:val="0"/>
      <w:divBdr>
        <w:top w:val="none" w:sz="0" w:space="0" w:color="auto"/>
        <w:left w:val="none" w:sz="0" w:space="0" w:color="auto"/>
        <w:bottom w:val="none" w:sz="0" w:space="0" w:color="auto"/>
        <w:right w:val="none" w:sz="0" w:space="0" w:color="auto"/>
      </w:divBdr>
    </w:div>
    <w:div w:id="1588341402">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61693281">
      <w:bodyDiv w:val="1"/>
      <w:marLeft w:val="0"/>
      <w:marRight w:val="0"/>
      <w:marTop w:val="0"/>
      <w:marBottom w:val="0"/>
      <w:divBdr>
        <w:top w:val="none" w:sz="0" w:space="0" w:color="auto"/>
        <w:left w:val="none" w:sz="0" w:space="0" w:color="auto"/>
        <w:bottom w:val="none" w:sz="0" w:space="0" w:color="auto"/>
        <w:right w:val="none" w:sz="0" w:space="0" w:color="auto"/>
      </w:divBdr>
    </w:div>
    <w:div w:id="1668746814">
      <w:bodyDiv w:val="1"/>
      <w:marLeft w:val="0"/>
      <w:marRight w:val="0"/>
      <w:marTop w:val="0"/>
      <w:marBottom w:val="0"/>
      <w:divBdr>
        <w:top w:val="none" w:sz="0" w:space="0" w:color="auto"/>
        <w:left w:val="none" w:sz="0" w:space="0" w:color="auto"/>
        <w:bottom w:val="none" w:sz="0" w:space="0" w:color="auto"/>
        <w:right w:val="none" w:sz="0" w:space="0" w:color="auto"/>
      </w:divBdr>
    </w:div>
    <w:div w:id="1680887966">
      <w:bodyDiv w:val="1"/>
      <w:marLeft w:val="0"/>
      <w:marRight w:val="0"/>
      <w:marTop w:val="0"/>
      <w:marBottom w:val="0"/>
      <w:divBdr>
        <w:top w:val="none" w:sz="0" w:space="0" w:color="auto"/>
        <w:left w:val="none" w:sz="0" w:space="0" w:color="auto"/>
        <w:bottom w:val="none" w:sz="0" w:space="0" w:color="auto"/>
        <w:right w:val="none" w:sz="0" w:space="0" w:color="auto"/>
      </w:divBdr>
    </w:div>
    <w:div w:id="1683899703">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1399686">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0246954">
      <w:bodyDiv w:val="1"/>
      <w:marLeft w:val="0"/>
      <w:marRight w:val="0"/>
      <w:marTop w:val="0"/>
      <w:marBottom w:val="0"/>
      <w:divBdr>
        <w:top w:val="none" w:sz="0" w:space="0" w:color="auto"/>
        <w:left w:val="none" w:sz="0" w:space="0" w:color="auto"/>
        <w:bottom w:val="none" w:sz="0" w:space="0" w:color="auto"/>
        <w:right w:val="none" w:sz="0" w:space="0" w:color="auto"/>
      </w:divBdr>
    </w:div>
    <w:div w:id="1760709551">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88893726">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799448729">
      <w:bodyDiv w:val="1"/>
      <w:marLeft w:val="0"/>
      <w:marRight w:val="0"/>
      <w:marTop w:val="0"/>
      <w:marBottom w:val="0"/>
      <w:divBdr>
        <w:top w:val="none" w:sz="0" w:space="0" w:color="auto"/>
        <w:left w:val="none" w:sz="0" w:space="0" w:color="auto"/>
        <w:bottom w:val="none" w:sz="0" w:space="0" w:color="auto"/>
        <w:right w:val="none" w:sz="0" w:space="0" w:color="auto"/>
      </w:divBdr>
    </w:div>
    <w:div w:id="1816026753">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897086305">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25396362">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4671362">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083286706">
      <w:bodyDiv w:val="1"/>
      <w:marLeft w:val="0"/>
      <w:marRight w:val="0"/>
      <w:marTop w:val="0"/>
      <w:marBottom w:val="0"/>
      <w:divBdr>
        <w:top w:val="none" w:sz="0" w:space="0" w:color="auto"/>
        <w:left w:val="none" w:sz="0" w:space="0" w:color="auto"/>
        <w:bottom w:val="none" w:sz="0" w:space="0" w:color="auto"/>
        <w:right w:val="none" w:sz="0" w:space="0" w:color="auto"/>
      </w:divBdr>
    </w:div>
    <w:div w:id="2086099558">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09350630">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 w:id="21443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b.mx/segob/renapo/acciones-y-programas/clave-unica-de-registro-de-poblacion-curp-142226" TargetMode="External"/><Relationship Id="rId4" Type="http://schemas.openxmlformats.org/officeDocument/2006/relationships/settings" Target="settings.xml"/><Relationship Id="rId9" Type="http://schemas.openxmlformats.org/officeDocument/2006/relationships/hyperlink" Target="https://consultas.curp.gob.mx/CurpSP/html/informacionecurpPS.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0EE6F-AE30-4F22-AE08-39078E0C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5860</Words>
  <Characters>32233</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2025-03-28T15:32:00Z</cp:lastPrinted>
  <dcterms:created xsi:type="dcterms:W3CDTF">2025-03-28T15:32:00Z</dcterms:created>
  <dcterms:modified xsi:type="dcterms:W3CDTF">2025-03-28T15:32:00Z</dcterms:modified>
</cp:coreProperties>
</file>