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354E373" w:rsidR="00A83B4F" w:rsidRPr="00D60B7E" w:rsidRDefault="0029071C" w:rsidP="004309A2">
      <w:pPr>
        <w:shd w:val="clear" w:color="auto" w:fill="FFFFFF"/>
        <w:spacing w:line="360" w:lineRule="auto"/>
        <w:jc w:val="both"/>
        <w:rPr>
          <w:rFonts w:ascii="Palatino Linotype" w:hAnsi="Palatino Linotype" w:cs="Arial"/>
          <w:color w:val="000000"/>
          <w:lang w:val="es-MX" w:eastAsia="es-MX"/>
        </w:rPr>
      </w:pPr>
      <w:r w:rsidRPr="00D60B7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207E9A">
        <w:rPr>
          <w:rFonts w:ascii="Palatino Linotype" w:hAnsi="Palatino Linotype" w:cs="Arial"/>
          <w:color w:val="000000"/>
          <w:lang w:val="es-MX" w:eastAsia="es-MX"/>
        </w:rPr>
        <w:t>diecinueve de febrero</w:t>
      </w:r>
      <w:r w:rsidR="007237B8" w:rsidRPr="00D60B7E">
        <w:rPr>
          <w:rFonts w:ascii="Palatino Linotype" w:hAnsi="Palatino Linotype" w:cs="Arial"/>
          <w:color w:val="000000"/>
          <w:lang w:val="es-MX" w:eastAsia="es-MX"/>
        </w:rPr>
        <w:t xml:space="preserve"> </w:t>
      </w:r>
      <w:bookmarkEnd w:id="0"/>
      <w:r w:rsidR="007237B8" w:rsidRPr="00D60B7E">
        <w:rPr>
          <w:rFonts w:ascii="Palatino Linotype" w:hAnsi="Palatino Linotype" w:cs="Arial"/>
          <w:color w:val="000000"/>
          <w:lang w:val="es-MX" w:eastAsia="es-MX"/>
        </w:rPr>
        <w:t>dos mil veint</w:t>
      </w:r>
      <w:r w:rsidR="008E0F52" w:rsidRPr="00D60B7E">
        <w:rPr>
          <w:rFonts w:ascii="Palatino Linotype" w:hAnsi="Palatino Linotype" w:cs="Arial"/>
          <w:color w:val="000000"/>
          <w:lang w:val="es-MX" w:eastAsia="es-MX"/>
        </w:rPr>
        <w:t>ic</w:t>
      </w:r>
      <w:bookmarkEnd w:id="1"/>
      <w:r w:rsidR="00207E9A">
        <w:rPr>
          <w:rFonts w:ascii="Palatino Linotype" w:hAnsi="Palatino Linotype" w:cs="Arial"/>
          <w:color w:val="000000"/>
          <w:lang w:val="es-MX" w:eastAsia="es-MX"/>
        </w:rPr>
        <w:t>inco</w:t>
      </w:r>
      <w:r w:rsidRPr="00D60B7E">
        <w:rPr>
          <w:rFonts w:ascii="Palatino Linotype" w:hAnsi="Palatino Linotype" w:cs="Arial"/>
          <w:color w:val="000000"/>
          <w:lang w:val="es-MX" w:eastAsia="es-MX"/>
        </w:rPr>
        <w:t>.</w:t>
      </w:r>
    </w:p>
    <w:p w14:paraId="1B5119D6" w14:textId="77777777" w:rsidR="004309A2" w:rsidRPr="00D60B7E"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7D9672C0" w:rsidR="00C753C2" w:rsidRPr="00D60B7E" w:rsidRDefault="0029071C" w:rsidP="00C753C2">
      <w:pPr>
        <w:tabs>
          <w:tab w:val="left" w:pos="1701"/>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b/>
          <w:lang w:val="es-MX" w:eastAsia="en-US"/>
        </w:rPr>
        <w:t>VISTO</w:t>
      </w:r>
      <w:r w:rsidRPr="00D60B7E">
        <w:rPr>
          <w:rFonts w:ascii="Palatino Linotype" w:eastAsiaTheme="minorHAnsi" w:hAnsi="Palatino Linotype" w:cs="Arial"/>
          <w:lang w:val="es-MX" w:eastAsia="en-US"/>
        </w:rPr>
        <w:t xml:space="preserve"> el expediente electrónico formado con motivo del recurso de revisión número </w:t>
      </w:r>
      <w:r w:rsidR="00DF0080" w:rsidRPr="00D60B7E">
        <w:rPr>
          <w:rFonts w:ascii="Palatino Linotype" w:eastAsiaTheme="minorHAnsi" w:hAnsi="Palatino Linotype" w:cs="Arial"/>
          <w:b/>
          <w:lang w:val="es-MX" w:eastAsia="en-US"/>
        </w:rPr>
        <w:t>0</w:t>
      </w:r>
      <w:r w:rsidR="001030B1">
        <w:rPr>
          <w:rFonts w:ascii="Palatino Linotype" w:eastAsiaTheme="minorHAnsi" w:hAnsi="Palatino Linotype" w:cs="Arial"/>
          <w:b/>
          <w:lang w:val="es-MX" w:eastAsia="en-US"/>
        </w:rPr>
        <w:t>0135</w:t>
      </w:r>
      <w:r w:rsidRPr="00D60B7E">
        <w:rPr>
          <w:rFonts w:ascii="Palatino Linotype" w:eastAsiaTheme="minorHAnsi" w:hAnsi="Palatino Linotype" w:cs="Arial"/>
          <w:b/>
          <w:bCs/>
          <w:lang w:val="es-MX" w:eastAsia="es-MX"/>
        </w:rPr>
        <w:t>/INFOEM/IP/RR/202</w:t>
      </w:r>
      <w:r w:rsidR="001030B1">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xml:space="preserve">, </w:t>
      </w:r>
      <w:r w:rsidR="00266841" w:rsidRPr="00D60B7E">
        <w:rPr>
          <w:rFonts w:ascii="Palatino Linotype" w:hAnsi="Palatino Linotype" w:cs="Arial"/>
        </w:rPr>
        <w:t>interpuesto</w:t>
      </w:r>
      <w:r w:rsidR="005327BF" w:rsidRPr="00D60B7E">
        <w:rPr>
          <w:rFonts w:ascii="Palatino Linotype" w:hAnsi="Palatino Linotype" w:cs="Arial"/>
        </w:rPr>
        <w:t xml:space="preserve"> </w:t>
      </w:r>
      <w:r w:rsidR="00E24C04" w:rsidRPr="00D60B7E">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D60B7E">
        <w:rPr>
          <w:rFonts w:ascii="Palatino Linotype" w:hAnsi="Palatino Linotype" w:cs="Arial"/>
        </w:rPr>
        <w:t>,</w:t>
      </w:r>
      <w:r w:rsidR="005F1F89" w:rsidRPr="00D60B7E">
        <w:rPr>
          <w:rFonts w:ascii="Palatino Linotype" w:hAnsi="Palatino Linotype" w:cs="Arial"/>
          <w:b/>
        </w:rPr>
        <w:t xml:space="preserve"> </w:t>
      </w:r>
      <w:r w:rsidR="005F1F89" w:rsidRPr="00D60B7E">
        <w:rPr>
          <w:rFonts w:ascii="Palatino Linotype" w:hAnsi="Palatino Linotype" w:cs="Arial"/>
        </w:rPr>
        <w:t>en lo sucesivo</w:t>
      </w:r>
      <w:r w:rsidR="008A5263" w:rsidRPr="00D60B7E">
        <w:rPr>
          <w:rFonts w:ascii="Palatino Linotype" w:hAnsi="Palatino Linotype" w:cs="Arial"/>
        </w:rPr>
        <w:t xml:space="preserve"> la parte </w:t>
      </w:r>
      <w:r w:rsidR="005F1F89" w:rsidRPr="00D60B7E">
        <w:rPr>
          <w:rFonts w:ascii="Palatino Linotype" w:hAnsi="Palatino Linotype" w:cs="Arial"/>
          <w:b/>
        </w:rPr>
        <w:t>Recurrente</w:t>
      </w:r>
      <w:r w:rsidRPr="00D60B7E">
        <w:rPr>
          <w:rFonts w:ascii="Palatino Linotype" w:eastAsiaTheme="minorHAnsi" w:hAnsi="Palatino Linotype" w:cs="Arial"/>
          <w:lang w:val="es-MX" w:eastAsia="en-US"/>
        </w:rPr>
        <w:t>, en contra de la respuesta de</w:t>
      </w:r>
      <w:r w:rsidR="00B20C2B" w:rsidRPr="00D60B7E">
        <w:rPr>
          <w:rFonts w:ascii="Palatino Linotype" w:eastAsiaTheme="minorHAnsi" w:hAnsi="Palatino Linotype" w:cs="Arial"/>
          <w:lang w:val="es-MX" w:eastAsia="en-US"/>
        </w:rPr>
        <w:t>l</w:t>
      </w:r>
      <w:r w:rsidRPr="00D60B7E">
        <w:rPr>
          <w:rFonts w:ascii="Palatino Linotype" w:eastAsiaTheme="minorHAnsi" w:hAnsi="Palatino Linotype" w:cs="Arial"/>
          <w:lang w:val="es-MX" w:eastAsia="en-US"/>
        </w:rPr>
        <w:t xml:space="preserve"> </w:t>
      </w:r>
      <w:r w:rsidR="001030B1" w:rsidRPr="001030B1">
        <w:rPr>
          <w:rFonts w:ascii="Palatino Linotype" w:eastAsiaTheme="minorHAnsi" w:hAnsi="Palatino Linotype" w:cs="Arial"/>
          <w:b/>
          <w:lang w:val="es-MX" w:eastAsia="en-US"/>
        </w:rPr>
        <w:t>Ayuntamiento de San José del Rincón</w:t>
      </w:r>
      <w:r w:rsidRPr="00D60B7E">
        <w:rPr>
          <w:rFonts w:ascii="Palatino Linotype" w:eastAsiaTheme="minorHAnsi" w:hAnsi="Palatino Linotype" w:cs="Arial"/>
          <w:lang w:val="es-MX" w:eastAsia="en-US"/>
        </w:rPr>
        <w:t>,</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en lo subsecuente</w:t>
      </w:r>
      <w:r w:rsidR="001116BA" w:rsidRPr="00D60B7E">
        <w:rPr>
          <w:rFonts w:ascii="Palatino Linotype" w:eastAsiaTheme="minorHAnsi" w:hAnsi="Palatino Linotype" w:cs="Arial"/>
          <w:lang w:val="es-MX" w:eastAsia="en-US"/>
        </w:rPr>
        <w:t xml:space="preserve"> el </w:t>
      </w:r>
      <w:r w:rsidRPr="00D60B7E">
        <w:rPr>
          <w:rFonts w:ascii="Palatino Linotype" w:eastAsiaTheme="minorHAnsi" w:hAnsi="Palatino Linotype" w:cs="Arial"/>
          <w:b/>
          <w:lang w:val="es-MX" w:eastAsia="en-US"/>
        </w:rPr>
        <w:t xml:space="preserve">Sujeto Obligado, </w:t>
      </w:r>
      <w:r w:rsidRPr="00D60B7E">
        <w:rPr>
          <w:rFonts w:ascii="Palatino Linotype" w:eastAsiaTheme="minorHAnsi" w:hAnsi="Palatino Linotype" w:cs="Arial"/>
          <w:lang w:val="es-MX" w:eastAsia="en-US"/>
        </w:rPr>
        <w:t>se procede a dictar la presente resolución.</w:t>
      </w:r>
    </w:p>
    <w:p w14:paraId="1F7A287B" w14:textId="77777777" w:rsidR="00CA4B8A" w:rsidRPr="00D60B7E" w:rsidRDefault="00CA4B8A" w:rsidP="00E24C04">
      <w:pPr>
        <w:pStyle w:val="Sinespaciado"/>
        <w:rPr>
          <w:rFonts w:eastAsiaTheme="minorHAnsi"/>
          <w:lang w:eastAsia="en-US"/>
        </w:rPr>
      </w:pPr>
    </w:p>
    <w:p w14:paraId="4AFE5A3C" w14:textId="2C6FA9A3" w:rsidR="00C753C2" w:rsidRPr="00D60B7E" w:rsidRDefault="0029071C" w:rsidP="00CA4B8A">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A N T E C E D E N T E S</w:t>
      </w:r>
    </w:p>
    <w:p w14:paraId="52CB9979" w14:textId="77777777" w:rsidR="00CA4B8A" w:rsidRPr="00D60B7E" w:rsidRDefault="00CA4B8A" w:rsidP="00E24C04">
      <w:pPr>
        <w:pStyle w:val="Sinespaciado"/>
        <w:rPr>
          <w:rFonts w:eastAsiaTheme="minorHAnsi"/>
          <w:lang w:eastAsia="en-US"/>
        </w:rPr>
      </w:pPr>
    </w:p>
    <w:p w14:paraId="1AD87C73" w14:textId="77777777" w:rsidR="0029071C" w:rsidRPr="00D60B7E" w:rsidRDefault="0029071C"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PRIMERO. De la solicitud de información.</w:t>
      </w:r>
    </w:p>
    <w:p w14:paraId="04B9B51D" w14:textId="31CF53DF" w:rsidR="00E24C04" w:rsidRDefault="0029071C" w:rsidP="001030B1">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En fecha </w:t>
      </w:r>
      <w:r w:rsidR="001030B1">
        <w:rPr>
          <w:rFonts w:ascii="Palatino Linotype" w:eastAsiaTheme="minorHAnsi" w:hAnsi="Palatino Linotype" w:cs="Arial"/>
          <w:szCs w:val="22"/>
          <w:lang w:val="es-MX" w:eastAsia="en-US"/>
        </w:rPr>
        <w:t>veintidós de agosto</w:t>
      </w:r>
      <w:r w:rsidR="00DF0080" w:rsidRPr="00D60B7E">
        <w:rPr>
          <w:rFonts w:ascii="Palatino Linotype" w:eastAsiaTheme="minorHAnsi" w:hAnsi="Palatino Linotype" w:cs="Arial"/>
          <w:szCs w:val="22"/>
          <w:lang w:val="es-MX" w:eastAsia="en-US"/>
        </w:rPr>
        <w:t xml:space="preserve"> de dos mil veinti</w:t>
      </w:r>
      <w:r w:rsidR="008A5263" w:rsidRPr="00D60B7E">
        <w:rPr>
          <w:rFonts w:ascii="Palatino Linotype" w:eastAsiaTheme="minorHAnsi" w:hAnsi="Palatino Linotype" w:cs="Arial"/>
          <w:szCs w:val="22"/>
          <w:lang w:val="es-MX" w:eastAsia="en-US"/>
        </w:rPr>
        <w:t>cuatro</w:t>
      </w:r>
      <w:r w:rsidRPr="00D60B7E">
        <w:rPr>
          <w:rFonts w:ascii="Palatino Linotype" w:eastAsiaTheme="minorHAnsi" w:hAnsi="Palatino Linotype" w:cs="Arial"/>
          <w:szCs w:val="22"/>
          <w:lang w:val="es-MX" w:eastAsia="en-US"/>
        </w:rPr>
        <w:t xml:space="preserve">, </w:t>
      </w:r>
      <w:r w:rsidR="008A5263" w:rsidRPr="00D60B7E">
        <w:rPr>
          <w:rFonts w:ascii="Palatino Linotype" w:eastAsiaTheme="minorHAnsi" w:hAnsi="Palatino Linotype" w:cs="Arial"/>
          <w:szCs w:val="22"/>
          <w:lang w:val="es-MX" w:eastAsia="en-US"/>
        </w:rPr>
        <w:t>la parte</w:t>
      </w:r>
      <w:r w:rsidRPr="00D60B7E">
        <w:rPr>
          <w:rFonts w:ascii="Palatino Linotype" w:eastAsiaTheme="minorHAnsi" w:hAnsi="Palatino Linotype" w:cs="Arial"/>
          <w:szCs w:val="22"/>
          <w:lang w:val="es-MX" w:eastAsia="en-US"/>
        </w:rPr>
        <w:t xml:space="preserve"> </w:t>
      </w:r>
      <w:r w:rsidRPr="00D60B7E">
        <w:rPr>
          <w:rFonts w:ascii="Palatino Linotype" w:eastAsiaTheme="minorHAnsi" w:hAnsi="Palatino Linotype" w:cs="Arial"/>
          <w:b/>
          <w:szCs w:val="22"/>
          <w:lang w:val="es-MX" w:eastAsia="en-US"/>
        </w:rPr>
        <w:t>Recurrente</w:t>
      </w:r>
      <w:r w:rsidR="00CA4B8A" w:rsidRPr="00D60B7E">
        <w:rPr>
          <w:rFonts w:ascii="Palatino Linotype" w:eastAsiaTheme="minorHAnsi" w:hAnsi="Palatino Linotype" w:cs="Arial"/>
          <w:szCs w:val="22"/>
          <w:lang w:val="es-MX" w:eastAsia="en-US"/>
        </w:rPr>
        <w:t xml:space="preserve">, presentó a través </w:t>
      </w:r>
      <w:r w:rsidRPr="00D60B7E">
        <w:rPr>
          <w:rFonts w:ascii="Palatino Linotype" w:eastAsiaTheme="minorHAnsi" w:hAnsi="Palatino Linotype" w:cs="Arial"/>
          <w:szCs w:val="22"/>
          <w:lang w:val="es-MX" w:eastAsia="en-US"/>
        </w:rPr>
        <w:t xml:space="preserve">del Sistema de Acceso a la Información Mexiquense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ante el </w:t>
      </w:r>
      <w:r w:rsidRPr="00D60B7E">
        <w:rPr>
          <w:rFonts w:ascii="Palatino Linotype" w:eastAsiaTheme="minorHAnsi" w:hAnsi="Palatino Linotype" w:cs="Arial"/>
          <w:b/>
          <w:szCs w:val="22"/>
          <w:lang w:val="es-MX" w:eastAsia="en-US"/>
        </w:rPr>
        <w:t>Sujeto Obligado</w:t>
      </w:r>
      <w:r w:rsidRPr="00D60B7E">
        <w:rPr>
          <w:rFonts w:ascii="Palatino Linotype" w:eastAsiaTheme="minorHAnsi" w:hAnsi="Palatino Linotype" w:cs="Arial"/>
          <w:szCs w:val="22"/>
          <w:lang w:val="es-MX" w:eastAsia="en-US"/>
        </w:rPr>
        <w:t>, la solicitud de acceso a la información pública, a la que se le</w:t>
      </w:r>
      <w:r w:rsidR="00C753C2" w:rsidRPr="00D60B7E">
        <w:rPr>
          <w:rFonts w:ascii="Palatino Linotype" w:eastAsiaTheme="minorHAnsi" w:hAnsi="Palatino Linotype" w:cs="Arial"/>
          <w:szCs w:val="22"/>
          <w:lang w:val="es-MX" w:eastAsia="en-US"/>
        </w:rPr>
        <w:t xml:space="preserve"> asignó el número de expediente </w:t>
      </w:r>
      <w:r w:rsidR="001030B1" w:rsidRPr="001030B1">
        <w:rPr>
          <w:rFonts w:ascii="Palatino Linotype" w:eastAsiaTheme="minorHAnsi" w:hAnsi="Palatino Linotype" w:cs="Arial"/>
          <w:b/>
          <w:szCs w:val="22"/>
          <w:lang w:val="es-MX" w:eastAsia="en-US"/>
        </w:rPr>
        <w:t>00066/JOSERIN/IP/2024</w:t>
      </w:r>
      <w:r w:rsidRPr="00D60B7E">
        <w:rPr>
          <w:rFonts w:ascii="Palatino Linotype" w:eastAsiaTheme="minorHAnsi" w:hAnsi="Palatino Linotype" w:cs="Arial"/>
          <w:szCs w:val="22"/>
          <w:lang w:val="es-MX" w:eastAsia="en-US"/>
        </w:rPr>
        <w:t>, mediante la cual solicitó lo siguiente:</w:t>
      </w:r>
    </w:p>
    <w:p w14:paraId="79D15F69" w14:textId="77777777" w:rsidR="001030B1" w:rsidRPr="001030B1" w:rsidRDefault="001030B1" w:rsidP="001030B1">
      <w:pPr>
        <w:spacing w:line="360" w:lineRule="auto"/>
        <w:jc w:val="both"/>
        <w:rPr>
          <w:rFonts w:ascii="Palatino Linotype" w:eastAsiaTheme="minorHAnsi" w:hAnsi="Palatino Linotype" w:cs="Arial"/>
          <w:szCs w:val="22"/>
          <w:lang w:val="es-MX" w:eastAsia="en-US"/>
        </w:rPr>
      </w:pPr>
    </w:p>
    <w:p w14:paraId="0F9AD763" w14:textId="4FDF8330" w:rsidR="00E24C04" w:rsidRDefault="0029071C" w:rsidP="001030B1">
      <w:pPr>
        <w:ind w:left="284" w:right="332"/>
        <w:jc w:val="both"/>
        <w:rPr>
          <w:rFonts w:ascii="Palatino Linotype" w:hAnsi="Palatino Linotype"/>
          <w:i/>
          <w:sz w:val="22"/>
          <w:szCs w:val="20"/>
          <w:lang w:val="es-ES_tradnl"/>
        </w:rPr>
      </w:pPr>
      <w:r w:rsidRPr="00D60B7E">
        <w:rPr>
          <w:rFonts w:ascii="Palatino Linotype" w:hAnsi="Palatino Linotype"/>
          <w:i/>
          <w:sz w:val="22"/>
          <w:szCs w:val="20"/>
          <w:lang w:val="es-MX"/>
        </w:rPr>
        <w:t>“</w:t>
      </w:r>
      <w:r w:rsidR="001030B1" w:rsidRPr="001030B1">
        <w:rPr>
          <w:rFonts w:ascii="Palatino Linotype" w:hAnsi="Palatino Linotype"/>
          <w:i/>
          <w:sz w:val="22"/>
          <w:szCs w:val="20"/>
          <w:lang w:val="es-MX" w:eastAsia="es-MX"/>
        </w:rPr>
        <w:t xml:space="preserve">se me informe cual es la justificación del </w:t>
      </w:r>
      <w:proofErr w:type="spellStart"/>
      <w:r w:rsidR="001030B1" w:rsidRPr="001030B1">
        <w:rPr>
          <w:rFonts w:ascii="Palatino Linotype" w:hAnsi="Palatino Linotype"/>
          <w:i/>
          <w:sz w:val="22"/>
          <w:szCs w:val="20"/>
          <w:lang w:val="es-MX" w:eastAsia="es-MX"/>
        </w:rPr>
        <w:t>por que</w:t>
      </w:r>
      <w:proofErr w:type="spellEnd"/>
      <w:r w:rsidR="001030B1" w:rsidRPr="001030B1">
        <w:rPr>
          <w:rFonts w:ascii="Palatino Linotype" w:hAnsi="Palatino Linotype"/>
          <w:i/>
          <w:sz w:val="22"/>
          <w:szCs w:val="20"/>
          <w:lang w:val="es-MX" w:eastAsia="es-MX"/>
        </w:rPr>
        <w:t xml:space="preserve"> existen Estados financieros del mes de diciembre del año 2023, publicados en la </w:t>
      </w:r>
      <w:proofErr w:type="spellStart"/>
      <w:r w:rsidR="001030B1" w:rsidRPr="001030B1">
        <w:rPr>
          <w:rFonts w:ascii="Palatino Linotype" w:hAnsi="Palatino Linotype"/>
          <w:i/>
          <w:sz w:val="22"/>
          <w:szCs w:val="20"/>
          <w:lang w:val="es-MX" w:eastAsia="es-MX"/>
        </w:rPr>
        <w:t>pagina</w:t>
      </w:r>
      <w:proofErr w:type="spellEnd"/>
      <w:r w:rsidR="001030B1" w:rsidRPr="001030B1">
        <w:rPr>
          <w:rFonts w:ascii="Palatino Linotype" w:hAnsi="Palatino Linotype"/>
          <w:i/>
          <w:sz w:val="22"/>
          <w:szCs w:val="20"/>
          <w:lang w:val="es-MX" w:eastAsia="es-MX"/>
        </w:rPr>
        <w:t xml:space="preserve"> del ayuntamiento, como el Estado </w:t>
      </w:r>
      <w:proofErr w:type="spellStart"/>
      <w:r w:rsidR="001030B1" w:rsidRPr="001030B1">
        <w:rPr>
          <w:rFonts w:ascii="Palatino Linotype" w:hAnsi="Palatino Linotype"/>
          <w:i/>
          <w:sz w:val="22"/>
          <w:szCs w:val="20"/>
          <w:lang w:val="es-MX" w:eastAsia="es-MX"/>
        </w:rPr>
        <w:t>analitico</w:t>
      </w:r>
      <w:proofErr w:type="spellEnd"/>
      <w:r w:rsidR="001030B1" w:rsidRPr="001030B1">
        <w:rPr>
          <w:rFonts w:ascii="Palatino Linotype" w:hAnsi="Palatino Linotype"/>
          <w:i/>
          <w:sz w:val="22"/>
          <w:szCs w:val="20"/>
          <w:lang w:val="es-MX" w:eastAsia="es-MX"/>
        </w:rPr>
        <w:t xml:space="preserve"> Financiero mostrando partidas contrarias a su naturaleza; y </w:t>
      </w:r>
      <w:proofErr w:type="spellStart"/>
      <w:r w:rsidR="001030B1" w:rsidRPr="001030B1">
        <w:rPr>
          <w:rFonts w:ascii="Palatino Linotype" w:hAnsi="Palatino Linotype"/>
          <w:i/>
          <w:sz w:val="22"/>
          <w:szCs w:val="20"/>
          <w:lang w:val="es-MX" w:eastAsia="es-MX"/>
        </w:rPr>
        <w:t>cuales</w:t>
      </w:r>
      <w:proofErr w:type="spellEnd"/>
      <w:r w:rsidR="001030B1" w:rsidRPr="001030B1">
        <w:rPr>
          <w:rFonts w:ascii="Palatino Linotype" w:hAnsi="Palatino Linotype"/>
          <w:i/>
          <w:sz w:val="22"/>
          <w:szCs w:val="20"/>
          <w:lang w:val="es-MX" w:eastAsia="es-MX"/>
        </w:rPr>
        <w:t xml:space="preserve"> son las acciones que </w:t>
      </w:r>
      <w:proofErr w:type="spellStart"/>
      <w:r w:rsidR="001030B1" w:rsidRPr="001030B1">
        <w:rPr>
          <w:rFonts w:ascii="Palatino Linotype" w:hAnsi="Palatino Linotype"/>
          <w:i/>
          <w:sz w:val="22"/>
          <w:szCs w:val="20"/>
          <w:lang w:val="es-MX" w:eastAsia="es-MX"/>
        </w:rPr>
        <w:t>a</w:t>
      </w:r>
      <w:proofErr w:type="spellEnd"/>
      <w:r w:rsidR="001030B1" w:rsidRPr="001030B1">
        <w:rPr>
          <w:rFonts w:ascii="Palatino Linotype" w:hAnsi="Palatino Linotype"/>
          <w:i/>
          <w:sz w:val="22"/>
          <w:szCs w:val="20"/>
          <w:lang w:val="es-MX" w:eastAsia="es-MX"/>
        </w:rPr>
        <w:t xml:space="preserve"> implementado la </w:t>
      </w:r>
      <w:proofErr w:type="spellStart"/>
      <w:r w:rsidR="001030B1" w:rsidRPr="001030B1">
        <w:rPr>
          <w:rFonts w:ascii="Palatino Linotype" w:hAnsi="Palatino Linotype"/>
          <w:i/>
          <w:sz w:val="22"/>
          <w:szCs w:val="20"/>
          <w:lang w:val="es-MX" w:eastAsia="es-MX"/>
        </w:rPr>
        <w:t>tesoreria</w:t>
      </w:r>
      <w:proofErr w:type="spellEnd"/>
      <w:r w:rsidR="001030B1" w:rsidRPr="001030B1">
        <w:rPr>
          <w:rFonts w:ascii="Palatino Linotype" w:hAnsi="Palatino Linotype"/>
          <w:i/>
          <w:sz w:val="22"/>
          <w:szCs w:val="20"/>
          <w:lang w:val="es-MX" w:eastAsia="es-MX"/>
        </w:rPr>
        <w:t xml:space="preserve"> a efecto de corregir esos errores.</w:t>
      </w:r>
      <w:r w:rsidRPr="00D60B7E">
        <w:rPr>
          <w:rFonts w:ascii="Palatino Linotype" w:hAnsi="Palatino Linotype"/>
          <w:i/>
          <w:sz w:val="22"/>
          <w:szCs w:val="20"/>
          <w:lang w:val="es-MX"/>
        </w:rPr>
        <w:t>”</w:t>
      </w:r>
      <w:r w:rsidRPr="00D60B7E">
        <w:rPr>
          <w:rFonts w:ascii="Palatino Linotype" w:hAnsi="Palatino Linotype"/>
          <w:i/>
          <w:sz w:val="22"/>
          <w:szCs w:val="20"/>
          <w:lang w:val="es-ES_tradnl"/>
        </w:rPr>
        <w:t xml:space="preserve"> (Sic).</w:t>
      </w:r>
    </w:p>
    <w:p w14:paraId="4CB8A546" w14:textId="77777777" w:rsidR="001030B1" w:rsidRDefault="001030B1" w:rsidP="001030B1">
      <w:pPr>
        <w:ind w:left="284" w:right="332"/>
        <w:jc w:val="both"/>
        <w:rPr>
          <w:rFonts w:ascii="Palatino Linotype" w:hAnsi="Palatino Linotype"/>
          <w:i/>
          <w:sz w:val="22"/>
          <w:szCs w:val="20"/>
          <w:lang w:val="es-ES_tradnl"/>
        </w:rPr>
      </w:pPr>
    </w:p>
    <w:p w14:paraId="62A94A4A" w14:textId="77777777" w:rsidR="001030B1" w:rsidRPr="001030B1" w:rsidRDefault="001030B1" w:rsidP="001030B1">
      <w:pPr>
        <w:pStyle w:val="Sinespaciado"/>
      </w:pPr>
    </w:p>
    <w:p w14:paraId="7A0CF064" w14:textId="4598E715" w:rsidR="008A5263" w:rsidRDefault="0029071C" w:rsidP="00E24C04">
      <w:pPr>
        <w:tabs>
          <w:tab w:val="left" w:pos="5647"/>
        </w:tabs>
        <w:spacing w:line="360" w:lineRule="auto"/>
        <w:ind w:right="850"/>
        <w:jc w:val="both"/>
        <w:rPr>
          <w:rFonts w:ascii="Palatino Linotype" w:eastAsiaTheme="minorHAnsi" w:hAnsi="Palatino Linotype" w:cstheme="minorBidi"/>
          <w:color w:val="000000"/>
          <w:lang w:val="es-MX" w:eastAsia="en-US"/>
        </w:rPr>
      </w:pPr>
      <w:r w:rsidRPr="00D60B7E">
        <w:rPr>
          <w:rFonts w:ascii="Palatino Linotype" w:hAnsi="Palatino Linotype"/>
          <w:b/>
          <w:lang w:val="es-ES_tradnl"/>
        </w:rPr>
        <w:t>MODALIDAD DE ENTREGA:</w:t>
      </w:r>
      <w:r w:rsidRPr="00D60B7E">
        <w:rPr>
          <w:rFonts w:ascii="Palatino Linotype" w:hAnsi="Palatino Linotype"/>
          <w:lang w:val="es-ES_tradnl"/>
        </w:rPr>
        <w:t xml:space="preserve"> </w:t>
      </w:r>
      <w:r w:rsidRPr="00D60B7E">
        <w:rPr>
          <w:rFonts w:ascii="Palatino Linotype" w:eastAsiaTheme="minorHAnsi" w:hAnsi="Palatino Linotype" w:cstheme="minorBidi"/>
          <w:color w:val="000000"/>
          <w:lang w:val="es-MX" w:eastAsia="en-US"/>
        </w:rPr>
        <w:t xml:space="preserve">A través del </w:t>
      </w:r>
      <w:r w:rsidRPr="00D60B7E">
        <w:rPr>
          <w:rFonts w:ascii="Palatino Linotype" w:eastAsiaTheme="minorHAnsi" w:hAnsi="Palatino Linotype" w:cstheme="minorBidi"/>
          <w:b/>
          <w:color w:val="000000"/>
          <w:lang w:val="es-MX" w:eastAsia="en-US"/>
        </w:rPr>
        <w:t>SAIMEX</w:t>
      </w:r>
      <w:r w:rsidRPr="00D60B7E">
        <w:rPr>
          <w:rFonts w:ascii="Palatino Linotype" w:eastAsiaTheme="minorHAnsi" w:hAnsi="Palatino Linotype" w:cstheme="minorBidi"/>
          <w:color w:val="000000"/>
          <w:lang w:val="es-MX" w:eastAsia="en-US"/>
        </w:rPr>
        <w:t>.</w:t>
      </w:r>
    </w:p>
    <w:p w14:paraId="1393ED40" w14:textId="77777777" w:rsidR="001030B1" w:rsidRPr="00D60B7E" w:rsidRDefault="001030B1" w:rsidP="00E24C04">
      <w:pPr>
        <w:tabs>
          <w:tab w:val="left" w:pos="5647"/>
        </w:tabs>
        <w:spacing w:line="360" w:lineRule="auto"/>
        <w:ind w:right="850"/>
        <w:jc w:val="both"/>
        <w:rPr>
          <w:rFonts w:ascii="Palatino Linotype" w:eastAsiaTheme="minorHAnsi" w:hAnsi="Palatino Linotype" w:cstheme="minorBidi"/>
          <w:color w:val="000000"/>
          <w:lang w:val="es-MX" w:eastAsia="en-US"/>
        </w:rPr>
      </w:pPr>
    </w:p>
    <w:p w14:paraId="24DD5BE7" w14:textId="77777777" w:rsidR="001030B1" w:rsidRPr="006A240A" w:rsidRDefault="001030B1" w:rsidP="001030B1">
      <w:pPr>
        <w:spacing w:line="360" w:lineRule="auto"/>
        <w:jc w:val="both"/>
        <w:rPr>
          <w:rFonts w:ascii="Palatino Linotype" w:hAnsi="Palatino Linotype" w:cs="Arial"/>
          <w:b/>
          <w:sz w:val="28"/>
        </w:rPr>
      </w:pPr>
      <w:r w:rsidRPr="006A240A">
        <w:rPr>
          <w:rFonts w:ascii="Palatino Linotype" w:hAnsi="Palatino Linotype" w:cs="Arial"/>
          <w:b/>
          <w:sz w:val="28"/>
        </w:rPr>
        <w:lastRenderedPageBreak/>
        <w:t xml:space="preserve">SEGUNDO. De la solicitud de </w:t>
      </w:r>
      <w:r>
        <w:rPr>
          <w:rFonts w:ascii="Palatino Linotype" w:hAnsi="Palatino Linotype" w:cs="Arial"/>
          <w:b/>
          <w:sz w:val="28"/>
        </w:rPr>
        <w:t>aclaración por parte del Sujeto Obligado</w:t>
      </w:r>
      <w:r w:rsidRPr="006A240A">
        <w:rPr>
          <w:rFonts w:ascii="Palatino Linotype" w:hAnsi="Palatino Linotype" w:cs="Arial"/>
          <w:b/>
          <w:sz w:val="28"/>
        </w:rPr>
        <w:t xml:space="preserve">. </w:t>
      </w:r>
    </w:p>
    <w:p w14:paraId="5B1B8209" w14:textId="5EDEB800" w:rsidR="001030B1" w:rsidRPr="006A240A" w:rsidRDefault="001030B1" w:rsidP="001030B1">
      <w:pPr>
        <w:spacing w:line="360" w:lineRule="auto"/>
        <w:jc w:val="both"/>
        <w:rPr>
          <w:rFonts w:ascii="Palatino Linotype" w:hAnsi="Palatino Linotype" w:cs="Arial"/>
        </w:rPr>
      </w:pPr>
      <w:r w:rsidRPr="006A240A">
        <w:rPr>
          <w:rFonts w:ascii="Palatino Linotype" w:hAnsi="Palatino Linotype" w:cs="Arial"/>
        </w:rPr>
        <w:t xml:space="preserve">En fecha </w:t>
      </w:r>
      <w:r w:rsidR="00004FAE">
        <w:rPr>
          <w:rFonts w:ascii="Palatino Linotype" w:hAnsi="Palatino Linotype" w:cs="Arial"/>
        </w:rPr>
        <w:t>veintiocho</w:t>
      </w:r>
      <w:r w:rsidRPr="00F1159D">
        <w:rPr>
          <w:rFonts w:ascii="Palatino Linotype" w:hAnsi="Palatino Linotype" w:cs="Arial"/>
        </w:rPr>
        <w:t xml:space="preserve"> de agosto </w:t>
      </w:r>
      <w:r w:rsidR="00004FAE">
        <w:rPr>
          <w:rFonts w:ascii="Palatino Linotype" w:hAnsi="Palatino Linotype" w:cs="Arial"/>
        </w:rPr>
        <w:t>de dos mil veinticuatro</w:t>
      </w:r>
      <w:r w:rsidRPr="006A240A">
        <w:rPr>
          <w:rFonts w:ascii="Palatino Linotype" w:hAnsi="Palatino Linotype" w:cs="Arial"/>
        </w:rPr>
        <w:t>,</w:t>
      </w:r>
      <w:r w:rsidR="00004FAE">
        <w:rPr>
          <w:rFonts w:ascii="Palatino Linotype" w:hAnsi="Palatino Linotype" w:cs="Arial"/>
        </w:rPr>
        <w:t xml:space="preserve"> el </w:t>
      </w:r>
      <w:r w:rsidRPr="006A240A">
        <w:rPr>
          <w:rFonts w:ascii="Palatino Linotype" w:hAnsi="Palatino Linotype" w:cs="Arial"/>
          <w:b/>
        </w:rPr>
        <w:t>Sujeto Obligado</w:t>
      </w:r>
      <w:r w:rsidRPr="006A240A">
        <w:rPr>
          <w:rFonts w:ascii="Palatino Linotype" w:hAnsi="Palatino Linotype" w:cs="Arial"/>
        </w:rPr>
        <w:t xml:space="preserve"> con fundamento en el artículo 1</w:t>
      </w:r>
      <w:r>
        <w:rPr>
          <w:rFonts w:ascii="Palatino Linotype" w:hAnsi="Palatino Linotype" w:cs="Arial"/>
        </w:rPr>
        <w:t>59</w:t>
      </w:r>
      <w:r w:rsidRPr="006A240A">
        <w:rPr>
          <w:rFonts w:ascii="Palatino Linotype" w:hAnsi="Palatino Linotype" w:cs="Arial"/>
        </w:rPr>
        <w:t xml:space="preserve">, de la Ley de Transparencia y Acceso a la Información Pública del Estado de México y Municipios, </w:t>
      </w:r>
      <w:r>
        <w:rPr>
          <w:rFonts w:ascii="Palatino Linotype" w:hAnsi="Palatino Linotype" w:cs="Arial"/>
        </w:rPr>
        <w:t xml:space="preserve">solicitó al particular </w:t>
      </w:r>
      <w:r w:rsidRPr="006A240A">
        <w:rPr>
          <w:rFonts w:ascii="Palatino Linotype" w:hAnsi="Palatino Linotype" w:cs="Arial"/>
        </w:rPr>
        <w:t xml:space="preserve">una </w:t>
      </w:r>
      <w:r>
        <w:rPr>
          <w:rFonts w:ascii="Palatino Linotype" w:hAnsi="Palatino Linotype" w:cs="Arial"/>
        </w:rPr>
        <w:t xml:space="preserve">aclaración </w:t>
      </w:r>
      <w:r w:rsidRPr="006A240A">
        <w:rPr>
          <w:rFonts w:ascii="Palatino Linotype" w:hAnsi="Palatino Linotype" w:cs="Arial"/>
        </w:rPr>
        <w:t>para atender la solicitud de información, en los siguientes términos:</w:t>
      </w:r>
    </w:p>
    <w:p w14:paraId="49587A4C" w14:textId="77777777" w:rsidR="001030B1" w:rsidRPr="006A240A" w:rsidRDefault="001030B1" w:rsidP="001030B1">
      <w:pPr>
        <w:pStyle w:val="Sinespaciado"/>
      </w:pPr>
    </w:p>
    <w:p w14:paraId="5039858A" w14:textId="0A2AC05D" w:rsidR="00004FAE" w:rsidRPr="00004FAE" w:rsidRDefault="001030B1" w:rsidP="00004FAE">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w:t>
      </w:r>
      <w:r w:rsidR="00004FAE" w:rsidRPr="00004FAE">
        <w:rPr>
          <w:rFonts w:ascii="Palatino Linotype" w:hAnsi="Palatino Linotype"/>
          <w:i/>
          <w:sz w:val="22"/>
          <w:szCs w:val="22"/>
          <w:lang w:eastAsia="es-MX"/>
        </w:rPr>
        <w:t>Con fundamento en el artículo 159 de la Ley de Transparencia y Acceso a la Información Pública del Estado de México y Municipios, se le requiere para que dentro del plazo de diez días hábiles realice lo siguiente:</w:t>
      </w:r>
    </w:p>
    <w:p w14:paraId="4CF8BDC2" w14:textId="77777777" w:rsidR="00004FAE" w:rsidRPr="00004FAE" w:rsidRDefault="00004FAE" w:rsidP="00004FAE">
      <w:pPr>
        <w:ind w:left="567" w:right="567"/>
        <w:jc w:val="both"/>
        <w:rPr>
          <w:rFonts w:ascii="Palatino Linotype" w:hAnsi="Palatino Linotype"/>
          <w:i/>
          <w:sz w:val="22"/>
          <w:szCs w:val="22"/>
          <w:lang w:eastAsia="es-MX"/>
        </w:rPr>
      </w:pPr>
    </w:p>
    <w:p w14:paraId="252275FF" w14:textId="77777777" w:rsidR="00004FAE" w:rsidRPr="00004FAE" w:rsidRDefault="00004FAE" w:rsidP="00004FAE">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 xml:space="preserve">En atención al oficio de fecha 26 del mes de agosto del año en curso y en cumplimiento a la solicitud de Acceso a la Información Pública, turnada a esta autoridad a través del Sistema de Acceso a la Información Mexiquense (SAIMEX), asignado con el número de folio: </w:t>
      </w:r>
      <w:r w:rsidRPr="00004FAE">
        <w:rPr>
          <w:rFonts w:ascii="Palatino Linotype" w:hAnsi="Palatino Linotype"/>
          <w:b/>
          <w:i/>
          <w:sz w:val="22"/>
          <w:szCs w:val="22"/>
          <w:lang w:eastAsia="es-MX"/>
        </w:rPr>
        <w:t>00066/JOSERIN/IP/2024</w:t>
      </w:r>
      <w:r w:rsidRPr="00004FAE">
        <w:rPr>
          <w:rFonts w:ascii="Palatino Linotype" w:hAnsi="Palatino Linotype"/>
          <w:i/>
          <w:sz w:val="22"/>
          <w:szCs w:val="22"/>
          <w:lang w:eastAsia="es-MX"/>
        </w:rPr>
        <w:t xml:space="preserve">, derivado de lo anterior, me permito dar contestación a la información solicitada: </w:t>
      </w:r>
    </w:p>
    <w:p w14:paraId="6FDD5C24" w14:textId="77777777" w:rsidR="00004FAE" w:rsidRPr="00004FAE" w:rsidRDefault="00004FAE" w:rsidP="00004FAE">
      <w:pPr>
        <w:ind w:left="567" w:right="567"/>
        <w:jc w:val="both"/>
        <w:rPr>
          <w:rFonts w:ascii="Palatino Linotype" w:hAnsi="Palatino Linotype"/>
          <w:i/>
          <w:sz w:val="22"/>
          <w:szCs w:val="22"/>
          <w:lang w:eastAsia="es-MX"/>
        </w:rPr>
      </w:pPr>
    </w:p>
    <w:p w14:paraId="47ACDC0C" w14:textId="361572AE" w:rsidR="00004FAE" w:rsidRPr="00004FAE" w:rsidRDefault="00004FAE" w:rsidP="00004FAE">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 xml:space="preserve">“Se me informe cual es la justificación del porque existen Estados financieros del mes de diciembre del año 2023, publicados en la página del ayuntamiento, como el Estado analítico Financiero mostrando partidas contrarias a su naturaleza; y cuáles son las acciones que ha implementado la tesorería a efecto de corregir esos errores”(.…). </w:t>
      </w:r>
    </w:p>
    <w:p w14:paraId="24C804DB" w14:textId="77777777" w:rsidR="00004FAE" w:rsidRPr="00004FAE" w:rsidRDefault="00004FAE" w:rsidP="00004FAE">
      <w:pPr>
        <w:ind w:left="567" w:right="567"/>
        <w:jc w:val="both"/>
        <w:rPr>
          <w:rFonts w:ascii="Palatino Linotype" w:hAnsi="Palatino Linotype"/>
          <w:i/>
          <w:sz w:val="22"/>
          <w:szCs w:val="22"/>
          <w:lang w:eastAsia="es-MX"/>
        </w:rPr>
      </w:pPr>
    </w:p>
    <w:p w14:paraId="49C4E0D7" w14:textId="4D828F80" w:rsidR="00004FAE" w:rsidRPr="00004FAE" w:rsidRDefault="00004FAE" w:rsidP="00004FAE">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 xml:space="preserve">Derivado de lo anterior, </w:t>
      </w:r>
      <w:r w:rsidRPr="00004FAE">
        <w:rPr>
          <w:rFonts w:ascii="Palatino Linotype" w:hAnsi="Palatino Linotype"/>
          <w:b/>
          <w:i/>
          <w:sz w:val="22"/>
          <w:szCs w:val="22"/>
          <w:u w:val="thick"/>
          <w:lang w:eastAsia="es-MX"/>
        </w:rPr>
        <w:t>me permito solicitar indique de forma específica a que partidas hace referencia para atender su petición antes descrita, lo cual es necesario para realizar la búsqueda de las mismas y de esta manera estar en la mejor disposición de atenderle puntualmente</w:t>
      </w:r>
      <w:r w:rsidRPr="00004FAE">
        <w:rPr>
          <w:rFonts w:ascii="Palatino Linotype" w:hAnsi="Palatino Linotype"/>
          <w:i/>
          <w:sz w:val="22"/>
          <w:szCs w:val="22"/>
          <w:lang w:eastAsia="es-MX"/>
        </w:rPr>
        <w:t>, con fundamento en el numeral 159 de la Ley de Transparencia y Acceso a la Información Pública del Estado de México y Municipios y demás disposiciones de la materia.</w:t>
      </w:r>
    </w:p>
    <w:p w14:paraId="7D9491DE" w14:textId="77777777" w:rsidR="00004FAE" w:rsidRPr="00004FAE" w:rsidRDefault="00004FAE" w:rsidP="00004FAE">
      <w:pPr>
        <w:ind w:left="567" w:right="567"/>
        <w:jc w:val="both"/>
        <w:rPr>
          <w:rFonts w:ascii="Palatino Linotype" w:hAnsi="Palatino Linotype"/>
          <w:i/>
          <w:sz w:val="22"/>
          <w:szCs w:val="22"/>
          <w:lang w:eastAsia="es-MX"/>
        </w:rPr>
      </w:pPr>
    </w:p>
    <w:p w14:paraId="20F26C8D" w14:textId="77777777" w:rsidR="00004FAE" w:rsidRPr="00004FAE" w:rsidRDefault="00004FAE" w:rsidP="00004FAE">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DE231A5" w14:textId="77777777" w:rsidR="00004FAE" w:rsidRPr="00004FAE" w:rsidRDefault="00004FAE" w:rsidP="00004FAE">
      <w:pPr>
        <w:ind w:left="567" w:right="567"/>
        <w:jc w:val="both"/>
        <w:rPr>
          <w:rFonts w:ascii="Palatino Linotype" w:hAnsi="Palatino Linotype"/>
          <w:i/>
          <w:sz w:val="22"/>
          <w:szCs w:val="22"/>
          <w:lang w:eastAsia="es-MX"/>
        </w:rPr>
      </w:pPr>
    </w:p>
    <w:p w14:paraId="0F3B2BE7" w14:textId="77777777" w:rsidR="00004FAE" w:rsidRPr="00004FAE" w:rsidRDefault="00004FAE" w:rsidP="00004FAE">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ATENTAMENTE</w:t>
      </w:r>
    </w:p>
    <w:p w14:paraId="19DDD33C" w14:textId="6C0FE5C0" w:rsidR="001030B1" w:rsidRPr="00004FAE" w:rsidRDefault="00004FAE" w:rsidP="00004FAE">
      <w:pPr>
        <w:ind w:left="567" w:right="567"/>
        <w:jc w:val="both"/>
        <w:rPr>
          <w:rFonts w:ascii="Palatino Linotype" w:hAnsi="Palatino Linotype"/>
          <w:i/>
          <w:szCs w:val="22"/>
          <w:lang w:eastAsia="es-MX"/>
        </w:rPr>
      </w:pPr>
      <w:r w:rsidRPr="00004FAE">
        <w:rPr>
          <w:rFonts w:ascii="Palatino Linotype" w:hAnsi="Palatino Linotype"/>
          <w:i/>
          <w:sz w:val="22"/>
          <w:szCs w:val="22"/>
          <w:lang w:eastAsia="es-MX"/>
        </w:rPr>
        <w:t>ADOLFO ITURBE DIAZ</w:t>
      </w:r>
      <w:r w:rsidR="001030B1" w:rsidRPr="00004FAE">
        <w:rPr>
          <w:rFonts w:ascii="Palatino Linotype" w:hAnsi="Palatino Linotype"/>
          <w:i/>
          <w:sz w:val="22"/>
          <w:szCs w:val="22"/>
          <w:lang w:eastAsia="es-MX"/>
        </w:rPr>
        <w:t>” (Sic).</w:t>
      </w:r>
      <w:r w:rsidR="001030B1" w:rsidRPr="00004FAE">
        <w:rPr>
          <w:rFonts w:ascii="Palatino Linotype" w:hAnsi="Palatino Linotype"/>
          <w:i/>
          <w:szCs w:val="22"/>
          <w:lang w:eastAsia="es-MX"/>
        </w:rPr>
        <w:t xml:space="preserve"> </w:t>
      </w:r>
    </w:p>
    <w:p w14:paraId="10F6B53F" w14:textId="77777777" w:rsidR="00004FAE" w:rsidRDefault="00004FAE" w:rsidP="00004FAE">
      <w:pPr>
        <w:spacing w:line="360" w:lineRule="auto"/>
        <w:jc w:val="both"/>
        <w:rPr>
          <w:rFonts w:ascii="Palatino Linotype" w:hAnsi="Palatino Linotype" w:cs="Arial"/>
          <w:b/>
          <w:sz w:val="28"/>
        </w:rPr>
      </w:pPr>
    </w:p>
    <w:p w14:paraId="1A24D69A" w14:textId="77777777" w:rsidR="00004FAE" w:rsidRDefault="00004FAE" w:rsidP="00004FAE">
      <w:pPr>
        <w:spacing w:line="360" w:lineRule="auto"/>
        <w:jc w:val="both"/>
        <w:rPr>
          <w:rFonts w:ascii="Palatino Linotype" w:hAnsi="Palatino Linotype" w:cs="Arial"/>
          <w:b/>
          <w:sz w:val="28"/>
        </w:rPr>
      </w:pPr>
    </w:p>
    <w:p w14:paraId="62B1BE42" w14:textId="684B71A9" w:rsidR="00004FAE" w:rsidRPr="003970FB" w:rsidRDefault="00004FAE" w:rsidP="00004FAE">
      <w:pPr>
        <w:spacing w:line="360" w:lineRule="auto"/>
        <w:jc w:val="both"/>
        <w:rPr>
          <w:rFonts w:ascii="Palatino Linotype" w:hAnsi="Palatino Linotype" w:cs="Arial"/>
          <w:b/>
          <w:sz w:val="28"/>
        </w:rPr>
      </w:pPr>
      <w:r>
        <w:rPr>
          <w:rFonts w:ascii="Palatino Linotype" w:hAnsi="Palatino Linotype" w:cs="Arial"/>
          <w:b/>
          <w:sz w:val="28"/>
        </w:rPr>
        <w:lastRenderedPageBreak/>
        <w:t>TERCER</w:t>
      </w:r>
      <w:r w:rsidRPr="003970FB">
        <w:rPr>
          <w:rFonts w:ascii="Palatino Linotype" w:hAnsi="Palatino Linotype" w:cs="Arial"/>
          <w:b/>
          <w:sz w:val="28"/>
        </w:rPr>
        <w:t xml:space="preserve">O. </w:t>
      </w:r>
      <w:r w:rsidRPr="003970FB">
        <w:rPr>
          <w:rFonts w:ascii="Palatino Linotype" w:hAnsi="Palatino Linotype" w:cs="Arial"/>
          <w:b/>
          <w:sz w:val="28"/>
          <w:szCs w:val="20"/>
        </w:rPr>
        <w:t>De la respuesta del Sujeto Obligado.</w:t>
      </w:r>
    </w:p>
    <w:p w14:paraId="57DCC670" w14:textId="4A5C81A9" w:rsidR="00004FAE" w:rsidRPr="003970FB" w:rsidRDefault="00004FAE" w:rsidP="00004FAE">
      <w:pPr>
        <w:spacing w:line="360" w:lineRule="auto"/>
        <w:jc w:val="both"/>
        <w:rPr>
          <w:rFonts w:ascii="Palatino Linotype" w:hAnsi="Palatino Linotype" w:cs="Arial"/>
        </w:rPr>
      </w:pPr>
      <w:r w:rsidRPr="003970FB">
        <w:rPr>
          <w:rFonts w:ascii="Palatino Linotype" w:hAnsi="Palatino Linotype" w:cs="Arial"/>
        </w:rPr>
        <w:t xml:space="preserve">En el expediente electrónico </w:t>
      </w:r>
      <w:r w:rsidRPr="003970FB">
        <w:rPr>
          <w:rFonts w:ascii="Palatino Linotype" w:hAnsi="Palatino Linotype" w:cs="Arial"/>
          <w:b/>
        </w:rPr>
        <w:t>SAIMEX</w:t>
      </w:r>
      <w:r w:rsidRPr="003970FB">
        <w:rPr>
          <w:rFonts w:ascii="Palatino Linotype" w:hAnsi="Palatino Linotype" w:cs="Arial"/>
        </w:rPr>
        <w:t>, se aprecia que</w:t>
      </w:r>
      <w:r>
        <w:rPr>
          <w:rFonts w:ascii="Palatino Linotype" w:hAnsi="Palatino Linotype" w:cs="Arial"/>
        </w:rPr>
        <w:t xml:space="preserve"> el </w:t>
      </w:r>
      <w:r w:rsidRPr="003970FB">
        <w:rPr>
          <w:rFonts w:ascii="Palatino Linotype" w:hAnsi="Palatino Linotype" w:cs="Arial"/>
          <w:b/>
        </w:rPr>
        <w:t xml:space="preserve">Sujeto Obligado </w:t>
      </w:r>
      <w:r w:rsidRPr="003970FB">
        <w:rPr>
          <w:rFonts w:ascii="Palatino Linotype" w:hAnsi="Palatino Linotype" w:cs="Arial"/>
        </w:rPr>
        <w:t>fue omiso en dar respuesta a las solicitudes de información presentadas por</w:t>
      </w:r>
      <w:r>
        <w:rPr>
          <w:rFonts w:ascii="Palatino Linotype" w:hAnsi="Palatino Linotype" w:cs="Arial"/>
        </w:rPr>
        <w:t xml:space="preserve"> la parte </w:t>
      </w:r>
      <w:r w:rsidRPr="003970FB">
        <w:rPr>
          <w:rFonts w:ascii="Palatino Linotype" w:hAnsi="Palatino Linotype" w:cs="Arial"/>
          <w:b/>
        </w:rPr>
        <w:t>Recurrente</w:t>
      </w:r>
      <w:r w:rsidRPr="003970FB">
        <w:rPr>
          <w:rFonts w:ascii="Palatino Linotype" w:hAnsi="Palatino Linotype" w:cs="Arial"/>
        </w:rPr>
        <w:t>.</w:t>
      </w:r>
      <w:r w:rsidRPr="003970FB">
        <w:rPr>
          <w:rFonts w:ascii="Palatino Linotype" w:hAnsi="Palatino Linotype" w:cs="Arial"/>
          <w:b/>
        </w:rPr>
        <w:t xml:space="preserve"> </w:t>
      </w:r>
      <w:r w:rsidRPr="003970FB">
        <w:rPr>
          <w:rFonts w:ascii="Palatino Linotype" w:hAnsi="Palatino Linotype" w:cs="Arial"/>
        </w:rPr>
        <w:t xml:space="preserve">Derivado de lo anterior, se constituye la figura de la </w:t>
      </w:r>
      <w:r w:rsidRPr="003970FB">
        <w:rPr>
          <w:rFonts w:ascii="Palatino Linotype" w:hAnsi="Palatino Linotype" w:cs="Arial"/>
          <w:b/>
          <w:i/>
        </w:rPr>
        <w:t>Negativa Ficta</w:t>
      </w:r>
      <w:r w:rsidRPr="003970FB">
        <w:rPr>
          <w:rFonts w:ascii="Palatino Linotype" w:hAnsi="Palatino Linotype" w:cs="Arial"/>
        </w:rPr>
        <w:t xml:space="preserve">, cuya esencia consiste en atribuir un efecto negativo de la autoridad administrativa frente a las instancias y solicitudes que hagan los particulares. </w:t>
      </w:r>
    </w:p>
    <w:p w14:paraId="21818EA7" w14:textId="77777777" w:rsidR="004309A2" w:rsidRPr="00D60B7E" w:rsidRDefault="004309A2" w:rsidP="004309A2">
      <w:pPr>
        <w:spacing w:line="360" w:lineRule="auto"/>
        <w:jc w:val="both"/>
        <w:rPr>
          <w:rFonts w:ascii="Palatino Linotype" w:hAnsi="Palatino Linotype"/>
          <w:szCs w:val="22"/>
          <w:lang w:val="es-MX" w:eastAsia="es-MX"/>
        </w:rPr>
      </w:pPr>
    </w:p>
    <w:p w14:paraId="024A662D" w14:textId="716BC90E" w:rsidR="0029071C" w:rsidRPr="00D60B7E" w:rsidRDefault="00004FA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D60B7E">
        <w:rPr>
          <w:rFonts w:ascii="Palatino Linotype" w:eastAsiaTheme="minorHAnsi" w:hAnsi="Palatino Linotype" w:cs="Arial"/>
          <w:b/>
          <w:sz w:val="28"/>
          <w:lang w:val="es-MX" w:eastAsia="en-US"/>
        </w:rPr>
        <w:t>O. Del recurso de revisión.</w:t>
      </w:r>
    </w:p>
    <w:p w14:paraId="14508964" w14:textId="25948D65" w:rsidR="00CA4B8A" w:rsidRPr="00D60B7E" w:rsidRDefault="0029071C"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Inconforme con la </w:t>
      </w:r>
      <w:r w:rsidR="00004FAE">
        <w:rPr>
          <w:rFonts w:ascii="Palatino Linotype" w:eastAsiaTheme="minorHAnsi" w:hAnsi="Palatino Linotype" w:cs="Arial"/>
          <w:lang w:val="es-MX" w:eastAsia="en-US"/>
        </w:rPr>
        <w:t xml:space="preserve">falta </w:t>
      </w:r>
      <w:r w:rsidRPr="00D60B7E">
        <w:rPr>
          <w:rFonts w:ascii="Palatino Linotype" w:eastAsiaTheme="minorHAnsi" w:hAnsi="Palatino Linotype" w:cs="Arial"/>
          <w:lang w:val="es-MX" w:eastAsia="en-US"/>
        </w:rPr>
        <w:t xml:space="preserve">respuesta por parte del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el</w:t>
      </w:r>
      <w:r w:rsidRPr="00D60B7E">
        <w:rPr>
          <w:rFonts w:ascii="Palatino Linotype" w:eastAsiaTheme="minorHAnsi" w:hAnsi="Palatino Linotype" w:cs="Arial"/>
          <w:lang w:val="es-MX" w:eastAsia="en-US"/>
        </w:rPr>
        <w:t xml:space="preserve"> ahora </w:t>
      </w:r>
      <w:r w:rsidRPr="00D60B7E">
        <w:rPr>
          <w:rFonts w:ascii="Palatino Linotype" w:eastAsiaTheme="minorHAnsi" w:hAnsi="Palatino Linotype" w:cs="Arial"/>
          <w:b/>
          <w:lang w:val="es-MX" w:eastAsia="en-US"/>
        </w:rPr>
        <w:t>Recurrente</w:t>
      </w:r>
      <w:r w:rsidR="00777F2A">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interpuso el presente recurso de revisión en fecha </w:t>
      </w:r>
      <w:r w:rsidR="00004FAE">
        <w:rPr>
          <w:rFonts w:ascii="Palatino Linotype" w:eastAsiaTheme="minorHAnsi" w:hAnsi="Palatino Linotype" w:cs="Arial"/>
          <w:lang w:val="es-MX" w:eastAsia="en-US"/>
        </w:rPr>
        <w:t>veinte</w:t>
      </w:r>
      <w:r w:rsidR="00601D44" w:rsidRPr="00D60B7E">
        <w:rPr>
          <w:rFonts w:ascii="Palatino Linotype" w:eastAsiaTheme="minorHAnsi" w:hAnsi="Palatino Linotype" w:cs="Arial"/>
          <w:lang w:val="es-MX" w:eastAsia="en-US"/>
        </w:rPr>
        <w:t xml:space="preserve"> de </w:t>
      </w:r>
      <w:r w:rsidR="00004FAE">
        <w:rPr>
          <w:rFonts w:ascii="Palatino Linotype" w:eastAsiaTheme="minorHAnsi" w:hAnsi="Palatino Linotype" w:cs="Arial"/>
          <w:lang w:val="es-MX" w:eastAsia="en-US"/>
        </w:rPr>
        <w:t>enero</w:t>
      </w:r>
      <w:r w:rsidR="00DF0080" w:rsidRPr="00D60B7E">
        <w:rPr>
          <w:rFonts w:ascii="Palatino Linotype" w:eastAsiaTheme="minorHAnsi" w:hAnsi="Palatino Linotype" w:cs="Arial"/>
          <w:lang w:val="es-MX" w:eastAsia="en-US"/>
        </w:rPr>
        <w:t xml:space="preserve"> 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el cual fue registrado</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 xml:space="preserve">en el sistema electrónico con el expediente número </w:t>
      </w:r>
      <w:r w:rsidR="00DF0080" w:rsidRPr="00D60B7E">
        <w:rPr>
          <w:rFonts w:ascii="Palatino Linotype" w:eastAsiaTheme="minorHAnsi" w:hAnsi="Palatino Linotype" w:cs="Arial"/>
          <w:b/>
          <w:bCs/>
          <w:lang w:val="es-MX" w:eastAsia="es-MX"/>
        </w:rPr>
        <w:t>0</w:t>
      </w:r>
      <w:r w:rsidR="00004FAE">
        <w:rPr>
          <w:rFonts w:ascii="Palatino Linotype" w:eastAsiaTheme="minorHAnsi" w:hAnsi="Palatino Linotype" w:cs="Arial"/>
          <w:b/>
          <w:bCs/>
          <w:lang w:val="es-MX" w:eastAsia="es-MX"/>
        </w:rPr>
        <w:t>0135</w:t>
      </w:r>
      <w:r w:rsidR="00B250D7" w:rsidRPr="00D60B7E">
        <w:rPr>
          <w:rFonts w:ascii="Palatino Linotype" w:eastAsiaTheme="minorHAnsi" w:hAnsi="Palatino Linotype" w:cs="Arial"/>
          <w:b/>
          <w:bCs/>
          <w:lang w:val="es-MX" w:eastAsia="es-MX"/>
        </w:rPr>
        <w:t>/INFOEM/IP/RR/202</w:t>
      </w:r>
      <w:r w:rsidR="00004FAE">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en el cual aduce, las siguientes manifestaciones:</w:t>
      </w:r>
    </w:p>
    <w:p w14:paraId="33188C08" w14:textId="77777777" w:rsidR="00CA4B8A" w:rsidRPr="00D60B7E" w:rsidRDefault="00CA4B8A" w:rsidP="00CC0B81">
      <w:pPr>
        <w:spacing w:line="360" w:lineRule="auto"/>
        <w:jc w:val="both"/>
        <w:rPr>
          <w:rFonts w:ascii="Palatino Linotype" w:eastAsiaTheme="minorHAnsi" w:hAnsi="Palatino Linotype" w:cs="Arial"/>
          <w:lang w:val="es-MX" w:eastAsia="en-US"/>
        </w:rPr>
      </w:pPr>
    </w:p>
    <w:p w14:paraId="0460E6F1" w14:textId="29CDD207" w:rsidR="00CC0B81" w:rsidRPr="00D60B7E" w:rsidRDefault="0029071C" w:rsidP="00004FAE">
      <w:pPr>
        <w:numPr>
          <w:ilvl w:val="0"/>
          <w:numId w:val="1"/>
        </w:numPr>
        <w:spacing w:line="259" w:lineRule="auto"/>
        <w:jc w:val="both"/>
        <w:rPr>
          <w:rFonts w:ascii="Palatino Linotype" w:hAnsi="Palatino Linotype" w:cs="Arial"/>
          <w:b/>
          <w:sz w:val="26"/>
          <w:szCs w:val="26"/>
        </w:rPr>
      </w:pPr>
      <w:r w:rsidRPr="00D60B7E">
        <w:rPr>
          <w:rFonts w:ascii="Palatino Linotype" w:hAnsi="Palatino Linotype" w:cs="Arial"/>
          <w:b/>
          <w:sz w:val="26"/>
          <w:szCs w:val="26"/>
        </w:rPr>
        <w:t>Acto Impugnado:</w:t>
      </w:r>
      <w:r w:rsidR="004A26CF" w:rsidRPr="00D60B7E">
        <w:rPr>
          <w:rFonts w:ascii="Palatino Linotype" w:hAnsi="Palatino Linotype" w:cs="Arial"/>
          <w:b/>
          <w:sz w:val="26"/>
          <w:szCs w:val="26"/>
        </w:rPr>
        <w:t xml:space="preserve"> </w:t>
      </w:r>
      <w:r w:rsidRPr="00D60B7E">
        <w:rPr>
          <w:rFonts w:ascii="Palatino Linotype" w:eastAsiaTheme="minorHAnsi" w:hAnsi="Palatino Linotype" w:cstheme="minorBidi"/>
          <w:i/>
          <w:color w:val="000000"/>
          <w:sz w:val="22"/>
          <w:szCs w:val="22"/>
          <w:lang w:val="es-MX" w:eastAsia="en-US"/>
        </w:rPr>
        <w:t>“</w:t>
      </w:r>
      <w:r w:rsidR="00004FAE" w:rsidRPr="00004FAE">
        <w:rPr>
          <w:rFonts w:ascii="Palatino Linotype" w:eastAsiaTheme="minorHAnsi" w:hAnsi="Palatino Linotype" w:cstheme="minorBidi"/>
          <w:i/>
          <w:color w:val="000000"/>
          <w:sz w:val="22"/>
          <w:szCs w:val="22"/>
          <w:lang w:val="es-MX" w:eastAsia="en-US"/>
        </w:rPr>
        <w:t xml:space="preserve">El ayuntamiento de San José </w:t>
      </w:r>
      <w:proofErr w:type="spellStart"/>
      <w:r w:rsidR="00004FAE" w:rsidRPr="00004FAE">
        <w:rPr>
          <w:rFonts w:ascii="Palatino Linotype" w:eastAsiaTheme="minorHAnsi" w:hAnsi="Palatino Linotype" w:cstheme="minorBidi"/>
          <w:i/>
          <w:color w:val="000000"/>
          <w:sz w:val="22"/>
          <w:szCs w:val="22"/>
          <w:lang w:val="es-MX" w:eastAsia="en-US"/>
        </w:rPr>
        <w:t>delm</w:t>
      </w:r>
      <w:proofErr w:type="spellEnd"/>
      <w:r w:rsidR="00004FAE" w:rsidRPr="00004FAE">
        <w:rPr>
          <w:rFonts w:ascii="Palatino Linotype" w:eastAsiaTheme="minorHAnsi" w:hAnsi="Palatino Linotype" w:cstheme="minorBidi"/>
          <w:i/>
          <w:color w:val="000000"/>
          <w:sz w:val="22"/>
          <w:szCs w:val="22"/>
          <w:lang w:val="es-MX" w:eastAsia="en-US"/>
        </w:rPr>
        <w:t xml:space="preserve"> </w:t>
      </w:r>
      <w:proofErr w:type="spellStart"/>
      <w:r w:rsidR="00004FAE" w:rsidRPr="00004FAE">
        <w:rPr>
          <w:rFonts w:ascii="Palatino Linotype" w:eastAsiaTheme="minorHAnsi" w:hAnsi="Palatino Linotype" w:cstheme="minorBidi"/>
          <w:i/>
          <w:color w:val="000000"/>
          <w:sz w:val="22"/>
          <w:szCs w:val="22"/>
          <w:lang w:val="es-MX" w:eastAsia="en-US"/>
        </w:rPr>
        <w:t>RIncón</w:t>
      </w:r>
      <w:proofErr w:type="spellEnd"/>
      <w:r w:rsidR="00004FAE" w:rsidRPr="00004FAE">
        <w:rPr>
          <w:rFonts w:ascii="Palatino Linotype" w:eastAsiaTheme="minorHAnsi" w:hAnsi="Palatino Linotype" w:cstheme="minorBidi"/>
          <w:i/>
          <w:color w:val="000000"/>
          <w:sz w:val="22"/>
          <w:szCs w:val="22"/>
          <w:lang w:val="es-MX" w:eastAsia="en-US"/>
        </w:rPr>
        <w:t xml:space="preserve">, menciona que el solicitante debe informarle que cuentas contables presentadas en los estados financieros presentan saldos contrarios a su naturaleza, </w:t>
      </w:r>
      <w:proofErr w:type="spellStart"/>
      <w:r w:rsidR="00004FAE" w:rsidRPr="00004FAE">
        <w:rPr>
          <w:rFonts w:ascii="Palatino Linotype" w:eastAsiaTheme="minorHAnsi" w:hAnsi="Palatino Linotype" w:cstheme="minorBidi"/>
          <w:i/>
          <w:color w:val="000000"/>
          <w:sz w:val="22"/>
          <w:szCs w:val="22"/>
          <w:lang w:val="es-MX" w:eastAsia="en-US"/>
        </w:rPr>
        <w:t>ademas</w:t>
      </w:r>
      <w:proofErr w:type="spellEnd"/>
      <w:r w:rsidR="00004FAE" w:rsidRPr="00004FAE">
        <w:rPr>
          <w:rFonts w:ascii="Palatino Linotype" w:eastAsiaTheme="minorHAnsi" w:hAnsi="Palatino Linotype" w:cstheme="minorBidi"/>
          <w:i/>
          <w:color w:val="000000"/>
          <w:sz w:val="22"/>
          <w:szCs w:val="22"/>
          <w:lang w:val="es-MX" w:eastAsia="en-US"/>
        </w:rPr>
        <w:t xml:space="preserve"> de informar que cuentas manejan contrario al Manual de Contabilidad Gubernamental; por lo anterior es inaudito que el </w:t>
      </w:r>
      <w:proofErr w:type="spellStart"/>
      <w:r w:rsidR="00004FAE" w:rsidRPr="00004FAE">
        <w:rPr>
          <w:rFonts w:ascii="Palatino Linotype" w:eastAsiaTheme="minorHAnsi" w:hAnsi="Palatino Linotype" w:cstheme="minorBidi"/>
          <w:i/>
          <w:color w:val="000000"/>
          <w:sz w:val="22"/>
          <w:szCs w:val="22"/>
          <w:lang w:val="es-MX" w:eastAsia="en-US"/>
        </w:rPr>
        <w:t>titualr</w:t>
      </w:r>
      <w:proofErr w:type="spellEnd"/>
      <w:r w:rsidR="00004FAE" w:rsidRPr="00004FAE">
        <w:rPr>
          <w:rFonts w:ascii="Palatino Linotype" w:eastAsiaTheme="minorHAnsi" w:hAnsi="Palatino Linotype" w:cstheme="minorBidi"/>
          <w:i/>
          <w:color w:val="000000"/>
          <w:sz w:val="22"/>
          <w:szCs w:val="22"/>
          <w:lang w:val="es-MX" w:eastAsia="en-US"/>
        </w:rPr>
        <w:t xml:space="preserve"> encargado de </w:t>
      </w:r>
      <w:proofErr w:type="spellStart"/>
      <w:r w:rsidR="00004FAE" w:rsidRPr="00004FAE">
        <w:rPr>
          <w:rFonts w:ascii="Palatino Linotype" w:eastAsiaTheme="minorHAnsi" w:hAnsi="Palatino Linotype" w:cstheme="minorBidi"/>
          <w:i/>
          <w:color w:val="000000"/>
          <w:sz w:val="22"/>
          <w:szCs w:val="22"/>
          <w:lang w:val="es-MX" w:eastAsia="en-US"/>
        </w:rPr>
        <w:t>atemder</w:t>
      </w:r>
      <w:proofErr w:type="spellEnd"/>
      <w:r w:rsidR="00004FAE" w:rsidRPr="00004FAE">
        <w:rPr>
          <w:rFonts w:ascii="Palatino Linotype" w:eastAsiaTheme="minorHAnsi" w:hAnsi="Palatino Linotype" w:cstheme="minorBidi"/>
          <w:i/>
          <w:color w:val="000000"/>
          <w:sz w:val="22"/>
          <w:szCs w:val="22"/>
          <w:lang w:val="es-MX" w:eastAsia="en-US"/>
        </w:rPr>
        <w:t xml:space="preserve"> dicho requerimiento </w:t>
      </w:r>
      <w:proofErr w:type="spellStart"/>
      <w:r w:rsidR="00004FAE" w:rsidRPr="00004FAE">
        <w:rPr>
          <w:rFonts w:ascii="Palatino Linotype" w:eastAsiaTheme="minorHAnsi" w:hAnsi="Palatino Linotype" w:cstheme="minorBidi"/>
          <w:i/>
          <w:color w:val="000000"/>
          <w:sz w:val="22"/>
          <w:szCs w:val="22"/>
          <w:lang w:val="es-MX" w:eastAsia="en-US"/>
        </w:rPr>
        <w:t>desconosca</w:t>
      </w:r>
      <w:proofErr w:type="spellEnd"/>
      <w:r w:rsidR="00004FAE" w:rsidRPr="00004FAE">
        <w:rPr>
          <w:rFonts w:ascii="Palatino Linotype" w:eastAsiaTheme="minorHAnsi" w:hAnsi="Palatino Linotype" w:cstheme="minorBidi"/>
          <w:i/>
          <w:color w:val="000000"/>
          <w:sz w:val="22"/>
          <w:szCs w:val="22"/>
          <w:lang w:val="es-MX" w:eastAsia="en-US"/>
        </w:rPr>
        <w:t xml:space="preserve"> </w:t>
      </w:r>
      <w:proofErr w:type="spellStart"/>
      <w:r w:rsidR="00004FAE" w:rsidRPr="00004FAE">
        <w:rPr>
          <w:rFonts w:ascii="Palatino Linotype" w:eastAsiaTheme="minorHAnsi" w:hAnsi="Palatino Linotype" w:cstheme="minorBidi"/>
          <w:i/>
          <w:color w:val="000000"/>
          <w:sz w:val="22"/>
          <w:szCs w:val="22"/>
          <w:lang w:val="es-MX" w:eastAsia="en-US"/>
        </w:rPr>
        <w:t>lam</w:t>
      </w:r>
      <w:proofErr w:type="spellEnd"/>
      <w:r w:rsidR="00004FAE" w:rsidRPr="00004FAE">
        <w:rPr>
          <w:rFonts w:ascii="Palatino Linotype" w:eastAsiaTheme="minorHAnsi" w:hAnsi="Palatino Linotype" w:cstheme="minorBidi"/>
          <w:i/>
          <w:color w:val="000000"/>
          <w:sz w:val="22"/>
          <w:szCs w:val="22"/>
          <w:lang w:val="es-MX" w:eastAsia="en-US"/>
        </w:rPr>
        <w:t xml:space="preserve"> obligatoriedad contable.</w:t>
      </w:r>
      <w:r w:rsidRPr="00D60B7E">
        <w:rPr>
          <w:rFonts w:ascii="Palatino Linotype" w:eastAsiaTheme="minorHAnsi" w:hAnsi="Palatino Linotype" w:cstheme="minorBidi"/>
          <w:i/>
          <w:color w:val="000000"/>
          <w:sz w:val="22"/>
          <w:szCs w:val="22"/>
          <w:lang w:val="es-MX" w:eastAsia="en-US"/>
        </w:rPr>
        <w:t>” (Sic).</w:t>
      </w:r>
    </w:p>
    <w:p w14:paraId="14886EB1"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7ECCEC66" w:rsidR="00E74701" w:rsidRPr="00D60B7E" w:rsidRDefault="0029071C" w:rsidP="00004FAE">
      <w:pPr>
        <w:pStyle w:val="Prrafodelista"/>
        <w:numPr>
          <w:ilvl w:val="0"/>
          <w:numId w:val="1"/>
        </w:numPr>
        <w:spacing w:line="276" w:lineRule="auto"/>
        <w:jc w:val="both"/>
        <w:rPr>
          <w:rFonts w:ascii="Palatino Linotype" w:hAnsi="Palatino Linotype"/>
          <w:i/>
          <w:sz w:val="26"/>
          <w:szCs w:val="26"/>
          <w:lang w:val="es-MX" w:eastAsia="es-MX"/>
        </w:rPr>
      </w:pPr>
      <w:r w:rsidRPr="00D60B7E">
        <w:rPr>
          <w:rFonts w:ascii="Palatino Linotype" w:hAnsi="Palatino Linotype" w:cs="Arial"/>
          <w:b/>
          <w:sz w:val="26"/>
          <w:szCs w:val="26"/>
        </w:rPr>
        <w:t>Razones o Motivos de Inconformidad</w:t>
      </w:r>
      <w:r w:rsidRPr="00D60B7E">
        <w:rPr>
          <w:rFonts w:ascii="Palatino Linotype" w:hAnsi="Palatino Linotype" w:cs="Arial"/>
          <w:sz w:val="26"/>
          <w:szCs w:val="26"/>
        </w:rPr>
        <w:t xml:space="preserve">: </w:t>
      </w:r>
      <w:r w:rsidRPr="00D60B7E">
        <w:rPr>
          <w:rFonts w:ascii="Palatino Linotype" w:eastAsiaTheme="minorHAnsi" w:hAnsi="Palatino Linotype" w:cs="Arial"/>
          <w:i/>
          <w:sz w:val="22"/>
          <w:szCs w:val="22"/>
          <w:lang w:val="es-MX" w:eastAsia="en-US"/>
        </w:rPr>
        <w:t>“</w:t>
      </w:r>
      <w:r w:rsidR="00004FAE" w:rsidRPr="00004FAE">
        <w:rPr>
          <w:rFonts w:ascii="Palatino Linotype" w:eastAsiaTheme="minorHAnsi" w:hAnsi="Palatino Linotype" w:cstheme="minorBidi"/>
          <w:i/>
          <w:color w:val="000000"/>
          <w:sz w:val="22"/>
          <w:szCs w:val="22"/>
          <w:lang w:val="es-MX" w:eastAsia="en-US"/>
        </w:rPr>
        <w:t xml:space="preserve">es evidente las cuentas contables que utilizaron de manera </w:t>
      </w:r>
      <w:proofErr w:type="spellStart"/>
      <w:r w:rsidR="00004FAE" w:rsidRPr="00004FAE">
        <w:rPr>
          <w:rFonts w:ascii="Palatino Linotype" w:eastAsiaTheme="minorHAnsi" w:hAnsi="Palatino Linotype" w:cstheme="minorBidi"/>
          <w:i/>
          <w:color w:val="000000"/>
          <w:sz w:val="22"/>
          <w:szCs w:val="22"/>
          <w:lang w:val="es-MX" w:eastAsia="en-US"/>
        </w:rPr>
        <w:t>erronea</w:t>
      </w:r>
      <w:proofErr w:type="spellEnd"/>
      <w:r w:rsidR="00004FAE" w:rsidRPr="00004FAE">
        <w:rPr>
          <w:rFonts w:ascii="Palatino Linotype" w:eastAsiaTheme="minorHAnsi" w:hAnsi="Palatino Linotype" w:cstheme="minorBidi"/>
          <w:i/>
          <w:color w:val="000000"/>
          <w:sz w:val="22"/>
          <w:szCs w:val="22"/>
          <w:lang w:val="es-MX" w:eastAsia="en-US"/>
        </w:rPr>
        <w:t>. analicen bien los estados financieros.</w:t>
      </w:r>
      <w:r w:rsidRPr="00D60B7E">
        <w:rPr>
          <w:rFonts w:ascii="Palatino Linotype" w:eastAsiaTheme="minorHAnsi" w:hAnsi="Palatino Linotype" w:cstheme="minorBidi"/>
          <w:i/>
          <w:color w:val="000000"/>
          <w:sz w:val="22"/>
          <w:szCs w:val="22"/>
          <w:lang w:val="es-MX" w:eastAsia="en-US"/>
        </w:rPr>
        <w:t>” (Sic)</w:t>
      </w:r>
    </w:p>
    <w:p w14:paraId="74C88F0C" w14:textId="77777777" w:rsidR="00CA4B8A" w:rsidRDefault="00CA4B8A" w:rsidP="00DB10FE">
      <w:pPr>
        <w:pStyle w:val="Sinespaciado"/>
        <w:rPr>
          <w:lang w:eastAsia="es-MX"/>
        </w:rPr>
      </w:pPr>
    </w:p>
    <w:p w14:paraId="65255D05" w14:textId="77777777" w:rsidR="00004FAE" w:rsidRPr="00D60B7E" w:rsidRDefault="00004FAE" w:rsidP="00DB10FE">
      <w:pPr>
        <w:pStyle w:val="Sinespaciado"/>
        <w:rPr>
          <w:lang w:eastAsia="es-MX"/>
        </w:rPr>
      </w:pPr>
    </w:p>
    <w:p w14:paraId="37958889" w14:textId="64B89427" w:rsidR="0029071C" w:rsidRPr="00D60B7E" w:rsidRDefault="00004FA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Del turno del recurso de revisión.</w:t>
      </w:r>
    </w:p>
    <w:p w14:paraId="68EDE035" w14:textId="65B22514" w:rsidR="00BA27FC" w:rsidRPr="00D60B7E" w:rsidRDefault="0029071C" w:rsidP="00DC158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Medio de impugnación </w:t>
      </w:r>
      <w:r w:rsidR="00E74701" w:rsidRPr="00D60B7E">
        <w:rPr>
          <w:rFonts w:ascii="Palatino Linotype" w:eastAsiaTheme="minorHAnsi" w:hAnsi="Palatino Linotype" w:cs="Arial"/>
          <w:lang w:val="es-MX" w:eastAsia="en-US"/>
        </w:rPr>
        <w:t>que le fue turnado al</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lang w:val="es-MX" w:eastAsia="en-US"/>
        </w:rPr>
        <w:t>Comisionado Presidente</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b/>
          <w:lang w:val="es-MX" w:eastAsia="en-US"/>
        </w:rPr>
        <w:t>José Martínez Vilchis</w:t>
      </w:r>
      <w:r w:rsidRPr="00D60B7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04FAE">
        <w:rPr>
          <w:rFonts w:ascii="Palatino Linotype" w:eastAsiaTheme="minorHAnsi" w:hAnsi="Palatino Linotype" w:cs="Arial"/>
          <w:lang w:val="es-MX" w:eastAsia="en-US"/>
        </w:rPr>
        <w:t>veinticuatro de enero</w:t>
      </w:r>
      <w:r w:rsidR="00BA27FC" w:rsidRPr="00D60B7E">
        <w:rPr>
          <w:rFonts w:ascii="Palatino Linotype" w:eastAsiaTheme="minorHAnsi" w:hAnsi="Palatino Linotype" w:cs="Arial"/>
          <w:lang w:val="es-MX" w:eastAsia="en-US"/>
        </w:rPr>
        <w:t xml:space="preserve"> de</w:t>
      </w:r>
      <w:r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 xml:space="preserve">dos </w:t>
      </w:r>
      <w:r w:rsidR="00A31156" w:rsidRPr="00D60B7E">
        <w:rPr>
          <w:rFonts w:ascii="Palatino Linotype" w:eastAsiaTheme="minorHAnsi" w:hAnsi="Palatino Linotype" w:cs="Arial"/>
          <w:lang w:val="es-MX" w:eastAsia="en-US"/>
        </w:rPr>
        <w:lastRenderedPageBreak/>
        <w:t>mil veinti</w:t>
      </w:r>
      <w:r w:rsidR="008A5263" w:rsidRPr="00D60B7E">
        <w:rPr>
          <w:rFonts w:ascii="Palatino Linotype" w:eastAsiaTheme="minorHAnsi" w:hAnsi="Palatino Linotype" w:cs="Arial"/>
          <w:lang w:val="es-MX" w:eastAsia="en-US"/>
        </w:rPr>
        <w:t>c</w:t>
      </w:r>
      <w:r w:rsidR="00004FAE">
        <w:rPr>
          <w:rFonts w:ascii="Palatino Linotype" w:eastAsiaTheme="minorHAnsi" w:hAnsi="Palatino Linotype" w:cs="Arial"/>
          <w:lang w:val="es-MX" w:eastAsia="en-US"/>
        </w:rPr>
        <w:t>inco</w:t>
      </w:r>
      <w:r w:rsidRPr="00D60B7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D60B7E" w:rsidRDefault="00DB10FE" w:rsidP="00DC1583">
      <w:pPr>
        <w:spacing w:line="360" w:lineRule="auto"/>
        <w:jc w:val="both"/>
        <w:rPr>
          <w:rFonts w:ascii="Palatino Linotype" w:eastAsiaTheme="minorHAnsi" w:hAnsi="Palatino Linotype" w:cs="Arial"/>
          <w:lang w:val="es-MX" w:eastAsia="en-US"/>
        </w:rPr>
      </w:pPr>
    </w:p>
    <w:p w14:paraId="08BF4F10" w14:textId="1FD555B3" w:rsidR="0029071C" w:rsidRPr="00D60B7E" w:rsidRDefault="00004FA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 la etapa de manifestaciones y/o alegatos.</w:t>
      </w:r>
    </w:p>
    <w:p w14:paraId="4A0733CC" w14:textId="3A84BE5A" w:rsidR="003376C6" w:rsidRPr="00D60B7E" w:rsidRDefault="00CF1DF5" w:rsidP="00DB10FE">
      <w:p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U</w:t>
      </w:r>
      <w:r w:rsidR="0029071C" w:rsidRPr="00BD1539">
        <w:rPr>
          <w:rFonts w:ascii="Palatino Linotype" w:eastAsiaTheme="minorHAnsi" w:hAnsi="Palatino Linotype" w:cs="Arial"/>
          <w:lang w:val="es-MX" w:eastAsia="en-US"/>
        </w:rPr>
        <w:t>na vez transcurrido el término legal referido se destaca que</w:t>
      </w:r>
      <w:r w:rsidR="00267458" w:rsidRPr="00BD1539">
        <w:rPr>
          <w:rFonts w:ascii="Palatino Linotype" w:eastAsiaTheme="minorHAnsi" w:hAnsi="Palatino Linotype" w:cs="Arial"/>
          <w:lang w:val="es-MX" w:eastAsia="en-US"/>
        </w:rPr>
        <w:t>,</w:t>
      </w:r>
      <w:r w:rsidR="00601D44" w:rsidRPr="00BD1539">
        <w:rPr>
          <w:rFonts w:ascii="Palatino Linotype" w:eastAsiaTheme="minorHAnsi" w:hAnsi="Palatino Linotype" w:cs="Arial"/>
          <w:lang w:val="es-MX" w:eastAsia="en-US"/>
        </w:rPr>
        <w:t xml:space="preserve"> </w:t>
      </w:r>
      <w:r w:rsidR="00CA4B8A" w:rsidRPr="00BD1539">
        <w:rPr>
          <w:rFonts w:ascii="Palatino Linotype" w:eastAsiaTheme="minorHAnsi" w:hAnsi="Palatino Linotype" w:cs="Arial"/>
          <w:lang w:val="es-MX" w:eastAsia="en-US"/>
        </w:rPr>
        <w:t xml:space="preserve">el </w:t>
      </w:r>
      <w:r w:rsidR="0029071C" w:rsidRPr="00BD1539">
        <w:rPr>
          <w:rFonts w:ascii="Palatino Linotype" w:eastAsiaTheme="minorHAnsi" w:hAnsi="Palatino Linotype" w:cs="Arial"/>
          <w:b/>
          <w:lang w:val="es-MX" w:eastAsia="en-US"/>
        </w:rPr>
        <w:t>Sujeto Obligado</w:t>
      </w:r>
      <w:r w:rsidR="0029071C" w:rsidRPr="00BD1539">
        <w:rPr>
          <w:rFonts w:ascii="Palatino Linotype" w:eastAsiaTheme="minorHAnsi" w:hAnsi="Palatino Linotype" w:cs="Arial"/>
          <w:lang w:val="es-MX" w:eastAsia="en-US"/>
        </w:rPr>
        <w:t xml:space="preserve"> </w:t>
      </w:r>
      <w:r w:rsidR="00004FAE" w:rsidRPr="00BD1539">
        <w:rPr>
          <w:rFonts w:ascii="Palatino Linotype" w:eastAsiaTheme="minorHAnsi" w:hAnsi="Palatino Linotype" w:cs="Arial"/>
          <w:lang w:val="es-MX" w:eastAsia="en-US"/>
        </w:rPr>
        <w:t>fue omiso en rendir</w:t>
      </w:r>
      <w:r w:rsidR="00CA4B8A" w:rsidRPr="00BD1539">
        <w:rPr>
          <w:rFonts w:ascii="Palatino Linotype" w:eastAsiaTheme="minorHAnsi" w:hAnsi="Palatino Linotype" w:cs="Arial"/>
          <w:lang w:val="es-MX" w:eastAsia="en-US"/>
        </w:rPr>
        <w:t xml:space="preserve"> su informe justificado</w:t>
      </w:r>
      <w:r w:rsidR="00DB10FE"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asimismo</w:t>
      </w:r>
      <w:r w:rsidR="00267458" w:rsidRPr="00BD1539">
        <w:rPr>
          <w:rFonts w:ascii="Palatino Linotype" w:eastAsiaTheme="minorHAnsi" w:hAnsi="Palatino Linotype" w:cs="Arial"/>
          <w:lang w:val="es-MX" w:eastAsia="en-US"/>
        </w:rPr>
        <w:t>,</w:t>
      </w:r>
      <w:r w:rsidR="00B96A17" w:rsidRPr="00BD1539">
        <w:rPr>
          <w:rFonts w:ascii="Palatino Linotype" w:eastAsiaTheme="minorHAnsi" w:hAnsi="Palatino Linotype" w:cs="Arial"/>
          <w:lang w:val="es-MX" w:eastAsia="en-US"/>
        </w:rPr>
        <w:t xml:space="preserve"> se aprecia que</w:t>
      </w:r>
      <w:r w:rsidR="003376C6"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 xml:space="preserve">la </w:t>
      </w:r>
      <w:r w:rsidR="0029071C" w:rsidRPr="00BD1539">
        <w:rPr>
          <w:rFonts w:ascii="Palatino Linotype" w:eastAsiaTheme="minorHAnsi" w:hAnsi="Palatino Linotype" w:cs="Arial"/>
          <w:lang w:val="es-MX" w:eastAsia="en-US"/>
        </w:rPr>
        <w:t xml:space="preserve">parte </w:t>
      </w:r>
      <w:r w:rsidR="0029071C" w:rsidRPr="00BD1539">
        <w:rPr>
          <w:rFonts w:ascii="Palatino Linotype" w:eastAsiaTheme="minorHAnsi" w:hAnsi="Palatino Linotype" w:cs="Arial"/>
          <w:b/>
          <w:lang w:val="es-MX" w:eastAsia="en-US"/>
        </w:rPr>
        <w:t>Recurrente</w:t>
      </w:r>
      <w:r w:rsidR="0029071C" w:rsidRPr="00BD1539">
        <w:rPr>
          <w:rFonts w:ascii="Palatino Linotype" w:eastAsiaTheme="minorHAnsi" w:hAnsi="Palatino Linotype" w:cs="Arial"/>
          <w:lang w:val="es-MX" w:eastAsia="en-US"/>
        </w:rPr>
        <w:t xml:space="preserve"> </w:t>
      </w:r>
      <w:r w:rsidR="00004FAE" w:rsidRPr="00BD1539">
        <w:rPr>
          <w:rFonts w:ascii="Palatino Linotype" w:eastAsiaTheme="minorHAnsi" w:hAnsi="Palatino Linotype" w:cs="Arial"/>
          <w:lang w:val="es-MX" w:eastAsia="en-US"/>
        </w:rPr>
        <w:t>tampoco</w:t>
      </w:r>
      <w:r w:rsidR="00DB10FE" w:rsidRPr="00BD1539">
        <w:rPr>
          <w:rFonts w:ascii="Palatino Linotype" w:eastAsiaTheme="minorHAnsi" w:hAnsi="Palatino Linotype" w:cs="Arial"/>
          <w:lang w:val="es-MX" w:eastAsia="en-US"/>
        </w:rPr>
        <w:t xml:space="preserve"> emitió alegatos pruebas o manifestaciones</w:t>
      </w:r>
      <w:r w:rsidR="003376C6" w:rsidRPr="00BD1539">
        <w:rPr>
          <w:rFonts w:ascii="Palatino Linotype" w:eastAsiaTheme="minorHAnsi" w:hAnsi="Palatino Linotype" w:cs="Arial"/>
          <w:lang w:val="es-MX" w:eastAsia="en-US"/>
        </w:rPr>
        <w:t>; lo anterior de conformidad con la siguiente captura de pantalla:</w:t>
      </w:r>
    </w:p>
    <w:p w14:paraId="115AF979" w14:textId="74CEA915" w:rsidR="003376C6" w:rsidRPr="00D60B7E" w:rsidRDefault="00004FAE" w:rsidP="00DB10FE">
      <w:pPr>
        <w:spacing w:line="360" w:lineRule="auto"/>
        <w:jc w:val="center"/>
        <w:rPr>
          <w:rFonts w:ascii="Palatino Linotype" w:eastAsiaTheme="minorHAnsi" w:hAnsi="Palatino Linotype" w:cs="Arial"/>
          <w:lang w:val="es-MX" w:eastAsia="en-US"/>
        </w:rPr>
      </w:pPr>
      <w:r w:rsidRPr="00004FAE">
        <w:rPr>
          <w:rFonts w:ascii="Palatino Linotype" w:eastAsiaTheme="minorHAnsi" w:hAnsi="Palatino Linotype" w:cs="Arial"/>
          <w:noProof/>
          <w:lang w:val="es-MX" w:eastAsia="es-MX"/>
        </w:rPr>
        <w:drawing>
          <wp:inline distT="0" distB="0" distL="0" distR="0" wp14:anchorId="37397241" wp14:editId="442D8DCF">
            <wp:extent cx="5791835" cy="1944370"/>
            <wp:effectExtent l="152400" t="152400" r="361315" b="3606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94437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0FE6A005" w:rsidR="0029071C" w:rsidRPr="00D60B7E" w:rsidRDefault="00004FAE"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29071C" w:rsidRPr="00D60B7E">
        <w:rPr>
          <w:rFonts w:ascii="Palatino Linotype" w:eastAsiaTheme="minorHAnsi" w:hAnsi="Palatino Linotype" w:cs="Arial"/>
          <w:b/>
          <w:sz w:val="28"/>
          <w:lang w:val="es-MX" w:eastAsia="en-US"/>
        </w:rPr>
        <w:t>O. Del cierre de instrucción.</w:t>
      </w:r>
      <w:r w:rsidR="0029071C" w:rsidRPr="00D60B7E">
        <w:rPr>
          <w:rFonts w:ascii="Palatino Linotype" w:eastAsiaTheme="minorHAnsi" w:hAnsi="Palatino Linotype" w:cs="Arial"/>
          <w:b/>
          <w:sz w:val="28"/>
          <w:lang w:val="es-MX" w:eastAsia="en-US"/>
        </w:rPr>
        <w:tab/>
      </w:r>
    </w:p>
    <w:p w14:paraId="4B50F669" w14:textId="22F2F9DD" w:rsidR="00CC0B81" w:rsidRPr="00D60B7E" w:rsidRDefault="0029071C" w:rsidP="0029071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Así, una vez transcurrido el término legal, </w:t>
      </w:r>
      <w:r w:rsidR="00DC1583" w:rsidRPr="00D60B7E">
        <w:rPr>
          <w:rFonts w:ascii="Palatino Linotype" w:eastAsiaTheme="minorHAnsi" w:hAnsi="Palatino Linotype" w:cs="Arial"/>
          <w:lang w:val="es-MX" w:eastAsia="en-US"/>
        </w:rPr>
        <w:t>permitió decretarse</w:t>
      </w:r>
      <w:r w:rsidRPr="00D60B7E">
        <w:rPr>
          <w:rFonts w:ascii="Palatino Linotype" w:eastAsiaTheme="minorHAnsi" w:hAnsi="Palatino Linotype" w:cs="Arial"/>
          <w:lang w:val="es-MX" w:eastAsia="en-US"/>
        </w:rPr>
        <w:t xml:space="preserve"> el cierre de instrucción en fecha </w:t>
      </w:r>
      <w:r w:rsidR="00004FAE">
        <w:rPr>
          <w:rFonts w:ascii="Palatino Linotype" w:eastAsiaTheme="minorHAnsi" w:hAnsi="Palatino Linotype" w:cs="Arial"/>
          <w:lang w:val="es-MX" w:eastAsia="en-US"/>
        </w:rPr>
        <w:t>seis de febrero</w:t>
      </w:r>
      <w:r w:rsidR="00266841"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Default="009F7D41" w:rsidP="00B96A17">
      <w:pPr>
        <w:spacing w:line="360" w:lineRule="auto"/>
        <w:jc w:val="both"/>
        <w:rPr>
          <w:rFonts w:ascii="Palatino Linotype" w:hAnsi="Palatino Linotype"/>
          <w:lang w:val="es-MX"/>
        </w:rPr>
      </w:pPr>
    </w:p>
    <w:p w14:paraId="5E685A51" w14:textId="77777777" w:rsidR="00004FAE" w:rsidRDefault="00004FAE" w:rsidP="00B96A17">
      <w:pPr>
        <w:spacing w:line="360" w:lineRule="auto"/>
        <w:jc w:val="both"/>
        <w:rPr>
          <w:rFonts w:ascii="Palatino Linotype" w:hAnsi="Palatino Linotype"/>
          <w:lang w:val="es-MX"/>
        </w:rPr>
      </w:pPr>
    </w:p>
    <w:p w14:paraId="645DB6C1" w14:textId="77777777" w:rsidR="00004FAE" w:rsidRDefault="00004FAE" w:rsidP="00B96A17">
      <w:pPr>
        <w:spacing w:line="360" w:lineRule="auto"/>
        <w:jc w:val="both"/>
        <w:rPr>
          <w:rFonts w:ascii="Palatino Linotype" w:hAnsi="Palatino Linotype"/>
          <w:lang w:val="es-MX"/>
        </w:rPr>
      </w:pPr>
    </w:p>
    <w:p w14:paraId="7A390870" w14:textId="77777777" w:rsidR="00004FAE" w:rsidRPr="00D60B7E" w:rsidRDefault="00004FAE" w:rsidP="00B96A17">
      <w:pPr>
        <w:spacing w:line="360" w:lineRule="auto"/>
        <w:jc w:val="both"/>
        <w:rPr>
          <w:rFonts w:ascii="Palatino Linotype" w:hAnsi="Palatino Linotype"/>
          <w:lang w:val="es-MX"/>
        </w:rPr>
      </w:pPr>
    </w:p>
    <w:p w14:paraId="2FDBFDAE" w14:textId="77777777" w:rsidR="00E74701" w:rsidRPr="00D60B7E" w:rsidRDefault="00E74701" w:rsidP="00D57F74">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lastRenderedPageBreak/>
        <w:t>C O N S I D E R A N</w:t>
      </w:r>
      <w:r w:rsidR="00D57F74" w:rsidRPr="00D60B7E">
        <w:rPr>
          <w:rFonts w:ascii="Palatino Linotype" w:eastAsiaTheme="minorHAnsi" w:hAnsi="Palatino Linotype" w:cs="Arial"/>
          <w:b/>
          <w:sz w:val="28"/>
          <w:lang w:val="es-MX" w:eastAsia="en-US"/>
        </w:rPr>
        <w:t xml:space="preserve"> D O </w:t>
      </w:r>
    </w:p>
    <w:p w14:paraId="259FBCF3" w14:textId="77777777" w:rsidR="00D57F74" w:rsidRPr="00D60B7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D60B7E" w:rsidRDefault="0029071C" w:rsidP="0029071C">
      <w:pPr>
        <w:spacing w:line="360" w:lineRule="auto"/>
        <w:jc w:val="both"/>
        <w:rPr>
          <w:rFonts w:ascii="Palatino Linotype" w:eastAsiaTheme="minorHAnsi" w:hAnsi="Palatino Linotype" w:cs="Arial"/>
          <w:sz w:val="28"/>
          <w:lang w:val="es-MX" w:eastAsia="en-US"/>
        </w:rPr>
      </w:pPr>
      <w:r w:rsidRPr="00D60B7E">
        <w:rPr>
          <w:rFonts w:ascii="Palatino Linotype" w:eastAsiaTheme="minorHAnsi" w:hAnsi="Palatino Linotype" w:cs="Arial"/>
          <w:b/>
          <w:sz w:val="28"/>
          <w:lang w:val="es-MX" w:eastAsia="en-US"/>
        </w:rPr>
        <w:t>PRIMERO. De la competencia</w:t>
      </w:r>
      <w:r w:rsidRPr="00D60B7E">
        <w:rPr>
          <w:rFonts w:ascii="Palatino Linotype" w:eastAsiaTheme="minorHAnsi" w:hAnsi="Palatino Linotype" w:cs="Arial"/>
          <w:sz w:val="28"/>
          <w:lang w:val="es-MX" w:eastAsia="en-US"/>
        </w:rPr>
        <w:t>.</w:t>
      </w:r>
    </w:p>
    <w:p w14:paraId="07E9A4B6" w14:textId="4E61E59B" w:rsidR="00A26BD8" w:rsidRPr="00D60B7E" w:rsidRDefault="00275583"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sidRPr="00D60B7E">
        <w:rPr>
          <w:rFonts w:ascii="Palatino Linotype" w:eastAsiaTheme="minorHAnsi" w:hAnsi="Palatino Linotype" w:cs="Arial"/>
          <w:lang w:val="es-MX" w:eastAsia="en-US"/>
        </w:rPr>
        <w:t>tercero</w:t>
      </w:r>
      <w:r w:rsidRPr="00D60B7E">
        <w:rPr>
          <w:rFonts w:ascii="Palatino Linotype" w:eastAsiaTheme="minorHAnsi" w:hAnsi="Palatino Linotype" w:cs="Arial"/>
          <w:lang w:val="es-MX" w:eastAsia="en-US"/>
        </w:rPr>
        <w:t xml:space="preserve"> y trigésimo</w:t>
      </w:r>
      <w:r w:rsidR="001A035B" w:rsidRPr="00D60B7E">
        <w:rPr>
          <w:rFonts w:ascii="Palatino Linotype" w:eastAsiaTheme="minorHAnsi" w:hAnsi="Palatino Linotype" w:cs="Arial"/>
          <w:lang w:val="es-MX" w:eastAsia="en-US"/>
        </w:rPr>
        <w:t xml:space="preserve"> cuarto</w:t>
      </w:r>
      <w:r w:rsidRPr="00D60B7E">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D60B7E"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D60B7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D60B7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4BDF92D" w14:textId="77777777" w:rsidR="00601D44" w:rsidRDefault="00601D44" w:rsidP="0029071C">
      <w:pPr>
        <w:autoSpaceDE w:val="0"/>
        <w:autoSpaceDN w:val="0"/>
        <w:adjustRightInd w:val="0"/>
        <w:spacing w:line="360" w:lineRule="auto"/>
        <w:jc w:val="both"/>
        <w:rPr>
          <w:rFonts w:ascii="Palatino Linotype" w:eastAsiaTheme="minorHAnsi" w:hAnsi="Palatino Linotype" w:cs="Arial"/>
          <w:lang w:val="es-MX" w:eastAsia="en-US"/>
        </w:rPr>
      </w:pPr>
    </w:p>
    <w:p w14:paraId="7905BA54" w14:textId="77777777" w:rsidR="00004FAE" w:rsidRDefault="00004FAE" w:rsidP="0029071C">
      <w:pPr>
        <w:autoSpaceDE w:val="0"/>
        <w:autoSpaceDN w:val="0"/>
        <w:adjustRightInd w:val="0"/>
        <w:spacing w:line="360" w:lineRule="auto"/>
        <w:jc w:val="both"/>
        <w:rPr>
          <w:rFonts w:ascii="Palatino Linotype" w:eastAsiaTheme="minorHAnsi" w:hAnsi="Palatino Linotype" w:cs="Arial"/>
          <w:lang w:val="es-MX" w:eastAsia="en-US"/>
        </w:rPr>
      </w:pPr>
    </w:p>
    <w:p w14:paraId="6BCA1C47" w14:textId="77777777" w:rsidR="00004FAE" w:rsidRPr="00D60B7E" w:rsidRDefault="00004FAE" w:rsidP="0029071C">
      <w:pPr>
        <w:autoSpaceDE w:val="0"/>
        <w:autoSpaceDN w:val="0"/>
        <w:adjustRightInd w:val="0"/>
        <w:spacing w:line="360" w:lineRule="auto"/>
        <w:jc w:val="both"/>
        <w:rPr>
          <w:rFonts w:ascii="Palatino Linotype" w:eastAsiaTheme="minorHAnsi" w:hAnsi="Palatino Linotype" w:cs="Arial"/>
          <w:lang w:val="es-MX" w:eastAsia="en-US"/>
        </w:rPr>
      </w:pPr>
    </w:p>
    <w:p w14:paraId="1B9F4197" w14:textId="77777777" w:rsidR="00601D44" w:rsidRPr="00D60B7E" w:rsidRDefault="00601D44" w:rsidP="00601D44">
      <w:pPr>
        <w:autoSpaceDE w:val="0"/>
        <w:autoSpaceDN w:val="0"/>
        <w:adjustRightInd w:val="0"/>
        <w:spacing w:line="360" w:lineRule="auto"/>
        <w:jc w:val="both"/>
        <w:rPr>
          <w:rFonts w:ascii="Palatino Linotype" w:hAnsi="Palatino Linotype" w:cs="Arial"/>
          <w:b/>
        </w:rPr>
      </w:pPr>
      <w:r w:rsidRPr="00D60B7E">
        <w:rPr>
          <w:rFonts w:ascii="Palatino Linotype" w:hAnsi="Palatino Linotype" w:cs="Arial"/>
          <w:b/>
          <w:sz w:val="28"/>
        </w:rPr>
        <w:lastRenderedPageBreak/>
        <w:t>TERCERO. Cuestiones de previo y especial pronunciamiento</w:t>
      </w:r>
      <w:r w:rsidRPr="00D60B7E">
        <w:rPr>
          <w:rFonts w:ascii="Palatino Linotype" w:hAnsi="Palatino Linotype" w:cs="Arial"/>
          <w:b/>
        </w:rPr>
        <w:t>.</w:t>
      </w:r>
    </w:p>
    <w:p w14:paraId="47A3FE38" w14:textId="77777777" w:rsidR="00601D44" w:rsidRDefault="00601D44" w:rsidP="00601D44">
      <w:pPr>
        <w:spacing w:line="360" w:lineRule="auto"/>
        <w:jc w:val="both"/>
        <w:rPr>
          <w:rFonts w:ascii="Palatino Linotype" w:hAnsi="Palatino Linotype" w:cs="Arial"/>
        </w:rPr>
      </w:pPr>
      <w:r w:rsidRPr="00D60B7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60B7E">
        <w:rPr>
          <w:rFonts w:ascii="Palatino Linotype" w:hAnsi="Palatino Linotype"/>
          <w:b/>
        </w:rPr>
        <w:t>Recurrente,</w:t>
      </w:r>
      <w:r w:rsidRPr="00D60B7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60B7E">
        <w:rPr>
          <w:rFonts w:ascii="Palatino Linotype" w:hAnsi="Palatino Linotype" w:cs="Arial"/>
        </w:rPr>
        <w:t>, del cual no se colige que corresponda al nombre de una persona.</w:t>
      </w:r>
    </w:p>
    <w:p w14:paraId="43ABC20F" w14:textId="77777777" w:rsidR="00004FAE" w:rsidRPr="00D60B7E" w:rsidRDefault="00004FAE" w:rsidP="00601D44">
      <w:pPr>
        <w:spacing w:line="360" w:lineRule="auto"/>
        <w:jc w:val="both"/>
        <w:rPr>
          <w:rFonts w:ascii="Palatino Linotype" w:hAnsi="Palatino Linotype"/>
        </w:rPr>
      </w:pPr>
    </w:p>
    <w:p w14:paraId="6D72EEC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Esta Ponencia considera importante abordar el análisis de los requisitos de </w:t>
      </w:r>
      <w:proofErr w:type="spellStart"/>
      <w:r w:rsidRPr="00D60B7E">
        <w:rPr>
          <w:rFonts w:ascii="Palatino Linotype" w:hAnsi="Palatino Linotype" w:cs="Arial"/>
        </w:rPr>
        <w:t>procedibilidad</w:t>
      </w:r>
      <w:proofErr w:type="spellEnd"/>
      <w:r w:rsidRPr="00D60B7E">
        <w:rPr>
          <w:rFonts w:ascii="Palatino Linotype" w:hAnsi="Palatino Linotype" w:cs="Arial"/>
        </w:rPr>
        <w:t xml:space="preserve"> de los recursos de revisión, así el artículo 180 de la </w:t>
      </w:r>
      <w:r w:rsidRPr="00D60B7E">
        <w:rPr>
          <w:rFonts w:ascii="Palatino Linotype" w:hAnsi="Palatino Linotype" w:cs="Arial"/>
          <w:lang w:eastAsia="es-MX"/>
        </w:rPr>
        <w:t xml:space="preserve">Ley de Transparencia y Acceso a la Información Pública del Estado de México y Municipios, que </w:t>
      </w:r>
      <w:r w:rsidRPr="00D60B7E">
        <w:rPr>
          <w:rFonts w:ascii="Palatino Linotype" w:hAnsi="Palatino Linotype" w:cs="Arial"/>
        </w:rPr>
        <w:t>establece lo siguiente:</w:t>
      </w:r>
    </w:p>
    <w:p w14:paraId="6D403D35" w14:textId="77777777" w:rsidR="00601D44" w:rsidRPr="00D60B7E" w:rsidRDefault="00601D44" w:rsidP="00601D44">
      <w:pPr>
        <w:rPr>
          <w:lang w:val="es-MX"/>
        </w:rPr>
      </w:pPr>
    </w:p>
    <w:p w14:paraId="54791B8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i/>
          <w:sz w:val="22"/>
        </w:rPr>
        <w:t>“</w:t>
      </w:r>
      <w:r w:rsidRPr="00D60B7E">
        <w:rPr>
          <w:rFonts w:ascii="Palatino Linotype" w:hAnsi="Palatino Linotype"/>
          <w:b/>
          <w:i/>
          <w:sz w:val="22"/>
        </w:rPr>
        <w:t xml:space="preserve">Artículo 180. </w:t>
      </w:r>
      <w:r w:rsidRPr="00D60B7E">
        <w:rPr>
          <w:rFonts w:ascii="Palatino Linotype" w:hAnsi="Palatino Linotype"/>
          <w:i/>
          <w:sz w:val="22"/>
        </w:rPr>
        <w:t xml:space="preserve">El </w:t>
      </w:r>
      <w:r w:rsidRPr="00D60B7E">
        <w:rPr>
          <w:rFonts w:ascii="Palatino Linotype" w:hAnsi="Palatino Linotype" w:cs="Arial"/>
          <w:i/>
          <w:sz w:val="22"/>
        </w:rPr>
        <w:t>recurso</w:t>
      </w:r>
      <w:r w:rsidRPr="00D60B7E">
        <w:rPr>
          <w:rFonts w:ascii="Palatino Linotype" w:hAnsi="Palatino Linotype"/>
          <w:i/>
          <w:sz w:val="22"/>
        </w:rPr>
        <w:t xml:space="preserve"> </w:t>
      </w:r>
      <w:r w:rsidRPr="00D60B7E">
        <w:rPr>
          <w:rFonts w:ascii="Palatino Linotype" w:hAnsi="Palatino Linotype" w:cs="Arial"/>
          <w:i/>
          <w:sz w:val="22"/>
          <w:lang w:eastAsia="es-MX"/>
        </w:rPr>
        <w:t>de</w:t>
      </w:r>
      <w:r w:rsidRPr="00D60B7E">
        <w:rPr>
          <w:rFonts w:ascii="Palatino Linotype" w:hAnsi="Palatino Linotype"/>
          <w:i/>
          <w:sz w:val="22"/>
        </w:rPr>
        <w:t xml:space="preserve"> revisión contendrá:</w:t>
      </w:r>
      <w:r w:rsidRPr="00D60B7E">
        <w:rPr>
          <w:rFonts w:ascii="Palatino Linotype" w:hAnsi="Palatino Linotype"/>
          <w:b/>
          <w:i/>
          <w:sz w:val="22"/>
        </w:rPr>
        <w:t xml:space="preserve"> </w:t>
      </w:r>
    </w:p>
    <w:p w14:paraId="45210A7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 </w:t>
      </w:r>
      <w:r w:rsidRPr="00D60B7E">
        <w:rPr>
          <w:rFonts w:ascii="Palatino Linotype" w:hAnsi="Palatino Linotype"/>
          <w:i/>
          <w:sz w:val="22"/>
        </w:rPr>
        <w:t xml:space="preserve">El sujeto obligado ante </w:t>
      </w:r>
      <w:r w:rsidRPr="00D60B7E">
        <w:rPr>
          <w:rFonts w:ascii="Palatino Linotype" w:hAnsi="Palatino Linotype" w:cs="Arial"/>
          <w:i/>
          <w:sz w:val="22"/>
        </w:rPr>
        <w:t>la</w:t>
      </w:r>
      <w:r w:rsidRPr="00D60B7E">
        <w:rPr>
          <w:rFonts w:ascii="Palatino Linotype" w:hAnsi="Palatino Linotype"/>
          <w:i/>
          <w:sz w:val="22"/>
        </w:rPr>
        <w:t xml:space="preserve"> cual </w:t>
      </w:r>
      <w:r w:rsidRPr="00D60B7E">
        <w:rPr>
          <w:rFonts w:ascii="Palatino Linotype" w:hAnsi="Palatino Linotype" w:cs="Arial"/>
          <w:i/>
          <w:sz w:val="22"/>
          <w:lang w:eastAsia="es-MX"/>
        </w:rPr>
        <w:t>se</w:t>
      </w:r>
      <w:r w:rsidRPr="00D60B7E">
        <w:rPr>
          <w:rFonts w:ascii="Palatino Linotype" w:hAnsi="Palatino Linotype"/>
          <w:i/>
          <w:sz w:val="22"/>
        </w:rPr>
        <w:t xml:space="preserve"> presentó la solicitud;</w:t>
      </w:r>
      <w:r w:rsidRPr="00D60B7E">
        <w:rPr>
          <w:rFonts w:ascii="Palatino Linotype" w:hAnsi="Palatino Linotype"/>
          <w:b/>
          <w:i/>
          <w:sz w:val="22"/>
        </w:rPr>
        <w:t xml:space="preserve"> </w:t>
      </w:r>
    </w:p>
    <w:p w14:paraId="1F9A5E14"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II. </w:t>
      </w:r>
      <w:r w:rsidRPr="00D60B7E">
        <w:rPr>
          <w:rFonts w:ascii="Palatino Linotype" w:hAnsi="Palatino Linotype"/>
          <w:b/>
          <w:i/>
          <w:sz w:val="22"/>
          <w:u w:val="single"/>
        </w:rPr>
        <w:t xml:space="preserve">El nombre del solicitante </w:t>
      </w:r>
      <w:r w:rsidRPr="00D60B7E">
        <w:rPr>
          <w:rFonts w:ascii="Palatino Linotype" w:hAnsi="Palatino Linotype" w:cs="Arial"/>
          <w:b/>
          <w:i/>
          <w:sz w:val="22"/>
          <w:u w:val="single"/>
          <w:lang w:eastAsia="es-MX"/>
        </w:rPr>
        <w:t>que</w:t>
      </w:r>
      <w:r w:rsidRPr="00D60B7E">
        <w:rPr>
          <w:rFonts w:ascii="Palatino Linotype" w:hAnsi="Palatino Linotype"/>
          <w:b/>
          <w:i/>
          <w:sz w:val="22"/>
          <w:u w:val="single"/>
        </w:rPr>
        <w:t xml:space="preserve"> recurre</w:t>
      </w:r>
      <w:r w:rsidRPr="00D60B7E">
        <w:rPr>
          <w:rFonts w:ascii="Palatino Linotype" w:hAnsi="Palatino Linotype"/>
          <w:b/>
          <w:i/>
          <w:sz w:val="22"/>
        </w:rPr>
        <w:t xml:space="preserve"> </w:t>
      </w:r>
      <w:r w:rsidRPr="00D60B7E">
        <w:rPr>
          <w:rFonts w:ascii="Palatino Linotype" w:hAnsi="Palatino Linotype"/>
          <w:i/>
          <w:sz w:val="22"/>
        </w:rPr>
        <w:t>o de su representante y, en su caso, del tercero interesado, así como la dirección o medio que señale para recibir notificaciones;</w:t>
      </w:r>
      <w:r w:rsidRPr="00D60B7E">
        <w:rPr>
          <w:rFonts w:ascii="Palatino Linotype" w:hAnsi="Palatino Linotype"/>
          <w:b/>
          <w:i/>
          <w:sz w:val="22"/>
        </w:rPr>
        <w:t xml:space="preserve"> </w:t>
      </w:r>
    </w:p>
    <w:p w14:paraId="0017F49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32101296"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En principio, de una interpretación del artículo transcrito se observan los requisitos que </w:t>
      </w:r>
      <w:r w:rsidRPr="00D60B7E">
        <w:rPr>
          <w:rFonts w:ascii="Palatino Linotype" w:hAnsi="Palatino Linotype" w:cs="Arial"/>
        </w:rPr>
        <w:t>deberán</w:t>
      </w:r>
      <w:r w:rsidRPr="00D60B7E">
        <w:rPr>
          <w:rFonts w:ascii="Palatino Linotype" w:hAnsi="Palatino Linotype"/>
        </w:rPr>
        <w:t xml:space="preserve"> contener los recursos de revisión; sobre el particular, de la revisión del expediente electrónico del </w:t>
      </w:r>
      <w:r w:rsidRPr="00D60B7E">
        <w:rPr>
          <w:rFonts w:ascii="Palatino Linotype" w:hAnsi="Palatino Linotype"/>
          <w:b/>
        </w:rPr>
        <w:t>SAIMEX</w:t>
      </w:r>
      <w:r w:rsidRPr="00D60B7E">
        <w:rPr>
          <w:rFonts w:ascii="Palatino Linotype" w:hAnsi="Palatino Linotype"/>
        </w:rPr>
        <w:t xml:space="preserve"> se desprende que el solicitante y ahora </w:t>
      </w:r>
      <w:r w:rsidRPr="00D60B7E">
        <w:rPr>
          <w:rFonts w:ascii="Palatino Linotype" w:hAnsi="Palatino Linotype"/>
          <w:b/>
        </w:rPr>
        <w:t>Recurrente</w:t>
      </w:r>
      <w:r w:rsidRPr="00D60B7E">
        <w:rPr>
          <w:rFonts w:ascii="Palatino Linotype" w:hAnsi="Palatino Linotype"/>
        </w:rPr>
        <w:t xml:space="preserve">, en ejercicio de su derecho de acceso a la información pública, no proporcionó un nombre para que </w:t>
      </w:r>
      <w:r w:rsidRPr="00D60B7E">
        <w:rPr>
          <w:rFonts w:ascii="Palatino Linotype" w:hAnsi="Palatino Linotype" w:cs="Arial"/>
        </w:rPr>
        <w:t>sea</w:t>
      </w:r>
      <w:r w:rsidRPr="00D60B7E">
        <w:rPr>
          <w:rFonts w:ascii="Palatino Linotype" w:hAnsi="Palatino Linotype"/>
        </w:rPr>
        <w:t xml:space="preserve"> identificado; por lo que no tiene certeza sobre su identidad, lo </w:t>
      </w:r>
      <w:r w:rsidRPr="00D60B7E">
        <w:rPr>
          <w:rFonts w:ascii="Palatino Linotype" w:hAnsi="Palatino Linotype"/>
        </w:rPr>
        <w:lastRenderedPageBreak/>
        <w:t>que en estricto sentido, no se colmarían los requisitos establecidos en el citado artículo 180, de la Ley de Transparencia.</w:t>
      </w:r>
    </w:p>
    <w:p w14:paraId="2DA5DF62"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4F778060"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rPr>
        <w:t xml:space="preserve">No obstante lo anterior, debe destacarse que el artículo 15, de </w:t>
      </w:r>
      <w:r w:rsidRPr="00D60B7E">
        <w:rPr>
          <w:rFonts w:ascii="Palatino Linotype" w:hAnsi="Palatino Linotype" w:cs="Arial"/>
          <w:lang w:eastAsia="es-MX"/>
        </w:rPr>
        <w:t xml:space="preserve">Ley de Transparencia y Acceso a la </w:t>
      </w:r>
      <w:r w:rsidRPr="00D60B7E">
        <w:rPr>
          <w:rFonts w:ascii="Palatino Linotype" w:hAnsi="Palatino Linotype" w:cs="Arial"/>
        </w:rPr>
        <w:t>Información</w:t>
      </w:r>
      <w:r w:rsidRPr="00D60B7E">
        <w:rPr>
          <w:rFonts w:ascii="Palatino Linotype" w:hAnsi="Palatino Linotype" w:cs="Arial"/>
          <w:lang w:eastAsia="es-MX"/>
        </w:rPr>
        <w:t xml:space="preserve"> Pública del Estado de México y Municipios </w:t>
      </w:r>
      <w:r w:rsidRPr="00D60B7E">
        <w:rPr>
          <w:rFonts w:ascii="Palatino Linotype" w:hAnsi="Palatino Linotype" w:cs="Arial"/>
          <w:iCs/>
        </w:rPr>
        <w:t xml:space="preserve">prevé que, </w:t>
      </w:r>
      <w:r w:rsidRPr="00D60B7E">
        <w:rPr>
          <w:rFonts w:ascii="Palatino Linotype" w:hAnsi="Palatino Linotype"/>
        </w:rPr>
        <w:t xml:space="preserve">toda persona tendrá acceso a la información </w:t>
      </w:r>
      <w:r w:rsidRPr="00D60B7E">
        <w:rPr>
          <w:rFonts w:ascii="Palatino Linotype" w:hAnsi="Palatino Linotype" w:cs="Arial"/>
        </w:rPr>
        <w:t xml:space="preserve">sin necesidad de acreditar interés alguno o justificar su utilización, de lo que se infiere que para el </w:t>
      </w:r>
      <w:r w:rsidRPr="00D60B7E">
        <w:rPr>
          <w:rFonts w:ascii="Palatino Linotype" w:hAnsi="Palatino Linotype"/>
        </w:rPr>
        <w:t>ejercicio</w:t>
      </w:r>
      <w:r w:rsidRPr="00D60B7E">
        <w:rPr>
          <w:rFonts w:ascii="Palatino Linotype" w:hAnsi="Palatino Linotype" w:cs="Arial"/>
        </w:rPr>
        <w:t xml:space="preserve"> del derecho de acceso a la información pública, el nombre no es un requisito </w:t>
      </w:r>
      <w:r w:rsidRPr="00D60B7E">
        <w:rPr>
          <w:rFonts w:ascii="Palatino Linotype" w:hAnsi="Palatino Linotype" w:cs="Arial"/>
          <w:i/>
        </w:rPr>
        <w:t>sine qua non</w:t>
      </w:r>
      <w:r w:rsidRPr="00D60B7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84D18C"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p>
    <w:p w14:paraId="13F9B56D" w14:textId="3BE31FF8" w:rsidR="00612EFB" w:rsidRPr="00D60B7E" w:rsidRDefault="00601D44" w:rsidP="005327BF">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D60B7E">
        <w:rPr>
          <w:rFonts w:ascii="Palatino Linotype" w:hAnsi="Palatino Linotype" w:cs="Arial"/>
        </w:rPr>
        <w:t>derecho</w:t>
      </w:r>
      <w:r w:rsidRPr="00D60B7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B05D3A" w14:textId="77777777" w:rsidR="00601D44" w:rsidRPr="00D60B7E" w:rsidRDefault="00601D44" w:rsidP="005327BF">
      <w:pPr>
        <w:widowControl w:val="0"/>
        <w:autoSpaceDE w:val="0"/>
        <w:autoSpaceDN w:val="0"/>
        <w:adjustRightInd w:val="0"/>
        <w:spacing w:line="360" w:lineRule="auto"/>
        <w:jc w:val="both"/>
        <w:rPr>
          <w:rFonts w:ascii="Palatino Linotype" w:hAnsi="Palatino Linotype"/>
        </w:rPr>
      </w:pPr>
    </w:p>
    <w:p w14:paraId="73F2CF6D" w14:textId="3DC5746C" w:rsidR="00612EFB" w:rsidRPr="00D60B7E" w:rsidRDefault="00601D44" w:rsidP="00612EFB">
      <w:pPr>
        <w:autoSpaceDE w:val="0"/>
        <w:autoSpaceDN w:val="0"/>
        <w:adjustRightInd w:val="0"/>
        <w:spacing w:line="360" w:lineRule="auto"/>
        <w:jc w:val="both"/>
        <w:rPr>
          <w:rFonts w:ascii="Palatino Linotype" w:hAnsi="Palatino Linotype" w:cs="Arial"/>
          <w:b/>
          <w:sz w:val="28"/>
        </w:rPr>
      </w:pPr>
      <w:r w:rsidRPr="00D60B7E">
        <w:rPr>
          <w:rFonts w:ascii="Palatino Linotype" w:hAnsi="Palatino Linotype" w:cs="Arial"/>
          <w:b/>
          <w:sz w:val="28"/>
        </w:rPr>
        <w:t>CUART</w:t>
      </w:r>
      <w:r w:rsidR="00612EFB" w:rsidRPr="00D60B7E">
        <w:rPr>
          <w:rFonts w:ascii="Palatino Linotype" w:hAnsi="Palatino Linotype" w:cs="Arial"/>
          <w:b/>
          <w:sz w:val="28"/>
        </w:rPr>
        <w:t>O. Del estudio de las causas de improcedencia y sobreseimiento.</w:t>
      </w:r>
    </w:p>
    <w:p w14:paraId="64376B77" w14:textId="77777777" w:rsidR="00E42407" w:rsidRPr="003970FB" w:rsidRDefault="00E42407" w:rsidP="00E42407">
      <w:pPr>
        <w:spacing w:line="360" w:lineRule="auto"/>
        <w:jc w:val="both"/>
        <w:rPr>
          <w:rFonts w:ascii="Palatino Linotype" w:hAnsi="Palatino Linotype"/>
        </w:rPr>
      </w:pPr>
      <w:r w:rsidRPr="003970FB">
        <w:rPr>
          <w:rFonts w:ascii="Palatino Linotype" w:hAnsi="Palatino Linotype"/>
        </w:rPr>
        <w:t xml:space="preserve">Antes del entrar al estudio, cabe precisar que </w:t>
      </w:r>
      <w:r w:rsidRPr="003970FB">
        <w:rPr>
          <w:rFonts w:ascii="Palatino Linotype" w:hAnsi="Palatino Linotype"/>
          <w:b/>
        </w:rPr>
        <w:t>El Sujeto Obligado</w:t>
      </w:r>
      <w:r w:rsidRPr="003970FB">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w:t>
      </w:r>
      <w:r w:rsidRPr="003970FB">
        <w:rPr>
          <w:rFonts w:ascii="Palatino Linotype" w:hAnsi="Palatino Linotype"/>
        </w:rPr>
        <w:lastRenderedPageBreak/>
        <w:t>inconformidad la omisión de la autoridad en dar respuesta a su solicitud, en consecuencia se actualizándose las hipótesis, señaladas</w:t>
      </w:r>
      <w:r w:rsidRPr="003970FB">
        <w:rPr>
          <w:rFonts w:ascii="Palatino Linotype" w:eastAsia="Calibri" w:hAnsi="Palatino Linotype"/>
        </w:rPr>
        <w:t xml:space="preserve"> en las fracciones I y VII, del artículo 179, de la Ley de Transparencia y Acceso a la Información Pública del Estado de México y Municipios,</w:t>
      </w:r>
      <w:r w:rsidRPr="003970FB">
        <w:rPr>
          <w:rFonts w:ascii="Palatino Linotype" w:eastAsia="Calibri" w:hAnsi="Palatino Linotype"/>
          <w:b/>
        </w:rPr>
        <w:t xml:space="preserve"> </w:t>
      </w:r>
      <w:r w:rsidRPr="003970FB">
        <w:rPr>
          <w:rFonts w:ascii="Palatino Linotype" w:hAnsi="Palatino Linotype"/>
        </w:rPr>
        <w:t>resultando procedente la interposición del recurso de revisión cuando no se dé respuesta a una solicitud de información.</w:t>
      </w:r>
    </w:p>
    <w:p w14:paraId="3D22B170" w14:textId="77777777" w:rsidR="00E42407" w:rsidRPr="003970FB" w:rsidRDefault="00E42407" w:rsidP="00E42407">
      <w:pPr>
        <w:spacing w:line="360" w:lineRule="auto"/>
        <w:jc w:val="both"/>
        <w:rPr>
          <w:rFonts w:ascii="Palatino Linotype" w:hAnsi="Palatino Linotype"/>
        </w:rPr>
      </w:pPr>
    </w:p>
    <w:p w14:paraId="76FDDD2B" w14:textId="77777777" w:rsidR="00E42407" w:rsidRPr="003970FB" w:rsidRDefault="00E42407" w:rsidP="00E42407">
      <w:pPr>
        <w:spacing w:line="360" w:lineRule="auto"/>
        <w:jc w:val="both"/>
        <w:rPr>
          <w:rFonts w:ascii="Palatino Linotype" w:hAnsi="Palatino Linotype"/>
        </w:rPr>
      </w:pPr>
      <w:r w:rsidRPr="003970FB">
        <w:rPr>
          <w:rFonts w:ascii="Palatino Linotype" w:hAnsi="Palatino Linotype"/>
        </w:rPr>
        <w:t xml:space="preserve">Así las cosas, ante la omisión del Sujeto Obligado para dar respuesta al </w:t>
      </w:r>
      <w:r w:rsidRPr="003970FB">
        <w:rPr>
          <w:rFonts w:ascii="Palatino Linotype" w:hAnsi="Palatino Linotype"/>
          <w:b/>
        </w:rPr>
        <w:t>Recurrente</w:t>
      </w:r>
      <w:r w:rsidRPr="003970FB">
        <w:rPr>
          <w:rFonts w:ascii="Palatino Linotype" w:hAnsi="Palatino Linotype"/>
        </w:rPr>
        <w:t xml:space="preserve">, se advierte lo que en la doctrina se le conoce como </w:t>
      </w:r>
      <w:r w:rsidRPr="003970FB">
        <w:rPr>
          <w:rFonts w:ascii="Palatino Linotype" w:hAnsi="Palatino Linotype"/>
          <w:b/>
          <w:i/>
        </w:rPr>
        <w:t>negativa ficta</w:t>
      </w:r>
      <w:r w:rsidRPr="003970FB">
        <w:rPr>
          <w:rFonts w:ascii="Palatino Linotype" w:hAnsi="Palatino Linotype"/>
        </w:rPr>
        <w:t>, figura jurídica cuya esencia consiste en atribuir un efecto negativo al silencio de la autoridad administrativa frente a las instancias y solicitudes que hagan los particulares.</w:t>
      </w:r>
    </w:p>
    <w:p w14:paraId="041A9F67" w14:textId="77777777" w:rsidR="00E42407" w:rsidRPr="003970FB" w:rsidRDefault="00E42407" w:rsidP="00E42407">
      <w:pPr>
        <w:spacing w:line="360" w:lineRule="auto"/>
        <w:jc w:val="both"/>
        <w:rPr>
          <w:rFonts w:ascii="Palatino Linotype" w:hAnsi="Palatino Linotype"/>
        </w:rPr>
      </w:pPr>
    </w:p>
    <w:p w14:paraId="0C61F1BC" w14:textId="77777777" w:rsidR="00E42407" w:rsidRPr="003970FB" w:rsidRDefault="00E42407" w:rsidP="00E42407">
      <w:pPr>
        <w:spacing w:line="360" w:lineRule="auto"/>
        <w:jc w:val="both"/>
        <w:rPr>
          <w:rFonts w:ascii="Palatino Linotype" w:hAnsi="Palatino Linotype"/>
        </w:rPr>
      </w:pPr>
      <w:r w:rsidRPr="003970FB">
        <w:rPr>
          <w:rFonts w:ascii="Palatino Linotype" w:hAnsi="Palatino Linotype"/>
        </w:rPr>
        <w:t xml:space="preserve">En este sentido la </w:t>
      </w:r>
      <w:r w:rsidRPr="003970FB">
        <w:rPr>
          <w:rFonts w:ascii="Palatino Linotype" w:hAnsi="Palatino Linotype"/>
          <w:i/>
        </w:rPr>
        <w:t>negativa ficta</w:t>
      </w:r>
      <w:r w:rsidRPr="003970FB">
        <w:rPr>
          <w:rFonts w:ascii="Palatino Linotype" w:hAnsi="Palatino Linotype"/>
        </w:rPr>
        <w:t xml:space="preserve"> constituye una presunción legal, en el entendido de que donde no hubo respuesta por parte del Sujeto Obligado</w:t>
      </w:r>
      <w:r w:rsidRPr="003970FB">
        <w:rPr>
          <w:rFonts w:ascii="Palatino Linotype" w:hAnsi="Palatino Linotype"/>
          <w:b/>
        </w:rPr>
        <w:t xml:space="preserve"> </w:t>
      </w:r>
      <w:r w:rsidRPr="003970FB">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3970FB">
        <w:rPr>
          <w:rFonts w:ascii="Palatino Linotype" w:hAnsi="Palatino Linotype"/>
          <w:i/>
        </w:rPr>
        <w:t>Estado de Derecho</w:t>
      </w:r>
      <w:r w:rsidRPr="003970FB">
        <w:rPr>
          <w:rFonts w:ascii="Palatino Linotype" w:hAnsi="Palatino Linotype"/>
        </w:rPr>
        <w:t xml:space="preserve"> en el que, el particular, tiene siempre una vía de defensa.</w:t>
      </w:r>
    </w:p>
    <w:p w14:paraId="24837F6F" w14:textId="77777777" w:rsidR="00E42407" w:rsidRPr="003970FB" w:rsidRDefault="00E42407" w:rsidP="00E42407">
      <w:pPr>
        <w:spacing w:line="360" w:lineRule="auto"/>
        <w:jc w:val="both"/>
        <w:rPr>
          <w:rFonts w:ascii="Palatino Linotype" w:hAnsi="Palatino Linotype"/>
        </w:rPr>
      </w:pPr>
    </w:p>
    <w:p w14:paraId="63BC7966" w14:textId="77777777" w:rsidR="00E42407" w:rsidRPr="003970FB" w:rsidRDefault="00E42407" w:rsidP="00E42407">
      <w:pPr>
        <w:spacing w:line="360" w:lineRule="auto"/>
        <w:jc w:val="both"/>
        <w:rPr>
          <w:rFonts w:ascii="Palatino Linotype" w:hAnsi="Palatino Linotype"/>
        </w:rPr>
      </w:pPr>
      <w:r w:rsidRPr="003970FB">
        <w:rPr>
          <w:rFonts w:ascii="Palatino Linotype" w:hAnsi="Palatino Linotype"/>
        </w:rPr>
        <w:t xml:space="preserve">En este sentido en el marco del derecho de acceso a la información pública, la figura de la </w:t>
      </w:r>
      <w:r w:rsidRPr="003970FB">
        <w:rPr>
          <w:rFonts w:ascii="Palatino Linotype" w:hAnsi="Palatino Linotype"/>
          <w:i/>
        </w:rPr>
        <w:t>negativa ficta</w:t>
      </w:r>
      <w:r w:rsidRPr="003970FB">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w:t>
      </w:r>
      <w:r w:rsidRPr="003970FB">
        <w:rPr>
          <w:rFonts w:ascii="Palatino Linotype" w:hAnsi="Palatino Linotype"/>
        </w:rPr>
        <w:lastRenderedPageBreak/>
        <w:t>Sujetos Obligados, conforme a los artículos 4, 12, 24, último párrafo y 160, de la Ley local en la materia, que a la letra citan:</w:t>
      </w:r>
    </w:p>
    <w:p w14:paraId="508A211C" w14:textId="77777777" w:rsidR="00E42407" w:rsidRPr="003970FB" w:rsidRDefault="00E42407" w:rsidP="00E42407">
      <w:pPr>
        <w:pStyle w:val="Sinespaciado"/>
      </w:pPr>
    </w:p>
    <w:p w14:paraId="5E250DF4"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b/>
          <w:i/>
          <w:sz w:val="22"/>
        </w:rPr>
        <w:t>Artículo 4.</w:t>
      </w:r>
      <w:r w:rsidRPr="003970FB">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E95413A" w14:textId="77777777" w:rsidR="00E42407" w:rsidRPr="003970FB" w:rsidRDefault="00E42407" w:rsidP="00E42407">
      <w:pPr>
        <w:ind w:left="567" w:right="567"/>
        <w:jc w:val="both"/>
        <w:rPr>
          <w:rFonts w:ascii="Palatino Linotype" w:hAnsi="Palatino Linotype"/>
          <w:i/>
          <w:sz w:val="22"/>
        </w:rPr>
      </w:pPr>
    </w:p>
    <w:p w14:paraId="4EF42403"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166E0C" w14:textId="77777777" w:rsidR="00E42407" w:rsidRPr="003970FB" w:rsidRDefault="00E42407" w:rsidP="00E42407">
      <w:pPr>
        <w:ind w:left="567" w:right="567"/>
        <w:jc w:val="both"/>
        <w:rPr>
          <w:rFonts w:ascii="Palatino Linotype" w:hAnsi="Palatino Linotype"/>
          <w:i/>
          <w:sz w:val="22"/>
        </w:rPr>
      </w:pPr>
    </w:p>
    <w:p w14:paraId="02886581"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5AAC09B" w14:textId="77777777" w:rsidR="00E42407" w:rsidRPr="003970FB" w:rsidRDefault="00E42407" w:rsidP="00E42407">
      <w:pPr>
        <w:ind w:left="567" w:right="567"/>
        <w:jc w:val="both"/>
        <w:rPr>
          <w:rFonts w:ascii="Palatino Linotype" w:hAnsi="Palatino Linotype"/>
          <w:i/>
          <w:sz w:val="22"/>
        </w:rPr>
      </w:pPr>
    </w:p>
    <w:p w14:paraId="42ABE3BC"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b/>
          <w:i/>
          <w:sz w:val="22"/>
        </w:rPr>
        <w:t>Artículo 12.</w:t>
      </w:r>
      <w:r w:rsidRPr="003970FB">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574C8394" w14:textId="77777777" w:rsidR="00E42407" w:rsidRPr="003970FB" w:rsidRDefault="00E42407" w:rsidP="00E42407">
      <w:pPr>
        <w:ind w:left="567" w:right="567"/>
        <w:jc w:val="both"/>
        <w:rPr>
          <w:rFonts w:ascii="Palatino Linotype" w:hAnsi="Palatino Linotype"/>
          <w:i/>
          <w:sz w:val="22"/>
        </w:rPr>
      </w:pPr>
    </w:p>
    <w:p w14:paraId="2D60AE44"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10A36F3"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w:t>
      </w:r>
    </w:p>
    <w:p w14:paraId="2FEAF6B9" w14:textId="77777777" w:rsidR="00E42407" w:rsidRPr="003970FB" w:rsidRDefault="00E42407" w:rsidP="00E42407">
      <w:pPr>
        <w:ind w:left="567" w:right="567"/>
        <w:jc w:val="both"/>
        <w:rPr>
          <w:rFonts w:ascii="Palatino Linotype" w:hAnsi="Palatino Linotype"/>
          <w:b/>
          <w:i/>
          <w:sz w:val="22"/>
        </w:rPr>
      </w:pPr>
    </w:p>
    <w:p w14:paraId="6407E727" w14:textId="77777777" w:rsidR="00E42407" w:rsidRPr="003970FB" w:rsidRDefault="00E42407" w:rsidP="00E42407">
      <w:pPr>
        <w:ind w:left="567" w:right="567"/>
        <w:jc w:val="both"/>
        <w:rPr>
          <w:rFonts w:ascii="Palatino Linotype" w:hAnsi="Palatino Linotype"/>
          <w:b/>
          <w:i/>
          <w:sz w:val="22"/>
        </w:rPr>
      </w:pPr>
      <w:r w:rsidRPr="003970FB">
        <w:rPr>
          <w:rFonts w:ascii="Palatino Linotype" w:hAnsi="Palatino Linotype"/>
          <w:b/>
          <w:i/>
          <w:sz w:val="22"/>
        </w:rPr>
        <w:t xml:space="preserve">Artículo 24. </w:t>
      </w:r>
    </w:p>
    <w:p w14:paraId="1E3BBC1B"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w:t>
      </w:r>
    </w:p>
    <w:p w14:paraId="74AC11BA"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Los sujetos obligados solo proporcionarán la información pública que generen, administren o posean en el ejercicio de sus atribuciones.”</w:t>
      </w:r>
    </w:p>
    <w:p w14:paraId="0830F613"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w:t>
      </w:r>
    </w:p>
    <w:p w14:paraId="595CE0C9"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b/>
          <w:i/>
          <w:sz w:val="22"/>
        </w:rPr>
        <w:t>Artículo 160.</w:t>
      </w:r>
      <w:r w:rsidRPr="003970FB">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3970FB">
        <w:rPr>
          <w:rFonts w:ascii="Palatino Linotype" w:hAnsi="Palatino Linotype"/>
          <w:i/>
          <w:sz w:val="22"/>
        </w:rPr>
        <w:lastRenderedPageBreak/>
        <w:t>aquellos formatos existentes, conforme a las características físicas de la información o del lugar donde se encuentre así lo permita.</w:t>
      </w:r>
    </w:p>
    <w:p w14:paraId="5B286D76" w14:textId="77777777" w:rsidR="00E42407" w:rsidRPr="003970FB" w:rsidRDefault="00E42407" w:rsidP="00E42407">
      <w:pPr>
        <w:ind w:left="567" w:right="567"/>
        <w:jc w:val="both"/>
        <w:rPr>
          <w:rFonts w:ascii="Palatino Linotype" w:hAnsi="Palatino Linotype"/>
          <w:i/>
          <w:sz w:val="22"/>
        </w:rPr>
      </w:pPr>
    </w:p>
    <w:p w14:paraId="38FC3E08"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i/>
          <w:sz w:val="22"/>
        </w:rPr>
        <w:t>En caso que la información solicitada consista en bases de datos se deberá privilegiar la entrega de la misma en formatos abiertos.</w:t>
      </w:r>
    </w:p>
    <w:p w14:paraId="3FE47D8A" w14:textId="77777777" w:rsidR="00E42407" w:rsidRPr="003970FB" w:rsidRDefault="00E42407" w:rsidP="00E42407">
      <w:pPr>
        <w:spacing w:line="360" w:lineRule="auto"/>
        <w:jc w:val="both"/>
        <w:rPr>
          <w:rFonts w:ascii="Palatino Linotype" w:hAnsi="Palatino Linotype"/>
        </w:rPr>
      </w:pPr>
    </w:p>
    <w:p w14:paraId="3BB0FFA9" w14:textId="77777777" w:rsidR="00E42407" w:rsidRPr="003970FB" w:rsidRDefault="00E42407" w:rsidP="00E42407">
      <w:pPr>
        <w:spacing w:line="360" w:lineRule="auto"/>
        <w:jc w:val="both"/>
        <w:rPr>
          <w:rFonts w:ascii="Palatino Linotype" w:hAnsi="Palatino Linotype"/>
        </w:rPr>
      </w:pPr>
      <w:r w:rsidRPr="003970FB">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3970FB">
        <w:rPr>
          <w:rFonts w:ascii="Palatino Linotype" w:hAnsi="Palatino Linotype"/>
          <w:bCs/>
        </w:rPr>
        <w:t>de la Ley local en la materia, que se reproduce de la siguiente forma</w:t>
      </w:r>
      <w:r w:rsidRPr="003970FB">
        <w:rPr>
          <w:rFonts w:ascii="Palatino Linotype" w:hAnsi="Palatino Linotype"/>
        </w:rPr>
        <w:t>:</w:t>
      </w:r>
    </w:p>
    <w:p w14:paraId="104CB8C9" w14:textId="77777777" w:rsidR="00E42407" w:rsidRPr="003970FB" w:rsidRDefault="00E42407" w:rsidP="00E42407">
      <w:pPr>
        <w:pStyle w:val="Sinespaciado"/>
      </w:pPr>
    </w:p>
    <w:p w14:paraId="6A59A7F2" w14:textId="77777777" w:rsidR="00E42407" w:rsidRPr="003970FB" w:rsidRDefault="00E42407" w:rsidP="00E42407">
      <w:pPr>
        <w:ind w:left="567" w:right="567"/>
        <w:jc w:val="both"/>
        <w:rPr>
          <w:rFonts w:ascii="Palatino Linotype" w:hAnsi="Palatino Linotype" w:cs="Arial"/>
          <w:i/>
          <w:sz w:val="22"/>
        </w:rPr>
      </w:pPr>
      <w:r w:rsidRPr="003970FB">
        <w:rPr>
          <w:rFonts w:ascii="Palatino Linotype" w:hAnsi="Palatino Linotype" w:cs="Arial"/>
          <w:b/>
          <w:i/>
          <w:sz w:val="22"/>
        </w:rPr>
        <w:t>Artículo 166.</w:t>
      </w:r>
      <w:r w:rsidRPr="003970FB">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0C8CE036" w14:textId="77777777" w:rsidR="00E42407" w:rsidRPr="003970FB" w:rsidRDefault="00E42407" w:rsidP="00E42407">
      <w:pPr>
        <w:spacing w:line="360" w:lineRule="auto"/>
        <w:jc w:val="both"/>
        <w:rPr>
          <w:rFonts w:ascii="Palatino Linotype" w:hAnsi="Palatino Linotype"/>
        </w:rPr>
      </w:pPr>
    </w:p>
    <w:p w14:paraId="13821D4F" w14:textId="77777777" w:rsidR="00E42407" w:rsidRPr="003970FB" w:rsidRDefault="00E42407" w:rsidP="00E42407">
      <w:pPr>
        <w:spacing w:line="360" w:lineRule="auto"/>
        <w:jc w:val="both"/>
        <w:rPr>
          <w:rFonts w:ascii="Palatino Linotype" w:hAnsi="Palatino Linotype"/>
        </w:rPr>
      </w:pPr>
      <w:r w:rsidRPr="003970FB">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01AB2131" w14:textId="77777777" w:rsidR="00E42407" w:rsidRPr="003970FB" w:rsidRDefault="00E42407" w:rsidP="00E42407">
      <w:pPr>
        <w:pStyle w:val="Sinespaciado"/>
      </w:pPr>
    </w:p>
    <w:p w14:paraId="1D24FED7"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b/>
          <w:i/>
          <w:sz w:val="22"/>
        </w:rPr>
        <w:t>A</w:t>
      </w:r>
      <w:r w:rsidRPr="003970FB">
        <w:rPr>
          <w:rFonts w:ascii="Palatino Linotype" w:hAnsi="Palatino Linotype"/>
          <w:b/>
          <w:bCs/>
          <w:i/>
          <w:sz w:val="22"/>
        </w:rPr>
        <w:t>rtículo 24.</w:t>
      </w:r>
      <w:r w:rsidRPr="003970FB">
        <w:rPr>
          <w:rFonts w:ascii="Palatino Linotype" w:hAnsi="Palatino Linotype"/>
          <w:bCs/>
          <w:i/>
          <w:sz w:val="22"/>
        </w:rPr>
        <w:t xml:space="preserve"> </w:t>
      </w:r>
      <w:r w:rsidRPr="003970FB">
        <w:rPr>
          <w:rFonts w:ascii="Palatino Linotype" w:hAnsi="Palatino Linotype"/>
          <w:i/>
          <w:sz w:val="22"/>
        </w:rPr>
        <w:t>Para el cumplimiento de los objetivos de esta Ley, los sujetos obligados deberán cumplir con las siguientes obligaciones, según corresponda, de acuerdo a su naturaleza:</w:t>
      </w:r>
    </w:p>
    <w:p w14:paraId="2F512DC3" w14:textId="77777777" w:rsidR="00E42407" w:rsidRPr="003970FB" w:rsidRDefault="00E42407" w:rsidP="00E42407">
      <w:pPr>
        <w:ind w:left="567" w:right="567"/>
        <w:jc w:val="both"/>
        <w:rPr>
          <w:rFonts w:ascii="Palatino Linotype" w:hAnsi="Palatino Linotype"/>
          <w:i/>
          <w:sz w:val="22"/>
        </w:rPr>
      </w:pPr>
      <w:r w:rsidRPr="003970FB">
        <w:rPr>
          <w:rFonts w:ascii="Palatino Linotype" w:hAnsi="Palatino Linotype"/>
          <w:bCs/>
          <w:i/>
          <w:sz w:val="22"/>
        </w:rPr>
        <w:t>(..</w:t>
      </w:r>
      <w:r w:rsidRPr="003970FB">
        <w:rPr>
          <w:rFonts w:ascii="Palatino Linotype" w:hAnsi="Palatino Linotype"/>
          <w:i/>
          <w:sz w:val="22"/>
        </w:rPr>
        <w:t>.)</w:t>
      </w:r>
    </w:p>
    <w:p w14:paraId="58557066" w14:textId="77777777" w:rsidR="00E42407" w:rsidRPr="003970FB" w:rsidRDefault="00E42407" w:rsidP="00E42407">
      <w:pPr>
        <w:ind w:left="567" w:right="567"/>
        <w:jc w:val="both"/>
        <w:rPr>
          <w:rFonts w:ascii="Palatino Linotype" w:hAnsi="Palatino Linotype"/>
          <w:bCs/>
          <w:i/>
          <w:sz w:val="22"/>
        </w:rPr>
      </w:pPr>
      <w:r w:rsidRPr="003970FB">
        <w:rPr>
          <w:rFonts w:ascii="Palatino Linotype" w:hAnsi="Palatino Linotype"/>
          <w:b/>
          <w:bCs/>
          <w:i/>
          <w:sz w:val="22"/>
        </w:rPr>
        <w:t>XI.</w:t>
      </w:r>
      <w:r w:rsidRPr="003970FB">
        <w:rPr>
          <w:rFonts w:ascii="Palatino Linotype" w:hAnsi="Palatino Linotype"/>
          <w:bCs/>
          <w:i/>
          <w:sz w:val="22"/>
        </w:rPr>
        <w:t xml:space="preserve"> Dar acceso a la información pública que le sea requerida, en los términos de la Ley General, esta Ley y demás disposiciones jurídicas aplicables;</w:t>
      </w:r>
    </w:p>
    <w:p w14:paraId="6B81B936" w14:textId="77777777" w:rsidR="00E42407" w:rsidRDefault="00E42407" w:rsidP="00601D44">
      <w:pPr>
        <w:autoSpaceDE w:val="0"/>
        <w:autoSpaceDN w:val="0"/>
        <w:adjustRightInd w:val="0"/>
        <w:spacing w:line="360" w:lineRule="auto"/>
        <w:jc w:val="both"/>
        <w:rPr>
          <w:rFonts w:ascii="Palatino Linotype" w:hAnsi="Palatino Linotype" w:cs="Arial"/>
        </w:rPr>
      </w:pPr>
    </w:p>
    <w:p w14:paraId="3CF8B2C6" w14:textId="14D6F1F5" w:rsidR="00601D44" w:rsidRPr="00D60B7E" w:rsidRDefault="00E42407" w:rsidP="00601D44">
      <w:pPr>
        <w:autoSpaceDE w:val="0"/>
        <w:autoSpaceDN w:val="0"/>
        <w:adjustRightInd w:val="0"/>
        <w:spacing w:line="360" w:lineRule="auto"/>
        <w:jc w:val="both"/>
        <w:rPr>
          <w:rFonts w:ascii="Palatino Linotype" w:hAnsi="Palatino Linotype" w:cs="Arial"/>
        </w:rPr>
      </w:pPr>
      <w:r>
        <w:rPr>
          <w:rFonts w:ascii="Palatino Linotype" w:hAnsi="Palatino Linotype" w:cs="Arial"/>
        </w:rPr>
        <w:t>Asimismo, e</w:t>
      </w:r>
      <w:r w:rsidR="00601D44" w:rsidRPr="00D60B7E">
        <w:rPr>
          <w:rFonts w:ascii="Palatino Linotype" w:hAnsi="Palatino Linotype" w:cs="Arial"/>
        </w:rPr>
        <w:t>s menester resaltar que</w:t>
      </w:r>
      <w:r>
        <w:rPr>
          <w:rFonts w:ascii="Palatino Linotype" w:hAnsi="Palatino Linotype" w:cs="Arial"/>
        </w:rPr>
        <w:t>,</w:t>
      </w:r>
      <w:r w:rsidR="00601D44" w:rsidRPr="00D60B7E">
        <w:rPr>
          <w:rFonts w:ascii="Palatino Linotype" w:hAnsi="Palatino Linotype" w:cs="Arial"/>
        </w:rPr>
        <w:t xml:space="preserve"> en el procedimiento de acceso a la información pública y de los medios de impugnación de la materia, se advierten diversos supuestos de </w:t>
      </w:r>
      <w:proofErr w:type="spellStart"/>
      <w:r w:rsidR="00601D44" w:rsidRPr="00D60B7E">
        <w:rPr>
          <w:rFonts w:ascii="Palatino Linotype" w:hAnsi="Palatino Linotype" w:cs="Arial"/>
        </w:rPr>
        <w:t>procedibilidad</w:t>
      </w:r>
      <w:proofErr w:type="spellEnd"/>
      <w:r w:rsidR="00601D44" w:rsidRPr="00D60B7E">
        <w:rPr>
          <w:rFonts w:ascii="Palatino Linotype" w:hAnsi="Palatino Linotype" w:cs="Arial"/>
        </w:rPr>
        <w:t xml:space="preserve"> que deben estudiarse con la finalidad de dar cumplimiento a los </w:t>
      </w:r>
      <w:r w:rsidR="00601D44" w:rsidRPr="00D60B7E">
        <w:rPr>
          <w:rFonts w:ascii="Palatino Linotype" w:hAnsi="Palatino Linotype" w:cs="Arial"/>
        </w:rPr>
        <w:lastRenderedPageBreak/>
        <w:t>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BEF370A"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131F3DB2"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D60B7E">
        <w:rPr>
          <w:rFonts w:ascii="Palatino Linotype" w:hAnsi="Palatino Linotype" w:cs="Arial"/>
        </w:rPr>
        <w:t>Resolutor</w:t>
      </w:r>
      <w:proofErr w:type="spellEnd"/>
      <w:r w:rsidRPr="00D60B7E">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08E9EF2"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6A74761D"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D60B7E">
        <w:rPr>
          <w:rFonts w:ascii="Palatino Linotype" w:hAnsi="Palatino Linotype" w:cs="Arial"/>
          <w:vertAlign w:val="superscript"/>
        </w:rPr>
        <w:footnoteReference w:id="1"/>
      </w:r>
      <w:r w:rsidRPr="00D60B7E">
        <w:rPr>
          <w:rFonts w:ascii="Palatino Linotype" w:hAnsi="Palatino Linotype" w:cs="Arial"/>
        </w:rPr>
        <w:t>.</w:t>
      </w:r>
    </w:p>
    <w:p w14:paraId="10E42C53"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1C853450" w14:textId="77777777" w:rsidR="00601D44" w:rsidRPr="00D60B7E" w:rsidRDefault="00601D44" w:rsidP="00601D44">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w:t>
      </w:r>
      <w:r w:rsidRPr="00D60B7E">
        <w:rPr>
          <w:rFonts w:ascii="Palatino Linotype" w:eastAsiaTheme="minorHAnsi" w:hAnsi="Palatino Linotype" w:cs="Arial"/>
          <w:lang w:val="es-MX" w:eastAsia="en-US"/>
        </w:rPr>
        <w:lastRenderedPageBreak/>
        <w:t>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D349177"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24BD691C"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117619B6"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7AC519FB" w14:textId="77777777" w:rsidR="00601D44" w:rsidRPr="00D60B7E" w:rsidRDefault="00601D44" w:rsidP="00601D44">
      <w:pPr>
        <w:tabs>
          <w:tab w:val="left" w:pos="709"/>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27F7A7DD" w14:textId="77777777" w:rsidR="00980A47" w:rsidRPr="00D60B7E" w:rsidRDefault="00980A47" w:rsidP="00980A47">
      <w:pPr>
        <w:spacing w:line="360" w:lineRule="auto"/>
        <w:jc w:val="both"/>
        <w:rPr>
          <w:rFonts w:ascii="Palatino Linotype" w:eastAsiaTheme="minorHAnsi" w:hAnsi="Palatino Linotype" w:cstheme="minorBidi"/>
          <w:lang w:val="es-MX" w:eastAsia="en-US"/>
        </w:rPr>
      </w:pPr>
    </w:p>
    <w:p w14:paraId="462CC99D" w14:textId="27CC6FCF" w:rsidR="00980A47" w:rsidRPr="00D60B7E" w:rsidRDefault="00980A47" w:rsidP="00980A47">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En este sentido y de forma inicial, se trae a colación la solicitud de información consistente en:</w:t>
      </w:r>
    </w:p>
    <w:p w14:paraId="24FB44DD" w14:textId="77777777" w:rsidR="00601D44" w:rsidRPr="00D60B7E" w:rsidRDefault="00601D44" w:rsidP="00601D44">
      <w:pPr>
        <w:spacing w:line="360" w:lineRule="auto"/>
        <w:jc w:val="both"/>
        <w:rPr>
          <w:rFonts w:ascii="Palatino Linotype" w:eastAsiaTheme="minorHAnsi" w:hAnsi="Palatino Linotype" w:cs="Arial"/>
          <w:lang w:val="es-MX" w:eastAsia="en-US"/>
        </w:rPr>
      </w:pPr>
    </w:p>
    <w:p w14:paraId="150D01E6" w14:textId="77777777" w:rsidR="00E42407" w:rsidRPr="00D60B7E" w:rsidRDefault="00E42407" w:rsidP="00601D44">
      <w:pPr>
        <w:spacing w:line="360" w:lineRule="auto"/>
        <w:jc w:val="both"/>
        <w:rPr>
          <w:rFonts w:ascii="Palatino Linotype" w:eastAsiaTheme="minorHAnsi" w:hAnsi="Palatino Linotype" w:cstheme="minorBidi"/>
          <w:b/>
          <w:bCs/>
          <w:u w:val="thick"/>
          <w:lang w:eastAsia="en-US"/>
        </w:rPr>
      </w:pPr>
    </w:p>
    <w:p w14:paraId="44BC3507" w14:textId="77777777" w:rsidR="00E42407" w:rsidRPr="00E42407" w:rsidRDefault="00E42407" w:rsidP="00E42407">
      <w:pPr>
        <w:pStyle w:val="Prrafodelista"/>
        <w:numPr>
          <w:ilvl w:val="0"/>
          <w:numId w:val="41"/>
        </w:numPr>
        <w:spacing w:line="360" w:lineRule="auto"/>
        <w:jc w:val="both"/>
        <w:rPr>
          <w:rFonts w:ascii="Palatino Linotype" w:hAnsi="Palatino Linotype" w:cs="Arial"/>
          <w:bCs/>
          <w:szCs w:val="22"/>
          <w:lang w:val="es-MX"/>
        </w:rPr>
      </w:pPr>
      <w:r>
        <w:rPr>
          <w:rFonts w:ascii="Palatino Linotype" w:eastAsiaTheme="minorHAnsi" w:hAnsi="Palatino Linotype" w:cstheme="minorBidi"/>
          <w:lang w:eastAsia="en-US"/>
        </w:rPr>
        <w:lastRenderedPageBreak/>
        <w:t xml:space="preserve">¿Cuál es la justificación del porque </w:t>
      </w:r>
      <w:r w:rsidRPr="00E42407">
        <w:rPr>
          <w:rFonts w:ascii="Palatino Linotype" w:eastAsiaTheme="minorHAnsi" w:hAnsi="Palatino Linotype" w:cstheme="minorBidi"/>
          <w:lang w:eastAsia="en-US"/>
        </w:rPr>
        <w:t xml:space="preserve">existen Estados </w:t>
      </w:r>
      <w:r>
        <w:rPr>
          <w:rFonts w:ascii="Palatino Linotype" w:eastAsiaTheme="minorHAnsi" w:hAnsi="Palatino Linotype" w:cstheme="minorBidi"/>
          <w:lang w:eastAsia="en-US"/>
        </w:rPr>
        <w:t>F</w:t>
      </w:r>
      <w:r w:rsidRPr="00E42407">
        <w:rPr>
          <w:rFonts w:ascii="Palatino Linotype" w:eastAsiaTheme="minorHAnsi" w:hAnsi="Palatino Linotype" w:cstheme="minorBidi"/>
          <w:lang w:eastAsia="en-US"/>
        </w:rPr>
        <w:t>inancieros del mes de diciembre del año 2023, publicados en la página del ayuntamiento, como el Estado analítico Financiero mostrando partidas contrarias a su naturaleza</w:t>
      </w:r>
      <w:r>
        <w:rPr>
          <w:rFonts w:ascii="Palatino Linotype" w:eastAsiaTheme="minorHAnsi" w:hAnsi="Palatino Linotype" w:cstheme="minorBidi"/>
          <w:lang w:eastAsia="en-US"/>
        </w:rPr>
        <w:t>?</w:t>
      </w:r>
    </w:p>
    <w:p w14:paraId="5E7DF57D" w14:textId="77777777" w:rsidR="00E42407" w:rsidRPr="00E42407" w:rsidRDefault="00E42407" w:rsidP="00E42407">
      <w:pPr>
        <w:pStyle w:val="Prrafodelista"/>
        <w:spacing w:line="360" w:lineRule="auto"/>
        <w:ind w:left="720"/>
        <w:jc w:val="both"/>
        <w:rPr>
          <w:rFonts w:ascii="Palatino Linotype" w:hAnsi="Palatino Linotype" w:cs="Arial"/>
          <w:bCs/>
          <w:szCs w:val="22"/>
          <w:lang w:val="es-MX"/>
        </w:rPr>
      </w:pPr>
    </w:p>
    <w:p w14:paraId="05859733" w14:textId="49100626" w:rsidR="009B4E83" w:rsidRPr="00E42407" w:rsidRDefault="00E42407" w:rsidP="00E42407">
      <w:pPr>
        <w:pStyle w:val="Prrafodelista"/>
        <w:numPr>
          <w:ilvl w:val="0"/>
          <w:numId w:val="41"/>
        </w:numPr>
        <w:spacing w:line="360" w:lineRule="auto"/>
        <w:jc w:val="both"/>
        <w:rPr>
          <w:rFonts w:ascii="Palatino Linotype" w:hAnsi="Palatino Linotype" w:cs="Arial"/>
          <w:bCs/>
          <w:szCs w:val="22"/>
          <w:lang w:val="es-MX"/>
        </w:rPr>
      </w:pPr>
      <w:r>
        <w:rPr>
          <w:rFonts w:ascii="Palatino Linotype" w:eastAsiaTheme="minorHAnsi" w:hAnsi="Palatino Linotype" w:cstheme="minorBidi"/>
          <w:lang w:eastAsia="en-US"/>
        </w:rPr>
        <w:t>¿C</w:t>
      </w:r>
      <w:r w:rsidRPr="00E42407">
        <w:rPr>
          <w:rFonts w:ascii="Palatino Linotype" w:eastAsiaTheme="minorHAnsi" w:hAnsi="Palatino Linotype" w:cstheme="minorBidi"/>
          <w:lang w:eastAsia="en-US"/>
        </w:rPr>
        <w:t xml:space="preserve">uáles son las acciones que ha implementado la tesorería a </w:t>
      </w:r>
      <w:r>
        <w:rPr>
          <w:rFonts w:ascii="Palatino Linotype" w:eastAsiaTheme="minorHAnsi" w:hAnsi="Palatino Linotype" w:cstheme="minorBidi"/>
          <w:lang w:eastAsia="en-US"/>
        </w:rPr>
        <w:t>efecto de corregir esos errores?</w:t>
      </w:r>
    </w:p>
    <w:p w14:paraId="23C3B543" w14:textId="77777777" w:rsidR="00E42407" w:rsidRDefault="00E42407" w:rsidP="00612EFB">
      <w:pPr>
        <w:autoSpaceDE w:val="0"/>
        <w:autoSpaceDN w:val="0"/>
        <w:adjustRightInd w:val="0"/>
        <w:spacing w:line="360" w:lineRule="auto"/>
        <w:jc w:val="both"/>
        <w:rPr>
          <w:rFonts w:ascii="Palatino Linotype" w:hAnsi="Palatino Linotype" w:cs="Arial"/>
          <w:bCs/>
          <w:szCs w:val="22"/>
          <w:lang w:val="es-MX"/>
        </w:rPr>
      </w:pPr>
    </w:p>
    <w:p w14:paraId="10B9D09D" w14:textId="793C50EA" w:rsidR="00AE3065" w:rsidRPr="00AE3065" w:rsidRDefault="00E42407" w:rsidP="00612EFB">
      <w:pPr>
        <w:autoSpaceDE w:val="0"/>
        <w:autoSpaceDN w:val="0"/>
        <w:adjustRightInd w:val="0"/>
        <w:spacing w:line="360" w:lineRule="auto"/>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Atento a la solicitud de información</w:t>
      </w:r>
      <w:r>
        <w:rPr>
          <w:rFonts w:ascii="Palatino Linotype" w:eastAsiaTheme="minorHAnsi" w:hAnsi="Palatino Linotype" w:cstheme="minorBidi"/>
          <w:lang w:val="es-MX" w:eastAsia="es-MX"/>
        </w:rPr>
        <w:t xml:space="preserve"> el </w:t>
      </w:r>
      <w:r w:rsidRPr="006A240A">
        <w:rPr>
          <w:rFonts w:ascii="Palatino Linotype" w:eastAsiaTheme="minorHAnsi" w:hAnsi="Palatino Linotype" w:cstheme="minorBidi"/>
          <w:b/>
          <w:lang w:val="es-MX" w:eastAsia="es-MX"/>
        </w:rPr>
        <w:t>Sujeto Obligado</w:t>
      </w:r>
      <w:r w:rsidRPr="006A240A">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de conformidad con el artículo 159 de la Ley de Transparencia Local, le solicitó al particular </w:t>
      </w:r>
      <w:r w:rsidR="00AE3065">
        <w:rPr>
          <w:rFonts w:ascii="Palatino Linotype" w:eastAsiaTheme="minorHAnsi" w:hAnsi="Palatino Linotype" w:cstheme="minorBidi"/>
          <w:lang w:val="es-MX" w:eastAsia="es-MX"/>
        </w:rPr>
        <w:t xml:space="preserve">a través del Titular de la Unidad de Transparencia, </w:t>
      </w:r>
      <w:r>
        <w:rPr>
          <w:rFonts w:ascii="Palatino Linotype" w:eastAsiaTheme="minorHAnsi" w:hAnsi="Palatino Linotype" w:cstheme="minorBidi"/>
          <w:lang w:val="es-MX" w:eastAsia="es-MX"/>
        </w:rPr>
        <w:t xml:space="preserve">una aclaración </w:t>
      </w:r>
      <w:r w:rsidR="00AE3065">
        <w:rPr>
          <w:rFonts w:ascii="Palatino Linotype" w:eastAsiaTheme="minorHAnsi" w:hAnsi="Palatino Linotype" w:cstheme="minorBidi"/>
          <w:lang w:val="es-MX" w:eastAsia="es-MX"/>
        </w:rPr>
        <w:t xml:space="preserve">con la finalidad de que </w:t>
      </w:r>
      <w:r w:rsidR="00AE3065" w:rsidRPr="00AE3065">
        <w:rPr>
          <w:rFonts w:ascii="Palatino Linotype" w:hAnsi="Palatino Linotype" w:cs="Arial"/>
          <w:b/>
          <w:bCs/>
          <w:szCs w:val="22"/>
          <w:u w:val="thick"/>
          <w:lang w:val="es-MX"/>
        </w:rPr>
        <w:t>indique de forma específica a que partidas hace referencia</w:t>
      </w:r>
      <w:r w:rsidR="00AE3065" w:rsidRPr="00AE3065">
        <w:rPr>
          <w:rFonts w:ascii="Palatino Linotype" w:hAnsi="Palatino Linotype" w:cs="Arial"/>
          <w:bCs/>
          <w:szCs w:val="22"/>
          <w:lang w:val="es-MX"/>
        </w:rPr>
        <w:t xml:space="preserve"> para atender su petición, lo cual </w:t>
      </w:r>
      <w:r w:rsidR="00AE3065" w:rsidRPr="00AE3065">
        <w:rPr>
          <w:rFonts w:ascii="Palatino Linotype" w:hAnsi="Palatino Linotype" w:cs="Arial"/>
          <w:b/>
          <w:bCs/>
          <w:szCs w:val="22"/>
          <w:u w:val="thick"/>
          <w:lang w:val="es-MX"/>
        </w:rPr>
        <w:t>es necesario para realizar la búsqueda de las mismas y de esta manera estar en la mejor disposición de atenderle puntualmente</w:t>
      </w:r>
      <w:r w:rsidR="00362E57" w:rsidRPr="00362E57">
        <w:rPr>
          <w:rFonts w:ascii="Palatino Linotype" w:hAnsi="Palatino Linotype" w:cs="Arial"/>
          <w:bCs/>
          <w:szCs w:val="22"/>
          <w:lang w:val="es-MX"/>
        </w:rPr>
        <w:t xml:space="preserve">; </w:t>
      </w:r>
      <w:r w:rsidR="00362E57" w:rsidRPr="00362E57">
        <w:rPr>
          <w:rFonts w:ascii="Palatino Linotype" w:eastAsiaTheme="minorHAnsi" w:hAnsi="Palatino Linotype" w:cs="Arial"/>
          <w:szCs w:val="22"/>
          <w:lang w:val="es-MX" w:eastAsia="en-US"/>
        </w:rPr>
        <w:t xml:space="preserve">informando que </w:t>
      </w:r>
      <w:r w:rsidR="00362E57" w:rsidRPr="00362E57">
        <w:rPr>
          <w:rFonts w:ascii="Palatino Linotype" w:eastAsiaTheme="minorHAnsi" w:hAnsi="Palatino Linotype" w:cs="Arial"/>
          <w:lang w:val="es-MX" w:eastAsia="en-US"/>
        </w:rPr>
        <w:t>e</w:t>
      </w:r>
      <w:r w:rsidR="00362E57" w:rsidRPr="00362E57">
        <w:rPr>
          <w:rFonts w:ascii="Palatino Linotype" w:eastAsiaTheme="minorHAnsi" w:hAnsi="Palatino Linotype" w:cstheme="minorBidi"/>
          <w:lang w:val="es-MX" w:eastAsia="es-MX"/>
        </w:rPr>
        <w:t>n caso de que no se desahogue el requerimiento señalado dentro del plazo citado se tendrá por no presentada la solicitud de información, quedando a salvo sus derechos para volver a presentar la solicitud</w:t>
      </w:r>
      <w:r w:rsidR="00362E57">
        <w:rPr>
          <w:rFonts w:ascii="Palatino Linotype" w:eastAsiaTheme="minorHAnsi" w:hAnsi="Palatino Linotype" w:cstheme="minorBidi"/>
          <w:lang w:val="es-MX" w:eastAsia="es-MX"/>
        </w:rPr>
        <w:t>.</w:t>
      </w:r>
    </w:p>
    <w:p w14:paraId="5C32AD41" w14:textId="77777777" w:rsidR="003D0A59" w:rsidRPr="00D60B7E" w:rsidRDefault="003D0A59" w:rsidP="00612EFB">
      <w:pPr>
        <w:autoSpaceDE w:val="0"/>
        <w:autoSpaceDN w:val="0"/>
        <w:adjustRightInd w:val="0"/>
        <w:spacing w:line="360" w:lineRule="auto"/>
        <w:jc w:val="both"/>
        <w:rPr>
          <w:rFonts w:ascii="Palatino Linotype" w:hAnsi="Palatino Linotype" w:cs="Arial"/>
          <w:b/>
          <w:szCs w:val="22"/>
          <w:u w:val="single"/>
        </w:rPr>
      </w:pPr>
    </w:p>
    <w:p w14:paraId="025200A1" w14:textId="3C6FCCC0" w:rsidR="009B4E83" w:rsidRPr="00D60B7E" w:rsidRDefault="003D0A59"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r>
        <w:rPr>
          <w:rFonts w:ascii="Palatino Linotype" w:eastAsia="Palatino Linotype" w:hAnsi="Palatino Linotype" w:cs="Palatino Linotype"/>
          <w:color w:val="000000"/>
          <w:lang w:val="es-MX" w:eastAsia="en-US"/>
        </w:rPr>
        <w:t>Por lo que, ante la falta</w:t>
      </w:r>
      <w:r w:rsidR="009B4E83" w:rsidRPr="00D60B7E">
        <w:rPr>
          <w:rFonts w:ascii="Palatino Linotype" w:eastAsia="Palatino Linotype" w:hAnsi="Palatino Linotype" w:cs="Palatino Linotype"/>
          <w:color w:val="000000"/>
          <w:lang w:val="es-MX" w:eastAsia="en-US"/>
        </w:rPr>
        <w:t xml:space="preserve"> la respuesta del </w:t>
      </w:r>
      <w:r w:rsidR="009B4E83" w:rsidRPr="00D60B7E">
        <w:rPr>
          <w:rFonts w:ascii="Palatino Linotype" w:eastAsia="Palatino Linotype" w:hAnsi="Palatino Linotype" w:cs="Palatino Linotype"/>
          <w:b/>
          <w:bCs/>
          <w:color w:val="000000"/>
          <w:lang w:val="es-MX" w:eastAsia="en-US"/>
        </w:rPr>
        <w:t xml:space="preserve">Sujeto Obligado, </w:t>
      </w:r>
      <w:r w:rsidR="009B4E83" w:rsidRPr="00D60B7E">
        <w:rPr>
          <w:rFonts w:ascii="Palatino Linotype" w:eastAsia="Palatino Linotype" w:hAnsi="Palatino Linotype" w:cs="Palatino Linotype"/>
          <w:color w:val="000000"/>
          <w:lang w:val="es-MX" w:eastAsia="en-US"/>
        </w:rPr>
        <w:t xml:space="preserve">la parte </w:t>
      </w:r>
      <w:r w:rsidR="009B4E83" w:rsidRPr="00D60B7E">
        <w:rPr>
          <w:rFonts w:ascii="Palatino Linotype" w:eastAsia="Palatino Linotype" w:hAnsi="Palatino Linotype" w:cs="Palatino Linotype"/>
          <w:b/>
          <w:bCs/>
          <w:color w:val="000000"/>
          <w:lang w:val="es-MX" w:eastAsia="en-US"/>
        </w:rPr>
        <w:t>Recurrente</w:t>
      </w:r>
      <w:r w:rsidR="009B4E83" w:rsidRPr="00D60B7E">
        <w:rPr>
          <w:rFonts w:ascii="Palatino Linotype" w:eastAsia="Palatino Linotype" w:hAnsi="Palatino Linotype" w:cs="Palatino Linotype"/>
          <w:color w:val="000000"/>
          <w:lang w:val="es-MX" w:eastAsia="en-US"/>
        </w:rPr>
        <w:t xml:space="preserve"> consideró que se trasgredió su derecho de acceso a la información, por lo que interpuso el presente recurso de revisión señalando lo siguiente:</w:t>
      </w:r>
      <w:r w:rsidR="0088520F" w:rsidRPr="00D60B7E">
        <w:rPr>
          <w:rFonts w:ascii="Palatino Linotype" w:eastAsia="Palatino Linotype" w:hAnsi="Palatino Linotype" w:cs="Palatino Linotype"/>
          <w:color w:val="000000"/>
          <w:lang w:val="es-MX" w:eastAsia="en-US"/>
        </w:rPr>
        <w:t xml:space="preserve"> </w:t>
      </w:r>
      <w:r w:rsidR="0088520F" w:rsidRPr="00D60B7E">
        <w:rPr>
          <w:rFonts w:ascii="Palatino Linotype" w:eastAsia="Palatino Linotype" w:hAnsi="Palatino Linotype" w:cs="Palatino Linotype"/>
          <w:i/>
          <w:iCs/>
          <w:color w:val="000000"/>
          <w:lang w:val="es-MX" w:eastAsia="en-US"/>
        </w:rPr>
        <w:t>“</w:t>
      </w:r>
      <w:r w:rsidRPr="003D0A59">
        <w:rPr>
          <w:rFonts w:ascii="Palatino Linotype" w:eastAsia="Palatino Linotype" w:hAnsi="Palatino Linotype" w:cs="Palatino Linotype"/>
          <w:i/>
          <w:iCs/>
          <w:color w:val="000000"/>
          <w:u w:val="single"/>
          <w:lang w:val="es-MX" w:eastAsia="en-US"/>
        </w:rPr>
        <w:t>es evidente las cuentas contables que utilizaron de manera errónea</w:t>
      </w:r>
      <w:r>
        <w:rPr>
          <w:rFonts w:ascii="Palatino Linotype" w:eastAsia="Palatino Linotype" w:hAnsi="Palatino Linotype" w:cs="Palatino Linotype"/>
          <w:i/>
          <w:iCs/>
          <w:color w:val="000000"/>
          <w:u w:val="single"/>
          <w:lang w:val="es-MX" w:eastAsia="en-US"/>
        </w:rPr>
        <w:t>. A</w:t>
      </w:r>
      <w:r w:rsidRPr="003D0A59">
        <w:rPr>
          <w:rFonts w:ascii="Palatino Linotype" w:eastAsia="Palatino Linotype" w:hAnsi="Palatino Linotype" w:cs="Palatino Linotype"/>
          <w:i/>
          <w:iCs/>
          <w:color w:val="000000"/>
          <w:u w:val="single"/>
          <w:lang w:val="es-MX" w:eastAsia="en-US"/>
        </w:rPr>
        <w:t>nalicen bien los estados financieros.</w:t>
      </w:r>
      <w:r w:rsidR="005F0251" w:rsidRPr="00D60B7E">
        <w:rPr>
          <w:rFonts w:ascii="Palatino Linotype" w:eastAsia="Palatino Linotype" w:hAnsi="Palatino Linotype" w:cs="Palatino Linotype"/>
          <w:i/>
          <w:iCs/>
          <w:color w:val="000000"/>
          <w:lang w:val="es-MX" w:eastAsia="en-US"/>
        </w:rPr>
        <w:t>”</w:t>
      </w:r>
      <w:r w:rsidR="005F0251" w:rsidRPr="00D60B7E">
        <w:rPr>
          <w:rFonts w:ascii="Palatino Linotype" w:eastAsia="Palatino Linotype" w:hAnsi="Palatino Linotype" w:cs="Palatino Linotype"/>
          <w:color w:val="000000"/>
          <w:lang w:val="es-MX" w:eastAsia="en-US"/>
        </w:rPr>
        <w:t xml:space="preserve"> </w:t>
      </w:r>
      <w:r w:rsidR="005F0251" w:rsidRPr="00D60B7E">
        <w:rPr>
          <w:rFonts w:ascii="Palatino Linotype" w:eastAsia="Palatino Linotype" w:hAnsi="Palatino Linotype" w:cs="Palatino Linotype"/>
          <w:i/>
          <w:iCs/>
          <w:color w:val="000000"/>
          <w:lang w:val="es-MX" w:eastAsia="en-US"/>
        </w:rPr>
        <w:t>(Sic).</w:t>
      </w:r>
      <w:r w:rsidR="005F0251" w:rsidRPr="00D60B7E">
        <w:rPr>
          <w:rFonts w:ascii="Palatino Linotype" w:eastAsia="Palatino Linotype" w:hAnsi="Palatino Linotype" w:cs="Palatino Linotype"/>
          <w:color w:val="000000"/>
          <w:lang w:val="es-MX" w:eastAsia="en-US"/>
        </w:rPr>
        <w:t xml:space="preserve"> </w:t>
      </w:r>
    </w:p>
    <w:p w14:paraId="0DDD131B" w14:textId="77777777" w:rsidR="005F0251" w:rsidRPr="00D60B7E"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p>
    <w:p w14:paraId="3BA08A02" w14:textId="71A36CD7" w:rsidR="00E706B3" w:rsidRPr="003D0A59" w:rsidRDefault="00E706B3" w:rsidP="00E706B3">
      <w:pPr>
        <w:tabs>
          <w:tab w:val="left" w:pos="709"/>
        </w:tabs>
        <w:spacing w:line="360" w:lineRule="auto"/>
        <w:contextualSpacing/>
        <w:jc w:val="both"/>
        <w:rPr>
          <w:rFonts w:ascii="Palatino Linotype" w:hAnsi="Palatino Linotype" w:cs="Arial"/>
          <w:i/>
          <w:sz w:val="22"/>
        </w:rPr>
      </w:pPr>
      <w:r w:rsidRPr="00D60B7E">
        <w:rPr>
          <w:rFonts w:ascii="Palatino Linotype" w:hAnsi="Palatino Linotype" w:cs="Arial"/>
          <w:lang w:val="es-ES_tradnl"/>
        </w:rPr>
        <w:t xml:space="preserve">Ante ello, es de </w:t>
      </w:r>
      <w:r w:rsidRPr="00D60B7E">
        <w:rPr>
          <w:rFonts w:ascii="Palatino Linotype" w:hAnsi="Palatino Linotype" w:cs="Arial"/>
        </w:rPr>
        <w:t xml:space="preserve">señalar que el derecho de acceso a la información pública se satisface en aquellos casos en que se entregue el soporte documental en que conste la información pública, asimismo, el artículo 24, de la Ley de la materia, dispone que los </w:t>
      </w:r>
      <w:r w:rsidRPr="00D60B7E">
        <w:rPr>
          <w:rFonts w:ascii="Palatino Linotype" w:hAnsi="Palatino Linotype" w:cs="Arial"/>
        </w:rPr>
        <w:lastRenderedPageBreak/>
        <w:t>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DB5289" w14:textId="77777777" w:rsidR="00E706B3" w:rsidRPr="00D60B7E" w:rsidRDefault="00E706B3" w:rsidP="00E706B3">
      <w:pPr>
        <w:tabs>
          <w:tab w:val="left" w:pos="709"/>
        </w:tabs>
        <w:spacing w:line="360" w:lineRule="auto"/>
        <w:contextualSpacing/>
        <w:jc w:val="both"/>
        <w:rPr>
          <w:rFonts w:ascii="Palatino Linotype" w:hAnsi="Palatino Linotype" w:cs="Arial"/>
        </w:rPr>
      </w:pPr>
    </w:p>
    <w:p w14:paraId="30FA0326" w14:textId="77777777" w:rsidR="00E706B3" w:rsidRPr="00D60B7E" w:rsidRDefault="00E706B3" w:rsidP="00E706B3">
      <w:pPr>
        <w:tabs>
          <w:tab w:val="left" w:pos="709"/>
        </w:tabs>
        <w:spacing w:line="360" w:lineRule="auto"/>
        <w:contextualSpacing/>
        <w:jc w:val="both"/>
        <w:rPr>
          <w:rFonts w:ascii="Palatino Linotype" w:hAnsi="Palatino Linotype" w:cs="Arial"/>
        </w:rPr>
      </w:pPr>
      <w:r w:rsidRPr="00D60B7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60B7E">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60B7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257972F" w14:textId="77777777" w:rsidR="00E706B3" w:rsidRPr="00D60B7E" w:rsidRDefault="00E706B3" w:rsidP="00E706B3">
      <w:pPr>
        <w:pStyle w:val="Sinespaciado"/>
      </w:pPr>
    </w:p>
    <w:p w14:paraId="754F9966"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r w:rsidRPr="00D60B7E">
        <w:rPr>
          <w:rFonts w:ascii="Palatino Linotype" w:hAnsi="Palatino Linotype" w:cs="Arial"/>
          <w:b/>
          <w:i/>
          <w:sz w:val="22"/>
        </w:rPr>
        <w:t xml:space="preserve">Artículo 3. </w:t>
      </w:r>
      <w:r w:rsidRPr="00D60B7E">
        <w:rPr>
          <w:rFonts w:ascii="Palatino Linotype" w:hAnsi="Palatino Linotype" w:cs="Arial"/>
          <w:i/>
          <w:sz w:val="22"/>
        </w:rPr>
        <w:t>Para los efectos de la presente Ley se entenderá por:</w:t>
      </w:r>
    </w:p>
    <w:p w14:paraId="09BCC829"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p>
    <w:p w14:paraId="2A5778E1"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b/>
          <w:i/>
          <w:sz w:val="22"/>
        </w:rPr>
        <w:t>XI. Documento:</w:t>
      </w:r>
      <w:r w:rsidRPr="00D60B7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60B7E">
        <w:rPr>
          <w:rFonts w:ascii="Palatino Linotype" w:hAnsi="Palatino Linotype" w:cs="Arial"/>
          <w:b/>
          <w:i/>
          <w:sz w:val="22"/>
          <w:u w:val="single"/>
        </w:rPr>
        <w:t>registro que documente el ejercicio de las facultades, funciones y competencias de los sujetos obligados</w:t>
      </w:r>
      <w:r w:rsidRPr="00D60B7E">
        <w:rPr>
          <w:rFonts w:ascii="Palatino Linotype" w:hAnsi="Palatino Linotype" w:cs="Arial"/>
          <w:i/>
          <w:sz w:val="22"/>
          <w:u w:val="single"/>
        </w:rPr>
        <w:t>,</w:t>
      </w:r>
      <w:r w:rsidRPr="00D60B7E">
        <w:rPr>
          <w:rFonts w:ascii="Palatino Linotype" w:hAnsi="Palatino Linotype" w:cs="Arial"/>
          <w:i/>
          <w:sz w:val="22"/>
        </w:rPr>
        <w:t xml:space="preserve"> sus servidores públicos e integrantes, </w:t>
      </w:r>
      <w:r w:rsidRPr="00D60B7E">
        <w:rPr>
          <w:rFonts w:ascii="Palatino Linotype" w:hAnsi="Palatino Linotype" w:cs="Arial"/>
          <w:b/>
          <w:i/>
          <w:sz w:val="22"/>
          <w:u w:val="single"/>
        </w:rPr>
        <w:t>sin importar su fuente o fecha de elaboración.</w:t>
      </w:r>
      <w:r w:rsidRPr="00D60B7E">
        <w:rPr>
          <w:rFonts w:ascii="Palatino Linotype" w:hAnsi="Palatino Linotype" w:cs="Arial"/>
          <w:i/>
          <w:sz w:val="22"/>
        </w:rPr>
        <w:t xml:space="preserve"> Los documentos podrán estar en cualquier medio, sea escrito, impreso, sonoro, visual, electrónico, informático u holográfico;</w:t>
      </w:r>
    </w:p>
    <w:p w14:paraId="78C51B1D"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p>
    <w:p w14:paraId="3CAE1D66" w14:textId="77777777" w:rsidR="00E706B3" w:rsidRPr="00D60B7E" w:rsidRDefault="00E706B3" w:rsidP="00E706B3">
      <w:pPr>
        <w:rPr>
          <w:sz w:val="14"/>
        </w:rPr>
      </w:pPr>
    </w:p>
    <w:p w14:paraId="7EAAA140" w14:textId="77777777" w:rsidR="00E706B3" w:rsidRPr="00D60B7E" w:rsidRDefault="00E706B3" w:rsidP="00E706B3"/>
    <w:p w14:paraId="72F9143A" w14:textId="77777777" w:rsidR="00E706B3" w:rsidRPr="00D60B7E" w:rsidRDefault="00E706B3" w:rsidP="00E706B3">
      <w:pPr>
        <w:spacing w:before="240" w:after="240" w:line="360" w:lineRule="auto"/>
        <w:ind w:right="49"/>
        <w:contextualSpacing/>
        <w:jc w:val="both"/>
        <w:rPr>
          <w:rFonts w:ascii="Palatino Linotype" w:hAnsi="Palatino Linotype" w:cs="Arial"/>
          <w:lang w:eastAsia="es-MX"/>
        </w:rPr>
      </w:pPr>
      <w:r w:rsidRPr="00D60B7E">
        <w:rPr>
          <w:rFonts w:ascii="Palatino Linotype" w:hAnsi="Palatino Linotype" w:cs="Arial"/>
        </w:rPr>
        <w:t xml:space="preserve">Además, </w:t>
      </w:r>
      <w:r w:rsidRPr="00D60B7E">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D60B7E">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889D833" w14:textId="77777777" w:rsidR="00E706B3" w:rsidRPr="00D60B7E" w:rsidRDefault="00E706B3" w:rsidP="00E706B3">
      <w:pPr>
        <w:spacing w:before="240" w:after="240" w:line="360" w:lineRule="auto"/>
        <w:ind w:right="49"/>
        <w:contextualSpacing/>
        <w:jc w:val="both"/>
        <w:rPr>
          <w:rFonts w:ascii="Palatino Linotype" w:hAnsi="Palatino Linotype" w:cs="Arial"/>
          <w:lang w:eastAsia="es-MX"/>
        </w:rPr>
      </w:pPr>
    </w:p>
    <w:p w14:paraId="3B38025B" w14:textId="77777777" w:rsidR="00E706B3" w:rsidRPr="00D60B7E" w:rsidRDefault="00E706B3" w:rsidP="00E706B3">
      <w:pPr>
        <w:spacing w:before="240" w:after="240" w:line="360" w:lineRule="auto"/>
        <w:ind w:right="49"/>
        <w:contextualSpacing/>
        <w:jc w:val="both"/>
        <w:rPr>
          <w:rFonts w:ascii="Palatino Linotype" w:eastAsia="MS Mincho" w:hAnsi="Palatino Linotype" w:cs="Tahoma"/>
        </w:rPr>
      </w:pPr>
      <w:r w:rsidRPr="00D60B7E">
        <w:rPr>
          <w:rFonts w:ascii="Palatino Linotype" w:hAnsi="Palatino Linotype" w:cs="Arial"/>
          <w:lang w:eastAsia="es-MX"/>
        </w:rPr>
        <w:t xml:space="preserve">De la misma forma, </w:t>
      </w:r>
      <w:r w:rsidRPr="00D60B7E">
        <w:rPr>
          <w:rFonts w:ascii="Palatino Linotype" w:eastAsia="MS Mincho" w:hAnsi="Palatino Linotype"/>
        </w:rPr>
        <w:t>de acuerdo al contenido del artículo 160,</w:t>
      </w:r>
      <w:r w:rsidRPr="00D60B7E">
        <w:rPr>
          <w:rFonts w:ascii="Palatino Linotype" w:hAnsi="Palatino Linotype" w:cs="Arial"/>
        </w:rPr>
        <w:t xml:space="preserve"> de la Ley </w:t>
      </w:r>
      <w:r w:rsidRPr="00D60B7E">
        <w:rPr>
          <w:rFonts w:ascii="Palatino Linotype" w:eastAsia="MS Mincho" w:hAnsi="Palatino Linotype" w:cs="Tahoma"/>
        </w:rPr>
        <w:t>General de Transparencia y Acceso a la Información Pública que a la letra dispone:</w:t>
      </w:r>
    </w:p>
    <w:p w14:paraId="6EBF3120" w14:textId="77777777" w:rsidR="00E706B3" w:rsidRPr="00D60B7E" w:rsidRDefault="00E706B3" w:rsidP="00E706B3"/>
    <w:p w14:paraId="37CC912F" w14:textId="77777777" w:rsidR="00E706B3" w:rsidRPr="00D60B7E" w:rsidRDefault="00E706B3" w:rsidP="00E706B3">
      <w:pPr>
        <w:ind w:left="567" w:right="616"/>
        <w:contextualSpacing/>
        <w:jc w:val="both"/>
        <w:rPr>
          <w:rFonts w:ascii="Palatino Linotype" w:hAnsi="Palatino Linotype" w:cs="Arial"/>
          <w:i/>
          <w:sz w:val="22"/>
          <w:lang w:eastAsia="gl-ES"/>
        </w:rPr>
      </w:pPr>
      <w:r w:rsidRPr="00D60B7E">
        <w:rPr>
          <w:rFonts w:ascii="Palatino Linotype" w:hAnsi="Palatino Linotype" w:cs="Arial"/>
          <w:b/>
          <w:i/>
          <w:sz w:val="22"/>
          <w:lang w:eastAsia="gl-ES"/>
        </w:rPr>
        <w:t>Artículo 160</w:t>
      </w:r>
      <w:r w:rsidRPr="00D60B7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DEA9BF4" w14:textId="77777777" w:rsidR="00E706B3" w:rsidRPr="00D60B7E" w:rsidRDefault="00E706B3" w:rsidP="00E706B3">
      <w:pPr>
        <w:ind w:left="567" w:right="616"/>
        <w:contextualSpacing/>
        <w:jc w:val="both"/>
        <w:rPr>
          <w:rFonts w:ascii="Palatino Linotype" w:hAnsi="Palatino Linotype" w:cs="Arial"/>
          <w:i/>
          <w:sz w:val="22"/>
          <w:lang w:eastAsia="gl-ES"/>
        </w:rPr>
      </w:pPr>
    </w:p>
    <w:p w14:paraId="6C6DBE59" w14:textId="77777777" w:rsidR="00E706B3" w:rsidRPr="00D60B7E" w:rsidRDefault="00E706B3" w:rsidP="00E706B3">
      <w:pPr>
        <w:pStyle w:val="Sinespaciado"/>
        <w:rPr>
          <w:lang w:eastAsia="gl-ES"/>
        </w:rPr>
      </w:pPr>
    </w:p>
    <w:p w14:paraId="492C4CF3" w14:textId="77777777" w:rsidR="00E706B3" w:rsidRPr="00D60B7E" w:rsidRDefault="00E706B3" w:rsidP="00E706B3">
      <w:pPr>
        <w:spacing w:line="360" w:lineRule="auto"/>
        <w:jc w:val="both"/>
        <w:rPr>
          <w:rFonts w:ascii="Palatino Linotype" w:hAnsi="Palatino Linotype" w:cs="Arial"/>
          <w:color w:val="222222"/>
          <w:szCs w:val="19"/>
          <w:lang w:eastAsia="es-MX"/>
        </w:rPr>
      </w:pPr>
      <w:r w:rsidRPr="00D60B7E">
        <w:rPr>
          <w:rFonts w:ascii="Palatino Linotype" w:hAnsi="Palatino Linotype"/>
          <w:color w:val="000000"/>
        </w:rPr>
        <w:t xml:space="preserve">Sirve como apoyo </w:t>
      </w:r>
      <w:r w:rsidRPr="00D60B7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4390E06B" w14:textId="77777777" w:rsidR="00E706B3" w:rsidRPr="00D60B7E" w:rsidRDefault="00E706B3" w:rsidP="00E706B3">
      <w:pPr>
        <w:pStyle w:val="Sinespaciado"/>
        <w:rPr>
          <w:lang w:eastAsia="es-MX"/>
        </w:rPr>
      </w:pPr>
    </w:p>
    <w:p w14:paraId="27FE300E" w14:textId="77777777" w:rsidR="00E706B3" w:rsidRPr="00D60B7E" w:rsidRDefault="00E706B3" w:rsidP="00E706B3">
      <w:pPr>
        <w:shd w:val="clear" w:color="auto" w:fill="FFFFFF"/>
        <w:tabs>
          <w:tab w:val="left" w:pos="8647"/>
        </w:tabs>
        <w:ind w:left="426" w:right="616"/>
        <w:jc w:val="both"/>
        <w:rPr>
          <w:rFonts w:ascii="Palatino Linotype" w:hAnsi="Palatino Linotype" w:cs="Arial"/>
          <w:i/>
          <w:iCs/>
          <w:color w:val="222222"/>
          <w:sz w:val="22"/>
          <w:lang w:eastAsia="es-MX"/>
        </w:rPr>
      </w:pPr>
      <w:r w:rsidRPr="00D60B7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D60B7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D8651FD" w14:textId="77777777" w:rsidR="00E706B3" w:rsidRPr="00D60B7E" w:rsidRDefault="00E706B3" w:rsidP="00E706B3">
      <w:pPr>
        <w:pStyle w:val="Sinespaciado"/>
      </w:pPr>
    </w:p>
    <w:p w14:paraId="2626C53A" w14:textId="77777777" w:rsidR="00E706B3" w:rsidRPr="00D60B7E" w:rsidRDefault="00E706B3" w:rsidP="00E706B3">
      <w:pPr>
        <w:pStyle w:val="Textoindependiente"/>
        <w:spacing w:after="0" w:line="360" w:lineRule="auto"/>
        <w:jc w:val="both"/>
        <w:rPr>
          <w:rFonts w:ascii="Palatino Linotype" w:hAnsi="Palatino Linotype"/>
          <w:sz w:val="24"/>
          <w:szCs w:val="24"/>
        </w:rPr>
      </w:pPr>
    </w:p>
    <w:p w14:paraId="3869152B" w14:textId="7ACA4C03" w:rsidR="00E706B3" w:rsidRPr="00D60B7E" w:rsidRDefault="00E706B3" w:rsidP="00E706B3">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D60B7E">
        <w:rPr>
          <w:rFonts w:ascii="Palatino Linotype" w:eastAsiaTheme="minorHAnsi" w:hAnsi="Palatino Linotype" w:cs="Arial"/>
          <w:b/>
          <w:szCs w:val="22"/>
          <w:lang w:val="es-MX" w:eastAsia="en-US"/>
        </w:rPr>
        <w:t>SAIMEX</w:t>
      </w:r>
      <w:r w:rsidR="00CB09AF">
        <w:rPr>
          <w:rFonts w:ascii="Palatino Linotype" w:eastAsiaTheme="minorHAnsi" w:hAnsi="Palatino Linotype" w:cs="Arial"/>
          <w:szCs w:val="22"/>
          <w:lang w:val="es-MX" w:eastAsia="en-US"/>
        </w:rPr>
        <w:t>.</w:t>
      </w:r>
    </w:p>
    <w:p w14:paraId="325DD6F5" w14:textId="77777777" w:rsidR="00E706B3" w:rsidRPr="00D60B7E" w:rsidRDefault="00E706B3" w:rsidP="00E706B3">
      <w:pPr>
        <w:spacing w:line="360" w:lineRule="auto"/>
        <w:jc w:val="both"/>
        <w:rPr>
          <w:rFonts w:ascii="Palatino Linotype" w:eastAsiaTheme="minorHAnsi" w:hAnsi="Palatino Linotype" w:cs="Arial"/>
          <w:szCs w:val="22"/>
          <w:lang w:val="es-MX" w:eastAsia="en-US"/>
        </w:rPr>
      </w:pPr>
    </w:p>
    <w:p w14:paraId="523F9CE7" w14:textId="68F98AAC" w:rsidR="00E706B3" w:rsidRPr="00BD1539" w:rsidRDefault="00E706B3" w:rsidP="00E706B3">
      <w:p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 xml:space="preserve">Por lo que, </w:t>
      </w:r>
      <w:r w:rsidR="00D60B7E" w:rsidRPr="00BD1539">
        <w:rPr>
          <w:rFonts w:ascii="Palatino Linotype" w:eastAsiaTheme="minorHAnsi" w:hAnsi="Palatino Linotype" w:cs="Arial"/>
          <w:lang w:val="es-MX" w:eastAsia="en-US"/>
        </w:rPr>
        <w:t>referente a los</w:t>
      </w:r>
      <w:r w:rsidRPr="00BD1539">
        <w:rPr>
          <w:rFonts w:ascii="Palatino Linotype" w:eastAsiaTheme="minorHAnsi" w:hAnsi="Palatino Linotype" w:cs="Arial"/>
          <w:lang w:val="es-MX" w:eastAsia="en-US"/>
        </w:rPr>
        <w:t xml:space="preserve"> punto</w:t>
      </w:r>
      <w:r w:rsidR="00D60B7E" w:rsidRPr="00BD1539">
        <w:rPr>
          <w:rFonts w:ascii="Palatino Linotype" w:eastAsiaTheme="minorHAnsi" w:hAnsi="Palatino Linotype" w:cs="Arial"/>
          <w:lang w:val="es-MX" w:eastAsia="en-US"/>
        </w:rPr>
        <w:t>s</w:t>
      </w:r>
      <w:r w:rsidRPr="00BD1539">
        <w:rPr>
          <w:rFonts w:ascii="Palatino Linotype" w:eastAsiaTheme="minorHAnsi" w:hAnsi="Palatino Linotype" w:cs="Arial"/>
          <w:lang w:val="es-MX" w:eastAsia="en-US"/>
        </w:rPr>
        <w:t xml:space="preserve"> recurrido</w:t>
      </w:r>
      <w:r w:rsidR="00D60B7E" w:rsidRPr="00BD1539">
        <w:rPr>
          <w:rFonts w:ascii="Palatino Linotype" w:eastAsiaTheme="minorHAnsi" w:hAnsi="Palatino Linotype" w:cs="Arial"/>
          <w:lang w:val="es-MX" w:eastAsia="en-US"/>
        </w:rPr>
        <w:t>s</w:t>
      </w:r>
      <w:r w:rsidRPr="00BD1539">
        <w:rPr>
          <w:rFonts w:ascii="Palatino Linotype" w:eastAsiaTheme="minorHAnsi" w:hAnsi="Palatino Linotype" w:cs="Arial"/>
          <w:lang w:val="es-MX" w:eastAsia="en-US"/>
        </w:rPr>
        <w:t xml:space="preserve"> por parte del particular,</w:t>
      </w:r>
      <w:r w:rsidR="00D60B7E" w:rsidRPr="00BD1539">
        <w:rPr>
          <w:rFonts w:ascii="Palatino Linotype" w:eastAsiaTheme="minorHAnsi" w:hAnsi="Palatino Linotype" w:cs="Arial"/>
          <w:lang w:val="es-MX" w:eastAsia="en-US"/>
        </w:rPr>
        <w:t xml:space="preserve"> tenemos que</w:t>
      </w:r>
      <w:r w:rsidR="00AC28D7" w:rsidRPr="00BD1539">
        <w:rPr>
          <w:rFonts w:ascii="Palatino Linotype" w:eastAsiaTheme="minorHAnsi" w:hAnsi="Palatino Linotype" w:cs="Arial"/>
          <w:lang w:val="es-MX" w:eastAsia="en-US"/>
        </w:rPr>
        <w:t xml:space="preserve"> el particular </w:t>
      </w:r>
      <w:r w:rsidR="00D60B7E" w:rsidRPr="00BD1539">
        <w:rPr>
          <w:rFonts w:ascii="Palatino Linotype" w:eastAsiaTheme="minorHAnsi" w:hAnsi="Palatino Linotype" w:cs="Arial"/>
          <w:lang w:val="es-MX" w:eastAsia="en-US"/>
        </w:rPr>
        <w:t>se adolece de lo siguiente:</w:t>
      </w:r>
    </w:p>
    <w:p w14:paraId="4431245F" w14:textId="77777777" w:rsidR="00D60B7E" w:rsidRPr="00BD1539" w:rsidRDefault="00D60B7E" w:rsidP="00E706B3">
      <w:pPr>
        <w:spacing w:line="360" w:lineRule="auto"/>
        <w:jc w:val="both"/>
        <w:rPr>
          <w:rFonts w:ascii="Palatino Linotype" w:eastAsiaTheme="minorHAnsi" w:hAnsi="Palatino Linotype" w:cs="Arial"/>
          <w:lang w:val="es-MX" w:eastAsia="en-US"/>
        </w:rPr>
      </w:pPr>
    </w:p>
    <w:p w14:paraId="6D731FB5" w14:textId="1E735FCD" w:rsidR="00E706B3" w:rsidRDefault="00E706B3" w:rsidP="00D60B7E">
      <w:pPr>
        <w:pStyle w:val="Prrafodelista"/>
        <w:numPr>
          <w:ilvl w:val="0"/>
          <w:numId w:val="43"/>
        </w:num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w:t>
      </w:r>
      <w:r w:rsidR="00BD1539" w:rsidRPr="00BD1539">
        <w:rPr>
          <w:rFonts w:ascii="Palatino Linotype" w:eastAsiaTheme="minorHAnsi" w:hAnsi="Palatino Linotype" w:cs="Arial"/>
          <w:lang w:val="es-MX" w:eastAsia="en-US"/>
        </w:rPr>
        <w:t xml:space="preserve">El ayuntamiento de San José </w:t>
      </w:r>
      <w:proofErr w:type="spellStart"/>
      <w:r w:rsidR="00BD1539" w:rsidRPr="00BD1539">
        <w:rPr>
          <w:rFonts w:ascii="Palatino Linotype" w:eastAsiaTheme="minorHAnsi" w:hAnsi="Palatino Linotype" w:cs="Arial"/>
          <w:lang w:val="es-MX" w:eastAsia="en-US"/>
        </w:rPr>
        <w:t>delm</w:t>
      </w:r>
      <w:proofErr w:type="spellEnd"/>
      <w:r w:rsidR="00BD1539" w:rsidRPr="00BD1539">
        <w:rPr>
          <w:rFonts w:ascii="Palatino Linotype" w:eastAsiaTheme="minorHAnsi" w:hAnsi="Palatino Linotype" w:cs="Arial"/>
          <w:lang w:val="es-MX" w:eastAsia="en-US"/>
        </w:rPr>
        <w:t xml:space="preserve"> </w:t>
      </w:r>
      <w:proofErr w:type="spellStart"/>
      <w:r w:rsidR="00BD1539" w:rsidRPr="00BD1539">
        <w:rPr>
          <w:rFonts w:ascii="Palatino Linotype" w:eastAsiaTheme="minorHAnsi" w:hAnsi="Palatino Linotype" w:cs="Arial"/>
          <w:lang w:val="es-MX" w:eastAsia="en-US"/>
        </w:rPr>
        <w:t>RIncón</w:t>
      </w:r>
      <w:proofErr w:type="spellEnd"/>
      <w:r w:rsidR="00BD1539" w:rsidRPr="00BD1539">
        <w:rPr>
          <w:rFonts w:ascii="Palatino Linotype" w:eastAsiaTheme="minorHAnsi" w:hAnsi="Palatino Linotype" w:cs="Arial"/>
          <w:lang w:val="es-MX" w:eastAsia="en-US"/>
        </w:rPr>
        <w:t xml:space="preserve">, menciona que el solicitante debe informarle que cuentas contables presentadas en los estados financieros presentan saldos contrarios a su naturaleza, </w:t>
      </w:r>
      <w:proofErr w:type="spellStart"/>
      <w:r w:rsidR="00BD1539" w:rsidRPr="00BD1539">
        <w:rPr>
          <w:rFonts w:ascii="Palatino Linotype" w:eastAsiaTheme="minorHAnsi" w:hAnsi="Palatino Linotype" w:cs="Arial"/>
          <w:lang w:val="es-MX" w:eastAsia="en-US"/>
        </w:rPr>
        <w:t>ademas</w:t>
      </w:r>
      <w:proofErr w:type="spellEnd"/>
      <w:r w:rsidR="00BD1539" w:rsidRPr="00BD1539">
        <w:rPr>
          <w:rFonts w:ascii="Palatino Linotype" w:eastAsiaTheme="minorHAnsi" w:hAnsi="Palatino Linotype" w:cs="Arial"/>
          <w:lang w:val="es-MX" w:eastAsia="en-US"/>
        </w:rPr>
        <w:t xml:space="preserve"> de informar que cuentas manejan contrario al Manual de Contabilidad Gubernamental; por lo anterior es inaudito que el </w:t>
      </w:r>
      <w:proofErr w:type="spellStart"/>
      <w:r w:rsidR="00BD1539" w:rsidRPr="00BD1539">
        <w:rPr>
          <w:rFonts w:ascii="Palatino Linotype" w:eastAsiaTheme="minorHAnsi" w:hAnsi="Palatino Linotype" w:cs="Arial"/>
          <w:lang w:val="es-MX" w:eastAsia="en-US"/>
        </w:rPr>
        <w:t>titualr</w:t>
      </w:r>
      <w:proofErr w:type="spellEnd"/>
      <w:r w:rsidR="00BD1539" w:rsidRPr="00BD1539">
        <w:rPr>
          <w:rFonts w:ascii="Palatino Linotype" w:eastAsiaTheme="minorHAnsi" w:hAnsi="Palatino Linotype" w:cs="Arial"/>
          <w:lang w:val="es-MX" w:eastAsia="en-US"/>
        </w:rPr>
        <w:t xml:space="preserve"> encargado de </w:t>
      </w:r>
      <w:proofErr w:type="spellStart"/>
      <w:r w:rsidR="00BD1539" w:rsidRPr="00BD1539">
        <w:rPr>
          <w:rFonts w:ascii="Palatino Linotype" w:eastAsiaTheme="minorHAnsi" w:hAnsi="Palatino Linotype" w:cs="Arial"/>
          <w:lang w:val="es-MX" w:eastAsia="en-US"/>
        </w:rPr>
        <w:t>atemder</w:t>
      </w:r>
      <w:proofErr w:type="spellEnd"/>
      <w:r w:rsidR="00BD1539" w:rsidRPr="00BD1539">
        <w:rPr>
          <w:rFonts w:ascii="Palatino Linotype" w:eastAsiaTheme="minorHAnsi" w:hAnsi="Palatino Linotype" w:cs="Arial"/>
          <w:lang w:val="es-MX" w:eastAsia="en-US"/>
        </w:rPr>
        <w:t xml:space="preserve"> dicho requerimiento </w:t>
      </w:r>
      <w:proofErr w:type="spellStart"/>
      <w:r w:rsidR="00BD1539" w:rsidRPr="00BD1539">
        <w:rPr>
          <w:rFonts w:ascii="Palatino Linotype" w:eastAsiaTheme="minorHAnsi" w:hAnsi="Palatino Linotype" w:cs="Arial"/>
          <w:lang w:val="es-MX" w:eastAsia="en-US"/>
        </w:rPr>
        <w:t>desconosca</w:t>
      </w:r>
      <w:proofErr w:type="spellEnd"/>
      <w:r w:rsidR="00BD1539" w:rsidRPr="00BD1539">
        <w:rPr>
          <w:rFonts w:ascii="Palatino Linotype" w:eastAsiaTheme="minorHAnsi" w:hAnsi="Palatino Linotype" w:cs="Arial"/>
          <w:lang w:val="es-MX" w:eastAsia="en-US"/>
        </w:rPr>
        <w:t xml:space="preserve"> </w:t>
      </w:r>
      <w:proofErr w:type="spellStart"/>
      <w:r w:rsidR="00BD1539" w:rsidRPr="00BD1539">
        <w:rPr>
          <w:rFonts w:ascii="Palatino Linotype" w:eastAsiaTheme="minorHAnsi" w:hAnsi="Palatino Linotype" w:cs="Arial"/>
          <w:lang w:val="es-MX" w:eastAsia="en-US"/>
        </w:rPr>
        <w:t>lam</w:t>
      </w:r>
      <w:proofErr w:type="spellEnd"/>
      <w:r w:rsidR="00BD1539" w:rsidRPr="00BD1539">
        <w:rPr>
          <w:rFonts w:ascii="Palatino Linotype" w:eastAsiaTheme="minorHAnsi" w:hAnsi="Palatino Linotype" w:cs="Arial"/>
          <w:lang w:val="es-MX" w:eastAsia="en-US"/>
        </w:rPr>
        <w:t xml:space="preserve"> obligatoriedad contable.</w:t>
      </w:r>
      <w:r w:rsidRPr="00BD1539">
        <w:rPr>
          <w:rFonts w:ascii="Palatino Linotype" w:eastAsiaTheme="minorHAnsi" w:hAnsi="Palatino Linotype" w:cs="Arial"/>
          <w:lang w:val="es-MX" w:eastAsia="en-US"/>
        </w:rPr>
        <w:t>” (Sic).</w:t>
      </w:r>
    </w:p>
    <w:p w14:paraId="29BA2C55" w14:textId="77777777" w:rsidR="00BD1539" w:rsidRPr="00BD1539" w:rsidRDefault="00BD1539" w:rsidP="00BD1539">
      <w:pPr>
        <w:pStyle w:val="Sinespaciado"/>
        <w:rPr>
          <w:rFonts w:eastAsiaTheme="minorHAnsi"/>
          <w:lang w:eastAsia="en-US"/>
        </w:rPr>
      </w:pPr>
    </w:p>
    <w:p w14:paraId="656ACE8F" w14:textId="3B2F066D" w:rsidR="00D60B7E" w:rsidRPr="00BD1539" w:rsidRDefault="00BD1539" w:rsidP="00D60B7E">
      <w:pPr>
        <w:pStyle w:val="Prrafodelista"/>
        <w:numPr>
          <w:ilvl w:val="0"/>
          <w:numId w:val="43"/>
        </w:num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 xml:space="preserve">“es evidente las cuentas contables que utilizaron de manera </w:t>
      </w:r>
      <w:proofErr w:type="spellStart"/>
      <w:r w:rsidRPr="00BD1539">
        <w:rPr>
          <w:rFonts w:ascii="Palatino Linotype" w:eastAsiaTheme="minorHAnsi" w:hAnsi="Palatino Linotype" w:cs="Arial"/>
          <w:lang w:val="es-MX" w:eastAsia="en-US"/>
        </w:rPr>
        <w:t>erronea</w:t>
      </w:r>
      <w:proofErr w:type="spellEnd"/>
      <w:r w:rsidRPr="00BD1539">
        <w:rPr>
          <w:rFonts w:ascii="Palatino Linotype" w:eastAsiaTheme="minorHAnsi" w:hAnsi="Palatino Linotype" w:cs="Arial"/>
          <w:lang w:val="es-MX" w:eastAsia="en-US"/>
        </w:rPr>
        <w:t>. analicen bien los estados financieros.</w:t>
      </w:r>
      <w:r w:rsidR="00AC28D7" w:rsidRPr="00BD1539">
        <w:rPr>
          <w:rFonts w:ascii="Palatino Linotype" w:eastAsiaTheme="minorHAnsi" w:hAnsi="Palatino Linotype" w:cs="Arial"/>
          <w:lang w:val="es-MX" w:eastAsia="en-US"/>
        </w:rPr>
        <w:t xml:space="preserve">” (Sic). </w:t>
      </w:r>
    </w:p>
    <w:p w14:paraId="74946221" w14:textId="77777777" w:rsidR="00E706B3" w:rsidRPr="00D60B7E" w:rsidRDefault="00E706B3" w:rsidP="00E706B3">
      <w:pPr>
        <w:spacing w:line="360" w:lineRule="auto"/>
        <w:jc w:val="both"/>
        <w:rPr>
          <w:rFonts w:ascii="Palatino Linotype" w:eastAsiaTheme="minorHAnsi" w:hAnsi="Palatino Linotype" w:cs="Arial"/>
          <w:lang w:val="es-MX" w:eastAsia="en-US"/>
        </w:rPr>
      </w:pPr>
    </w:p>
    <w:p w14:paraId="1AE8C2AF" w14:textId="486A1DDA" w:rsidR="009912DB" w:rsidRPr="006D0309" w:rsidRDefault="00AC28D7" w:rsidP="009912DB">
      <w:pPr>
        <w:pStyle w:val="Prrafodelista"/>
        <w:spacing w:line="360" w:lineRule="auto"/>
        <w:ind w:left="0"/>
        <w:contextualSpacing/>
        <w:jc w:val="both"/>
        <w:rPr>
          <w:lang w:val="es-MX" w:eastAsia="en-US"/>
        </w:rPr>
      </w:pPr>
      <w:r>
        <w:rPr>
          <w:rFonts w:ascii="Palatino Linotype" w:eastAsia="Palatino Linotype" w:hAnsi="Palatino Linotype" w:cs="Palatino Linotype"/>
          <w:lang w:val="es-MX" w:eastAsia="es-MX"/>
        </w:rPr>
        <w:t xml:space="preserve">Visto lo anterior, </w:t>
      </w:r>
      <w:r w:rsidR="009912DB">
        <w:rPr>
          <w:rFonts w:ascii="Palatino Linotype" w:eastAsia="Palatino Linotype" w:hAnsi="Palatino Linotype" w:cs="Palatino Linotype"/>
          <w:lang w:val="es-MX" w:eastAsia="es-MX"/>
        </w:rPr>
        <w:t xml:space="preserve">y en cuanto a lo expresado </w:t>
      </w:r>
      <w:r w:rsidR="00BD1539">
        <w:rPr>
          <w:rFonts w:ascii="Palatino Linotype" w:eastAsia="Palatino Linotype" w:hAnsi="Palatino Linotype" w:cs="Palatino Linotype"/>
          <w:lang w:val="es-MX" w:eastAsia="es-MX"/>
        </w:rPr>
        <w:t>tanto en la solicitud de información como en la interposición del presente recurso de revisión</w:t>
      </w:r>
      <w:r w:rsidR="009912DB" w:rsidRPr="009912DB">
        <w:rPr>
          <w:rFonts w:ascii="Palatino Linotype" w:eastAsia="Palatino Linotype" w:hAnsi="Palatino Linotype" w:cs="Palatino Linotype"/>
          <w:lang w:val="es-MX" w:eastAsia="es-MX"/>
        </w:rPr>
        <w:t xml:space="preserve">, </w:t>
      </w:r>
      <w:r w:rsidR="009912DB" w:rsidRPr="006D0309">
        <w:rPr>
          <w:rFonts w:ascii="Palatino Linotype" w:hAnsi="Palatino Linotype"/>
          <w:color w:val="000000"/>
        </w:rPr>
        <w:t xml:space="preserve">se observa en primer lugar que </w:t>
      </w:r>
      <w:r w:rsidR="00267091">
        <w:rPr>
          <w:rFonts w:ascii="Palatino Linotype" w:hAnsi="Palatino Linotype"/>
          <w:color w:val="000000"/>
        </w:rPr>
        <w:t xml:space="preserve">tanto la solicitud de información como </w:t>
      </w:r>
      <w:r w:rsidR="009912DB" w:rsidRPr="006D0309">
        <w:rPr>
          <w:rFonts w:ascii="Palatino Linotype" w:hAnsi="Palatino Linotype"/>
          <w:color w:val="000000"/>
        </w:rPr>
        <w:t xml:space="preserve">la </w:t>
      </w:r>
      <w:r w:rsidR="009912DB">
        <w:rPr>
          <w:rFonts w:ascii="Palatino Linotype" w:hAnsi="Palatino Linotype"/>
          <w:color w:val="000000"/>
        </w:rPr>
        <w:t xml:space="preserve">inconformidad </w:t>
      </w:r>
      <w:r w:rsidR="009912DB" w:rsidRPr="006D0309">
        <w:rPr>
          <w:rFonts w:ascii="Palatino Linotype" w:hAnsi="Palatino Linotype"/>
          <w:color w:val="000000"/>
        </w:rPr>
        <w:t>fue</w:t>
      </w:r>
      <w:r w:rsidR="00267091">
        <w:rPr>
          <w:rFonts w:ascii="Palatino Linotype" w:hAnsi="Palatino Linotype"/>
          <w:color w:val="000000"/>
        </w:rPr>
        <w:t>ron</w:t>
      </w:r>
      <w:r w:rsidR="009912DB" w:rsidRPr="006D0309">
        <w:rPr>
          <w:rFonts w:ascii="Palatino Linotype" w:hAnsi="Palatino Linotype"/>
          <w:color w:val="000000"/>
        </w:rPr>
        <w:t xml:space="preserve"> formulada</w:t>
      </w:r>
      <w:r w:rsidR="00267091">
        <w:rPr>
          <w:rFonts w:ascii="Palatino Linotype" w:hAnsi="Palatino Linotype"/>
          <w:color w:val="000000"/>
        </w:rPr>
        <w:t>s</w:t>
      </w:r>
      <w:r w:rsidR="009912DB" w:rsidRPr="006D0309">
        <w:rPr>
          <w:rFonts w:ascii="Palatino Linotype" w:hAnsi="Palatino Linotype"/>
          <w:color w:val="000000"/>
        </w:rPr>
        <w:t xml:space="preserve"> a través de planteamientos en donde </w:t>
      </w:r>
      <w:r w:rsidR="009912DB" w:rsidRPr="006D0309">
        <w:rPr>
          <w:rFonts w:ascii="Palatino Linotype" w:hAnsi="Palatino Linotype" w:cs="Arial"/>
          <w:bCs/>
          <w:iCs/>
          <w:color w:val="222222"/>
        </w:rPr>
        <w:t>no se identifica un documento en específico</w:t>
      </w:r>
      <w:r w:rsidR="009912DB" w:rsidRPr="006D0309">
        <w:rPr>
          <w:rFonts w:ascii="Palatino Linotype" w:hAnsi="Palatino Linotype"/>
          <w:color w:val="000000"/>
        </w:rPr>
        <w:t>, en segundo lugar, se aprecia que en la misma se vierten manifestaciones subjetivas que no pueden ser atendidas mediante el Derecho de Acceso a la Información.</w:t>
      </w:r>
    </w:p>
    <w:p w14:paraId="3912D132" w14:textId="77777777" w:rsidR="009912DB" w:rsidRDefault="009912DB" w:rsidP="009912DB">
      <w:pPr>
        <w:pStyle w:val="Prrafodelista"/>
        <w:autoSpaceDE w:val="0"/>
        <w:autoSpaceDN w:val="0"/>
        <w:adjustRightInd w:val="0"/>
        <w:spacing w:line="360" w:lineRule="auto"/>
        <w:ind w:left="0"/>
        <w:jc w:val="both"/>
        <w:rPr>
          <w:rFonts w:ascii="Palatino Linotype" w:hAnsi="Palatino Linotype" w:cs="Arial"/>
        </w:rPr>
      </w:pPr>
    </w:p>
    <w:p w14:paraId="21F0424F" w14:textId="77777777" w:rsidR="009912DB" w:rsidRPr="006D0309" w:rsidRDefault="009912DB" w:rsidP="009912DB">
      <w:pPr>
        <w:pStyle w:val="Prrafodelista"/>
        <w:autoSpaceDE w:val="0"/>
        <w:autoSpaceDN w:val="0"/>
        <w:adjustRightInd w:val="0"/>
        <w:spacing w:line="360" w:lineRule="auto"/>
        <w:ind w:left="0"/>
        <w:contextualSpacing/>
        <w:jc w:val="both"/>
        <w:rPr>
          <w:rFonts w:ascii="Palatino Linotype" w:hAnsi="Palatino Linotype" w:cs="Arial"/>
          <w:lang w:val="es-MX"/>
        </w:rPr>
      </w:pPr>
      <w:r w:rsidRPr="006D0309">
        <w:rPr>
          <w:rFonts w:ascii="Palatino Linotype" w:hAnsi="Palatino Linotype"/>
        </w:rPr>
        <w:t xml:space="preserve">Bajo éste tenor cabe aclarar que cuando los planteamientos que formulen los particulares se pueda colmar con la entrega de </w:t>
      </w:r>
      <w:r w:rsidRPr="006D0309">
        <w:rPr>
          <w:rFonts w:ascii="Palatino Linotype" w:hAnsi="Palatino Linotype" w:cs="Arial"/>
        </w:rPr>
        <w:t xml:space="preserve">documentos que los Sujetos Obligados generen, posean o administren en ejercicio de sus atribuciones, se está en presencia del </w:t>
      </w:r>
      <w:r w:rsidRPr="006D0309">
        <w:rPr>
          <w:rFonts w:ascii="Palatino Linotype" w:hAnsi="Palatino Linotype" w:cs="Arial"/>
        </w:rPr>
        <w:lastRenderedPageBreak/>
        <w:t xml:space="preserve">derecho fundamental de acceso a la información, previsto en el artículo 6, Apartado </w:t>
      </w:r>
      <w:r w:rsidRPr="006D0309">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192C8DB2" w14:textId="77777777" w:rsidR="009912DB" w:rsidRDefault="009912DB" w:rsidP="009912DB">
      <w:pPr>
        <w:pStyle w:val="Prrafodelista"/>
        <w:autoSpaceDE w:val="0"/>
        <w:autoSpaceDN w:val="0"/>
        <w:adjustRightInd w:val="0"/>
        <w:spacing w:line="360" w:lineRule="auto"/>
        <w:ind w:left="0"/>
        <w:jc w:val="both"/>
        <w:rPr>
          <w:rFonts w:ascii="Palatino Linotype" w:hAnsi="Palatino Linotype" w:cs="Arial"/>
        </w:rPr>
      </w:pPr>
    </w:p>
    <w:p w14:paraId="5D449398" w14:textId="77777777" w:rsidR="009912DB" w:rsidRDefault="009912DB" w:rsidP="009912DB">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6D0309">
        <w:rPr>
          <w:rFonts w:ascii="Palatino Linotype" w:hAnsi="Palatino Linotype" w:cs="Arial"/>
          <w:color w:val="000000" w:themeColor="text1"/>
        </w:rPr>
        <w:t>Sirve de sustento a lo anterior, el</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Criterio</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028</w:t>
      </w:r>
      <w:r w:rsidRPr="006D0309">
        <w:rPr>
          <w:rFonts w:ascii="Palatino Linotype" w:hAnsi="Palatino Linotype" w:cs="Arial"/>
          <w:color w:val="000000" w:themeColor="text1"/>
        </w:rPr>
        <w:t>-</w:t>
      </w:r>
      <w:r w:rsidRPr="006D0309">
        <w:rPr>
          <w:rStyle w:val="il"/>
          <w:rFonts w:ascii="Palatino Linotype" w:hAnsi="Palatino Linotype" w:cs="Arial"/>
          <w:color w:val="000000" w:themeColor="text1"/>
        </w:rPr>
        <w:t>10</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emitido por el Pleno del entonces llamado</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6D0309">
        <w:rPr>
          <w:rStyle w:val="apple-converted-space"/>
          <w:rFonts w:ascii="Palatino Linotype" w:hAnsi="Palatino Linotype" w:cs="Arial"/>
          <w:i/>
          <w:iCs/>
          <w:color w:val="000000" w:themeColor="text1"/>
        </w:rPr>
        <w:t xml:space="preserve"> </w:t>
      </w:r>
      <w:r w:rsidRPr="006D0309">
        <w:rPr>
          <w:rFonts w:ascii="Palatino Linotype" w:hAnsi="Palatino Linotype" w:cs="Arial"/>
          <w:color w:val="000000" w:themeColor="text1"/>
        </w:rPr>
        <w:t xml:space="preserve">aunque el particular lleve a cabo una solicitud de información sin identificar de forma precisa la documentación, </w:t>
      </w:r>
      <w:r w:rsidRPr="0012137C">
        <w:rPr>
          <w:rFonts w:ascii="Palatino Linotype" w:hAnsi="Palatino Linotype" w:cs="Arial"/>
          <w:b/>
          <w:color w:val="000000" w:themeColor="text1"/>
        </w:rPr>
        <w:t>El Sujeto Obligado</w:t>
      </w:r>
      <w:r w:rsidRPr="0012137C">
        <w:rPr>
          <w:rStyle w:val="apple-converted-space"/>
          <w:rFonts w:ascii="Palatino Linotype" w:hAnsi="Palatino Linotype" w:cs="Arial"/>
          <w:b/>
          <w:color w:val="000000" w:themeColor="text1"/>
        </w:rPr>
        <w:t xml:space="preserve"> </w:t>
      </w:r>
      <w:r w:rsidRPr="006D0309">
        <w:rPr>
          <w:rFonts w:ascii="Palatino Linotype" w:hAnsi="Palatino Linotype" w:cs="Arial"/>
          <w:color w:val="000000" w:themeColor="text1"/>
        </w:rPr>
        <w:t>deberá hacer entrega del mismo al solicitante</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mismo que a continuación se cita:</w:t>
      </w:r>
    </w:p>
    <w:p w14:paraId="7326BC58" w14:textId="77777777" w:rsidR="00BD1539" w:rsidRDefault="00BD1539" w:rsidP="00BD1539">
      <w:pPr>
        <w:pStyle w:val="Sinespaciado"/>
      </w:pPr>
    </w:p>
    <w:p w14:paraId="4B41C23B" w14:textId="77777777" w:rsidR="009912DB" w:rsidRDefault="009912DB" w:rsidP="009912DB">
      <w:pPr>
        <w:pStyle w:val="Prrafodelista"/>
        <w:autoSpaceDE w:val="0"/>
        <w:autoSpaceDN w:val="0"/>
        <w:adjustRightInd w:val="0"/>
        <w:spacing w:line="276" w:lineRule="auto"/>
        <w:ind w:left="567" w:right="616"/>
        <w:jc w:val="both"/>
        <w:rPr>
          <w:rFonts w:ascii="Palatino Linotype" w:hAnsi="Palatino Linotype" w:cs="Arial"/>
        </w:rPr>
      </w:pPr>
      <w:r w:rsidRPr="006D0309">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6D0309">
        <w:rPr>
          <w:rStyle w:val="apple-converted-space"/>
          <w:rFonts w:ascii="Palatino Linotype" w:hAnsi="Palatino Linotype" w:cs="Arial"/>
          <w:i/>
          <w:iCs/>
          <w:color w:val="000000" w:themeColor="text1"/>
          <w:sz w:val="22"/>
          <w:szCs w:val="22"/>
          <w:lang w:val="es-ES_tradnl"/>
        </w:rPr>
        <w:t xml:space="preserve"> </w:t>
      </w:r>
      <w:r w:rsidRPr="006D0309">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w:t>
      </w:r>
      <w:r w:rsidRPr="006D0309">
        <w:rPr>
          <w:rFonts w:ascii="Palatino Linotype" w:hAnsi="Palatino Linotype" w:cs="Arial"/>
          <w:i/>
          <w:iCs/>
          <w:color w:val="000000" w:themeColor="text1"/>
          <w:sz w:val="22"/>
          <w:szCs w:val="22"/>
          <w:lang w:val="es-ES_tradnl"/>
        </w:rPr>
        <w:lastRenderedPageBreak/>
        <w:t>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34C52A4D" w14:textId="77777777" w:rsidR="009912DB" w:rsidRDefault="009912DB" w:rsidP="009912DB">
      <w:pPr>
        <w:spacing w:line="360" w:lineRule="auto"/>
        <w:ind w:right="49"/>
        <w:jc w:val="both"/>
        <w:rPr>
          <w:rFonts w:ascii="Palatino Linotype" w:eastAsiaTheme="minorHAnsi" w:hAnsi="Palatino Linotype" w:cs="Arial"/>
          <w:bCs/>
          <w:lang w:eastAsia="en-US"/>
        </w:rPr>
      </w:pPr>
    </w:p>
    <w:p w14:paraId="0AF48FC9" w14:textId="77777777" w:rsidR="009912DB" w:rsidRPr="004D5CA5" w:rsidRDefault="009912DB" w:rsidP="009912DB">
      <w:pPr>
        <w:spacing w:line="360" w:lineRule="auto"/>
        <w:ind w:right="141"/>
        <w:jc w:val="both"/>
        <w:rPr>
          <w:rFonts w:ascii="Palatino Linotype" w:hAnsi="Palatino Linotype" w:cs="Arial"/>
          <w:bCs/>
        </w:rPr>
      </w:pPr>
      <w:r w:rsidRPr="004D5CA5">
        <w:rPr>
          <w:rFonts w:ascii="Palatino Linotype" w:hAnsi="Palatino Linotype" w:cs="Arial"/>
        </w:rPr>
        <w:t xml:space="preserve">Así que, hay que hacer un énfasis en que </w:t>
      </w:r>
      <w:r w:rsidRPr="004D5CA5">
        <w:rPr>
          <w:rFonts w:ascii="Palatino Linotype" w:eastAsia="MS Mincho" w:hAnsi="Palatino Linotype"/>
        </w:rPr>
        <w:t>son solicitudes que deben señalarse</w:t>
      </w:r>
      <w:r w:rsidRPr="004D5CA5">
        <w:rPr>
          <w:rFonts w:ascii="Palatino Linotype" w:hAnsi="Palatino Linotype"/>
          <w:i/>
        </w:rPr>
        <w:t xml:space="preserve">, </w:t>
      </w:r>
      <w:r w:rsidRPr="004D5CA5">
        <w:rPr>
          <w:rFonts w:ascii="Palatino Linotype" w:hAnsi="Palatino Linotype" w:cs="Arial"/>
        </w:rPr>
        <w:t xml:space="preserve">no constituyen un derecho de acceso a la información pública y por lo tanto </w:t>
      </w:r>
      <w:r w:rsidRPr="004D5CA5">
        <w:rPr>
          <w:rFonts w:ascii="Palatino Linotype" w:hAnsi="Palatino Linotype" w:cs="Arial"/>
          <w:b/>
          <w:u w:val="single"/>
        </w:rPr>
        <w:t>no es atendible mediante una solicitud de Acceso a la Información</w:t>
      </w:r>
      <w:r w:rsidRPr="004D5CA5">
        <w:rPr>
          <w:rFonts w:ascii="Palatino Linotype" w:hAnsi="Palatino Linotype" w:cs="Arial"/>
        </w:rPr>
        <w:t xml:space="preserve">, porque se tratan de manifestaciones subjetivas vertidas por el particular, </w:t>
      </w:r>
      <w:r w:rsidRPr="004D5CA5">
        <w:rPr>
          <w:rFonts w:ascii="Palatino Linotype" w:hAnsi="Palatino Linotype" w:cs="Arial"/>
          <w:b/>
        </w:rPr>
        <w:t>interrogantes</w:t>
      </w:r>
      <w:r w:rsidRPr="004D5CA5">
        <w:rPr>
          <w:rFonts w:ascii="Palatino Linotype" w:hAnsi="Palatino Linotype" w:cs="Arial"/>
        </w:rPr>
        <w:t xml:space="preserve"> y declaraciones que no se colman con la entrega de documentos, situación que conlleva a afirmar que se está en presencia del ejercicio del </w:t>
      </w:r>
      <w:r w:rsidRPr="004D5CA5">
        <w:rPr>
          <w:rFonts w:ascii="Palatino Linotype" w:hAnsi="Palatino Linotype" w:cs="Arial"/>
          <w:b/>
          <w:u w:val="single"/>
        </w:rPr>
        <w:t>DERECHO DE PETICIÓN</w:t>
      </w:r>
      <w:r w:rsidRPr="004D5CA5">
        <w:rPr>
          <w:rFonts w:ascii="Palatino Linotype" w:hAnsi="Palatino Linotype" w:cs="Arial"/>
        </w:rPr>
        <w:t>.</w:t>
      </w:r>
    </w:p>
    <w:p w14:paraId="633CD441" w14:textId="77777777" w:rsidR="009912DB" w:rsidRPr="004D5CA5" w:rsidRDefault="009912DB" w:rsidP="009912DB">
      <w:pPr>
        <w:pStyle w:val="Prrafodelista"/>
        <w:spacing w:line="360" w:lineRule="auto"/>
        <w:ind w:left="0"/>
        <w:jc w:val="both"/>
        <w:rPr>
          <w:rFonts w:ascii="Palatino Linotype" w:hAnsi="Palatino Linotype"/>
          <w:sz w:val="22"/>
          <w:szCs w:val="22"/>
        </w:rPr>
      </w:pPr>
    </w:p>
    <w:p w14:paraId="2FA7B155" w14:textId="77777777" w:rsidR="009912DB" w:rsidRPr="004D5CA5" w:rsidRDefault="009912DB" w:rsidP="009912DB">
      <w:pPr>
        <w:spacing w:line="360" w:lineRule="auto"/>
        <w:ind w:right="141"/>
        <w:jc w:val="both"/>
        <w:rPr>
          <w:rFonts w:ascii="Palatino Linotype" w:hAnsi="Palatino Linotype" w:cs="Arial"/>
        </w:rPr>
      </w:pPr>
      <w:r w:rsidRPr="004D5CA5">
        <w:rPr>
          <w:rFonts w:ascii="Palatino Linotype" w:hAnsi="Palatino Linotype" w:cs="Arial"/>
        </w:rPr>
        <w:t xml:space="preserve">Por lo que la entrega de una razón o un razonamiento por parte del </w:t>
      </w:r>
      <w:r w:rsidRPr="004D5CA5">
        <w:rPr>
          <w:rFonts w:ascii="Palatino Linotype" w:hAnsi="Palatino Linotype" w:cs="Arial"/>
          <w:b/>
        </w:rPr>
        <w:t>Sujeto Obligado</w:t>
      </w:r>
      <w:r w:rsidRPr="004D5CA5">
        <w:rPr>
          <w:rFonts w:ascii="Palatino Linotype" w:hAnsi="Palatino Linotype" w:cs="Arial"/>
        </w:rPr>
        <w:t xml:space="preserve"> no es algo que la ley establezca como atribución, derecho, o facultad; pues ello implicaría un juicio de valor referente a </w:t>
      </w:r>
      <w:r w:rsidRPr="004D5CA5">
        <w:rPr>
          <w:rFonts w:ascii="Palatino Linotype" w:hAnsi="Palatino Linotype" w:cs="Arial"/>
          <w:b/>
          <w:u w:val="single"/>
        </w:rPr>
        <w:t>un cuestionamiento</w:t>
      </w:r>
      <w:r w:rsidRPr="004D5CA5">
        <w:rPr>
          <w:rFonts w:ascii="Palatino Linotype" w:hAnsi="Palatino Linotype" w:cs="Arial"/>
        </w:rPr>
        <w:t xml:space="preserve"> realizado, los cuales, </w:t>
      </w:r>
      <w:r w:rsidRPr="004D5CA5">
        <w:rPr>
          <w:rFonts w:ascii="Palatino Linotype" w:hAnsi="Palatino Linotype" w:cs="Arial"/>
          <w:b/>
          <w:u w:val="single"/>
        </w:rPr>
        <w:t>al constituir interrogantes</w:t>
      </w:r>
      <w:r w:rsidRPr="004D5CA5">
        <w:rPr>
          <w:rFonts w:ascii="Palatino Linotype" w:hAnsi="Palatino Linotype" w:cs="Arial"/>
        </w:rPr>
        <w:t xml:space="preserve">, </w:t>
      </w:r>
      <w:r w:rsidRPr="004D5CA5">
        <w:rPr>
          <w:rFonts w:ascii="Palatino Linotype" w:hAnsi="Palatino Linotype" w:cs="Arial"/>
          <w:b/>
          <w:u w:val="single"/>
        </w:rPr>
        <w:t>inquietudes</w:t>
      </w:r>
      <w:r w:rsidRPr="004D5CA5">
        <w:rPr>
          <w:rFonts w:ascii="Palatino Linotype" w:hAnsi="Palatino Linotype" w:cs="Arial"/>
        </w:rPr>
        <w:t xml:space="preserve"> y manifestaciones se satisfacen vía derecho de petición.</w:t>
      </w:r>
    </w:p>
    <w:p w14:paraId="4F4ADD0C" w14:textId="77777777" w:rsidR="009912DB" w:rsidRPr="004D5CA5" w:rsidRDefault="009912DB" w:rsidP="009912DB">
      <w:pPr>
        <w:spacing w:line="360" w:lineRule="auto"/>
        <w:ind w:right="141"/>
        <w:jc w:val="both"/>
        <w:rPr>
          <w:rFonts w:ascii="Palatino Linotype" w:hAnsi="Palatino Linotype" w:cs="Arial"/>
        </w:rPr>
      </w:pPr>
    </w:p>
    <w:p w14:paraId="060F0708" w14:textId="77777777" w:rsidR="009912DB" w:rsidRPr="004D5CA5" w:rsidRDefault="009912DB" w:rsidP="009912DB">
      <w:pPr>
        <w:spacing w:line="360" w:lineRule="auto"/>
        <w:jc w:val="both"/>
        <w:rPr>
          <w:rFonts w:ascii="Palatino Linotype" w:hAnsi="Palatino Linotype" w:cs="Arial"/>
        </w:rPr>
      </w:pPr>
      <w:r w:rsidRPr="004D5CA5">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098D6014" w14:textId="77777777" w:rsidR="009912DB" w:rsidRPr="004D5CA5" w:rsidRDefault="009912DB" w:rsidP="009912DB">
      <w:pPr>
        <w:spacing w:line="360" w:lineRule="auto"/>
        <w:jc w:val="both"/>
        <w:rPr>
          <w:rFonts w:ascii="Palatino Linotype" w:hAnsi="Palatino Linotype" w:cs="Arial"/>
        </w:rPr>
      </w:pPr>
    </w:p>
    <w:p w14:paraId="0FAB8C27" w14:textId="77777777" w:rsidR="009912DB" w:rsidRPr="004D5CA5" w:rsidRDefault="009912DB" w:rsidP="009912DB">
      <w:pPr>
        <w:spacing w:line="360" w:lineRule="auto"/>
        <w:jc w:val="both"/>
        <w:rPr>
          <w:rFonts w:ascii="Palatino Linotype" w:hAnsi="Palatino Linotype" w:cs="Arial"/>
        </w:rPr>
      </w:pPr>
      <w:r w:rsidRPr="004D5CA5">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4D5CA5">
        <w:rPr>
          <w:rFonts w:ascii="Palatino Linotype" w:hAnsi="Palatino Linotype" w:cs="Arial"/>
          <w:b/>
        </w:rPr>
        <w:t xml:space="preserve">cualquier otro registro que documente el ejercicio de las </w:t>
      </w:r>
      <w:r w:rsidRPr="004D5CA5">
        <w:rPr>
          <w:rFonts w:ascii="Palatino Linotype" w:hAnsi="Palatino Linotype" w:cs="Arial"/>
          <w:b/>
        </w:rPr>
        <w:lastRenderedPageBreak/>
        <w:t>facultades, funciones y competencias de los Sujetos Obligados</w:t>
      </w:r>
      <w:r w:rsidRPr="004D5CA5">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432C6013" w14:textId="77777777" w:rsidR="009912DB" w:rsidRPr="004D5CA5" w:rsidRDefault="009912DB" w:rsidP="009912DB">
      <w:pPr>
        <w:spacing w:line="360" w:lineRule="auto"/>
        <w:jc w:val="both"/>
        <w:rPr>
          <w:rFonts w:ascii="Palatino Linotype" w:hAnsi="Palatino Linotype" w:cs="Arial"/>
        </w:rPr>
      </w:pPr>
    </w:p>
    <w:p w14:paraId="6789F777" w14:textId="14AF1407" w:rsidR="009912DB" w:rsidRDefault="009912DB" w:rsidP="009912DB">
      <w:pPr>
        <w:spacing w:line="360" w:lineRule="auto"/>
        <w:jc w:val="both"/>
        <w:rPr>
          <w:rFonts w:ascii="Palatino Linotype" w:hAnsi="Palatino Linotype" w:cs="Arial"/>
          <w:b/>
          <w:u w:val="single"/>
        </w:rPr>
      </w:pPr>
      <w:r w:rsidRPr="004D5CA5">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4D5CA5">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4D5CA5">
        <w:rPr>
          <w:rFonts w:ascii="Palatino Linotype" w:hAnsi="Palatino Linotype" w:cs="Arial"/>
          <w:bCs/>
          <w:lang w:eastAsia="es-CO"/>
        </w:rPr>
        <w:t xml:space="preserve">segundo supuesto </w:t>
      </w:r>
      <w:r w:rsidRPr="004D5CA5">
        <w:rPr>
          <w:rFonts w:ascii="Palatino Linotype" w:hAnsi="Palatino Linotype" w:cs="Arial"/>
          <w:b/>
          <w:bCs/>
          <w:u w:val="single"/>
          <w:lang w:eastAsia="es-CO"/>
        </w:rPr>
        <w:t>la solicitud de acceso a la información pública se encamina primordialmente a</w:t>
      </w:r>
      <w:r w:rsidRPr="004D5CA5">
        <w:rPr>
          <w:rFonts w:ascii="Palatino Linotype" w:hAnsi="Palatino Linotype" w:cs="Arial"/>
          <w:b/>
          <w:u w:val="single"/>
        </w:rPr>
        <w:t xml:space="preserve"> permitir el </w:t>
      </w:r>
      <w:r w:rsidRPr="004D5CA5">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4D5CA5">
        <w:rPr>
          <w:rFonts w:ascii="Palatino Linotype" w:hAnsi="Palatino Linotype" w:cs="Arial"/>
          <w:b/>
          <w:u w:val="single"/>
        </w:rPr>
        <w:t xml:space="preserve">la autoridad. </w:t>
      </w:r>
    </w:p>
    <w:p w14:paraId="1BA01927" w14:textId="77777777" w:rsidR="00345C3B" w:rsidRPr="00345C3B" w:rsidRDefault="00345C3B" w:rsidP="009912DB">
      <w:pPr>
        <w:spacing w:line="360" w:lineRule="auto"/>
        <w:jc w:val="both"/>
        <w:rPr>
          <w:rFonts w:ascii="Palatino Linotype" w:hAnsi="Palatino Linotype" w:cs="Arial"/>
          <w:b/>
          <w:u w:val="single"/>
        </w:rPr>
      </w:pPr>
    </w:p>
    <w:p w14:paraId="32E78558" w14:textId="77777777" w:rsidR="009912DB" w:rsidRPr="004D5CA5" w:rsidRDefault="009912DB" w:rsidP="009912DB">
      <w:pPr>
        <w:spacing w:line="360" w:lineRule="auto"/>
        <w:jc w:val="both"/>
        <w:rPr>
          <w:rFonts w:ascii="Palatino Linotype" w:hAnsi="Palatino Linotype"/>
        </w:rPr>
      </w:pPr>
      <w:r w:rsidRPr="004D5CA5">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76F35722" w14:textId="77777777" w:rsidR="009912DB" w:rsidRPr="004D5CA5" w:rsidRDefault="009912DB" w:rsidP="009912DB">
      <w:pPr>
        <w:spacing w:line="360" w:lineRule="auto"/>
        <w:jc w:val="both"/>
        <w:rPr>
          <w:rFonts w:ascii="Palatino Linotype" w:hAnsi="Palatino Linotype"/>
        </w:rPr>
      </w:pPr>
    </w:p>
    <w:p w14:paraId="7062AF35" w14:textId="77777777" w:rsidR="009912DB" w:rsidRPr="004D5CA5" w:rsidRDefault="009912DB" w:rsidP="009912DB">
      <w:pPr>
        <w:pStyle w:val="Prrafodelista"/>
        <w:numPr>
          <w:ilvl w:val="0"/>
          <w:numId w:val="45"/>
        </w:numPr>
        <w:spacing w:line="360" w:lineRule="auto"/>
        <w:jc w:val="both"/>
        <w:rPr>
          <w:rFonts w:ascii="Palatino Linotype" w:hAnsi="Palatino Linotype"/>
        </w:rPr>
      </w:pPr>
      <w:r w:rsidRPr="004D5CA5">
        <w:rPr>
          <w:rFonts w:ascii="Palatino Linotype" w:hAnsi="Palatino Linotype"/>
        </w:rPr>
        <w:t>Que uno de los objetivos de la Ley es proveer lo necesario para garantizar a toda persona el derecho de acceso a la información pública;</w:t>
      </w:r>
    </w:p>
    <w:p w14:paraId="14E867D6" w14:textId="77777777" w:rsidR="009912DB" w:rsidRPr="004D5CA5" w:rsidRDefault="009912DB" w:rsidP="009912DB">
      <w:pPr>
        <w:pStyle w:val="Prrafodelista"/>
        <w:spacing w:line="360" w:lineRule="auto"/>
        <w:ind w:left="720"/>
        <w:jc w:val="both"/>
        <w:rPr>
          <w:rFonts w:ascii="Palatino Linotype" w:hAnsi="Palatino Linotype"/>
        </w:rPr>
      </w:pPr>
    </w:p>
    <w:p w14:paraId="32E43FA7" w14:textId="77777777" w:rsidR="009912DB" w:rsidRPr="004D5CA5" w:rsidRDefault="009912DB" w:rsidP="009912DB">
      <w:pPr>
        <w:pStyle w:val="Prrafodelista"/>
        <w:numPr>
          <w:ilvl w:val="0"/>
          <w:numId w:val="45"/>
        </w:numPr>
        <w:spacing w:line="360" w:lineRule="auto"/>
        <w:jc w:val="both"/>
        <w:rPr>
          <w:rFonts w:ascii="Palatino Linotype" w:hAnsi="Palatino Linotype"/>
        </w:rPr>
      </w:pPr>
      <w:r w:rsidRPr="004D5CA5">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w:t>
      </w:r>
      <w:r w:rsidRPr="004D5CA5">
        <w:rPr>
          <w:rFonts w:ascii="Palatino Linotype" w:hAnsi="Palatino Linotype"/>
        </w:rPr>
        <w:lastRenderedPageBreak/>
        <w:t>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796ACB5F" w14:textId="77777777" w:rsidR="009912DB" w:rsidRDefault="009912DB" w:rsidP="009912DB">
      <w:pPr>
        <w:spacing w:line="360" w:lineRule="auto"/>
        <w:ind w:right="49"/>
        <w:jc w:val="both"/>
        <w:rPr>
          <w:rFonts w:ascii="Palatino Linotype" w:hAnsi="Palatino Linotype" w:cs="Arial"/>
          <w:color w:val="000000" w:themeColor="text1"/>
        </w:rPr>
      </w:pPr>
    </w:p>
    <w:p w14:paraId="1108F653" w14:textId="77777777" w:rsidR="009912DB" w:rsidRPr="004D5CA5" w:rsidRDefault="009912DB" w:rsidP="009912DB">
      <w:pPr>
        <w:autoSpaceDE w:val="0"/>
        <w:autoSpaceDN w:val="0"/>
        <w:adjustRightInd w:val="0"/>
        <w:spacing w:line="360" w:lineRule="auto"/>
        <w:contextualSpacing/>
        <w:jc w:val="both"/>
        <w:rPr>
          <w:rFonts w:ascii="Palatino Linotype" w:eastAsia="MS Mincho" w:hAnsi="Palatino Linotype" w:cs="Arial"/>
          <w:lang w:val="es-MX"/>
        </w:rPr>
      </w:pPr>
      <w:r w:rsidRPr="004D5CA5">
        <w:rPr>
          <w:rFonts w:ascii="Palatino Linotype" w:eastAsia="MS Mincho" w:hAnsi="Palatino Linotype" w:cs="Arial"/>
          <w:lang w:val="es-MX"/>
        </w:rPr>
        <w:t>Por lo que, la entrega de una razón o un razonamiento por parte del</w:t>
      </w:r>
      <w:r w:rsidRPr="004D5CA5">
        <w:rPr>
          <w:rFonts w:ascii="Palatino Linotype" w:eastAsia="MS Mincho" w:hAnsi="Palatino Linotype" w:cs="Arial"/>
          <w:b/>
          <w:lang w:val="es-MX" w:eastAsia="es-MX"/>
        </w:rPr>
        <w:t xml:space="preserve"> Sujeto Obligado</w:t>
      </w:r>
      <w:r w:rsidRPr="004D5CA5">
        <w:rPr>
          <w:rFonts w:ascii="Palatino Linotype" w:eastAsia="MS Mincho" w:hAnsi="Palatino Linotype" w:cs="Arial"/>
          <w:lang w:val="es-MX"/>
        </w:rPr>
        <w:t xml:space="preserve"> no es algo que la ley establezca como atribución, derecho, o facultad; pues ello implicaría </w:t>
      </w:r>
      <w:r w:rsidRPr="004D5CA5">
        <w:rPr>
          <w:rFonts w:ascii="Palatino Linotype" w:eastAsia="MS Mincho" w:hAnsi="Palatino Linotype" w:cs="Arial"/>
          <w:b/>
          <w:u w:val="single"/>
          <w:lang w:val="es-MX"/>
        </w:rPr>
        <w:t>un juicio de valor</w:t>
      </w:r>
      <w:r w:rsidRPr="004D5CA5">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1FDE768A" w14:textId="77777777" w:rsidR="009912DB" w:rsidRPr="004D5CA5" w:rsidRDefault="009912DB" w:rsidP="009912DB">
      <w:pPr>
        <w:spacing w:line="360" w:lineRule="auto"/>
        <w:ind w:right="49"/>
        <w:contextualSpacing/>
        <w:jc w:val="both"/>
        <w:rPr>
          <w:rFonts w:ascii="Palatino Linotype" w:eastAsia="MS Mincho" w:hAnsi="Palatino Linotype" w:cs="Arial"/>
          <w:lang w:val="es-MX"/>
        </w:rPr>
      </w:pPr>
    </w:p>
    <w:p w14:paraId="25B8EE6A" w14:textId="4DC24ECF" w:rsidR="0060067D" w:rsidRPr="0060067D" w:rsidRDefault="009912DB" w:rsidP="009912DB">
      <w:pPr>
        <w:spacing w:line="360" w:lineRule="auto"/>
        <w:contextualSpacing/>
        <w:jc w:val="both"/>
        <w:rPr>
          <w:rFonts w:ascii="Palatino Linotype" w:eastAsia="MS Mincho" w:hAnsi="Palatino Linotype" w:cs="Arial"/>
          <w:color w:val="000000"/>
          <w:lang w:val="es-MX"/>
        </w:rPr>
      </w:pPr>
      <w:r w:rsidRPr="004D5CA5">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w:t>
      </w:r>
      <w:r w:rsidRPr="00345C3B">
        <w:rPr>
          <w:rFonts w:ascii="Palatino Linotype" w:eastAsia="MS Mincho" w:hAnsi="Palatino Linotype" w:cs="Arial"/>
          <w:b/>
          <w:color w:val="000000"/>
          <w:lang w:val="es-MX"/>
        </w:rPr>
        <w:t>Recurrente</w:t>
      </w:r>
      <w:r w:rsidRPr="004D5CA5">
        <w:rPr>
          <w:rFonts w:ascii="Palatino Linotype" w:eastAsia="MS Mincho" w:hAnsi="Palatino Linotype" w:cs="Arial"/>
          <w:color w:val="000000"/>
          <w:lang w:val="es-MX"/>
        </w:rPr>
        <w:t xml:space="preserve"> corresponde al ejercicio de un derecho de petición y no al derecho de acceso a la información pública.</w:t>
      </w:r>
      <w:r w:rsidR="0060067D">
        <w:rPr>
          <w:rFonts w:ascii="Palatino Linotype" w:eastAsia="MS Mincho" w:hAnsi="Palatino Linotype" w:cs="Arial"/>
          <w:color w:val="000000"/>
          <w:lang w:val="es-MX"/>
        </w:rPr>
        <w:t xml:space="preserve"> Por lo que, dicha inconformidad no será parte del estudio correspondiente en la presente resolución.</w:t>
      </w:r>
    </w:p>
    <w:p w14:paraId="5404A4B8" w14:textId="77777777" w:rsidR="009912DB" w:rsidRDefault="009912DB" w:rsidP="00E706B3">
      <w:pPr>
        <w:tabs>
          <w:tab w:val="left" w:pos="709"/>
        </w:tabs>
        <w:spacing w:line="360" w:lineRule="auto"/>
        <w:contextualSpacing/>
        <w:jc w:val="both"/>
        <w:rPr>
          <w:rFonts w:ascii="Palatino Linotype" w:eastAsia="Palatino Linotype" w:hAnsi="Palatino Linotype" w:cs="Palatino Linotype"/>
          <w:lang w:val="es-MX" w:eastAsia="es-MX"/>
        </w:rPr>
      </w:pPr>
    </w:p>
    <w:p w14:paraId="5B3E2197" w14:textId="15A9A39F" w:rsidR="00345C3B" w:rsidRDefault="0060067D" w:rsidP="00E706B3">
      <w:pPr>
        <w:tabs>
          <w:tab w:val="left" w:pos="709"/>
        </w:tabs>
        <w:spacing w:line="360" w:lineRule="auto"/>
        <w:contextualSpacing/>
        <w:jc w:val="both"/>
        <w:rPr>
          <w:rFonts w:ascii="Palatino Linotype" w:eastAsia="Palatino Linotype" w:hAnsi="Palatino Linotype" w:cs="Palatino Linotype"/>
          <w:lang w:val="es-MX" w:eastAsia="es-MX"/>
        </w:rPr>
      </w:pPr>
      <w:r>
        <w:rPr>
          <w:rFonts w:ascii="Palatino Linotype" w:eastAsia="Palatino Linotype" w:hAnsi="Palatino Linotype" w:cs="Palatino Linotype"/>
          <w:lang w:val="es-MX" w:eastAsia="es-MX"/>
        </w:rPr>
        <w:t xml:space="preserve">Ahora bien, en cuanto a </w:t>
      </w:r>
      <w:r w:rsidR="00345C3B">
        <w:rPr>
          <w:rFonts w:ascii="Palatino Linotype" w:eastAsia="Palatino Linotype" w:hAnsi="Palatino Linotype" w:cs="Palatino Linotype"/>
          <w:lang w:val="es-MX" w:eastAsia="es-MX"/>
        </w:rPr>
        <w:t xml:space="preserve">las </w:t>
      </w:r>
      <w:r w:rsidR="00345C3B" w:rsidRPr="00345C3B">
        <w:rPr>
          <w:rFonts w:ascii="Palatino Linotype" w:eastAsia="Palatino Linotype" w:hAnsi="Palatino Linotype" w:cs="Palatino Linotype"/>
          <w:b/>
          <w:color w:val="000000" w:themeColor="text1"/>
          <w:lang w:val="es-MX"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razones o motivos de la inconformidad</w:t>
      </w:r>
      <w:r w:rsidR="00345C3B" w:rsidRPr="00345C3B">
        <w:rPr>
          <w:rFonts w:ascii="Palatino Linotype" w:eastAsia="Palatino Linotype" w:hAnsi="Palatino Linotype" w:cs="Palatino Linotype"/>
          <w:color w:val="000000" w:themeColor="text1"/>
          <w:lang w:val="es-MX"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5C3B">
        <w:rPr>
          <w:rFonts w:ascii="Palatino Linotype" w:eastAsia="Palatino Linotype" w:hAnsi="Palatino Linotype" w:cs="Palatino Linotype"/>
          <w:lang w:val="es-MX" w:eastAsia="es-MX"/>
        </w:rPr>
        <w:t xml:space="preserve">vertidos por la parte </w:t>
      </w:r>
      <w:r w:rsidR="00345C3B" w:rsidRPr="00345C3B">
        <w:rPr>
          <w:rFonts w:ascii="Palatino Linotype" w:eastAsia="Palatino Linotype" w:hAnsi="Palatino Linotype" w:cs="Palatino Linotype"/>
          <w:b/>
          <w:lang w:val="es-MX" w:eastAsia="es-MX"/>
        </w:rPr>
        <w:t>Recurrente</w:t>
      </w:r>
      <w:r w:rsidR="00345C3B">
        <w:rPr>
          <w:rFonts w:ascii="Palatino Linotype" w:eastAsia="Palatino Linotype" w:hAnsi="Palatino Linotype" w:cs="Palatino Linotype"/>
          <w:lang w:val="es-MX" w:eastAsia="es-MX"/>
        </w:rPr>
        <w:t xml:space="preserve">, indicó que, </w:t>
      </w:r>
      <w:r w:rsidR="00BD1539" w:rsidRPr="00BD1539">
        <w:rPr>
          <w:rFonts w:ascii="Palatino Linotype" w:eastAsia="Palatino Linotype" w:hAnsi="Palatino Linotype" w:cs="Palatino Linotype"/>
          <w:i/>
          <w:iCs/>
          <w:lang w:val="es-MX" w:eastAsia="es-MX"/>
        </w:rPr>
        <w:t xml:space="preserve">“es evidente las cuentas contables que utilizaron de manera errónea. </w:t>
      </w:r>
      <w:proofErr w:type="gramStart"/>
      <w:r w:rsidR="00BD1539" w:rsidRPr="00BD1539">
        <w:rPr>
          <w:rFonts w:ascii="Palatino Linotype" w:eastAsia="Palatino Linotype" w:hAnsi="Palatino Linotype" w:cs="Palatino Linotype"/>
          <w:i/>
          <w:iCs/>
          <w:lang w:val="es-MX" w:eastAsia="es-MX"/>
        </w:rPr>
        <w:t>analicen</w:t>
      </w:r>
      <w:proofErr w:type="gramEnd"/>
      <w:r w:rsidR="00BD1539" w:rsidRPr="00BD1539">
        <w:rPr>
          <w:rFonts w:ascii="Palatino Linotype" w:eastAsia="Palatino Linotype" w:hAnsi="Palatino Linotype" w:cs="Palatino Linotype"/>
          <w:i/>
          <w:iCs/>
          <w:lang w:val="es-MX" w:eastAsia="es-MX"/>
        </w:rPr>
        <w:t xml:space="preserve"> bien los estados financieros.”</w:t>
      </w:r>
      <w:r w:rsidR="00BD1539">
        <w:rPr>
          <w:rFonts w:ascii="Palatino Linotype" w:eastAsia="Palatino Linotype" w:hAnsi="Palatino Linotype" w:cs="Palatino Linotype"/>
          <w:lang w:val="es-MX" w:eastAsia="es-MX"/>
        </w:rPr>
        <w:t xml:space="preserve"> (Sic). </w:t>
      </w:r>
    </w:p>
    <w:p w14:paraId="6F4077B0" w14:textId="77777777" w:rsidR="00345C3B" w:rsidRDefault="00345C3B" w:rsidP="00E706B3">
      <w:pPr>
        <w:tabs>
          <w:tab w:val="left" w:pos="709"/>
        </w:tabs>
        <w:spacing w:line="360" w:lineRule="auto"/>
        <w:contextualSpacing/>
        <w:jc w:val="both"/>
        <w:rPr>
          <w:rFonts w:ascii="Palatino Linotype" w:eastAsia="Palatino Linotype" w:hAnsi="Palatino Linotype" w:cs="Palatino Linotype"/>
          <w:lang w:val="es-MX" w:eastAsia="es-MX"/>
        </w:rPr>
      </w:pPr>
    </w:p>
    <w:p w14:paraId="0897C08C" w14:textId="3E4FD1D5" w:rsidR="00345C3B" w:rsidRPr="00037B15" w:rsidRDefault="00345C3B" w:rsidP="00345C3B">
      <w:p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Por lo que</w:t>
      </w:r>
      <w:r w:rsidRPr="00037B15">
        <w:rPr>
          <w:rFonts w:ascii="Palatino Linotype" w:hAnsi="Palatino Linotype" w:cs="Arial"/>
        </w:rPr>
        <w:t xml:space="preserve">, se advierte </w:t>
      </w:r>
      <w:r w:rsidRPr="00037B15">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037B15">
        <w:rPr>
          <w:rFonts w:ascii="Palatino Linotype" w:hAnsi="Palatino Linotype"/>
          <w:lang w:val="es-MX"/>
        </w:rPr>
        <w:t xml:space="preserve">, para mayor abundamiento es aplicable la Jurisprudencia con número de registro 173593 de la Novena Época, visible en el Semanario Judicial de la Federación y su Gaceta Tomo XXV, de enero de 2007, tesis I.4o.A. </w:t>
      </w:r>
      <w:proofErr w:type="gramStart"/>
      <w:r w:rsidRPr="00037B15">
        <w:rPr>
          <w:rFonts w:ascii="Palatino Linotype" w:hAnsi="Palatino Linotype"/>
          <w:lang w:val="es-MX"/>
        </w:rPr>
        <w:t>j/48</w:t>
      </w:r>
      <w:proofErr w:type="gramEnd"/>
      <w:r w:rsidRPr="00037B15">
        <w:rPr>
          <w:rFonts w:ascii="Palatino Linotype" w:hAnsi="Palatino Linotype"/>
          <w:lang w:val="es-MX"/>
        </w:rPr>
        <w:t xml:space="preserve"> en materia común, en la que se establece lo siguiente:</w:t>
      </w:r>
    </w:p>
    <w:p w14:paraId="40C27E25" w14:textId="77777777" w:rsidR="00345C3B" w:rsidRPr="00037B15" w:rsidRDefault="00345C3B" w:rsidP="00345C3B">
      <w:pPr>
        <w:rPr>
          <w:lang w:val="es-MX"/>
        </w:rPr>
      </w:pPr>
    </w:p>
    <w:p w14:paraId="006E2FA1" w14:textId="77777777" w:rsidR="00345C3B" w:rsidRPr="00037B15" w:rsidRDefault="00345C3B" w:rsidP="00345C3B">
      <w:pPr>
        <w:ind w:left="567" w:right="567"/>
        <w:jc w:val="both"/>
        <w:rPr>
          <w:rFonts w:ascii="Palatino Linotype" w:hAnsi="Palatino Linotype"/>
          <w:b/>
          <w:i/>
          <w:sz w:val="22"/>
          <w:lang w:val="es-MX"/>
        </w:rPr>
      </w:pPr>
      <w:r w:rsidRPr="00037B15">
        <w:rPr>
          <w:rFonts w:ascii="Palatino Linotype" w:hAnsi="Palatino Linotype"/>
          <w:b/>
          <w:i/>
          <w:sz w:val="22"/>
          <w:lang w:val="es-MX"/>
        </w:rPr>
        <w:t>CONCEPTOS DE VIOLACIÓN O AGRAVIOS. SON INOPERANTES CUANDO LOS ARGUMENTOS EXPUESTOS POR EL QUEJOSO O EL RECURRENTE SON AMBIGUOS Y SUPERFICIALES.</w:t>
      </w:r>
    </w:p>
    <w:p w14:paraId="1E25F354" w14:textId="77777777" w:rsidR="00345C3B" w:rsidRPr="00037B15" w:rsidRDefault="00345C3B" w:rsidP="00345C3B">
      <w:pPr>
        <w:ind w:left="567" w:right="567"/>
        <w:jc w:val="both"/>
        <w:rPr>
          <w:rFonts w:ascii="Palatino Linotype" w:hAnsi="Palatino Linotype"/>
          <w:i/>
          <w:sz w:val="22"/>
          <w:lang w:val="es-MX"/>
        </w:rPr>
      </w:pPr>
    </w:p>
    <w:p w14:paraId="30F4AE11" w14:textId="77777777" w:rsidR="00345C3B" w:rsidRPr="00037B15" w:rsidRDefault="00345C3B" w:rsidP="00345C3B">
      <w:pPr>
        <w:ind w:left="567" w:right="567"/>
        <w:jc w:val="both"/>
        <w:rPr>
          <w:rFonts w:ascii="Palatino Linotype" w:hAnsi="Palatino Linotype"/>
          <w:i/>
          <w:sz w:val="22"/>
          <w:lang w:val="es-MX"/>
        </w:rPr>
      </w:pPr>
      <w:r w:rsidRPr="00037B15">
        <w:rPr>
          <w:rFonts w:ascii="Palatino Linotype" w:hAnsi="Palatino Linotype"/>
          <w:i/>
          <w:sz w:val="22"/>
          <w:lang w:val="es-MX"/>
        </w:rPr>
        <w:t xml:space="preserve">Los actos de autoridad y las sentencias están investidos de una presunción de validez que debe ser destruida. Por tanto, </w:t>
      </w:r>
      <w:r w:rsidRPr="00037B15">
        <w:rPr>
          <w:rFonts w:ascii="Palatino Linotype" w:hAnsi="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037B15">
        <w:rPr>
          <w:rFonts w:ascii="Palatino Linotype" w:hAnsi="Palatino Linotype"/>
          <w:i/>
          <w:sz w:val="22"/>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037B15">
        <w:rPr>
          <w:rFonts w:ascii="Palatino Linotype" w:hAnsi="Palatino Linotype"/>
          <w:i/>
          <w:sz w:val="22"/>
          <w:lang w:val="es-MX"/>
        </w:rPr>
        <w:t>sequitur</w:t>
      </w:r>
      <w:proofErr w:type="spellEnd"/>
      <w:r w:rsidRPr="00037B15">
        <w:rPr>
          <w:rFonts w:ascii="Palatino Linotype" w:hAnsi="Palatino Linotype"/>
          <w:i/>
          <w:sz w:val="22"/>
          <w:lang w:val="es-MX"/>
        </w:rPr>
        <w:t xml:space="preserve"> para obtener una declaratoria de invalidez. </w:t>
      </w:r>
    </w:p>
    <w:p w14:paraId="35C68B45" w14:textId="77777777" w:rsidR="00345C3B" w:rsidRPr="00037B15" w:rsidRDefault="00345C3B" w:rsidP="00345C3B">
      <w:pPr>
        <w:pStyle w:val="Sinespaciado"/>
      </w:pPr>
    </w:p>
    <w:p w14:paraId="1CD9A408"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CUARTO TRIBUNAL COLEGIADO EN MATERIA ADMINISTRATIVA DEL PRIMER CIRCUITO.</w:t>
      </w:r>
    </w:p>
    <w:p w14:paraId="64768D7D" w14:textId="77777777" w:rsidR="00345C3B" w:rsidRPr="00037B15" w:rsidRDefault="00345C3B" w:rsidP="00345C3B">
      <w:pPr>
        <w:pStyle w:val="Sinespaciado"/>
      </w:pPr>
    </w:p>
    <w:p w14:paraId="331ED24C"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en revisión 43/2006. Juan Silva Rodríguez y otros. 22 de febrero de 2006. Unanimidad de votos. Ponente: Jean Claude </w:t>
      </w:r>
      <w:proofErr w:type="spellStart"/>
      <w:r w:rsidRPr="00037B15">
        <w:rPr>
          <w:rFonts w:ascii="Palatino Linotype" w:hAnsi="Palatino Linotype"/>
          <w:i/>
          <w:sz w:val="20"/>
          <w:lang w:val="es-MX"/>
        </w:rPr>
        <w:t>Tron</w:t>
      </w:r>
      <w:proofErr w:type="spellEnd"/>
      <w:r w:rsidRPr="00037B15">
        <w:rPr>
          <w:rFonts w:ascii="Palatino Linotype" w:hAnsi="Palatino Linotype"/>
          <w:i/>
          <w:sz w:val="20"/>
          <w:lang w:val="es-MX"/>
        </w:rPr>
        <w:t xml:space="preserve"> </w:t>
      </w:r>
      <w:proofErr w:type="spellStart"/>
      <w:r w:rsidRPr="00037B15">
        <w:rPr>
          <w:rFonts w:ascii="Palatino Linotype" w:hAnsi="Palatino Linotype"/>
          <w:i/>
          <w:sz w:val="20"/>
          <w:lang w:val="es-MX"/>
        </w:rPr>
        <w:t>Petit</w:t>
      </w:r>
      <w:proofErr w:type="spellEnd"/>
      <w:r w:rsidRPr="00037B15">
        <w:rPr>
          <w:rFonts w:ascii="Palatino Linotype" w:hAnsi="Palatino Linotype"/>
          <w:i/>
          <w:sz w:val="20"/>
          <w:lang w:val="es-MX"/>
        </w:rPr>
        <w:t xml:space="preserve">. Secretaria: Claudia Patricia Peraza Espinoza. </w:t>
      </w:r>
    </w:p>
    <w:p w14:paraId="407677F0" w14:textId="77777777" w:rsidR="00345C3B" w:rsidRPr="00037B15" w:rsidRDefault="00345C3B" w:rsidP="00345C3B">
      <w:pPr>
        <w:ind w:left="567" w:right="567"/>
        <w:jc w:val="both"/>
        <w:rPr>
          <w:rFonts w:ascii="Palatino Linotype" w:hAnsi="Palatino Linotype"/>
          <w:i/>
          <w:sz w:val="20"/>
          <w:lang w:val="es-MX"/>
        </w:rPr>
      </w:pPr>
    </w:p>
    <w:p w14:paraId="1BE41339"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443/2005. Servicios Corporativos Cosmos, S.A. de C.V. 1o. de marzo de 2006. Unanimidad de votos. Ponente: Jean Claude </w:t>
      </w:r>
      <w:proofErr w:type="spellStart"/>
      <w:r w:rsidRPr="00037B15">
        <w:rPr>
          <w:rFonts w:ascii="Palatino Linotype" w:hAnsi="Palatino Linotype"/>
          <w:i/>
          <w:sz w:val="20"/>
          <w:lang w:val="es-MX"/>
        </w:rPr>
        <w:t>Tron</w:t>
      </w:r>
      <w:proofErr w:type="spellEnd"/>
      <w:r w:rsidRPr="00037B15">
        <w:rPr>
          <w:rFonts w:ascii="Palatino Linotype" w:hAnsi="Palatino Linotype"/>
          <w:i/>
          <w:sz w:val="20"/>
          <w:lang w:val="es-MX"/>
        </w:rPr>
        <w:t xml:space="preserve"> </w:t>
      </w:r>
      <w:proofErr w:type="spellStart"/>
      <w:r w:rsidRPr="00037B15">
        <w:rPr>
          <w:rFonts w:ascii="Palatino Linotype" w:hAnsi="Palatino Linotype"/>
          <w:i/>
          <w:sz w:val="20"/>
          <w:lang w:val="es-MX"/>
        </w:rPr>
        <w:t>Petit</w:t>
      </w:r>
      <w:proofErr w:type="spellEnd"/>
      <w:r w:rsidRPr="00037B15">
        <w:rPr>
          <w:rFonts w:ascii="Palatino Linotype" w:hAnsi="Palatino Linotype"/>
          <w:i/>
          <w:sz w:val="20"/>
          <w:lang w:val="es-MX"/>
        </w:rPr>
        <w:t xml:space="preserve">. Secretario: Alfredo A. Martínez Jiménez. </w:t>
      </w:r>
    </w:p>
    <w:p w14:paraId="17C22DCD" w14:textId="77777777" w:rsidR="00345C3B" w:rsidRPr="00037B15" w:rsidRDefault="00345C3B" w:rsidP="00345C3B">
      <w:pPr>
        <w:pStyle w:val="Sinespaciado"/>
      </w:pPr>
    </w:p>
    <w:p w14:paraId="0F63DEE0"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125/2006. Víctor Hugo Reyes </w:t>
      </w:r>
      <w:proofErr w:type="spellStart"/>
      <w:r w:rsidRPr="00037B15">
        <w:rPr>
          <w:rFonts w:ascii="Palatino Linotype" w:hAnsi="Palatino Linotype"/>
          <w:i/>
          <w:sz w:val="20"/>
          <w:lang w:val="es-MX"/>
        </w:rPr>
        <w:t>Monterrubio</w:t>
      </w:r>
      <w:proofErr w:type="spellEnd"/>
      <w:r w:rsidRPr="00037B15">
        <w:rPr>
          <w:rFonts w:ascii="Palatino Linotype" w:hAnsi="Palatino Linotype"/>
          <w:i/>
          <w:sz w:val="20"/>
          <w:lang w:val="es-MX"/>
        </w:rPr>
        <w:t xml:space="preserve">. 31 de mayo de 2006. Unanimidad de votos. Ponente: Jean Claude </w:t>
      </w:r>
      <w:proofErr w:type="spellStart"/>
      <w:r w:rsidRPr="00037B15">
        <w:rPr>
          <w:rFonts w:ascii="Palatino Linotype" w:hAnsi="Palatino Linotype"/>
          <w:i/>
          <w:sz w:val="20"/>
          <w:lang w:val="es-MX"/>
        </w:rPr>
        <w:t>Tron</w:t>
      </w:r>
      <w:proofErr w:type="spellEnd"/>
      <w:r w:rsidRPr="00037B15">
        <w:rPr>
          <w:rFonts w:ascii="Palatino Linotype" w:hAnsi="Palatino Linotype"/>
          <w:i/>
          <w:sz w:val="20"/>
          <w:lang w:val="es-MX"/>
        </w:rPr>
        <w:t xml:space="preserve"> </w:t>
      </w:r>
      <w:proofErr w:type="spellStart"/>
      <w:r w:rsidRPr="00037B15">
        <w:rPr>
          <w:rFonts w:ascii="Palatino Linotype" w:hAnsi="Palatino Linotype"/>
          <w:i/>
          <w:sz w:val="20"/>
          <w:lang w:val="es-MX"/>
        </w:rPr>
        <w:t>Petit</w:t>
      </w:r>
      <w:proofErr w:type="spellEnd"/>
      <w:r w:rsidRPr="00037B15">
        <w:rPr>
          <w:rFonts w:ascii="Palatino Linotype" w:hAnsi="Palatino Linotype"/>
          <w:i/>
          <w:sz w:val="20"/>
          <w:lang w:val="es-MX"/>
        </w:rPr>
        <w:t xml:space="preserve">. Secretario: Alfredo A. Martínez Jiménez. </w:t>
      </w:r>
    </w:p>
    <w:p w14:paraId="056A0335" w14:textId="77777777" w:rsidR="00345C3B" w:rsidRPr="00037B15" w:rsidRDefault="00345C3B" w:rsidP="00345C3B">
      <w:pPr>
        <w:pStyle w:val="Sinespaciado"/>
      </w:pPr>
    </w:p>
    <w:p w14:paraId="4F09B4D6"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lastRenderedPageBreak/>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426B5281" w14:textId="77777777" w:rsidR="00345C3B" w:rsidRPr="00037B15" w:rsidRDefault="00345C3B" w:rsidP="00345C3B">
      <w:pPr>
        <w:pStyle w:val="Sinespaciado"/>
      </w:pPr>
    </w:p>
    <w:p w14:paraId="2A48F3C2" w14:textId="77777777" w:rsidR="00345C3B" w:rsidRPr="00037B15" w:rsidRDefault="00345C3B" w:rsidP="00345C3B">
      <w:pPr>
        <w:ind w:left="567" w:right="567"/>
        <w:jc w:val="both"/>
        <w:rPr>
          <w:rFonts w:ascii="Palatino Linotype" w:hAnsi="Palatino Linotype"/>
          <w:sz w:val="20"/>
          <w:lang w:val="es-MX"/>
        </w:rPr>
      </w:pPr>
      <w:r w:rsidRPr="00037B15">
        <w:rPr>
          <w:rFonts w:ascii="Palatino Linotype" w:hAnsi="Palatino Linotype"/>
          <w:i/>
          <w:sz w:val="20"/>
          <w:lang w:val="es-MX"/>
        </w:rPr>
        <w:t xml:space="preserve">Incidente de suspensión (revisión) 380/2006. Director General Jurídico y de Gobierno en la Delegación Tlalpan. 11 de octubre de 2006. Unanimidad de votos. Ponente: Jesús Antonio </w:t>
      </w:r>
      <w:proofErr w:type="spellStart"/>
      <w:r w:rsidRPr="00037B15">
        <w:rPr>
          <w:rFonts w:ascii="Palatino Linotype" w:hAnsi="Palatino Linotype"/>
          <w:i/>
          <w:sz w:val="20"/>
          <w:lang w:val="es-MX"/>
        </w:rPr>
        <w:t>Nazar</w:t>
      </w:r>
      <w:proofErr w:type="spellEnd"/>
      <w:r w:rsidRPr="00037B15">
        <w:rPr>
          <w:rFonts w:ascii="Palatino Linotype" w:hAnsi="Palatino Linotype"/>
          <w:i/>
          <w:sz w:val="20"/>
          <w:lang w:val="es-MX"/>
        </w:rPr>
        <w:t xml:space="preserve"> Sevilla. Secretaria: Indira Martínez Fernández.</w:t>
      </w:r>
    </w:p>
    <w:p w14:paraId="4BBC2B99" w14:textId="77777777" w:rsidR="00345C3B" w:rsidRPr="00037B15" w:rsidRDefault="00345C3B" w:rsidP="00345C3B">
      <w:pPr>
        <w:spacing w:line="360" w:lineRule="auto"/>
        <w:jc w:val="both"/>
        <w:rPr>
          <w:rFonts w:ascii="Palatino Linotype" w:hAnsi="Palatino Linotype"/>
          <w:lang w:val="es-MX"/>
        </w:rPr>
      </w:pPr>
    </w:p>
    <w:p w14:paraId="0CE1696C" w14:textId="77777777" w:rsidR="00345C3B" w:rsidRDefault="00345C3B" w:rsidP="00345C3B">
      <w:pPr>
        <w:spacing w:line="360" w:lineRule="auto"/>
        <w:jc w:val="both"/>
        <w:rPr>
          <w:rFonts w:ascii="Palatino Linotype" w:hAnsi="Palatino Linotype"/>
          <w:lang w:val="es-MX"/>
        </w:rPr>
      </w:pPr>
      <w:r w:rsidRPr="00037B15">
        <w:rPr>
          <w:rFonts w:ascii="Palatino Linotype" w:hAnsi="Palatino Linotype"/>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4600EC6E" w14:textId="77777777" w:rsidR="00345C3B" w:rsidRPr="0009159F" w:rsidRDefault="00345C3B" w:rsidP="00345C3B">
      <w:pPr>
        <w:spacing w:line="360" w:lineRule="auto"/>
        <w:jc w:val="both"/>
        <w:rPr>
          <w:rFonts w:ascii="Palatino Linotype" w:hAnsi="Palatino Linotype"/>
          <w:lang w:val="es-MX"/>
        </w:rPr>
      </w:pPr>
    </w:p>
    <w:p w14:paraId="1D003F4D" w14:textId="77777777" w:rsidR="00345C3B" w:rsidRPr="00037B15" w:rsidRDefault="00345C3B" w:rsidP="00345C3B">
      <w:pPr>
        <w:ind w:left="567" w:right="567"/>
        <w:jc w:val="both"/>
        <w:rPr>
          <w:rFonts w:ascii="Palatino Linotype" w:hAnsi="Palatino Linotype"/>
          <w:b/>
          <w:i/>
          <w:sz w:val="22"/>
          <w:szCs w:val="22"/>
          <w:lang w:val="es-MX"/>
        </w:rPr>
      </w:pPr>
      <w:r w:rsidRPr="00037B15">
        <w:rPr>
          <w:rFonts w:ascii="Palatino Linotype" w:hAnsi="Palatino Linotype"/>
          <w:b/>
          <w:i/>
          <w:sz w:val="22"/>
          <w:szCs w:val="22"/>
          <w:lang w:val="es-MX"/>
        </w:rPr>
        <w:t>AGRAVIOS, LO QUE DEBE CONSIDERARSE COMO TALES</w:t>
      </w:r>
    </w:p>
    <w:p w14:paraId="2D8923D2" w14:textId="77777777" w:rsidR="00345C3B" w:rsidRPr="00037B15" w:rsidRDefault="00345C3B" w:rsidP="00345C3B">
      <w:pPr>
        <w:ind w:left="567" w:right="567"/>
        <w:jc w:val="both"/>
        <w:rPr>
          <w:rFonts w:ascii="Palatino Linotype" w:hAnsi="Palatino Linotype"/>
          <w:i/>
          <w:sz w:val="22"/>
          <w:szCs w:val="22"/>
          <w:lang w:val="es-MX"/>
        </w:rPr>
      </w:pPr>
      <w:r w:rsidRPr="00037B15">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013007A2" w14:textId="77777777" w:rsidR="00345C3B" w:rsidRPr="00037B15" w:rsidRDefault="00345C3B" w:rsidP="00345C3B">
      <w:pPr>
        <w:ind w:left="567" w:right="567"/>
        <w:jc w:val="both"/>
        <w:rPr>
          <w:rFonts w:ascii="Palatino Linotype" w:hAnsi="Palatino Linotype"/>
          <w:i/>
          <w:sz w:val="22"/>
          <w:szCs w:val="22"/>
          <w:lang w:val="es-MX"/>
        </w:rPr>
      </w:pPr>
    </w:p>
    <w:p w14:paraId="1267CEFA" w14:textId="2C7B09B6" w:rsidR="00345C3B" w:rsidRPr="00037B15" w:rsidRDefault="00345C3B" w:rsidP="00345C3B">
      <w:pPr>
        <w:ind w:left="567" w:right="567"/>
        <w:jc w:val="both"/>
        <w:rPr>
          <w:rFonts w:ascii="Palatino Linotype" w:hAnsi="Palatino Linotype"/>
          <w:i/>
          <w:sz w:val="20"/>
          <w:szCs w:val="22"/>
          <w:lang w:val="es-MX"/>
        </w:rPr>
      </w:pPr>
      <w:r w:rsidRPr="00037B15">
        <w:rPr>
          <w:rFonts w:ascii="Palatino Linotype" w:hAnsi="Palatino Linotype"/>
          <w:i/>
          <w:sz w:val="20"/>
          <w:szCs w:val="22"/>
          <w:lang w:val="es-MX"/>
        </w:rPr>
        <w:t>PRIMER TRIBUNAL COLEGIADO DEL SEPTIMO CIRCUITO.</w:t>
      </w:r>
    </w:p>
    <w:p w14:paraId="337BF8B1" w14:textId="77777777" w:rsidR="00345C3B" w:rsidRPr="00037B15" w:rsidRDefault="00345C3B" w:rsidP="00345C3B">
      <w:pPr>
        <w:ind w:left="567" w:right="567"/>
        <w:jc w:val="both"/>
        <w:rPr>
          <w:rFonts w:ascii="Palatino Linotype" w:hAnsi="Palatino Linotype"/>
          <w:sz w:val="20"/>
          <w:szCs w:val="22"/>
          <w:lang w:val="es-MX"/>
        </w:rPr>
      </w:pPr>
      <w:r w:rsidRPr="00037B15">
        <w:rPr>
          <w:rFonts w:ascii="Palatino Linotype" w:hAnsi="Palatino Linotype"/>
          <w:i/>
          <w:sz w:val="20"/>
          <w:szCs w:val="22"/>
          <w:lang w:val="es-MX"/>
        </w:rPr>
        <w:t xml:space="preserve">Incidente 563/87. Jorge Orlando </w:t>
      </w:r>
      <w:proofErr w:type="spellStart"/>
      <w:r w:rsidRPr="00037B15">
        <w:rPr>
          <w:rFonts w:ascii="Palatino Linotype" w:hAnsi="Palatino Linotype"/>
          <w:i/>
          <w:sz w:val="20"/>
          <w:szCs w:val="22"/>
          <w:lang w:val="es-MX"/>
        </w:rPr>
        <w:t>Cuallo</w:t>
      </w:r>
      <w:proofErr w:type="spellEnd"/>
      <w:r w:rsidRPr="00037B15">
        <w:rPr>
          <w:rFonts w:ascii="Palatino Linotype" w:hAnsi="Palatino Linotype"/>
          <w:i/>
          <w:sz w:val="20"/>
          <w:szCs w:val="22"/>
          <w:lang w:val="es-MX"/>
        </w:rPr>
        <w:t xml:space="preserve">. 20 de enero de 1988. Unanimidad de votos. Ponente: Tomás Enrique Ochoa Moguel. Secretario: Héctor Riveros </w:t>
      </w:r>
      <w:proofErr w:type="spellStart"/>
      <w:r w:rsidRPr="00037B15">
        <w:rPr>
          <w:rFonts w:ascii="Palatino Linotype" w:hAnsi="Palatino Linotype"/>
          <w:i/>
          <w:sz w:val="20"/>
          <w:szCs w:val="22"/>
          <w:lang w:val="es-MX"/>
        </w:rPr>
        <w:t>Caraza</w:t>
      </w:r>
      <w:proofErr w:type="spellEnd"/>
      <w:r w:rsidRPr="00037B15">
        <w:rPr>
          <w:rFonts w:ascii="Palatino Linotype" w:hAnsi="Palatino Linotype"/>
          <w:i/>
          <w:sz w:val="20"/>
          <w:szCs w:val="22"/>
          <w:lang w:val="es-MX"/>
        </w:rPr>
        <w:t>.</w:t>
      </w:r>
    </w:p>
    <w:p w14:paraId="286B1941" w14:textId="77777777" w:rsidR="0024605B" w:rsidRPr="00D60B7E" w:rsidRDefault="0024605B" w:rsidP="0024605B">
      <w:pPr>
        <w:spacing w:line="360" w:lineRule="auto"/>
        <w:jc w:val="both"/>
        <w:rPr>
          <w:rFonts w:ascii="Palatino Linotype" w:eastAsia="Calibri" w:hAnsi="Palatino Linotype"/>
          <w:szCs w:val="22"/>
          <w:lang w:val="es-MX" w:eastAsia="en-US"/>
        </w:rPr>
      </w:pPr>
    </w:p>
    <w:p w14:paraId="5ACCD6A5" w14:textId="27F6B9E5" w:rsidR="00E706B3" w:rsidRPr="00D60B7E" w:rsidRDefault="00E706B3" w:rsidP="00E706B3">
      <w:pPr>
        <w:tabs>
          <w:tab w:val="left" w:pos="709"/>
        </w:tabs>
        <w:spacing w:line="360" w:lineRule="auto"/>
        <w:contextualSpacing/>
        <w:jc w:val="both"/>
        <w:rPr>
          <w:rFonts w:ascii="Palatino Linotype" w:eastAsia="Palatino Linotype" w:hAnsi="Palatino Linotype" w:cs="Palatino Linotype"/>
          <w:lang w:val="es-ES_tradnl" w:eastAsia="es-MX"/>
        </w:rPr>
      </w:pPr>
      <w:r w:rsidRPr="00D60B7E">
        <w:rPr>
          <w:rFonts w:ascii="Palatino Linotype" w:eastAsia="Palatino Linotype" w:hAnsi="Palatino Linotype" w:cs="Palatino Linotype"/>
        </w:rPr>
        <w:t xml:space="preserve">En ese sentido, tomando en cuenta </w:t>
      </w:r>
      <w:r w:rsidRPr="00D60B7E">
        <w:rPr>
          <w:rFonts w:ascii="Palatino Linotype" w:eastAsia="Palatino Linotype" w:hAnsi="Palatino Linotype" w:cs="Palatino Linotype"/>
          <w:lang w:val="es-ES_tradnl" w:eastAsia="es-MX"/>
        </w:rPr>
        <w:t xml:space="preserve">que toda la información generada, poseída o administrada por los sujetos obligados es pública, y que los sujetos obligados sólo están constreñidos a proporcionar la información que se les requiera </w:t>
      </w:r>
      <w:r w:rsidRPr="00D60B7E">
        <w:rPr>
          <w:rFonts w:ascii="Palatino Linotype" w:eastAsia="Palatino Linotype" w:hAnsi="Palatino Linotype" w:cs="Palatino Linotype"/>
          <w:b/>
          <w:lang w:val="es-ES_tradnl" w:eastAsia="es-MX"/>
        </w:rPr>
        <w:t>y que obre en sus archivos y en el estado en el que esta se encuentre</w:t>
      </w:r>
      <w:r w:rsidRPr="00D60B7E">
        <w:rPr>
          <w:rFonts w:ascii="Palatino Linotype" w:eastAsia="Palatino Linotype" w:hAnsi="Palatino Linotype" w:cs="Palatino Linotype"/>
          <w:lang w:val="es-ES_tradnl" w:eastAsia="es-MX"/>
        </w:rPr>
        <w:t xml:space="preserve">, sin estar obligados a presentarla conforme al interés del solicitante ni a generarla, resumirla, efectuar cálculos o practicar investigaciones. </w:t>
      </w:r>
    </w:p>
    <w:p w14:paraId="7F534D95" w14:textId="77777777" w:rsidR="00E706B3" w:rsidRPr="00D60B7E" w:rsidRDefault="00E706B3" w:rsidP="00E706B3">
      <w:pPr>
        <w:tabs>
          <w:tab w:val="left" w:pos="709"/>
        </w:tabs>
        <w:spacing w:line="360" w:lineRule="auto"/>
        <w:contextualSpacing/>
        <w:jc w:val="both"/>
        <w:rPr>
          <w:rFonts w:ascii="Palatino Linotype" w:eastAsia="Palatino Linotype" w:hAnsi="Palatino Linotype" w:cs="Palatino Linotype"/>
          <w:lang w:val="es-ES_tradnl" w:eastAsia="es-MX"/>
        </w:rPr>
      </w:pPr>
    </w:p>
    <w:p w14:paraId="39D45593" w14:textId="77777777" w:rsidR="00E706B3" w:rsidRDefault="00E706B3" w:rsidP="00E706B3">
      <w:pPr>
        <w:tabs>
          <w:tab w:val="left" w:pos="709"/>
        </w:tabs>
        <w:spacing w:line="360" w:lineRule="auto"/>
        <w:contextualSpacing/>
        <w:jc w:val="both"/>
        <w:rPr>
          <w:rFonts w:ascii="Palatino Linotype" w:eastAsia="Palatino Linotype" w:hAnsi="Palatino Linotype" w:cs="Palatino Linotype"/>
          <w:lang w:val="es-MX" w:eastAsia="es-MX"/>
        </w:rPr>
      </w:pPr>
      <w:r w:rsidRPr="00D60B7E">
        <w:rPr>
          <w:rFonts w:ascii="Palatino Linotype" w:eastAsia="Palatino Linotype" w:hAnsi="Palatino Linotype" w:cs="Palatino Linotype"/>
          <w:lang w:val="es-MX" w:eastAsia="es-MX"/>
        </w:rPr>
        <w:lastRenderedPageBreak/>
        <w:t xml:space="preserve">Por lo que, implica que para satisfacer el derecho de acceso a la información </w:t>
      </w:r>
      <w:r w:rsidRPr="00D60B7E">
        <w:rPr>
          <w:rFonts w:ascii="Palatino Linotype" w:eastAsia="Palatino Linotype" w:hAnsi="Palatino Linotype" w:cs="Palatino Linotype"/>
          <w:b/>
          <w:lang w:val="es-MX" w:eastAsia="es-MX"/>
        </w:rPr>
        <w:t>los sujetos obligados deberán entregar la información que hayan generado con anterioridad a las solicitudes de información</w:t>
      </w:r>
      <w:r w:rsidRPr="00D60B7E">
        <w:rPr>
          <w:rFonts w:ascii="Palatino Linotype" w:eastAsia="Palatino Linotype" w:hAnsi="Palatino Linotype" w:cs="Palatino Linotype"/>
          <w:lang w:val="es-MX" w:eastAsia="es-MX"/>
        </w:rPr>
        <w:t xml:space="preserve"> y que conste en algún documento, en el estado en el que ésta se encuentre en sus archivos.</w:t>
      </w:r>
    </w:p>
    <w:p w14:paraId="347F0D40" w14:textId="77777777" w:rsidR="00345C3B" w:rsidRPr="00D60B7E" w:rsidRDefault="00345C3B" w:rsidP="00E706B3">
      <w:pPr>
        <w:tabs>
          <w:tab w:val="left" w:pos="709"/>
        </w:tabs>
        <w:spacing w:line="360" w:lineRule="auto"/>
        <w:contextualSpacing/>
        <w:jc w:val="both"/>
        <w:rPr>
          <w:rFonts w:ascii="Palatino Linotype" w:eastAsia="Palatino Linotype" w:hAnsi="Palatino Linotype" w:cs="Palatino Linotype"/>
        </w:rPr>
      </w:pPr>
    </w:p>
    <w:p w14:paraId="455D6D16" w14:textId="3F464355" w:rsidR="0024605B" w:rsidRDefault="0024605B" w:rsidP="00BD1539">
      <w:pPr>
        <w:spacing w:line="360" w:lineRule="auto"/>
        <w:jc w:val="both"/>
        <w:rPr>
          <w:rFonts w:ascii="Palatino Linotype" w:hAnsi="Palatino Linotype" w:cs="Arial"/>
        </w:rPr>
      </w:pPr>
      <w:r w:rsidRPr="00037B15">
        <w:rPr>
          <w:rFonts w:ascii="Palatino Linotype" w:hAnsi="Palatino Linotype" w:cs="Arial"/>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037B15">
        <w:rPr>
          <w:rFonts w:ascii="Palatino Linotype" w:hAnsi="Palatino Linotype" w:cs="Arial"/>
          <w:b/>
        </w:rPr>
        <w:t>(SAIMEX)</w:t>
      </w:r>
      <w:r w:rsidRPr="00037B15">
        <w:rPr>
          <w:rFonts w:ascii="Palatino Linotype" w:hAnsi="Palatino Linotype" w:cs="Arial"/>
        </w:rPr>
        <w:t>.</w:t>
      </w:r>
    </w:p>
    <w:p w14:paraId="4B9B6F08" w14:textId="77777777" w:rsidR="00BD1539" w:rsidRPr="00BD1539" w:rsidRDefault="00BD1539" w:rsidP="00BD1539">
      <w:pPr>
        <w:spacing w:line="360" w:lineRule="auto"/>
        <w:jc w:val="both"/>
        <w:rPr>
          <w:rFonts w:ascii="Palatino Linotype" w:hAnsi="Palatino Linotype" w:cs="Arial"/>
        </w:rPr>
      </w:pPr>
    </w:p>
    <w:p w14:paraId="2C2EAC2D" w14:textId="407122CA" w:rsidR="0024605B"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Hasta lo aquí expuesto, se advierte que se actualiza la hipótesis prevista en el artículo 191, fracción </w:t>
      </w:r>
      <w:r w:rsidR="00057AB1">
        <w:rPr>
          <w:rFonts w:ascii="Palatino Linotype" w:eastAsiaTheme="minorHAnsi" w:hAnsi="Palatino Linotype" w:cs="Arial"/>
          <w:lang w:val="es-MX" w:eastAsia="en-US"/>
        </w:rPr>
        <w:t>VI</w:t>
      </w:r>
      <w:r w:rsidRPr="00037B15">
        <w:rPr>
          <w:rFonts w:ascii="Palatino Linotype" w:eastAsiaTheme="minorHAnsi" w:hAnsi="Palatino Linotype" w:cs="Arial"/>
          <w:lang w:val="es-MX" w:eastAsia="en-US"/>
        </w:rPr>
        <w:t>, de la Ley de Transparencia y Acceso a la Información Pública del Estado de México y Municipios en vigor, que a la letra establece lo siguiente:</w:t>
      </w:r>
    </w:p>
    <w:p w14:paraId="15900341"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p>
    <w:p w14:paraId="50D9A456"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r w:rsidRPr="0024605B">
        <w:rPr>
          <w:rFonts w:ascii="Palatino Linotype" w:eastAsiaTheme="minorHAnsi" w:hAnsi="Palatino Linotype" w:cs="Arial"/>
          <w:b/>
          <w:i/>
          <w:sz w:val="22"/>
          <w:lang w:val="es-MX" w:eastAsia="en-US"/>
        </w:rPr>
        <w:t>Artículo 191</w:t>
      </w:r>
      <w:r w:rsidRPr="0024605B">
        <w:rPr>
          <w:rFonts w:ascii="Palatino Linotype" w:eastAsiaTheme="minorHAnsi" w:hAnsi="Palatino Linotype" w:cs="Arial"/>
          <w:i/>
          <w:sz w:val="22"/>
          <w:lang w:val="es-MX" w:eastAsia="en-US"/>
        </w:rPr>
        <w:t>. El recurso será desechado por improcedente cuando:</w:t>
      </w:r>
    </w:p>
    <w:p w14:paraId="48825B45"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p>
    <w:p w14:paraId="4BF452B6" w14:textId="590F7DE1" w:rsidR="0024605B" w:rsidRPr="0024605B" w:rsidRDefault="00057AB1" w:rsidP="0024605B">
      <w:pPr>
        <w:autoSpaceDE w:val="0"/>
        <w:autoSpaceDN w:val="0"/>
        <w:adjustRightInd w:val="0"/>
        <w:ind w:left="567" w:right="616"/>
        <w:jc w:val="both"/>
        <w:rPr>
          <w:rFonts w:ascii="Palatino Linotype" w:eastAsiaTheme="minorHAnsi" w:hAnsi="Palatino Linotype" w:cs="Arial"/>
          <w:b/>
          <w:i/>
          <w:sz w:val="22"/>
          <w:lang w:val="es-MX" w:eastAsia="en-US"/>
        </w:rPr>
      </w:pPr>
      <w:r w:rsidRPr="00057AB1">
        <w:rPr>
          <w:rFonts w:ascii="Palatino Linotype" w:eastAsiaTheme="minorHAnsi" w:hAnsi="Palatino Linotype" w:cs="Arial"/>
          <w:b/>
          <w:i/>
          <w:sz w:val="22"/>
          <w:lang w:val="es-MX" w:eastAsia="en-US"/>
        </w:rPr>
        <w:t xml:space="preserve">VI. </w:t>
      </w:r>
      <w:r w:rsidRPr="00057AB1">
        <w:rPr>
          <w:rFonts w:ascii="Palatino Linotype" w:eastAsiaTheme="minorHAnsi" w:hAnsi="Palatino Linotype" w:cs="Arial"/>
          <w:bCs/>
          <w:i/>
          <w:sz w:val="22"/>
          <w:u w:val="single"/>
          <w:lang w:val="es-MX" w:eastAsia="en-US"/>
        </w:rPr>
        <w:t>Se trate de una consulta, o trámite en específico; y</w:t>
      </w:r>
      <w:r w:rsidR="0024605B" w:rsidRPr="00057AB1">
        <w:rPr>
          <w:rFonts w:ascii="Palatino Linotype" w:eastAsiaTheme="minorHAnsi" w:hAnsi="Palatino Linotype" w:cs="Arial"/>
          <w:bCs/>
          <w:i/>
          <w:sz w:val="22"/>
          <w:u w:val="single"/>
          <w:lang w:val="es-MX" w:eastAsia="en-US"/>
        </w:rPr>
        <w:t>;</w:t>
      </w:r>
      <w:r w:rsidR="0024605B" w:rsidRPr="0024605B">
        <w:rPr>
          <w:rFonts w:ascii="Palatino Linotype" w:eastAsiaTheme="minorHAnsi" w:hAnsi="Palatino Linotype" w:cs="Arial"/>
          <w:b/>
          <w:i/>
          <w:sz w:val="22"/>
          <w:lang w:val="es-MX" w:eastAsia="en-US"/>
        </w:rPr>
        <w:t xml:space="preserve"> </w:t>
      </w:r>
    </w:p>
    <w:p w14:paraId="7715F87D"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p>
    <w:p w14:paraId="20EAD497"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szCs w:val="22"/>
          <w:lang w:val="es-MX" w:eastAsia="en-US"/>
        </w:rPr>
      </w:pPr>
    </w:p>
    <w:p w14:paraId="6BEA5E06" w14:textId="77777777" w:rsidR="0024605B" w:rsidRDefault="0024605B" w:rsidP="0024605B">
      <w:pPr>
        <w:autoSpaceDE w:val="0"/>
        <w:autoSpaceDN w:val="0"/>
        <w:adjustRightInd w:val="0"/>
        <w:spacing w:line="360" w:lineRule="auto"/>
        <w:jc w:val="both"/>
        <w:rPr>
          <w:rFonts w:ascii="Palatino Linotype" w:hAnsi="Palatino Linotype" w:cs="Arial"/>
        </w:rPr>
      </w:pPr>
      <w:r w:rsidRPr="00037B15">
        <w:rPr>
          <w:rFonts w:ascii="Palatino Linotype" w:eastAsiaTheme="minorHAnsi" w:hAnsi="Palatino Linotype" w:cs="Arial"/>
          <w:szCs w:val="22"/>
          <w:lang w:val="es-MX" w:eastAsia="en-US"/>
        </w:rPr>
        <w:t xml:space="preserve">En conclusión, la ley de la materia establece </w:t>
      </w:r>
      <w:r w:rsidRPr="00037B15">
        <w:rPr>
          <w:rFonts w:ascii="Palatino Linotype" w:hAnsi="Palatino Linotype" w:cs="Arial"/>
        </w:rPr>
        <w:t>en la fracción IV, del artículo 192, de la Ley de Transparencia vigente en la entidad, que a la letra establecen:</w:t>
      </w:r>
    </w:p>
    <w:p w14:paraId="1925FCBA" w14:textId="77777777" w:rsidR="0024605B" w:rsidRPr="00037B15" w:rsidRDefault="0024605B" w:rsidP="0024605B">
      <w:pPr>
        <w:autoSpaceDE w:val="0"/>
        <w:autoSpaceDN w:val="0"/>
        <w:adjustRightInd w:val="0"/>
        <w:spacing w:line="360" w:lineRule="auto"/>
        <w:jc w:val="both"/>
        <w:rPr>
          <w:rFonts w:ascii="Palatino Linotype" w:hAnsi="Palatino Linotype" w:cs="Arial"/>
        </w:rPr>
      </w:pPr>
    </w:p>
    <w:p w14:paraId="615D1873" w14:textId="77777777" w:rsidR="0024605B" w:rsidRPr="00037B15" w:rsidRDefault="0024605B" w:rsidP="0024605B">
      <w:pPr>
        <w:autoSpaceDE w:val="0"/>
        <w:autoSpaceDN w:val="0"/>
        <w:adjustRightInd w:val="0"/>
        <w:ind w:left="708"/>
        <w:jc w:val="both"/>
        <w:rPr>
          <w:rFonts w:ascii="Palatino Linotype" w:hAnsi="Palatino Linotype"/>
          <w:i/>
          <w:sz w:val="22"/>
        </w:rPr>
      </w:pPr>
      <w:r w:rsidRPr="00037B15">
        <w:rPr>
          <w:rFonts w:ascii="Palatino Linotype" w:hAnsi="Palatino Linotype"/>
          <w:i/>
          <w:sz w:val="22"/>
        </w:rPr>
        <w:t>“</w:t>
      </w:r>
      <w:r w:rsidRPr="00037B15">
        <w:rPr>
          <w:rFonts w:ascii="Palatino Linotype" w:hAnsi="Palatino Linotype"/>
          <w:b/>
          <w:i/>
          <w:sz w:val="22"/>
        </w:rPr>
        <w:t xml:space="preserve">Artículo 192. </w:t>
      </w:r>
      <w:r w:rsidRPr="00037B15">
        <w:rPr>
          <w:rFonts w:ascii="Palatino Linotype" w:hAnsi="Palatino Linotype"/>
          <w:b/>
          <w:i/>
          <w:sz w:val="22"/>
          <w:u w:val="single"/>
        </w:rPr>
        <w:t>El recurso será sobreseído, en todo o en parte, cuando una vez admitido, se actualicen alguno de los siguientes supuestos</w:t>
      </w:r>
      <w:r w:rsidRPr="00037B15">
        <w:rPr>
          <w:rFonts w:ascii="Palatino Linotype" w:hAnsi="Palatino Linotype"/>
          <w:i/>
          <w:sz w:val="22"/>
        </w:rPr>
        <w:t>:</w:t>
      </w:r>
    </w:p>
    <w:p w14:paraId="4B7FEC69" w14:textId="77777777" w:rsidR="0024605B" w:rsidRPr="00037B15" w:rsidRDefault="0024605B" w:rsidP="0024605B">
      <w:pPr>
        <w:autoSpaceDE w:val="0"/>
        <w:autoSpaceDN w:val="0"/>
        <w:adjustRightInd w:val="0"/>
        <w:ind w:left="708"/>
        <w:jc w:val="both"/>
        <w:rPr>
          <w:rFonts w:ascii="Palatino Linotype" w:hAnsi="Palatino Linotype"/>
          <w:i/>
          <w:sz w:val="22"/>
        </w:rPr>
      </w:pPr>
    </w:p>
    <w:p w14:paraId="059D62EC" w14:textId="77777777" w:rsidR="0024605B" w:rsidRPr="00037B15" w:rsidRDefault="0024605B" w:rsidP="0024605B">
      <w:pPr>
        <w:numPr>
          <w:ilvl w:val="0"/>
          <w:numId w:val="36"/>
        </w:numPr>
        <w:autoSpaceDE w:val="0"/>
        <w:autoSpaceDN w:val="0"/>
        <w:adjustRightInd w:val="0"/>
        <w:jc w:val="both"/>
        <w:rPr>
          <w:rFonts w:ascii="Palatino Linotype" w:hAnsi="Palatino Linotype"/>
          <w:i/>
          <w:sz w:val="22"/>
        </w:rPr>
      </w:pPr>
      <w:r w:rsidRPr="00037B15">
        <w:rPr>
          <w:rFonts w:ascii="Palatino Linotype" w:hAnsi="Palatino Linotype"/>
          <w:i/>
          <w:sz w:val="22"/>
        </w:rPr>
        <w:t xml:space="preserve">El recurrente se desista expresamente del recurso; </w:t>
      </w:r>
    </w:p>
    <w:p w14:paraId="01E8A4FF"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 xml:space="preserve">El recurrente fallezca o, tratándose de personas jurídicas colectivas, se disuelva; </w:t>
      </w:r>
    </w:p>
    <w:p w14:paraId="550E7306"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lastRenderedPageBreak/>
        <w:t xml:space="preserve">El sujeto obligado responsable del acto lo modifique o revoque de tal manera que el recurso de revisión quede sin materia; </w:t>
      </w:r>
    </w:p>
    <w:p w14:paraId="265F835A"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b/>
          <w:i/>
          <w:sz w:val="22"/>
          <w:u w:val="single"/>
        </w:rPr>
        <w:t>Admitido el recurso de revisión, aparezca alguna causal de improcedencia en los términos de la presente Ley</w:t>
      </w:r>
      <w:r w:rsidRPr="00037B15">
        <w:rPr>
          <w:rFonts w:ascii="Palatino Linotype" w:hAnsi="Palatino Linotype"/>
          <w:i/>
          <w:sz w:val="22"/>
        </w:rPr>
        <w:t xml:space="preserve">; y </w:t>
      </w:r>
    </w:p>
    <w:p w14:paraId="393ED9D4" w14:textId="77777777" w:rsidR="0024605B"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Cuando por cualquier motivo quede sin materia el recurso.”</w:t>
      </w:r>
    </w:p>
    <w:p w14:paraId="3B377474" w14:textId="77777777" w:rsidR="0024605B" w:rsidRPr="003275A9" w:rsidRDefault="0024605B" w:rsidP="0024605B">
      <w:pPr>
        <w:autoSpaceDE w:val="0"/>
        <w:autoSpaceDN w:val="0"/>
        <w:adjustRightInd w:val="0"/>
        <w:ind w:left="1488"/>
        <w:jc w:val="both"/>
        <w:rPr>
          <w:rFonts w:ascii="Palatino Linotype" w:hAnsi="Palatino Linotype" w:cs="Arial"/>
          <w:i/>
          <w:sz w:val="14"/>
        </w:rPr>
      </w:pPr>
    </w:p>
    <w:p w14:paraId="597B6932" w14:textId="77777777" w:rsidR="0024605B" w:rsidRPr="00037B15" w:rsidRDefault="0024605B" w:rsidP="0024605B">
      <w:pPr>
        <w:autoSpaceDE w:val="0"/>
        <w:autoSpaceDN w:val="0"/>
        <w:adjustRightInd w:val="0"/>
        <w:spacing w:line="360" w:lineRule="auto"/>
        <w:jc w:val="both"/>
        <w:rPr>
          <w:rFonts w:ascii="Palatino Linotype" w:hAnsi="Palatino Linotype"/>
          <w:sz w:val="14"/>
        </w:rPr>
      </w:pPr>
    </w:p>
    <w:p w14:paraId="6E7F81F2" w14:textId="77777777" w:rsidR="0024605B" w:rsidRDefault="0024605B" w:rsidP="0024605B">
      <w:pPr>
        <w:autoSpaceDE w:val="0"/>
        <w:autoSpaceDN w:val="0"/>
        <w:adjustRightInd w:val="0"/>
        <w:spacing w:line="360" w:lineRule="auto"/>
        <w:jc w:val="both"/>
        <w:rPr>
          <w:rFonts w:ascii="Palatino Linotype" w:hAnsi="Palatino Linotype"/>
          <w:b/>
          <w:u w:val="single"/>
        </w:rPr>
      </w:pPr>
      <w:r w:rsidRPr="00037B15">
        <w:rPr>
          <w:rFonts w:ascii="Palatino Linotype" w:hAnsi="Palatino Linotype"/>
        </w:rPr>
        <w:t xml:space="preserve">Es importante resaltar a manera de analogía que la Suprema Corte de Justicia de la Nación mediante el número 2 de la Serie </w:t>
      </w:r>
      <w:r w:rsidRPr="00037B15">
        <w:rPr>
          <w:rFonts w:ascii="Palatino Linotype" w:hAnsi="Palatino Linotype"/>
          <w:i/>
        </w:rPr>
        <w:t xml:space="preserve">Estudios Introductorios sobre el Juicio de Amparo </w:t>
      </w:r>
      <w:r w:rsidRPr="00037B15">
        <w:rPr>
          <w:rFonts w:ascii="Palatino Linotype" w:hAnsi="Palatino Linotype"/>
        </w:rPr>
        <w:t xml:space="preserve">relativo a </w:t>
      </w:r>
      <w:r w:rsidRPr="00037B15">
        <w:rPr>
          <w:rFonts w:ascii="Palatino Linotype" w:hAnsi="Palatino Linotype"/>
          <w:i/>
        </w:rPr>
        <w:t xml:space="preserve">LA IMPROCEDENCIA DE LA ACCIÓN DE AMPARO </w:t>
      </w:r>
      <w:r w:rsidRPr="00037B15">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37B15">
        <w:rPr>
          <w:rFonts w:ascii="Palatino Linotype" w:hAnsi="Palatino Linotype"/>
          <w:b/>
          <w:u w:val="single"/>
        </w:rPr>
        <w:t>lo que generará que la demanda sea desechada; o bien, después de admitida la demanda, lo que tendrá como consecuencia que se sobresea en el juicio.</w:t>
      </w:r>
    </w:p>
    <w:p w14:paraId="1422827F" w14:textId="77777777" w:rsidR="0024605B" w:rsidRDefault="0024605B" w:rsidP="0024605B">
      <w:pPr>
        <w:autoSpaceDE w:val="0"/>
        <w:autoSpaceDN w:val="0"/>
        <w:adjustRightInd w:val="0"/>
        <w:spacing w:line="360" w:lineRule="auto"/>
        <w:jc w:val="both"/>
        <w:rPr>
          <w:rFonts w:ascii="Palatino Linotype" w:hAnsi="Palatino Linotype"/>
          <w:b/>
          <w:u w:val="single"/>
        </w:rPr>
      </w:pPr>
    </w:p>
    <w:p w14:paraId="722EDD53" w14:textId="77777777" w:rsidR="0024605B" w:rsidRPr="00D60B7E" w:rsidRDefault="0024605B" w:rsidP="0024605B">
      <w:pPr>
        <w:spacing w:line="360" w:lineRule="auto"/>
        <w:jc w:val="both"/>
        <w:rPr>
          <w:rFonts w:ascii="Palatino Linotype" w:eastAsia="Calibri" w:hAnsi="Palatino Linotype" w:cs="Calibri"/>
          <w:bCs/>
          <w:szCs w:val="22"/>
          <w:lang w:val="es-MX" w:eastAsia="es-MX"/>
        </w:rPr>
      </w:pPr>
      <w:r w:rsidRPr="00D60B7E">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0AEDB935" w14:textId="77777777" w:rsidR="0024605B" w:rsidRPr="00D60B7E" w:rsidRDefault="0024605B" w:rsidP="0024605B">
      <w:pPr>
        <w:spacing w:line="360" w:lineRule="auto"/>
        <w:jc w:val="both"/>
        <w:rPr>
          <w:rFonts w:ascii="Palatino Linotype" w:eastAsia="Palatino Linotype" w:hAnsi="Palatino Linotype" w:cs="Palatino Linotype"/>
          <w:szCs w:val="22"/>
          <w:lang w:val="es-ES_tradnl" w:eastAsia="es-MX"/>
        </w:rPr>
      </w:pPr>
    </w:p>
    <w:p w14:paraId="5CE6EA10" w14:textId="77777777" w:rsidR="0024605B" w:rsidRPr="00D60B7E" w:rsidRDefault="0024605B" w:rsidP="0024605B">
      <w:pPr>
        <w:ind w:left="567" w:right="567"/>
        <w:jc w:val="both"/>
        <w:rPr>
          <w:rFonts w:ascii="Palatino Linotype" w:eastAsia="Palatino Linotype" w:hAnsi="Palatino Linotype" w:cs="Palatino Linotype"/>
          <w:b/>
          <w:bCs/>
          <w:iCs/>
          <w:sz w:val="22"/>
          <w:szCs w:val="22"/>
          <w:lang w:val="es-ES_tradnl"/>
        </w:rPr>
      </w:pPr>
      <w:r w:rsidRPr="00D60B7E">
        <w:rPr>
          <w:rFonts w:ascii="Palatino Linotype" w:eastAsia="Palatino Linotype" w:hAnsi="Palatino Linotype" w:cs="Palatino Linotype"/>
          <w:b/>
          <w:bCs/>
          <w:i/>
          <w:iCs/>
          <w:sz w:val="22"/>
          <w:szCs w:val="22"/>
          <w:lang w:val="es-ES_tradnl"/>
        </w:rPr>
        <w:t>SOBRESEIMIENTO. IMPIDE EL ESTUDIO DE LAS CUESTIONES DE FONDO.</w:t>
      </w:r>
    </w:p>
    <w:p w14:paraId="2CA91880" w14:textId="374FBBDD" w:rsidR="0024605B" w:rsidRPr="0024605B" w:rsidRDefault="0024605B" w:rsidP="0024605B">
      <w:pPr>
        <w:ind w:left="567" w:right="567"/>
        <w:jc w:val="both"/>
        <w:rPr>
          <w:rFonts w:ascii="Palatino Linotype" w:eastAsia="Palatino Linotype" w:hAnsi="Palatino Linotype" w:cs="Palatino Linotype"/>
          <w:iCs/>
          <w:sz w:val="22"/>
          <w:szCs w:val="22"/>
          <w:lang w:val="es-ES_tradnl"/>
        </w:rPr>
      </w:pPr>
      <w:r w:rsidRPr="00D60B7E">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58E10867" w14:textId="77777777" w:rsidR="00AE3065" w:rsidRDefault="00AE3065" w:rsidP="0024605B">
      <w:pPr>
        <w:autoSpaceDE w:val="0"/>
        <w:autoSpaceDN w:val="0"/>
        <w:adjustRightInd w:val="0"/>
        <w:spacing w:line="360" w:lineRule="auto"/>
        <w:jc w:val="both"/>
        <w:rPr>
          <w:rFonts w:ascii="Palatino Linotype" w:hAnsi="Palatino Linotype"/>
        </w:rPr>
      </w:pPr>
    </w:p>
    <w:p w14:paraId="6E1DBC71" w14:textId="77777777" w:rsidR="0024605B" w:rsidRPr="00037B15" w:rsidRDefault="0024605B" w:rsidP="0024605B">
      <w:pPr>
        <w:autoSpaceDE w:val="0"/>
        <w:autoSpaceDN w:val="0"/>
        <w:adjustRightInd w:val="0"/>
        <w:spacing w:line="360" w:lineRule="auto"/>
        <w:jc w:val="both"/>
        <w:rPr>
          <w:rFonts w:ascii="Palatino Linotype" w:hAnsi="Palatino Linotype"/>
        </w:rPr>
      </w:pPr>
      <w:r w:rsidRPr="00037B15">
        <w:rPr>
          <w:rFonts w:ascii="Palatino Linotype" w:hAnsi="Palatino Linotype"/>
        </w:rPr>
        <w:lastRenderedPageBreak/>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05D32202" w14:textId="77777777" w:rsidR="0024605B" w:rsidRPr="00037B15" w:rsidRDefault="0024605B" w:rsidP="0024605B">
      <w:pPr>
        <w:autoSpaceDE w:val="0"/>
        <w:autoSpaceDN w:val="0"/>
        <w:adjustRightInd w:val="0"/>
        <w:spacing w:line="360" w:lineRule="auto"/>
        <w:jc w:val="both"/>
        <w:rPr>
          <w:rFonts w:ascii="Palatino Linotype" w:hAnsi="Palatino Linotype"/>
        </w:rPr>
      </w:pPr>
    </w:p>
    <w:p w14:paraId="0FCC4A05" w14:textId="0C4E9C39" w:rsidR="0024605B" w:rsidRPr="00037B15" w:rsidRDefault="0024605B" w:rsidP="0024605B">
      <w:pPr>
        <w:autoSpaceDE w:val="0"/>
        <w:autoSpaceDN w:val="0"/>
        <w:adjustRightInd w:val="0"/>
        <w:spacing w:line="360" w:lineRule="auto"/>
        <w:jc w:val="both"/>
        <w:rPr>
          <w:rFonts w:ascii="Palatino Linotype" w:hAnsi="Palatino Linotype"/>
        </w:rPr>
      </w:pPr>
      <w:r w:rsidRPr="00037B15">
        <w:rPr>
          <w:rFonts w:ascii="Palatino Linotype" w:hAnsi="Palatino Linotype"/>
        </w:rPr>
        <w:t>Finalmente, no se deja de lado que se dejan a salvo los derechos del Particular a fin de que</w:t>
      </w:r>
      <w:r>
        <w:rPr>
          <w:rFonts w:ascii="Palatino Linotype" w:hAnsi="Palatino Linotype"/>
        </w:rPr>
        <w:t>,</w:t>
      </w:r>
      <w:r w:rsidRPr="00037B15">
        <w:rPr>
          <w:rFonts w:ascii="Palatino Linotype" w:hAnsi="Palatino Linotype"/>
        </w:rPr>
        <w:t xml:space="preserve"> de considerarlo pertinente, interponga una nueva solicitud de acceso ante el </w:t>
      </w:r>
      <w:r w:rsidR="00272EC1">
        <w:rPr>
          <w:rFonts w:ascii="Palatino Linotype" w:hAnsi="Palatino Linotype"/>
          <w:b/>
        </w:rPr>
        <w:t>Sujeto Obligado</w:t>
      </w:r>
      <w:r w:rsidRPr="00037B15">
        <w:rPr>
          <w:rFonts w:ascii="Palatino Linotype" w:hAnsi="Palatino Linotype"/>
        </w:rPr>
        <w:t>, a fin de solicitar la información de su interés.</w:t>
      </w:r>
    </w:p>
    <w:p w14:paraId="2B406A80" w14:textId="77777777" w:rsidR="0024605B" w:rsidRPr="00037B15" w:rsidRDefault="0024605B" w:rsidP="0024605B">
      <w:pPr>
        <w:autoSpaceDE w:val="0"/>
        <w:autoSpaceDN w:val="0"/>
        <w:adjustRightInd w:val="0"/>
        <w:spacing w:line="360" w:lineRule="auto"/>
        <w:jc w:val="both"/>
        <w:rPr>
          <w:rFonts w:ascii="Palatino Linotype" w:hAnsi="Palatino Linotype"/>
          <w:b/>
          <w:u w:val="single"/>
        </w:rPr>
      </w:pPr>
    </w:p>
    <w:p w14:paraId="61426B51" w14:textId="3F5016CA" w:rsidR="0024605B" w:rsidRPr="00037B15" w:rsidRDefault="0024605B" w:rsidP="0024605B">
      <w:pPr>
        <w:spacing w:line="360" w:lineRule="auto"/>
        <w:ind w:right="51"/>
        <w:jc w:val="both"/>
        <w:rPr>
          <w:rFonts w:ascii="Palatino Linotype" w:hAnsi="Palatino Linotype" w:cs="Arial"/>
          <w:bCs/>
          <w:lang w:eastAsia="es-MX"/>
        </w:rPr>
      </w:pPr>
      <w:r w:rsidRPr="00037B15">
        <w:rPr>
          <w:rFonts w:ascii="Palatino Linotype" w:hAnsi="Palatino Linotype" w:cs="Arial"/>
        </w:rPr>
        <w:t>En mérito de lo expuesto en líneas anteriores</w:t>
      </w:r>
      <w:r w:rsidRPr="00037B15">
        <w:rPr>
          <w:rFonts w:ascii="Palatino Linotype" w:hAnsi="Palatino Linotype"/>
          <w:noProof/>
          <w:lang w:eastAsia="es-MX"/>
        </w:rPr>
        <w:t xml:space="preserve">, resultan parcialmente procedentes los motivos de inconformidad que arguye </w:t>
      </w:r>
      <w:r w:rsidRPr="00037B15">
        <w:rPr>
          <w:rFonts w:ascii="Palatino Linotype" w:hAnsi="Palatino Linotype"/>
          <w:b/>
          <w:noProof/>
          <w:lang w:eastAsia="es-MX"/>
        </w:rPr>
        <w:t>El Recurrente</w:t>
      </w:r>
      <w:r w:rsidRPr="00037B15">
        <w:rPr>
          <w:rFonts w:ascii="Palatino Linotype" w:hAnsi="Palatino Linotype"/>
          <w:noProof/>
          <w:lang w:eastAsia="es-MX"/>
        </w:rPr>
        <w:t xml:space="preserve"> en su medio de impugnación que fue materia de estudio, </w:t>
      </w:r>
      <w:r w:rsidRPr="00037B15">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037B15">
        <w:rPr>
          <w:rFonts w:ascii="Palatino Linotype" w:hAnsi="Palatino Linotype" w:cs="Arial"/>
          <w:b/>
        </w:rPr>
        <w:t>SOBRESEE</w:t>
      </w:r>
      <w:r w:rsidRPr="00037B15">
        <w:rPr>
          <w:rFonts w:ascii="Palatino Linotype" w:hAnsi="Palatino Linotype" w:cs="Arial"/>
        </w:rPr>
        <w:t xml:space="preserve"> el recurso de revisión </w:t>
      </w:r>
      <w:r w:rsidRPr="00037B15">
        <w:rPr>
          <w:rFonts w:ascii="Palatino Linotype" w:eastAsiaTheme="minorEastAsia" w:hAnsi="Palatino Linotype" w:cstheme="minorBidi"/>
          <w:b/>
          <w:lang w:val="es-ES_tradnl"/>
        </w:rPr>
        <w:t>0</w:t>
      </w:r>
      <w:r w:rsidR="00AE3065">
        <w:rPr>
          <w:rFonts w:ascii="Palatino Linotype" w:eastAsiaTheme="minorEastAsia" w:hAnsi="Palatino Linotype" w:cstheme="minorBidi"/>
          <w:b/>
          <w:lang w:val="es-ES_tradnl"/>
        </w:rPr>
        <w:t>0135</w:t>
      </w:r>
      <w:r w:rsidRPr="00037B15">
        <w:rPr>
          <w:rFonts w:ascii="Palatino Linotype" w:eastAsiaTheme="minorEastAsia" w:hAnsi="Palatino Linotype" w:cstheme="minorBidi"/>
          <w:b/>
          <w:lang w:val="es-ES_tradnl"/>
        </w:rPr>
        <w:t>/INFOEM/IP/RR/202</w:t>
      </w:r>
      <w:r w:rsidR="00AE3065">
        <w:rPr>
          <w:rFonts w:ascii="Palatino Linotype" w:eastAsiaTheme="minorEastAsia" w:hAnsi="Palatino Linotype" w:cstheme="minorBidi"/>
          <w:b/>
          <w:lang w:val="es-ES_tradnl"/>
        </w:rPr>
        <w:t>5</w:t>
      </w:r>
      <w:r w:rsidRPr="00037B15">
        <w:rPr>
          <w:rFonts w:ascii="Palatino Linotype" w:eastAsiaTheme="minorEastAsia" w:hAnsi="Palatino Linotype" w:cstheme="minorBidi"/>
          <w:lang w:val="es-ES_tradnl"/>
        </w:rPr>
        <w:t>,</w:t>
      </w:r>
      <w:r w:rsidRPr="00037B15">
        <w:rPr>
          <w:rFonts w:ascii="Palatino Linotype" w:eastAsiaTheme="minorEastAsia" w:hAnsi="Palatino Linotype" w:cstheme="minorBidi"/>
          <w:b/>
          <w:lang w:val="es-ES_tradnl"/>
        </w:rPr>
        <w:t xml:space="preserve"> </w:t>
      </w:r>
      <w:r w:rsidRPr="00037B15">
        <w:rPr>
          <w:rFonts w:ascii="Palatino Linotype" w:hAnsi="Palatino Linotype" w:cs="Arial"/>
          <w:bCs/>
          <w:lang w:eastAsia="es-MX"/>
        </w:rPr>
        <w:t>que ha sido materia del presente fallo.</w:t>
      </w:r>
    </w:p>
    <w:p w14:paraId="4C1BF2D1"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p>
    <w:p w14:paraId="673F2772"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lang w:val="es-MX" w:eastAsia="en-US"/>
        </w:rPr>
        <w:t>Por lo antes expuesto y fundado es de resolverse y,</w:t>
      </w:r>
    </w:p>
    <w:p w14:paraId="7CD9335A"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p>
    <w:p w14:paraId="3393F5F6" w14:textId="77777777" w:rsidR="0024605B" w:rsidRPr="00037B15" w:rsidRDefault="0024605B" w:rsidP="0024605B">
      <w:pPr>
        <w:spacing w:line="360" w:lineRule="auto"/>
        <w:jc w:val="center"/>
        <w:rPr>
          <w:rFonts w:ascii="Palatino Linotype" w:hAnsi="Palatino Linotype" w:cstheme="minorBidi"/>
          <w:b/>
          <w:bCs/>
          <w:spacing w:val="60"/>
          <w:sz w:val="28"/>
          <w:szCs w:val="22"/>
          <w:lang w:val="es-ES_tradnl" w:eastAsia="en-US"/>
        </w:rPr>
      </w:pPr>
      <w:r w:rsidRPr="00037B15">
        <w:rPr>
          <w:rFonts w:ascii="Palatino Linotype" w:hAnsi="Palatino Linotype" w:cstheme="minorBidi"/>
          <w:b/>
          <w:bCs/>
          <w:spacing w:val="60"/>
          <w:sz w:val="28"/>
          <w:szCs w:val="22"/>
          <w:lang w:val="es-ES_tradnl" w:eastAsia="en-US"/>
        </w:rPr>
        <w:t>SE    RESUELVE</w:t>
      </w:r>
    </w:p>
    <w:p w14:paraId="4E4FB85B" w14:textId="77777777" w:rsidR="0024605B" w:rsidRPr="00037B15" w:rsidRDefault="0024605B" w:rsidP="0024605B">
      <w:pPr>
        <w:spacing w:line="360" w:lineRule="auto"/>
        <w:jc w:val="center"/>
        <w:rPr>
          <w:rFonts w:ascii="Palatino Linotype" w:hAnsi="Palatino Linotype" w:cstheme="minorBidi"/>
          <w:b/>
          <w:bCs/>
          <w:spacing w:val="60"/>
          <w:szCs w:val="22"/>
          <w:lang w:val="es-ES_tradnl" w:eastAsia="en-US"/>
        </w:rPr>
      </w:pPr>
    </w:p>
    <w:p w14:paraId="63605AAA" w14:textId="50B3051B" w:rsidR="0024605B" w:rsidRPr="00037B15" w:rsidRDefault="0024605B" w:rsidP="0024605B">
      <w:pPr>
        <w:spacing w:line="360" w:lineRule="auto"/>
        <w:jc w:val="both"/>
        <w:rPr>
          <w:rFonts w:ascii="Palatino Linotype" w:eastAsiaTheme="minorEastAsia" w:hAnsi="Palatino Linotype" w:cstheme="minorBidi"/>
          <w:lang w:val="es-ES_tradnl" w:eastAsia="en-US"/>
        </w:rPr>
      </w:pPr>
      <w:r w:rsidRPr="00037B15">
        <w:rPr>
          <w:rFonts w:ascii="Palatino Linotype" w:hAnsi="Palatino Linotype" w:cstheme="minorBidi"/>
          <w:b/>
          <w:bCs/>
          <w:sz w:val="28"/>
          <w:szCs w:val="22"/>
          <w:lang w:val="es-MX" w:eastAsia="es-MX"/>
        </w:rPr>
        <w:t>PRIMERO</w:t>
      </w:r>
      <w:r w:rsidRPr="00037B15">
        <w:rPr>
          <w:rFonts w:ascii="Palatino Linotype" w:hAnsi="Palatino Linotype" w:cstheme="minorBidi"/>
          <w:sz w:val="28"/>
          <w:szCs w:val="22"/>
          <w:lang w:val="es-MX" w:eastAsia="es-MX"/>
        </w:rPr>
        <w:t xml:space="preserve">. </w:t>
      </w:r>
      <w:r w:rsidRPr="00037B15">
        <w:rPr>
          <w:rFonts w:ascii="Palatino Linotype" w:eastAsiaTheme="minorHAnsi" w:hAnsi="Palatino Linotype" w:cs="Arial"/>
          <w:lang w:val="es-ES_tradnl" w:eastAsia="en-US"/>
        </w:rPr>
        <w:t xml:space="preserve">Se </w:t>
      </w:r>
      <w:r w:rsidRPr="00037B15">
        <w:rPr>
          <w:rFonts w:ascii="Palatino Linotype" w:eastAsiaTheme="minorHAnsi" w:hAnsi="Palatino Linotype" w:cs="Arial"/>
          <w:b/>
          <w:lang w:val="es-ES_tradnl" w:eastAsia="en-US"/>
        </w:rPr>
        <w:t>SOBRESEE</w:t>
      </w:r>
      <w:r w:rsidRPr="00037B15">
        <w:rPr>
          <w:rFonts w:ascii="Palatino Linotype" w:eastAsiaTheme="minorHAnsi" w:hAnsi="Palatino Linotype" w:cs="Arial"/>
          <w:lang w:val="es-ES_tradnl" w:eastAsia="en-US"/>
        </w:rPr>
        <w:t xml:space="preserve"> el recurso de revisión número </w:t>
      </w:r>
      <w:r w:rsidRPr="00037B15">
        <w:rPr>
          <w:rFonts w:ascii="Palatino Linotype" w:eastAsiaTheme="minorEastAsia" w:hAnsi="Palatino Linotype" w:cstheme="minorBidi"/>
          <w:b/>
          <w:lang w:val="es-ES_tradnl" w:eastAsia="en-US"/>
        </w:rPr>
        <w:t>0</w:t>
      </w:r>
      <w:r w:rsidR="00AE3065">
        <w:rPr>
          <w:rFonts w:ascii="Palatino Linotype" w:eastAsiaTheme="minorEastAsia" w:hAnsi="Palatino Linotype" w:cstheme="minorBidi"/>
          <w:b/>
          <w:lang w:val="es-ES_tradnl" w:eastAsia="en-US"/>
        </w:rPr>
        <w:t>0135</w:t>
      </w:r>
      <w:r w:rsidRPr="00037B15">
        <w:rPr>
          <w:rFonts w:ascii="Palatino Linotype" w:eastAsiaTheme="minorEastAsia" w:hAnsi="Palatino Linotype" w:cstheme="minorBidi"/>
          <w:b/>
          <w:lang w:val="es-ES_tradnl" w:eastAsia="en-US"/>
        </w:rPr>
        <w:t>/INFOEM/IP/RR/202</w:t>
      </w:r>
      <w:r w:rsidR="00AE3065">
        <w:rPr>
          <w:rFonts w:ascii="Palatino Linotype" w:eastAsiaTheme="minorEastAsia" w:hAnsi="Palatino Linotype" w:cstheme="minorBidi"/>
          <w:b/>
          <w:lang w:val="es-ES_tradnl" w:eastAsia="en-US"/>
        </w:rPr>
        <w:t>5</w:t>
      </w:r>
      <w:r w:rsidRPr="00037B15">
        <w:rPr>
          <w:rFonts w:ascii="Palatino Linotype" w:eastAsiaTheme="minorEastAsia" w:hAnsi="Palatino Linotype" w:cstheme="minorBidi"/>
          <w:lang w:val="es-ES_tradnl" w:eastAsia="en-US"/>
        </w:rPr>
        <w:t xml:space="preserve">, por improcedente en términos de los artículos 191, fracción </w:t>
      </w:r>
      <w:r w:rsidR="00057AB1">
        <w:rPr>
          <w:rFonts w:ascii="Palatino Linotype" w:eastAsiaTheme="minorEastAsia" w:hAnsi="Palatino Linotype" w:cstheme="minorBidi"/>
          <w:lang w:val="es-ES_tradnl" w:eastAsia="en-US"/>
        </w:rPr>
        <w:t>VI</w:t>
      </w:r>
      <w:r w:rsidRPr="00037B15">
        <w:rPr>
          <w:rFonts w:ascii="Palatino Linotype" w:eastAsiaTheme="minorEastAsia" w:hAnsi="Palatino Linotype" w:cstheme="minorBidi"/>
          <w:lang w:val="es-ES_tradnl" w:eastAsia="en-US"/>
        </w:rPr>
        <w:t xml:space="preserve"> y 192, fracción IV, de la Ley de Transparencia y Acceso a la Información </w:t>
      </w:r>
      <w:r w:rsidRPr="00037B15">
        <w:rPr>
          <w:rFonts w:ascii="Palatino Linotype" w:eastAsiaTheme="minorEastAsia" w:hAnsi="Palatino Linotype" w:cstheme="minorBidi"/>
          <w:lang w:val="es-ES_tradnl" w:eastAsia="en-US"/>
        </w:rPr>
        <w:lastRenderedPageBreak/>
        <w:t xml:space="preserve">Pública del Estado de México y Municipios, y en términos del Considerando </w:t>
      </w:r>
      <w:r>
        <w:rPr>
          <w:rFonts w:ascii="Palatino Linotype" w:eastAsiaTheme="minorEastAsia" w:hAnsi="Palatino Linotype" w:cstheme="minorBidi"/>
          <w:b/>
          <w:lang w:val="es-ES_tradnl" w:eastAsia="en-US"/>
        </w:rPr>
        <w:t>CUART</w:t>
      </w:r>
      <w:r w:rsidRPr="00037B15">
        <w:rPr>
          <w:rFonts w:ascii="Palatino Linotype" w:eastAsiaTheme="minorEastAsia" w:hAnsi="Palatino Linotype" w:cstheme="minorBidi"/>
          <w:b/>
          <w:lang w:val="es-ES_tradnl" w:eastAsia="en-US"/>
        </w:rPr>
        <w:t>O</w:t>
      </w:r>
      <w:r w:rsidRPr="00037B15">
        <w:rPr>
          <w:rFonts w:ascii="Palatino Linotype" w:eastAsiaTheme="minorEastAsia" w:hAnsi="Palatino Linotype" w:cstheme="minorBidi"/>
          <w:lang w:val="es-ES_tradnl" w:eastAsia="en-US"/>
        </w:rPr>
        <w:t xml:space="preserve"> de la presente resolución.</w:t>
      </w:r>
    </w:p>
    <w:p w14:paraId="02832346" w14:textId="77777777" w:rsidR="0024605B" w:rsidRPr="00037B15" w:rsidRDefault="0024605B" w:rsidP="0024605B">
      <w:pPr>
        <w:spacing w:line="360" w:lineRule="auto"/>
        <w:jc w:val="both"/>
        <w:rPr>
          <w:rFonts w:ascii="Palatino Linotype" w:eastAsiaTheme="minorEastAsia" w:hAnsi="Palatino Linotype" w:cstheme="minorBidi"/>
          <w:lang w:val="es-ES_tradnl" w:eastAsia="en-US"/>
        </w:rPr>
      </w:pPr>
    </w:p>
    <w:p w14:paraId="7BECDD0A"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b/>
          <w:sz w:val="28"/>
          <w:lang w:val="es-MX" w:eastAsia="en-US"/>
        </w:rPr>
        <w:t>SEGUNDO.</w:t>
      </w:r>
      <w:r w:rsidRPr="00037B15">
        <w:rPr>
          <w:rFonts w:ascii="Palatino Linotype" w:eastAsiaTheme="minorHAnsi" w:hAnsi="Palatino Linotype" w:cs="Arial"/>
          <w:sz w:val="28"/>
          <w:lang w:val="es-MX" w:eastAsia="en-US"/>
        </w:rPr>
        <w:t xml:space="preserve">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la presente resolución al Titular de la Unidad de Transparencia del </w:t>
      </w:r>
      <w:r w:rsidRPr="00037B15">
        <w:rPr>
          <w:rFonts w:ascii="Palatino Linotype" w:eastAsiaTheme="minorHAnsi" w:hAnsi="Palatino Linotype" w:cstheme="minorBidi"/>
          <w:b/>
          <w:lang w:val="es-MX" w:eastAsia="en-US"/>
        </w:rPr>
        <w:t>Sujeto Obligado</w:t>
      </w:r>
      <w:r w:rsidRPr="00037B15">
        <w:rPr>
          <w:rFonts w:ascii="Palatino Linotype" w:eastAsiaTheme="minorHAnsi" w:hAnsi="Palatino Linotype" w:cstheme="minorBidi"/>
          <w:lang w:val="es-MX" w:eastAsia="en-US"/>
        </w:rPr>
        <w:t>.</w:t>
      </w:r>
    </w:p>
    <w:p w14:paraId="48E8B3B5"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p>
    <w:p w14:paraId="224306E4"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Arial"/>
          <w:b/>
          <w:sz w:val="28"/>
          <w:lang w:val="es-MX" w:eastAsia="en-US"/>
        </w:rPr>
        <w:t xml:space="preserve">TERCERO.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al </w:t>
      </w:r>
      <w:r w:rsidRPr="00037B15">
        <w:rPr>
          <w:rFonts w:ascii="Palatino Linotype" w:eastAsiaTheme="minorHAnsi" w:hAnsi="Palatino Linotype" w:cstheme="minorBidi"/>
          <w:b/>
          <w:lang w:val="es-MX" w:eastAsia="en-US"/>
        </w:rPr>
        <w:t xml:space="preserve">Recurrente </w:t>
      </w:r>
      <w:r w:rsidRPr="00037B15">
        <w:rPr>
          <w:rFonts w:ascii="Palatino Linotype" w:eastAsiaTheme="minorHAnsi" w:hAnsi="Palatino Linotype" w:cstheme="minorBidi"/>
          <w:lang w:val="es-MX" w:eastAsia="en-US"/>
        </w:rPr>
        <w:t xml:space="preserve">la presente resolución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y </w:t>
      </w:r>
      <w:r w:rsidRPr="00037B15">
        <w:rPr>
          <w:rFonts w:ascii="Palatino Linotype" w:eastAsiaTheme="minorHAnsi" w:hAnsi="Palatino Linotype" w:cs="Arial"/>
          <w:lang w:val="es-MX" w:eastAsia="en-US"/>
        </w:rPr>
        <w:t>hágase</w:t>
      </w:r>
      <w:r w:rsidRPr="00037B15">
        <w:rPr>
          <w:rFonts w:ascii="Palatino Linotype" w:eastAsiaTheme="minorHAnsi" w:hAnsi="Palatino Linotype" w:cstheme="minorBidi"/>
          <w:lang w:val="es-MX" w:eastAsia="en-US"/>
        </w:rPr>
        <w:t xml:space="preserve"> de su conocimiento que en caso de que considere que le cause algún perjuicio la presente resolución, podrá </w:t>
      </w:r>
      <w:bookmarkStart w:id="2" w:name="_GoBack"/>
      <w:bookmarkEnd w:id="2"/>
      <w:r w:rsidRPr="00037B15">
        <w:rPr>
          <w:rFonts w:ascii="Palatino Linotype" w:eastAsiaTheme="minorHAnsi" w:hAnsi="Palatino Linotype" w:cstheme="minorBidi"/>
          <w:lang w:val="es-MX" w:eastAsia="en-US"/>
        </w:rPr>
        <w:t>promover el Juicio de Amparo en los términos de las leyes aplicables, de acuerdo a lo estipulado por el artículo 196, de la Ley de Transparencia y Acceso a la Información Pública del Estado de México y Municipios.</w:t>
      </w:r>
    </w:p>
    <w:p w14:paraId="3F75A02D" w14:textId="77777777" w:rsidR="003000FC" w:rsidRPr="00D60B7E" w:rsidRDefault="003000FC" w:rsidP="003000FC">
      <w:pPr>
        <w:autoSpaceDE w:val="0"/>
        <w:autoSpaceDN w:val="0"/>
        <w:adjustRightInd w:val="0"/>
        <w:spacing w:line="360" w:lineRule="auto"/>
        <w:ind w:right="49"/>
        <w:jc w:val="both"/>
        <w:rPr>
          <w:rFonts w:ascii="Palatino Linotype" w:hAnsi="Palatino Linotype" w:cs="Arial"/>
          <w:lang w:val="es-ES_tradnl"/>
        </w:rPr>
      </w:pPr>
    </w:p>
    <w:p w14:paraId="5D487E30" w14:textId="0ED9DD35" w:rsidR="0029071C" w:rsidRPr="00D60B7E" w:rsidRDefault="0029071C" w:rsidP="00D01A6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ASÍ LO RESUELVE, POR UNANIMIDAD DE VOTOS, EL PLENO DEL</w:t>
      </w:r>
      <w:r w:rsidRPr="00D60B7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60B7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LUIS GUSTAVO PARRA NORIEGA</w:t>
      </w:r>
      <w:r w:rsidR="004309A2"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Y GUADALUPE RAMÍREZ PEÑA; EN LA </w:t>
      </w:r>
      <w:r w:rsidR="004E4AE6">
        <w:rPr>
          <w:rFonts w:ascii="Palatino Linotype" w:eastAsiaTheme="minorHAnsi" w:hAnsi="Palatino Linotype" w:cs="Arial"/>
          <w:lang w:val="es-MX" w:eastAsia="en-US"/>
        </w:rPr>
        <w:t>SEX</w:t>
      </w:r>
      <w:r w:rsidR="00207E9A">
        <w:rPr>
          <w:rFonts w:ascii="Palatino Linotype" w:eastAsiaTheme="minorHAnsi" w:hAnsi="Palatino Linotype" w:cs="Arial"/>
          <w:lang w:val="es-MX" w:eastAsia="en-US"/>
        </w:rPr>
        <w:t>TA</w:t>
      </w:r>
      <w:r w:rsidR="005327BF" w:rsidRPr="00D60B7E">
        <w:rPr>
          <w:rFonts w:ascii="Palatino Linotype" w:eastAsiaTheme="minorHAnsi" w:hAnsi="Palatino Linotype" w:cs="Arial"/>
          <w:lang w:val="es-MX" w:eastAsia="en-US"/>
        </w:rPr>
        <w:t xml:space="preserve"> </w:t>
      </w:r>
      <w:r w:rsidR="00C37A05" w:rsidRPr="00D60B7E">
        <w:rPr>
          <w:rFonts w:ascii="Palatino Linotype" w:eastAsiaTheme="minorHAnsi" w:hAnsi="Palatino Linotype" w:cs="Arial"/>
          <w:lang w:val="es-MX" w:eastAsia="en-US"/>
        </w:rPr>
        <w:t xml:space="preserve">SESIÓN </w:t>
      </w:r>
      <w:r w:rsidR="00C753C2" w:rsidRPr="00D60B7E">
        <w:rPr>
          <w:rFonts w:ascii="Palatino Linotype" w:eastAsiaTheme="minorHAnsi" w:hAnsi="Palatino Linotype" w:cs="Arial"/>
          <w:lang w:val="es-MX" w:eastAsia="en-US"/>
        </w:rPr>
        <w:t xml:space="preserve">ORDINARIA CELEBRADA </w:t>
      </w:r>
      <w:r w:rsidR="00D60B7E" w:rsidRPr="00D60B7E">
        <w:rPr>
          <w:rFonts w:ascii="Palatino Linotype" w:eastAsiaTheme="minorHAnsi" w:hAnsi="Palatino Linotype" w:cs="Arial"/>
          <w:lang w:val="es-MX" w:eastAsia="en-US"/>
        </w:rPr>
        <w:t xml:space="preserve">EL </w:t>
      </w:r>
      <w:r w:rsidR="00207E9A">
        <w:rPr>
          <w:rFonts w:ascii="Palatino Linotype" w:hAnsi="Palatino Linotype" w:cs="Arial"/>
          <w:color w:val="000000"/>
          <w:lang w:val="es-MX" w:eastAsia="es-MX"/>
        </w:rPr>
        <w:t>DIECINUEVE DE FEBRERO</w:t>
      </w:r>
      <w:r w:rsidR="00207E9A" w:rsidRPr="00D60B7E">
        <w:rPr>
          <w:rFonts w:ascii="Palatino Linotype" w:hAnsi="Palatino Linotype" w:cs="Arial"/>
          <w:color w:val="000000"/>
          <w:lang w:val="es-MX" w:eastAsia="es-MX"/>
        </w:rPr>
        <w:t xml:space="preserve"> DOS MIL</w:t>
      </w:r>
      <w:r w:rsidR="00207E9A">
        <w:rPr>
          <w:rFonts w:ascii="Palatino Linotype" w:hAnsi="Palatino Linotype" w:cs="Arial"/>
          <w:color w:val="000000"/>
          <w:lang w:val="es-MX" w:eastAsia="es-MX"/>
        </w:rPr>
        <w:t xml:space="preserve"> VEINTICINCO</w:t>
      </w:r>
      <w:r w:rsidR="00D60B7E" w:rsidRPr="00D60B7E">
        <w:rPr>
          <w:rFonts w:ascii="Palatino Linotype" w:eastAsiaTheme="minorHAnsi" w:hAnsi="Palatino Linotype" w:cs="Arial"/>
          <w:lang w:val="es-MX" w:eastAsia="en-US"/>
        </w:rPr>
        <w:t>, ANTE EL SECRETARIO TÉCNICO DEL PLENO, ALEXIS TAPIA RAMÍREZ.------------------------------------------------------------------------------------------------------------------------------------------------</w:t>
      </w:r>
      <w:r w:rsidR="0024605B">
        <w:rPr>
          <w:rFonts w:ascii="Palatino Linotype" w:eastAsiaTheme="minorHAnsi" w:hAnsi="Palatino Linotype" w:cs="Arial"/>
          <w:lang w:val="es-MX" w:eastAsia="en-US"/>
        </w:rPr>
        <w:t>----------------------------</w:t>
      </w:r>
      <w:r w:rsidR="00207E9A">
        <w:rPr>
          <w:rFonts w:ascii="Palatino Linotype" w:eastAsiaTheme="minorHAnsi" w:hAnsi="Palatino Linotype" w:cs="Arial"/>
          <w:lang w:val="es-MX" w:eastAsia="en-US"/>
        </w:rPr>
        <w:t>-</w:t>
      </w:r>
      <w:r w:rsidR="001030B1">
        <w:rPr>
          <w:rFonts w:ascii="Palatino Linotype" w:eastAsiaTheme="minorHAnsi" w:hAnsi="Palatino Linotype" w:cs="Arial"/>
          <w:lang w:val="es-MX" w:eastAsia="en-US"/>
        </w:rPr>
        <w:t>---------------------------------</w:t>
      </w:r>
      <w:r w:rsidR="00207E9A">
        <w:rPr>
          <w:rFonts w:ascii="Palatino Linotype" w:eastAsiaTheme="minorHAnsi" w:hAnsi="Palatino Linotype" w:cs="Arial"/>
          <w:lang w:val="es-MX" w:eastAsia="en-US"/>
        </w:rPr>
        <w:t>------</w:t>
      </w:r>
      <w:r w:rsidR="0024605B">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D60B7E">
        <w:rPr>
          <w:rFonts w:ascii="Palatino Linotype" w:eastAsiaTheme="minorHAnsi" w:hAnsi="Palatino Linotype" w:cs="Arial"/>
          <w:sz w:val="14"/>
          <w:lang w:val="es-MX" w:eastAsia="en-US"/>
        </w:rPr>
        <w:t>JMV/CCR/</w:t>
      </w:r>
      <w:proofErr w:type="spellStart"/>
      <w:r w:rsidRPr="00D60B7E">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23CC3A34"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829FA" w14:textId="77777777" w:rsidR="00715A06" w:rsidRDefault="00715A06" w:rsidP="000B5E25">
      <w:r>
        <w:separator/>
      </w:r>
    </w:p>
  </w:endnote>
  <w:endnote w:type="continuationSeparator" w:id="0">
    <w:p w14:paraId="48716B2F" w14:textId="77777777" w:rsidR="00715A06" w:rsidRDefault="00715A0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42407" w:rsidRPr="000D3AD4" w:rsidRDefault="00E4240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129E2">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129E2">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42407" w:rsidRPr="000D3AD4" w:rsidRDefault="00E4240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129E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129E2">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FC66A" w14:textId="77777777" w:rsidR="00715A06" w:rsidRDefault="00715A06" w:rsidP="000B5E25">
      <w:r>
        <w:separator/>
      </w:r>
    </w:p>
  </w:footnote>
  <w:footnote w:type="continuationSeparator" w:id="0">
    <w:p w14:paraId="33384853" w14:textId="77777777" w:rsidR="00715A06" w:rsidRDefault="00715A06" w:rsidP="000B5E25">
      <w:r>
        <w:continuationSeparator/>
      </w:r>
    </w:p>
  </w:footnote>
  <w:footnote w:id="1">
    <w:p w14:paraId="76829B3B" w14:textId="77777777" w:rsidR="00E42407" w:rsidRPr="00911081" w:rsidRDefault="00E42407" w:rsidP="00601D4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B8A19C0" w14:textId="77777777" w:rsidR="00E42407" w:rsidRPr="00911081" w:rsidRDefault="00E42407" w:rsidP="00601D4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42407" w:rsidRDefault="009129E2">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42407" w:rsidRPr="008F2CCC" w14:paraId="6A2352FA" w14:textId="77777777" w:rsidTr="00BA27FC">
      <w:tc>
        <w:tcPr>
          <w:tcW w:w="2551" w:type="dxa"/>
          <w:shd w:val="clear" w:color="auto" w:fill="auto"/>
          <w:vAlign w:val="center"/>
        </w:tcPr>
        <w:p w14:paraId="217E963F"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6277596" w:rsidR="00E42407" w:rsidRPr="0029071C" w:rsidRDefault="00E42407"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00135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42407" w:rsidRPr="008F2CCC" w14:paraId="1F299A1F" w14:textId="77777777" w:rsidTr="00BA27FC">
      <w:trPr>
        <w:trHeight w:val="228"/>
      </w:trPr>
      <w:tc>
        <w:tcPr>
          <w:tcW w:w="2551" w:type="dxa"/>
          <w:shd w:val="clear" w:color="auto" w:fill="auto"/>
          <w:vAlign w:val="center"/>
        </w:tcPr>
        <w:p w14:paraId="683328AB"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7D08649" w:rsidR="00E42407" w:rsidRPr="0029071C" w:rsidRDefault="00E42407" w:rsidP="008A5263">
          <w:pPr>
            <w:jc w:val="right"/>
            <w:rPr>
              <w:rFonts w:ascii="Palatino Linotype" w:hAnsi="Palatino Linotype"/>
              <w:sz w:val="22"/>
              <w:szCs w:val="22"/>
            </w:rPr>
          </w:pPr>
          <w:r w:rsidRPr="00207E9A">
            <w:rPr>
              <w:rFonts w:ascii="Palatino Linotype" w:hAnsi="Palatino Linotype"/>
              <w:sz w:val="22"/>
              <w:szCs w:val="22"/>
            </w:rPr>
            <w:t>Ayuntamiento de San José del Rincón</w:t>
          </w:r>
        </w:p>
      </w:tc>
    </w:tr>
    <w:tr w:rsidR="00E42407" w:rsidRPr="008F2CCC" w14:paraId="46D09EF7" w14:textId="77777777" w:rsidTr="00BA27FC">
      <w:tc>
        <w:tcPr>
          <w:tcW w:w="2551" w:type="dxa"/>
          <w:shd w:val="clear" w:color="auto" w:fill="auto"/>
          <w:vAlign w:val="center"/>
        </w:tcPr>
        <w:p w14:paraId="1A0A5ED2"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42407" w:rsidRPr="0029071C" w:rsidRDefault="00E4240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42407" w:rsidRPr="001779E0" w:rsidRDefault="009129E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42407" w:rsidRPr="008F2CCC" w14:paraId="647E1A5E" w14:textId="77777777" w:rsidTr="00BA27FC">
      <w:tc>
        <w:tcPr>
          <w:tcW w:w="2551" w:type="dxa"/>
          <w:shd w:val="clear" w:color="auto" w:fill="auto"/>
          <w:vAlign w:val="center"/>
        </w:tcPr>
        <w:p w14:paraId="61C1A94D"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25145693" w:rsidR="00E42407" w:rsidRPr="0029071C" w:rsidRDefault="00E42407"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00135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42407" w:rsidRPr="008F2CCC" w14:paraId="34929B82" w14:textId="77777777" w:rsidTr="00BA27FC">
      <w:tc>
        <w:tcPr>
          <w:tcW w:w="2551" w:type="dxa"/>
          <w:shd w:val="clear" w:color="auto" w:fill="auto"/>
          <w:vAlign w:val="center"/>
        </w:tcPr>
        <w:p w14:paraId="54C68700"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150BF94" w:rsidR="00E42407" w:rsidRPr="006D30E6" w:rsidRDefault="009129E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42407" w:rsidRPr="008F2CCC" w14:paraId="15459416" w14:textId="77777777" w:rsidTr="00BA27FC">
      <w:trPr>
        <w:trHeight w:val="228"/>
      </w:trPr>
      <w:tc>
        <w:tcPr>
          <w:tcW w:w="2551" w:type="dxa"/>
          <w:shd w:val="clear" w:color="auto" w:fill="auto"/>
          <w:vAlign w:val="center"/>
        </w:tcPr>
        <w:p w14:paraId="776491B5"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539CA178" w:rsidR="00E42407" w:rsidRPr="0029071C" w:rsidRDefault="00E42407" w:rsidP="00F030FC">
          <w:pPr>
            <w:jc w:val="right"/>
            <w:rPr>
              <w:rFonts w:ascii="Palatino Linotype" w:hAnsi="Palatino Linotype"/>
              <w:sz w:val="22"/>
              <w:szCs w:val="22"/>
            </w:rPr>
          </w:pPr>
          <w:r w:rsidRPr="00207E9A">
            <w:rPr>
              <w:rFonts w:ascii="Palatino Linotype" w:hAnsi="Palatino Linotype"/>
              <w:sz w:val="22"/>
              <w:szCs w:val="22"/>
            </w:rPr>
            <w:t>Ayuntamiento de San José del Rincón</w:t>
          </w:r>
        </w:p>
      </w:tc>
    </w:tr>
    <w:tr w:rsidR="00E42407" w:rsidRPr="008F2CCC" w14:paraId="5C009CDE" w14:textId="77777777" w:rsidTr="00BA27FC">
      <w:tc>
        <w:tcPr>
          <w:tcW w:w="2551" w:type="dxa"/>
          <w:shd w:val="clear" w:color="auto" w:fill="auto"/>
          <w:vAlign w:val="center"/>
        </w:tcPr>
        <w:p w14:paraId="294ED620" w14:textId="77777777" w:rsidR="00E42407" w:rsidRPr="008F5DAE" w:rsidRDefault="00E4240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42407" w:rsidRPr="0029071C" w:rsidRDefault="00E4240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42407" w:rsidRPr="008F2CCC" w14:paraId="31DA1ECE" w14:textId="77777777" w:rsidTr="00BA27FC">
      <w:tc>
        <w:tcPr>
          <w:tcW w:w="2551" w:type="dxa"/>
          <w:shd w:val="clear" w:color="auto" w:fill="auto"/>
          <w:vAlign w:val="center"/>
        </w:tcPr>
        <w:p w14:paraId="1E8ECF6F" w14:textId="77777777" w:rsidR="00E42407" w:rsidRPr="008F5DAE" w:rsidRDefault="00E42407"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42407" w:rsidRPr="00BA27FC" w:rsidRDefault="00E42407" w:rsidP="00BA27FC">
          <w:pPr>
            <w:spacing w:line="276" w:lineRule="auto"/>
            <w:rPr>
              <w:rFonts w:ascii="Palatino Linotype" w:hAnsi="Palatino Linotype"/>
              <w:sz w:val="14"/>
              <w:szCs w:val="22"/>
              <w:lang w:val="es-ES_tradnl"/>
            </w:rPr>
          </w:pPr>
        </w:p>
      </w:tc>
    </w:tr>
  </w:tbl>
  <w:p w14:paraId="17DC856D" w14:textId="77777777" w:rsidR="00E42407" w:rsidRPr="009F1AB6" w:rsidRDefault="009129E2">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125D40"/>
    <w:multiLevelType w:val="hybridMultilevel"/>
    <w:tmpl w:val="B81A4914"/>
    <w:lvl w:ilvl="0" w:tplc="D3C829B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0014AC"/>
    <w:multiLevelType w:val="hybridMultilevel"/>
    <w:tmpl w:val="9C143EBC"/>
    <w:lvl w:ilvl="0" w:tplc="0C30F84A">
      <w:start w:val="1"/>
      <w:numFmt w:val="decimal"/>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EF1711"/>
    <w:multiLevelType w:val="hybridMultilevel"/>
    <w:tmpl w:val="48D8E5C0"/>
    <w:lvl w:ilvl="0" w:tplc="8F0E802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BA036A"/>
    <w:multiLevelType w:val="hybridMultilevel"/>
    <w:tmpl w:val="79647A34"/>
    <w:lvl w:ilvl="0" w:tplc="562095C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887671"/>
    <w:multiLevelType w:val="hybridMultilevel"/>
    <w:tmpl w:val="38D4717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0"/>
  </w:num>
  <w:num w:numId="2">
    <w:abstractNumId w:val="14"/>
  </w:num>
  <w:num w:numId="3">
    <w:abstractNumId w:val="7"/>
  </w:num>
  <w:num w:numId="4">
    <w:abstractNumId w:val="35"/>
  </w:num>
  <w:num w:numId="5">
    <w:abstractNumId w:val="12"/>
  </w:num>
  <w:num w:numId="6">
    <w:abstractNumId w:val="9"/>
  </w:num>
  <w:num w:numId="7">
    <w:abstractNumId w:val="38"/>
  </w:num>
  <w:num w:numId="8">
    <w:abstractNumId w:val="43"/>
  </w:num>
  <w:num w:numId="9">
    <w:abstractNumId w:val="18"/>
  </w:num>
  <w:num w:numId="10">
    <w:abstractNumId w:val="3"/>
  </w:num>
  <w:num w:numId="11">
    <w:abstractNumId w:val="10"/>
  </w:num>
  <w:num w:numId="12">
    <w:abstractNumId w:val="24"/>
  </w:num>
  <w:num w:numId="13">
    <w:abstractNumId w:val="23"/>
  </w:num>
  <w:num w:numId="14">
    <w:abstractNumId w:val="30"/>
  </w:num>
  <w:num w:numId="15">
    <w:abstractNumId w:val="6"/>
  </w:num>
  <w:num w:numId="16">
    <w:abstractNumId w:val="44"/>
  </w:num>
  <w:num w:numId="17">
    <w:abstractNumId w:val="22"/>
  </w:num>
  <w:num w:numId="18">
    <w:abstractNumId w:val="25"/>
  </w:num>
  <w:num w:numId="19">
    <w:abstractNumId w:val="2"/>
  </w:num>
  <w:num w:numId="20">
    <w:abstractNumId w:val="37"/>
  </w:num>
  <w:num w:numId="21">
    <w:abstractNumId w:val="19"/>
  </w:num>
  <w:num w:numId="22">
    <w:abstractNumId w:val="32"/>
  </w:num>
  <w:num w:numId="23">
    <w:abstractNumId w:val="36"/>
  </w:num>
  <w:num w:numId="24">
    <w:abstractNumId w:val="20"/>
  </w:num>
  <w:num w:numId="25">
    <w:abstractNumId w:val="1"/>
  </w:num>
  <w:num w:numId="26">
    <w:abstractNumId w:val="27"/>
  </w:num>
  <w:num w:numId="27">
    <w:abstractNumId w:val="0"/>
  </w:num>
  <w:num w:numId="28">
    <w:abstractNumId w:val="5"/>
  </w:num>
  <w:num w:numId="29">
    <w:abstractNumId w:val="33"/>
  </w:num>
  <w:num w:numId="30">
    <w:abstractNumId w:val="16"/>
  </w:num>
  <w:num w:numId="31">
    <w:abstractNumId w:val="15"/>
  </w:num>
  <w:num w:numId="32">
    <w:abstractNumId w:val="39"/>
  </w:num>
  <w:num w:numId="33">
    <w:abstractNumId w:val="42"/>
  </w:num>
  <w:num w:numId="34">
    <w:abstractNumId w:val="34"/>
  </w:num>
  <w:num w:numId="35">
    <w:abstractNumId w:val="26"/>
  </w:num>
  <w:num w:numId="36">
    <w:abstractNumId w:val="17"/>
  </w:num>
  <w:num w:numId="37">
    <w:abstractNumId w:val="41"/>
  </w:num>
  <w:num w:numId="38">
    <w:abstractNumId w:val="13"/>
  </w:num>
  <w:num w:numId="39">
    <w:abstractNumId w:val="4"/>
  </w:num>
  <w:num w:numId="40">
    <w:abstractNumId w:val="21"/>
  </w:num>
  <w:num w:numId="41">
    <w:abstractNumId w:val="28"/>
  </w:num>
  <w:num w:numId="42">
    <w:abstractNumId w:val="29"/>
  </w:num>
  <w:num w:numId="43">
    <w:abstractNumId w:val="31"/>
  </w:num>
  <w:num w:numId="44">
    <w:abstractNumId w:val="8"/>
  </w:num>
  <w:num w:numId="4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4FAE"/>
    <w:rsid w:val="0000611A"/>
    <w:rsid w:val="000120BC"/>
    <w:rsid w:val="00021B5F"/>
    <w:rsid w:val="00031EFF"/>
    <w:rsid w:val="00032D08"/>
    <w:rsid w:val="00036F8B"/>
    <w:rsid w:val="00037D70"/>
    <w:rsid w:val="00054E04"/>
    <w:rsid w:val="000572E9"/>
    <w:rsid w:val="00057AB1"/>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C45"/>
    <w:rsid w:val="000C5FDF"/>
    <w:rsid w:val="000C615C"/>
    <w:rsid w:val="000D3AD4"/>
    <w:rsid w:val="000E2A13"/>
    <w:rsid w:val="000E592F"/>
    <w:rsid w:val="000F16BA"/>
    <w:rsid w:val="00100C2B"/>
    <w:rsid w:val="00101AD8"/>
    <w:rsid w:val="001030B1"/>
    <w:rsid w:val="00105738"/>
    <w:rsid w:val="0010712B"/>
    <w:rsid w:val="001116BA"/>
    <w:rsid w:val="00113AA8"/>
    <w:rsid w:val="00115B15"/>
    <w:rsid w:val="00123914"/>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04D5"/>
    <w:rsid w:val="001E22E7"/>
    <w:rsid w:val="001E2DA3"/>
    <w:rsid w:val="001E45B5"/>
    <w:rsid w:val="001F1FCC"/>
    <w:rsid w:val="001F2305"/>
    <w:rsid w:val="001F3672"/>
    <w:rsid w:val="001F6BF1"/>
    <w:rsid w:val="002016E6"/>
    <w:rsid w:val="0020249A"/>
    <w:rsid w:val="00202C04"/>
    <w:rsid w:val="00207E9A"/>
    <w:rsid w:val="00210497"/>
    <w:rsid w:val="002167BB"/>
    <w:rsid w:val="00217E6C"/>
    <w:rsid w:val="00225163"/>
    <w:rsid w:val="002273B6"/>
    <w:rsid w:val="002313F8"/>
    <w:rsid w:val="00235936"/>
    <w:rsid w:val="00236CBA"/>
    <w:rsid w:val="00242014"/>
    <w:rsid w:val="0024323F"/>
    <w:rsid w:val="0024605B"/>
    <w:rsid w:val="00247138"/>
    <w:rsid w:val="00251C5D"/>
    <w:rsid w:val="00253578"/>
    <w:rsid w:val="00255F1A"/>
    <w:rsid w:val="00261BC7"/>
    <w:rsid w:val="00265840"/>
    <w:rsid w:val="00266841"/>
    <w:rsid w:val="00266CD3"/>
    <w:rsid w:val="00267091"/>
    <w:rsid w:val="00267458"/>
    <w:rsid w:val="00267BB5"/>
    <w:rsid w:val="00272EC1"/>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5C3B"/>
    <w:rsid w:val="003502CA"/>
    <w:rsid w:val="00351E9D"/>
    <w:rsid w:val="003520C5"/>
    <w:rsid w:val="0035559A"/>
    <w:rsid w:val="00360FB7"/>
    <w:rsid w:val="00362E57"/>
    <w:rsid w:val="00363F90"/>
    <w:rsid w:val="00365F0F"/>
    <w:rsid w:val="00371835"/>
    <w:rsid w:val="0037207F"/>
    <w:rsid w:val="003746DE"/>
    <w:rsid w:val="00376FF8"/>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0A5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87D4F"/>
    <w:rsid w:val="00491137"/>
    <w:rsid w:val="004A0B63"/>
    <w:rsid w:val="004A26CF"/>
    <w:rsid w:val="004B2314"/>
    <w:rsid w:val="004B6545"/>
    <w:rsid w:val="004C2B97"/>
    <w:rsid w:val="004C6BB5"/>
    <w:rsid w:val="004D18B6"/>
    <w:rsid w:val="004D5D2F"/>
    <w:rsid w:val="004D6F71"/>
    <w:rsid w:val="004E3858"/>
    <w:rsid w:val="004E3A1A"/>
    <w:rsid w:val="004E4AE6"/>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1AF8"/>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067D"/>
    <w:rsid w:val="00601D44"/>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A6E3F"/>
    <w:rsid w:val="006B321A"/>
    <w:rsid w:val="006B418F"/>
    <w:rsid w:val="006B7440"/>
    <w:rsid w:val="006C3931"/>
    <w:rsid w:val="006D1713"/>
    <w:rsid w:val="006D30E6"/>
    <w:rsid w:val="006D3A03"/>
    <w:rsid w:val="006E08FA"/>
    <w:rsid w:val="006E0DEF"/>
    <w:rsid w:val="006E1080"/>
    <w:rsid w:val="006E6297"/>
    <w:rsid w:val="006F5F93"/>
    <w:rsid w:val="00710FED"/>
    <w:rsid w:val="00715A06"/>
    <w:rsid w:val="00715F45"/>
    <w:rsid w:val="00716632"/>
    <w:rsid w:val="00717A0C"/>
    <w:rsid w:val="0072075B"/>
    <w:rsid w:val="007237B8"/>
    <w:rsid w:val="0072658E"/>
    <w:rsid w:val="00732345"/>
    <w:rsid w:val="007532C7"/>
    <w:rsid w:val="00754241"/>
    <w:rsid w:val="00756F04"/>
    <w:rsid w:val="00757D60"/>
    <w:rsid w:val="00760B2C"/>
    <w:rsid w:val="0076453C"/>
    <w:rsid w:val="00764BE2"/>
    <w:rsid w:val="00770F18"/>
    <w:rsid w:val="00776435"/>
    <w:rsid w:val="007764BB"/>
    <w:rsid w:val="00777F2A"/>
    <w:rsid w:val="007828DC"/>
    <w:rsid w:val="007850EA"/>
    <w:rsid w:val="00791193"/>
    <w:rsid w:val="007A118C"/>
    <w:rsid w:val="007A1F70"/>
    <w:rsid w:val="007A37FE"/>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3F80"/>
    <w:rsid w:val="008500D3"/>
    <w:rsid w:val="00852668"/>
    <w:rsid w:val="00855DBF"/>
    <w:rsid w:val="008578BF"/>
    <w:rsid w:val="00863F8F"/>
    <w:rsid w:val="008660D6"/>
    <w:rsid w:val="008803EF"/>
    <w:rsid w:val="008805A5"/>
    <w:rsid w:val="00882980"/>
    <w:rsid w:val="0088520F"/>
    <w:rsid w:val="0088642E"/>
    <w:rsid w:val="00896D29"/>
    <w:rsid w:val="008A12CF"/>
    <w:rsid w:val="008A1A90"/>
    <w:rsid w:val="008A5263"/>
    <w:rsid w:val="008A5FCD"/>
    <w:rsid w:val="008A64CB"/>
    <w:rsid w:val="008B082B"/>
    <w:rsid w:val="008B6546"/>
    <w:rsid w:val="008C3B24"/>
    <w:rsid w:val="008C6DDB"/>
    <w:rsid w:val="008E01E4"/>
    <w:rsid w:val="008E0F52"/>
    <w:rsid w:val="008E7F32"/>
    <w:rsid w:val="008F148C"/>
    <w:rsid w:val="008F24CD"/>
    <w:rsid w:val="008F5DAE"/>
    <w:rsid w:val="00900C9B"/>
    <w:rsid w:val="00901487"/>
    <w:rsid w:val="00907F13"/>
    <w:rsid w:val="009111DC"/>
    <w:rsid w:val="009129E2"/>
    <w:rsid w:val="00914306"/>
    <w:rsid w:val="00921551"/>
    <w:rsid w:val="009217E8"/>
    <w:rsid w:val="00925B0B"/>
    <w:rsid w:val="0092622F"/>
    <w:rsid w:val="00926C44"/>
    <w:rsid w:val="0093645B"/>
    <w:rsid w:val="0094381A"/>
    <w:rsid w:val="00955F0F"/>
    <w:rsid w:val="00961002"/>
    <w:rsid w:val="00973F9B"/>
    <w:rsid w:val="00974B3A"/>
    <w:rsid w:val="009756C2"/>
    <w:rsid w:val="009758CB"/>
    <w:rsid w:val="00980909"/>
    <w:rsid w:val="00980A47"/>
    <w:rsid w:val="009912DB"/>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44FF"/>
    <w:rsid w:val="00A86322"/>
    <w:rsid w:val="00A9083A"/>
    <w:rsid w:val="00A9389D"/>
    <w:rsid w:val="00A94D61"/>
    <w:rsid w:val="00A97381"/>
    <w:rsid w:val="00AA26B4"/>
    <w:rsid w:val="00AB15E3"/>
    <w:rsid w:val="00AB4982"/>
    <w:rsid w:val="00AC28D7"/>
    <w:rsid w:val="00AC3DB9"/>
    <w:rsid w:val="00AC687D"/>
    <w:rsid w:val="00AD33BE"/>
    <w:rsid w:val="00AE1A47"/>
    <w:rsid w:val="00AE3065"/>
    <w:rsid w:val="00AE5995"/>
    <w:rsid w:val="00AE6704"/>
    <w:rsid w:val="00AE76AB"/>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1539"/>
    <w:rsid w:val="00BD269F"/>
    <w:rsid w:val="00BD4B93"/>
    <w:rsid w:val="00BD677A"/>
    <w:rsid w:val="00BD6CEB"/>
    <w:rsid w:val="00BD74AF"/>
    <w:rsid w:val="00BE233B"/>
    <w:rsid w:val="00BE4708"/>
    <w:rsid w:val="00BE7395"/>
    <w:rsid w:val="00BE7A6E"/>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1B7C"/>
    <w:rsid w:val="00C84591"/>
    <w:rsid w:val="00C8502C"/>
    <w:rsid w:val="00C85653"/>
    <w:rsid w:val="00C86669"/>
    <w:rsid w:val="00CA216C"/>
    <w:rsid w:val="00CA4B8A"/>
    <w:rsid w:val="00CA4BF9"/>
    <w:rsid w:val="00CB09AF"/>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0B7E"/>
    <w:rsid w:val="00D61E26"/>
    <w:rsid w:val="00D72F6A"/>
    <w:rsid w:val="00D775C1"/>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4C04"/>
    <w:rsid w:val="00E341AD"/>
    <w:rsid w:val="00E373C1"/>
    <w:rsid w:val="00E40828"/>
    <w:rsid w:val="00E42407"/>
    <w:rsid w:val="00E42B2B"/>
    <w:rsid w:val="00E5647F"/>
    <w:rsid w:val="00E57BDB"/>
    <w:rsid w:val="00E625D3"/>
    <w:rsid w:val="00E65F37"/>
    <w:rsid w:val="00E706B3"/>
    <w:rsid w:val="00E70B77"/>
    <w:rsid w:val="00E711DE"/>
    <w:rsid w:val="00E74701"/>
    <w:rsid w:val="00E75E5F"/>
    <w:rsid w:val="00E760A4"/>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774C"/>
    <w:rsid w:val="00F43DB2"/>
    <w:rsid w:val="00F43F9A"/>
    <w:rsid w:val="00F455F1"/>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C38"/>
    <w:rsid w:val="00FA5223"/>
    <w:rsid w:val="00FA7ED5"/>
    <w:rsid w:val="00FB32CD"/>
    <w:rsid w:val="00FC079F"/>
    <w:rsid w:val="00FC0DAE"/>
    <w:rsid w:val="00FC1FC5"/>
    <w:rsid w:val="00FC2741"/>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FADB-65D6-4102-A9E0-B5EABD1A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6929</Words>
  <Characters>38114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12</cp:revision>
  <dcterms:created xsi:type="dcterms:W3CDTF">2025-01-30T18:42:00Z</dcterms:created>
  <dcterms:modified xsi:type="dcterms:W3CDTF">2025-02-26T15:55:00Z</dcterms:modified>
</cp:coreProperties>
</file>