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28" w:rsidRPr="00447A92" w:rsidRDefault="00444197" w:rsidP="00447A92">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447A9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447A92">
        <w:rPr>
          <w:rFonts w:ascii="Palatino Linotype" w:eastAsia="Palatino Linotype" w:hAnsi="Palatino Linotype" w:cs="Palatino Linotype"/>
          <w:b/>
          <w:color w:val="000000" w:themeColor="text1"/>
        </w:rPr>
        <w:t xml:space="preserve">de fecha </w:t>
      </w:r>
      <w:r w:rsidR="00CA3CCA" w:rsidRPr="00447A92">
        <w:rPr>
          <w:rFonts w:ascii="Palatino Linotype" w:eastAsia="Palatino Linotype" w:hAnsi="Palatino Linotype" w:cs="Palatino Linotype"/>
          <w:b/>
          <w:color w:val="000000" w:themeColor="text1"/>
        </w:rPr>
        <w:t>diez (10)</w:t>
      </w:r>
      <w:r w:rsidR="002B678D" w:rsidRPr="00447A92">
        <w:rPr>
          <w:rFonts w:ascii="Palatino Linotype" w:eastAsia="Palatino Linotype" w:hAnsi="Palatino Linotype" w:cs="Palatino Linotype"/>
          <w:b/>
          <w:color w:val="000000" w:themeColor="text1"/>
        </w:rPr>
        <w:t xml:space="preserve"> de diciembre</w:t>
      </w:r>
      <w:r w:rsidRPr="00447A92">
        <w:rPr>
          <w:rFonts w:ascii="Palatino Linotype" w:eastAsia="Palatino Linotype" w:hAnsi="Palatino Linotype" w:cs="Palatino Linotype"/>
          <w:b/>
          <w:color w:val="000000" w:themeColor="text1"/>
        </w:rPr>
        <w:t xml:space="preserve"> de dos mil veinticinco.</w:t>
      </w:r>
    </w:p>
    <w:p w:rsidR="00185E28" w:rsidRPr="00447A92" w:rsidRDefault="00185E28" w:rsidP="00447A92">
      <w:pPr>
        <w:tabs>
          <w:tab w:val="left" w:pos="3465"/>
        </w:tabs>
        <w:spacing w:line="360" w:lineRule="auto"/>
        <w:jc w:val="both"/>
        <w:rPr>
          <w:rFonts w:ascii="Palatino Linotype" w:eastAsia="Palatino Linotype" w:hAnsi="Palatino Linotype" w:cs="Palatino Linotype"/>
          <w:color w:val="000000" w:themeColor="text1"/>
        </w:rPr>
      </w:pPr>
    </w:p>
    <w:p w:rsidR="00185E28" w:rsidRDefault="00444197" w:rsidP="00447A92">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b/>
          <w:color w:val="000000" w:themeColor="text1"/>
        </w:rPr>
        <w:t xml:space="preserve">VISTAS </w:t>
      </w:r>
      <w:r w:rsidRPr="00447A92">
        <w:rPr>
          <w:rFonts w:ascii="Palatino Linotype" w:eastAsia="Palatino Linotype" w:hAnsi="Palatino Linotype" w:cs="Palatino Linotype"/>
          <w:color w:val="000000" w:themeColor="text1"/>
        </w:rPr>
        <w:t xml:space="preserve">las constancias para resolver el Recurso de Revisión </w:t>
      </w:r>
      <w:r w:rsidR="00134E5B" w:rsidRPr="00447A92">
        <w:rPr>
          <w:rFonts w:ascii="Palatino Linotype" w:eastAsia="Palatino Linotype" w:hAnsi="Palatino Linotype" w:cs="Palatino Linotype"/>
          <w:b/>
          <w:color w:val="000000" w:themeColor="text1"/>
        </w:rPr>
        <w:t>06738</w:t>
      </w:r>
      <w:r w:rsidRPr="00447A92">
        <w:rPr>
          <w:rFonts w:ascii="Palatino Linotype" w:eastAsia="Palatino Linotype" w:hAnsi="Palatino Linotype" w:cs="Palatino Linotype"/>
          <w:b/>
          <w:color w:val="000000" w:themeColor="text1"/>
        </w:rPr>
        <w:t>/INFOEM/IP/RR/2025</w:t>
      </w:r>
      <w:r w:rsidRPr="00447A92">
        <w:rPr>
          <w:rFonts w:ascii="Palatino Linotype" w:eastAsia="Palatino Linotype" w:hAnsi="Palatino Linotype" w:cs="Palatino Linotype"/>
          <w:color w:val="000000" w:themeColor="text1"/>
        </w:rPr>
        <w:t xml:space="preserve">, promovido </w:t>
      </w:r>
      <w:r w:rsidR="00447A92">
        <w:rPr>
          <w:rFonts w:ascii="Palatino Linotype" w:eastAsia="Palatino Linotype" w:hAnsi="Palatino Linotype" w:cs="Palatino Linotype"/>
          <w:b/>
          <w:color w:val="000000" w:themeColor="text1"/>
        </w:rPr>
        <w:t xml:space="preserve">por una persona que no proporcionó datos de identificación, </w:t>
      </w:r>
      <w:r w:rsidRPr="00447A92">
        <w:rPr>
          <w:rFonts w:ascii="Palatino Linotype" w:eastAsia="Palatino Linotype" w:hAnsi="Palatino Linotype" w:cs="Palatino Linotype"/>
          <w:color w:val="000000" w:themeColor="text1"/>
        </w:rPr>
        <w:t xml:space="preserve">en lo sucesivo </w:t>
      </w:r>
      <w:r w:rsidRPr="00447A92">
        <w:rPr>
          <w:rFonts w:ascii="Palatino Linotype" w:eastAsia="Palatino Linotype" w:hAnsi="Palatino Linotype" w:cs="Palatino Linotype"/>
          <w:b/>
          <w:color w:val="000000" w:themeColor="text1"/>
        </w:rPr>
        <w:t>EL RECURRENTE</w:t>
      </w:r>
      <w:r w:rsidRPr="00447A92">
        <w:rPr>
          <w:rFonts w:ascii="Palatino Linotype" w:eastAsia="Palatino Linotype" w:hAnsi="Palatino Linotype" w:cs="Palatino Linotype"/>
          <w:color w:val="000000" w:themeColor="text1"/>
        </w:rPr>
        <w:t xml:space="preserve">, en contra de la respuesta otorgada a la solicitud de información </w:t>
      </w:r>
      <w:r w:rsidR="00134E5B" w:rsidRPr="00447A92">
        <w:rPr>
          <w:rFonts w:ascii="Palatino Linotype" w:eastAsia="Palatino Linotype" w:hAnsi="Palatino Linotype" w:cs="Palatino Linotype"/>
          <w:b/>
          <w:color w:val="000000" w:themeColor="text1"/>
        </w:rPr>
        <w:t>02451/TOLUCA/IP/2025</w:t>
      </w:r>
      <w:r w:rsidRPr="00447A92">
        <w:rPr>
          <w:rFonts w:ascii="Palatino Linotype" w:eastAsia="Palatino Linotype" w:hAnsi="Palatino Linotype" w:cs="Palatino Linotype"/>
          <w:color w:val="000000" w:themeColor="text1"/>
        </w:rPr>
        <w:t xml:space="preserve">, por parte del </w:t>
      </w:r>
      <w:r w:rsidRPr="00447A92">
        <w:rPr>
          <w:rFonts w:ascii="Palatino Linotype" w:eastAsia="Palatino Linotype" w:hAnsi="Palatino Linotype" w:cs="Palatino Linotype"/>
          <w:b/>
          <w:color w:val="000000" w:themeColor="text1"/>
        </w:rPr>
        <w:t xml:space="preserve">Ayuntamiento de Toluca, </w:t>
      </w:r>
      <w:r w:rsidRPr="00447A92">
        <w:rPr>
          <w:rFonts w:ascii="Palatino Linotype" w:eastAsia="Palatino Linotype" w:hAnsi="Palatino Linotype" w:cs="Palatino Linotype"/>
          <w:color w:val="000000" w:themeColor="text1"/>
        </w:rPr>
        <w:t xml:space="preserve">en adelante el </w:t>
      </w:r>
      <w:r w:rsidRPr="00447A92">
        <w:rPr>
          <w:rFonts w:ascii="Palatino Linotype" w:eastAsia="Palatino Linotype" w:hAnsi="Palatino Linotype" w:cs="Palatino Linotype"/>
          <w:b/>
          <w:color w:val="000000" w:themeColor="text1"/>
        </w:rPr>
        <w:t>SUJETO OBLIGADO</w:t>
      </w:r>
      <w:r w:rsidRPr="00447A92">
        <w:rPr>
          <w:rFonts w:ascii="Palatino Linotype" w:eastAsia="Palatino Linotype" w:hAnsi="Palatino Linotype" w:cs="Palatino Linotype"/>
          <w:color w:val="000000" w:themeColor="text1"/>
        </w:rPr>
        <w:t>, se emite la presente resolución con base en los siguientes:</w:t>
      </w:r>
      <w:r w:rsidR="00134E5B" w:rsidRPr="00447A92">
        <w:rPr>
          <w:rFonts w:ascii="Palatino Linotype" w:eastAsia="Palatino Linotype" w:hAnsi="Palatino Linotype" w:cs="Palatino Linotype"/>
          <w:color w:val="000000" w:themeColor="text1"/>
        </w:rPr>
        <w:t xml:space="preserve"> </w:t>
      </w:r>
    </w:p>
    <w:p w:rsidR="00447A92" w:rsidRPr="00447A92" w:rsidRDefault="00447A92" w:rsidP="00447A92">
      <w:pPr>
        <w:spacing w:line="360" w:lineRule="auto"/>
        <w:jc w:val="both"/>
        <w:rPr>
          <w:rFonts w:ascii="Palatino Linotype" w:eastAsia="Palatino Linotype" w:hAnsi="Palatino Linotype" w:cs="Palatino Linotype"/>
          <w:color w:val="000000" w:themeColor="text1"/>
        </w:rPr>
      </w:pPr>
    </w:p>
    <w:p w:rsidR="00185E28" w:rsidRPr="00447A92" w:rsidRDefault="00444197" w:rsidP="00447A92">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447A92">
        <w:rPr>
          <w:rFonts w:ascii="Palatino Linotype" w:eastAsia="Palatino Linotype" w:hAnsi="Palatino Linotype" w:cs="Palatino Linotype"/>
          <w:b/>
          <w:color w:val="000000" w:themeColor="text1"/>
          <w:sz w:val="24"/>
          <w:szCs w:val="24"/>
        </w:rPr>
        <w:t>A N T E C E D E N T E S</w:t>
      </w:r>
    </w:p>
    <w:p w:rsidR="00185E28" w:rsidRPr="00447A92" w:rsidRDefault="00185E28" w:rsidP="00447A9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185E28" w:rsidRPr="00447A92" w:rsidRDefault="00444197" w:rsidP="00447A9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El </w:t>
      </w:r>
      <w:r w:rsidR="006048A5" w:rsidRPr="00447A92">
        <w:rPr>
          <w:rFonts w:ascii="Palatino Linotype" w:eastAsia="Palatino Linotype" w:hAnsi="Palatino Linotype" w:cs="Palatino Linotype"/>
          <w:b/>
          <w:color w:val="000000" w:themeColor="text1"/>
        </w:rPr>
        <w:t>veinticuatro</w:t>
      </w:r>
      <w:r w:rsidR="00853619" w:rsidRPr="00447A92">
        <w:rPr>
          <w:rFonts w:ascii="Palatino Linotype" w:eastAsia="Palatino Linotype" w:hAnsi="Palatino Linotype" w:cs="Palatino Linotype"/>
          <w:b/>
          <w:color w:val="000000" w:themeColor="text1"/>
        </w:rPr>
        <w:t xml:space="preserve"> de </w:t>
      </w:r>
      <w:r w:rsidR="001843D1" w:rsidRPr="00447A92">
        <w:rPr>
          <w:rFonts w:ascii="Palatino Linotype" w:eastAsia="Palatino Linotype" w:hAnsi="Palatino Linotype" w:cs="Palatino Linotype"/>
          <w:b/>
          <w:color w:val="000000" w:themeColor="text1"/>
        </w:rPr>
        <w:t>abril</w:t>
      </w:r>
      <w:r w:rsidRPr="00447A92">
        <w:rPr>
          <w:rFonts w:ascii="Palatino Linotype" w:eastAsia="Palatino Linotype" w:hAnsi="Palatino Linotype" w:cs="Palatino Linotype"/>
          <w:b/>
          <w:color w:val="000000" w:themeColor="text1"/>
        </w:rPr>
        <w:t xml:space="preserve"> de dos mil veinticinco</w:t>
      </w:r>
      <w:r w:rsidRPr="00447A92">
        <w:rPr>
          <w:rFonts w:ascii="Palatino Linotype" w:eastAsia="Palatino Linotype" w:hAnsi="Palatino Linotype" w:cs="Palatino Linotype"/>
          <w:color w:val="000000" w:themeColor="text1"/>
        </w:rPr>
        <w:t>,</w:t>
      </w:r>
      <w:r w:rsidRPr="00447A92">
        <w:rPr>
          <w:rFonts w:ascii="Palatino Linotype" w:eastAsia="Palatino Linotype" w:hAnsi="Palatino Linotype" w:cs="Palatino Linotype"/>
          <w:b/>
          <w:color w:val="000000" w:themeColor="text1"/>
        </w:rPr>
        <w:t xml:space="preserve"> </w:t>
      </w:r>
      <w:r w:rsidRPr="00447A92">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3A61F9">
        <w:rPr>
          <w:rFonts w:ascii="Palatino Linotype" w:eastAsia="Palatino Linotype" w:hAnsi="Palatino Linotype" w:cs="Palatino Linotype"/>
          <w:color w:val="000000" w:themeColor="text1"/>
        </w:rPr>
        <w:t>solicitud de información pública</w:t>
      </w:r>
      <w:r w:rsidRPr="00447A92">
        <w:rPr>
          <w:rFonts w:ascii="Palatino Linotype" w:eastAsia="Palatino Linotype" w:hAnsi="Palatino Linotype" w:cs="Palatino Linotype"/>
          <w:color w:val="000000" w:themeColor="text1"/>
        </w:rPr>
        <w:t>:</w:t>
      </w:r>
    </w:p>
    <w:p w:rsidR="00185E28" w:rsidRPr="00447A92" w:rsidRDefault="00185E28"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447A92" w:rsidRDefault="00444197" w:rsidP="00447A92">
      <w:pPr>
        <w:pBdr>
          <w:top w:val="nil"/>
          <w:left w:val="nil"/>
          <w:bottom w:val="nil"/>
          <w:right w:val="nil"/>
          <w:between w:val="nil"/>
        </w:pBd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 “</w:t>
      </w:r>
      <w:r w:rsidR="00134E5B" w:rsidRPr="00447A92">
        <w:rPr>
          <w:rFonts w:ascii="Palatino Linotype" w:eastAsia="Palatino Linotype" w:hAnsi="Palatino Linotype" w:cs="Palatino Linotype"/>
          <w:i/>
          <w:color w:val="000000" w:themeColor="text1"/>
        </w:rPr>
        <w:t>Cuantos operativos de realizan en su administración 2025 al mercado Juárez el nombre de los Servidores Públicos y inspectores que participaron en el operativo de hoy con sus gafetes y oficios de comisión, cuantos elementos de seguridad con nombre participaron, cuantos ciudadanos fueron detenidos y cuanta mercancía y que tipo de mercancía se retiro</w:t>
      </w:r>
      <w:r w:rsidRPr="00447A92">
        <w:rPr>
          <w:rFonts w:ascii="Palatino Linotype" w:eastAsia="Palatino Linotype" w:hAnsi="Palatino Linotype" w:cs="Palatino Linotype"/>
          <w:i/>
          <w:color w:val="000000" w:themeColor="text1"/>
        </w:rPr>
        <w:t>” (Sic)</w:t>
      </w:r>
    </w:p>
    <w:p w:rsidR="00185E28" w:rsidRDefault="00185E28" w:rsidP="00447A92">
      <w:pPr>
        <w:pBdr>
          <w:top w:val="nil"/>
          <w:left w:val="nil"/>
          <w:bottom w:val="nil"/>
          <w:right w:val="nil"/>
          <w:between w:val="nil"/>
        </w:pBdr>
        <w:jc w:val="both"/>
        <w:rPr>
          <w:rFonts w:ascii="Palatino Linotype" w:eastAsia="Palatino Linotype" w:hAnsi="Palatino Linotype" w:cs="Palatino Linotype"/>
          <w:i/>
          <w:color w:val="000000" w:themeColor="text1"/>
        </w:rPr>
      </w:pPr>
    </w:p>
    <w:p w:rsidR="003A61F9" w:rsidRPr="00447A92" w:rsidRDefault="003A61F9" w:rsidP="00447A92">
      <w:pPr>
        <w:pBdr>
          <w:top w:val="nil"/>
          <w:left w:val="nil"/>
          <w:bottom w:val="nil"/>
          <w:right w:val="nil"/>
          <w:between w:val="nil"/>
        </w:pBdr>
        <w:jc w:val="both"/>
        <w:rPr>
          <w:rFonts w:ascii="Palatino Linotype" w:eastAsia="Palatino Linotype" w:hAnsi="Palatino Linotype" w:cs="Palatino Linotype"/>
          <w:i/>
          <w:color w:val="000000" w:themeColor="text1"/>
        </w:rPr>
      </w:pPr>
    </w:p>
    <w:p w:rsidR="00185E28" w:rsidRPr="00447A92" w:rsidRDefault="00444197" w:rsidP="00447A92">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Se eligió como modalidad de entrega de la información: A través del </w:t>
      </w:r>
      <w:r w:rsidRPr="00447A92">
        <w:rPr>
          <w:rFonts w:ascii="Palatino Linotype" w:eastAsia="Palatino Linotype" w:hAnsi="Palatino Linotype" w:cs="Palatino Linotype"/>
          <w:b/>
          <w:color w:val="000000" w:themeColor="text1"/>
        </w:rPr>
        <w:t>SAIMEX.</w:t>
      </w:r>
    </w:p>
    <w:p w:rsidR="000A7B5E" w:rsidRPr="00447A92" w:rsidRDefault="000A7B5E" w:rsidP="00447A9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447A92" w:rsidRDefault="00444197" w:rsidP="00447A9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El</w:t>
      </w:r>
      <w:r w:rsidRPr="00447A92">
        <w:rPr>
          <w:rFonts w:ascii="Palatino Linotype" w:eastAsia="Palatino Linotype" w:hAnsi="Palatino Linotype" w:cs="Palatino Linotype"/>
          <w:b/>
          <w:color w:val="000000" w:themeColor="text1"/>
        </w:rPr>
        <w:t xml:space="preserve"> </w:t>
      </w:r>
      <w:r w:rsidR="000C092F" w:rsidRPr="00447A92">
        <w:rPr>
          <w:rFonts w:ascii="Palatino Linotype" w:eastAsia="Palatino Linotype" w:hAnsi="Palatino Linotype" w:cs="Palatino Linotype"/>
          <w:b/>
          <w:color w:val="000000" w:themeColor="text1"/>
        </w:rPr>
        <w:t>diecinueve</w:t>
      </w:r>
      <w:r w:rsidR="001843D1" w:rsidRPr="00447A92">
        <w:rPr>
          <w:rFonts w:ascii="Palatino Linotype" w:eastAsia="Palatino Linotype" w:hAnsi="Palatino Linotype" w:cs="Palatino Linotype"/>
          <w:b/>
          <w:color w:val="000000" w:themeColor="text1"/>
        </w:rPr>
        <w:t xml:space="preserve"> de mayo</w:t>
      </w:r>
      <w:r w:rsidRPr="00447A92">
        <w:rPr>
          <w:rFonts w:ascii="Palatino Linotype" w:eastAsia="Palatino Linotype" w:hAnsi="Palatino Linotype" w:cs="Palatino Linotype"/>
          <w:b/>
          <w:color w:val="000000" w:themeColor="text1"/>
        </w:rPr>
        <w:t xml:space="preserve"> de dos mil veinticinco</w:t>
      </w:r>
      <w:r w:rsidRPr="00447A92">
        <w:rPr>
          <w:rFonts w:ascii="Palatino Linotype" w:eastAsia="Palatino Linotype" w:hAnsi="Palatino Linotype" w:cs="Palatino Linotype"/>
          <w:color w:val="000000" w:themeColor="text1"/>
        </w:rPr>
        <w:t>, el Sujeto Obligado</w:t>
      </w:r>
      <w:r w:rsidRPr="00447A92">
        <w:rPr>
          <w:rFonts w:ascii="Palatino Linotype" w:eastAsia="Palatino Linotype" w:hAnsi="Palatino Linotype" w:cs="Palatino Linotype"/>
          <w:b/>
          <w:color w:val="000000" w:themeColor="text1"/>
        </w:rPr>
        <w:t>,</w:t>
      </w:r>
      <w:r w:rsidRPr="00447A92">
        <w:rPr>
          <w:rFonts w:ascii="Palatino Linotype" w:eastAsia="Palatino Linotype" w:hAnsi="Palatino Linotype" w:cs="Palatino Linotype"/>
          <w:color w:val="000000" w:themeColor="text1"/>
        </w:rPr>
        <w:t xml:space="preserve"> dio </w:t>
      </w:r>
      <w:r w:rsidRPr="00447A92">
        <w:rPr>
          <w:rFonts w:ascii="Palatino Linotype" w:eastAsia="Palatino Linotype" w:hAnsi="Palatino Linotype" w:cs="Palatino Linotype"/>
          <w:b/>
          <w:color w:val="000000" w:themeColor="text1"/>
        </w:rPr>
        <w:t>respuesta</w:t>
      </w:r>
      <w:r w:rsidR="000E6836" w:rsidRPr="00447A92">
        <w:rPr>
          <w:rFonts w:ascii="Palatino Linotype" w:eastAsia="Palatino Linotype" w:hAnsi="Palatino Linotype" w:cs="Palatino Linotype"/>
          <w:color w:val="000000" w:themeColor="text1"/>
        </w:rPr>
        <w:t xml:space="preserve"> a través </w:t>
      </w:r>
      <w:r w:rsidR="006048A5" w:rsidRPr="00447A92">
        <w:rPr>
          <w:rFonts w:ascii="Palatino Linotype" w:eastAsia="Palatino Linotype" w:hAnsi="Palatino Linotype" w:cs="Palatino Linotype"/>
          <w:color w:val="000000" w:themeColor="text1"/>
        </w:rPr>
        <w:t>de</w:t>
      </w:r>
      <w:r w:rsidR="000C092F" w:rsidRPr="00447A92">
        <w:rPr>
          <w:rFonts w:ascii="Palatino Linotype" w:eastAsia="Palatino Linotype" w:hAnsi="Palatino Linotype" w:cs="Palatino Linotype"/>
          <w:color w:val="000000" w:themeColor="text1"/>
        </w:rPr>
        <w:t xml:space="preserve"> </w:t>
      </w:r>
      <w:r w:rsidR="006048A5" w:rsidRPr="00447A92">
        <w:rPr>
          <w:rFonts w:ascii="Palatino Linotype" w:eastAsia="Palatino Linotype" w:hAnsi="Palatino Linotype" w:cs="Palatino Linotype"/>
          <w:color w:val="000000" w:themeColor="text1"/>
        </w:rPr>
        <w:t>l</w:t>
      </w:r>
      <w:r w:rsidR="000C092F" w:rsidRPr="00447A92">
        <w:rPr>
          <w:rFonts w:ascii="Palatino Linotype" w:eastAsia="Palatino Linotype" w:hAnsi="Palatino Linotype" w:cs="Palatino Linotype"/>
          <w:color w:val="000000" w:themeColor="text1"/>
        </w:rPr>
        <w:t>os</w:t>
      </w:r>
      <w:r w:rsidRPr="00447A92">
        <w:rPr>
          <w:rFonts w:ascii="Palatino Linotype" w:eastAsia="Palatino Linotype" w:hAnsi="Palatino Linotype" w:cs="Palatino Linotype"/>
          <w:color w:val="000000" w:themeColor="text1"/>
        </w:rPr>
        <w:t xml:space="preserve"> siguiente</w:t>
      </w:r>
      <w:r w:rsidR="000C092F" w:rsidRPr="00447A92">
        <w:rPr>
          <w:rFonts w:ascii="Palatino Linotype" w:eastAsia="Palatino Linotype" w:hAnsi="Palatino Linotype" w:cs="Palatino Linotype"/>
          <w:color w:val="000000" w:themeColor="text1"/>
        </w:rPr>
        <w:t>s</w:t>
      </w:r>
      <w:r w:rsidR="000E6836" w:rsidRPr="00447A92">
        <w:rPr>
          <w:rFonts w:ascii="Palatino Linotype" w:eastAsia="Palatino Linotype" w:hAnsi="Palatino Linotype" w:cs="Palatino Linotype"/>
          <w:color w:val="000000" w:themeColor="text1"/>
        </w:rPr>
        <w:t xml:space="preserve"> </w:t>
      </w:r>
      <w:r w:rsidRPr="00447A92">
        <w:rPr>
          <w:rFonts w:ascii="Palatino Linotype" w:eastAsia="Palatino Linotype" w:hAnsi="Palatino Linotype" w:cs="Palatino Linotype"/>
          <w:color w:val="000000" w:themeColor="text1"/>
        </w:rPr>
        <w:t>archivo</w:t>
      </w:r>
      <w:r w:rsidR="000C092F" w:rsidRPr="00447A92">
        <w:rPr>
          <w:rFonts w:ascii="Palatino Linotype" w:eastAsia="Palatino Linotype" w:hAnsi="Palatino Linotype" w:cs="Palatino Linotype"/>
          <w:color w:val="000000" w:themeColor="text1"/>
        </w:rPr>
        <w:t>s</w:t>
      </w:r>
      <w:r w:rsidRPr="00447A92">
        <w:rPr>
          <w:rFonts w:ascii="Palatino Linotype" w:eastAsia="Palatino Linotype" w:hAnsi="Palatino Linotype" w:cs="Palatino Linotype"/>
          <w:color w:val="000000" w:themeColor="text1"/>
        </w:rPr>
        <w:t xml:space="preserve"> electrónico</w:t>
      </w:r>
      <w:r w:rsidR="000C092F" w:rsidRPr="00447A92">
        <w:rPr>
          <w:rFonts w:ascii="Palatino Linotype" w:eastAsia="Palatino Linotype" w:hAnsi="Palatino Linotype" w:cs="Palatino Linotype"/>
          <w:color w:val="000000" w:themeColor="text1"/>
        </w:rPr>
        <w:t>s</w:t>
      </w:r>
      <w:r w:rsidRPr="00447A92">
        <w:rPr>
          <w:rFonts w:ascii="Palatino Linotype" w:eastAsia="Palatino Linotype" w:hAnsi="Palatino Linotype" w:cs="Palatino Linotype"/>
          <w:b/>
          <w:i/>
          <w:color w:val="000000" w:themeColor="text1"/>
        </w:rPr>
        <w:t>:</w:t>
      </w:r>
    </w:p>
    <w:p w:rsidR="00F212A5" w:rsidRPr="00447A92" w:rsidRDefault="00F212A5" w:rsidP="00447A9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73920" w:rsidRPr="00447A92" w:rsidRDefault="00073920" w:rsidP="00447A92">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447A92">
        <w:rPr>
          <w:rFonts w:ascii="Palatino Linotype" w:eastAsia="Palatino Linotype" w:hAnsi="Palatino Linotype" w:cs="Palatino Linotype"/>
          <w:b/>
          <w:i/>
          <w:color w:val="000000" w:themeColor="text1"/>
        </w:rPr>
        <w:lastRenderedPageBreak/>
        <w:t>SAIMEX 02451.pdf</w:t>
      </w:r>
    </w:p>
    <w:p w:rsidR="00193D56" w:rsidRPr="00447A92" w:rsidRDefault="00193D56" w:rsidP="00447A92">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7B4FD5" w:rsidRPr="00447A92" w:rsidRDefault="007B4FD5"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 Oficio DGSYP/DJ/6061/2025 de fecha 19 de mayo de 2025, firmado por la Dirección General de Seguridad y Protección, a través del cual refiere que la </w:t>
      </w:r>
      <w:r w:rsidRPr="00447A92">
        <w:rPr>
          <w:rFonts w:ascii="Palatino Linotype" w:eastAsia="Palatino Linotype" w:hAnsi="Palatino Linotype" w:cs="Palatino Linotype"/>
          <w:b/>
          <w:color w:val="000000" w:themeColor="text1"/>
        </w:rPr>
        <w:t>información solicitada</w:t>
      </w:r>
      <w:r w:rsidRPr="00447A92">
        <w:rPr>
          <w:rFonts w:ascii="Palatino Linotype" w:eastAsia="Palatino Linotype" w:hAnsi="Palatino Linotype" w:cs="Palatino Linotype"/>
          <w:color w:val="000000" w:themeColor="text1"/>
        </w:rPr>
        <w:t xml:space="preserve">, fue </w:t>
      </w:r>
      <w:r w:rsidRPr="00447A92">
        <w:rPr>
          <w:rFonts w:ascii="Palatino Linotype" w:eastAsia="Palatino Linotype" w:hAnsi="Palatino Linotype" w:cs="Palatino Linotype"/>
          <w:b/>
          <w:color w:val="000000" w:themeColor="text1"/>
        </w:rPr>
        <w:t>Clasificada como Reservada</w:t>
      </w:r>
      <w:r w:rsidRPr="00447A92">
        <w:rPr>
          <w:rFonts w:ascii="Palatino Linotype" w:eastAsia="Palatino Linotype" w:hAnsi="Palatino Linotype" w:cs="Palatino Linotype"/>
          <w:color w:val="000000" w:themeColor="text1"/>
        </w:rPr>
        <w:t>, en el Comité de Transparencia, en el Acta de la NONAGÉSIMA OCTAVA SESIÓN EXTRAORDINARIA, de fecha diecinueve de mayo de dos mil veinticinco, recayendo el Acuerdo CT/SE/598/2025.</w:t>
      </w:r>
    </w:p>
    <w:p w:rsidR="007B4FD5" w:rsidRPr="00447A92" w:rsidRDefault="007B4FD5"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7B4FD5" w:rsidRPr="00447A92" w:rsidRDefault="007B4FD5"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 OFICIO: DGSYP/DO/2172/2025 de fecha 08 de mayo de 2025, firmado por el </w:t>
      </w:r>
      <w:r w:rsidRPr="00447A92">
        <w:rPr>
          <w:rFonts w:ascii="Palatino Linotype" w:eastAsia="Palatino Linotype" w:hAnsi="Palatino Linotype" w:cs="Palatino Linotype"/>
          <w:b/>
          <w:color w:val="000000" w:themeColor="text1"/>
        </w:rPr>
        <w:t>Director Operativo de la Dirección General de Seguridad y Protección</w:t>
      </w:r>
      <w:r w:rsidRPr="00447A92">
        <w:rPr>
          <w:rFonts w:ascii="Palatino Linotype" w:eastAsia="Palatino Linotype" w:hAnsi="Palatino Linotype" w:cs="Palatino Linotype"/>
          <w:color w:val="000000" w:themeColor="text1"/>
        </w:rPr>
        <w:t xml:space="preserve">, a través del cual refiere: </w:t>
      </w:r>
    </w:p>
    <w:p w:rsidR="007B4FD5" w:rsidRPr="00447A92" w:rsidRDefault="007B4FD5"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7B4FD5" w:rsidRPr="00447A92" w:rsidRDefault="007B4FD5" w:rsidP="00447A92">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w:t>
      </w:r>
      <w:r w:rsidR="00D7307D" w:rsidRPr="00447A92">
        <w:rPr>
          <w:rFonts w:ascii="Palatino Linotype" w:eastAsia="Palatino Linotype" w:hAnsi="Palatino Linotype" w:cs="Palatino Linotype"/>
          <w:i/>
          <w:color w:val="000000" w:themeColor="text1"/>
        </w:rPr>
        <w:t>…</w:t>
      </w:r>
      <w:r w:rsidRPr="00447A92">
        <w:rPr>
          <w:rFonts w:ascii="Palatino Linotype" w:eastAsia="Palatino Linotype" w:hAnsi="Palatino Linotype" w:cs="Palatino Linotype"/>
          <w:i/>
          <w:color w:val="000000" w:themeColor="text1"/>
        </w:rPr>
        <w:t xml:space="preserve">Se tiene registro de </w:t>
      </w:r>
      <w:r w:rsidRPr="00447A92">
        <w:rPr>
          <w:rFonts w:ascii="Palatino Linotype" w:eastAsia="Palatino Linotype" w:hAnsi="Palatino Linotype" w:cs="Palatino Linotype"/>
          <w:b/>
          <w:i/>
          <w:color w:val="000000" w:themeColor="text1"/>
        </w:rPr>
        <w:t>4 operativos realizados en apoyo de los inspectores de gobernación</w:t>
      </w:r>
      <w:r w:rsidRPr="00447A92">
        <w:rPr>
          <w:rFonts w:ascii="Palatino Linotype" w:eastAsia="Palatino Linotype" w:hAnsi="Palatino Linotype" w:cs="Palatino Linotype"/>
          <w:i/>
          <w:color w:val="000000" w:themeColor="text1"/>
        </w:rPr>
        <w:t xml:space="preserve">, sin embargo </w:t>
      </w:r>
      <w:r w:rsidRPr="00447A92">
        <w:rPr>
          <w:rFonts w:ascii="Palatino Linotype" w:eastAsia="Palatino Linotype" w:hAnsi="Palatino Linotype" w:cs="Palatino Linotype"/>
          <w:b/>
          <w:i/>
          <w:color w:val="000000" w:themeColor="text1"/>
        </w:rPr>
        <w:t>no se cuenta con registro de detenciones</w:t>
      </w:r>
      <w:r w:rsidRPr="00447A92">
        <w:rPr>
          <w:rFonts w:ascii="Palatino Linotype" w:eastAsia="Palatino Linotype" w:hAnsi="Palatino Linotype" w:cs="Palatino Linotype"/>
          <w:i/>
          <w:color w:val="000000" w:themeColor="text1"/>
        </w:rPr>
        <w:t xml:space="preserve"> derivadas de los mismos operativos. Adjunto el listado de los nombres de los elementos a mi cargo que han participado en los operativos antes citados, no soslayo mencionar que esta dirección no cuenta con el resguardo de les oficios de comisión.” (Sic)</w:t>
      </w:r>
    </w:p>
    <w:p w:rsidR="000E3EAD" w:rsidRPr="00447A92" w:rsidRDefault="000E3EAD" w:rsidP="00447A92">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0E3EAD" w:rsidRPr="00447A92" w:rsidRDefault="000E3EAD"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i/>
          <w:color w:val="000000" w:themeColor="text1"/>
        </w:rPr>
        <w:t xml:space="preserve">- </w:t>
      </w:r>
      <w:r w:rsidRPr="00447A92">
        <w:rPr>
          <w:rFonts w:ascii="Palatino Linotype" w:eastAsia="Palatino Linotype" w:hAnsi="Palatino Linotype" w:cs="Palatino Linotype"/>
          <w:color w:val="000000" w:themeColor="text1"/>
        </w:rPr>
        <w:t xml:space="preserve">Oficio DGSYP/DSV/1755/2025 de fecha 02 de mayo de 2025, firmado por el </w:t>
      </w:r>
      <w:r w:rsidRPr="00447A92">
        <w:rPr>
          <w:rFonts w:ascii="Palatino Linotype" w:eastAsia="Palatino Linotype" w:hAnsi="Palatino Linotype" w:cs="Palatino Linotype"/>
          <w:b/>
          <w:color w:val="000000" w:themeColor="text1"/>
        </w:rPr>
        <w:t>Director de Sustentabilidad Vial</w:t>
      </w:r>
      <w:r w:rsidRPr="00447A92">
        <w:rPr>
          <w:rFonts w:ascii="Palatino Linotype" w:eastAsia="Palatino Linotype" w:hAnsi="Palatino Linotype" w:cs="Palatino Linotype"/>
          <w:color w:val="000000" w:themeColor="text1"/>
        </w:rPr>
        <w:t xml:space="preserve">, a través del cual refiere que esa Dirección </w:t>
      </w:r>
      <w:r w:rsidRPr="00447A92">
        <w:rPr>
          <w:rFonts w:ascii="Palatino Linotype" w:eastAsia="Palatino Linotype" w:hAnsi="Palatino Linotype" w:cs="Palatino Linotype"/>
          <w:b/>
          <w:color w:val="000000" w:themeColor="text1"/>
        </w:rPr>
        <w:t>participó en materia de tránsito y vialidad en 7 operativos de Recuperación de Espacios Públicos</w:t>
      </w:r>
      <w:r w:rsidRPr="00447A92">
        <w:rPr>
          <w:rFonts w:ascii="Palatino Linotype" w:eastAsia="Palatino Linotype" w:hAnsi="Palatino Linotype" w:cs="Palatino Linotype"/>
          <w:color w:val="000000" w:themeColor="text1"/>
        </w:rPr>
        <w:t xml:space="preserve">, llevados a cabo </w:t>
      </w:r>
      <w:r w:rsidRPr="00447A92">
        <w:rPr>
          <w:rFonts w:ascii="Palatino Linotype" w:eastAsia="Palatino Linotype" w:hAnsi="Palatino Linotype" w:cs="Palatino Linotype"/>
          <w:b/>
          <w:color w:val="000000" w:themeColor="text1"/>
        </w:rPr>
        <w:t>en las inmediaciones del mercado Juárez</w:t>
      </w:r>
      <w:r w:rsidRPr="00447A92">
        <w:rPr>
          <w:rFonts w:ascii="Palatino Linotype" w:eastAsia="Palatino Linotype" w:hAnsi="Palatino Linotype" w:cs="Palatino Linotype"/>
          <w:color w:val="000000" w:themeColor="text1"/>
        </w:rPr>
        <w:t>, asignando un estado de fuerza de 30 elementos. En lo que respecta a los inspectores de gobernación, elementos de seguridad y detenciones realizadas, esta Dirección no cuenta con la información solicitada por no estar dentro de sus atribuciones y facultades.</w:t>
      </w:r>
    </w:p>
    <w:p w:rsidR="00AB4884" w:rsidRPr="00447A92" w:rsidRDefault="00AB4884"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AB4884" w:rsidRPr="00447A92" w:rsidRDefault="00AB4884"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 OFICIO NÚMERO: DGSYP/DI/189/2025 de fecha 30 de abril de 2025, firmado por el </w:t>
      </w:r>
      <w:r w:rsidRPr="00447A92">
        <w:rPr>
          <w:rFonts w:ascii="Palatino Linotype" w:eastAsia="Palatino Linotype" w:hAnsi="Palatino Linotype" w:cs="Palatino Linotype"/>
          <w:b/>
          <w:color w:val="000000" w:themeColor="text1"/>
        </w:rPr>
        <w:t>Director de Inteligencia</w:t>
      </w:r>
      <w:r w:rsidRPr="00447A92">
        <w:rPr>
          <w:rFonts w:ascii="Palatino Linotype" w:eastAsia="Palatino Linotype" w:hAnsi="Palatino Linotype" w:cs="Palatino Linotype"/>
          <w:color w:val="000000" w:themeColor="text1"/>
        </w:rPr>
        <w:t xml:space="preserve">, a través del cual refiere: por parte de </w:t>
      </w:r>
      <w:r w:rsidRPr="00447A92">
        <w:rPr>
          <w:rFonts w:ascii="Palatino Linotype" w:eastAsia="Palatino Linotype" w:hAnsi="Palatino Linotype" w:cs="Palatino Linotype"/>
          <w:b/>
          <w:color w:val="000000" w:themeColor="text1"/>
        </w:rPr>
        <w:t>esta Dirección no ha participado en ningún operativo en el mercado Juárez</w:t>
      </w:r>
      <w:r w:rsidRPr="00447A92">
        <w:rPr>
          <w:rFonts w:ascii="Palatino Linotype" w:eastAsia="Palatino Linotype" w:hAnsi="Palatino Linotype" w:cs="Palatino Linotype"/>
          <w:color w:val="000000" w:themeColor="text1"/>
        </w:rPr>
        <w:t>, por lo que se sugiere respetuosamente se gire esta solicitud a la Dirección Operativa.</w:t>
      </w:r>
    </w:p>
    <w:p w:rsidR="007B4FD5" w:rsidRPr="00447A92" w:rsidRDefault="007B4FD5" w:rsidP="00447A92">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073920" w:rsidRPr="00447A92" w:rsidRDefault="00073920" w:rsidP="00447A92">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447A92">
        <w:rPr>
          <w:rFonts w:ascii="Palatino Linotype" w:eastAsia="Palatino Linotype" w:hAnsi="Palatino Linotype" w:cs="Palatino Linotype"/>
          <w:b/>
          <w:i/>
          <w:color w:val="000000" w:themeColor="text1"/>
        </w:rPr>
        <w:t>RESPUESTA SAIMEX 02451_TOLUCA_IP_2025.pdf</w:t>
      </w:r>
    </w:p>
    <w:p w:rsidR="00193D56" w:rsidRPr="00447A92" w:rsidRDefault="00193D56" w:rsidP="00447A92">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193D56" w:rsidRPr="00447A92" w:rsidRDefault="00432FCA"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 </w:t>
      </w:r>
      <w:r w:rsidR="00193D56" w:rsidRPr="00447A92">
        <w:rPr>
          <w:rFonts w:ascii="Palatino Linotype" w:eastAsia="Palatino Linotype" w:hAnsi="Palatino Linotype" w:cs="Palatino Linotype"/>
          <w:color w:val="000000" w:themeColor="text1"/>
        </w:rPr>
        <w:t xml:space="preserve">Oficio: 20401/008/2025 de fecha 19 de mayo de 2025, firmado por </w:t>
      </w:r>
      <w:r w:rsidR="00193D56" w:rsidRPr="00447A92">
        <w:rPr>
          <w:rFonts w:ascii="Palatino Linotype" w:eastAsia="Palatino Linotype" w:hAnsi="Palatino Linotype" w:cs="Palatino Linotype"/>
          <w:b/>
          <w:color w:val="000000" w:themeColor="text1"/>
        </w:rPr>
        <w:t>Director General de Gobierno</w:t>
      </w:r>
      <w:r w:rsidR="00193D56" w:rsidRPr="00447A92">
        <w:rPr>
          <w:rFonts w:ascii="Palatino Linotype" w:eastAsia="Palatino Linotype" w:hAnsi="Palatino Linotype" w:cs="Palatino Linotype"/>
          <w:color w:val="000000" w:themeColor="text1"/>
        </w:rPr>
        <w:t xml:space="preserve">, a través del cual señala que la solicitud fue turnada a la </w:t>
      </w:r>
      <w:r w:rsidR="00193D56" w:rsidRPr="00447A92">
        <w:rPr>
          <w:rFonts w:ascii="Palatino Linotype" w:eastAsia="Palatino Linotype" w:hAnsi="Palatino Linotype" w:cs="Palatino Linotype"/>
          <w:b/>
          <w:color w:val="000000" w:themeColor="text1"/>
        </w:rPr>
        <w:t>Dirección de Inspección y Control Comercial</w:t>
      </w:r>
      <w:r w:rsidR="00193D56" w:rsidRPr="00447A92">
        <w:rPr>
          <w:rFonts w:ascii="Palatino Linotype" w:eastAsia="Palatino Linotype" w:hAnsi="Palatino Linotype" w:cs="Palatino Linotype"/>
          <w:color w:val="000000" w:themeColor="text1"/>
        </w:rPr>
        <w:t xml:space="preserve">, y después de una búsqueda exhaustiva de indica que se adjunta respuesta de la Jefa del Departamento de Inspección Zona Sur; asimismo refiere que, esta </w:t>
      </w:r>
      <w:r w:rsidR="00193D56" w:rsidRPr="00447A92">
        <w:rPr>
          <w:rFonts w:ascii="Palatino Linotype" w:eastAsia="Palatino Linotype" w:hAnsi="Palatino Linotype" w:cs="Palatino Linotype"/>
          <w:color w:val="000000" w:themeColor="text1"/>
        </w:rPr>
        <w:lastRenderedPageBreak/>
        <w:t>Dirección General, no realiza operativos, sino, recorridos estratégicos que tienen como finalidad, inspeccionar que, los ciudadanos comerciantes, desempeñen su actividad económica, de co</w:t>
      </w:r>
      <w:r w:rsidR="00F60AD5" w:rsidRPr="00447A92">
        <w:rPr>
          <w:rFonts w:ascii="Palatino Linotype" w:eastAsia="Palatino Linotype" w:hAnsi="Palatino Linotype" w:cs="Palatino Linotype"/>
          <w:color w:val="000000" w:themeColor="text1"/>
        </w:rPr>
        <w:t>nformidad con la normatividad.</w:t>
      </w:r>
    </w:p>
    <w:p w:rsidR="00F60AD5" w:rsidRPr="00447A92" w:rsidRDefault="00F60AD5"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F60AD5" w:rsidRPr="00447A92" w:rsidRDefault="00F60AD5"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En ese sentido, se pone de manifiesto que, </w:t>
      </w:r>
      <w:r w:rsidRPr="00447A92">
        <w:rPr>
          <w:rFonts w:ascii="Palatino Linotype" w:eastAsia="Palatino Linotype" w:hAnsi="Palatino Linotype" w:cs="Palatino Linotype"/>
          <w:b/>
          <w:color w:val="000000" w:themeColor="text1"/>
        </w:rPr>
        <w:t>con la finalidad de salvaguardar la integridad del personal que desempeña funciones de inspector y/o verificador</w:t>
      </w:r>
      <w:r w:rsidRPr="00447A92">
        <w:rPr>
          <w:rFonts w:ascii="Palatino Linotype" w:eastAsia="Palatino Linotype" w:hAnsi="Palatino Linotype" w:cs="Palatino Linotype"/>
          <w:color w:val="000000" w:themeColor="text1"/>
        </w:rPr>
        <w:t xml:space="preserve">, toda vez que, los mismos han sido agredidos, amenazados y golpeados, sus datos personales fueron testados; por lo cual, se realizó la solicitud oportuna a la Unidad de Transparencia, remitiendo los argumentos lógico jurídicos por los cuales se considera que, dicha información debe clasificarse como reservada, siendo caso que, el Comité de Transparencia del Municipio de Toluca Administración 2025- 2027, aprobó mediante el acuerdo CT/SE/568/01/2025, emitido en QUINGENTÉSIMA SEXAGÉSIMA OCTAVA SESIÓN EXTRAORDINARIA 2025, la </w:t>
      </w:r>
      <w:r w:rsidRPr="00447A92">
        <w:rPr>
          <w:rFonts w:ascii="Palatino Linotype" w:eastAsia="Palatino Linotype" w:hAnsi="Palatino Linotype" w:cs="Palatino Linotype"/>
          <w:b/>
          <w:color w:val="000000" w:themeColor="text1"/>
        </w:rPr>
        <w:t>clasificación de la información como reservada</w:t>
      </w:r>
      <w:r w:rsidRPr="00447A92">
        <w:rPr>
          <w:rFonts w:ascii="Palatino Linotype" w:eastAsia="Palatino Linotype" w:hAnsi="Palatino Linotype" w:cs="Palatino Linotype"/>
          <w:color w:val="000000" w:themeColor="text1"/>
        </w:rPr>
        <w:t>.</w:t>
      </w:r>
    </w:p>
    <w:p w:rsidR="00432FCA" w:rsidRPr="00447A92" w:rsidRDefault="00432FCA"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432FCA" w:rsidRPr="00447A92" w:rsidRDefault="00432FCA"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 Oficio No. 204013000/814/2025 de fecha 30 de abril de 2025, firmado por el </w:t>
      </w:r>
      <w:r w:rsidRPr="00447A92">
        <w:rPr>
          <w:rFonts w:ascii="Palatino Linotype" w:eastAsia="Palatino Linotype" w:hAnsi="Palatino Linotype" w:cs="Palatino Linotype"/>
          <w:b/>
          <w:color w:val="000000" w:themeColor="text1"/>
        </w:rPr>
        <w:t>Director de Inspección y Control Comercial</w:t>
      </w:r>
      <w:r w:rsidRPr="00447A92">
        <w:rPr>
          <w:rFonts w:ascii="Palatino Linotype" w:eastAsia="Palatino Linotype" w:hAnsi="Palatino Linotype" w:cs="Palatino Linotype"/>
          <w:color w:val="000000" w:themeColor="text1"/>
        </w:rPr>
        <w:t xml:space="preserve">, </w:t>
      </w:r>
      <w:r w:rsidR="00632430" w:rsidRPr="00447A92">
        <w:rPr>
          <w:rFonts w:ascii="Palatino Linotype" w:eastAsia="Palatino Linotype" w:hAnsi="Palatino Linotype" w:cs="Palatino Linotype"/>
          <w:color w:val="000000" w:themeColor="text1"/>
        </w:rPr>
        <w:t xml:space="preserve">a través del cual refiere que dicha solicitud de información se refiere a las acciones ejecutadas por el </w:t>
      </w:r>
      <w:r w:rsidR="00632430" w:rsidRPr="00447A92">
        <w:rPr>
          <w:rFonts w:ascii="Palatino Linotype" w:eastAsia="Palatino Linotype" w:hAnsi="Palatino Linotype" w:cs="Palatino Linotype"/>
          <w:b/>
          <w:color w:val="000000" w:themeColor="text1"/>
        </w:rPr>
        <w:t>Departamento de Inspección Zona Sur</w:t>
      </w:r>
      <w:r w:rsidR="00632430" w:rsidRPr="00447A92">
        <w:rPr>
          <w:rFonts w:ascii="Palatino Linotype" w:eastAsia="Palatino Linotype" w:hAnsi="Palatino Linotype" w:cs="Palatino Linotype"/>
          <w:color w:val="000000" w:themeColor="text1"/>
        </w:rPr>
        <w:t>, por lo que se remite el oficio signado por la servidora pública referida.</w:t>
      </w:r>
    </w:p>
    <w:p w:rsidR="00632430" w:rsidRPr="00447A92" w:rsidRDefault="00632430"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632430" w:rsidRPr="00447A92" w:rsidRDefault="00632430"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 Oficio 204013002/051/2025 de fecha 30 de abril de 2025, firmado por la </w:t>
      </w:r>
      <w:r w:rsidRPr="00447A92">
        <w:rPr>
          <w:rFonts w:ascii="Palatino Linotype" w:eastAsia="Palatino Linotype" w:hAnsi="Palatino Linotype" w:cs="Palatino Linotype"/>
          <w:b/>
          <w:color w:val="000000" w:themeColor="text1"/>
        </w:rPr>
        <w:t>Jefe de Departamento de Inspección Zona Sur</w:t>
      </w:r>
      <w:r w:rsidRPr="00447A92">
        <w:rPr>
          <w:rFonts w:ascii="Palatino Linotype" w:eastAsia="Palatino Linotype" w:hAnsi="Palatino Linotype" w:cs="Palatino Linotype"/>
          <w:color w:val="000000" w:themeColor="text1"/>
        </w:rPr>
        <w:t xml:space="preserve">, </w:t>
      </w:r>
      <w:r w:rsidR="003B1CE0" w:rsidRPr="00447A92">
        <w:rPr>
          <w:rFonts w:ascii="Palatino Linotype" w:eastAsia="Palatino Linotype" w:hAnsi="Palatino Linotype" w:cs="Palatino Linotype"/>
          <w:color w:val="000000" w:themeColor="text1"/>
        </w:rPr>
        <w:t>a través del cual refiere lo siguiente:</w:t>
      </w:r>
    </w:p>
    <w:p w:rsidR="003B1CE0" w:rsidRPr="00447A92" w:rsidRDefault="003B1CE0"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3B1CE0" w:rsidRPr="00447A92" w:rsidRDefault="003B1CE0" w:rsidP="00447A92">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“Al respecto, se hace ostensible que, derivado de las facultades y atribuciones conferidas a este Departamento de Inspección Zona Sur, de conformidad con los artículos 134 del Bando Municipal de Toluca 2025 y 8.61 del Código Reglamentario Municipal de Toluca 2025, la suscrita, está facultada para ordenar, realizar y controlar, durante todos los días y horas del año, sin necesidad de habilitación expresa, la inspección, verificación, infracción, suspensión, aseguramiento, retiro de mercancías; por lo que el personal adscrito a esta dependencia, realiza recorridos ordinarios de manera habitual en las inmediaciones del Mercado "Benito Juárez García"; ello con la finalidad de vigila el cumplimiento de la normatividad aplicable en la materia, así como contener e inhibir el comercio irregular en la zona.</w:t>
      </w:r>
    </w:p>
    <w:p w:rsidR="003B1CE0" w:rsidRPr="00447A92" w:rsidRDefault="003B1CE0" w:rsidP="00447A92">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3B1CE0" w:rsidRPr="00447A92" w:rsidRDefault="003B1CE0"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i/>
          <w:color w:val="000000" w:themeColor="text1"/>
        </w:rPr>
        <w:t xml:space="preserve">En ese sentido; le comento que, el </w:t>
      </w:r>
      <w:r w:rsidRPr="00447A92">
        <w:rPr>
          <w:rFonts w:ascii="Palatino Linotype" w:eastAsia="Palatino Linotype" w:hAnsi="Palatino Linotype" w:cs="Palatino Linotype"/>
          <w:b/>
          <w:i/>
          <w:color w:val="000000" w:themeColor="text1"/>
        </w:rPr>
        <w:t>personal que participó en el recorrido realizado el día veinticinco de abril del año en que se actúa</w:t>
      </w:r>
      <w:r w:rsidRPr="00447A92">
        <w:rPr>
          <w:rFonts w:ascii="Palatino Linotype" w:eastAsia="Palatino Linotype" w:hAnsi="Palatino Linotype" w:cs="Palatino Linotype"/>
          <w:i/>
          <w:color w:val="000000" w:themeColor="text1"/>
        </w:rPr>
        <w:t>, en el lugar de referencia, se encuentra en el siguiente listado</w:t>
      </w:r>
      <w:r w:rsidRPr="00447A92">
        <w:rPr>
          <w:rFonts w:ascii="Palatino Linotype" w:eastAsia="Palatino Linotype" w:hAnsi="Palatino Linotype" w:cs="Palatino Linotype"/>
          <w:color w:val="000000" w:themeColor="text1"/>
        </w:rPr>
        <w:t>: (se anexa relación en la que se advierte el nombre y tipo de personal, respecto de 19 servidores públicos)</w:t>
      </w:r>
    </w:p>
    <w:p w:rsidR="003B1CE0" w:rsidRPr="00447A92" w:rsidRDefault="003B1CE0"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3B1CE0" w:rsidRPr="00447A92" w:rsidRDefault="003B1CE0" w:rsidP="00447A92">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b/>
          <w:i/>
          <w:color w:val="000000" w:themeColor="text1"/>
        </w:rPr>
        <w:lastRenderedPageBreak/>
        <w:t>Anexo al presente sirva encontrar los gafetes del personal</w:t>
      </w:r>
      <w:r w:rsidRPr="00447A92">
        <w:rPr>
          <w:rFonts w:ascii="Palatino Linotype" w:eastAsia="Palatino Linotype" w:hAnsi="Palatino Linotype" w:cs="Palatino Linotype"/>
          <w:i/>
          <w:color w:val="000000" w:themeColor="text1"/>
        </w:rPr>
        <w:t xml:space="preserve"> que acudió a dicha diligencia…</w:t>
      </w:r>
    </w:p>
    <w:p w:rsidR="003B1CE0" w:rsidRPr="00447A92" w:rsidRDefault="003B1CE0" w:rsidP="00447A92">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3B1CE0" w:rsidRPr="00447A92" w:rsidRDefault="003B1CE0" w:rsidP="00447A92">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Asimismo, le informo que </w:t>
      </w:r>
      <w:r w:rsidRPr="00447A92">
        <w:rPr>
          <w:rFonts w:ascii="Palatino Linotype" w:eastAsia="Palatino Linotype" w:hAnsi="Palatino Linotype" w:cs="Palatino Linotype"/>
          <w:b/>
          <w:i/>
          <w:color w:val="000000" w:themeColor="text1"/>
        </w:rPr>
        <w:t>durante la diligencia, fue aplicada la medida preventiva</w:t>
      </w:r>
      <w:r w:rsidRPr="00447A92">
        <w:rPr>
          <w:rFonts w:ascii="Palatino Linotype" w:eastAsia="Palatino Linotype" w:hAnsi="Palatino Linotype" w:cs="Palatino Linotype"/>
          <w:i/>
          <w:color w:val="000000" w:themeColor="text1"/>
        </w:rPr>
        <w:t xml:space="preserve"> contemplada en el artículo 118 párrafo primero fracción III del Bando Municipal de Toluca 2025, </w:t>
      </w:r>
      <w:r w:rsidRPr="00447A92">
        <w:rPr>
          <w:rFonts w:ascii="Palatino Linotype" w:eastAsia="Palatino Linotype" w:hAnsi="Palatino Linotype" w:cs="Palatino Linotype"/>
          <w:b/>
          <w:i/>
          <w:color w:val="000000" w:themeColor="text1"/>
        </w:rPr>
        <w:t>а ocho comerciantes que se encontraban ejerciendo actividad comercial</w:t>
      </w:r>
      <w:r w:rsidRPr="00447A92">
        <w:rPr>
          <w:rFonts w:ascii="Palatino Linotype" w:eastAsia="Palatino Linotype" w:hAnsi="Palatino Linotype" w:cs="Palatino Linotype"/>
          <w:i/>
          <w:color w:val="000000" w:themeColor="text1"/>
        </w:rPr>
        <w:t xml:space="preserve"> en vías y/o áreas y /o espacios públicos </w:t>
      </w:r>
      <w:r w:rsidRPr="00447A92">
        <w:rPr>
          <w:rFonts w:ascii="Palatino Linotype" w:eastAsia="Palatino Linotype" w:hAnsi="Palatino Linotype" w:cs="Palatino Linotype"/>
          <w:b/>
          <w:i/>
          <w:color w:val="000000" w:themeColor="text1"/>
        </w:rPr>
        <w:t>de manera irregular</w:t>
      </w:r>
      <w:r w:rsidRPr="00447A92">
        <w:rPr>
          <w:rFonts w:ascii="Palatino Linotype" w:eastAsia="Palatino Linotype" w:hAnsi="Palatino Linotype" w:cs="Palatino Linotype"/>
          <w:i/>
          <w:color w:val="000000" w:themeColor="text1"/>
        </w:rPr>
        <w:t xml:space="preserve">; </w:t>
      </w:r>
      <w:r w:rsidRPr="00447A92">
        <w:rPr>
          <w:rFonts w:ascii="Palatino Linotype" w:eastAsia="Palatino Linotype" w:hAnsi="Palatino Linotype" w:cs="Palatino Linotype"/>
          <w:b/>
          <w:i/>
          <w:color w:val="000000" w:themeColor="text1"/>
        </w:rPr>
        <w:t>la cual consta del aseguramiento o retiro de mercancías</w:t>
      </w:r>
      <w:r w:rsidRPr="00447A92">
        <w:rPr>
          <w:rFonts w:ascii="Palatino Linotype" w:eastAsia="Palatino Linotype" w:hAnsi="Palatino Linotype" w:cs="Palatino Linotype"/>
          <w:i/>
          <w:color w:val="000000" w:themeColor="text1"/>
        </w:rPr>
        <w:t>, productos, materiales sustancias que se expendan en la vía pública o bien puedan crear riesgo inminente o contaminación, y, que de conformidad con el artículo 8.72 del Código Reglamentario Municipal de Toluca 2025, fueron clasificados de la siguiente manera:</w:t>
      </w:r>
    </w:p>
    <w:p w:rsidR="003B1CE0" w:rsidRPr="00447A92" w:rsidRDefault="003B1CE0" w:rsidP="00447A92">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557A23" w:rsidRPr="00447A92" w:rsidRDefault="003B1CE0" w:rsidP="00447A92">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Código Reglamentario Municipal de Toluca 2025, fueron clasificados de sig</w:t>
      </w:r>
      <w:r w:rsidR="00557A23" w:rsidRPr="00447A92">
        <w:rPr>
          <w:rFonts w:ascii="Palatino Linotype" w:eastAsia="Palatino Linotype" w:hAnsi="Palatino Linotype" w:cs="Palatino Linotype"/>
          <w:i/>
          <w:color w:val="000000" w:themeColor="text1"/>
        </w:rPr>
        <w:t>uiente manera: la PERECEDEROS: 0</w:t>
      </w:r>
      <w:r w:rsidRPr="00447A92">
        <w:rPr>
          <w:rFonts w:ascii="Palatino Linotype" w:eastAsia="Palatino Linotype" w:hAnsi="Palatino Linotype" w:cs="Palatino Linotype"/>
          <w:i/>
          <w:color w:val="000000" w:themeColor="text1"/>
        </w:rPr>
        <w:t xml:space="preserve"> </w:t>
      </w:r>
    </w:p>
    <w:p w:rsidR="003B1CE0" w:rsidRPr="00447A92" w:rsidRDefault="003B1CE0" w:rsidP="00447A92">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NO PERECEDEROS: 8</w:t>
      </w:r>
    </w:p>
    <w:p w:rsidR="00557A23" w:rsidRPr="00447A92" w:rsidRDefault="00557A23" w:rsidP="00447A92">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557A23" w:rsidRPr="00447A92" w:rsidRDefault="00557A23" w:rsidP="00447A92">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Por cuanto hace a los </w:t>
      </w:r>
      <w:r w:rsidRPr="00447A92">
        <w:rPr>
          <w:rFonts w:ascii="Palatino Linotype" w:eastAsia="Palatino Linotype" w:hAnsi="Palatino Linotype" w:cs="Palatino Linotype"/>
          <w:b/>
          <w:i/>
          <w:color w:val="000000" w:themeColor="text1"/>
        </w:rPr>
        <w:t>elementos de Seguridad</w:t>
      </w:r>
      <w:r w:rsidRPr="00447A92">
        <w:rPr>
          <w:rFonts w:ascii="Palatino Linotype" w:eastAsia="Palatino Linotype" w:hAnsi="Palatino Linotype" w:cs="Palatino Linotype"/>
          <w:i/>
          <w:color w:val="000000" w:themeColor="text1"/>
        </w:rPr>
        <w:t xml:space="preserve">, así como el </w:t>
      </w:r>
      <w:r w:rsidRPr="00447A92">
        <w:rPr>
          <w:rFonts w:ascii="Palatino Linotype" w:eastAsia="Palatino Linotype" w:hAnsi="Palatino Linotype" w:cs="Palatino Linotype"/>
          <w:b/>
          <w:i/>
          <w:color w:val="000000" w:themeColor="text1"/>
        </w:rPr>
        <w:t>número de ciudadanos que fueron detenidos</w:t>
      </w:r>
      <w:r w:rsidRPr="00447A92">
        <w:rPr>
          <w:rFonts w:ascii="Palatino Linotype" w:eastAsia="Palatino Linotype" w:hAnsi="Palatino Linotype" w:cs="Palatino Linotype"/>
          <w:i/>
          <w:color w:val="000000" w:themeColor="text1"/>
        </w:rPr>
        <w:t xml:space="preserve">, le comento que, </w:t>
      </w:r>
      <w:r w:rsidRPr="00447A92">
        <w:rPr>
          <w:rFonts w:ascii="Palatino Linotype" w:eastAsia="Palatino Linotype" w:hAnsi="Palatino Linotype" w:cs="Palatino Linotype"/>
          <w:b/>
          <w:i/>
          <w:color w:val="000000" w:themeColor="text1"/>
        </w:rPr>
        <w:t>esta dependencia, no tiene la facultad de realizar ese tipo de acciones, por lo que en este departamento a mi cargo, no obra dicha información</w:t>
      </w:r>
      <w:r w:rsidRPr="00447A92">
        <w:rPr>
          <w:rFonts w:ascii="Palatino Linotype" w:eastAsia="Palatino Linotype" w:hAnsi="Palatino Linotype" w:cs="Palatino Linotype"/>
          <w:i/>
          <w:color w:val="000000" w:themeColor="text1"/>
        </w:rPr>
        <w:t>.</w:t>
      </w:r>
    </w:p>
    <w:p w:rsidR="00F60AD5" w:rsidRPr="00447A92" w:rsidRDefault="00F60AD5"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F60AD5" w:rsidRPr="00447A92" w:rsidRDefault="00F60AD5" w:rsidP="00447A92">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B467B0" w:rsidRPr="00447A92" w:rsidRDefault="00073920" w:rsidP="00447A92">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447A92">
        <w:rPr>
          <w:rFonts w:ascii="Palatino Linotype" w:eastAsia="Palatino Linotype" w:hAnsi="Palatino Linotype" w:cs="Palatino Linotype"/>
          <w:b/>
          <w:i/>
          <w:color w:val="000000" w:themeColor="text1"/>
        </w:rPr>
        <w:t>ANEXOS SAIMEX 02451_TOLUCA_IP_2025.pdf</w:t>
      </w:r>
    </w:p>
    <w:p w:rsidR="00435020" w:rsidRPr="00447A92" w:rsidRDefault="00435020"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Documento que contiene:</w:t>
      </w:r>
    </w:p>
    <w:p w:rsidR="00435020" w:rsidRPr="00447A92" w:rsidRDefault="00435020"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435020" w:rsidRDefault="00435020" w:rsidP="00447A92">
      <w:pPr>
        <w:pStyle w:val="Prrafodelista"/>
        <w:numPr>
          <w:ilvl w:val="0"/>
          <w:numId w:val="33"/>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4 Oficios de comisión de servidores públicos al Departamento de Inspección Zona Sur. En versión pública, testando el nombre del servidor público comisionado</w:t>
      </w:r>
    </w:p>
    <w:p w:rsidR="00447A92" w:rsidRPr="00447A92" w:rsidRDefault="00447A92" w:rsidP="00447A92">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435020" w:rsidRPr="00447A92" w:rsidRDefault="00435020" w:rsidP="00447A92">
      <w:pPr>
        <w:pStyle w:val="Prrafodelista"/>
        <w:numPr>
          <w:ilvl w:val="0"/>
          <w:numId w:val="33"/>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17 gafetes de inspectores e inspectoras, en versión pública.</w:t>
      </w:r>
    </w:p>
    <w:p w:rsidR="00435020" w:rsidRPr="00447A92" w:rsidRDefault="00435020" w:rsidP="00447A9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185E28" w:rsidRDefault="00185E28" w:rsidP="00447A92">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3A61F9" w:rsidRPr="00447A92" w:rsidRDefault="003A61F9" w:rsidP="00447A92">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185E28" w:rsidRPr="00447A92" w:rsidRDefault="00444197" w:rsidP="00447A9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El</w:t>
      </w:r>
      <w:r w:rsidRPr="00447A92">
        <w:rPr>
          <w:rFonts w:ascii="Palatino Linotype" w:eastAsia="Palatino Linotype" w:hAnsi="Palatino Linotype" w:cs="Palatino Linotype"/>
          <w:b/>
          <w:color w:val="000000" w:themeColor="text1"/>
        </w:rPr>
        <w:t xml:space="preserve"> </w:t>
      </w:r>
      <w:r w:rsidR="00BD1A56" w:rsidRPr="00447A92">
        <w:rPr>
          <w:rFonts w:ascii="Palatino Linotype" w:eastAsia="Palatino Linotype" w:hAnsi="Palatino Linotype" w:cs="Palatino Linotype"/>
          <w:b/>
          <w:color w:val="000000" w:themeColor="text1"/>
        </w:rPr>
        <w:t>nueve</w:t>
      </w:r>
      <w:r w:rsidR="005F5513" w:rsidRPr="00447A92">
        <w:rPr>
          <w:rFonts w:ascii="Palatino Linotype" w:eastAsia="Palatino Linotype" w:hAnsi="Palatino Linotype" w:cs="Palatino Linotype"/>
          <w:b/>
          <w:color w:val="000000" w:themeColor="text1"/>
        </w:rPr>
        <w:t xml:space="preserve"> de junio</w:t>
      </w:r>
      <w:r w:rsidRPr="00447A92">
        <w:rPr>
          <w:rFonts w:ascii="Palatino Linotype" w:eastAsia="Palatino Linotype" w:hAnsi="Palatino Linotype" w:cs="Palatino Linotype"/>
          <w:b/>
          <w:color w:val="000000" w:themeColor="text1"/>
        </w:rPr>
        <w:t xml:space="preserve"> de dos mil veinticinco</w:t>
      </w:r>
      <w:r w:rsidRPr="00447A92">
        <w:rPr>
          <w:rFonts w:ascii="Palatino Linotype" w:eastAsia="Palatino Linotype" w:hAnsi="Palatino Linotype" w:cs="Palatino Linotype"/>
          <w:color w:val="000000" w:themeColor="text1"/>
        </w:rPr>
        <w:t xml:space="preserve">, el particular interpuso el </w:t>
      </w:r>
      <w:r w:rsidRPr="00447A92">
        <w:rPr>
          <w:rFonts w:ascii="Palatino Linotype" w:eastAsia="Palatino Linotype" w:hAnsi="Palatino Linotype" w:cs="Palatino Linotype"/>
          <w:b/>
          <w:color w:val="000000" w:themeColor="text1"/>
        </w:rPr>
        <w:t>recurso de revisión</w:t>
      </w:r>
      <w:r w:rsidRPr="00447A92">
        <w:rPr>
          <w:rFonts w:ascii="Palatino Linotype" w:eastAsia="Palatino Linotype" w:hAnsi="Palatino Linotype" w:cs="Palatino Linotype"/>
          <w:color w:val="000000" w:themeColor="text1"/>
        </w:rPr>
        <w:t xml:space="preserve"> al que se le asignó el folio </w:t>
      </w:r>
      <w:r w:rsidR="00BD1A56" w:rsidRPr="00447A92">
        <w:rPr>
          <w:rFonts w:ascii="Palatino Linotype" w:eastAsia="Palatino Linotype" w:hAnsi="Palatino Linotype" w:cs="Palatino Linotype"/>
          <w:b/>
          <w:color w:val="000000" w:themeColor="text1"/>
        </w:rPr>
        <w:t>06738</w:t>
      </w:r>
      <w:r w:rsidRPr="00447A92">
        <w:rPr>
          <w:rFonts w:ascii="Palatino Linotype" w:eastAsia="Palatino Linotype" w:hAnsi="Palatino Linotype" w:cs="Palatino Linotype"/>
          <w:b/>
          <w:color w:val="000000" w:themeColor="text1"/>
        </w:rPr>
        <w:t xml:space="preserve">/INFOEM/IP/RR/2025 </w:t>
      </w:r>
      <w:r w:rsidRPr="00447A92">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185E28" w:rsidRPr="00447A92" w:rsidRDefault="00185E28" w:rsidP="00447A92">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195D9D" w:rsidRPr="003A61F9" w:rsidRDefault="003A61F9" w:rsidP="003A61F9">
      <w:pPr>
        <w:pStyle w:val="Prrafodelista"/>
        <w:numPr>
          <w:ilvl w:val="0"/>
          <w:numId w:val="39"/>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r w:rsidRPr="003A61F9">
        <w:rPr>
          <w:rFonts w:ascii="Palatino Linotype" w:eastAsia="Palatino Linotype" w:hAnsi="Palatino Linotype" w:cs="Palatino Linotype"/>
          <w:b/>
          <w:color w:val="000000" w:themeColor="text1"/>
        </w:rPr>
        <w:lastRenderedPageBreak/>
        <w:t xml:space="preserve">ACTO IMPUGNADO: </w:t>
      </w:r>
    </w:p>
    <w:p w:rsidR="00185E28" w:rsidRPr="00447A92" w:rsidRDefault="00444197" w:rsidP="00447A92">
      <w:pPr>
        <w:pBdr>
          <w:top w:val="nil"/>
          <w:left w:val="nil"/>
          <w:bottom w:val="nil"/>
          <w:right w:val="nil"/>
          <w:between w:val="nil"/>
        </w:pBd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w:t>
      </w:r>
      <w:r w:rsidR="00BD1A56" w:rsidRPr="00447A92">
        <w:rPr>
          <w:rFonts w:ascii="Palatino Linotype" w:eastAsia="Palatino Linotype" w:hAnsi="Palatino Linotype" w:cs="Palatino Linotype"/>
          <w:i/>
          <w:color w:val="000000" w:themeColor="text1"/>
        </w:rPr>
        <w:t>La respuesta</w:t>
      </w:r>
      <w:r w:rsidRPr="00447A92">
        <w:rPr>
          <w:rFonts w:ascii="Palatino Linotype" w:eastAsia="Palatino Linotype" w:hAnsi="Palatino Linotype" w:cs="Palatino Linotype"/>
          <w:i/>
          <w:color w:val="000000" w:themeColor="text1"/>
        </w:rPr>
        <w:t>” (Sic)</w:t>
      </w:r>
    </w:p>
    <w:p w:rsidR="00185E28" w:rsidRPr="00447A92" w:rsidRDefault="00185E28" w:rsidP="00447A92">
      <w:pPr>
        <w:pBdr>
          <w:top w:val="nil"/>
          <w:left w:val="nil"/>
          <w:bottom w:val="nil"/>
          <w:right w:val="nil"/>
          <w:between w:val="nil"/>
        </w:pBdr>
        <w:jc w:val="both"/>
        <w:rPr>
          <w:rFonts w:ascii="Palatino Linotype" w:eastAsia="Palatino Linotype" w:hAnsi="Palatino Linotype" w:cs="Palatino Linotype"/>
          <w:i/>
          <w:color w:val="000000" w:themeColor="text1"/>
        </w:rPr>
      </w:pPr>
    </w:p>
    <w:p w:rsidR="00195D9D" w:rsidRPr="003A61F9" w:rsidRDefault="003A61F9" w:rsidP="003A61F9">
      <w:pPr>
        <w:pStyle w:val="Prrafodelista"/>
        <w:numPr>
          <w:ilvl w:val="0"/>
          <w:numId w:val="40"/>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3" w:name="_heading=h.1fob9te" w:colFirst="0" w:colLast="0"/>
      <w:bookmarkEnd w:id="3"/>
      <w:r w:rsidRPr="003A61F9">
        <w:rPr>
          <w:rFonts w:ascii="Palatino Linotype" w:eastAsia="Palatino Linotype" w:hAnsi="Palatino Linotype" w:cs="Palatino Linotype"/>
          <w:b/>
          <w:color w:val="000000" w:themeColor="text1"/>
        </w:rPr>
        <w:t xml:space="preserve">RAZONES O MOTIVOS DE INCONFORMIDAD: </w:t>
      </w:r>
    </w:p>
    <w:p w:rsidR="00185E28" w:rsidRPr="00447A92" w:rsidRDefault="00444197" w:rsidP="00447A92">
      <w:pPr>
        <w:pBdr>
          <w:top w:val="nil"/>
          <w:left w:val="nil"/>
          <w:bottom w:val="nil"/>
          <w:right w:val="nil"/>
          <w:between w:val="nil"/>
        </w:pBd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w:t>
      </w:r>
      <w:r w:rsidR="00BD1A56" w:rsidRPr="00447A92">
        <w:rPr>
          <w:rFonts w:ascii="Palatino Linotype" w:eastAsia="Palatino Linotype" w:hAnsi="Palatino Linotype" w:cs="Palatino Linotype"/>
          <w:i/>
          <w:color w:val="000000" w:themeColor="text1"/>
        </w:rPr>
        <w:t>La entrega de la información incompleta</w:t>
      </w:r>
      <w:r w:rsidRPr="00447A92">
        <w:rPr>
          <w:rFonts w:ascii="Palatino Linotype" w:eastAsia="Palatino Linotype" w:hAnsi="Palatino Linotype" w:cs="Palatino Linotype"/>
          <w:i/>
          <w:color w:val="000000" w:themeColor="text1"/>
        </w:rPr>
        <w:t>” (Sic)</w:t>
      </w:r>
    </w:p>
    <w:p w:rsidR="00185E28" w:rsidRPr="00447A92" w:rsidRDefault="00185E28" w:rsidP="00447A9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185E28" w:rsidRPr="00447A92" w:rsidRDefault="003A61F9" w:rsidP="00447A9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444197" w:rsidRPr="00447A92">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444197" w:rsidRPr="00447A92">
        <w:rPr>
          <w:rFonts w:ascii="Palatino Linotype" w:eastAsia="Palatino Linotype" w:hAnsi="Palatino Linotype" w:cs="Palatino Linotype"/>
          <w:b/>
          <w:color w:val="000000" w:themeColor="text1"/>
        </w:rPr>
        <w:t xml:space="preserve">acuerdo de admisión </w:t>
      </w:r>
      <w:r w:rsidR="00444197" w:rsidRPr="00447A92">
        <w:rPr>
          <w:rFonts w:ascii="Palatino Linotype" w:eastAsia="Palatino Linotype" w:hAnsi="Palatino Linotype" w:cs="Palatino Linotype"/>
          <w:color w:val="000000" w:themeColor="text1"/>
        </w:rPr>
        <w:t xml:space="preserve">de fecha </w:t>
      </w:r>
      <w:r w:rsidR="009D0E3B" w:rsidRPr="00447A92">
        <w:rPr>
          <w:rFonts w:ascii="Palatino Linotype" w:eastAsia="Palatino Linotype" w:hAnsi="Palatino Linotype" w:cs="Palatino Linotype"/>
          <w:b/>
          <w:color w:val="000000" w:themeColor="text1"/>
        </w:rPr>
        <w:t>once</w:t>
      </w:r>
      <w:r w:rsidR="000753B1" w:rsidRPr="00447A92">
        <w:rPr>
          <w:rFonts w:ascii="Palatino Linotype" w:eastAsia="Palatino Linotype" w:hAnsi="Palatino Linotype" w:cs="Palatino Linotype"/>
          <w:b/>
          <w:color w:val="000000" w:themeColor="text1"/>
        </w:rPr>
        <w:t xml:space="preserve"> de junio</w:t>
      </w:r>
      <w:r w:rsidR="00444197" w:rsidRPr="00447A92">
        <w:rPr>
          <w:rFonts w:ascii="Palatino Linotype" w:eastAsia="Palatino Linotype" w:hAnsi="Palatino Linotype" w:cs="Palatino Linotype"/>
          <w:b/>
          <w:color w:val="000000" w:themeColor="text1"/>
        </w:rPr>
        <w:t xml:space="preserve"> de dos mil veinticinco, </w:t>
      </w:r>
      <w:r w:rsidR="00444197" w:rsidRPr="00447A92">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00444197" w:rsidRPr="00447A92">
        <w:rPr>
          <w:rFonts w:ascii="Palatino Linotype" w:eastAsia="Palatino Linotype" w:hAnsi="Palatino Linotype" w:cs="Palatino Linotype"/>
          <w:b/>
          <w:color w:val="000000" w:themeColor="text1"/>
        </w:rPr>
        <w:t xml:space="preserve">SUJETO OBLIGADO </w:t>
      </w:r>
      <w:r w:rsidR="00444197" w:rsidRPr="00447A92">
        <w:rPr>
          <w:rFonts w:ascii="Palatino Linotype" w:eastAsia="Palatino Linotype" w:hAnsi="Palatino Linotype" w:cs="Palatino Linotype"/>
          <w:color w:val="000000" w:themeColor="text1"/>
        </w:rPr>
        <w:t>presentara el Informe Justificado procedente.</w:t>
      </w:r>
    </w:p>
    <w:p w:rsidR="00185E28" w:rsidRPr="00447A92" w:rsidRDefault="00185E28" w:rsidP="00447A9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447A92" w:rsidRDefault="00444197" w:rsidP="00447A9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El Recurrente</w:t>
      </w:r>
      <w:r w:rsidRPr="00447A92">
        <w:rPr>
          <w:rFonts w:ascii="Palatino Linotype" w:eastAsia="Palatino Linotype" w:hAnsi="Palatino Linotype" w:cs="Palatino Linotype"/>
          <w:b/>
          <w:color w:val="000000" w:themeColor="text1"/>
        </w:rPr>
        <w:t xml:space="preserve"> </w:t>
      </w:r>
      <w:r w:rsidRPr="00447A92">
        <w:rPr>
          <w:rFonts w:ascii="Palatino Linotype" w:eastAsia="Palatino Linotype" w:hAnsi="Palatino Linotype" w:cs="Palatino Linotype"/>
          <w:color w:val="000000" w:themeColor="text1"/>
        </w:rPr>
        <w:t>dejó de realizar manifestaciones que a su derecho conviniera y asistiera. Por su parte, el Sujeto Obligado,</w:t>
      </w:r>
      <w:r w:rsidRPr="00447A92">
        <w:rPr>
          <w:rFonts w:ascii="Palatino Linotype" w:eastAsia="Palatino Linotype" w:hAnsi="Palatino Linotype" w:cs="Palatino Linotype"/>
          <w:b/>
          <w:color w:val="000000" w:themeColor="text1"/>
        </w:rPr>
        <w:t xml:space="preserve"> </w:t>
      </w:r>
      <w:r w:rsidR="00323BA6" w:rsidRPr="00447A92">
        <w:rPr>
          <w:rFonts w:ascii="Palatino Linotype" w:eastAsia="Palatino Linotype" w:hAnsi="Palatino Linotype" w:cs="Palatino Linotype"/>
          <w:color w:val="000000" w:themeColor="text1"/>
        </w:rPr>
        <w:t>en fecha</w:t>
      </w:r>
      <w:r w:rsidR="00D16605" w:rsidRPr="00447A92">
        <w:rPr>
          <w:rFonts w:ascii="Palatino Linotype" w:eastAsia="Palatino Linotype" w:hAnsi="Palatino Linotype" w:cs="Palatino Linotype"/>
          <w:color w:val="000000" w:themeColor="text1"/>
        </w:rPr>
        <w:t xml:space="preserve"> </w:t>
      </w:r>
      <w:r w:rsidRPr="00447A92">
        <w:rPr>
          <w:rFonts w:ascii="Palatino Linotype" w:eastAsia="Palatino Linotype" w:hAnsi="Palatino Linotype" w:cs="Palatino Linotype"/>
          <w:b/>
          <w:color w:val="000000" w:themeColor="text1"/>
        </w:rPr>
        <w:t xml:space="preserve"> </w:t>
      </w:r>
      <w:r w:rsidR="009B3B47" w:rsidRPr="00447A92">
        <w:rPr>
          <w:rFonts w:ascii="Palatino Linotype" w:eastAsia="Palatino Linotype" w:hAnsi="Palatino Linotype" w:cs="Palatino Linotype"/>
          <w:b/>
          <w:color w:val="000000" w:themeColor="text1"/>
        </w:rPr>
        <w:t>veinte</w:t>
      </w:r>
      <w:r w:rsidR="00323BA6" w:rsidRPr="00447A92">
        <w:rPr>
          <w:rFonts w:ascii="Palatino Linotype" w:eastAsia="Palatino Linotype" w:hAnsi="Palatino Linotype" w:cs="Palatino Linotype"/>
          <w:b/>
          <w:color w:val="000000" w:themeColor="text1"/>
        </w:rPr>
        <w:t xml:space="preserve"> de junio</w:t>
      </w:r>
      <w:r w:rsidRPr="00447A92">
        <w:rPr>
          <w:rFonts w:ascii="Palatino Linotype" w:eastAsia="Palatino Linotype" w:hAnsi="Palatino Linotype" w:cs="Palatino Linotype"/>
          <w:b/>
          <w:color w:val="000000" w:themeColor="text1"/>
        </w:rPr>
        <w:t xml:space="preserve"> de dos mil veinticinco </w:t>
      </w:r>
      <w:r w:rsidRPr="00447A92">
        <w:rPr>
          <w:rFonts w:ascii="Palatino Linotype" w:eastAsia="Palatino Linotype" w:hAnsi="Palatino Linotype" w:cs="Palatino Linotype"/>
          <w:color w:val="000000" w:themeColor="text1"/>
        </w:rPr>
        <w:t xml:space="preserve">presentó </w:t>
      </w:r>
      <w:r w:rsidRPr="00447A92">
        <w:rPr>
          <w:rFonts w:ascii="Palatino Linotype" w:eastAsia="Palatino Linotype" w:hAnsi="Palatino Linotype" w:cs="Palatino Linotype"/>
          <w:b/>
          <w:color w:val="000000" w:themeColor="text1"/>
        </w:rPr>
        <w:t>informe justificado</w:t>
      </w:r>
      <w:r w:rsidRPr="00447A92">
        <w:rPr>
          <w:rFonts w:ascii="Palatino Linotype" w:eastAsia="Palatino Linotype" w:hAnsi="Palatino Linotype" w:cs="Palatino Linotype"/>
          <w:color w:val="000000" w:themeColor="text1"/>
        </w:rPr>
        <w:t xml:space="preserve"> a través </w:t>
      </w:r>
      <w:r w:rsidR="00DF0BED" w:rsidRPr="00447A92">
        <w:rPr>
          <w:rFonts w:ascii="Palatino Linotype" w:eastAsia="Palatino Linotype" w:hAnsi="Palatino Linotype" w:cs="Palatino Linotype"/>
          <w:color w:val="000000" w:themeColor="text1"/>
        </w:rPr>
        <w:t>de</w:t>
      </w:r>
      <w:r w:rsidR="00D16605" w:rsidRPr="00447A92">
        <w:rPr>
          <w:rFonts w:ascii="Palatino Linotype" w:eastAsia="Palatino Linotype" w:hAnsi="Palatino Linotype" w:cs="Palatino Linotype"/>
          <w:color w:val="000000" w:themeColor="text1"/>
        </w:rPr>
        <w:t xml:space="preserve"> </w:t>
      </w:r>
      <w:r w:rsidR="00DF0BED" w:rsidRPr="00447A92">
        <w:rPr>
          <w:rFonts w:ascii="Palatino Linotype" w:eastAsia="Palatino Linotype" w:hAnsi="Palatino Linotype" w:cs="Palatino Linotype"/>
          <w:color w:val="000000" w:themeColor="text1"/>
        </w:rPr>
        <w:t>l</w:t>
      </w:r>
      <w:r w:rsidR="00D16605" w:rsidRPr="00447A92">
        <w:rPr>
          <w:rFonts w:ascii="Palatino Linotype" w:eastAsia="Palatino Linotype" w:hAnsi="Palatino Linotype" w:cs="Palatino Linotype"/>
          <w:color w:val="000000" w:themeColor="text1"/>
        </w:rPr>
        <w:t>os</w:t>
      </w:r>
      <w:r w:rsidR="00DF0BED" w:rsidRPr="00447A92">
        <w:rPr>
          <w:rFonts w:ascii="Palatino Linotype" w:eastAsia="Palatino Linotype" w:hAnsi="Palatino Linotype" w:cs="Palatino Linotype"/>
          <w:color w:val="000000" w:themeColor="text1"/>
        </w:rPr>
        <w:t xml:space="preserve"> archivo</w:t>
      </w:r>
      <w:r w:rsidR="00D16605" w:rsidRPr="00447A92">
        <w:rPr>
          <w:rFonts w:ascii="Palatino Linotype" w:eastAsia="Palatino Linotype" w:hAnsi="Palatino Linotype" w:cs="Palatino Linotype"/>
          <w:color w:val="000000" w:themeColor="text1"/>
        </w:rPr>
        <w:t>s</w:t>
      </w:r>
      <w:r w:rsidR="00DF0BED" w:rsidRPr="00447A92">
        <w:rPr>
          <w:rFonts w:ascii="Palatino Linotype" w:eastAsia="Palatino Linotype" w:hAnsi="Palatino Linotype" w:cs="Palatino Linotype"/>
          <w:color w:val="000000" w:themeColor="text1"/>
        </w:rPr>
        <w:t xml:space="preserve"> digital</w:t>
      </w:r>
      <w:r w:rsidR="00D16605" w:rsidRPr="00447A92">
        <w:rPr>
          <w:rFonts w:ascii="Palatino Linotype" w:eastAsia="Palatino Linotype" w:hAnsi="Palatino Linotype" w:cs="Palatino Linotype"/>
          <w:color w:val="000000" w:themeColor="text1"/>
        </w:rPr>
        <w:t>es</w:t>
      </w:r>
      <w:r w:rsidR="00DF0BED" w:rsidRPr="00447A92">
        <w:rPr>
          <w:rFonts w:ascii="Palatino Linotype" w:eastAsia="Palatino Linotype" w:hAnsi="Palatino Linotype" w:cs="Palatino Linotype"/>
          <w:color w:val="000000" w:themeColor="text1"/>
        </w:rPr>
        <w:t xml:space="preserve"> siguiente</w:t>
      </w:r>
      <w:r w:rsidR="00D16605" w:rsidRPr="00447A92">
        <w:rPr>
          <w:rFonts w:ascii="Palatino Linotype" w:eastAsia="Palatino Linotype" w:hAnsi="Palatino Linotype" w:cs="Palatino Linotype"/>
          <w:color w:val="000000" w:themeColor="text1"/>
        </w:rPr>
        <w:t>s</w:t>
      </w:r>
      <w:r w:rsidRPr="00447A92">
        <w:rPr>
          <w:rFonts w:ascii="Palatino Linotype" w:eastAsia="Palatino Linotype" w:hAnsi="Palatino Linotype" w:cs="Palatino Linotype"/>
          <w:color w:val="000000" w:themeColor="text1"/>
        </w:rPr>
        <w:t xml:space="preserve">: </w:t>
      </w:r>
    </w:p>
    <w:p w:rsidR="00185E28" w:rsidRPr="00447A92" w:rsidRDefault="00444197" w:rsidP="00447A92">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47A92">
        <w:rPr>
          <w:rFonts w:ascii="Palatino Linotype" w:eastAsia="Palatino Linotype" w:hAnsi="Palatino Linotype" w:cs="Palatino Linotype"/>
          <w:b/>
          <w:i/>
          <w:color w:val="000000" w:themeColor="text1"/>
        </w:rPr>
        <w:tab/>
      </w:r>
      <w:r w:rsidR="009B3B47" w:rsidRPr="00447A92">
        <w:rPr>
          <w:rFonts w:ascii="Palatino Linotype" w:eastAsia="Palatino Linotype" w:hAnsi="Palatino Linotype" w:cs="Palatino Linotype"/>
          <w:b/>
          <w:i/>
          <w:color w:val="000000" w:themeColor="text1"/>
        </w:rPr>
        <w:t>Ratificación 06738.pdf</w:t>
      </w:r>
    </w:p>
    <w:p w:rsidR="00DF0BED" w:rsidRPr="00447A92" w:rsidRDefault="00DF0BED"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Documento suscrito por el Titular de la Unidad de Transparencia a través del cual </w:t>
      </w:r>
      <w:r w:rsidRPr="00447A92">
        <w:rPr>
          <w:rFonts w:ascii="Palatino Linotype" w:eastAsia="Palatino Linotype" w:hAnsi="Palatino Linotype" w:cs="Palatino Linotype"/>
          <w:b/>
          <w:color w:val="000000" w:themeColor="text1"/>
        </w:rPr>
        <w:t>ratifica</w:t>
      </w:r>
      <w:r w:rsidRPr="00447A92">
        <w:rPr>
          <w:rFonts w:ascii="Palatino Linotype" w:eastAsia="Palatino Linotype" w:hAnsi="Palatino Linotype" w:cs="Palatino Linotype"/>
          <w:color w:val="000000" w:themeColor="text1"/>
        </w:rPr>
        <w:t xml:space="preserve"> </w:t>
      </w:r>
      <w:r w:rsidR="009B3B47" w:rsidRPr="00447A92">
        <w:rPr>
          <w:rFonts w:ascii="Palatino Linotype" w:eastAsia="Palatino Linotype" w:hAnsi="Palatino Linotype" w:cs="Palatino Linotype"/>
          <w:b/>
          <w:color w:val="000000" w:themeColor="text1"/>
        </w:rPr>
        <w:t>la respuesta</w:t>
      </w:r>
      <w:r w:rsidR="009B3B47" w:rsidRPr="00447A92">
        <w:rPr>
          <w:rFonts w:ascii="Palatino Linotype" w:eastAsia="Palatino Linotype" w:hAnsi="Palatino Linotype" w:cs="Palatino Linotype"/>
          <w:color w:val="000000" w:themeColor="text1"/>
        </w:rPr>
        <w:t xml:space="preserve"> emitida por la DIRECCIÓN GENERAL DE SEGURIDAD Y PROTECCIÓN; DIRECCIÓN GENERAL DE GOBIERNO y Servidores Públicos Habilitados.</w:t>
      </w:r>
    </w:p>
    <w:p w:rsidR="00323BA6" w:rsidRPr="00447A92" w:rsidRDefault="00323BA6"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EA649F" w:rsidRPr="00447A92" w:rsidRDefault="00EA649F"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447A92" w:rsidRDefault="00444197" w:rsidP="00447A9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447A92">
        <w:rPr>
          <w:rFonts w:ascii="Palatino Linotype" w:eastAsia="Palatino Linotype" w:hAnsi="Palatino Linotype" w:cs="Palatino Linotype"/>
          <w:color w:val="000000" w:themeColor="text1"/>
        </w:rPr>
        <w:t>En fecha</w:t>
      </w:r>
      <w:r w:rsidRPr="00447A92">
        <w:rPr>
          <w:rFonts w:ascii="Palatino Linotype" w:eastAsia="Palatino Linotype" w:hAnsi="Palatino Linotype" w:cs="Palatino Linotype"/>
          <w:b/>
          <w:color w:val="000000" w:themeColor="text1"/>
        </w:rPr>
        <w:t xml:space="preserve"> </w:t>
      </w:r>
      <w:r w:rsidR="00FB5676" w:rsidRPr="00447A92">
        <w:rPr>
          <w:rFonts w:ascii="Palatino Linotype" w:eastAsia="Palatino Linotype" w:hAnsi="Palatino Linotype" w:cs="Palatino Linotype"/>
          <w:b/>
          <w:color w:val="000000" w:themeColor="text1"/>
        </w:rPr>
        <w:t>cuatro de agosto</w:t>
      </w:r>
      <w:r w:rsidRPr="00447A92">
        <w:rPr>
          <w:rFonts w:ascii="Palatino Linotype" w:eastAsia="Palatino Linotype" w:hAnsi="Palatino Linotype" w:cs="Palatino Linotype"/>
          <w:b/>
          <w:color w:val="000000" w:themeColor="text1"/>
        </w:rPr>
        <w:t xml:space="preserve"> de dos mil veinticinco</w:t>
      </w:r>
      <w:r w:rsidRPr="00447A92">
        <w:rPr>
          <w:rFonts w:ascii="Palatino Linotype" w:eastAsia="Palatino Linotype" w:hAnsi="Palatino Linotype" w:cs="Palatino Linotype"/>
          <w:color w:val="000000" w:themeColor="text1"/>
        </w:rPr>
        <w:t>, se acordó ampliar el plazo para resolver el presente Recurso de Revisión.</w:t>
      </w:r>
    </w:p>
    <w:p w:rsidR="00055E5F" w:rsidRPr="00447A92" w:rsidRDefault="00055E5F" w:rsidP="00447A9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85E28" w:rsidRPr="00447A92" w:rsidRDefault="00444197" w:rsidP="00447A9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color w:val="000000" w:themeColor="text1"/>
        </w:rPr>
        <w:t xml:space="preserve">Seguidamente, en fecha </w:t>
      </w:r>
      <w:r w:rsidR="003F41DA" w:rsidRPr="00447A92">
        <w:rPr>
          <w:rFonts w:ascii="Palatino Linotype" w:eastAsia="Palatino Linotype" w:hAnsi="Palatino Linotype" w:cs="Palatino Linotype"/>
          <w:b/>
          <w:color w:val="000000" w:themeColor="text1"/>
        </w:rPr>
        <w:t>nueve</w:t>
      </w:r>
      <w:r w:rsidR="00EE1E30" w:rsidRPr="00447A92">
        <w:rPr>
          <w:rFonts w:ascii="Palatino Linotype" w:eastAsia="Palatino Linotype" w:hAnsi="Palatino Linotype" w:cs="Palatino Linotype"/>
          <w:b/>
          <w:color w:val="000000" w:themeColor="text1"/>
        </w:rPr>
        <w:t xml:space="preserve"> de diciembre</w:t>
      </w:r>
      <w:r w:rsidRPr="00447A92">
        <w:rPr>
          <w:rFonts w:ascii="Palatino Linotype" w:eastAsia="Palatino Linotype" w:hAnsi="Palatino Linotype" w:cs="Palatino Linotype"/>
          <w:b/>
          <w:color w:val="000000" w:themeColor="text1"/>
        </w:rPr>
        <w:t xml:space="preserve"> de dos mil veinticinco</w:t>
      </w:r>
      <w:r w:rsidRPr="00447A92">
        <w:rPr>
          <w:rFonts w:ascii="Palatino Linotype" w:eastAsia="Palatino Linotype" w:hAnsi="Palatino Linotype" w:cs="Palatino Linotype"/>
          <w:color w:val="000000" w:themeColor="text1"/>
        </w:rPr>
        <w:t xml:space="preserve">, la Comisionada Ponente dictó el </w:t>
      </w:r>
      <w:r w:rsidRPr="00447A92">
        <w:rPr>
          <w:rFonts w:ascii="Palatino Linotype" w:eastAsia="Palatino Linotype" w:hAnsi="Palatino Linotype" w:cs="Palatino Linotype"/>
          <w:b/>
          <w:color w:val="000000" w:themeColor="text1"/>
        </w:rPr>
        <w:t>cierre del periodo de instrucción</w:t>
      </w:r>
      <w:r w:rsidRPr="00447A92">
        <w:rPr>
          <w:rFonts w:ascii="Palatino Linotype" w:eastAsia="Palatino Linotype" w:hAnsi="Palatino Linotype" w:cs="Palatino Linotype"/>
          <w:color w:val="000000" w:themeColor="text1"/>
        </w:rPr>
        <w:t xml:space="preserve"> y, ordenó la resolución que conforme a Derecho proceda:</w:t>
      </w:r>
      <w:r w:rsidR="003A61F9">
        <w:rPr>
          <w:rFonts w:ascii="Palatino Linotype" w:eastAsia="Palatino Linotype" w:hAnsi="Palatino Linotype" w:cs="Palatino Linotype"/>
          <w:color w:val="000000" w:themeColor="text1"/>
        </w:rPr>
        <w:t xml:space="preserve"> ------------------------------------------------------------------------------------------------</w:t>
      </w:r>
    </w:p>
    <w:p w:rsidR="00185E28" w:rsidRPr="00447A92" w:rsidRDefault="00444197" w:rsidP="00447A92">
      <w:pPr>
        <w:keepNext/>
        <w:keepLines/>
        <w:spacing w:line="360" w:lineRule="auto"/>
        <w:jc w:val="center"/>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lastRenderedPageBreak/>
        <w:t xml:space="preserve">C O N S I D E R A N D O </w:t>
      </w:r>
    </w:p>
    <w:p w:rsidR="00185E28" w:rsidRPr="00447A92" w:rsidRDefault="00185E28" w:rsidP="00447A92">
      <w:pPr>
        <w:spacing w:line="360" w:lineRule="auto"/>
        <w:rPr>
          <w:rFonts w:ascii="Palatino Linotype" w:eastAsia="Palatino Linotype" w:hAnsi="Palatino Linotype" w:cs="Palatino Linotype"/>
          <w:color w:val="000000" w:themeColor="text1"/>
        </w:rPr>
      </w:pPr>
    </w:p>
    <w:p w:rsidR="00185E28" w:rsidRPr="00447A92" w:rsidRDefault="00444197" w:rsidP="00447A92">
      <w:pPr>
        <w:keepNext/>
        <w:keepLines/>
        <w:spacing w:line="360" w:lineRule="auto"/>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PRIMERO. De la competencia</w:t>
      </w:r>
    </w:p>
    <w:p w:rsidR="00185E28" w:rsidRPr="00447A92" w:rsidRDefault="00444197" w:rsidP="00447A9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FC4800" w:rsidRPr="00447A92">
        <w:rPr>
          <w:rFonts w:ascii="Palatino Linotype" w:eastAsia="Palatino Linotype" w:hAnsi="Palatino Linotype" w:cs="Palatino Linotype"/>
          <w:color w:val="000000" w:themeColor="text1"/>
        </w:rPr>
        <w:t xml:space="preserve">cuadragésimo </w:t>
      </w:r>
      <w:r w:rsidR="00C85DE4" w:rsidRPr="00447A92">
        <w:rPr>
          <w:rFonts w:ascii="Palatino Linotype" w:eastAsia="Palatino Linotype" w:hAnsi="Palatino Linotype" w:cs="Palatino Linotype"/>
          <w:color w:val="000000" w:themeColor="text1"/>
        </w:rPr>
        <w:t>cuarto, cuadragésimo quinto y cuadragésimo sexto</w:t>
      </w:r>
      <w:r w:rsidRPr="00447A92">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85E28" w:rsidRPr="00447A92" w:rsidRDefault="00185E28" w:rsidP="00447A92">
      <w:pPr>
        <w:tabs>
          <w:tab w:val="left" w:pos="426"/>
        </w:tabs>
        <w:spacing w:line="360" w:lineRule="auto"/>
        <w:jc w:val="both"/>
        <w:rPr>
          <w:rFonts w:ascii="Palatino Linotype" w:eastAsia="Palatino Linotype" w:hAnsi="Palatino Linotype" w:cs="Palatino Linotype"/>
          <w:color w:val="000000" w:themeColor="text1"/>
        </w:rPr>
      </w:pPr>
    </w:p>
    <w:p w:rsidR="00185E28" w:rsidRPr="00447A92" w:rsidRDefault="00444197" w:rsidP="00447A92">
      <w:pPr>
        <w:keepNext/>
        <w:keepLines/>
        <w:spacing w:line="360" w:lineRule="auto"/>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SEGUNDO. De la oportunidad y procedencia.</w:t>
      </w:r>
    </w:p>
    <w:p w:rsidR="00185E28" w:rsidRPr="00447A92" w:rsidRDefault="00444197" w:rsidP="00447A9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El medio de impugnación fue presentado a través del </w:t>
      </w:r>
      <w:r w:rsidRPr="00447A92">
        <w:rPr>
          <w:rFonts w:ascii="Palatino Linotype" w:eastAsia="Palatino Linotype" w:hAnsi="Palatino Linotype" w:cs="Palatino Linotype"/>
          <w:b/>
          <w:color w:val="000000" w:themeColor="text1"/>
        </w:rPr>
        <w:t>SAIMEX,</w:t>
      </w:r>
      <w:r w:rsidRPr="00447A9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47A92">
        <w:rPr>
          <w:rFonts w:ascii="Palatino Linotype" w:eastAsia="Palatino Linotype" w:hAnsi="Palatino Linotype" w:cs="Palatino Linotype"/>
          <w:b/>
          <w:color w:val="000000" w:themeColor="text1"/>
        </w:rPr>
        <w:t>SUJETO OBLIGADO</w:t>
      </w:r>
      <w:r w:rsidRPr="00447A92">
        <w:rPr>
          <w:rFonts w:ascii="Palatino Linotype" w:eastAsia="Palatino Linotype" w:hAnsi="Palatino Linotype" w:cs="Palatino Linotype"/>
          <w:color w:val="000000" w:themeColor="text1"/>
        </w:rPr>
        <w:t xml:space="preserve"> entregó respuesta el </w:t>
      </w:r>
      <w:r w:rsidR="00BC3084" w:rsidRPr="00447A92">
        <w:rPr>
          <w:rFonts w:ascii="Palatino Linotype" w:eastAsia="Palatino Linotype" w:hAnsi="Palatino Linotype" w:cs="Palatino Linotype"/>
          <w:b/>
          <w:color w:val="000000" w:themeColor="text1"/>
        </w:rPr>
        <w:t>diecinueve</w:t>
      </w:r>
      <w:r w:rsidR="005C6A09" w:rsidRPr="00447A92">
        <w:rPr>
          <w:rFonts w:ascii="Palatino Linotype" w:eastAsia="Palatino Linotype" w:hAnsi="Palatino Linotype" w:cs="Palatino Linotype"/>
          <w:b/>
          <w:color w:val="000000" w:themeColor="text1"/>
        </w:rPr>
        <w:t xml:space="preserve"> de mayo</w:t>
      </w:r>
      <w:r w:rsidR="00453C0E" w:rsidRPr="00447A92">
        <w:rPr>
          <w:rFonts w:ascii="Palatino Linotype" w:eastAsia="Palatino Linotype" w:hAnsi="Palatino Linotype" w:cs="Palatino Linotype"/>
          <w:b/>
          <w:color w:val="000000" w:themeColor="text1"/>
        </w:rPr>
        <w:t xml:space="preserve"> de</w:t>
      </w:r>
      <w:r w:rsidRPr="00447A92">
        <w:rPr>
          <w:rFonts w:ascii="Palatino Linotype" w:eastAsia="Palatino Linotype" w:hAnsi="Palatino Linotype" w:cs="Palatino Linotype"/>
          <w:b/>
          <w:color w:val="000000" w:themeColor="text1"/>
        </w:rPr>
        <w:t xml:space="preserve"> dos mil veinticinco</w:t>
      </w:r>
      <w:r w:rsidRPr="00447A92">
        <w:rPr>
          <w:rFonts w:ascii="Palatino Linotype" w:eastAsia="Palatino Linotype" w:hAnsi="Palatino Linotype" w:cs="Palatino Linotype"/>
          <w:color w:val="000000" w:themeColor="text1"/>
        </w:rPr>
        <w:t xml:space="preserve">, de tal forma que el plazo para interponer el recurso transcurrió del </w:t>
      </w:r>
      <w:r w:rsidR="00BC3084" w:rsidRPr="00447A92">
        <w:rPr>
          <w:rFonts w:ascii="Palatino Linotype" w:eastAsia="Palatino Linotype" w:hAnsi="Palatino Linotype" w:cs="Palatino Linotype"/>
          <w:b/>
          <w:color w:val="000000" w:themeColor="text1"/>
        </w:rPr>
        <w:t>veinte</w:t>
      </w:r>
      <w:r w:rsidR="00A87633" w:rsidRPr="00447A92">
        <w:rPr>
          <w:rFonts w:ascii="Palatino Linotype" w:eastAsia="Palatino Linotype" w:hAnsi="Palatino Linotype" w:cs="Palatino Linotype"/>
          <w:b/>
          <w:color w:val="000000" w:themeColor="text1"/>
        </w:rPr>
        <w:t xml:space="preserve"> de mayo al </w:t>
      </w:r>
      <w:r w:rsidR="00BC3084" w:rsidRPr="00447A92">
        <w:rPr>
          <w:rFonts w:ascii="Palatino Linotype" w:eastAsia="Palatino Linotype" w:hAnsi="Palatino Linotype" w:cs="Palatino Linotype"/>
          <w:b/>
          <w:color w:val="000000" w:themeColor="text1"/>
        </w:rPr>
        <w:t>nueve</w:t>
      </w:r>
      <w:r w:rsidR="00A87633" w:rsidRPr="00447A92">
        <w:rPr>
          <w:rFonts w:ascii="Palatino Linotype" w:eastAsia="Palatino Linotype" w:hAnsi="Palatino Linotype" w:cs="Palatino Linotype"/>
          <w:b/>
          <w:color w:val="000000" w:themeColor="text1"/>
        </w:rPr>
        <w:t xml:space="preserve"> de junio </w:t>
      </w:r>
      <w:r w:rsidRPr="00447A92">
        <w:rPr>
          <w:rFonts w:ascii="Palatino Linotype" w:eastAsia="Palatino Linotype" w:hAnsi="Palatino Linotype" w:cs="Palatino Linotype"/>
          <w:b/>
          <w:color w:val="000000" w:themeColor="text1"/>
        </w:rPr>
        <w:t xml:space="preserve">de dos mil veinticinco, </w:t>
      </w:r>
      <w:r w:rsidRPr="00447A92">
        <w:rPr>
          <w:rFonts w:ascii="Palatino Linotype" w:eastAsia="Palatino Linotype" w:hAnsi="Palatino Linotype" w:cs="Palatino Linotype"/>
          <w:color w:val="000000" w:themeColor="text1"/>
        </w:rPr>
        <w:t xml:space="preserve">en consecuencia, si el </w:t>
      </w:r>
      <w:r w:rsidRPr="00447A92">
        <w:rPr>
          <w:rFonts w:ascii="Palatino Linotype" w:eastAsia="Palatino Linotype" w:hAnsi="Palatino Linotype" w:cs="Palatino Linotype"/>
          <w:b/>
          <w:color w:val="000000" w:themeColor="text1"/>
        </w:rPr>
        <w:t>PARTICULAR</w:t>
      </w:r>
      <w:r w:rsidRPr="00447A92">
        <w:rPr>
          <w:rFonts w:ascii="Palatino Linotype" w:eastAsia="Palatino Linotype" w:hAnsi="Palatino Linotype" w:cs="Palatino Linotype"/>
          <w:color w:val="000000" w:themeColor="text1"/>
        </w:rPr>
        <w:t xml:space="preserve"> presentó su inconformidad el </w:t>
      </w:r>
      <w:r w:rsidR="00BC3084" w:rsidRPr="00447A92">
        <w:rPr>
          <w:rFonts w:ascii="Palatino Linotype" w:eastAsia="Palatino Linotype" w:hAnsi="Palatino Linotype" w:cs="Palatino Linotype"/>
          <w:b/>
          <w:color w:val="000000" w:themeColor="text1"/>
        </w:rPr>
        <w:t>nueve</w:t>
      </w:r>
      <w:r w:rsidR="00A87633" w:rsidRPr="00447A92">
        <w:rPr>
          <w:rFonts w:ascii="Palatino Linotype" w:eastAsia="Palatino Linotype" w:hAnsi="Palatino Linotype" w:cs="Palatino Linotype"/>
          <w:b/>
          <w:color w:val="000000" w:themeColor="text1"/>
        </w:rPr>
        <w:t xml:space="preserve"> de junio</w:t>
      </w:r>
      <w:r w:rsidRPr="00447A92">
        <w:rPr>
          <w:rFonts w:ascii="Palatino Linotype" w:eastAsia="Palatino Linotype" w:hAnsi="Palatino Linotype" w:cs="Palatino Linotype"/>
          <w:b/>
          <w:color w:val="000000" w:themeColor="text1"/>
        </w:rPr>
        <w:t xml:space="preserve"> de dos mil veinticinco</w:t>
      </w:r>
      <w:r w:rsidRPr="00447A92">
        <w:rPr>
          <w:rFonts w:ascii="Palatino Linotype" w:eastAsia="Palatino Linotype" w:hAnsi="Palatino Linotype" w:cs="Palatino Linotype"/>
          <w:color w:val="000000" w:themeColor="text1"/>
        </w:rPr>
        <w:t xml:space="preserve">, este  se encuentra dentro de los márgenes temporales previstos en el artículo 178 de la </w:t>
      </w:r>
      <w:r w:rsidRPr="00447A9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47A92">
        <w:rPr>
          <w:rFonts w:ascii="Palatino Linotype" w:eastAsia="Palatino Linotype" w:hAnsi="Palatino Linotype" w:cs="Palatino Linotype"/>
          <w:color w:val="000000" w:themeColor="text1"/>
        </w:rPr>
        <w:t xml:space="preserve">vigente. </w:t>
      </w:r>
    </w:p>
    <w:p w:rsidR="00185E28" w:rsidRPr="00447A92" w:rsidRDefault="00444197" w:rsidP="00447A92">
      <w:pPr>
        <w:pStyle w:val="Ttulo2"/>
        <w:rPr>
          <w:rFonts w:ascii="Palatino Linotype" w:eastAsia="Palatino Linotype" w:hAnsi="Palatino Linotype" w:cs="Palatino Linotype"/>
          <w:b/>
          <w:i/>
          <w:color w:val="000000" w:themeColor="text1"/>
          <w:sz w:val="24"/>
          <w:szCs w:val="24"/>
        </w:rPr>
      </w:pPr>
      <w:bookmarkStart w:id="5" w:name="_heading=h.2et92p0" w:colFirst="0" w:colLast="0"/>
      <w:bookmarkEnd w:id="5"/>
      <w:r w:rsidRPr="00447A92">
        <w:rPr>
          <w:rFonts w:ascii="Palatino Linotype" w:eastAsia="Palatino Linotype" w:hAnsi="Palatino Linotype" w:cs="Palatino Linotype"/>
          <w:b/>
          <w:color w:val="000000" w:themeColor="text1"/>
          <w:sz w:val="24"/>
          <w:szCs w:val="24"/>
        </w:rPr>
        <w:lastRenderedPageBreak/>
        <w:t xml:space="preserve">TERCERO. Del planteamiento de la </w:t>
      </w:r>
      <w:r w:rsidRPr="00447A92">
        <w:rPr>
          <w:rFonts w:ascii="Palatino Linotype" w:eastAsia="Palatino Linotype" w:hAnsi="Palatino Linotype" w:cs="Palatino Linotype"/>
          <w:b/>
          <w:i/>
          <w:color w:val="000000" w:themeColor="text1"/>
          <w:sz w:val="24"/>
          <w:szCs w:val="24"/>
        </w:rPr>
        <w:t>Litis.</w:t>
      </w:r>
    </w:p>
    <w:p w:rsidR="00185E28" w:rsidRPr="00447A92" w:rsidRDefault="00444197"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Se solicitó tener acceso, a la información que a continuación se simplifica:</w:t>
      </w:r>
    </w:p>
    <w:p w:rsidR="003166C7" w:rsidRPr="00447A92" w:rsidRDefault="003166C7" w:rsidP="00447A92">
      <w:pPr>
        <w:pStyle w:val="Prrafodelista"/>
        <w:numPr>
          <w:ilvl w:val="0"/>
          <w:numId w:val="34"/>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Cuantos operativos se realizan en su administración 2025 al mercado Juárez.</w:t>
      </w:r>
    </w:p>
    <w:p w:rsidR="003166C7" w:rsidRPr="00447A92" w:rsidRDefault="003166C7" w:rsidP="00447A92">
      <w:pPr>
        <w:pStyle w:val="Prrafodelista"/>
        <w:numPr>
          <w:ilvl w:val="0"/>
          <w:numId w:val="34"/>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Nombre de los Servidores Públicos y/o inspectores que participaron en el operativo de hoy con sus gafetes y oficios de comisión.</w:t>
      </w:r>
    </w:p>
    <w:p w:rsidR="003166C7" w:rsidRPr="00447A92" w:rsidRDefault="003166C7" w:rsidP="00447A92">
      <w:pPr>
        <w:pStyle w:val="Prrafodelista"/>
        <w:numPr>
          <w:ilvl w:val="0"/>
          <w:numId w:val="34"/>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Cuantos elementos de seguridad con nombre participaron.</w:t>
      </w:r>
    </w:p>
    <w:p w:rsidR="003166C7" w:rsidRPr="00447A92" w:rsidRDefault="003166C7" w:rsidP="00447A92">
      <w:pPr>
        <w:pStyle w:val="Prrafodelista"/>
        <w:numPr>
          <w:ilvl w:val="0"/>
          <w:numId w:val="34"/>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Cuantos ciudadanos fueron detenidos.</w:t>
      </w:r>
    </w:p>
    <w:p w:rsidR="003166C7" w:rsidRPr="00447A92" w:rsidRDefault="003166C7" w:rsidP="00447A92">
      <w:pPr>
        <w:pStyle w:val="Prrafodelista"/>
        <w:numPr>
          <w:ilvl w:val="0"/>
          <w:numId w:val="34"/>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Cuanta mercancía y que tipo de mercancía se retiró.</w:t>
      </w:r>
    </w:p>
    <w:p w:rsidR="00E02009" w:rsidRDefault="00E02009"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3A61F9" w:rsidRPr="00447A92" w:rsidRDefault="003A61F9"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447A92" w:rsidRDefault="00444197"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En respuesta, el Sujeto Obligado</w:t>
      </w:r>
      <w:r w:rsidRPr="00447A92">
        <w:rPr>
          <w:rFonts w:ascii="Palatino Linotype" w:eastAsia="Palatino Linotype" w:hAnsi="Palatino Linotype" w:cs="Palatino Linotype"/>
          <w:b/>
          <w:color w:val="000000" w:themeColor="text1"/>
        </w:rPr>
        <w:t xml:space="preserve"> </w:t>
      </w:r>
      <w:r w:rsidRPr="00447A92">
        <w:rPr>
          <w:rFonts w:ascii="Palatino Linotype" w:eastAsia="Palatino Linotype" w:hAnsi="Palatino Linotype" w:cs="Palatino Linotype"/>
          <w:color w:val="000000" w:themeColor="text1"/>
        </w:rPr>
        <w:t>remitió el archivo ya de</w:t>
      </w:r>
      <w:r w:rsidR="00E90840" w:rsidRPr="00447A92">
        <w:rPr>
          <w:rFonts w:ascii="Palatino Linotype" w:eastAsia="Palatino Linotype" w:hAnsi="Palatino Linotype" w:cs="Palatino Linotype"/>
          <w:color w:val="000000" w:themeColor="text1"/>
        </w:rPr>
        <w:t>scrito en el anterior párrafo 2</w:t>
      </w:r>
      <w:r w:rsidRPr="00447A92">
        <w:rPr>
          <w:rFonts w:ascii="Palatino Linotype" w:eastAsia="Palatino Linotype" w:hAnsi="Palatino Linotype" w:cs="Palatino Linotype"/>
          <w:color w:val="000000" w:themeColor="text1"/>
        </w:rPr>
        <w:t xml:space="preserve">, inconforme con la respuesta, se interpuso recurso de revisión argumentando sustancialmente </w:t>
      </w:r>
      <w:r w:rsidR="00E90840" w:rsidRPr="00447A92">
        <w:rPr>
          <w:rFonts w:ascii="Palatino Linotype" w:eastAsia="Palatino Linotype" w:hAnsi="Palatino Linotype" w:cs="Palatino Linotype"/>
          <w:color w:val="000000" w:themeColor="text1"/>
        </w:rPr>
        <w:t xml:space="preserve">que la </w:t>
      </w:r>
      <w:r w:rsidR="00FC5286" w:rsidRPr="00447A92">
        <w:rPr>
          <w:rFonts w:ascii="Palatino Linotype" w:eastAsia="Palatino Linotype" w:hAnsi="Palatino Linotype" w:cs="Palatino Linotype"/>
          <w:color w:val="000000" w:themeColor="text1"/>
        </w:rPr>
        <w:t>entrega de información incompleta.</w:t>
      </w:r>
    </w:p>
    <w:p w:rsidR="00185E28" w:rsidRPr="00447A92" w:rsidRDefault="00185E28" w:rsidP="00447A92">
      <w:pPr>
        <w:jc w:val="both"/>
        <w:rPr>
          <w:rFonts w:ascii="Palatino Linotype" w:eastAsia="Palatino Linotype" w:hAnsi="Palatino Linotype" w:cs="Palatino Linotype"/>
          <w:i/>
          <w:color w:val="000000" w:themeColor="text1"/>
        </w:rPr>
      </w:pPr>
    </w:p>
    <w:p w:rsidR="00185E28" w:rsidRPr="00447A92" w:rsidRDefault="00444197"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447A92">
        <w:rPr>
          <w:rFonts w:ascii="Palatino Linotype" w:eastAsia="Palatino Linotype" w:hAnsi="Palatino Linotype" w:cs="Palatino Linotype"/>
          <w:b/>
          <w:color w:val="000000" w:themeColor="text1"/>
        </w:rPr>
        <w:t xml:space="preserve">179, fracción </w:t>
      </w:r>
      <w:r w:rsidR="006A47DE" w:rsidRPr="00447A92">
        <w:rPr>
          <w:rFonts w:ascii="Palatino Linotype" w:eastAsia="Palatino Linotype" w:hAnsi="Palatino Linotype" w:cs="Palatino Linotype"/>
          <w:b/>
          <w:color w:val="000000" w:themeColor="text1"/>
        </w:rPr>
        <w:t>V</w:t>
      </w:r>
      <w:r w:rsidRPr="00447A92">
        <w:rPr>
          <w:rFonts w:ascii="Palatino Linotype" w:eastAsia="Palatino Linotype" w:hAnsi="Palatino Linotype" w:cs="Palatino Linotype"/>
          <w:b/>
          <w:color w:val="000000" w:themeColor="text1"/>
        </w:rPr>
        <w:t>, de la Ley de Transparencia y Acceso a la Información Pública del Estado de México y Municipios</w:t>
      </w:r>
      <w:r w:rsidRPr="00447A92">
        <w:rPr>
          <w:rFonts w:ascii="Palatino Linotype" w:eastAsia="Palatino Linotype" w:hAnsi="Palatino Linotype" w:cs="Palatino Linotype"/>
          <w:color w:val="000000" w:themeColor="text1"/>
        </w:rPr>
        <w:t xml:space="preserve">; fracción que determina la hipótesis relativa a </w:t>
      </w:r>
      <w:r w:rsidR="004A2F08" w:rsidRPr="00447A92">
        <w:rPr>
          <w:rFonts w:ascii="Palatino Linotype" w:eastAsia="Palatino Linotype" w:hAnsi="Palatino Linotype" w:cs="Palatino Linotype"/>
          <w:b/>
          <w:color w:val="000000" w:themeColor="text1"/>
        </w:rPr>
        <w:t xml:space="preserve">la </w:t>
      </w:r>
      <w:r w:rsidR="006A47DE" w:rsidRPr="00447A92">
        <w:rPr>
          <w:rFonts w:ascii="Palatino Linotype" w:eastAsia="Palatino Linotype" w:hAnsi="Palatino Linotype" w:cs="Palatino Linotype"/>
          <w:b/>
          <w:color w:val="000000" w:themeColor="text1"/>
        </w:rPr>
        <w:t>entrega de información incompleta</w:t>
      </w:r>
      <w:r w:rsidRPr="00447A92">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447A92">
        <w:rPr>
          <w:rFonts w:ascii="Palatino Linotype" w:eastAsia="Palatino Linotype" w:hAnsi="Palatino Linotype" w:cs="Palatino Linotype"/>
          <w:b/>
          <w:color w:val="000000" w:themeColor="text1"/>
        </w:rPr>
        <w:t xml:space="preserve"> </w:t>
      </w:r>
      <w:r w:rsidRPr="00447A92">
        <w:rPr>
          <w:rFonts w:ascii="Palatino Linotype" w:eastAsia="Palatino Linotype" w:hAnsi="Palatino Linotype" w:cs="Palatino Linotype"/>
          <w:color w:val="000000" w:themeColor="text1"/>
        </w:rPr>
        <w:t>señalada.</w:t>
      </w:r>
    </w:p>
    <w:p w:rsidR="00185E28" w:rsidRPr="00447A92" w:rsidRDefault="00185E28" w:rsidP="00447A92">
      <w:pPr>
        <w:spacing w:line="360" w:lineRule="auto"/>
        <w:rPr>
          <w:rFonts w:ascii="Palatino Linotype" w:eastAsia="Palatino Linotype" w:hAnsi="Palatino Linotype" w:cs="Palatino Linotype"/>
          <w:color w:val="000000" w:themeColor="text1"/>
        </w:rPr>
      </w:pPr>
    </w:p>
    <w:p w:rsidR="00185E28" w:rsidRPr="00447A92" w:rsidRDefault="00444197" w:rsidP="00447A92">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447A92">
        <w:rPr>
          <w:rFonts w:ascii="Palatino Linotype" w:eastAsia="Palatino Linotype" w:hAnsi="Palatino Linotype" w:cs="Palatino Linotype"/>
          <w:b/>
          <w:color w:val="000000" w:themeColor="text1"/>
          <w:sz w:val="24"/>
          <w:szCs w:val="24"/>
        </w:rPr>
        <w:t>CUARTO. Del estudio y resolución del asunto.</w:t>
      </w:r>
    </w:p>
    <w:p w:rsidR="00185E28" w:rsidRPr="00447A92" w:rsidRDefault="00444197"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w:t>
      </w:r>
      <w:r w:rsidRPr="00447A92">
        <w:rPr>
          <w:rFonts w:ascii="Palatino Linotype" w:eastAsia="Palatino Linotype" w:hAnsi="Palatino Linotype" w:cs="Palatino Linotype"/>
          <w:color w:val="000000" w:themeColor="text1"/>
        </w:rPr>
        <w:lastRenderedPageBreak/>
        <w:t>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85E28" w:rsidRPr="00447A92" w:rsidRDefault="00185E28" w:rsidP="00447A92">
      <w:pPr>
        <w:spacing w:line="360" w:lineRule="auto"/>
        <w:jc w:val="both"/>
        <w:rPr>
          <w:rFonts w:ascii="Palatino Linotype" w:eastAsia="Palatino Linotype" w:hAnsi="Palatino Linotype" w:cs="Palatino Linotype"/>
          <w:color w:val="000000" w:themeColor="text1"/>
        </w:rPr>
      </w:pPr>
    </w:p>
    <w:p w:rsidR="00185E28" w:rsidRPr="00447A92" w:rsidRDefault="00444197"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85E28" w:rsidRPr="00447A92" w:rsidRDefault="00185E28" w:rsidP="00447A9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85E28" w:rsidRPr="00447A92" w:rsidRDefault="00444197"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85E28" w:rsidRDefault="00185E28" w:rsidP="00447A92">
      <w:pPr>
        <w:spacing w:line="360" w:lineRule="auto"/>
        <w:jc w:val="both"/>
        <w:rPr>
          <w:rFonts w:ascii="Palatino Linotype" w:eastAsia="Palatino Linotype" w:hAnsi="Palatino Linotype" w:cs="Palatino Linotype"/>
          <w:color w:val="000000" w:themeColor="text1"/>
        </w:rPr>
      </w:pPr>
    </w:p>
    <w:p w:rsidR="003A61F9" w:rsidRPr="00447A92" w:rsidRDefault="003A61F9" w:rsidP="00447A92">
      <w:pPr>
        <w:spacing w:line="360" w:lineRule="auto"/>
        <w:jc w:val="both"/>
        <w:rPr>
          <w:rFonts w:ascii="Palatino Linotype" w:eastAsia="Palatino Linotype" w:hAnsi="Palatino Linotype" w:cs="Palatino Linotype"/>
          <w:color w:val="000000" w:themeColor="text1"/>
        </w:rPr>
      </w:pPr>
    </w:p>
    <w:p w:rsidR="00185E28" w:rsidRPr="00447A92" w:rsidRDefault="00444197" w:rsidP="00447A92">
      <w:pPr>
        <w:numPr>
          <w:ilvl w:val="0"/>
          <w:numId w:val="11"/>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lastRenderedPageBreak/>
        <w:t>Del Sujeto Obligado.</w:t>
      </w:r>
    </w:p>
    <w:p w:rsidR="00D92D61" w:rsidRPr="00447A92" w:rsidRDefault="00D92D61" w:rsidP="00447A92">
      <w:pPr>
        <w:numPr>
          <w:ilvl w:val="0"/>
          <w:numId w:val="2"/>
        </w:numPr>
        <w:spacing w:line="360" w:lineRule="auto"/>
        <w:ind w:left="0" w:firstLine="0"/>
        <w:jc w:val="both"/>
        <w:rPr>
          <w:rFonts w:ascii="Palatino Linotype" w:hAnsi="Palatino Linotype"/>
          <w:color w:val="000000" w:themeColor="text1"/>
        </w:rPr>
      </w:pPr>
      <w:r w:rsidRPr="00447A92">
        <w:rPr>
          <w:rFonts w:ascii="Palatino Linotype" w:eastAsia="Palatino Linotype" w:hAnsi="Palatino Linotype" w:cs="Palatino Linotype"/>
          <w:color w:val="000000" w:themeColor="text1"/>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y se auxiliará de diversas dependencias, organismos descentralizados y órganos autónomos, , de conformidad con el artículo 90, del Bando Municipal 2025:</w:t>
      </w:r>
    </w:p>
    <w:p w:rsidR="00D92D61" w:rsidRPr="00447A92" w:rsidRDefault="00D92D61" w:rsidP="00447A92">
      <w:pPr>
        <w:jc w:val="center"/>
        <w:rPr>
          <w:rFonts w:ascii="Palatino Linotype" w:eastAsia="Palatino Linotype" w:hAnsi="Palatino Linotype" w:cs="Palatino Linotype"/>
          <w:b/>
          <w:i/>
          <w:color w:val="000000" w:themeColor="text1"/>
        </w:rPr>
      </w:pPr>
      <w:r w:rsidRPr="00447A92">
        <w:rPr>
          <w:rFonts w:ascii="Palatino Linotype" w:eastAsia="Palatino Linotype" w:hAnsi="Palatino Linotype" w:cs="Palatino Linotype"/>
          <w:b/>
          <w:i/>
          <w:color w:val="000000" w:themeColor="text1"/>
        </w:rPr>
        <w:t>Bando Municipal 2025</w:t>
      </w:r>
    </w:p>
    <w:p w:rsidR="00D92D61" w:rsidRPr="00447A92" w:rsidRDefault="00D92D61" w:rsidP="00447A92">
      <w:pPr>
        <w:jc w:val="center"/>
        <w:rPr>
          <w:rFonts w:ascii="Palatino Linotype" w:eastAsia="Palatino Linotype" w:hAnsi="Palatino Linotype" w:cs="Palatino Linotype"/>
          <w:b/>
          <w:i/>
          <w:color w:val="000000" w:themeColor="text1"/>
        </w:rPr>
      </w:pP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b/>
          <w:i/>
          <w:color w:val="000000" w:themeColor="text1"/>
        </w:rPr>
        <w:t xml:space="preserve">Artículo 90. </w:t>
      </w:r>
      <w:r w:rsidRPr="00447A92">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D92D61" w:rsidRPr="00447A92" w:rsidRDefault="00D92D61" w:rsidP="00447A92">
      <w:pPr>
        <w:jc w:val="both"/>
        <w:rPr>
          <w:rFonts w:ascii="Palatino Linotype" w:eastAsia="Palatino Linotype" w:hAnsi="Palatino Linotype" w:cs="Palatino Linotype"/>
          <w:i/>
          <w:color w:val="000000" w:themeColor="text1"/>
        </w:rPr>
      </w:pPr>
    </w:p>
    <w:p w:rsidR="00D92D61" w:rsidRPr="00447A92" w:rsidRDefault="00D92D61" w:rsidP="00447A92">
      <w:pPr>
        <w:jc w:val="both"/>
        <w:rPr>
          <w:rFonts w:ascii="Palatino Linotype" w:eastAsia="Palatino Linotype" w:hAnsi="Palatino Linotype" w:cs="Palatino Linotype"/>
          <w:b/>
          <w:i/>
          <w:color w:val="000000" w:themeColor="text1"/>
        </w:rPr>
      </w:pPr>
      <w:r w:rsidRPr="00447A92">
        <w:rPr>
          <w:rFonts w:ascii="Palatino Linotype" w:eastAsia="Palatino Linotype" w:hAnsi="Palatino Linotype" w:cs="Palatino Linotype"/>
          <w:b/>
          <w:i/>
          <w:color w:val="000000" w:themeColor="text1"/>
        </w:rPr>
        <w:t xml:space="preserve">I. DEPENDENCIAS: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1. Secretaría del Ayuntamiento;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2. Tesorería Municipal;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3. Órgano Interno de Control; </w:t>
      </w:r>
    </w:p>
    <w:p w:rsidR="00D92D61" w:rsidRPr="00447A92" w:rsidRDefault="00D92D61" w:rsidP="00447A92">
      <w:pPr>
        <w:jc w:val="both"/>
        <w:rPr>
          <w:rFonts w:ascii="Palatino Linotype" w:eastAsia="Palatino Linotype" w:hAnsi="Palatino Linotype" w:cs="Palatino Linotype"/>
          <w:b/>
          <w:i/>
          <w:color w:val="000000" w:themeColor="text1"/>
        </w:rPr>
      </w:pPr>
      <w:r w:rsidRPr="00447A92">
        <w:rPr>
          <w:rFonts w:ascii="Palatino Linotype" w:eastAsia="Palatino Linotype" w:hAnsi="Palatino Linotype" w:cs="Palatino Linotype"/>
          <w:b/>
          <w:i/>
          <w:color w:val="000000" w:themeColor="text1"/>
        </w:rPr>
        <w:t xml:space="preserve">4. Dirección General de Gobierno; </w:t>
      </w:r>
    </w:p>
    <w:p w:rsidR="00D92D61" w:rsidRPr="00447A92" w:rsidRDefault="00D92D61" w:rsidP="00447A92">
      <w:pPr>
        <w:jc w:val="both"/>
        <w:rPr>
          <w:rFonts w:ascii="Palatino Linotype" w:eastAsia="Palatino Linotype" w:hAnsi="Palatino Linotype" w:cs="Palatino Linotype"/>
          <w:b/>
          <w:i/>
          <w:color w:val="000000" w:themeColor="text1"/>
        </w:rPr>
      </w:pPr>
      <w:r w:rsidRPr="00447A92">
        <w:rPr>
          <w:rFonts w:ascii="Palatino Linotype" w:eastAsia="Palatino Linotype" w:hAnsi="Palatino Linotype" w:cs="Palatino Linotype"/>
          <w:b/>
          <w:i/>
          <w:color w:val="000000" w:themeColor="text1"/>
        </w:rPr>
        <w:t xml:space="preserve">5. Dirección General de Seguridad y Protección;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6. Dirección General de Administración;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7. Dirección General de Medio Ambiente;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8. Dirección General de Servicios Públicos;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9. Dirección General de Innovación, Planeación y Gestión Urbana;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10. Dirección General de Obras Públicas;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11. Dirección General de Desarrollo Económico;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12. Dirección General de Bienestar; y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13. Dirección General de Educación, Cultura y Turismo.</w:t>
      </w:r>
    </w:p>
    <w:p w:rsidR="00D92D61" w:rsidRPr="00447A92" w:rsidRDefault="00D92D61" w:rsidP="00447A92">
      <w:pPr>
        <w:jc w:val="both"/>
        <w:rPr>
          <w:rFonts w:ascii="Palatino Linotype" w:eastAsia="Palatino Linotype" w:hAnsi="Palatino Linotype" w:cs="Palatino Linotype"/>
          <w:i/>
          <w:color w:val="000000" w:themeColor="text1"/>
        </w:rPr>
      </w:pPr>
    </w:p>
    <w:p w:rsidR="00D92D61" w:rsidRPr="00447A92" w:rsidRDefault="00D92D61" w:rsidP="00447A92">
      <w:pPr>
        <w:jc w:val="both"/>
        <w:rPr>
          <w:rFonts w:ascii="Palatino Linotype" w:eastAsia="Palatino Linotype" w:hAnsi="Palatino Linotype" w:cs="Palatino Linotype"/>
          <w:b/>
          <w:i/>
          <w:color w:val="000000" w:themeColor="text1"/>
        </w:rPr>
      </w:pPr>
      <w:r w:rsidRPr="00447A92">
        <w:rPr>
          <w:rFonts w:ascii="Palatino Linotype" w:eastAsia="Palatino Linotype" w:hAnsi="Palatino Linotype" w:cs="Palatino Linotype"/>
          <w:b/>
          <w:i/>
          <w:color w:val="000000" w:themeColor="text1"/>
        </w:rPr>
        <w:t xml:space="preserve">II. ORGANISMOS DESCENTRALIZADOS: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1. Sistema Municipal para el Desarrollo Integral de la Familia de Toluca;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2. Instituto Municipal de Cultura Física y Deporte de Toluca;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3. Instituto Municipal de la Mujer de Toluca; y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lastRenderedPageBreak/>
        <w:t xml:space="preserve">4. Organismo Agua y Saneamiento de Toluca. </w:t>
      </w:r>
    </w:p>
    <w:p w:rsidR="00D92D61" w:rsidRPr="00447A92" w:rsidRDefault="00D92D61" w:rsidP="00447A92">
      <w:pPr>
        <w:jc w:val="both"/>
        <w:rPr>
          <w:rFonts w:ascii="Palatino Linotype" w:eastAsia="Palatino Linotype" w:hAnsi="Palatino Linotype" w:cs="Palatino Linotype"/>
          <w:i/>
          <w:color w:val="000000" w:themeColor="text1"/>
        </w:rPr>
      </w:pPr>
    </w:p>
    <w:p w:rsidR="00D92D61" w:rsidRPr="00447A92" w:rsidRDefault="00D92D61" w:rsidP="00447A92">
      <w:pPr>
        <w:jc w:val="both"/>
        <w:rPr>
          <w:rFonts w:ascii="Palatino Linotype" w:eastAsia="Palatino Linotype" w:hAnsi="Palatino Linotype" w:cs="Palatino Linotype"/>
          <w:b/>
          <w:i/>
          <w:color w:val="000000" w:themeColor="text1"/>
        </w:rPr>
      </w:pPr>
      <w:r w:rsidRPr="00447A92">
        <w:rPr>
          <w:rFonts w:ascii="Palatino Linotype" w:eastAsia="Palatino Linotype" w:hAnsi="Palatino Linotype" w:cs="Palatino Linotype"/>
          <w:b/>
          <w:i/>
          <w:color w:val="000000" w:themeColor="text1"/>
        </w:rPr>
        <w:t xml:space="preserve">III. ÓRGANO AUTÓNOMO: </w:t>
      </w:r>
    </w:p>
    <w:p w:rsidR="00D92D61" w:rsidRPr="00447A92" w:rsidRDefault="00D92D61"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1. Defensoría Municipal de los Derechos Humanos de Toluca.</w:t>
      </w:r>
    </w:p>
    <w:p w:rsidR="00D92D61" w:rsidRPr="00447A92" w:rsidRDefault="00D92D61" w:rsidP="00447A92">
      <w:pPr>
        <w:spacing w:line="360" w:lineRule="auto"/>
        <w:jc w:val="both"/>
        <w:rPr>
          <w:rFonts w:ascii="Palatino Linotype" w:hAnsi="Palatino Linotype"/>
          <w:color w:val="000000" w:themeColor="text1"/>
        </w:rPr>
      </w:pPr>
    </w:p>
    <w:p w:rsidR="00D92D61" w:rsidRPr="00447A92" w:rsidRDefault="00D92D61"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La </w:t>
      </w:r>
      <w:r w:rsidR="00B11858" w:rsidRPr="00447A92">
        <w:rPr>
          <w:rFonts w:ascii="Palatino Linotype" w:eastAsia="Palatino Linotype" w:hAnsi="Palatino Linotype" w:cs="Palatino Linotype"/>
          <w:b/>
          <w:color w:val="000000" w:themeColor="text1"/>
        </w:rPr>
        <w:t xml:space="preserve">a Dirección General de Seguridad y Protección </w:t>
      </w:r>
      <w:r w:rsidR="00B11858" w:rsidRPr="00447A92">
        <w:rPr>
          <w:rFonts w:ascii="Palatino Linotype" w:eastAsia="Palatino Linotype" w:hAnsi="Palatino Linotype" w:cs="Palatino Linotype"/>
          <w:color w:val="000000" w:themeColor="text1"/>
        </w:rPr>
        <w:t>tendrá como principales atribuciones la protección de la integridad, derechos y bienes de las personas y asegurar el orden y la paz pública. Para ello, implementará programas con participación ciudadana y se coordinará con instancias federales y estatales. Además, vigilará el cumplimiento de las normas de tránsito, gestionando la infraestructura vial y operando servicios de emergencia, videovigilancia y aplicará sanciones disciplinarias que promuevan programas de educación vial y prevención del delito</w:t>
      </w:r>
      <w:r w:rsidR="00AB33CE" w:rsidRPr="00447A92">
        <w:rPr>
          <w:rFonts w:ascii="Palatino Linotype" w:eastAsia="Palatino Linotype" w:hAnsi="Palatino Linotype" w:cs="Palatino Linotype"/>
          <w:color w:val="000000" w:themeColor="text1"/>
        </w:rPr>
        <w:t xml:space="preserve">, de conformidad con lo establecido en el artículo 92, fracción </w:t>
      </w:r>
      <w:r w:rsidR="00B11858" w:rsidRPr="00447A92">
        <w:rPr>
          <w:rFonts w:ascii="Palatino Linotype" w:eastAsia="Palatino Linotype" w:hAnsi="Palatino Linotype" w:cs="Palatino Linotype"/>
          <w:color w:val="000000" w:themeColor="text1"/>
        </w:rPr>
        <w:t>V</w:t>
      </w:r>
      <w:r w:rsidR="00AB33CE" w:rsidRPr="00447A92">
        <w:rPr>
          <w:rFonts w:ascii="Palatino Linotype" w:eastAsia="Palatino Linotype" w:hAnsi="Palatino Linotype" w:cs="Palatino Linotype"/>
          <w:color w:val="000000" w:themeColor="text1"/>
        </w:rPr>
        <w:t>, del Bando Municipal 2025.</w:t>
      </w:r>
    </w:p>
    <w:p w:rsidR="00185E28" w:rsidRPr="00447A92" w:rsidRDefault="00185E28" w:rsidP="00447A92">
      <w:pPr>
        <w:spacing w:line="360" w:lineRule="auto"/>
        <w:jc w:val="both"/>
        <w:rPr>
          <w:rFonts w:ascii="Palatino Linotype" w:eastAsia="Palatino Linotype" w:hAnsi="Palatino Linotype" w:cs="Palatino Linotype"/>
          <w:color w:val="000000" w:themeColor="text1"/>
        </w:rPr>
      </w:pPr>
    </w:p>
    <w:p w:rsidR="00185E28" w:rsidRPr="00447A92" w:rsidRDefault="00444197" w:rsidP="00447A92">
      <w:pPr>
        <w:numPr>
          <w:ilvl w:val="0"/>
          <w:numId w:val="2"/>
        </w:numPr>
        <w:spacing w:line="360" w:lineRule="auto"/>
        <w:ind w:left="0" w:firstLine="0"/>
        <w:jc w:val="both"/>
        <w:rPr>
          <w:rFonts w:ascii="Palatino Linotype" w:hAnsi="Palatino Linotype"/>
          <w:color w:val="000000" w:themeColor="text1"/>
        </w:rPr>
      </w:pPr>
      <w:r w:rsidRPr="00447A92">
        <w:rPr>
          <w:rFonts w:ascii="Palatino Linotype" w:eastAsia="Palatino Linotype" w:hAnsi="Palatino Linotype" w:cs="Palatino Linotype"/>
          <w:color w:val="000000" w:themeColor="text1"/>
        </w:rPr>
        <w:t>De lo</w:t>
      </w:r>
      <w:r w:rsidR="00B06625" w:rsidRPr="00447A92">
        <w:rPr>
          <w:rFonts w:ascii="Palatino Linotype" w:eastAsia="Palatino Linotype" w:hAnsi="Palatino Linotype" w:cs="Palatino Linotype"/>
          <w:color w:val="000000" w:themeColor="text1"/>
        </w:rPr>
        <w:t xml:space="preserve"> expuesto es de precisar que la respuesta</w:t>
      </w:r>
      <w:r w:rsidRPr="00447A92">
        <w:rPr>
          <w:rFonts w:ascii="Palatino Linotype" w:eastAsia="Palatino Linotype" w:hAnsi="Palatino Linotype" w:cs="Palatino Linotype"/>
          <w:color w:val="000000" w:themeColor="text1"/>
        </w:rPr>
        <w:t xml:space="preserve"> </w:t>
      </w:r>
      <w:r w:rsidR="00B06625" w:rsidRPr="00447A92">
        <w:rPr>
          <w:rFonts w:ascii="Palatino Linotype" w:eastAsia="Palatino Linotype" w:hAnsi="Palatino Linotype" w:cs="Palatino Linotype"/>
          <w:color w:val="000000" w:themeColor="text1"/>
        </w:rPr>
        <w:t>fue</w:t>
      </w:r>
      <w:r w:rsidRPr="00447A92">
        <w:rPr>
          <w:rFonts w:ascii="Palatino Linotype" w:eastAsia="Palatino Linotype" w:hAnsi="Palatino Linotype" w:cs="Palatino Linotype"/>
          <w:color w:val="000000" w:themeColor="text1"/>
        </w:rPr>
        <w:t xml:space="preserve"> </w:t>
      </w:r>
      <w:r w:rsidR="00C84A19" w:rsidRPr="00447A92">
        <w:rPr>
          <w:rFonts w:ascii="Palatino Linotype" w:eastAsia="Palatino Linotype" w:hAnsi="Palatino Linotype" w:cs="Palatino Linotype"/>
          <w:color w:val="000000" w:themeColor="text1"/>
        </w:rPr>
        <w:t xml:space="preserve">emitida por la </w:t>
      </w:r>
      <w:r w:rsidR="00E70F24" w:rsidRPr="00447A92">
        <w:rPr>
          <w:rFonts w:ascii="Palatino Linotype" w:eastAsia="Palatino Linotype" w:hAnsi="Palatino Linotype" w:cs="Palatino Linotype"/>
          <w:b/>
          <w:color w:val="000000" w:themeColor="text1"/>
        </w:rPr>
        <w:t>Dirección General de Seguridad y Protección</w:t>
      </w:r>
      <w:r w:rsidR="00E70F24" w:rsidRPr="00447A92">
        <w:rPr>
          <w:rFonts w:ascii="Palatino Linotype" w:eastAsia="Palatino Linotype" w:hAnsi="Palatino Linotype" w:cs="Palatino Linotype"/>
          <w:color w:val="000000" w:themeColor="text1"/>
        </w:rPr>
        <w:t xml:space="preserve"> y la </w:t>
      </w:r>
      <w:r w:rsidR="00E70F24" w:rsidRPr="00447A92">
        <w:rPr>
          <w:rFonts w:ascii="Palatino Linotype" w:eastAsia="Palatino Linotype" w:hAnsi="Palatino Linotype" w:cs="Palatino Linotype"/>
          <w:b/>
          <w:color w:val="000000" w:themeColor="text1"/>
        </w:rPr>
        <w:t>Dirección General de Gobierno</w:t>
      </w:r>
      <w:r w:rsidRPr="00447A92">
        <w:rPr>
          <w:rFonts w:ascii="Palatino Linotype" w:eastAsia="Palatino Linotype" w:hAnsi="Palatino Linotype" w:cs="Palatino Linotype"/>
          <w:color w:val="000000" w:themeColor="text1"/>
        </w:rPr>
        <w:t xml:space="preserve">, por lo que podemos advertir que </w:t>
      </w:r>
      <w:r w:rsidRPr="00447A92">
        <w:rPr>
          <w:rFonts w:ascii="Palatino Linotype" w:eastAsia="Palatino Linotype" w:hAnsi="Palatino Linotype" w:cs="Palatino Linotype"/>
          <w:b/>
          <w:color w:val="000000" w:themeColor="text1"/>
        </w:rPr>
        <w:t xml:space="preserve">EL SUJETO OBLIGADO </w:t>
      </w:r>
      <w:r w:rsidRPr="00447A92">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185E28" w:rsidRPr="00447A92" w:rsidRDefault="00444197"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b/>
          <w:i/>
          <w:color w:val="000000" w:themeColor="text1"/>
        </w:rPr>
        <w:t>XXXIX.</w:t>
      </w:r>
      <w:r w:rsidRPr="00447A92">
        <w:rPr>
          <w:rFonts w:ascii="Palatino Linotype" w:eastAsia="Palatino Linotype" w:hAnsi="Palatino Linotype" w:cs="Palatino Linotype"/>
          <w:i/>
          <w:color w:val="000000" w:themeColor="text1"/>
        </w:rPr>
        <w:t xml:space="preserve"> </w:t>
      </w:r>
      <w:r w:rsidRPr="00447A92">
        <w:rPr>
          <w:rFonts w:ascii="Palatino Linotype" w:eastAsia="Palatino Linotype" w:hAnsi="Palatino Linotype" w:cs="Palatino Linotype"/>
          <w:b/>
          <w:i/>
          <w:color w:val="000000" w:themeColor="text1"/>
        </w:rPr>
        <w:t>Servidor público habilitado</w:t>
      </w:r>
      <w:r w:rsidRPr="00447A92">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85E28" w:rsidRPr="00447A92" w:rsidRDefault="00444197" w:rsidP="00447A92">
      <w:pPr>
        <w:numPr>
          <w:ilvl w:val="0"/>
          <w:numId w:val="2"/>
        </w:numPr>
        <w:spacing w:line="360" w:lineRule="auto"/>
        <w:ind w:left="0" w:firstLine="0"/>
        <w:jc w:val="both"/>
        <w:rPr>
          <w:rFonts w:ascii="Palatino Linotype" w:hAnsi="Palatino Linotype"/>
          <w:color w:val="000000" w:themeColor="text1"/>
        </w:rPr>
      </w:pPr>
      <w:r w:rsidRPr="00447A92">
        <w:rPr>
          <w:rFonts w:ascii="Palatino Linotype" w:eastAsia="Palatino Linotype" w:hAnsi="Palatino Linotype" w:cs="Palatino Linotype"/>
          <w:color w:val="000000" w:themeColor="text1"/>
        </w:rPr>
        <w:lastRenderedPageBreak/>
        <w:t>Así las cosas, se advierte que efectivamente la Unidad de Transparencia cumplió con lo establecido en el artículo 162 de la Ley de Transparencia y Acceso a la Información Pública del Estado de México y Municipios, el cual menciona lo siguiente:</w:t>
      </w:r>
    </w:p>
    <w:p w:rsidR="00185E28" w:rsidRPr="00447A92" w:rsidRDefault="00444197"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w:t>
      </w:r>
      <w:r w:rsidRPr="00447A92">
        <w:rPr>
          <w:rFonts w:ascii="Palatino Linotype" w:eastAsia="Palatino Linotype" w:hAnsi="Palatino Linotype" w:cs="Palatino Linotype"/>
          <w:b/>
          <w:i/>
          <w:color w:val="000000" w:themeColor="text1"/>
        </w:rPr>
        <w:t>Artículo 162.</w:t>
      </w:r>
      <w:r w:rsidRPr="00447A92">
        <w:rPr>
          <w:rFonts w:ascii="Palatino Linotype" w:eastAsia="Palatino Linotype" w:hAnsi="Palatino Linotype" w:cs="Palatino Linotype"/>
          <w:i/>
          <w:color w:val="000000" w:themeColor="text1"/>
        </w:rPr>
        <w:t xml:space="preserve"> Las unidades de transparencia deberán garantizar que las solicitudes se turnen a </w:t>
      </w:r>
      <w:r w:rsidRPr="00447A92">
        <w:rPr>
          <w:rFonts w:ascii="Palatino Linotype" w:eastAsia="Palatino Linotype" w:hAnsi="Palatino Linotype" w:cs="Palatino Linotype"/>
          <w:b/>
          <w:i/>
          <w:color w:val="000000" w:themeColor="text1"/>
        </w:rPr>
        <w:t>todas las Áreas competentes</w:t>
      </w:r>
      <w:r w:rsidRPr="00447A92">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185E28" w:rsidRPr="00447A92" w:rsidRDefault="00185E28" w:rsidP="00447A92">
      <w:pPr>
        <w:spacing w:line="360" w:lineRule="auto"/>
        <w:jc w:val="both"/>
        <w:rPr>
          <w:rFonts w:ascii="Palatino Linotype" w:eastAsia="Palatino Linotype" w:hAnsi="Palatino Linotype" w:cs="Palatino Linotype"/>
          <w:color w:val="000000" w:themeColor="text1"/>
        </w:rPr>
      </w:pPr>
    </w:p>
    <w:p w:rsidR="00185E28" w:rsidRPr="00447A92" w:rsidRDefault="00444197" w:rsidP="00447A92">
      <w:pPr>
        <w:numPr>
          <w:ilvl w:val="0"/>
          <w:numId w:val="2"/>
        </w:numPr>
        <w:spacing w:line="360" w:lineRule="auto"/>
        <w:ind w:left="0" w:firstLine="0"/>
        <w:jc w:val="both"/>
        <w:rPr>
          <w:rFonts w:ascii="Palatino Linotype" w:hAnsi="Palatino Linotype"/>
          <w:color w:val="000000" w:themeColor="text1"/>
        </w:rPr>
      </w:pPr>
      <w:r w:rsidRPr="00447A92">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85E28" w:rsidRPr="00447A92" w:rsidRDefault="00444197"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w:t>
      </w:r>
      <w:r w:rsidRPr="00447A92">
        <w:rPr>
          <w:rFonts w:ascii="Palatino Linotype" w:eastAsia="Palatino Linotype" w:hAnsi="Palatino Linotype" w:cs="Palatino Linotype"/>
          <w:b/>
          <w:i/>
          <w:color w:val="000000" w:themeColor="text1"/>
        </w:rPr>
        <w:t xml:space="preserve">Artículo 3. </w:t>
      </w:r>
      <w:r w:rsidRPr="00447A92">
        <w:rPr>
          <w:rFonts w:ascii="Palatino Linotype" w:eastAsia="Palatino Linotype" w:hAnsi="Palatino Linotype" w:cs="Palatino Linotype"/>
          <w:i/>
          <w:color w:val="000000" w:themeColor="text1"/>
        </w:rPr>
        <w:t>Para los efectos de la presente Ley se entenderá por:</w:t>
      </w:r>
    </w:p>
    <w:p w:rsidR="00185E28" w:rsidRPr="00447A92" w:rsidRDefault="00444197"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w:t>
      </w:r>
    </w:p>
    <w:p w:rsidR="00185E28" w:rsidRPr="00447A92" w:rsidRDefault="00444197"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b/>
          <w:i/>
          <w:color w:val="000000" w:themeColor="text1"/>
        </w:rPr>
        <w:t>XI. Documento:</w:t>
      </w:r>
      <w:r w:rsidRPr="00447A92">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85E28" w:rsidRPr="00447A92" w:rsidRDefault="00444197" w:rsidP="00447A92">
      <w:pPr>
        <w:spacing w:line="360" w:lineRule="auto"/>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w:t>
      </w:r>
    </w:p>
    <w:p w:rsidR="00185E28" w:rsidRPr="00447A92" w:rsidRDefault="00185E28" w:rsidP="00447A92">
      <w:pPr>
        <w:jc w:val="both"/>
        <w:rPr>
          <w:rFonts w:ascii="Palatino Linotype" w:eastAsia="Palatino Linotype" w:hAnsi="Palatino Linotype" w:cs="Palatino Linotype"/>
          <w:color w:val="000000" w:themeColor="text1"/>
        </w:rPr>
      </w:pPr>
    </w:p>
    <w:p w:rsidR="00185E28" w:rsidRPr="00447A92" w:rsidRDefault="00444197" w:rsidP="00447A92">
      <w:pPr>
        <w:numPr>
          <w:ilvl w:val="0"/>
          <w:numId w:val="2"/>
        </w:numPr>
        <w:spacing w:line="360" w:lineRule="auto"/>
        <w:ind w:left="0" w:firstLine="0"/>
        <w:jc w:val="both"/>
        <w:rPr>
          <w:rFonts w:ascii="Palatino Linotype" w:hAnsi="Palatino Linotype"/>
          <w:color w:val="000000" w:themeColor="text1"/>
        </w:rPr>
      </w:pPr>
      <w:r w:rsidRPr="00447A92">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w:t>
      </w:r>
      <w:r w:rsidRPr="00447A92">
        <w:rPr>
          <w:rFonts w:ascii="Palatino Linotype" w:eastAsia="Palatino Linotype" w:hAnsi="Palatino Linotype" w:cs="Palatino Linotype"/>
          <w:color w:val="000000" w:themeColor="text1"/>
        </w:rPr>
        <w:lastRenderedPageBreak/>
        <w:t>Información Pública del Estado de México y Municipios; publicado en el Periódico Oficial del Gobierno del Estado Libre y Soberano de México “Gaceta del Gobierno”, el diecinueve de octubre de dos mil once, cuyo rubro y texto dispone:</w:t>
      </w:r>
    </w:p>
    <w:p w:rsidR="00185E28" w:rsidRPr="00447A92" w:rsidRDefault="00444197" w:rsidP="00447A92">
      <w:pPr>
        <w:jc w:val="both"/>
        <w:rPr>
          <w:rFonts w:ascii="Palatino Linotype" w:eastAsia="Palatino Linotype" w:hAnsi="Palatino Linotype" w:cs="Palatino Linotype"/>
          <w:b/>
          <w:i/>
          <w:color w:val="000000" w:themeColor="text1"/>
        </w:rPr>
      </w:pPr>
      <w:r w:rsidRPr="00447A92">
        <w:rPr>
          <w:rFonts w:ascii="Palatino Linotype" w:eastAsia="Palatino Linotype" w:hAnsi="Palatino Linotype" w:cs="Palatino Linotype"/>
          <w:b/>
          <w:color w:val="000000" w:themeColor="text1"/>
        </w:rPr>
        <w:t>“</w:t>
      </w:r>
      <w:r w:rsidRPr="00447A92">
        <w:rPr>
          <w:rFonts w:ascii="Palatino Linotype" w:eastAsia="Palatino Linotype" w:hAnsi="Palatino Linotype" w:cs="Palatino Linotype"/>
          <w:b/>
          <w:i/>
          <w:color w:val="000000" w:themeColor="text1"/>
        </w:rPr>
        <w:t>CRITERIO 0002-11</w:t>
      </w:r>
    </w:p>
    <w:p w:rsidR="00185E28" w:rsidRPr="00447A92" w:rsidRDefault="00444197"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447A92">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85E28" w:rsidRPr="00447A92" w:rsidRDefault="00444197"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185E28" w:rsidRPr="00447A92" w:rsidRDefault="00444197" w:rsidP="00447A92">
      <w:pPr>
        <w:jc w:val="both"/>
        <w:rPr>
          <w:rFonts w:ascii="Palatino Linotype" w:eastAsia="Palatino Linotype" w:hAnsi="Palatino Linotype" w:cs="Palatino Linotype"/>
          <w:b/>
          <w:i/>
          <w:color w:val="000000" w:themeColor="text1"/>
        </w:rPr>
      </w:pPr>
      <w:r w:rsidRPr="00447A92">
        <w:rPr>
          <w:rFonts w:ascii="Palatino Linotype" w:eastAsia="Palatino Linotype" w:hAnsi="Palatino Linotype" w:cs="Palatino Linotype"/>
          <w:b/>
          <w:i/>
          <w:color w:val="000000" w:themeColor="text1"/>
        </w:rPr>
        <w:t xml:space="preserve">1) </w:t>
      </w:r>
      <w:r w:rsidRPr="00447A92">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185E28" w:rsidRPr="00447A92" w:rsidRDefault="00444197"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185E28" w:rsidRPr="00447A92" w:rsidRDefault="00444197"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185E28" w:rsidRPr="00447A92" w:rsidRDefault="00444197" w:rsidP="00447A92">
      <w:pPr>
        <w:tabs>
          <w:tab w:val="left" w:pos="851"/>
        </w:tabs>
        <w:spacing w:line="360" w:lineRule="auto"/>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(Énfasis Añadido)</w:t>
      </w:r>
    </w:p>
    <w:p w:rsidR="00185E28" w:rsidRPr="00447A92" w:rsidRDefault="00185E28"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447A92" w:rsidRDefault="00444197" w:rsidP="00447A92">
      <w:pPr>
        <w:numPr>
          <w:ilvl w:val="0"/>
          <w:numId w:val="2"/>
        </w:numPr>
        <w:spacing w:line="360" w:lineRule="auto"/>
        <w:ind w:left="0" w:firstLine="0"/>
        <w:jc w:val="both"/>
        <w:rPr>
          <w:rFonts w:ascii="Palatino Linotype" w:hAnsi="Palatino Linotype"/>
          <w:color w:val="000000" w:themeColor="text1"/>
        </w:rPr>
      </w:pPr>
      <w:r w:rsidRPr="00447A92">
        <w:rPr>
          <w:rFonts w:ascii="Palatino Linotype" w:eastAsia="Palatino Linotype" w:hAnsi="Palatino Linotype" w:cs="Palatino Linotype"/>
          <w:color w:val="000000" w:themeColor="text1"/>
        </w:rPr>
        <w:t>Por su parte los artículos 160 y 166, de la Ley local en la materia, que se reproduce de la siguiente forma:</w:t>
      </w:r>
    </w:p>
    <w:p w:rsidR="00185E28" w:rsidRPr="00447A92" w:rsidRDefault="00444197"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w:t>
      </w:r>
      <w:r w:rsidRPr="00447A92">
        <w:rPr>
          <w:rFonts w:ascii="Palatino Linotype" w:eastAsia="Palatino Linotype" w:hAnsi="Palatino Linotype" w:cs="Palatino Linotype"/>
          <w:b/>
          <w:i/>
          <w:color w:val="000000" w:themeColor="text1"/>
        </w:rPr>
        <w:t>Artículo 160.</w:t>
      </w:r>
      <w:r w:rsidRPr="00447A92">
        <w:rPr>
          <w:rFonts w:ascii="Palatino Linotype" w:eastAsia="Palatino Linotype" w:hAnsi="Palatino Linotype" w:cs="Palatino Linotype"/>
          <w:i/>
          <w:color w:val="000000" w:themeColor="text1"/>
        </w:rPr>
        <w:t xml:space="preserve"> </w:t>
      </w:r>
      <w:r w:rsidRPr="00447A92">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447A92">
        <w:rPr>
          <w:rFonts w:ascii="Palatino Linotype" w:eastAsia="Palatino Linotype" w:hAnsi="Palatino Linotype" w:cs="Palatino Linotype"/>
          <w:i/>
          <w:color w:val="000000" w:themeColor="text1"/>
        </w:rPr>
        <w:t>.</w:t>
      </w:r>
    </w:p>
    <w:p w:rsidR="00185E28" w:rsidRPr="00447A92" w:rsidRDefault="00185E28" w:rsidP="00447A92">
      <w:pPr>
        <w:jc w:val="both"/>
        <w:rPr>
          <w:rFonts w:ascii="Palatino Linotype" w:eastAsia="Palatino Linotype" w:hAnsi="Palatino Linotype" w:cs="Palatino Linotype"/>
          <w:i/>
          <w:color w:val="000000" w:themeColor="text1"/>
        </w:rPr>
      </w:pPr>
    </w:p>
    <w:p w:rsidR="00185E28" w:rsidRPr="00447A92" w:rsidRDefault="00444197"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9F7008" w:rsidRPr="00447A92" w:rsidRDefault="009F7008" w:rsidP="00447A92">
      <w:pPr>
        <w:jc w:val="both"/>
        <w:rPr>
          <w:rFonts w:ascii="Palatino Linotype" w:eastAsia="Palatino Linotype" w:hAnsi="Palatino Linotype" w:cs="Palatino Linotype"/>
          <w:i/>
          <w:color w:val="000000" w:themeColor="text1"/>
        </w:rPr>
      </w:pPr>
    </w:p>
    <w:p w:rsidR="00185E28" w:rsidRPr="00447A92" w:rsidRDefault="00444197" w:rsidP="00447A92">
      <w:pPr>
        <w:jc w:val="both"/>
        <w:rPr>
          <w:rFonts w:ascii="Palatino Linotype" w:eastAsia="Palatino Linotype" w:hAnsi="Palatino Linotype" w:cs="Palatino Linotype"/>
          <w:i/>
          <w:color w:val="000000" w:themeColor="text1"/>
          <w:u w:val="single"/>
        </w:rPr>
      </w:pPr>
      <w:r w:rsidRPr="00447A92">
        <w:rPr>
          <w:rFonts w:ascii="Palatino Linotype" w:eastAsia="Palatino Linotype" w:hAnsi="Palatino Linotype" w:cs="Palatino Linotype"/>
          <w:b/>
          <w:i/>
          <w:color w:val="000000" w:themeColor="text1"/>
        </w:rPr>
        <w:lastRenderedPageBreak/>
        <w:t>Artículo 166.</w:t>
      </w:r>
      <w:r w:rsidRPr="00447A92">
        <w:rPr>
          <w:rFonts w:ascii="Palatino Linotype" w:eastAsia="Palatino Linotype" w:hAnsi="Palatino Linotype" w:cs="Palatino Linotype"/>
          <w:i/>
          <w:color w:val="000000" w:themeColor="text1"/>
        </w:rPr>
        <w:t xml:space="preserve"> </w:t>
      </w:r>
      <w:r w:rsidRPr="00447A92">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185E28" w:rsidRPr="00447A92" w:rsidRDefault="00444197" w:rsidP="00447A92">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(Énfasis añadido)</w:t>
      </w:r>
    </w:p>
    <w:p w:rsidR="00185E28" w:rsidRPr="00447A92" w:rsidRDefault="00185E28" w:rsidP="00447A92">
      <w:pPr>
        <w:jc w:val="both"/>
        <w:rPr>
          <w:rFonts w:ascii="Palatino Linotype" w:eastAsia="Palatino Linotype" w:hAnsi="Palatino Linotype" w:cs="Palatino Linotype"/>
          <w:color w:val="000000" w:themeColor="text1"/>
        </w:rPr>
      </w:pPr>
    </w:p>
    <w:p w:rsidR="00185E28" w:rsidRPr="00447A92" w:rsidRDefault="00444197" w:rsidP="00447A92">
      <w:pPr>
        <w:numPr>
          <w:ilvl w:val="0"/>
          <w:numId w:val="2"/>
        </w:numPr>
        <w:spacing w:line="360" w:lineRule="auto"/>
        <w:ind w:left="0" w:firstLine="0"/>
        <w:jc w:val="both"/>
        <w:rPr>
          <w:rFonts w:ascii="Palatino Linotype" w:hAnsi="Palatino Linotype"/>
          <w:color w:val="000000" w:themeColor="text1"/>
        </w:rPr>
      </w:pPr>
      <w:r w:rsidRPr="00447A92">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185E28" w:rsidRPr="00447A92" w:rsidRDefault="00185E28" w:rsidP="00447A92">
      <w:pPr>
        <w:spacing w:line="360" w:lineRule="auto"/>
        <w:jc w:val="both"/>
        <w:rPr>
          <w:rFonts w:ascii="Palatino Linotype" w:eastAsia="Palatino Linotype" w:hAnsi="Palatino Linotype" w:cs="Palatino Linotype"/>
          <w:color w:val="000000" w:themeColor="text1"/>
        </w:rPr>
      </w:pPr>
    </w:p>
    <w:p w:rsidR="008D7DA3" w:rsidRPr="00447A92" w:rsidRDefault="008D7DA3" w:rsidP="00447A92">
      <w:pPr>
        <w:numPr>
          <w:ilvl w:val="0"/>
          <w:numId w:val="23"/>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b/>
          <w:color w:val="000000" w:themeColor="text1"/>
        </w:rPr>
        <w:t xml:space="preserve">De la naturaleza de la información solicitada. </w:t>
      </w:r>
    </w:p>
    <w:p w:rsidR="008D7DA3" w:rsidRPr="00447A92" w:rsidRDefault="008D7DA3" w:rsidP="00447A92">
      <w:pPr>
        <w:numPr>
          <w:ilvl w:val="0"/>
          <w:numId w:val="2"/>
        </w:numPr>
        <w:spacing w:line="360" w:lineRule="auto"/>
        <w:ind w:left="0" w:firstLine="0"/>
        <w:jc w:val="both"/>
        <w:rPr>
          <w:rFonts w:ascii="Palatino Linotype" w:hAnsi="Palatino Linotype"/>
          <w:color w:val="000000" w:themeColor="text1"/>
        </w:rPr>
      </w:pPr>
      <w:r w:rsidRPr="00447A92">
        <w:rPr>
          <w:rFonts w:ascii="Palatino Linotype" w:eastAsia="Palatino Linotype" w:hAnsi="Palatino Linotype" w:cs="Palatino Linotype"/>
          <w:color w:val="000000" w:themeColor="text1"/>
        </w:rPr>
        <w:t xml:space="preserve">Primeramente, se precisa que se obvia el análisis de la competencia por parte del </w:t>
      </w:r>
      <w:r w:rsidRPr="00447A92">
        <w:rPr>
          <w:rFonts w:ascii="Palatino Linotype" w:eastAsia="Palatino Linotype" w:hAnsi="Palatino Linotype" w:cs="Palatino Linotype"/>
          <w:b/>
          <w:color w:val="000000" w:themeColor="text1"/>
        </w:rPr>
        <w:t>SUJETO OBLIGADO</w:t>
      </w:r>
      <w:r w:rsidRPr="00447A92">
        <w:rPr>
          <w:rFonts w:ascii="Palatino Linotype" w:eastAsia="Palatino Linotype" w:hAnsi="Palatino Linotype" w:cs="Palatino Linotype"/>
          <w:color w:val="000000" w:themeColor="text1"/>
        </w:rPr>
        <w:t xml:space="preserve">, para generar, administrar o poseer la información solicitada, dado que éste ha asumido la misma, en razón de que en su respuesta admitió contar con dicha información, tan es así que remitió en respuesta los </w:t>
      </w:r>
      <w:r w:rsidR="00E61E31" w:rsidRPr="00447A92">
        <w:rPr>
          <w:rFonts w:ascii="Palatino Linotype" w:eastAsia="Palatino Linotype" w:hAnsi="Palatino Linotype" w:cs="Palatino Linotype"/>
          <w:color w:val="000000" w:themeColor="text1"/>
        </w:rPr>
        <w:t>pronunciamientos</w:t>
      </w:r>
      <w:r w:rsidRPr="00447A92">
        <w:rPr>
          <w:rFonts w:ascii="Palatino Linotype" w:eastAsia="Palatino Linotype" w:hAnsi="Palatino Linotype" w:cs="Palatino Linotype"/>
          <w:color w:val="000000" w:themeColor="text1"/>
        </w:rPr>
        <w:t xml:space="preserve"> correspondientes a cada uno de los puntos de solicitud.</w:t>
      </w:r>
    </w:p>
    <w:p w:rsidR="008D7DA3" w:rsidRPr="00447A92" w:rsidRDefault="008D7DA3" w:rsidP="00447A92">
      <w:pPr>
        <w:tabs>
          <w:tab w:val="left" w:pos="0"/>
          <w:tab w:val="left" w:pos="567"/>
        </w:tabs>
        <w:spacing w:line="360" w:lineRule="auto"/>
        <w:jc w:val="both"/>
        <w:rPr>
          <w:rFonts w:ascii="Palatino Linotype" w:eastAsia="Palatino Linotype" w:hAnsi="Palatino Linotype" w:cs="Palatino Linotype"/>
          <w:color w:val="000000" w:themeColor="text1"/>
        </w:rPr>
      </w:pPr>
    </w:p>
    <w:p w:rsidR="008D7DA3" w:rsidRPr="00447A92" w:rsidRDefault="008D7DA3" w:rsidP="00447A92">
      <w:pPr>
        <w:numPr>
          <w:ilvl w:val="0"/>
          <w:numId w:val="2"/>
        </w:numPr>
        <w:spacing w:line="360" w:lineRule="auto"/>
        <w:ind w:left="0" w:firstLine="0"/>
        <w:jc w:val="both"/>
        <w:rPr>
          <w:rFonts w:ascii="Palatino Linotype" w:hAnsi="Palatino Linotype"/>
          <w:color w:val="000000" w:themeColor="text1"/>
        </w:rPr>
      </w:pPr>
      <w:bookmarkStart w:id="7" w:name="_heading=h.2s8eyo1" w:colFirst="0" w:colLast="0"/>
      <w:bookmarkEnd w:id="7"/>
      <w:r w:rsidRPr="00447A92">
        <w:rPr>
          <w:rFonts w:ascii="Palatino Linotype" w:eastAsia="Palatino Linotype" w:hAnsi="Palatino Linotype" w:cs="Palatino Linotype"/>
          <w:color w:val="000000" w:themeColor="text1"/>
        </w:rPr>
        <w:t xml:space="preserve">En efecto, el hecho de que </w:t>
      </w:r>
      <w:r w:rsidRPr="00447A92">
        <w:rPr>
          <w:rFonts w:ascii="Palatino Linotype" w:eastAsia="Palatino Linotype" w:hAnsi="Palatino Linotype" w:cs="Palatino Linotype"/>
          <w:b/>
          <w:color w:val="000000" w:themeColor="text1"/>
        </w:rPr>
        <w:t>EL SUJETO OBLIGADO</w:t>
      </w:r>
      <w:r w:rsidRPr="00447A92">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8D7DA3" w:rsidRPr="00447A92" w:rsidRDefault="008D7DA3" w:rsidP="00447A92">
      <w:pPr>
        <w:tabs>
          <w:tab w:val="left" w:pos="8505"/>
        </w:tabs>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w:t>
      </w:r>
      <w:r w:rsidRPr="00447A92">
        <w:rPr>
          <w:rFonts w:ascii="Palatino Linotype" w:eastAsia="Palatino Linotype" w:hAnsi="Palatino Linotype" w:cs="Palatino Linotype"/>
          <w:b/>
          <w:i/>
          <w:color w:val="000000" w:themeColor="text1"/>
        </w:rPr>
        <w:t>Artículo 12.</w:t>
      </w:r>
      <w:r w:rsidRPr="00447A92">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8D7DA3" w:rsidRPr="00447A92" w:rsidRDefault="008D7DA3" w:rsidP="00447A92">
      <w:pPr>
        <w:tabs>
          <w:tab w:val="left" w:pos="8505"/>
        </w:tabs>
        <w:jc w:val="both"/>
        <w:rPr>
          <w:rFonts w:ascii="Palatino Linotype" w:eastAsia="Palatino Linotype" w:hAnsi="Palatino Linotype" w:cs="Palatino Linotype"/>
          <w:i/>
          <w:color w:val="000000" w:themeColor="text1"/>
        </w:rPr>
      </w:pPr>
    </w:p>
    <w:p w:rsidR="008D7DA3" w:rsidRPr="00447A92" w:rsidRDefault="008D7DA3" w:rsidP="00447A92">
      <w:pPr>
        <w:tabs>
          <w:tab w:val="left" w:pos="8505"/>
        </w:tabs>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D7DA3" w:rsidRPr="00447A92" w:rsidRDefault="008D7DA3" w:rsidP="00447A92">
      <w:pPr>
        <w:pBdr>
          <w:top w:val="nil"/>
          <w:left w:val="nil"/>
          <w:bottom w:val="nil"/>
          <w:right w:val="nil"/>
          <w:between w:val="nil"/>
        </w:pBdr>
        <w:rPr>
          <w:rFonts w:ascii="Palatino Linotype" w:eastAsia="Palatino Linotype" w:hAnsi="Palatino Linotype" w:cs="Palatino Linotype"/>
          <w:color w:val="000000" w:themeColor="text1"/>
        </w:rPr>
      </w:pPr>
    </w:p>
    <w:p w:rsidR="008D7DA3" w:rsidRPr="00447A92" w:rsidRDefault="008D7DA3" w:rsidP="00447A92">
      <w:pPr>
        <w:numPr>
          <w:ilvl w:val="0"/>
          <w:numId w:val="2"/>
        </w:numPr>
        <w:spacing w:line="360" w:lineRule="auto"/>
        <w:ind w:left="0" w:firstLine="0"/>
        <w:jc w:val="both"/>
        <w:rPr>
          <w:rFonts w:ascii="Palatino Linotype" w:hAnsi="Palatino Linotype"/>
          <w:color w:val="000000" w:themeColor="text1"/>
        </w:rPr>
      </w:pPr>
      <w:r w:rsidRPr="00447A92">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447A92">
        <w:rPr>
          <w:rFonts w:ascii="Palatino Linotype" w:eastAsia="Palatino Linotype" w:hAnsi="Palatino Linotype" w:cs="Palatino Linotype"/>
          <w:b/>
          <w:color w:val="000000" w:themeColor="text1"/>
        </w:rPr>
        <w:t>EL SUJETO OBLIGADO</w:t>
      </w:r>
      <w:r w:rsidRPr="00447A92">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8D7DA3" w:rsidRPr="00447A92" w:rsidRDefault="008D7DA3" w:rsidP="00447A92">
      <w:pPr>
        <w:spacing w:line="360" w:lineRule="auto"/>
        <w:jc w:val="both"/>
        <w:rPr>
          <w:rFonts w:ascii="Palatino Linotype" w:hAnsi="Palatino Linotype"/>
          <w:color w:val="000000" w:themeColor="text1"/>
        </w:rPr>
      </w:pPr>
    </w:p>
    <w:p w:rsidR="008D7DA3" w:rsidRPr="00447A92" w:rsidRDefault="008D7DA3"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De la respuesta proporcionada, se interpuso recurso de revisión argumentando sustancialmente la entrega de información incompleta, posteriormente </w:t>
      </w:r>
      <w:r w:rsidR="00E61E31" w:rsidRPr="00447A92">
        <w:rPr>
          <w:rFonts w:ascii="Palatino Linotype" w:eastAsia="Palatino Linotype" w:hAnsi="Palatino Linotype" w:cs="Palatino Linotype"/>
          <w:color w:val="000000" w:themeColor="text1"/>
        </w:rPr>
        <w:t>el Sujeto Obligado a través de informe justificado ratifica su respuesta primigenia</w:t>
      </w:r>
      <w:r w:rsidRPr="00447A92">
        <w:rPr>
          <w:rFonts w:ascii="Palatino Linotype" w:eastAsia="Palatino Linotype" w:hAnsi="Palatino Linotype" w:cs="Palatino Linotype"/>
          <w:color w:val="000000" w:themeColor="text1"/>
        </w:rPr>
        <w:t>, por lo que es necesario traer a contexto la información solicitada</w:t>
      </w:r>
      <w:r w:rsidR="00E61E31" w:rsidRPr="00447A92">
        <w:rPr>
          <w:rFonts w:ascii="Palatino Linotype" w:eastAsia="Palatino Linotype" w:hAnsi="Palatino Linotype" w:cs="Palatino Linotype"/>
          <w:color w:val="000000" w:themeColor="text1"/>
        </w:rPr>
        <w:t xml:space="preserve"> y la respuesta otorgada, </w:t>
      </w:r>
      <w:r w:rsidRPr="00447A92">
        <w:rPr>
          <w:rFonts w:ascii="Palatino Linotype" w:eastAsia="Palatino Linotype" w:hAnsi="Palatino Linotype" w:cs="Palatino Linotype"/>
          <w:color w:val="000000" w:themeColor="text1"/>
        </w:rPr>
        <w:t xml:space="preserve">a fin de determinar si el Sujeto Obligado atiende el requerimiento hecho en la solicitud de información, </w:t>
      </w:r>
      <w:r w:rsidR="008F3BC9" w:rsidRPr="00447A92">
        <w:rPr>
          <w:rFonts w:ascii="Palatino Linotype" w:eastAsia="Palatino Linotype" w:hAnsi="Palatino Linotype" w:cs="Palatino Linotype"/>
          <w:color w:val="000000" w:themeColor="text1"/>
        </w:rPr>
        <w:t>en el siguiente cuadro para una mayor claridad y referencia:</w:t>
      </w:r>
    </w:p>
    <w:p w:rsidR="008D7DA3" w:rsidRPr="00447A92" w:rsidRDefault="008D7DA3" w:rsidP="00447A92">
      <w:pPr>
        <w:jc w:val="both"/>
        <w:rPr>
          <w:rFonts w:ascii="Palatino Linotype" w:eastAsia="Palatino Linotype" w:hAnsi="Palatino Linotype" w:cs="Palatino Linotype"/>
          <w:color w:val="000000" w:themeColor="text1"/>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2969"/>
        <w:gridCol w:w="3750"/>
        <w:gridCol w:w="2910"/>
      </w:tblGrid>
      <w:tr w:rsidR="00447A92" w:rsidRPr="00447A92" w:rsidTr="003A61F9">
        <w:tc>
          <w:tcPr>
            <w:tcW w:w="1542" w:type="pct"/>
            <w:shd w:val="clear" w:color="auto" w:fill="D9D9D9"/>
            <w:vAlign w:val="center"/>
          </w:tcPr>
          <w:p w:rsidR="0027237E" w:rsidRPr="00447A92" w:rsidRDefault="0027237E" w:rsidP="00447A92">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Información solicitada</w:t>
            </w:r>
          </w:p>
        </w:tc>
        <w:tc>
          <w:tcPr>
            <w:tcW w:w="1947" w:type="pct"/>
            <w:shd w:val="clear" w:color="auto" w:fill="D9D9D9"/>
            <w:vAlign w:val="center"/>
          </w:tcPr>
          <w:p w:rsidR="0027237E" w:rsidRPr="00447A92" w:rsidRDefault="0027237E" w:rsidP="00447A92">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Información proporcionada</w:t>
            </w:r>
          </w:p>
        </w:tc>
        <w:tc>
          <w:tcPr>
            <w:tcW w:w="1511" w:type="pct"/>
            <w:shd w:val="clear" w:color="auto" w:fill="D9D9D9"/>
            <w:vAlign w:val="center"/>
          </w:tcPr>
          <w:p w:rsidR="0027237E" w:rsidRPr="00447A92" w:rsidRDefault="0027237E" w:rsidP="00447A92">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¿Colma?</w:t>
            </w:r>
          </w:p>
        </w:tc>
      </w:tr>
      <w:tr w:rsidR="00447A92" w:rsidRPr="00447A92" w:rsidTr="003A61F9">
        <w:tc>
          <w:tcPr>
            <w:tcW w:w="1542" w:type="pct"/>
          </w:tcPr>
          <w:p w:rsidR="0027237E" w:rsidRPr="00447A92" w:rsidRDefault="00CB2C7E" w:rsidP="00447A92">
            <w:pPr>
              <w:numPr>
                <w:ilvl w:val="0"/>
                <w:numId w:val="35"/>
              </w:numPr>
              <w:ind w:left="0" w:firstLine="0"/>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w:t>
            </w:r>
            <w:r w:rsidR="00EC1B2A" w:rsidRPr="00447A92">
              <w:rPr>
                <w:rFonts w:ascii="Palatino Linotype" w:eastAsia="Palatino Linotype" w:hAnsi="Palatino Linotype" w:cs="Palatino Linotype"/>
                <w:i/>
                <w:color w:val="000000" w:themeColor="text1"/>
              </w:rPr>
              <w:t>Cu</w:t>
            </w:r>
            <w:r w:rsidRPr="00447A92">
              <w:rPr>
                <w:rFonts w:ascii="Palatino Linotype" w:eastAsia="Palatino Linotype" w:hAnsi="Palatino Linotype" w:cs="Palatino Linotype"/>
                <w:i/>
                <w:color w:val="000000" w:themeColor="text1"/>
              </w:rPr>
              <w:t>á</w:t>
            </w:r>
            <w:r w:rsidR="00EC1B2A" w:rsidRPr="00447A92">
              <w:rPr>
                <w:rFonts w:ascii="Palatino Linotype" w:eastAsia="Palatino Linotype" w:hAnsi="Palatino Linotype" w:cs="Palatino Linotype"/>
                <w:i/>
                <w:color w:val="000000" w:themeColor="text1"/>
              </w:rPr>
              <w:t xml:space="preserve">ntos operativos </w:t>
            </w:r>
            <w:r w:rsidR="0027237E" w:rsidRPr="00447A92">
              <w:rPr>
                <w:rFonts w:ascii="Palatino Linotype" w:eastAsia="Palatino Linotype" w:hAnsi="Palatino Linotype" w:cs="Palatino Linotype"/>
                <w:i/>
                <w:color w:val="000000" w:themeColor="text1"/>
              </w:rPr>
              <w:t>se</w:t>
            </w:r>
            <w:r w:rsidR="00EC1B2A" w:rsidRPr="00447A92">
              <w:rPr>
                <w:rFonts w:ascii="Palatino Linotype" w:eastAsia="Palatino Linotype" w:hAnsi="Palatino Linotype" w:cs="Palatino Linotype"/>
                <w:i/>
                <w:color w:val="000000" w:themeColor="text1"/>
              </w:rPr>
              <w:t xml:space="preserve"> realizan en su administración 2025 al mercado Juárez</w:t>
            </w:r>
            <w:r w:rsidRPr="00447A92">
              <w:rPr>
                <w:rFonts w:ascii="Palatino Linotype" w:eastAsia="Palatino Linotype" w:hAnsi="Palatino Linotype" w:cs="Palatino Linotype"/>
                <w:i/>
                <w:color w:val="000000" w:themeColor="text1"/>
              </w:rPr>
              <w:t>?</w:t>
            </w:r>
          </w:p>
        </w:tc>
        <w:tc>
          <w:tcPr>
            <w:tcW w:w="1947" w:type="pct"/>
          </w:tcPr>
          <w:p w:rsidR="0027237E" w:rsidRPr="00447A92" w:rsidRDefault="00116F28"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Pronunciamiento del Departamento de Inspección Zona Sur, a través del cual refiere:</w:t>
            </w:r>
          </w:p>
          <w:p w:rsidR="00116F28" w:rsidRPr="00447A92" w:rsidRDefault="00116F28"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116F28" w:rsidRPr="00447A92" w:rsidRDefault="00116F28"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i/>
                <w:color w:val="000000" w:themeColor="text1"/>
              </w:rPr>
              <w:t xml:space="preserve">“…el personal adscrito a esta dependencia, realiza recorridos ordinarios de manera habitual en las inmediaciones del Mercado "Benito </w:t>
            </w:r>
            <w:r w:rsidRPr="00447A92">
              <w:rPr>
                <w:rFonts w:ascii="Palatino Linotype" w:eastAsia="Palatino Linotype" w:hAnsi="Palatino Linotype" w:cs="Palatino Linotype"/>
                <w:i/>
                <w:color w:val="000000" w:themeColor="text1"/>
              </w:rPr>
              <w:lastRenderedPageBreak/>
              <w:t>Juárez García"; ello con la finalidad de vigila el cumplimiento de la normatividad aplicable en la materia, así como contener e inhibir el comercio irregular en la zona.”</w:t>
            </w:r>
          </w:p>
        </w:tc>
        <w:tc>
          <w:tcPr>
            <w:tcW w:w="1511" w:type="pct"/>
          </w:tcPr>
          <w:p w:rsidR="0027237E" w:rsidRPr="00447A92" w:rsidRDefault="001559A4" w:rsidP="00447A92">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lastRenderedPageBreak/>
              <w:t>SI</w:t>
            </w:r>
          </w:p>
          <w:p w:rsidR="001559A4" w:rsidRPr="00447A92" w:rsidRDefault="001559A4" w:rsidP="00447A9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559A4" w:rsidRPr="00447A92" w:rsidRDefault="001559A4" w:rsidP="00447A92">
            <w:pPr>
              <w:pBdr>
                <w:top w:val="nil"/>
                <w:left w:val="nil"/>
                <w:bottom w:val="nil"/>
                <w:right w:val="nil"/>
                <w:between w:val="nil"/>
              </w:pBdr>
              <w:jc w:val="center"/>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El Sujeto Obligado refirió la realización de recorridos ordinarios de manera habitual.</w:t>
            </w:r>
          </w:p>
          <w:p w:rsidR="001559A4" w:rsidRPr="00447A92" w:rsidRDefault="001559A4" w:rsidP="00447A92">
            <w:pPr>
              <w:pBdr>
                <w:top w:val="nil"/>
                <w:left w:val="nil"/>
                <w:bottom w:val="nil"/>
                <w:right w:val="nil"/>
                <w:between w:val="nil"/>
              </w:pBdr>
              <w:jc w:val="center"/>
              <w:rPr>
                <w:rFonts w:ascii="Palatino Linotype" w:eastAsia="Palatino Linotype" w:hAnsi="Palatino Linotype" w:cs="Palatino Linotype"/>
                <w:color w:val="000000" w:themeColor="text1"/>
              </w:rPr>
            </w:pPr>
          </w:p>
          <w:p w:rsidR="001559A4" w:rsidRPr="00447A92" w:rsidRDefault="001559A4" w:rsidP="00447A92">
            <w:pPr>
              <w:pBdr>
                <w:top w:val="nil"/>
                <w:left w:val="nil"/>
                <w:bottom w:val="nil"/>
                <w:right w:val="nil"/>
                <w:between w:val="nil"/>
              </w:pBdr>
              <w:jc w:val="center"/>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lastRenderedPageBreak/>
              <w:t>Asimismo los Sujetos Obligados sólo proporcionarán la información pública que obre en sus sin tener la obligación de presentarla conforme al interés del solicitante, de conformidad con el artículo 12 de la Ley de Transparencia Local.</w:t>
            </w:r>
          </w:p>
        </w:tc>
      </w:tr>
      <w:tr w:rsidR="00447A92" w:rsidRPr="00447A92" w:rsidTr="003A61F9">
        <w:tc>
          <w:tcPr>
            <w:tcW w:w="1542" w:type="pct"/>
          </w:tcPr>
          <w:p w:rsidR="0027237E" w:rsidRPr="00447A92" w:rsidRDefault="0027237E" w:rsidP="00447A92">
            <w:pPr>
              <w:numPr>
                <w:ilvl w:val="0"/>
                <w:numId w:val="35"/>
              </w:numPr>
              <w:ind w:left="0" w:firstLine="0"/>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lastRenderedPageBreak/>
              <w:t>Nombre de los Servidores Públicos y/o inspectores que participaron en el operativo de hoy con sus gafetes y oficios de comisión.</w:t>
            </w:r>
          </w:p>
        </w:tc>
        <w:tc>
          <w:tcPr>
            <w:tcW w:w="1947" w:type="pct"/>
          </w:tcPr>
          <w:p w:rsidR="004A1432" w:rsidRPr="00447A92" w:rsidRDefault="004A1432"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Pronunciamiento del Departamento de Inspección Zona Sur, a través del cual refiere:</w:t>
            </w:r>
          </w:p>
          <w:p w:rsidR="0027237E" w:rsidRPr="00447A92" w:rsidRDefault="0027237E"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4A1432" w:rsidRPr="00447A92" w:rsidRDefault="004A1432"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i/>
                <w:color w:val="000000" w:themeColor="text1"/>
              </w:rPr>
              <w:t xml:space="preserve">“…el </w:t>
            </w:r>
            <w:r w:rsidRPr="00447A92">
              <w:rPr>
                <w:rFonts w:ascii="Palatino Linotype" w:eastAsia="Palatino Linotype" w:hAnsi="Palatino Linotype" w:cs="Palatino Linotype"/>
                <w:b/>
                <w:i/>
                <w:color w:val="000000" w:themeColor="text1"/>
              </w:rPr>
              <w:t>personal que participó en el recorrido realizado el día veinticinco de abril del año en que se actúa</w:t>
            </w:r>
            <w:r w:rsidRPr="00447A92">
              <w:rPr>
                <w:rFonts w:ascii="Palatino Linotype" w:eastAsia="Palatino Linotype" w:hAnsi="Palatino Linotype" w:cs="Palatino Linotype"/>
                <w:i/>
                <w:color w:val="000000" w:themeColor="text1"/>
              </w:rPr>
              <w:t>, en el lugar de referencia, se encuentra en el siguiente listado</w:t>
            </w:r>
            <w:r w:rsidRPr="00447A92">
              <w:rPr>
                <w:rFonts w:ascii="Palatino Linotype" w:eastAsia="Palatino Linotype" w:hAnsi="Palatino Linotype" w:cs="Palatino Linotype"/>
                <w:color w:val="000000" w:themeColor="text1"/>
              </w:rPr>
              <w:t xml:space="preserve">: </w:t>
            </w:r>
          </w:p>
          <w:p w:rsidR="004A1432" w:rsidRPr="00447A92" w:rsidRDefault="004A1432"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4A1432" w:rsidRPr="00447A92" w:rsidRDefault="004A1432"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(se anexa relación en la que se advierte el nombre y tipo de personal, respecto de 19 servidores públicos)</w:t>
            </w:r>
          </w:p>
          <w:p w:rsidR="004A1432" w:rsidRPr="00447A92" w:rsidRDefault="004A1432"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4A1432" w:rsidRPr="00447A92" w:rsidRDefault="004A1432"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Respecto de los gafetes:</w:t>
            </w:r>
          </w:p>
          <w:p w:rsidR="00435020" w:rsidRPr="00447A92" w:rsidRDefault="004A1432"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Se remitieron 17 gafetes de inspectores e inspectoras, en versión pública.</w:t>
            </w:r>
          </w:p>
          <w:p w:rsidR="004A1432" w:rsidRPr="00447A92" w:rsidRDefault="004A1432"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4A1432" w:rsidRPr="00447A92" w:rsidRDefault="004A1432"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Respecto de los oficios de comisión:</w:t>
            </w:r>
          </w:p>
          <w:p w:rsidR="004A1432" w:rsidRPr="00447A92" w:rsidRDefault="004A1432" w:rsidP="00447A92">
            <w:pP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Se remitieron </w:t>
            </w:r>
            <w:r w:rsidR="00435020" w:rsidRPr="00447A92">
              <w:rPr>
                <w:rFonts w:ascii="Palatino Linotype" w:eastAsia="Palatino Linotype" w:hAnsi="Palatino Linotype" w:cs="Palatino Linotype"/>
                <w:color w:val="000000" w:themeColor="text1"/>
              </w:rPr>
              <w:t xml:space="preserve">4 </w:t>
            </w:r>
            <w:r w:rsidRPr="00447A92">
              <w:rPr>
                <w:rFonts w:ascii="Palatino Linotype" w:eastAsia="Palatino Linotype" w:hAnsi="Palatino Linotype" w:cs="Palatino Linotype"/>
                <w:color w:val="000000" w:themeColor="text1"/>
              </w:rPr>
              <w:t>o</w:t>
            </w:r>
            <w:r w:rsidR="00435020" w:rsidRPr="00447A92">
              <w:rPr>
                <w:rFonts w:ascii="Palatino Linotype" w:eastAsia="Palatino Linotype" w:hAnsi="Palatino Linotype" w:cs="Palatino Linotype"/>
                <w:color w:val="000000" w:themeColor="text1"/>
              </w:rPr>
              <w:t xml:space="preserve">ficios de comisión de servidores públicos </w:t>
            </w:r>
            <w:r w:rsidR="00435020" w:rsidRPr="00447A92">
              <w:rPr>
                <w:rFonts w:ascii="Palatino Linotype" w:eastAsia="Palatino Linotype" w:hAnsi="Palatino Linotype" w:cs="Palatino Linotype"/>
                <w:color w:val="000000" w:themeColor="text1"/>
              </w:rPr>
              <w:lastRenderedPageBreak/>
              <w:t>al Departamento de Inspección Zona Sur. En versión pública, testando el nombre del servidor público comisionado</w:t>
            </w:r>
            <w:r w:rsidRPr="00447A92">
              <w:rPr>
                <w:rFonts w:ascii="Palatino Linotype" w:eastAsia="Palatino Linotype" w:hAnsi="Palatino Linotype" w:cs="Palatino Linotype"/>
                <w:color w:val="000000" w:themeColor="text1"/>
              </w:rPr>
              <w:t>.</w:t>
            </w:r>
          </w:p>
          <w:p w:rsidR="004A1432" w:rsidRPr="00447A92" w:rsidRDefault="004A1432"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4A1432" w:rsidRPr="00447A92" w:rsidRDefault="004A1432"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Adicionalmente, la </w:t>
            </w:r>
            <w:r w:rsidRPr="00447A92">
              <w:rPr>
                <w:rFonts w:ascii="Palatino Linotype" w:eastAsia="Palatino Linotype" w:hAnsi="Palatino Linotype" w:cs="Palatino Linotype"/>
                <w:b/>
                <w:color w:val="000000" w:themeColor="text1"/>
              </w:rPr>
              <w:t xml:space="preserve">Jefa de Departamento de Inspección Zona Sur, </w:t>
            </w:r>
            <w:r w:rsidRPr="00447A92">
              <w:rPr>
                <w:rFonts w:ascii="Palatino Linotype" w:eastAsia="Palatino Linotype" w:hAnsi="Palatino Linotype" w:cs="Palatino Linotype"/>
                <w:color w:val="000000" w:themeColor="text1"/>
              </w:rPr>
              <w:t>precisó que</w:t>
            </w:r>
            <w:r w:rsidRPr="00447A92">
              <w:rPr>
                <w:rFonts w:ascii="Palatino Linotype" w:eastAsia="Palatino Linotype" w:hAnsi="Palatino Linotype" w:cs="Palatino Linotype"/>
                <w:i/>
                <w:color w:val="000000" w:themeColor="text1"/>
              </w:rPr>
              <w:t xml:space="preserve"> “…la suscrita, </w:t>
            </w:r>
            <w:r w:rsidRPr="00447A92">
              <w:rPr>
                <w:rFonts w:ascii="Palatino Linotype" w:eastAsia="Palatino Linotype" w:hAnsi="Palatino Linotype" w:cs="Palatino Linotype"/>
                <w:b/>
                <w:i/>
                <w:color w:val="000000" w:themeColor="text1"/>
              </w:rPr>
              <w:t>está facultada para ordenar</w:t>
            </w:r>
            <w:r w:rsidRPr="00447A92">
              <w:rPr>
                <w:rFonts w:ascii="Palatino Linotype" w:eastAsia="Palatino Linotype" w:hAnsi="Palatino Linotype" w:cs="Palatino Linotype"/>
                <w:i/>
                <w:color w:val="000000" w:themeColor="text1"/>
              </w:rPr>
              <w:t>, realizar y controlar, durante todos los días y horas del año, s</w:t>
            </w:r>
            <w:r w:rsidRPr="00447A92">
              <w:rPr>
                <w:rFonts w:ascii="Palatino Linotype" w:eastAsia="Palatino Linotype" w:hAnsi="Palatino Linotype" w:cs="Palatino Linotype"/>
                <w:b/>
                <w:i/>
                <w:color w:val="000000" w:themeColor="text1"/>
              </w:rPr>
              <w:t>in necesidad de habilitación expresa,</w:t>
            </w:r>
            <w:r w:rsidRPr="00447A92">
              <w:rPr>
                <w:rFonts w:ascii="Palatino Linotype" w:eastAsia="Palatino Linotype" w:hAnsi="Palatino Linotype" w:cs="Palatino Linotype"/>
                <w:i/>
                <w:color w:val="000000" w:themeColor="text1"/>
              </w:rPr>
              <w:t xml:space="preserve"> la </w:t>
            </w:r>
            <w:r w:rsidRPr="00447A92">
              <w:rPr>
                <w:rFonts w:ascii="Palatino Linotype" w:eastAsia="Palatino Linotype" w:hAnsi="Palatino Linotype" w:cs="Palatino Linotype"/>
                <w:b/>
                <w:i/>
                <w:color w:val="000000" w:themeColor="text1"/>
              </w:rPr>
              <w:t>inspección, verificación</w:t>
            </w:r>
            <w:r w:rsidRPr="00447A92">
              <w:rPr>
                <w:rFonts w:ascii="Palatino Linotype" w:eastAsia="Palatino Linotype" w:hAnsi="Palatino Linotype" w:cs="Palatino Linotype"/>
                <w:i/>
                <w:color w:val="000000" w:themeColor="text1"/>
              </w:rPr>
              <w:t xml:space="preserve">, infracción, suspensión, aseguramiento, retiro de mercancías; </w:t>
            </w:r>
            <w:r w:rsidRPr="00447A92">
              <w:rPr>
                <w:rFonts w:ascii="Palatino Linotype" w:eastAsia="Palatino Linotype" w:hAnsi="Palatino Linotype" w:cs="Palatino Linotype"/>
                <w:b/>
                <w:i/>
                <w:color w:val="000000" w:themeColor="text1"/>
              </w:rPr>
              <w:t>por lo que el personal</w:t>
            </w:r>
            <w:r w:rsidRPr="00447A92">
              <w:rPr>
                <w:rFonts w:ascii="Palatino Linotype" w:eastAsia="Palatino Linotype" w:hAnsi="Palatino Linotype" w:cs="Palatino Linotype"/>
                <w:i/>
                <w:color w:val="000000" w:themeColor="text1"/>
              </w:rPr>
              <w:t xml:space="preserve"> adscrito a esta dependencia, </w:t>
            </w:r>
            <w:r w:rsidRPr="00447A92">
              <w:rPr>
                <w:rFonts w:ascii="Palatino Linotype" w:eastAsia="Palatino Linotype" w:hAnsi="Palatino Linotype" w:cs="Palatino Linotype"/>
                <w:b/>
                <w:i/>
                <w:color w:val="000000" w:themeColor="text1"/>
              </w:rPr>
              <w:t>realiza recorridos ordinarios de manera habitual</w:t>
            </w:r>
            <w:r w:rsidRPr="00447A92">
              <w:rPr>
                <w:rFonts w:ascii="Palatino Linotype" w:eastAsia="Palatino Linotype" w:hAnsi="Palatino Linotype" w:cs="Palatino Linotype"/>
                <w:i/>
                <w:color w:val="000000" w:themeColor="text1"/>
              </w:rPr>
              <w:t xml:space="preserve"> en las inmediaciones del Mercado "Benito Juárez García"…”</w:t>
            </w:r>
          </w:p>
          <w:p w:rsidR="004A1432" w:rsidRPr="00447A92" w:rsidRDefault="004A1432"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4A1432" w:rsidRPr="00447A92" w:rsidRDefault="004A1432" w:rsidP="00447A92">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1511" w:type="pct"/>
          </w:tcPr>
          <w:p w:rsidR="0027237E" w:rsidRPr="00447A92" w:rsidRDefault="007F1860" w:rsidP="00447A92">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lastRenderedPageBreak/>
              <w:t>Parcialmente</w:t>
            </w:r>
          </w:p>
          <w:p w:rsidR="007F1860" w:rsidRPr="00447A92" w:rsidRDefault="007F1860" w:rsidP="00447A9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7F1860" w:rsidRPr="00447A92" w:rsidRDefault="007F1860" w:rsidP="00447A92">
            <w:pPr>
              <w:pBdr>
                <w:top w:val="nil"/>
                <w:left w:val="nil"/>
                <w:bottom w:val="nil"/>
                <w:right w:val="nil"/>
                <w:between w:val="nil"/>
              </w:pBdr>
              <w:jc w:val="center"/>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Se remiten </w:t>
            </w:r>
            <w:r w:rsidRPr="00447A92">
              <w:rPr>
                <w:rFonts w:ascii="Palatino Linotype" w:eastAsia="Palatino Linotype" w:hAnsi="Palatino Linotype" w:cs="Palatino Linotype"/>
                <w:b/>
                <w:color w:val="000000" w:themeColor="text1"/>
              </w:rPr>
              <w:t>gafetes y oficios de comisión en versión pública incorrecta</w:t>
            </w:r>
            <w:r w:rsidRPr="00447A92">
              <w:rPr>
                <w:rFonts w:ascii="Palatino Linotype" w:eastAsia="Palatino Linotype" w:hAnsi="Palatino Linotype" w:cs="Palatino Linotype"/>
                <w:color w:val="000000" w:themeColor="text1"/>
              </w:rPr>
              <w:t xml:space="preserve"> al testar el nombre del servidor público y otro dato que no puede ser identificado.</w:t>
            </w:r>
          </w:p>
          <w:p w:rsidR="007F1860" w:rsidRPr="00447A92" w:rsidRDefault="007F1860" w:rsidP="00447A92">
            <w:pPr>
              <w:pBdr>
                <w:top w:val="nil"/>
                <w:left w:val="nil"/>
                <w:bottom w:val="nil"/>
                <w:right w:val="nil"/>
                <w:between w:val="nil"/>
              </w:pBdr>
              <w:jc w:val="center"/>
              <w:rPr>
                <w:rFonts w:ascii="Palatino Linotype" w:eastAsia="Palatino Linotype" w:hAnsi="Palatino Linotype" w:cs="Palatino Linotype"/>
                <w:color w:val="000000" w:themeColor="text1"/>
              </w:rPr>
            </w:pPr>
          </w:p>
          <w:p w:rsidR="007F1860" w:rsidRPr="00447A92" w:rsidRDefault="007F1860" w:rsidP="00447A92">
            <w:pPr>
              <w:pBdr>
                <w:top w:val="nil"/>
                <w:left w:val="nil"/>
                <w:bottom w:val="nil"/>
                <w:right w:val="nil"/>
                <w:between w:val="nil"/>
              </w:pBdr>
              <w:jc w:val="center"/>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Asimismo, </w:t>
            </w:r>
            <w:r w:rsidRPr="00447A92">
              <w:rPr>
                <w:rFonts w:ascii="Palatino Linotype" w:eastAsia="Palatino Linotype" w:hAnsi="Palatino Linotype" w:cs="Palatino Linotype"/>
                <w:b/>
                <w:color w:val="000000" w:themeColor="text1"/>
              </w:rPr>
              <w:t>no remite el Acuerdo del Comité de Transparencia</w:t>
            </w:r>
            <w:r w:rsidRPr="00447A92">
              <w:rPr>
                <w:rFonts w:ascii="Palatino Linotype" w:eastAsia="Palatino Linotype" w:hAnsi="Palatino Linotype" w:cs="Palatino Linotype"/>
                <w:color w:val="000000" w:themeColor="text1"/>
              </w:rPr>
              <w:t xml:space="preserve"> en el que se confirman las versiones públicas que se pusieron a disposición del particular.</w:t>
            </w:r>
          </w:p>
          <w:p w:rsidR="00BE41A0" w:rsidRPr="00447A92" w:rsidRDefault="00BE41A0" w:rsidP="00447A92">
            <w:pPr>
              <w:pBdr>
                <w:top w:val="nil"/>
                <w:left w:val="nil"/>
                <w:bottom w:val="nil"/>
                <w:right w:val="nil"/>
                <w:between w:val="nil"/>
              </w:pBdr>
              <w:jc w:val="center"/>
              <w:rPr>
                <w:rFonts w:ascii="Palatino Linotype" w:eastAsia="Palatino Linotype" w:hAnsi="Palatino Linotype" w:cs="Palatino Linotype"/>
                <w:color w:val="000000" w:themeColor="text1"/>
              </w:rPr>
            </w:pPr>
          </w:p>
          <w:p w:rsidR="00BE41A0" w:rsidRPr="00447A92" w:rsidRDefault="00BE41A0" w:rsidP="00447A92">
            <w:pPr>
              <w:pBdr>
                <w:top w:val="nil"/>
                <w:left w:val="nil"/>
                <w:bottom w:val="nil"/>
                <w:right w:val="nil"/>
                <w:between w:val="nil"/>
              </w:pBdr>
              <w:jc w:val="center"/>
              <w:rPr>
                <w:rFonts w:ascii="Palatino Linotype" w:eastAsia="Palatino Linotype" w:hAnsi="Palatino Linotype" w:cs="Palatino Linotype"/>
                <w:color w:val="000000" w:themeColor="text1"/>
                <w:highlight w:val="yellow"/>
              </w:rPr>
            </w:pPr>
            <w:r w:rsidRPr="00447A92">
              <w:rPr>
                <w:rFonts w:ascii="Palatino Linotype" w:eastAsia="Palatino Linotype" w:hAnsi="Palatino Linotype" w:cs="Palatino Linotype"/>
                <w:color w:val="000000" w:themeColor="text1"/>
              </w:rPr>
              <w:t xml:space="preserve">Solo se advierten 17 gafetes de una relación de 19 servidores públicos participantes, por lo que se deberán </w:t>
            </w:r>
            <w:r w:rsidRPr="00447A92">
              <w:rPr>
                <w:rFonts w:ascii="Palatino Linotype" w:eastAsia="Palatino Linotype" w:hAnsi="Palatino Linotype" w:cs="Palatino Linotype"/>
                <w:b/>
                <w:color w:val="000000" w:themeColor="text1"/>
              </w:rPr>
              <w:t xml:space="preserve">remitir los </w:t>
            </w:r>
            <w:r w:rsidR="00C86E83" w:rsidRPr="00447A92">
              <w:rPr>
                <w:rFonts w:ascii="Palatino Linotype" w:eastAsia="Palatino Linotype" w:hAnsi="Palatino Linotype" w:cs="Palatino Linotype"/>
                <w:b/>
                <w:color w:val="000000" w:themeColor="text1"/>
              </w:rPr>
              <w:t xml:space="preserve">gafetes </w:t>
            </w:r>
            <w:r w:rsidRPr="00447A92">
              <w:rPr>
                <w:rFonts w:ascii="Palatino Linotype" w:eastAsia="Palatino Linotype" w:hAnsi="Palatino Linotype" w:cs="Palatino Linotype"/>
                <w:b/>
                <w:color w:val="000000" w:themeColor="text1"/>
              </w:rPr>
              <w:t>faltantes.</w:t>
            </w:r>
          </w:p>
        </w:tc>
      </w:tr>
      <w:tr w:rsidR="00447A92" w:rsidRPr="00447A92" w:rsidTr="003A61F9">
        <w:tc>
          <w:tcPr>
            <w:tcW w:w="1542" w:type="pct"/>
          </w:tcPr>
          <w:p w:rsidR="0027237E" w:rsidRPr="00447A92" w:rsidRDefault="00CB2C7E" w:rsidP="00447A92">
            <w:pPr>
              <w:numPr>
                <w:ilvl w:val="0"/>
                <w:numId w:val="35"/>
              </w:numPr>
              <w:ind w:left="0" w:firstLine="0"/>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¿Cuá</w:t>
            </w:r>
            <w:r w:rsidR="0027237E" w:rsidRPr="00447A92">
              <w:rPr>
                <w:rFonts w:ascii="Palatino Linotype" w:eastAsia="Palatino Linotype" w:hAnsi="Palatino Linotype" w:cs="Palatino Linotype"/>
                <w:i/>
                <w:color w:val="000000" w:themeColor="text1"/>
              </w:rPr>
              <w:t>ntos elementos de seguridad con nombre participaron</w:t>
            </w:r>
            <w:r w:rsidRPr="00447A92">
              <w:rPr>
                <w:rFonts w:ascii="Palatino Linotype" w:eastAsia="Palatino Linotype" w:hAnsi="Palatino Linotype" w:cs="Palatino Linotype"/>
                <w:i/>
                <w:color w:val="000000" w:themeColor="text1"/>
              </w:rPr>
              <w:t>?</w:t>
            </w:r>
          </w:p>
        </w:tc>
        <w:tc>
          <w:tcPr>
            <w:tcW w:w="1947" w:type="pct"/>
          </w:tcPr>
          <w:p w:rsidR="001C1CA1" w:rsidRPr="00447A92" w:rsidRDefault="001C1CA1"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Pronunciamiento del </w:t>
            </w:r>
            <w:r w:rsidRPr="00447A92">
              <w:rPr>
                <w:rFonts w:ascii="Palatino Linotype" w:eastAsia="Palatino Linotype" w:hAnsi="Palatino Linotype" w:cs="Palatino Linotype"/>
                <w:b/>
                <w:color w:val="000000" w:themeColor="text1"/>
              </w:rPr>
              <w:t>Director General de Seguridad y Protección</w:t>
            </w:r>
            <w:r w:rsidRPr="00447A92">
              <w:rPr>
                <w:rFonts w:ascii="Palatino Linotype" w:eastAsia="Palatino Linotype" w:hAnsi="Palatino Linotype" w:cs="Palatino Linotype"/>
                <w:color w:val="000000" w:themeColor="text1"/>
              </w:rPr>
              <w:t xml:space="preserve">, a través del cual refiere que la </w:t>
            </w:r>
            <w:r w:rsidRPr="00447A92">
              <w:rPr>
                <w:rFonts w:ascii="Palatino Linotype" w:eastAsia="Palatino Linotype" w:hAnsi="Palatino Linotype" w:cs="Palatino Linotype"/>
                <w:b/>
                <w:color w:val="000000" w:themeColor="text1"/>
              </w:rPr>
              <w:t xml:space="preserve">información solicitada relativa a </w:t>
            </w:r>
            <w:r w:rsidRPr="00447A92">
              <w:rPr>
                <w:rFonts w:ascii="Palatino Linotype" w:eastAsia="Palatino Linotype" w:hAnsi="Palatino Linotype" w:cs="Palatino Linotype"/>
                <w:b/>
                <w:color w:val="000000" w:themeColor="text1"/>
                <w:u w:val="single"/>
              </w:rPr>
              <w:t>cuantos elementos de seguridad con nombre participaron</w:t>
            </w:r>
            <w:r w:rsidRPr="00447A92">
              <w:rPr>
                <w:rFonts w:ascii="Palatino Linotype" w:eastAsia="Palatino Linotype" w:hAnsi="Palatino Linotype" w:cs="Palatino Linotype"/>
                <w:color w:val="000000" w:themeColor="text1"/>
              </w:rPr>
              <w:t xml:space="preserve">, fue </w:t>
            </w:r>
            <w:r w:rsidRPr="00447A92">
              <w:rPr>
                <w:rFonts w:ascii="Palatino Linotype" w:eastAsia="Palatino Linotype" w:hAnsi="Palatino Linotype" w:cs="Palatino Linotype"/>
                <w:b/>
                <w:color w:val="000000" w:themeColor="text1"/>
              </w:rPr>
              <w:t>Clasificada como Reservada</w:t>
            </w:r>
            <w:r w:rsidRPr="00447A92">
              <w:rPr>
                <w:rFonts w:ascii="Palatino Linotype" w:eastAsia="Palatino Linotype" w:hAnsi="Palatino Linotype" w:cs="Palatino Linotype"/>
                <w:color w:val="000000" w:themeColor="text1"/>
              </w:rPr>
              <w:t xml:space="preserve">, en el Comité de Transparencia, en el Acta de la NONAGÉSIMA OCTAVA SESIÓN EXTRAORDINARIA, de fecha diecinueve de mayo de dos mil </w:t>
            </w:r>
            <w:r w:rsidRPr="00447A92">
              <w:rPr>
                <w:rFonts w:ascii="Palatino Linotype" w:eastAsia="Palatino Linotype" w:hAnsi="Palatino Linotype" w:cs="Palatino Linotype"/>
                <w:color w:val="000000" w:themeColor="text1"/>
              </w:rPr>
              <w:lastRenderedPageBreak/>
              <w:t>veinticinco, recayendo el Acuerdo CT/SE/598/2025.</w:t>
            </w:r>
          </w:p>
          <w:p w:rsidR="001C1CA1" w:rsidRPr="00447A92" w:rsidRDefault="001C1CA1"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1C1CA1" w:rsidRPr="00447A92" w:rsidRDefault="001C1CA1"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Pronunciamiento del </w:t>
            </w:r>
            <w:r w:rsidRPr="00447A92">
              <w:rPr>
                <w:rFonts w:ascii="Palatino Linotype" w:eastAsia="Palatino Linotype" w:hAnsi="Palatino Linotype" w:cs="Palatino Linotype"/>
                <w:b/>
                <w:color w:val="000000" w:themeColor="text1"/>
              </w:rPr>
              <w:t>Director Operativo de la Dirección General de Seguridad y Protección</w:t>
            </w:r>
            <w:r w:rsidRPr="00447A92">
              <w:rPr>
                <w:rFonts w:ascii="Palatino Linotype" w:eastAsia="Palatino Linotype" w:hAnsi="Palatino Linotype" w:cs="Palatino Linotype"/>
                <w:color w:val="000000" w:themeColor="text1"/>
              </w:rPr>
              <w:t xml:space="preserve">, a través del cual refiere: </w:t>
            </w:r>
          </w:p>
          <w:p w:rsidR="001C1CA1" w:rsidRPr="00447A92" w:rsidRDefault="001C1CA1"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1C1CA1" w:rsidRPr="00447A92" w:rsidRDefault="001C1CA1" w:rsidP="00447A92">
            <w:pPr>
              <w:pBdr>
                <w:top w:val="nil"/>
                <w:left w:val="nil"/>
                <w:bottom w:val="nil"/>
                <w:right w:val="nil"/>
                <w:between w:val="nil"/>
              </w:pBd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“…Se tiene registro de </w:t>
            </w:r>
            <w:r w:rsidRPr="00447A92">
              <w:rPr>
                <w:rFonts w:ascii="Palatino Linotype" w:eastAsia="Palatino Linotype" w:hAnsi="Palatino Linotype" w:cs="Palatino Linotype"/>
                <w:b/>
                <w:i/>
                <w:color w:val="000000" w:themeColor="text1"/>
              </w:rPr>
              <w:t>4 operativos realizados en apoyo de los inspectores de gobernación</w:t>
            </w:r>
            <w:r w:rsidRPr="00447A92">
              <w:rPr>
                <w:rFonts w:ascii="Palatino Linotype" w:eastAsia="Palatino Linotype" w:hAnsi="Palatino Linotype" w:cs="Palatino Linotype"/>
                <w:i/>
                <w:color w:val="000000" w:themeColor="text1"/>
              </w:rPr>
              <w:t xml:space="preserve">… </w:t>
            </w:r>
            <w:r w:rsidRPr="00447A92">
              <w:rPr>
                <w:rFonts w:ascii="Palatino Linotype" w:eastAsia="Palatino Linotype" w:hAnsi="Palatino Linotype" w:cs="Palatino Linotype"/>
                <w:b/>
                <w:i/>
                <w:color w:val="000000" w:themeColor="text1"/>
              </w:rPr>
              <w:t>Adjunto el listado de los nombres de los elementos a mi cargo que han participado en los operativos antes citados</w:t>
            </w:r>
            <w:r w:rsidRPr="00447A92">
              <w:rPr>
                <w:rFonts w:ascii="Palatino Linotype" w:eastAsia="Palatino Linotype" w:hAnsi="Palatino Linotype" w:cs="Palatino Linotype"/>
                <w:i/>
                <w:color w:val="000000" w:themeColor="text1"/>
              </w:rPr>
              <w:t>…”</w:t>
            </w:r>
          </w:p>
        </w:tc>
        <w:tc>
          <w:tcPr>
            <w:tcW w:w="1511" w:type="pct"/>
          </w:tcPr>
          <w:p w:rsidR="0027237E" w:rsidRPr="00447A92" w:rsidRDefault="001C1CA1" w:rsidP="00447A92">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lastRenderedPageBreak/>
              <w:t>Parcialmente</w:t>
            </w:r>
          </w:p>
          <w:p w:rsidR="001C1CA1" w:rsidRPr="00447A92" w:rsidRDefault="001C1CA1" w:rsidP="00447A9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9D0D46" w:rsidRPr="00447A92" w:rsidRDefault="0024778A" w:rsidP="00447A92">
            <w:pPr>
              <w:pBdr>
                <w:top w:val="nil"/>
                <w:left w:val="nil"/>
                <w:bottom w:val="nil"/>
                <w:right w:val="nil"/>
                <w:between w:val="nil"/>
              </w:pBdr>
              <w:jc w:val="center"/>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El</w:t>
            </w:r>
            <w:r w:rsidR="009D0D46" w:rsidRPr="00447A92">
              <w:rPr>
                <w:rFonts w:ascii="Palatino Linotype" w:eastAsia="Palatino Linotype" w:hAnsi="Palatino Linotype" w:cs="Palatino Linotype"/>
                <w:color w:val="000000" w:themeColor="text1"/>
              </w:rPr>
              <w:t xml:space="preserve"> número de elementos que participaron se considera información pública, a diferencia del nombre que si es considerada información reservada.</w:t>
            </w:r>
          </w:p>
          <w:p w:rsidR="009D0D46" w:rsidRPr="00447A92" w:rsidRDefault="009D0D46" w:rsidP="00447A92">
            <w:pPr>
              <w:pBdr>
                <w:top w:val="nil"/>
                <w:left w:val="nil"/>
                <w:bottom w:val="nil"/>
                <w:right w:val="nil"/>
                <w:between w:val="nil"/>
              </w:pBdr>
              <w:jc w:val="center"/>
              <w:rPr>
                <w:rFonts w:ascii="Palatino Linotype" w:eastAsia="Palatino Linotype" w:hAnsi="Palatino Linotype" w:cs="Palatino Linotype"/>
                <w:color w:val="000000" w:themeColor="text1"/>
              </w:rPr>
            </w:pPr>
          </w:p>
          <w:p w:rsidR="001C1CA1" w:rsidRPr="00447A92" w:rsidRDefault="001C1CA1" w:rsidP="00447A92">
            <w:pPr>
              <w:pBdr>
                <w:top w:val="nil"/>
                <w:left w:val="nil"/>
                <w:bottom w:val="nil"/>
                <w:right w:val="nil"/>
                <w:between w:val="nil"/>
              </w:pBdr>
              <w:jc w:val="center"/>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No se remite el Acta del Comité de Transparencia a través del cual se </w:t>
            </w:r>
            <w:r w:rsidRPr="00447A92">
              <w:rPr>
                <w:rFonts w:ascii="Palatino Linotype" w:eastAsia="Palatino Linotype" w:hAnsi="Palatino Linotype" w:cs="Palatino Linotype"/>
                <w:color w:val="000000" w:themeColor="text1"/>
              </w:rPr>
              <w:lastRenderedPageBreak/>
              <w:t>clasifica la información como reservada.</w:t>
            </w:r>
          </w:p>
        </w:tc>
      </w:tr>
      <w:tr w:rsidR="00447A92" w:rsidRPr="00447A92" w:rsidTr="003A61F9">
        <w:tc>
          <w:tcPr>
            <w:tcW w:w="1542" w:type="pct"/>
          </w:tcPr>
          <w:p w:rsidR="0027237E" w:rsidRPr="00447A92" w:rsidRDefault="00CB2C7E" w:rsidP="00447A92">
            <w:pPr>
              <w:numPr>
                <w:ilvl w:val="0"/>
                <w:numId w:val="35"/>
              </w:numPr>
              <w:ind w:left="0" w:firstLine="0"/>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lastRenderedPageBreak/>
              <w:t>¿Cuá</w:t>
            </w:r>
            <w:r w:rsidR="0027237E" w:rsidRPr="00447A92">
              <w:rPr>
                <w:rFonts w:ascii="Palatino Linotype" w:eastAsia="Palatino Linotype" w:hAnsi="Palatino Linotype" w:cs="Palatino Linotype"/>
                <w:i/>
                <w:color w:val="000000" w:themeColor="text1"/>
              </w:rPr>
              <w:t>ntos ciudadanos fueron detenidos</w:t>
            </w:r>
            <w:r w:rsidRPr="00447A92">
              <w:rPr>
                <w:rFonts w:ascii="Palatino Linotype" w:eastAsia="Palatino Linotype" w:hAnsi="Palatino Linotype" w:cs="Palatino Linotype"/>
                <w:i/>
                <w:color w:val="000000" w:themeColor="text1"/>
              </w:rPr>
              <w:t>?</w:t>
            </w:r>
          </w:p>
        </w:tc>
        <w:tc>
          <w:tcPr>
            <w:tcW w:w="1947" w:type="pct"/>
          </w:tcPr>
          <w:p w:rsidR="00C914B8" w:rsidRPr="00447A92" w:rsidRDefault="00C914B8"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Pronunciamiento del Departamento de Inspección Zona Sur, a través del cual refiere:</w:t>
            </w:r>
          </w:p>
          <w:p w:rsidR="0027237E" w:rsidRPr="00447A92" w:rsidRDefault="0027237E"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C914B8" w:rsidRPr="00447A92" w:rsidRDefault="00C914B8" w:rsidP="00447A92">
            <w:pPr>
              <w:pBdr>
                <w:top w:val="nil"/>
                <w:left w:val="nil"/>
                <w:bottom w:val="nil"/>
                <w:right w:val="nil"/>
                <w:between w:val="nil"/>
              </w:pBd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“…fue aplicada la </w:t>
            </w:r>
            <w:r w:rsidRPr="00447A92">
              <w:rPr>
                <w:rFonts w:ascii="Palatino Linotype" w:eastAsia="Palatino Linotype" w:hAnsi="Palatino Linotype" w:cs="Palatino Linotype"/>
                <w:b/>
                <w:i/>
                <w:color w:val="000000" w:themeColor="text1"/>
              </w:rPr>
              <w:t>medida preventiva</w:t>
            </w:r>
            <w:r w:rsidRPr="00447A92">
              <w:rPr>
                <w:rFonts w:ascii="Palatino Linotype" w:eastAsia="Palatino Linotype" w:hAnsi="Palatino Linotype" w:cs="Palatino Linotype"/>
                <w:i/>
                <w:color w:val="000000" w:themeColor="text1"/>
              </w:rPr>
              <w:t xml:space="preserve"> contemplada en el artículo 118 párrafo primero fracción III del Bando Municipal de Toluca 2025, а </w:t>
            </w:r>
            <w:r w:rsidRPr="00447A92">
              <w:rPr>
                <w:rFonts w:ascii="Palatino Linotype" w:eastAsia="Palatino Linotype" w:hAnsi="Palatino Linotype" w:cs="Palatino Linotype"/>
                <w:b/>
                <w:i/>
                <w:color w:val="000000" w:themeColor="text1"/>
              </w:rPr>
              <w:t>ocho comerciantes</w:t>
            </w:r>
            <w:r w:rsidRPr="00447A92">
              <w:rPr>
                <w:rFonts w:ascii="Palatino Linotype" w:eastAsia="Palatino Linotype" w:hAnsi="Palatino Linotype" w:cs="Palatino Linotype"/>
                <w:i/>
                <w:color w:val="000000" w:themeColor="text1"/>
              </w:rPr>
              <w:t xml:space="preserve"> que se encontraban ejerciendo actividad comercial en vías y/o áreas y /o espacios públicos de manera irregular; la cual consta del aseguramiento o retiro de mercancías, productos, materiales sustancias…”</w:t>
            </w:r>
          </w:p>
          <w:p w:rsidR="00C914B8" w:rsidRPr="00447A92" w:rsidRDefault="00C914B8" w:rsidP="00447A92">
            <w:pPr>
              <w:pBdr>
                <w:top w:val="nil"/>
                <w:left w:val="nil"/>
                <w:bottom w:val="nil"/>
                <w:right w:val="nil"/>
                <w:between w:val="nil"/>
              </w:pBdr>
              <w:jc w:val="both"/>
              <w:rPr>
                <w:rFonts w:ascii="Palatino Linotype" w:eastAsia="Palatino Linotype" w:hAnsi="Palatino Linotype" w:cs="Palatino Linotype"/>
                <w:i/>
                <w:color w:val="000000" w:themeColor="text1"/>
              </w:rPr>
            </w:pPr>
          </w:p>
          <w:p w:rsidR="00C914B8" w:rsidRPr="00447A92" w:rsidRDefault="00C914B8"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Pronunciamiento del </w:t>
            </w:r>
            <w:r w:rsidRPr="00447A92">
              <w:rPr>
                <w:rFonts w:ascii="Palatino Linotype" w:eastAsia="Palatino Linotype" w:hAnsi="Palatino Linotype" w:cs="Palatino Linotype"/>
                <w:b/>
                <w:color w:val="000000" w:themeColor="text1"/>
              </w:rPr>
              <w:t xml:space="preserve">Director Operativo de la Dirección General de Seguridad y </w:t>
            </w:r>
            <w:r w:rsidRPr="00447A92">
              <w:rPr>
                <w:rFonts w:ascii="Palatino Linotype" w:eastAsia="Palatino Linotype" w:hAnsi="Palatino Linotype" w:cs="Palatino Linotype"/>
                <w:b/>
                <w:color w:val="000000" w:themeColor="text1"/>
              </w:rPr>
              <w:lastRenderedPageBreak/>
              <w:t>Protección</w:t>
            </w:r>
            <w:r w:rsidRPr="00447A92">
              <w:rPr>
                <w:rFonts w:ascii="Palatino Linotype" w:eastAsia="Palatino Linotype" w:hAnsi="Palatino Linotype" w:cs="Palatino Linotype"/>
                <w:color w:val="000000" w:themeColor="text1"/>
              </w:rPr>
              <w:t>, a través del cual refiere:</w:t>
            </w:r>
          </w:p>
          <w:p w:rsidR="00C914B8" w:rsidRPr="00447A92" w:rsidRDefault="00C914B8" w:rsidP="00447A92">
            <w:pPr>
              <w:pBdr>
                <w:top w:val="nil"/>
                <w:left w:val="nil"/>
                <w:bottom w:val="nil"/>
                <w:right w:val="nil"/>
                <w:between w:val="nil"/>
              </w:pBdr>
              <w:jc w:val="both"/>
              <w:rPr>
                <w:rFonts w:ascii="Palatino Linotype" w:eastAsia="Palatino Linotype" w:hAnsi="Palatino Linotype" w:cs="Palatino Linotype"/>
                <w:color w:val="000000" w:themeColor="text1"/>
              </w:rPr>
            </w:pPr>
          </w:p>
          <w:p w:rsidR="00C914B8" w:rsidRPr="00447A92" w:rsidRDefault="00C914B8"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i/>
                <w:color w:val="000000" w:themeColor="text1"/>
              </w:rPr>
              <w:t xml:space="preserve">“…Se tiene registro de </w:t>
            </w:r>
            <w:r w:rsidRPr="00447A92">
              <w:rPr>
                <w:rFonts w:ascii="Palatino Linotype" w:eastAsia="Palatino Linotype" w:hAnsi="Palatino Linotype" w:cs="Palatino Linotype"/>
                <w:b/>
                <w:i/>
                <w:color w:val="000000" w:themeColor="text1"/>
              </w:rPr>
              <w:t>4 operativos realizados en apoyo de los inspectores de gobernación</w:t>
            </w:r>
            <w:r w:rsidRPr="00447A92">
              <w:rPr>
                <w:rFonts w:ascii="Palatino Linotype" w:eastAsia="Palatino Linotype" w:hAnsi="Palatino Linotype" w:cs="Palatino Linotype"/>
                <w:i/>
                <w:color w:val="000000" w:themeColor="text1"/>
              </w:rPr>
              <w:t xml:space="preserve">, sin embargo </w:t>
            </w:r>
            <w:r w:rsidRPr="00447A92">
              <w:rPr>
                <w:rFonts w:ascii="Palatino Linotype" w:eastAsia="Palatino Linotype" w:hAnsi="Palatino Linotype" w:cs="Palatino Linotype"/>
                <w:b/>
                <w:i/>
                <w:color w:val="000000" w:themeColor="text1"/>
              </w:rPr>
              <w:t>no se cuenta con registro de detenciones</w:t>
            </w:r>
            <w:r w:rsidRPr="00447A92">
              <w:rPr>
                <w:rFonts w:ascii="Palatino Linotype" w:eastAsia="Palatino Linotype" w:hAnsi="Palatino Linotype" w:cs="Palatino Linotype"/>
                <w:i/>
                <w:color w:val="000000" w:themeColor="text1"/>
              </w:rPr>
              <w:t xml:space="preserve"> derivadas de los mismos operativos”…</w:t>
            </w:r>
          </w:p>
          <w:p w:rsidR="00C914B8" w:rsidRPr="00447A92" w:rsidRDefault="00C914B8" w:rsidP="00447A92">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1511" w:type="pct"/>
          </w:tcPr>
          <w:p w:rsidR="00C914B8" w:rsidRPr="00447A92" w:rsidRDefault="00C914B8" w:rsidP="00447A92">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lastRenderedPageBreak/>
              <w:t>SI</w:t>
            </w:r>
          </w:p>
          <w:p w:rsidR="00C914B8" w:rsidRPr="00447A92" w:rsidRDefault="00C914B8" w:rsidP="00447A9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C914B8" w:rsidRPr="00447A92" w:rsidRDefault="00C914B8" w:rsidP="00447A92">
            <w:pPr>
              <w:pBdr>
                <w:top w:val="nil"/>
                <w:left w:val="nil"/>
                <w:bottom w:val="nil"/>
                <w:right w:val="nil"/>
                <w:between w:val="nil"/>
              </w:pBdr>
              <w:jc w:val="center"/>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Se advierte que a través del pronunciamiento del Sujeto Obligado se responde al punto de solicitud.</w:t>
            </w:r>
          </w:p>
        </w:tc>
      </w:tr>
      <w:tr w:rsidR="0027237E" w:rsidRPr="00447A92" w:rsidTr="003A61F9">
        <w:tc>
          <w:tcPr>
            <w:tcW w:w="1542" w:type="pct"/>
          </w:tcPr>
          <w:p w:rsidR="0027237E" w:rsidRPr="00447A92" w:rsidRDefault="00CB2C7E" w:rsidP="00447A92">
            <w:pPr>
              <w:numPr>
                <w:ilvl w:val="0"/>
                <w:numId w:val="35"/>
              </w:numPr>
              <w:ind w:left="0" w:firstLine="0"/>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¿Cuánta</w:t>
            </w:r>
            <w:r w:rsidR="0027237E" w:rsidRPr="00447A92">
              <w:rPr>
                <w:rFonts w:ascii="Palatino Linotype" w:eastAsia="Palatino Linotype" w:hAnsi="Palatino Linotype" w:cs="Palatino Linotype"/>
                <w:i/>
                <w:color w:val="000000" w:themeColor="text1"/>
              </w:rPr>
              <w:t xml:space="preserve"> mercancía y que tipo de mercancía se retiró</w:t>
            </w:r>
            <w:r w:rsidRPr="00447A92">
              <w:rPr>
                <w:rFonts w:ascii="Palatino Linotype" w:eastAsia="Palatino Linotype" w:hAnsi="Palatino Linotype" w:cs="Palatino Linotype"/>
                <w:i/>
                <w:color w:val="000000" w:themeColor="text1"/>
              </w:rPr>
              <w:t>?</w:t>
            </w:r>
          </w:p>
        </w:tc>
        <w:tc>
          <w:tcPr>
            <w:tcW w:w="1947" w:type="pct"/>
          </w:tcPr>
          <w:p w:rsidR="00C914B8" w:rsidRPr="00447A92" w:rsidRDefault="00C914B8" w:rsidP="00447A92">
            <w:pPr>
              <w:pBdr>
                <w:top w:val="nil"/>
                <w:left w:val="nil"/>
                <w:bottom w:val="nil"/>
                <w:right w:val="nil"/>
                <w:between w:val="nil"/>
              </w:pBdr>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Pronunciamiento del Departamento de Inspección Zona Sur, a través del cual refiere:</w:t>
            </w:r>
          </w:p>
          <w:p w:rsidR="00C914B8" w:rsidRPr="00447A92" w:rsidRDefault="00C914B8" w:rsidP="00447A92">
            <w:pPr>
              <w:pBdr>
                <w:top w:val="nil"/>
                <w:left w:val="nil"/>
                <w:bottom w:val="nil"/>
                <w:right w:val="nil"/>
                <w:between w:val="nil"/>
              </w:pBdr>
              <w:jc w:val="both"/>
              <w:rPr>
                <w:rFonts w:ascii="Palatino Linotype" w:eastAsia="Palatino Linotype" w:hAnsi="Palatino Linotype" w:cs="Palatino Linotype"/>
                <w:i/>
                <w:color w:val="000000" w:themeColor="text1"/>
              </w:rPr>
            </w:pPr>
          </w:p>
          <w:p w:rsidR="00C914B8" w:rsidRPr="00447A92" w:rsidRDefault="00C914B8" w:rsidP="00447A92">
            <w:pPr>
              <w:pBdr>
                <w:top w:val="nil"/>
                <w:left w:val="nil"/>
                <w:bottom w:val="nil"/>
                <w:right w:val="nil"/>
                <w:between w:val="nil"/>
              </w:pBd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de conformidad con el artículo 8.72 del Código Reglamentario Municipal de Toluca 2025, fueron clasificados de la siguiente manera:</w:t>
            </w:r>
          </w:p>
          <w:p w:rsidR="00C914B8" w:rsidRPr="00447A92" w:rsidRDefault="00C914B8" w:rsidP="00447A92">
            <w:pPr>
              <w:pBdr>
                <w:top w:val="nil"/>
                <w:left w:val="nil"/>
                <w:bottom w:val="nil"/>
                <w:right w:val="nil"/>
                <w:between w:val="nil"/>
              </w:pBdr>
              <w:jc w:val="both"/>
              <w:rPr>
                <w:rFonts w:ascii="Palatino Linotype" w:eastAsia="Palatino Linotype" w:hAnsi="Palatino Linotype" w:cs="Palatino Linotype"/>
                <w:i/>
                <w:color w:val="000000" w:themeColor="text1"/>
              </w:rPr>
            </w:pPr>
          </w:p>
          <w:p w:rsidR="00C914B8" w:rsidRPr="00447A92" w:rsidRDefault="00C914B8" w:rsidP="00447A92">
            <w:pPr>
              <w:pBdr>
                <w:top w:val="nil"/>
                <w:left w:val="nil"/>
                <w:bottom w:val="nil"/>
                <w:right w:val="nil"/>
                <w:between w:val="nil"/>
              </w:pBd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Código Reglamentario Municipal de Toluca 2025, fueron clasificados de siguiente manera: la PERECEDEROS: 0 </w:t>
            </w:r>
          </w:p>
          <w:p w:rsidR="0027237E" w:rsidRPr="00447A92" w:rsidRDefault="00C914B8" w:rsidP="00447A92">
            <w:pPr>
              <w:pBdr>
                <w:top w:val="nil"/>
                <w:left w:val="nil"/>
                <w:bottom w:val="nil"/>
                <w:right w:val="nil"/>
                <w:between w:val="nil"/>
              </w:pBd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NO PERECEDEROS: 8”</w:t>
            </w:r>
          </w:p>
        </w:tc>
        <w:tc>
          <w:tcPr>
            <w:tcW w:w="1511" w:type="pct"/>
          </w:tcPr>
          <w:p w:rsidR="0027237E" w:rsidRPr="00447A92" w:rsidRDefault="00C914B8" w:rsidP="00447A92">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SI</w:t>
            </w:r>
          </w:p>
          <w:p w:rsidR="00C914B8" w:rsidRPr="00447A92" w:rsidRDefault="00C914B8" w:rsidP="00447A9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C914B8" w:rsidRPr="00447A92" w:rsidRDefault="00C914B8" w:rsidP="00447A92">
            <w:pPr>
              <w:pBdr>
                <w:top w:val="nil"/>
                <w:left w:val="nil"/>
                <w:bottom w:val="nil"/>
                <w:right w:val="nil"/>
                <w:between w:val="nil"/>
              </w:pBdr>
              <w:jc w:val="center"/>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Se advierte el pronunciamiento del Sujeto Obligado a través del cual refiere cuánta mercancía y de qué tipo se retiró</w:t>
            </w:r>
          </w:p>
        </w:tc>
      </w:tr>
    </w:tbl>
    <w:p w:rsidR="008D7DA3" w:rsidRPr="00447A92" w:rsidRDefault="008D7DA3" w:rsidP="00447A92">
      <w:pPr>
        <w:spacing w:line="360" w:lineRule="auto"/>
        <w:jc w:val="both"/>
        <w:rPr>
          <w:rFonts w:ascii="Palatino Linotype" w:hAnsi="Palatino Linotype"/>
          <w:color w:val="000000" w:themeColor="text1"/>
        </w:rPr>
      </w:pPr>
    </w:p>
    <w:p w:rsidR="00F73D32" w:rsidRPr="00447A92" w:rsidRDefault="00F73D32" w:rsidP="00447A9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0443A" w:rsidRPr="00447A92" w:rsidRDefault="0080443A"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En razón de lo expuesto es de referir que respecto a los puntos de solicitud </w:t>
      </w:r>
      <w:r w:rsidRPr="00447A92">
        <w:rPr>
          <w:rFonts w:ascii="Palatino Linotype" w:eastAsia="Palatino Linotype" w:hAnsi="Palatino Linotype" w:cs="Palatino Linotype"/>
          <w:i/>
          <w:color w:val="000000" w:themeColor="text1"/>
        </w:rPr>
        <w:t>1) ¿Cuántos operativos se realizan en su administración 2025 al mercado Juárez?, 4) ¿Cuántos ciudadanos fueron detenidos? Y 5) ¿Cuántos ciudadanos fueron detenidos?</w:t>
      </w:r>
      <w:r w:rsidR="009615F6" w:rsidRPr="00447A92">
        <w:rPr>
          <w:rFonts w:ascii="Palatino Linotype" w:eastAsia="Palatino Linotype" w:hAnsi="Palatino Linotype" w:cs="Palatino Linotype"/>
          <w:b/>
          <w:color w:val="000000" w:themeColor="text1"/>
        </w:rPr>
        <w:t xml:space="preserve">, </w:t>
      </w:r>
      <w:r w:rsidR="009615F6" w:rsidRPr="00447A92">
        <w:rPr>
          <w:rFonts w:ascii="Palatino Linotype" w:eastAsia="Palatino Linotype" w:hAnsi="Palatino Linotype" w:cs="Palatino Linotype"/>
          <w:color w:val="000000" w:themeColor="text1"/>
        </w:rPr>
        <w:t>se advierte un pronunciamiento por la unidad administrativa competente dando atención a los requerimientos de información.</w:t>
      </w:r>
    </w:p>
    <w:p w:rsidR="009615F6" w:rsidRPr="00447A92" w:rsidRDefault="009615F6" w:rsidP="00447A92">
      <w:pPr>
        <w:spacing w:line="360" w:lineRule="auto"/>
        <w:jc w:val="both"/>
        <w:rPr>
          <w:rFonts w:ascii="Palatino Linotype" w:eastAsia="Palatino Linotype" w:hAnsi="Palatino Linotype" w:cs="Palatino Linotype"/>
          <w:color w:val="000000" w:themeColor="text1"/>
        </w:rPr>
      </w:pPr>
    </w:p>
    <w:p w:rsidR="00F73D32" w:rsidRPr="00447A92" w:rsidRDefault="00F73D32"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lastRenderedPageBreak/>
        <w:t>En esa tesitura debe mencionarse, que</w:t>
      </w:r>
      <w:r w:rsidR="002C6ECB" w:rsidRPr="00447A92">
        <w:rPr>
          <w:rFonts w:ascii="Palatino Linotype" w:eastAsia="Palatino Linotype" w:hAnsi="Palatino Linotype" w:cs="Palatino Linotype"/>
          <w:color w:val="000000" w:themeColor="text1"/>
        </w:rPr>
        <w:t xml:space="preserve"> si bien</w:t>
      </w:r>
      <w:r w:rsidRPr="00447A92">
        <w:rPr>
          <w:rFonts w:ascii="Palatino Linotype" w:eastAsia="Palatino Linotype" w:hAnsi="Palatino Linotype" w:cs="Palatino Linotype"/>
          <w:color w:val="000000" w:themeColor="text1"/>
        </w:rPr>
        <w:t xml:space="preserve"> los sujetos obligados no se encuentran obligados a generar documentos </w:t>
      </w:r>
      <w:r w:rsidRPr="00447A92">
        <w:rPr>
          <w:rFonts w:ascii="Palatino Linotype" w:eastAsia="Palatino Linotype" w:hAnsi="Palatino Linotype" w:cs="Palatino Linotype"/>
          <w:b/>
          <w:i/>
          <w:color w:val="000000" w:themeColor="text1"/>
        </w:rPr>
        <w:t>ad hoc</w:t>
      </w:r>
      <w:r w:rsidRPr="00447A92">
        <w:rPr>
          <w:rFonts w:ascii="Palatino Linotype" w:eastAsia="Palatino Linotype" w:hAnsi="Palatino Linotype" w:cs="Palatino Linotype"/>
          <w:color w:val="000000" w:themeColor="text1"/>
        </w:rPr>
        <w:t xml:space="preserve"> para atender las solicitudes de información de los particulares conforme a sus intereses particulares de los solicitantes. Como apoyo a lo anterior, es aplicable por analogía el </w:t>
      </w:r>
      <w:r w:rsidRPr="00447A92">
        <w:rPr>
          <w:rFonts w:ascii="Palatino Linotype" w:eastAsia="Palatino Linotype" w:hAnsi="Palatino Linotype" w:cs="Palatino Linotype"/>
          <w:b/>
          <w:color w:val="000000" w:themeColor="text1"/>
        </w:rPr>
        <w:t>Criterio 03/17</w:t>
      </w:r>
      <w:r w:rsidRPr="00447A92">
        <w:rPr>
          <w:rFonts w:ascii="Palatino Linotype" w:eastAsia="Palatino Linotype" w:hAnsi="Palatino Linotype" w:cs="Palatino Linotype"/>
          <w:color w:val="000000" w:themeColor="text1"/>
        </w:rPr>
        <w:t>, emitido por el entonces Pleno del Instituto Nacional de Transparencia, Acceso a la Información y Protección de Datos Personales (INAI), que a la letra dice:</w:t>
      </w:r>
    </w:p>
    <w:p w:rsidR="00F73D32" w:rsidRPr="00447A92" w:rsidRDefault="00F73D32" w:rsidP="00447A92">
      <w:pPr>
        <w:pBdr>
          <w:top w:val="nil"/>
          <w:left w:val="nil"/>
          <w:bottom w:val="nil"/>
          <w:right w:val="nil"/>
          <w:between w:val="nil"/>
        </w:pBd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447A92">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73D32" w:rsidRPr="00447A92" w:rsidRDefault="00F73D32" w:rsidP="00447A9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73D32" w:rsidRPr="00447A92" w:rsidRDefault="00F73D32" w:rsidP="00447A9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color w:val="000000" w:themeColor="text1"/>
        </w:rPr>
        <w:t>También lo es que no existe normatividad o precepto legal que lo impida, de modo tal que un pronunciamiento que de atención a lo requerido</w:t>
      </w:r>
      <w:r w:rsidR="00D05834" w:rsidRPr="00447A92">
        <w:rPr>
          <w:rFonts w:ascii="Palatino Linotype" w:eastAsia="Palatino Linotype" w:hAnsi="Palatino Linotype" w:cs="Palatino Linotype"/>
          <w:color w:val="000000" w:themeColor="text1"/>
        </w:rPr>
        <w:t>,</w:t>
      </w:r>
      <w:r w:rsidRPr="00447A92">
        <w:rPr>
          <w:rFonts w:ascii="Palatino Linotype" w:eastAsia="Palatino Linotype" w:hAnsi="Palatino Linotype" w:cs="Palatino Linotype"/>
          <w:color w:val="000000" w:themeColor="text1"/>
        </w:rPr>
        <w:t xml:space="preserve"> eventualmente puede colmar el cumplimiento de la presente resolución, lo cual no implica que el </w:t>
      </w:r>
      <w:r w:rsidRPr="00447A92">
        <w:rPr>
          <w:rFonts w:ascii="Palatino Linotype" w:eastAsia="Palatino Linotype" w:hAnsi="Palatino Linotype" w:cs="Palatino Linotype"/>
          <w:b/>
          <w:color w:val="000000" w:themeColor="text1"/>
        </w:rPr>
        <w:t>SUJETO OBLIGADO</w:t>
      </w:r>
      <w:r w:rsidRPr="00447A92">
        <w:rPr>
          <w:rFonts w:ascii="Palatino Linotype" w:eastAsia="Palatino Linotype" w:hAnsi="Palatino Linotype" w:cs="Palatino Linotype"/>
          <w:color w:val="000000" w:themeColor="text1"/>
        </w:rPr>
        <w:t xml:space="preserve"> procese la información.</w:t>
      </w:r>
    </w:p>
    <w:p w:rsidR="00F73D32" w:rsidRPr="00447A92" w:rsidRDefault="00F73D32" w:rsidP="00447A9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C6ECB" w:rsidRPr="00447A92" w:rsidRDefault="002C6ECB" w:rsidP="00447A92">
      <w:pPr>
        <w:numPr>
          <w:ilvl w:val="0"/>
          <w:numId w:val="2"/>
        </w:numPr>
        <w:spacing w:line="360" w:lineRule="auto"/>
        <w:ind w:left="0" w:firstLine="0"/>
        <w:jc w:val="both"/>
        <w:rPr>
          <w:rFonts w:ascii="Palatino Linotype" w:hAnsi="Palatino Linotype"/>
          <w:b/>
          <w:color w:val="000000" w:themeColor="text1"/>
        </w:rPr>
      </w:pPr>
      <w:r w:rsidRPr="00447A92">
        <w:rPr>
          <w:rFonts w:ascii="Palatino Linotype" w:eastAsia="Palatino Linotype" w:hAnsi="Palatino Linotype" w:cs="Palatino Linotype"/>
          <w:color w:val="000000" w:themeColor="text1"/>
        </w:rPr>
        <w:t xml:space="preserve">Al respecto, este Órgano Garante carece de facultades para dudar de la veracidad del pronunciamiento emitido. </w:t>
      </w:r>
      <w:r w:rsidRPr="00447A92">
        <w:rPr>
          <w:rFonts w:ascii="Palatino Linotype" w:hAnsi="Palatino Linotype" w:cs="Arial"/>
          <w:color w:val="000000" w:themeColor="text1"/>
        </w:rPr>
        <w:t xml:space="preserve">Por lo </w:t>
      </w:r>
      <w:r w:rsidR="00447A92" w:rsidRPr="00447A92">
        <w:rPr>
          <w:rFonts w:ascii="Palatino Linotype" w:hAnsi="Palatino Linotype" w:cs="Arial"/>
          <w:color w:val="000000" w:themeColor="text1"/>
        </w:rPr>
        <w:t>anterior resulta</w:t>
      </w:r>
      <w:r w:rsidRPr="00447A92">
        <w:rPr>
          <w:rFonts w:ascii="Palatino Linotype" w:hAnsi="Palatino Linotype" w:cs="Arial"/>
          <w:color w:val="000000" w:themeColor="text1"/>
        </w:rPr>
        <w:t xml:space="preserve">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2C6ECB" w:rsidRPr="00447A92" w:rsidRDefault="002C6ECB" w:rsidP="00447A92">
      <w:pPr>
        <w:pStyle w:val="Default"/>
        <w:spacing w:line="360" w:lineRule="auto"/>
        <w:jc w:val="both"/>
        <w:rPr>
          <w:rFonts w:ascii="Palatino Linotype" w:hAnsi="Palatino Linotype"/>
          <w:i/>
          <w:color w:val="000000" w:themeColor="text1"/>
        </w:rPr>
      </w:pPr>
    </w:p>
    <w:p w:rsidR="002C6ECB" w:rsidRPr="00447A92" w:rsidRDefault="002C6ECB" w:rsidP="00447A92">
      <w:pPr>
        <w:numPr>
          <w:ilvl w:val="0"/>
          <w:numId w:val="2"/>
        </w:numPr>
        <w:spacing w:line="360" w:lineRule="auto"/>
        <w:ind w:left="0" w:firstLine="0"/>
        <w:jc w:val="both"/>
        <w:rPr>
          <w:rFonts w:ascii="Palatino Linotype" w:hAnsi="Palatino Linotype" w:cs="Arial"/>
          <w:color w:val="000000" w:themeColor="text1"/>
        </w:rPr>
      </w:pPr>
      <w:r w:rsidRPr="00447A92">
        <w:rPr>
          <w:rFonts w:ascii="Palatino Linotype" w:hAnsi="Palatino Linotype" w:cs="Arial"/>
          <w:color w:val="000000" w:themeColor="text1"/>
        </w:rPr>
        <w:lastRenderedPageBreak/>
        <w:t xml:space="preserve">Así </w:t>
      </w:r>
      <w:r w:rsidRPr="00447A92">
        <w:rPr>
          <w:rFonts w:ascii="Palatino Linotype" w:eastAsia="Palatino Linotype" w:hAnsi="Palatino Linotype" w:cs="Palatino Linotype"/>
          <w:color w:val="000000" w:themeColor="text1"/>
        </w:rPr>
        <w:t>mismo</w:t>
      </w:r>
      <w:r w:rsidRPr="00447A92">
        <w:rPr>
          <w:rFonts w:ascii="Palatino Linotype" w:hAnsi="Palatino Linotype" w:cs="Arial"/>
          <w:color w:val="000000" w:themeColor="text1"/>
        </w:rPr>
        <w:t xml:space="preserve">, la </w:t>
      </w:r>
      <w:r w:rsidRPr="00447A92">
        <w:rPr>
          <w:rFonts w:ascii="Palatino Linotype" w:hAnsi="Palatino Linotype" w:cs="Arial"/>
          <w:b/>
          <w:color w:val="000000" w:themeColor="text1"/>
        </w:rPr>
        <w:t>Ley de Transparencia y Acceso a la Información Pública del Estado de México y Municipios</w:t>
      </w:r>
      <w:r w:rsidRPr="00447A92">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447A92">
        <w:rPr>
          <w:rFonts w:ascii="Palatino Linotype" w:hAnsi="Palatino Linotype" w:cs="Arial"/>
          <w:b/>
          <w:color w:val="000000" w:themeColor="text1"/>
        </w:rPr>
        <w:t>veracidad</w:t>
      </w:r>
      <w:r w:rsidRPr="00447A92">
        <w:rPr>
          <w:rFonts w:ascii="Palatino Linotype" w:hAnsi="Palatino Linotype" w:cs="Arial"/>
          <w:color w:val="000000" w:themeColor="text1"/>
        </w:rPr>
        <w:t>, oportunidad entre otros, numeral en comento que a la letra señala;</w:t>
      </w:r>
    </w:p>
    <w:p w:rsidR="002C6ECB" w:rsidRPr="00447A92" w:rsidRDefault="002C6ECB" w:rsidP="00447A92">
      <w:pPr>
        <w:pStyle w:val="Prrafodelista"/>
        <w:ind w:left="0"/>
        <w:jc w:val="both"/>
        <w:rPr>
          <w:rFonts w:ascii="Palatino Linotype" w:hAnsi="Palatino Linotype" w:cs="Arial"/>
          <w:b/>
          <w:i/>
          <w:color w:val="000000" w:themeColor="text1"/>
        </w:rPr>
      </w:pPr>
      <w:r w:rsidRPr="00447A92">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47A92">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2C6ECB" w:rsidRPr="00447A92" w:rsidRDefault="002C6ECB" w:rsidP="00447A92">
      <w:pPr>
        <w:spacing w:line="360" w:lineRule="auto"/>
        <w:jc w:val="both"/>
        <w:rPr>
          <w:rFonts w:ascii="Palatino Linotype" w:hAnsi="Palatino Linotype"/>
          <w:color w:val="000000" w:themeColor="text1"/>
        </w:rPr>
      </w:pPr>
    </w:p>
    <w:p w:rsidR="002C6ECB" w:rsidRPr="00447A92" w:rsidRDefault="002C6ECB" w:rsidP="00447A92">
      <w:pPr>
        <w:numPr>
          <w:ilvl w:val="0"/>
          <w:numId w:val="2"/>
        </w:numPr>
        <w:spacing w:line="360" w:lineRule="auto"/>
        <w:ind w:left="0" w:firstLine="0"/>
        <w:jc w:val="both"/>
        <w:rPr>
          <w:rFonts w:ascii="Palatino Linotype" w:hAnsi="Palatino Linotype"/>
          <w:color w:val="000000" w:themeColor="text1"/>
        </w:rPr>
      </w:pPr>
      <w:r w:rsidRPr="00447A92">
        <w:rPr>
          <w:rFonts w:ascii="Palatino Linotype" w:eastAsia="Palatino Linotype" w:hAnsi="Palatino Linotype" w:cs="Palatino Linotype"/>
          <w:color w:val="000000" w:themeColor="text1"/>
        </w:rPr>
        <w:t xml:space="preserve">Por lo anterior, </w:t>
      </w:r>
      <w:r w:rsidRPr="00447A92">
        <w:rPr>
          <w:rFonts w:ascii="Palatino Linotype" w:hAnsi="Palatino Linotype" w:cs="Arial"/>
          <w:color w:val="000000" w:themeColor="text1"/>
        </w:rPr>
        <w:t xml:space="preserve">éste </w:t>
      </w:r>
      <w:r w:rsidRPr="00447A92">
        <w:rPr>
          <w:rFonts w:ascii="Palatino Linotype" w:eastAsia="Palatino Linotype" w:hAnsi="Palatino Linotype" w:cs="Palatino Linotype"/>
          <w:color w:val="000000" w:themeColor="text1"/>
        </w:rPr>
        <w:t>Órgano</w:t>
      </w:r>
      <w:r w:rsidRPr="00447A92">
        <w:rPr>
          <w:rFonts w:ascii="Palatino Linotype" w:hAnsi="Palatino Linotype" w:cs="Arial"/>
          <w:color w:val="000000" w:themeColor="text1"/>
        </w:rPr>
        <w:t xml:space="preserve"> Protector del Derecho de Acceso a la Información no está facultado </w:t>
      </w:r>
      <w:r w:rsidRPr="00447A92">
        <w:rPr>
          <w:rFonts w:ascii="Palatino Linotype" w:eastAsia="Palatino Linotype" w:hAnsi="Palatino Linotype" w:cs="Palatino Linotype"/>
          <w:color w:val="000000" w:themeColor="text1"/>
        </w:rPr>
        <w:t>para</w:t>
      </w:r>
      <w:r w:rsidRPr="00447A92">
        <w:rPr>
          <w:rFonts w:ascii="Palatino Linotype" w:hAnsi="Palatino Linotype" w:cs="Arial"/>
          <w:color w:val="000000" w:themeColor="text1"/>
        </w:rPr>
        <w:t xml:space="preserve"> pronunciarse sobre la veracidad de la información que los Sujetos Obligados ponen a disposición de los solicitantes; situación que se aleja de las atribuciones de este Instituto.</w:t>
      </w:r>
    </w:p>
    <w:p w:rsidR="002C6ECB" w:rsidRPr="00447A92" w:rsidRDefault="002C6ECB" w:rsidP="00447A92">
      <w:pPr>
        <w:spacing w:line="360" w:lineRule="auto"/>
        <w:jc w:val="both"/>
        <w:rPr>
          <w:rFonts w:ascii="Palatino Linotype" w:hAnsi="Palatino Linotype"/>
          <w:color w:val="000000" w:themeColor="text1"/>
        </w:rPr>
      </w:pPr>
    </w:p>
    <w:p w:rsidR="002C6ECB" w:rsidRPr="00447A92" w:rsidRDefault="002C6ECB"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hAnsi="Palatino Linotype" w:cs="Arial"/>
          <w:color w:val="000000" w:themeColor="text1"/>
        </w:rPr>
        <w:t>Ahora bien, en lo que respecta al punto de solicitud</w:t>
      </w:r>
      <w:r w:rsidRPr="00447A92">
        <w:rPr>
          <w:rFonts w:ascii="Palatino Linotype" w:hAnsi="Palatino Linotype"/>
          <w:color w:val="000000" w:themeColor="text1"/>
        </w:rPr>
        <w:t xml:space="preserve"> </w:t>
      </w:r>
      <w:r w:rsidRPr="00447A92">
        <w:rPr>
          <w:rFonts w:ascii="Palatino Linotype" w:hAnsi="Palatino Linotype"/>
          <w:color w:val="000000" w:themeColor="text1"/>
          <w:u w:val="single"/>
        </w:rPr>
        <w:t xml:space="preserve">2) </w:t>
      </w:r>
      <w:r w:rsidRPr="00447A92">
        <w:rPr>
          <w:rFonts w:ascii="Palatino Linotype" w:eastAsia="Palatino Linotype" w:hAnsi="Palatino Linotype" w:cs="Palatino Linotype"/>
          <w:i/>
          <w:color w:val="000000" w:themeColor="text1"/>
          <w:u w:val="single"/>
        </w:rPr>
        <w:t>Nombre de los Servidores Públicos y/o inspectores que participaron en el operativo de hoy con sus gafetes y oficios de comisión</w:t>
      </w:r>
      <w:r w:rsidRPr="00447A92">
        <w:rPr>
          <w:rFonts w:ascii="Palatino Linotype" w:eastAsia="Palatino Linotype" w:hAnsi="Palatino Linotype" w:cs="Palatino Linotype"/>
          <w:color w:val="000000" w:themeColor="text1"/>
        </w:rPr>
        <w:t xml:space="preserve">, se remiten </w:t>
      </w:r>
      <w:r w:rsidRPr="00447A92">
        <w:rPr>
          <w:rFonts w:ascii="Palatino Linotype" w:eastAsia="Palatino Linotype" w:hAnsi="Palatino Linotype" w:cs="Palatino Linotype"/>
          <w:b/>
          <w:color w:val="000000" w:themeColor="text1"/>
        </w:rPr>
        <w:t>gafetes y oficios de comisión en versión pública incorrecta</w:t>
      </w:r>
      <w:r w:rsidRPr="00447A92">
        <w:rPr>
          <w:rFonts w:ascii="Palatino Linotype" w:eastAsia="Palatino Linotype" w:hAnsi="Palatino Linotype" w:cs="Palatino Linotype"/>
          <w:color w:val="000000" w:themeColor="text1"/>
        </w:rPr>
        <w:t xml:space="preserve"> al testar el nombre del servidor público y otro dato que no puede ser identificado</w:t>
      </w:r>
      <w:r w:rsidR="00EC1B2A" w:rsidRPr="00447A92">
        <w:rPr>
          <w:rFonts w:ascii="Palatino Linotype" w:eastAsia="Palatino Linotype" w:hAnsi="Palatino Linotype" w:cs="Palatino Linotype"/>
          <w:color w:val="000000" w:themeColor="text1"/>
        </w:rPr>
        <w:t>;</w:t>
      </w:r>
      <w:r w:rsidRPr="00447A92">
        <w:rPr>
          <w:rFonts w:ascii="Palatino Linotype" w:eastAsia="Palatino Linotype" w:hAnsi="Palatino Linotype" w:cs="Palatino Linotype"/>
          <w:color w:val="000000" w:themeColor="text1"/>
        </w:rPr>
        <w:t xml:space="preserve"> Asimismo, </w:t>
      </w:r>
      <w:r w:rsidRPr="00447A92">
        <w:rPr>
          <w:rFonts w:ascii="Palatino Linotype" w:eastAsia="Palatino Linotype" w:hAnsi="Palatino Linotype" w:cs="Palatino Linotype"/>
          <w:b/>
          <w:color w:val="000000" w:themeColor="text1"/>
        </w:rPr>
        <w:t>no remite el Acuerdo del Comité de Transparencia</w:t>
      </w:r>
      <w:r w:rsidRPr="00447A92">
        <w:rPr>
          <w:rFonts w:ascii="Palatino Linotype" w:eastAsia="Palatino Linotype" w:hAnsi="Palatino Linotype" w:cs="Palatino Linotype"/>
          <w:color w:val="000000" w:themeColor="text1"/>
        </w:rPr>
        <w:t xml:space="preserve"> en el que se confirman las versiones públicas que se pusieron a disposición del particular</w:t>
      </w:r>
      <w:r w:rsidR="00EC1B2A" w:rsidRPr="00447A92">
        <w:rPr>
          <w:rFonts w:ascii="Palatino Linotype" w:eastAsia="Palatino Linotype" w:hAnsi="Palatino Linotype" w:cs="Palatino Linotype"/>
          <w:color w:val="000000" w:themeColor="text1"/>
        </w:rPr>
        <w:t>;</w:t>
      </w:r>
      <w:r w:rsidRPr="00447A92">
        <w:rPr>
          <w:rFonts w:ascii="Palatino Linotype" w:eastAsia="Palatino Linotype" w:hAnsi="Palatino Linotype" w:cs="Palatino Linotype"/>
          <w:color w:val="000000" w:themeColor="text1"/>
        </w:rPr>
        <w:t xml:space="preserve"> en el mismo tenor, solo se advierten 17 gafetes de una relación de 19 servidores públicos participantes, por lo que se deberán </w:t>
      </w:r>
      <w:r w:rsidRPr="00447A92">
        <w:rPr>
          <w:rFonts w:ascii="Palatino Linotype" w:eastAsia="Palatino Linotype" w:hAnsi="Palatino Linotype" w:cs="Palatino Linotype"/>
          <w:b/>
          <w:color w:val="000000" w:themeColor="text1"/>
        </w:rPr>
        <w:t>remitir los gafetes faltantes.</w:t>
      </w:r>
    </w:p>
    <w:p w:rsidR="00EC1B2A" w:rsidRPr="00447A92" w:rsidRDefault="00EC1B2A" w:rsidP="00447A92">
      <w:pPr>
        <w:spacing w:line="360" w:lineRule="auto"/>
        <w:jc w:val="both"/>
        <w:rPr>
          <w:rFonts w:ascii="Palatino Linotype" w:eastAsia="Palatino Linotype" w:hAnsi="Palatino Linotype" w:cs="Palatino Linotype"/>
          <w:b/>
          <w:color w:val="000000" w:themeColor="text1"/>
        </w:rPr>
      </w:pPr>
    </w:p>
    <w:p w:rsidR="00EC1B2A" w:rsidRPr="00447A92" w:rsidRDefault="00EC1B2A"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lastRenderedPageBreak/>
        <w:t xml:space="preserve">Para lo anterior, es imprescindible referir que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 De tal suerte, las instituciones públicas tienen la doble responsabilidad, por un lado, de proteger los datos personales y por otro, darles publicidad cuando la relevancia de esos datos sea de interés público. </w:t>
      </w:r>
    </w:p>
    <w:p w:rsidR="00EC1B2A" w:rsidRPr="00447A92" w:rsidRDefault="00EC1B2A" w:rsidP="00447A92">
      <w:pPr>
        <w:spacing w:line="360" w:lineRule="auto"/>
        <w:jc w:val="both"/>
        <w:rPr>
          <w:rFonts w:ascii="Palatino Linotype" w:eastAsia="Palatino Linotype" w:hAnsi="Palatino Linotype" w:cs="Palatino Linotype"/>
          <w:color w:val="000000" w:themeColor="text1"/>
        </w:rPr>
      </w:pPr>
    </w:p>
    <w:p w:rsidR="00EC1B2A" w:rsidRPr="00447A92" w:rsidRDefault="00EC1B2A"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 </w:t>
      </w:r>
    </w:p>
    <w:p w:rsidR="00EC1B2A" w:rsidRPr="00447A92" w:rsidRDefault="00EC1B2A" w:rsidP="00447A92">
      <w:pPr>
        <w:spacing w:line="360" w:lineRule="auto"/>
        <w:jc w:val="both"/>
        <w:rPr>
          <w:rFonts w:ascii="Palatino Linotype" w:eastAsia="Palatino Linotype" w:hAnsi="Palatino Linotype" w:cs="Palatino Linotype"/>
          <w:color w:val="000000" w:themeColor="text1"/>
        </w:rPr>
      </w:pPr>
    </w:p>
    <w:p w:rsidR="00EC1B2A" w:rsidRPr="00447A92" w:rsidRDefault="00EC1B2A"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w:t>
      </w:r>
      <w:r w:rsidRPr="00447A92">
        <w:rPr>
          <w:rFonts w:ascii="Palatino Linotype" w:eastAsia="Palatino Linotype" w:hAnsi="Palatino Linotype" w:cs="Palatino Linotype"/>
          <w:color w:val="000000" w:themeColor="text1"/>
        </w:rPr>
        <w:lastRenderedPageBreak/>
        <w:t>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EC1B2A" w:rsidRPr="00447A92" w:rsidRDefault="00EC1B2A" w:rsidP="00447A92">
      <w:pPr>
        <w:spacing w:line="360" w:lineRule="auto"/>
        <w:jc w:val="both"/>
        <w:rPr>
          <w:rFonts w:ascii="Palatino Linotype" w:eastAsia="Palatino Linotype" w:hAnsi="Palatino Linotype" w:cs="Palatino Linotype"/>
          <w:color w:val="000000" w:themeColor="text1"/>
        </w:rPr>
      </w:pPr>
    </w:p>
    <w:p w:rsidR="00EC1B2A" w:rsidRPr="00447A92" w:rsidRDefault="00EC1B2A"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los datos siguientes:</w:t>
      </w:r>
    </w:p>
    <w:p w:rsidR="00EC1B2A" w:rsidRPr="00447A92" w:rsidRDefault="00EC1B2A" w:rsidP="00447A92">
      <w:pPr>
        <w:spacing w:line="360" w:lineRule="auto"/>
        <w:jc w:val="both"/>
        <w:rPr>
          <w:rFonts w:ascii="Palatino Linotype" w:eastAsia="Palatino Linotype" w:hAnsi="Palatino Linotype" w:cs="Palatino Linotype"/>
          <w:color w:val="000000" w:themeColor="text1"/>
        </w:rPr>
      </w:pPr>
    </w:p>
    <w:p w:rsidR="00EC1B2A" w:rsidRPr="00447A92" w:rsidRDefault="00EC1B2A" w:rsidP="00447A92">
      <w:pPr>
        <w:pStyle w:val="Prrafodelista"/>
        <w:tabs>
          <w:tab w:val="left" w:pos="426"/>
        </w:tabs>
        <w:spacing w:line="360" w:lineRule="auto"/>
        <w:ind w:left="0"/>
        <w:jc w:val="both"/>
        <w:rPr>
          <w:rFonts w:ascii="Palatino Linotype" w:hAnsi="Palatino Linotype"/>
          <w:b/>
          <w:color w:val="000000" w:themeColor="text1"/>
        </w:rPr>
      </w:pPr>
      <w:r w:rsidRPr="00447A92">
        <w:rPr>
          <w:rFonts w:ascii="Palatino Linotype" w:hAnsi="Palatino Linotype"/>
          <w:b/>
          <w:color w:val="000000" w:themeColor="text1"/>
        </w:rPr>
        <w:t>Nombre de servidor público</w:t>
      </w:r>
    </w:p>
    <w:p w:rsidR="00EC1B2A" w:rsidRPr="00447A92" w:rsidRDefault="00EC1B2A" w:rsidP="00447A92">
      <w:pPr>
        <w:numPr>
          <w:ilvl w:val="0"/>
          <w:numId w:val="2"/>
        </w:numPr>
        <w:spacing w:line="360" w:lineRule="auto"/>
        <w:ind w:left="0" w:firstLine="0"/>
        <w:jc w:val="both"/>
        <w:rPr>
          <w:rFonts w:ascii="Palatino Linotype" w:hAnsi="Palatino Linotype"/>
          <w:color w:val="000000" w:themeColor="text1"/>
        </w:rPr>
      </w:pPr>
      <w:r w:rsidRPr="00447A92">
        <w:rPr>
          <w:rFonts w:ascii="Palatino Linotype" w:hAnsi="Palatino Linotype"/>
          <w:color w:val="000000" w:themeColor="text1"/>
        </w:rPr>
        <w:t>Un dato pe</w:t>
      </w:r>
      <w:r w:rsidRPr="00447A92">
        <w:rPr>
          <w:rFonts w:ascii="Palatino Linotype" w:eastAsia="Palatino Linotype" w:hAnsi="Palatino Linotype" w:cs="Palatino Linotype"/>
          <w:color w:val="000000" w:themeColor="text1"/>
        </w:rPr>
        <w:t>r</w:t>
      </w:r>
      <w:r w:rsidRPr="00447A92">
        <w:rPr>
          <w:rFonts w:ascii="Palatino Linotype" w:hAnsi="Palatino Linotype"/>
          <w:color w:val="000000" w:themeColor="text1"/>
        </w:rPr>
        <w:t>sonal es cualquier información que pueda hacer a una persona física identificada e identificable, como su nombre o imagen. En este sentido, cualquier información que por sí sola o relacionada con otra permita hacer identificable a una persona, es un dato personal, susceptible de ser clasificado.</w:t>
      </w:r>
    </w:p>
    <w:p w:rsidR="00EC1B2A" w:rsidRPr="00447A92" w:rsidRDefault="00EC1B2A" w:rsidP="00447A92">
      <w:pPr>
        <w:spacing w:line="360" w:lineRule="auto"/>
        <w:jc w:val="both"/>
        <w:rPr>
          <w:rFonts w:ascii="Palatino Linotype" w:hAnsi="Palatino Linotype"/>
          <w:color w:val="000000" w:themeColor="text1"/>
        </w:rPr>
      </w:pPr>
    </w:p>
    <w:p w:rsidR="00EC1B2A" w:rsidRPr="00447A92" w:rsidRDefault="00EC1B2A" w:rsidP="00447A92">
      <w:pPr>
        <w:numPr>
          <w:ilvl w:val="0"/>
          <w:numId w:val="2"/>
        </w:numPr>
        <w:spacing w:line="360" w:lineRule="auto"/>
        <w:ind w:left="0" w:firstLine="0"/>
        <w:jc w:val="both"/>
        <w:rPr>
          <w:rFonts w:ascii="Palatino Linotype" w:hAnsi="Palatino Linotype"/>
          <w:color w:val="000000" w:themeColor="text1"/>
        </w:rPr>
      </w:pPr>
      <w:r w:rsidRPr="00447A92">
        <w:rPr>
          <w:rFonts w:ascii="Palatino Linotype" w:hAnsi="Palatino Linotype"/>
          <w:color w:val="000000" w:themeColor="text1"/>
        </w:rPr>
        <w:t xml:space="preserve">En este contexto, la confidencialidad de los datos personales, tiene por objetivo establecer el límite del derecho de acceso a la información a partir del derecho a la intimidad </w:t>
      </w:r>
      <w:r w:rsidRPr="00447A92">
        <w:rPr>
          <w:rFonts w:ascii="Palatino Linotype" w:hAnsi="Palatino Linotype"/>
          <w:color w:val="000000" w:themeColor="text1"/>
        </w:rPr>
        <w:lastRenderedPageBreak/>
        <w:t>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EC1B2A" w:rsidRPr="00447A92" w:rsidRDefault="00EC1B2A" w:rsidP="00447A92">
      <w:pPr>
        <w:spacing w:line="360" w:lineRule="auto"/>
        <w:jc w:val="both"/>
        <w:rPr>
          <w:rFonts w:ascii="Palatino Linotype" w:hAnsi="Palatino Linotype"/>
          <w:color w:val="000000" w:themeColor="text1"/>
        </w:rPr>
      </w:pPr>
    </w:p>
    <w:p w:rsidR="00EC1B2A" w:rsidRPr="00447A92" w:rsidRDefault="00EC1B2A" w:rsidP="00447A92">
      <w:pPr>
        <w:numPr>
          <w:ilvl w:val="0"/>
          <w:numId w:val="2"/>
        </w:numPr>
        <w:spacing w:line="360" w:lineRule="auto"/>
        <w:ind w:left="0" w:firstLine="0"/>
        <w:jc w:val="both"/>
        <w:rPr>
          <w:rFonts w:ascii="Palatino Linotype" w:hAnsi="Palatino Linotype"/>
          <w:color w:val="000000" w:themeColor="text1"/>
        </w:rPr>
      </w:pPr>
      <w:r w:rsidRPr="00447A92">
        <w:rPr>
          <w:rFonts w:ascii="Palatino Linotype" w:hAnsi="Palatino Linotype"/>
          <w:color w:val="000000" w:themeColor="text1"/>
        </w:rPr>
        <w:t>De tal suerte, las instituciones públicas tienen la doble responsabilidad, por un lado, de proteger los datos personales y por otro, darles publicidad cuando la relevancia de esos datos sea de interés público.</w:t>
      </w:r>
    </w:p>
    <w:p w:rsidR="00EC1B2A" w:rsidRPr="00447A92" w:rsidRDefault="00EC1B2A" w:rsidP="00447A92">
      <w:pPr>
        <w:spacing w:line="360" w:lineRule="auto"/>
        <w:jc w:val="both"/>
        <w:rPr>
          <w:rFonts w:ascii="Palatino Linotype" w:hAnsi="Palatino Linotype"/>
          <w:color w:val="000000" w:themeColor="text1"/>
        </w:rPr>
      </w:pPr>
    </w:p>
    <w:p w:rsidR="00EC1B2A" w:rsidRPr="00447A92" w:rsidRDefault="00EC1B2A"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hAnsi="Palatino Linotype"/>
          <w:color w:val="000000" w:themeColor="text1"/>
        </w:rPr>
        <w:t>En este orden de ideas, toda la información que transparente la gestión pública, favorezca la rendición de cuentas y contribuya a la democratización del Estado Mexicano es, sin excepción, de naturaleza pública; tal es el caso del nombre de los servidores públicos; información que necesariamente está vinculada con datos personales, que pierden la protección en beneficio del interés público.</w:t>
      </w:r>
    </w:p>
    <w:p w:rsidR="00EC1B2A" w:rsidRPr="00447A92" w:rsidRDefault="00EC1B2A" w:rsidP="00447A92">
      <w:pPr>
        <w:spacing w:line="360" w:lineRule="auto"/>
        <w:jc w:val="both"/>
        <w:rPr>
          <w:rFonts w:ascii="Palatino Linotype" w:eastAsia="Palatino Linotype" w:hAnsi="Palatino Linotype" w:cs="Palatino Linotype"/>
          <w:color w:val="000000" w:themeColor="text1"/>
        </w:rPr>
      </w:pPr>
    </w:p>
    <w:p w:rsidR="00EC1B2A" w:rsidRPr="00447A92" w:rsidRDefault="00EC1B2A" w:rsidP="00447A92">
      <w:pPr>
        <w:spacing w:line="360" w:lineRule="auto"/>
        <w:jc w:val="both"/>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Firma de servidores públicos.</w:t>
      </w:r>
    </w:p>
    <w:p w:rsidR="00EC1B2A" w:rsidRPr="00447A92" w:rsidRDefault="00EC1B2A"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La firma, por regla general, es un dato personal confidencial, también lo es, que da cuenta de las obligaciones del servidor público. Sobre esta situación, cabe señalar que la firma de servidores públicos, vinculada al ejercicio de la función pública es información de naturaleza pública, pues documenta y rinde cuentas sobre el debido ejercicio de sus atribuciones, lo cua</w:t>
      </w:r>
      <w:r w:rsidR="002342E4" w:rsidRPr="00447A92">
        <w:rPr>
          <w:rFonts w:ascii="Palatino Linotype" w:eastAsia="Palatino Linotype" w:hAnsi="Palatino Linotype" w:cs="Palatino Linotype"/>
          <w:color w:val="000000" w:themeColor="text1"/>
        </w:rPr>
        <w:t>l acontece en el presente caso.</w:t>
      </w:r>
    </w:p>
    <w:p w:rsidR="002342E4" w:rsidRPr="00447A92" w:rsidRDefault="002342E4" w:rsidP="00447A92">
      <w:pPr>
        <w:spacing w:line="360" w:lineRule="auto"/>
        <w:jc w:val="both"/>
        <w:rPr>
          <w:rFonts w:ascii="Palatino Linotype" w:eastAsia="Palatino Linotype" w:hAnsi="Palatino Linotype" w:cs="Palatino Linotype"/>
          <w:color w:val="000000" w:themeColor="text1"/>
        </w:rPr>
      </w:pPr>
    </w:p>
    <w:p w:rsidR="00EC1B2A" w:rsidRPr="00447A92" w:rsidRDefault="00EC1B2A"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lastRenderedPageBreak/>
        <w:t>Situación que se robustece, con el Criterio de Interpretación, de la Segunda Época, con número de registro SO/002/2019, emitido por el Instituto Nacional de Transparencia, Acceso a la Información y Protección de Datos Personales, que establece lo siguiente:</w:t>
      </w:r>
    </w:p>
    <w:p w:rsidR="00EC1B2A" w:rsidRPr="00447A92" w:rsidRDefault="00EC1B2A" w:rsidP="00447A92">
      <w:pPr>
        <w:spacing w:line="360" w:lineRule="auto"/>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color w:val="000000" w:themeColor="text1"/>
        </w:rPr>
        <w:t xml:space="preserve"> </w:t>
      </w:r>
      <w:r w:rsidRPr="00447A92">
        <w:rPr>
          <w:rFonts w:ascii="Palatino Linotype" w:eastAsia="Palatino Linotype" w:hAnsi="Palatino Linotype" w:cs="Palatino Linotype"/>
          <w:i/>
          <w:color w:val="000000" w:themeColor="text1"/>
        </w:rPr>
        <w:t>“</w:t>
      </w:r>
      <w:r w:rsidRPr="00447A92">
        <w:rPr>
          <w:rFonts w:ascii="Palatino Linotype" w:eastAsia="Palatino Linotype" w:hAnsi="Palatino Linotype" w:cs="Palatino Linotype"/>
          <w:b/>
          <w:i/>
          <w:color w:val="000000" w:themeColor="text1"/>
        </w:rPr>
        <w:t>Firma y rúbrica de servidores públicos</w:t>
      </w:r>
      <w:r w:rsidRPr="00447A92">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 </w:t>
      </w:r>
    </w:p>
    <w:p w:rsidR="00EC1B2A" w:rsidRPr="00447A92" w:rsidRDefault="00EC1B2A" w:rsidP="00447A92">
      <w:pPr>
        <w:spacing w:line="360" w:lineRule="auto"/>
        <w:jc w:val="both"/>
        <w:rPr>
          <w:rFonts w:ascii="Palatino Linotype" w:eastAsia="Palatino Linotype" w:hAnsi="Palatino Linotype" w:cs="Palatino Linotype"/>
          <w:color w:val="000000" w:themeColor="text1"/>
        </w:rPr>
      </w:pPr>
    </w:p>
    <w:p w:rsidR="00EC1B2A" w:rsidRPr="00447A92" w:rsidRDefault="00EC1B2A"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Conforme a lo expuesto, </w:t>
      </w:r>
      <w:r w:rsidRPr="00447A92">
        <w:rPr>
          <w:rFonts w:ascii="Palatino Linotype" w:eastAsia="Palatino Linotype" w:hAnsi="Palatino Linotype" w:cs="Palatino Linotype"/>
          <w:b/>
          <w:color w:val="000000" w:themeColor="text1"/>
        </w:rPr>
        <w:t>no procede la clasificación</w:t>
      </w:r>
      <w:r w:rsidRPr="00447A92">
        <w:rPr>
          <w:rFonts w:ascii="Palatino Linotype" w:eastAsia="Palatino Linotype" w:hAnsi="Palatino Linotype" w:cs="Palatino Linotype"/>
          <w:color w:val="000000" w:themeColor="text1"/>
        </w:rPr>
        <w:t xml:space="preserve">, en términos del artículo 143, fracción I de la Ley de Transparencia y Acceso a la Información Pública del Estado de México y Municipios, en los documentos que dan certeza y legalidad </w:t>
      </w:r>
      <w:r w:rsidR="002342E4" w:rsidRPr="00447A92">
        <w:rPr>
          <w:rFonts w:ascii="Palatino Linotype" w:eastAsia="Palatino Linotype" w:hAnsi="Palatino Linotype" w:cs="Palatino Linotype"/>
          <w:color w:val="000000" w:themeColor="text1"/>
        </w:rPr>
        <w:t xml:space="preserve">del </w:t>
      </w:r>
      <w:r w:rsidRPr="00447A92">
        <w:rPr>
          <w:rFonts w:ascii="Palatino Linotype" w:eastAsia="Palatino Linotype" w:hAnsi="Palatino Linotype" w:cs="Palatino Linotype"/>
          <w:color w:val="000000" w:themeColor="text1"/>
        </w:rPr>
        <w:t>ejercicio de</w:t>
      </w:r>
      <w:r w:rsidR="002342E4" w:rsidRPr="00447A92">
        <w:rPr>
          <w:rFonts w:ascii="Palatino Linotype" w:eastAsia="Palatino Linotype" w:hAnsi="Palatino Linotype" w:cs="Palatino Linotype"/>
          <w:color w:val="000000" w:themeColor="text1"/>
        </w:rPr>
        <w:t xml:space="preserve"> sus facultades y atribuciones.</w:t>
      </w:r>
    </w:p>
    <w:p w:rsidR="00EC1B2A" w:rsidRPr="00447A92" w:rsidRDefault="00EC1B2A" w:rsidP="00447A92">
      <w:pPr>
        <w:spacing w:line="360" w:lineRule="auto"/>
        <w:jc w:val="both"/>
        <w:rPr>
          <w:rFonts w:ascii="Palatino Linotype" w:eastAsia="Palatino Linotype" w:hAnsi="Palatino Linotype" w:cs="Palatino Linotype"/>
          <w:color w:val="000000" w:themeColor="text1"/>
        </w:rPr>
      </w:pPr>
    </w:p>
    <w:p w:rsidR="00EC1B2A" w:rsidRPr="00447A92" w:rsidRDefault="00EC1B2A"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En razón de lo expuesto no es posible tener por colmado este punto de la solicitud, y en consecuencia es dable </w:t>
      </w:r>
      <w:r w:rsidRPr="00447A92">
        <w:rPr>
          <w:rFonts w:ascii="Palatino Linotype" w:eastAsia="Palatino Linotype" w:hAnsi="Palatino Linotype" w:cs="Palatino Linotype"/>
          <w:b/>
          <w:color w:val="000000" w:themeColor="text1"/>
        </w:rPr>
        <w:t>ORDENAR</w:t>
      </w:r>
      <w:r w:rsidRPr="00447A92">
        <w:rPr>
          <w:rFonts w:ascii="Palatino Linotype" w:eastAsia="Palatino Linotype" w:hAnsi="Palatino Linotype" w:cs="Palatino Linotype"/>
          <w:color w:val="000000" w:themeColor="text1"/>
        </w:rPr>
        <w:t xml:space="preserve"> la entrega de </w:t>
      </w:r>
      <w:r w:rsidR="006F0941" w:rsidRPr="00447A92">
        <w:rPr>
          <w:rFonts w:ascii="Palatino Linotype" w:eastAsia="Palatino Linotype" w:hAnsi="Palatino Linotype" w:cs="Palatino Linotype"/>
          <w:b/>
          <w:color w:val="000000" w:themeColor="text1"/>
        </w:rPr>
        <w:t>los gafetes y oficios de comisión remitidos en respuesta, en correcta versión pública, y los gafetes faltantes.</w:t>
      </w:r>
    </w:p>
    <w:p w:rsidR="0024778A" w:rsidRPr="00447A92" w:rsidRDefault="0024778A" w:rsidP="00447A92">
      <w:pPr>
        <w:spacing w:line="360" w:lineRule="auto"/>
        <w:jc w:val="both"/>
        <w:rPr>
          <w:rFonts w:ascii="Palatino Linotype" w:eastAsia="Palatino Linotype" w:hAnsi="Palatino Linotype" w:cs="Palatino Linotype"/>
          <w:color w:val="000000" w:themeColor="text1"/>
        </w:rPr>
      </w:pPr>
    </w:p>
    <w:p w:rsidR="00E963E5" w:rsidRPr="00447A92" w:rsidRDefault="00A71365"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Respecto del punto de solicitud referente a </w:t>
      </w:r>
      <w:r w:rsidRPr="00447A92">
        <w:rPr>
          <w:rFonts w:ascii="Palatino Linotype" w:eastAsia="Palatino Linotype" w:hAnsi="Palatino Linotype" w:cs="Palatino Linotype"/>
          <w:color w:val="000000" w:themeColor="text1"/>
          <w:u w:val="single"/>
        </w:rPr>
        <w:t xml:space="preserve">3) </w:t>
      </w:r>
      <w:r w:rsidRPr="00447A92">
        <w:rPr>
          <w:rFonts w:ascii="Palatino Linotype" w:eastAsia="Palatino Linotype" w:hAnsi="Palatino Linotype" w:cs="Palatino Linotype"/>
          <w:i/>
          <w:color w:val="000000" w:themeColor="text1"/>
          <w:u w:val="single"/>
        </w:rPr>
        <w:t>Cuántos elementos de seguridad con nombre participaron</w:t>
      </w:r>
      <w:r w:rsidR="00F90DE8" w:rsidRPr="00447A92">
        <w:rPr>
          <w:rFonts w:ascii="Palatino Linotype" w:eastAsia="Palatino Linotype" w:hAnsi="Palatino Linotype" w:cs="Palatino Linotype"/>
          <w:color w:val="000000" w:themeColor="text1"/>
        </w:rPr>
        <w:t xml:space="preserve">, </w:t>
      </w:r>
      <w:r w:rsidR="00E963E5" w:rsidRPr="00447A92">
        <w:rPr>
          <w:rFonts w:ascii="Palatino Linotype" w:eastAsia="Palatino Linotype" w:hAnsi="Palatino Linotype" w:cs="Palatino Linotype"/>
          <w:color w:val="000000" w:themeColor="text1"/>
        </w:rPr>
        <w:t xml:space="preserve">en relación a la </w:t>
      </w:r>
      <w:r w:rsidR="00E963E5" w:rsidRPr="00447A92">
        <w:rPr>
          <w:rFonts w:ascii="Palatino Linotype" w:eastAsia="Palatino Linotype" w:hAnsi="Palatino Linotype" w:cs="Palatino Linotype"/>
          <w:b/>
          <w:color w:val="000000" w:themeColor="text1"/>
        </w:rPr>
        <w:t>cantidad de elementos de seguridad</w:t>
      </w:r>
      <w:r w:rsidR="00E963E5" w:rsidRPr="00447A92">
        <w:rPr>
          <w:rFonts w:ascii="Palatino Linotype" w:eastAsia="Palatino Linotype" w:hAnsi="Palatino Linotype" w:cs="Palatino Linotype"/>
          <w:color w:val="000000" w:themeColor="text1"/>
        </w:rPr>
        <w:t>, es de traer a contexto lo que establece la normatividad al respecto, podemos vislumbrar que el artículo 81, fracción II de la Ley de Seguridad del Estado de México dispone de manera expresa que toda información para la seguridad pública generada o en poder de Instituciones de Seguridad Pública o de cualquier instancia del Sistema Estatal debe clasificarse, sirve de referencia la siguiente cita:</w:t>
      </w:r>
    </w:p>
    <w:p w:rsidR="00E963E5" w:rsidRPr="00447A92" w:rsidRDefault="00E963E5" w:rsidP="00447A9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63E5" w:rsidRPr="00447A92" w:rsidRDefault="00E963E5" w:rsidP="00447A92">
      <w:pPr>
        <w:pBdr>
          <w:top w:val="nil"/>
          <w:left w:val="nil"/>
          <w:bottom w:val="nil"/>
          <w:right w:val="nil"/>
          <w:between w:val="nil"/>
        </w:pBd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lastRenderedPageBreak/>
        <w:t>“</w:t>
      </w:r>
      <w:r w:rsidRPr="00447A92">
        <w:rPr>
          <w:rFonts w:ascii="Palatino Linotype" w:eastAsia="Palatino Linotype" w:hAnsi="Palatino Linotype" w:cs="Palatino Linotype"/>
          <w:b/>
          <w:i/>
          <w:color w:val="000000" w:themeColor="text1"/>
        </w:rPr>
        <w:t>Artículo 81.-</w:t>
      </w:r>
      <w:r w:rsidRPr="00447A92">
        <w:rPr>
          <w:rFonts w:ascii="Palatino Linotype" w:eastAsia="Palatino Linotype" w:hAnsi="Palatino Linotype" w:cs="Palatino Linotype"/>
          <w:i/>
          <w:color w:val="000000" w:themeColor="text1"/>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E963E5" w:rsidRPr="00447A92" w:rsidRDefault="00E963E5" w:rsidP="00447A92">
      <w:pPr>
        <w:pBdr>
          <w:top w:val="nil"/>
          <w:left w:val="nil"/>
          <w:bottom w:val="nil"/>
          <w:right w:val="nil"/>
          <w:between w:val="nil"/>
        </w:pBd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w:t>
      </w:r>
    </w:p>
    <w:p w:rsidR="00E963E5" w:rsidRPr="00447A92" w:rsidRDefault="00E963E5" w:rsidP="00447A92">
      <w:pPr>
        <w:pBdr>
          <w:top w:val="nil"/>
          <w:left w:val="nil"/>
          <w:bottom w:val="nil"/>
          <w:right w:val="nil"/>
          <w:between w:val="nil"/>
        </w:pBd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b/>
          <w:i/>
          <w:color w:val="000000" w:themeColor="text1"/>
          <w:u w:val="single"/>
        </w:rPr>
        <w:t>II. Aquella cuya revelación pueda ser utilizada para actualizar o potenciar una amenaza a la seguridad pública o a las instituciones del Estado de México ;</w:t>
      </w:r>
      <w:r w:rsidRPr="00447A92">
        <w:rPr>
          <w:rFonts w:ascii="Palatino Linotype" w:eastAsia="Palatino Linotype" w:hAnsi="Palatino Linotype" w:cs="Palatino Linotype"/>
          <w:b/>
          <w:i/>
          <w:color w:val="000000" w:themeColor="text1"/>
        </w:rPr>
        <w:t xml:space="preserve">” </w:t>
      </w:r>
    </w:p>
    <w:p w:rsidR="00E963E5" w:rsidRPr="00447A92" w:rsidRDefault="00E963E5" w:rsidP="00447A92">
      <w:pPr>
        <w:pBdr>
          <w:top w:val="nil"/>
          <w:left w:val="nil"/>
          <w:bottom w:val="nil"/>
          <w:right w:val="nil"/>
          <w:between w:val="nil"/>
        </w:pBdr>
        <w:tabs>
          <w:tab w:val="left" w:pos="8364"/>
        </w:tabs>
        <w:spacing w:line="360" w:lineRule="auto"/>
        <w:jc w:val="both"/>
        <w:rPr>
          <w:rFonts w:ascii="Palatino Linotype" w:eastAsia="Palatino Linotype" w:hAnsi="Palatino Linotype" w:cs="Palatino Linotype"/>
          <w:b/>
          <w:i/>
          <w:color w:val="000000" w:themeColor="text1"/>
          <w:u w:val="single"/>
        </w:rPr>
      </w:pPr>
    </w:p>
    <w:p w:rsidR="00E963E5" w:rsidRPr="00447A92" w:rsidRDefault="00E963E5"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En armonía con esta disposición normativa, el artículo 140 fracción I de la Ley de Transparencia Local replica esta circunstancia de reserva, que señalan: </w:t>
      </w:r>
    </w:p>
    <w:p w:rsidR="00E963E5" w:rsidRPr="00447A92" w:rsidRDefault="00E963E5" w:rsidP="00447A92">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b/>
          <w:i/>
          <w:color w:val="000000" w:themeColor="text1"/>
        </w:rPr>
        <w:t>Artículo 140</w:t>
      </w:r>
      <w:r w:rsidRPr="00447A92">
        <w:rPr>
          <w:rFonts w:ascii="Palatino Linotype" w:eastAsia="Palatino Linotype" w:hAnsi="Palatino Linotype" w:cs="Palatino Linotype"/>
          <w:i/>
          <w:color w:val="000000" w:themeColor="text1"/>
        </w:rPr>
        <w:t>. El acceso a la información pública será restringido excepcionalmente, cuando por razones de interés público, ésta sea clasificada como reservada, conforme a los criterios siguientes:</w:t>
      </w:r>
    </w:p>
    <w:p w:rsidR="00E963E5" w:rsidRPr="00447A92" w:rsidRDefault="00E963E5" w:rsidP="00447A92">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b/>
          <w:i/>
          <w:color w:val="000000" w:themeColor="text1"/>
        </w:rPr>
        <w:t>I. Comprometa la seguridad pública y cuente con un propósito genuino y un efecto demostrable</w:t>
      </w:r>
      <w:r w:rsidRPr="00447A92">
        <w:rPr>
          <w:rFonts w:ascii="Palatino Linotype" w:eastAsia="Palatino Linotype" w:hAnsi="Palatino Linotype" w:cs="Palatino Linotype"/>
          <w:i/>
          <w:color w:val="000000" w:themeColor="text1"/>
        </w:rPr>
        <w:t>;”</w:t>
      </w:r>
    </w:p>
    <w:p w:rsidR="00E963E5" w:rsidRPr="00447A92" w:rsidRDefault="00E963E5" w:rsidP="00447A9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963E5" w:rsidRPr="00447A92" w:rsidRDefault="00E963E5"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Correlativo a lo anterior, Lineamientos Generales en Materia de Clasificación y Desclasificación de la Información, así como para la Elaboración de Versiones Públicas, publicados el 16 de abril de 2016 y reformados el 18 de noviembre de 2022 señalan en su numeral décimo octavo que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E963E5" w:rsidRPr="00447A92" w:rsidRDefault="00E963E5" w:rsidP="00447A9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63E5" w:rsidRPr="00447A92" w:rsidRDefault="00E963E5"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Es crucial señalar que estos Lineamientos señalan </w:t>
      </w:r>
      <w:r w:rsidRPr="00447A92">
        <w:rPr>
          <w:rFonts w:ascii="Palatino Linotype" w:eastAsia="Palatino Linotype" w:hAnsi="Palatino Linotype" w:cs="Palatino Linotype"/>
          <w:b/>
          <w:color w:val="000000" w:themeColor="text1"/>
          <w:u w:val="single"/>
        </w:rPr>
        <w:t>que es susceptible de considerarse como reservada aquella que revele datos que pudieran ser aprovechados para conocer la capacidad de reacción de las instituciones encargadas de la seguridad pública</w:t>
      </w:r>
      <w:r w:rsidRPr="00447A92">
        <w:rPr>
          <w:rFonts w:ascii="Palatino Linotype" w:eastAsia="Palatino Linotype" w:hAnsi="Palatino Linotype" w:cs="Palatino Linotype"/>
          <w:color w:val="000000" w:themeColor="text1"/>
        </w:rPr>
        <w:t>, sus planes, estrategias, tecnología, información, sistemas de comunicaciones.</w:t>
      </w:r>
    </w:p>
    <w:p w:rsidR="00E963E5" w:rsidRPr="00447A92" w:rsidRDefault="00E963E5"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lastRenderedPageBreak/>
        <w:t xml:space="preserve">Hasta este punto tenemos </w:t>
      </w:r>
      <w:r w:rsidR="00DE4E1D" w:rsidRPr="00447A92">
        <w:rPr>
          <w:rFonts w:ascii="Palatino Linotype" w:eastAsia="Palatino Linotype" w:hAnsi="Palatino Linotype" w:cs="Palatino Linotype"/>
          <w:color w:val="000000" w:themeColor="text1"/>
        </w:rPr>
        <w:t xml:space="preserve">que </w:t>
      </w:r>
      <w:r w:rsidRPr="00447A92">
        <w:rPr>
          <w:rFonts w:ascii="Palatino Linotype" w:eastAsia="Palatino Linotype" w:hAnsi="Palatino Linotype" w:cs="Palatino Linotype"/>
          <w:color w:val="000000" w:themeColor="text1"/>
        </w:rPr>
        <w:t xml:space="preserve">la entrega de información de la </w:t>
      </w:r>
      <w:r w:rsidRPr="00447A92">
        <w:rPr>
          <w:rFonts w:ascii="Palatino Linotype" w:eastAsia="Palatino Linotype" w:hAnsi="Palatino Linotype" w:cs="Palatino Linotype"/>
          <w:color w:val="000000" w:themeColor="text1"/>
          <w:u w:val="single"/>
        </w:rPr>
        <w:t>cantidad de elementos de seguridad que participaron en el operativo</w:t>
      </w:r>
      <w:r w:rsidRPr="00447A92">
        <w:rPr>
          <w:rFonts w:ascii="Palatino Linotype" w:eastAsia="Palatino Linotype" w:hAnsi="Palatino Linotype" w:cs="Palatino Linotype"/>
          <w:color w:val="000000" w:themeColor="text1"/>
        </w:rPr>
        <w:t xml:space="preserve"> referido en la solicitud de información, </w:t>
      </w:r>
      <w:r w:rsidRPr="00447A92">
        <w:rPr>
          <w:rFonts w:ascii="Palatino Linotype" w:eastAsia="Palatino Linotype" w:hAnsi="Palatino Linotype" w:cs="Palatino Linotype"/>
          <w:b/>
          <w:color w:val="000000" w:themeColor="text1"/>
        </w:rPr>
        <w:t>no contraviene lo dispuesto expresamente por las disposiciones previamente insertadas</w:t>
      </w:r>
      <w:r w:rsidRPr="00447A92">
        <w:rPr>
          <w:rFonts w:ascii="Palatino Linotype" w:eastAsia="Palatino Linotype" w:hAnsi="Palatino Linotype" w:cs="Palatino Linotype"/>
          <w:color w:val="000000" w:themeColor="text1"/>
        </w:rPr>
        <w:t xml:space="preserve">, toda vez que es información estadística que abona a la transparencia y a la rendición de cuentas </w:t>
      </w:r>
      <w:r w:rsidR="00DE4E1D" w:rsidRPr="00447A92">
        <w:rPr>
          <w:rFonts w:ascii="Palatino Linotype" w:eastAsia="Palatino Linotype" w:hAnsi="Palatino Linotype" w:cs="Palatino Linotype"/>
          <w:color w:val="000000" w:themeColor="text1"/>
        </w:rPr>
        <w:t>del</w:t>
      </w:r>
      <w:r w:rsidRPr="00447A92">
        <w:rPr>
          <w:rFonts w:ascii="Palatino Linotype" w:eastAsia="Palatino Linotype" w:hAnsi="Palatino Linotype" w:cs="Palatino Linotype"/>
          <w:color w:val="000000" w:themeColor="text1"/>
        </w:rPr>
        <w:t xml:space="preserve"> el ejercicio de funciones de servidores públicos, por lo que es dable </w:t>
      </w:r>
      <w:r w:rsidRPr="00447A92">
        <w:rPr>
          <w:rFonts w:ascii="Palatino Linotype" w:eastAsia="Palatino Linotype" w:hAnsi="Palatino Linotype" w:cs="Palatino Linotype"/>
          <w:b/>
          <w:color w:val="000000" w:themeColor="text1"/>
        </w:rPr>
        <w:t xml:space="preserve">ORDENAR </w:t>
      </w:r>
      <w:r w:rsidRPr="00447A92">
        <w:rPr>
          <w:rFonts w:ascii="Palatino Linotype" w:eastAsia="Palatino Linotype" w:hAnsi="Palatino Linotype" w:cs="Palatino Linotype"/>
          <w:color w:val="000000" w:themeColor="text1"/>
        </w:rPr>
        <w:t xml:space="preserve">el </w:t>
      </w:r>
      <w:r w:rsidRPr="00447A92">
        <w:rPr>
          <w:rFonts w:ascii="Palatino Linotype" w:eastAsia="Palatino Linotype" w:hAnsi="Palatino Linotype" w:cs="Palatino Linotype"/>
          <w:b/>
          <w:color w:val="000000" w:themeColor="text1"/>
        </w:rPr>
        <w:t>documento en el que conste la cantidad de elementos de seguridad que participaron en el operativo referido en la solicitud de información.</w:t>
      </w:r>
    </w:p>
    <w:p w:rsidR="00E963E5" w:rsidRPr="00447A92" w:rsidRDefault="00E963E5" w:rsidP="00447A92">
      <w:pPr>
        <w:spacing w:line="360" w:lineRule="auto"/>
        <w:jc w:val="both"/>
        <w:rPr>
          <w:rFonts w:ascii="Palatino Linotype" w:eastAsia="Palatino Linotype" w:hAnsi="Palatino Linotype" w:cs="Palatino Linotype"/>
          <w:color w:val="000000" w:themeColor="text1"/>
        </w:rPr>
      </w:pPr>
    </w:p>
    <w:p w:rsidR="00F479AB" w:rsidRPr="00447A92" w:rsidRDefault="00DE4E1D"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Ahora bien,</w:t>
      </w:r>
      <w:r w:rsidR="00F90DE8" w:rsidRPr="00447A92">
        <w:rPr>
          <w:rFonts w:ascii="Palatino Linotype" w:eastAsia="Palatino Linotype" w:hAnsi="Palatino Linotype" w:cs="Palatino Linotype"/>
          <w:color w:val="000000" w:themeColor="text1"/>
        </w:rPr>
        <w:t xml:space="preserve"> </w:t>
      </w:r>
      <w:r w:rsidR="00F479AB" w:rsidRPr="00447A92">
        <w:rPr>
          <w:rFonts w:ascii="Palatino Linotype" w:eastAsia="Palatino Linotype" w:hAnsi="Palatino Linotype" w:cs="Palatino Linotype"/>
          <w:color w:val="000000" w:themeColor="text1"/>
        </w:rPr>
        <w:t xml:space="preserve">resulta necesario analizar si el </w:t>
      </w:r>
      <w:r w:rsidR="00F479AB" w:rsidRPr="00447A92">
        <w:rPr>
          <w:rFonts w:ascii="Palatino Linotype" w:eastAsia="Palatino Linotype" w:hAnsi="Palatino Linotype" w:cs="Palatino Linotype"/>
          <w:b/>
          <w:color w:val="000000" w:themeColor="text1"/>
        </w:rPr>
        <w:t>nombre de los servidores públicos operativos en materia de seguridad</w:t>
      </w:r>
      <w:r w:rsidR="00F479AB" w:rsidRPr="00447A92">
        <w:rPr>
          <w:rFonts w:ascii="Palatino Linotype" w:eastAsia="Palatino Linotype" w:hAnsi="Palatino Linotype" w:cs="Palatino Linotype"/>
          <w:color w:val="000000" w:themeColor="text1"/>
        </w:rPr>
        <w:t>, actualizan alguna causal de clasificación; al respecto, con relación al dato referido, el artículo 140, fracción IV, de la Ley de Transparencia y Acceso a la Información Pública del Estado de México y Municipios, prevé lo siguiente:</w:t>
      </w:r>
    </w:p>
    <w:p w:rsidR="00F479AB" w:rsidRPr="00447A92" w:rsidRDefault="00F479AB" w:rsidP="003A61F9">
      <w:pPr>
        <w:spacing w:line="360" w:lineRule="auto"/>
        <w:contextualSpacing/>
        <w:jc w:val="both"/>
        <w:rPr>
          <w:rFonts w:ascii="Palatino Linotype" w:eastAsia="Palatino Linotype" w:hAnsi="Palatino Linotype" w:cs="Palatino Linotype"/>
          <w:i/>
          <w:iCs/>
          <w:color w:val="000000" w:themeColor="text1"/>
        </w:rPr>
      </w:pPr>
      <w:r w:rsidRPr="00447A92">
        <w:rPr>
          <w:rFonts w:ascii="Palatino Linotype" w:eastAsia="Palatino Linotype" w:hAnsi="Palatino Linotype" w:cs="Palatino Linotype"/>
          <w:i/>
          <w:iCs/>
          <w:color w:val="000000" w:themeColor="text1"/>
        </w:rPr>
        <w:t xml:space="preserve">  “</w:t>
      </w:r>
      <w:r w:rsidRPr="00447A92">
        <w:rPr>
          <w:rFonts w:ascii="Palatino Linotype" w:eastAsia="Palatino Linotype" w:hAnsi="Palatino Linotype" w:cs="Palatino Linotype"/>
          <w:b/>
          <w:i/>
          <w:iCs/>
          <w:color w:val="000000" w:themeColor="text1"/>
        </w:rPr>
        <w:t>Artículo 140.</w:t>
      </w:r>
      <w:r w:rsidRPr="00447A92">
        <w:rPr>
          <w:rFonts w:ascii="Palatino Linotype" w:eastAsia="Palatino Linotype" w:hAnsi="Palatino Linotype" w:cs="Palatino Linotype"/>
          <w:i/>
          <w:iCs/>
          <w:color w:val="000000" w:themeColor="text1"/>
        </w:rPr>
        <w:t xml:space="preserve"> El acceso a la información pública será restringido excepcionalmente, cuando por razones de interés público, ésta sea clasificada como reservada, conforme a los criterios siguientes: </w:t>
      </w:r>
    </w:p>
    <w:p w:rsidR="00F479AB" w:rsidRPr="00447A92" w:rsidRDefault="00F479AB" w:rsidP="00447A92">
      <w:pPr>
        <w:contextualSpacing/>
        <w:jc w:val="both"/>
        <w:rPr>
          <w:rFonts w:ascii="Palatino Linotype" w:eastAsia="Palatino Linotype" w:hAnsi="Palatino Linotype" w:cs="Palatino Linotype"/>
          <w:i/>
          <w:iCs/>
          <w:color w:val="000000" w:themeColor="text1"/>
        </w:rPr>
      </w:pPr>
      <w:r w:rsidRPr="00447A92">
        <w:rPr>
          <w:rFonts w:ascii="Palatino Linotype" w:eastAsia="Palatino Linotype" w:hAnsi="Palatino Linotype" w:cs="Palatino Linotype"/>
          <w:i/>
          <w:iCs/>
          <w:color w:val="000000" w:themeColor="text1"/>
        </w:rPr>
        <w:t>…</w:t>
      </w:r>
    </w:p>
    <w:p w:rsidR="00F479AB" w:rsidRPr="00447A92" w:rsidRDefault="00F479AB" w:rsidP="00447A92">
      <w:pPr>
        <w:contextualSpacing/>
        <w:jc w:val="both"/>
        <w:rPr>
          <w:rFonts w:ascii="Palatino Linotype" w:eastAsia="Palatino Linotype" w:hAnsi="Palatino Linotype" w:cs="Palatino Linotype"/>
          <w:i/>
          <w:iCs/>
          <w:color w:val="000000" w:themeColor="text1"/>
        </w:rPr>
      </w:pPr>
      <w:r w:rsidRPr="00447A92">
        <w:rPr>
          <w:rFonts w:ascii="Palatino Linotype" w:eastAsia="Palatino Linotype" w:hAnsi="Palatino Linotype" w:cs="Palatino Linotype"/>
          <w:i/>
          <w:iCs/>
          <w:color w:val="000000" w:themeColor="text1"/>
        </w:rPr>
        <w:t>IV. Ponga en riesgo la vida, la seguridad o la salud de una persona física;</w:t>
      </w:r>
    </w:p>
    <w:p w:rsidR="00F479AB" w:rsidRPr="00447A92" w:rsidRDefault="00F479AB" w:rsidP="00447A92">
      <w:pPr>
        <w:contextualSpacing/>
        <w:jc w:val="both"/>
        <w:rPr>
          <w:rFonts w:ascii="Palatino Linotype" w:eastAsia="Palatino Linotype" w:hAnsi="Palatino Linotype" w:cs="Palatino Linotype"/>
          <w:i/>
          <w:iCs/>
          <w:color w:val="000000" w:themeColor="text1"/>
        </w:rPr>
      </w:pPr>
      <w:r w:rsidRPr="00447A92">
        <w:rPr>
          <w:rFonts w:ascii="Palatino Linotype" w:eastAsia="Palatino Linotype" w:hAnsi="Palatino Linotype" w:cs="Palatino Linotype"/>
          <w:i/>
          <w:iCs/>
          <w:color w:val="000000" w:themeColor="text1"/>
        </w:rPr>
        <w:t xml:space="preserve">…” </w:t>
      </w:r>
    </w:p>
    <w:p w:rsidR="00F479AB" w:rsidRPr="00447A92" w:rsidRDefault="00F479AB" w:rsidP="00447A92">
      <w:pPr>
        <w:spacing w:line="360" w:lineRule="auto"/>
        <w:contextualSpacing/>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Del precepto legal </w:t>
      </w:r>
      <w:r w:rsidRPr="00447A92">
        <w:rPr>
          <w:rFonts w:ascii="Palatino Linotype" w:eastAsia="Palatino Linotype" w:hAnsi="Palatino Linotype" w:cs="Palatino Linotype"/>
          <w:color w:val="000000" w:themeColor="text1"/>
        </w:rPr>
        <w:t>anteriormente</w:t>
      </w:r>
      <w:r w:rsidRPr="00447A92">
        <w:rPr>
          <w:rFonts w:ascii="Palatino Linotype" w:eastAsia="Palatino Linotype" w:hAnsi="Palatino Linotype" w:cs="Palatino Linotype"/>
          <w:bCs/>
          <w:color w:val="000000" w:themeColor="text1"/>
        </w:rPr>
        <w:t xml:space="preserve"> citado se desprende que como información reservada podrá clasificarse aquella cuya publicación pueda poner en riesgo la vida, seguridad o salud de una persona física; para acreditar lo anterior, los Lineamientos Generales, establecen lo siguiente:</w:t>
      </w:r>
    </w:p>
    <w:p w:rsidR="00F479AB" w:rsidRPr="00447A92" w:rsidRDefault="00F479AB" w:rsidP="003A61F9">
      <w:pPr>
        <w:spacing w:line="360" w:lineRule="auto"/>
        <w:contextualSpacing/>
        <w:jc w:val="both"/>
        <w:rPr>
          <w:rFonts w:ascii="Palatino Linotype" w:eastAsia="Palatino Linotype" w:hAnsi="Palatino Linotype" w:cs="Palatino Linotype"/>
          <w:bCs/>
          <w:i/>
          <w:color w:val="000000" w:themeColor="text1"/>
        </w:rPr>
      </w:pPr>
      <w:r w:rsidRPr="00447A92">
        <w:rPr>
          <w:rFonts w:ascii="Palatino Linotype" w:eastAsia="Palatino Linotype" w:hAnsi="Palatino Linotype" w:cs="Palatino Linotype"/>
          <w:bCs/>
          <w:color w:val="000000" w:themeColor="text1"/>
        </w:rPr>
        <w:t xml:space="preserve"> </w:t>
      </w:r>
      <w:r w:rsidRPr="00447A92">
        <w:rPr>
          <w:rFonts w:ascii="Palatino Linotype" w:eastAsia="Palatino Linotype" w:hAnsi="Palatino Linotype" w:cs="Palatino Linotype"/>
          <w:b/>
          <w:bCs/>
          <w:i/>
          <w:color w:val="000000" w:themeColor="text1"/>
        </w:rPr>
        <w:t xml:space="preserve">“Vigésimo tercero. </w:t>
      </w:r>
      <w:r w:rsidRPr="00447A92">
        <w:rPr>
          <w:rFonts w:ascii="Palatino Linotype" w:eastAsia="Palatino Linotype" w:hAnsi="Palatino Linotype" w:cs="Palatino Linotype"/>
          <w:bCs/>
          <w:i/>
          <w:color w:val="000000" w:themeColor="text1"/>
        </w:rPr>
        <w:t xml:space="preserve">Para clasificar la información como reservada, de conformidad con el artículo 113, fracción V de la Ley General, será necesario acreditar un vínculo, entre una o varias personas </w:t>
      </w:r>
      <w:r w:rsidRPr="00447A92">
        <w:rPr>
          <w:rFonts w:ascii="Palatino Linotype" w:eastAsia="Palatino Linotype" w:hAnsi="Palatino Linotype" w:cs="Palatino Linotype"/>
          <w:bCs/>
          <w:i/>
          <w:color w:val="000000" w:themeColor="text1"/>
        </w:rPr>
        <w:lastRenderedPageBreak/>
        <w:t>físicas y la información que pueda poner en riesgo su vida, seguridad o salud; especificando cuál de estos bienes jurídicos será afectado, así como el potencial daño o riesgo que causaría su difusión”</w:t>
      </w:r>
    </w:p>
    <w:p w:rsidR="00F479AB" w:rsidRPr="00447A92" w:rsidRDefault="00F479AB" w:rsidP="00447A92">
      <w:pPr>
        <w:spacing w:line="360" w:lineRule="auto"/>
        <w:contextualSpacing/>
        <w:jc w:val="both"/>
        <w:rPr>
          <w:rFonts w:ascii="Palatino Linotype" w:eastAsia="Palatino Linotype" w:hAnsi="Palatino Linotype" w:cs="Palatino Linotype"/>
          <w:bCs/>
          <w:i/>
          <w:color w:val="000000" w:themeColor="text1"/>
        </w:rPr>
      </w:pPr>
      <w:r w:rsidRPr="00447A92">
        <w:rPr>
          <w:rFonts w:ascii="Palatino Linotype" w:eastAsia="Palatino Linotype" w:hAnsi="Palatino Linotype" w:cs="Palatino Linotype"/>
          <w:bCs/>
          <w:i/>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b/>
          <w:bCs/>
          <w:color w:val="000000" w:themeColor="text1"/>
        </w:rPr>
      </w:pPr>
      <w:r w:rsidRPr="00447A92">
        <w:rPr>
          <w:rFonts w:ascii="Palatino Linotype" w:eastAsia="Palatino Linotype" w:hAnsi="Palatino Linotype" w:cs="Palatino Linotype"/>
          <w:bCs/>
          <w:color w:val="000000" w:themeColor="text1"/>
        </w:rPr>
        <w:t xml:space="preserve">Del </w:t>
      </w:r>
      <w:r w:rsidRPr="00447A92">
        <w:rPr>
          <w:rFonts w:ascii="Palatino Linotype" w:eastAsia="Palatino Linotype" w:hAnsi="Palatino Linotype" w:cs="Palatino Linotype"/>
          <w:color w:val="000000" w:themeColor="text1"/>
        </w:rPr>
        <w:t>Lineamiento</w:t>
      </w:r>
      <w:r w:rsidRPr="00447A92">
        <w:rPr>
          <w:rFonts w:ascii="Palatino Linotype" w:eastAsia="Palatino Linotype" w:hAnsi="Palatino Linotype" w:cs="Palatino Linotype"/>
          <w:bCs/>
          <w:color w:val="000000" w:themeColor="text1"/>
        </w:rPr>
        <w:t xml:space="preserve">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rsidR="00F479AB" w:rsidRPr="00447A92" w:rsidRDefault="00F479AB" w:rsidP="00447A92">
      <w:pPr>
        <w:spacing w:line="360" w:lineRule="auto"/>
        <w:contextualSpacing/>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Además, </w:t>
      </w:r>
      <w:r w:rsidRPr="00447A92">
        <w:rPr>
          <w:rFonts w:ascii="Palatino Linotype" w:eastAsia="Palatino Linotype" w:hAnsi="Palatino Linotype" w:cs="Palatino Linotype"/>
          <w:color w:val="000000" w:themeColor="text1"/>
        </w:rPr>
        <w:t>el</w:t>
      </w:r>
      <w:r w:rsidRPr="00447A92">
        <w:rPr>
          <w:rFonts w:ascii="Palatino Linotype" w:eastAsia="Palatino Linotype" w:hAnsi="Palatino Linotype" w:cs="Palatino Linotype"/>
          <w:bCs/>
          <w:color w:val="000000" w:themeColor="text1"/>
        </w:rPr>
        <w:t xml:space="preserve"> artículo 81, fracción III, de la Ley de Seguridad del Estado de México, establece lo siguiente:</w:t>
      </w:r>
    </w:p>
    <w:p w:rsidR="00F479AB" w:rsidRPr="00447A92" w:rsidRDefault="00F479AB" w:rsidP="00447A92">
      <w:pPr>
        <w:contextualSpacing/>
        <w:jc w:val="both"/>
        <w:rPr>
          <w:rFonts w:ascii="Palatino Linotype" w:eastAsia="Palatino Linotype" w:hAnsi="Palatino Linotype" w:cs="Palatino Linotype"/>
          <w:bCs/>
          <w:i/>
          <w:color w:val="000000" w:themeColor="text1"/>
        </w:rPr>
      </w:pPr>
      <w:r w:rsidRPr="00447A92">
        <w:rPr>
          <w:rFonts w:ascii="Palatino Linotype" w:eastAsia="Palatino Linotype" w:hAnsi="Palatino Linotype" w:cs="Palatino Linotype"/>
          <w:b/>
          <w:bCs/>
          <w:i/>
          <w:color w:val="000000" w:themeColor="text1"/>
        </w:rPr>
        <w:t>“Artículo 81.-</w:t>
      </w:r>
      <w:r w:rsidRPr="00447A92">
        <w:rPr>
          <w:rFonts w:ascii="Palatino Linotype" w:eastAsia="Palatino Linotype" w:hAnsi="Palatino Linotype" w:cs="Palatino Linotype"/>
          <w:bCs/>
          <w:i/>
          <w:color w:val="000000" w:themeColor="text1"/>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F479AB" w:rsidRPr="00447A92" w:rsidRDefault="00F479AB" w:rsidP="00447A92">
      <w:pPr>
        <w:contextualSpacing/>
        <w:jc w:val="both"/>
        <w:rPr>
          <w:rFonts w:ascii="Palatino Linotype" w:eastAsia="Palatino Linotype" w:hAnsi="Palatino Linotype" w:cs="Palatino Linotype"/>
          <w:bCs/>
          <w:i/>
          <w:color w:val="000000" w:themeColor="text1"/>
        </w:rPr>
      </w:pPr>
      <w:r w:rsidRPr="00447A92">
        <w:rPr>
          <w:rFonts w:ascii="Palatino Linotype" w:eastAsia="Palatino Linotype" w:hAnsi="Palatino Linotype" w:cs="Palatino Linotype"/>
          <w:bCs/>
          <w:i/>
          <w:color w:val="000000" w:themeColor="text1"/>
        </w:rPr>
        <w:t>…</w:t>
      </w:r>
    </w:p>
    <w:p w:rsidR="00F479AB" w:rsidRPr="00447A92" w:rsidRDefault="00F479AB" w:rsidP="00447A92">
      <w:pPr>
        <w:contextualSpacing/>
        <w:jc w:val="both"/>
        <w:rPr>
          <w:rFonts w:ascii="Palatino Linotype" w:eastAsia="Palatino Linotype" w:hAnsi="Palatino Linotype" w:cs="Palatino Linotype"/>
          <w:bCs/>
          <w:i/>
          <w:color w:val="000000" w:themeColor="text1"/>
        </w:rPr>
      </w:pPr>
      <w:r w:rsidRPr="00447A92">
        <w:rPr>
          <w:rFonts w:ascii="Palatino Linotype" w:eastAsia="Palatino Linotype" w:hAnsi="Palatino Linotype" w:cs="Palatino Linotype"/>
          <w:bCs/>
          <w:i/>
          <w:color w:val="000000" w:themeColor="text1"/>
        </w:rPr>
        <w:t>III. La relativa a los servidores públicos integrantes de las instituciones de seguridad pública, cuya revelación pueda poner en riesgo su vida e integridad física con motivo de sus funciones;</w:t>
      </w:r>
    </w:p>
    <w:p w:rsidR="00F479AB" w:rsidRPr="00447A92" w:rsidRDefault="00F479AB" w:rsidP="00447A92">
      <w:pPr>
        <w:contextualSpacing/>
        <w:jc w:val="both"/>
        <w:rPr>
          <w:rFonts w:ascii="Palatino Linotype" w:eastAsia="Palatino Linotype" w:hAnsi="Palatino Linotype" w:cs="Palatino Linotype"/>
          <w:bCs/>
          <w:i/>
          <w:color w:val="000000" w:themeColor="text1"/>
        </w:rPr>
      </w:pPr>
      <w:r w:rsidRPr="00447A92">
        <w:rPr>
          <w:rFonts w:ascii="Palatino Linotype" w:eastAsia="Palatino Linotype" w:hAnsi="Palatino Linotype" w:cs="Palatino Linotype"/>
          <w:bCs/>
          <w:i/>
          <w:color w:val="000000" w:themeColor="text1"/>
        </w:rPr>
        <w:t>…”</w:t>
      </w:r>
    </w:p>
    <w:p w:rsidR="00F479AB" w:rsidRPr="00447A92" w:rsidRDefault="00F479AB" w:rsidP="00447A92">
      <w:pPr>
        <w:spacing w:line="360" w:lineRule="auto"/>
        <w:contextualSpacing/>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00F479AB" w:rsidRPr="00447A92" w:rsidRDefault="00F479AB" w:rsidP="00447A92">
      <w:pPr>
        <w:spacing w:line="360" w:lineRule="auto"/>
        <w:jc w:val="both"/>
        <w:rPr>
          <w:rFonts w:ascii="Palatino Linotype" w:eastAsia="Palatino Linotype" w:hAnsi="Palatino Linotype" w:cs="Palatino Linotype"/>
          <w:color w:val="000000" w:themeColor="text1"/>
        </w:rPr>
      </w:pP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iCs/>
          <w:color w:val="000000" w:themeColor="text1"/>
        </w:rPr>
        <w:t xml:space="preserve"> </w:t>
      </w:r>
      <w:r w:rsidRPr="00447A92">
        <w:rPr>
          <w:rFonts w:ascii="Palatino Linotype" w:eastAsia="Palatino Linotype" w:hAnsi="Palatino Linotype" w:cs="Palatino Linotype"/>
          <w:bCs/>
          <w:color w:val="000000" w:themeColor="text1"/>
        </w:rPr>
        <w:t xml:space="preserve">En ese contexto, es de señalar que los datos de servidores públicos, entre los que se encuentran el </w:t>
      </w:r>
      <w:r w:rsidRPr="00447A92">
        <w:rPr>
          <w:rFonts w:ascii="Palatino Linotype" w:eastAsia="Palatino Linotype" w:hAnsi="Palatino Linotype" w:cs="Palatino Linotype"/>
          <w:color w:val="000000" w:themeColor="text1"/>
        </w:rPr>
        <w:t>nombre</w:t>
      </w:r>
      <w:r w:rsidRPr="00447A92">
        <w:rPr>
          <w:rFonts w:ascii="Palatino Linotype" w:eastAsia="Palatino Linotype" w:hAnsi="Palatino Linotype" w:cs="Palatino Linotype"/>
          <w:bCs/>
          <w:color w:val="000000" w:themeColor="text1"/>
        </w:rPr>
        <w:t xml:space="preserve"> y fotografía de los trabajadores, por regla general, son de naturaleza pública, de conformidad con el artículo 70, fracción VII de la Ley General de Transparencia y Acceso a la Información Pública del Estado de México (vigente a la fecha de la solicitud </w:t>
      </w:r>
      <w:r w:rsidRPr="00447A92">
        <w:rPr>
          <w:rFonts w:ascii="Palatino Linotype" w:eastAsia="Palatino Linotype" w:hAnsi="Palatino Linotype" w:cs="Palatino Linotype"/>
          <w:bCs/>
          <w:color w:val="000000" w:themeColor="text1"/>
        </w:rPr>
        <w:lastRenderedPageBreak/>
        <w:t>de información), y 92, fracción VII, de la Ley de Transparencia y Acceso a la Información Pública del Estado de México y Municipios.</w:t>
      </w:r>
    </w:p>
    <w:p w:rsidR="00F479AB" w:rsidRPr="00447A92" w:rsidRDefault="00F479AB" w:rsidP="00447A92">
      <w:pPr>
        <w:spacing w:line="360" w:lineRule="auto"/>
        <w:contextualSpacing/>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bCs/>
          <w:color w:val="000000" w:themeColor="text1"/>
        </w:rPr>
        <w:t xml:space="preserve">No obstante, resulta necesario mencionar, el </w:t>
      </w:r>
      <w:r w:rsidRPr="00447A92">
        <w:rPr>
          <w:rFonts w:ascii="Palatino Linotype" w:eastAsia="Palatino Linotype" w:hAnsi="Palatino Linotype" w:cs="Palatino Linotype"/>
          <w:color w:val="000000" w:themeColor="text1"/>
        </w:rPr>
        <w:t xml:space="preserve">Criterio orientador, con número de registro SO/006/2009, de la Primera Época, </w:t>
      </w:r>
      <w:r w:rsidRPr="00447A92">
        <w:rPr>
          <w:rFonts w:ascii="Palatino Linotype" w:eastAsia="Palatino Linotype" w:hAnsi="Palatino Linotype" w:cs="Palatino Linotype"/>
          <w:bCs/>
          <w:color w:val="000000" w:themeColor="text1"/>
        </w:rPr>
        <w:t xml:space="preserve">emitido por </w:t>
      </w:r>
      <w:r w:rsidRPr="00447A92">
        <w:rPr>
          <w:rFonts w:ascii="Palatino Linotype" w:eastAsia="Palatino Linotype" w:hAnsi="Palatino Linotype" w:cs="Palatino Linotype"/>
          <w:color w:val="000000" w:themeColor="text1"/>
        </w:rPr>
        <w:t>el entonces Instituto Federal de Acceso a la Información y Protección de Datos ahora Instituto Nacional de Transparencia, Acceso a la Información y Protección de Datos Personales, que establece lo siguiente:</w:t>
      </w:r>
    </w:p>
    <w:p w:rsidR="00F479AB" w:rsidRPr="00447A92" w:rsidRDefault="00F479AB" w:rsidP="003A61F9">
      <w:pPr>
        <w:spacing w:line="360" w:lineRule="auto"/>
        <w:contextualSpacing/>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 </w:t>
      </w:r>
      <w:r w:rsidRPr="00447A92">
        <w:rPr>
          <w:rFonts w:ascii="Palatino Linotype" w:eastAsia="Palatino Linotype" w:hAnsi="Palatino Linotype" w:cs="Palatino Linotype"/>
          <w:b/>
          <w:i/>
          <w:color w:val="000000" w:themeColor="text1"/>
        </w:rPr>
        <w:t>“Nombres de servidores públicos dedicados a actividades en materia de seguridad, por excepción pueden considerarse información reservada.</w:t>
      </w:r>
      <w:r w:rsidRPr="00447A92">
        <w:rPr>
          <w:rFonts w:ascii="Palatino Linotype" w:eastAsia="Palatino Linotype" w:hAnsi="Palatino Linotype" w:cs="Palatino Linotype"/>
          <w:i/>
          <w:color w:val="000000" w:themeColor="text1"/>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w:t>
      </w:r>
      <w:r w:rsidRPr="00447A92">
        <w:rPr>
          <w:rFonts w:ascii="Palatino Linotype" w:eastAsia="Palatino Linotype" w:hAnsi="Palatino Linotype" w:cs="Palatino Linotype"/>
          <w:i/>
          <w:color w:val="000000" w:themeColor="text1"/>
        </w:rPr>
        <w:lastRenderedPageBreak/>
        <w:t>pública, puede llegar a constituirse en un componente fundamental en el esfuerzo que realiza el Estado Mexicano para garantizar la seguridad del país en sus diferentes vertientes.”</w:t>
      </w:r>
    </w:p>
    <w:p w:rsidR="00F479AB" w:rsidRPr="00447A92" w:rsidRDefault="00F479AB" w:rsidP="00447A92">
      <w:pPr>
        <w:spacing w:line="360" w:lineRule="auto"/>
        <w:contextualSpacing/>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F479AB" w:rsidRPr="00447A92" w:rsidRDefault="00F479AB" w:rsidP="00447A92">
      <w:pPr>
        <w:spacing w:line="360" w:lineRule="auto"/>
        <w:contextualSpacing/>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rsidR="00F479AB" w:rsidRPr="00447A92" w:rsidRDefault="00F479AB" w:rsidP="00447A92">
      <w:pPr>
        <w:spacing w:line="360" w:lineRule="auto"/>
        <w:contextualSpacing/>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color w:val="000000" w:themeColor="text1"/>
        </w:rPr>
        <w:t>En</w:t>
      </w:r>
      <w:r w:rsidRPr="00447A92">
        <w:rPr>
          <w:rFonts w:ascii="Palatino Linotype" w:eastAsia="Palatino Linotype" w:hAnsi="Palatino Linotype" w:cs="Palatino Linotype"/>
          <w:bCs/>
          <w:color w:val="000000" w:themeColor="text1"/>
        </w:rPr>
        <w:t xml:space="preserve"> ese orden de ideas, si bien por regla general los nombres de los trabajadores gubernamentales son información pública de oficio, existe una excepción relativa a </w:t>
      </w:r>
      <w:r w:rsidRPr="00447A92">
        <w:rPr>
          <w:rFonts w:ascii="Palatino Linotype" w:eastAsia="Palatino Linotype" w:hAnsi="Palatino Linotype" w:cs="Palatino Linotype"/>
          <w:b/>
          <w:bCs/>
          <w:color w:val="000000" w:themeColor="text1"/>
        </w:rPr>
        <w:t>aquellos que realicen actividades operativas en materia de seguridad,</w:t>
      </w:r>
      <w:r w:rsidRPr="00447A92">
        <w:rPr>
          <w:rFonts w:ascii="Palatino Linotype" w:eastAsia="Palatino Linotype" w:hAnsi="Palatino Linotype" w:cs="Palatino Linotype"/>
          <w:bCs/>
          <w:color w:val="000000" w:themeColor="text1"/>
        </w:rPr>
        <w:t xml:space="preserve"> como es el caso de los elementos operativos y la policía municipal.</w:t>
      </w:r>
    </w:p>
    <w:p w:rsidR="00F479AB" w:rsidRPr="00447A92" w:rsidRDefault="00F479AB" w:rsidP="00447A92">
      <w:pPr>
        <w:spacing w:line="360" w:lineRule="auto"/>
        <w:contextualSpacing/>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Al respecto,  el artículo 4° de la Ley de Seguridad del Estado de México prevé que la función de seguridad pública se realizará, en los diversos ámbitos de competencia, por conducto de las Instituciones Policiales y de Procuración de Justicia, de los responsables de </w:t>
      </w:r>
      <w:r w:rsidRPr="00447A92">
        <w:rPr>
          <w:rFonts w:ascii="Palatino Linotype" w:eastAsia="Palatino Linotype" w:hAnsi="Palatino Linotype" w:cs="Palatino Linotype"/>
          <w:bCs/>
          <w:color w:val="000000" w:themeColor="text1"/>
        </w:rPr>
        <w:lastRenderedPageBreak/>
        <w:t>la prisión preventiva y ejecución de sentencias, de las autoridades competentes en materia de justicia para adolescentes, de las instancias encargadas de aplicar las infracción administrativas, y de las demás autoridades que en razón de sus atribuciones deban contribuir directa o indirectamente al objeto de esta Ley.</w:t>
      </w:r>
    </w:p>
    <w:p w:rsidR="00F479AB" w:rsidRPr="00447A92" w:rsidRDefault="00F479AB" w:rsidP="00447A92">
      <w:pPr>
        <w:spacing w:line="360" w:lineRule="auto"/>
        <w:contextualSpacing/>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En ese contexto, el artículo 6°, fracciones XI y XII de dicho ordenamiento jurídico, establece los siguientes conceptos:</w:t>
      </w:r>
    </w:p>
    <w:p w:rsidR="00F479AB" w:rsidRPr="003A61F9" w:rsidRDefault="00F479AB" w:rsidP="003A61F9">
      <w:pPr>
        <w:pStyle w:val="Prrafodelista"/>
        <w:numPr>
          <w:ilvl w:val="0"/>
          <w:numId w:val="40"/>
        </w:numPr>
        <w:spacing w:line="360" w:lineRule="auto"/>
        <w:ind w:left="0" w:firstLine="0"/>
        <w:jc w:val="both"/>
        <w:rPr>
          <w:rFonts w:ascii="Palatino Linotype" w:eastAsia="Palatino Linotype" w:hAnsi="Palatino Linotype" w:cs="Palatino Linotype"/>
          <w:b/>
          <w:bCs/>
          <w:color w:val="000000" w:themeColor="text1"/>
        </w:rPr>
      </w:pPr>
      <w:r w:rsidRPr="003A61F9">
        <w:rPr>
          <w:rFonts w:ascii="Palatino Linotype" w:eastAsia="Palatino Linotype" w:hAnsi="Palatino Linotype" w:cs="Palatino Linotype"/>
          <w:b/>
          <w:bCs/>
          <w:color w:val="000000" w:themeColor="text1"/>
        </w:rPr>
        <w:t xml:space="preserve">Instituciones Policiales: </w:t>
      </w:r>
      <w:r w:rsidRPr="003A61F9">
        <w:rPr>
          <w:rFonts w:ascii="Palatino Linotype" w:eastAsia="Palatino Linotype" w:hAnsi="Palatino Linotype" w:cs="Palatino Linotype"/>
          <w:bCs/>
          <w:color w:val="000000" w:themeColor="text1"/>
        </w:rPr>
        <w:t xml:space="preserve">a los cuerpos de policía, de vigilancia y custodia de los establecimientos penitenciarios, de detención preventiva y de centros de arraigos; y en general, </w:t>
      </w:r>
      <w:r w:rsidRPr="003A61F9">
        <w:rPr>
          <w:rFonts w:ascii="Palatino Linotype" w:eastAsia="Palatino Linotype" w:hAnsi="Palatino Linotype" w:cs="Palatino Linotype"/>
          <w:b/>
          <w:bCs/>
          <w:color w:val="000000" w:themeColor="text1"/>
        </w:rPr>
        <w:t>todas las dependencias encargadas de la seguridad pública a nivel</w:t>
      </w:r>
      <w:r w:rsidRPr="003A61F9">
        <w:rPr>
          <w:rFonts w:ascii="Palatino Linotype" w:eastAsia="Palatino Linotype" w:hAnsi="Palatino Linotype" w:cs="Palatino Linotype"/>
          <w:bCs/>
          <w:color w:val="000000" w:themeColor="text1"/>
        </w:rPr>
        <w:t xml:space="preserve"> estatal y </w:t>
      </w:r>
      <w:r w:rsidRPr="003A61F9">
        <w:rPr>
          <w:rFonts w:ascii="Palatino Linotype" w:eastAsia="Palatino Linotype" w:hAnsi="Palatino Linotype" w:cs="Palatino Linotype"/>
          <w:b/>
          <w:bCs/>
          <w:color w:val="000000" w:themeColor="text1"/>
        </w:rPr>
        <w:t>municipal</w:t>
      </w:r>
      <w:r w:rsidRPr="003A61F9">
        <w:rPr>
          <w:rFonts w:ascii="Palatino Linotype" w:eastAsia="Palatino Linotype" w:hAnsi="Palatino Linotype" w:cs="Palatino Linotype"/>
          <w:bCs/>
          <w:color w:val="000000" w:themeColor="text1"/>
        </w:rPr>
        <w:t>, que realicen funciones similares.</w:t>
      </w:r>
    </w:p>
    <w:p w:rsidR="00F479AB" w:rsidRPr="00447A92" w:rsidRDefault="00F479AB" w:rsidP="00447A92">
      <w:pPr>
        <w:numPr>
          <w:ilvl w:val="0"/>
          <w:numId w:val="36"/>
        </w:numPr>
        <w:spacing w:line="360" w:lineRule="auto"/>
        <w:ind w:left="0" w:firstLine="0"/>
        <w:contextualSpacing/>
        <w:jc w:val="both"/>
        <w:rPr>
          <w:rFonts w:ascii="Palatino Linotype" w:eastAsia="Palatino Linotype" w:hAnsi="Palatino Linotype" w:cs="Palatino Linotype"/>
          <w:b/>
          <w:bCs/>
          <w:color w:val="000000" w:themeColor="text1"/>
        </w:rPr>
      </w:pPr>
      <w:r w:rsidRPr="00447A92">
        <w:rPr>
          <w:rFonts w:ascii="Palatino Linotype" w:eastAsia="Palatino Linotype" w:hAnsi="Palatino Linotype" w:cs="Palatino Linotype"/>
          <w:b/>
          <w:bCs/>
          <w:color w:val="000000" w:themeColor="text1"/>
        </w:rPr>
        <w:t xml:space="preserve">Instituciones de Seguridad Pública: </w:t>
      </w:r>
      <w:r w:rsidRPr="00447A92">
        <w:rPr>
          <w:rFonts w:ascii="Palatino Linotype" w:eastAsia="Palatino Linotype" w:hAnsi="Palatino Linotype" w:cs="Palatino Linotype"/>
          <w:bCs/>
          <w:color w:val="000000" w:themeColor="text1"/>
        </w:rPr>
        <w:t xml:space="preserve">Instituciones Policiales, Procuración de Justicia, Sistema Penitenciario y </w:t>
      </w:r>
      <w:r w:rsidRPr="00447A92">
        <w:rPr>
          <w:rFonts w:ascii="Palatino Linotype" w:eastAsia="Palatino Linotype" w:hAnsi="Palatino Linotype" w:cs="Palatino Linotype"/>
          <w:b/>
          <w:bCs/>
          <w:color w:val="000000" w:themeColor="text1"/>
        </w:rPr>
        <w:t xml:space="preserve">dependencias encargadas de la seguridad pública a nivel </w:t>
      </w:r>
      <w:r w:rsidRPr="00447A92">
        <w:rPr>
          <w:rFonts w:ascii="Palatino Linotype" w:eastAsia="Palatino Linotype" w:hAnsi="Palatino Linotype" w:cs="Palatino Linotype"/>
          <w:bCs/>
          <w:color w:val="000000" w:themeColor="text1"/>
        </w:rPr>
        <w:t xml:space="preserve">estatal y </w:t>
      </w:r>
      <w:r w:rsidRPr="00447A92">
        <w:rPr>
          <w:rFonts w:ascii="Palatino Linotype" w:eastAsia="Palatino Linotype" w:hAnsi="Palatino Linotype" w:cs="Palatino Linotype"/>
          <w:b/>
          <w:bCs/>
          <w:color w:val="000000" w:themeColor="text1"/>
        </w:rPr>
        <w:t>municipal.</w:t>
      </w:r>
    </w:p>
    <w:p w:rsidR="00F479AB" w:rsidRPr="00447A92" w:rsidRDefault="00F479AB" w:rsidP="00447A92">
      <w:pPr>
        <w:spacing w:line="360" w:lineRule="auto"/>
        <w:contextualSpacing/>
        <w:jc w:val="both"/>
        <w:rPr>
          <w:rFonts w:ascii="Palatino Linotype" w:eastAsia="Palatino Linotype" w:hAnsi="Palatino Linotype" w:cs="Palatino Linotype"/>
          <w:iCs/>
          <w:color w:val="000000" w:themeColor="text1"/>
        </w:rPr>
      </w:pP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iCs/>
          <w:color w:val="000000" w:themeColor="text1"/>
        </w:rPr>
        <w:t xml:space="preserve">Conforme a lo </w:t>
      </w:r>
      <w:r w:rsidRPr="00447A92">
        <w:rPr>
          <w:rFonts w:ascii="Palatino Linotype" w:eastAsia="Palatino Linotype" w:hAnsi="Palatino Linotype" w:cs="Palatino Linotype"/>
          <w:bCs/>
          <w:color w:val="000000" w:themeColor="text1"/>
        </w:rPr>
        <w:t xml:space="preserve">anterior, se puede deducir que la </w:t>
      </w:r>
      <w:r w:rsidRPr="00447A92">
        <w:rPr>
          <w:rFonts w:ascii="Palatino Linotype" w:eastAsia="Palatino Linotype" w:hAnsi="Palatino Linotype" w:cs="Palatino Linotype"/>
          <w:b/>
          <w:bCs/>
          <w:color w:val="000000" w:themeColor="text1"/>
        </w:rPr>
        <w:t>Dirección General de Seguridad y Protección, es una institución de seguridad pública</w:t>
      </w:r>
      <w:r w:rsidRPr="00447A92">
        <w:rPr>
          <w:rFonts w:ascii="Palatino Linotype" w:eastAsia="Palatino Linotype" w:hAnsi="Palatino Linotype" w:cs="Palatino Linotype"/>
          <w:bCs/>
          <w:color w:val="000000" w:themeColor="text1"/>
        </w:rPr>
        <w:t xml:space="preserve">, pues tiene como atribución principal, la prevención de delitos </w:t>
      </w:r>
      <w:r w:rsidRPr="00447A92">
        <w:rPr>
          <w:rFonts w:ascii="Palatino Linotype" w:eastAsia="Palatino Linotype" w:hAnsi="Palatino Linotype" w:cs="Palatino Linotype"/>
          <w:color w:val="000000" w:themeColor="text1"/>
        </w:rPr>
        <w:t>y proteger a las personas, sus propiedades, posesiones y derechos.</w:t>
      </w:r>
    </w:p>
    <w:p w:rsidR="00F479AB" w:rsidRPr="00447A92" w:rsidRDefault="00F479AB" w:rsidP="00447A92">
      <w:pPr>
        <w:spacing w:line="360" w:lineRule="auto"/>
        <w:contextualSpacing/>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Además, el Instructivo de llenado del Formato “Personal de Seguridad Pública”, del Secretariado Ejecutivo del Sistema Nacional de Seguridad Pública, establece que </w:t>
      </w:r>
      <w:r w:rsidRPr="00447A92">
        <w:rPr>
          <w:rFonts w:ascii="Palatino Linotype" w:eastAsia="Palatino Linotype" w:hAnsi="Palatino Linotype" w:cs="Palatino Linotype"/>
          <w:b/>
          <w:bCs/>
          <w:color w:val="000000" w:themeColor="text1"/>
        </w:rPr>
        <w:t>los elementos operativos de seguridad pública</w:t>
      </w:r>
      <w:r w:rsidRPr="00447A92">
        <w:rPr>
          <w:rFonts w:ascii="Palatino Linotype" w:eastAsia="Palatino Linotype" w:hAnsi="Palatino Linotype" w:cs="Palatino Linotype"/>
          <w:bCs/>
          <w:color w:val="000000" w:themeColor="text1"/>
        </w:rPr>
        <w:t xml:space="preserve">, son </w:t>
      </w:r>
      <w:r w:rsidRPr="00447A92">
        <w:rPr>
          <w:rFonts w:ascii="Palatino Linotype" w:eastAsia="Palatino Linotype" w:hAnsi="Palatino Linotype" w:cs="Palatino Linotype"/>
          <w:b/>
          <w:bCs/>
          <w:color w:val="000000" w:themeColor="text1"/>
        </w:rPr>
        <w:t>aquellos que desempeñan funciones de campo (policiacas, especializadas o equivalentes</w:t>
      </w:r>
      <w:r w:rsidRPr="00447A92">
        <w:rPr>
          <w:rFonts w:ascii="Palatino Linotype" w:eastAsia="Palatino Linotype" w:hAnsi="Palatino Linotype" w:cs="Palatino Linotype"/>
          <w:bCs/>
          <w:color w:val="000000" w:themeColor="text1"/>
        </w:rPr>
        <w:t xml:space="preserve"> y que no desempeña funciones de mando), entre los cuales, se encuentra </w:t>
      </w:r>
      <w:r w:rsidRPr="00447A92">
        <w:rPr>
          <w:rFonts w:ascii="Palatino Linotype" w:eastAsia="Palatino Linotype" w:hAnsi="Palatino Linotype" w:cs="Palatino Linotype"/>
          <w:b/>
          <w:bCs/>
          <w:color w:val="000000" w:themeColor="text1"/>
        </w:rPr>
        <w:t>la Policía Municipal</w:t>
      </w:r>
      <w:r w:rsidRPr="00447A92">
        <w:rPr>
          <w:rFonts w:ascii="Palatino Linotype" w:eastAsia="Palatino Linotype" w:hAnsi="Palatino Linotype" w:cs="Palatino Linotype"/>
          <w:bCs/>
          <w:color w:val="000000" w:themeColor="text1"/>
        </w:rPr>
        <w:t>.</w:t>
      </w:r>
    </w:p>
    <w:p w:rsidR="00F479AB" w:rsidRPr="003A61F9" w:rsidRDefault="00F479AB" w:rsidP="003A61F9">
      <w:pPr>
        <w:pStyle w:val="Prrafodelista"/>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3A61F9">
        <w:rPr>
          <w:rFonts w:ascii="Palatino Linotype" w:eastAsia="Palatino Linotype" w:hAnsi="Palatino Linotype" w:cs="Palatino Linotype"/>
          <w:bCs/>
          <w:color w:val="000000" w:themeColor="text1"/>
        </w:rPr>
        <w:lastRenderedPageBreak/>
        <w:t xml:space="preserve">Asimismo, se advierte que las Instituciones Policiales, se conforman del </w:t>
      </w:r>
      <w:r w:rsidRPr="003A61F9">
        <w:rPr>
          <w:rFonts w:ascii="Palatino Linotype" w:eastAsia="Palatino Linotype" w:hAnsi="Palatino Linotype" w:cs="Palatino Linotype"/>
          <w:b/>
          <w:bCs/>
          <w:color w:val="000000" w:themeColor="text1"/>
        </w:rPr>
        <w:t>personal</w:t>
      </w:r>
      <w:r w:rsidRPr="003A61F9">
        <w:rPr>
          <w:rFonts w:ascii="Palatino Linotype" w:eastAsia="Palatino Linotype" w:hAnsi="Palatino Linotype" w:cs="Palatino Linotype"/>
          <w:bCs/>
          <w:color w:val="000000" w:themeColor="text1"/>
        </w:rPr>
        <w:t xml:space="preserve"> </w:t>
      </w:r>
      <w:r w:rsidRPr="003A61F9">
        <w:rPr>
          <w:rFonts w:ascii="Palatino Linotype" w:eastAsia="Palatino Linotype" w:hAnsi="Palatino Linotype" w:cs="Palatino Linotype"/>
          <w:b/>
          <w:color w:val="000000" w:themeColor="text1"/>
        </w:rPr>
        <w:t>administrativo,</w:t>
      </w:r>
      <w:r w:rsidRPr="003A61F9">
        <w:rPr>
          <w:rFonts w:ascii="Palatino Linotype" w:eastAsia="Palatino Linotype" w:hAnsi="Palatino Linotype" w:cs="Palatino Linotype"/>
          <w:bCs/>
          <w:color w:val="000000" w:themeColor="text1"/>
        </w:rPr>
        <w:t xml:space="preserve"> que son los trabajadores de apoyo (chofer, personal de mantenimiento, servicios generales y área secretaria); </w:t>
      </w:r>
      <w:r w:rsidRPr="003A61F9">
        <w:rPr>
          <w:rFonts w:ascii="Palatino Linotype" w:eastAsia="Palatino Linotype" w:hAnsi="Palatino Linotype" w:cs="Palatino Linotype"/>
          <w:color w:val="000000" w:themeColor="text1"/>
        </w:rPr>
        <w:t>así como</w:t>
      </w:r>
      <w:r w:rsidRPr="003A61F9">
        <w:rPr>
          <w:rFonts w:ascii="Palatino Linotype" w:eastAsia="Palatino Linotype" w:hAnsi="Palatino Linotype" w:cs="Palatino Linotype"/>
          <w:b/>
          <w:color w:val="000000" w:themeColor="text1"/>
        </w:rPr>
        <w:t>, el personal de mando</w:t>
      </w:r>
      <w:r w:rsidRPr="003A61F9">
        <w:rPr>
          <w:rFonts w:ascii="Palatino Linotype" w:eastAsia="Palatino Linotype" w:hAnsi="Palatino Linotype" w:cs="Palatino Linotype"/>
          <w:bCs/>
          <w:color w:val="000000" w:themeColor="text1"/>
        </w:rPr>
        <w:t xml:space="preserve"> (alto, medio y superior), que es aquel que realiza funciones de dirección, coordinación y supervisión, por lo cual, corresponde a aquel que tenga trabajadores a su cargo.</w:t>
      </w:r>
    </w:p>
    <w:p w:rsidR="00F479AB" w:rsidRPr="00447A92" w:rsidRDefault="00F479AB" w:rsidP="00447A92">
      <w:pPr>
        <w:spacing w:line="360" w:lineRule="auto"/>
        <w:contextualSpacing/>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F479AB" w:rsidRPr="00447A92" w:rsidRDefault="00F479AB" w:rsidP="00447A92">
      <w:pPr>
        <w:spacing w:line="360" w:lineRule="auto"/>
        <w:contextualSpacing/>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Sin embargo, </w:t>
      </w:r>
      <w:r w:rsidRPr="00447A92">
        <w:rPr>
          <w:rFonts w:ascii="Palatino Linotype" w:eastAsia="Palatino Linotype" w:hAnsi="Palatino Linotype" w:cs="Palatino Linotype"/>
          <w:b/>
          <w:bCs/>
          <w:color w:val="000000" w:themeColor="text1"/>
        </w:rPr>
        <w:t>por lo que hace al personal administrativo y los mandos medios y superiores</w:t>
      </w:r>
      <w:r w:rsidRPr="00447A92">
        <w:rPr>
          <w:rFonts w:ascii="Palatino Linotype" w:eastAsia="Palatino Linotype" w:hAnsi="Palatino Linotype" w:cs="Palatino Linotype"/>
          <w:bCs/>
          <w:color w:val="000000" w:themeColor="text1"/>
        </w:rPr>
        <w:t xml:space="preserve">, se advierte que estos </w:t>
      </w:r>
      <w:r w:rsidRPr="00447A92">
        <w:rPr>
          <w:rFonts w:ascii="Palatino Linotype" w:eastAsia="Palatino Linotype" w:hAnsi="Palatino Linotype" w:cs="Palatino Linotype"/>
          <w:bCs/>
          <w:color w:val="000000" w:themeColor="text1"/>
          <w:u w:val="single"/>
        </w:rPr>
        <w:t>no realizan funciones operativas</w:t>
      </w:r>
      <w:r w:rsidRPr="00447A92">
        <w:rPr>
          <w:rFonts w:ascii="Palatino Linotype" w:eastAsia="Palatino Linotype" w:hAnsi="Palatino Linotype" w:cs="Palatino Linotype"/>
          <w:bCs/>
          <w:color w:val="000000" w:themeColor="text1"/>
        </w:rPr>
        <w:t xml:space="preserve">, sino únicamente realizan actividades de apoyo y dirección respectivamente, por lo que, </w:t>
      </w:r>
      <w:r w:rsidRPr="00447A92">
        <w:rPr>
          <w:rFonts w:ascii="Palatino Linotype" w:eastAsia="Palatino Linotype" w:hAnsi="Palatino Linotype" w:cs="Palatino Linotype"/>
          <w:b/>
          <w:bCs/>
          <w:color w:val="000000" w:themeColor="text1"/>
        </w:rPr>
        <w:t>no procede la causal de reserva</w:t>
      </w:r>
      <w:r w:rsidRPr="00447A92">
        <w:rPr>
          <w:rFonts w:ascii="Palatino Linotype" w:eastAsia="Palatino Linotype" w:hAnsi="Palatino Linotype" w:cs="Palatino Linotype"/>
          <w:bCs/>
          <w:color w:val="000000" w:themeColor="text1"/>
        </w:rPr>
        <w:t xml:space="preserve"> establecida en el artículo 140, fracción IV, de la Ley de la materia, pues por el tipo de funciones que realizan, no se pone en peligro su vida, seguridad o salud de este tipo de trabajadores.</w:t>
      </w:r>
    </w:p>
    <w:p w:rsidR="00F479AB" w:rsidRPr="00447A92" w:rsidRDefault="00F479AB" w:rsidP="00447A92">
      <w:pPr>
        <w:spacing w:line="360" w:lineRule="auto"/>
        <w:contextualSpacing/>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lastRenderedPageBreak/>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F479AB" w:rsidRPr="00447A92" w:rsidRDefault="00F479AB" w:rsidP="00447A92">
      <w:pPr>
        <w:spacing w:line="360" w:lineRule="auto"/>
        <w:contextualSpacing/>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rsidR="00F479AB" w:rsidRPr="00447A92" w:rsidRDefault="00F479AB" w:rsidP="00447A92">
      <w:pPr>
        <w:spacing w:line="360" w:lineRule="auto"/>
        <w:contextualSpacing/>
        <w:jc w:val="both"/>
        <w:rPr>
          <w:rFonts w:ascii="Palatino Linotype" w:eastAsia="Palatino Linotype" w:hAnsi="Palatino Linotype" w:cs="Palatino Linotype"/>
          <w:bCs/>
          <w:color w:val="000000" w:themeColor="text1"/>
        </w:rPr>
      </w:pPr>
      <w:r w:rsidRPr="00447A92">
        <w:rPr>
          <w:rFonts w:ascii="Palatino Linotype" w:eastAsia="Palatino Linotype" w:hAnsi="Palatino Linotype" w:cs="Palatino Linotype"/>
          <w:bCs/>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b/>
          <w:iCs/>
          <w:color w:val="000000" w:themeColor="text1"/>
        </w:rPr>
      </w:pPr>
      <w:r w:rsidRPr="00447A92">
        <w:rPr>
          <w:rFonts w:ascii="Palatino Linotype" w:eastAsia="Palatino Linotype" w:hAnsi="Palatino Linotype" w:cs="Palatino Linotype"/>
          <w:bCs/>
          <w:color w:val="000000" w:themeColor="text1"/>
        </w:rPr>
        <w:t xml:space="preserve">Por tales consideraciones, </w:t>
      </w:r>
      <w:r w:rsidRPr="00447A92">
        <w:rPr>
          <w:rFonts w:ascii="Palatino Linotype" w:eastAsia="Palatino Linotype" w:hAnsi="Palatino Linotype" w:cs="Palatino Linotype"/>
          <w:b/>
          <w:bCs/>
          <w:color w:val="000000" w:themeColor="text1"/>
        </w:rPr>
        <w:t xml:space="preserve">resulta procedente la reserva del nombre de los elementos operativos adscritos a la Dirección General de Seguridad y Protección, en términos del artículo 140, fracción IV, </w:t>
      </w:r>
      <w:r w:rsidRPr="00447A92">
        <w:rPr>
          <w:rFonts w:ascii="Palatino Linotype" w:eastAsia="Palatino Linotype" w:hAnsi="Palatino Linotype" w:cs="Palatino Linotype"/>
          <w:b/>
          <w:iCs/>
          <w:color w:val="000000" w:themeColor="text1"/>
        </w:rPr>
        <w:t>de la Ley de Transparencia y Acceso a la Información Pública del Estado de México y Municipios.</w:t>
      </w:r>
    </w:p>
    <w:p w:rsidR="00F479AB" w:rsidRPr="00447A92" w:rsidRDefault="00F479AB" w:rsidP="00447A92">
      <w:pPr>
        <w:spacing w:line="360" w:lineRule="auto"/>
        <w:contextualSpacing/>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 </w:t>
      </w:r>
    </w:p>
    <w:p w:rsidR="00F479AB" w:rsidRPr="003A61F9" w:rsidRDefault="00F479AB" w:rsidP="00447A92">
      <w:pPr>
        <w:numPr>
          <w:ilvl w:val="0"/>
          <w:numId w:val="2"/>
        </w:numPr>
        <w:spacing w:line="360" w:lineRule="auto"/>
        <w:ind w:left="0" w:firstLine="0"/>
        <w:jc w:val="both"/>
        <w:rPr>
          <w:rFonts w:ascii="Palatino Linotype" w:eastAsia="Palatino Linotype" w:hAnsi="Palatino Linotype" w:cs="Palatino Linotype"/>
          <w:iCs/>
          <w:color w:val="000000" w:themeColor="text1"/>
        </w:rPr>
      </w:pPr>
      <w:r w:rsidRPr="00447A92">
        <w:rPr>
          <w:rFonts w:ascii="Palatino Linotype" w:eastAsia="Palatino Linotype" w:hAnsi="Palatino Linotype" w:cs="Palatino Linotype"/>
          <w:iCs/>
          <w:color w:val="000000" w:themeColor="text1"/>
        </w:rPr>
        <w:t xml:space="preserve">Sobre el </w:t>
      </w:r>
      <w:r w:rsidRPr="00447A92">
        <w:rPr>
          <w:rFonts w:ascii="Palatino Linotype" w:eastAsia="Palatino Linotype" w:hAnsi="Palatino Linotype" w:cs="Palatino Linotype"/>
          <w:b/>
          <w:iCs/>
          <w:color w:val="000000" w:themeColor="text1"/>
        </w:rPr>
        <w:t>particular</w:t>
      </w:r>
      <w:r w:rsidRPr="00447A92">
        <w:rPr>
          <w:rFonts w:ascii="Palatino Linotype" w:eastAsia="Palatino Linotype" w:hAnsi="Palatino Linotype" w:cs="Palatino Linotype"/>
          <w:iCs/>
          <w:color w:val="000000" w:themeColor="text1"/>
        </w:rPr>
        <w:t xml:space="preserve">, cabe señalar el artículo 141, de la Ley de Transparencia y Acceso a la Información Pública del Estado de México y Municipios, que establece que </w:t>
      </w:r>
      <w:r w:rsidRPr="00447A92">
        <w:rPr>
          <w:rFonts w:ascii="Palatino Linotype" w:eastAsia="Palatino Linotype" w:hAnsi="Palatino Linotype" w:cs="Palatino Linotype"/>
          <w:b/>
          <w:iCs/>
          <w:color w:val="000000" w:themeColor="text1"/>
        </w:rPr>
        <w:t>las causales de reserva se deberán fundar y motivar</w:t>
      </w:r>
      <w:r w:rsidRPr="00447A92">
        <w:rPr>
          <w:rFonts w:ascii="Palatino Linotype" w:eastAsia="Palatino Linotype" w:hAnsi="Palatino Linotype" w:cs="Palatino Linotype"/>
          <w:iCs/>
          <w:color w:val="000000" w:themeColor="text1"/>
        </w:rPr>
        <w:t xml:space="preserve">, a través de la aplicación de la </w:t>
      </w:r>
      <w:r w:rsidRPr="00447A92">
        <w:rPr>
          <w:rFonts w:ascii="Palatino Linotype" w:eastAsia="Palatino Linotype" w:hAnsi="Palatino Linotype" w:cs="Palatino Linotype"/>
          <w:b/>
          <w:iCs/>
          <w:color w:val="000000" w:themeColor="text1"/>
        </w:rPr>
        <w:t>prueba de daño</w:t>
      </w:r>
      <w:r w:rsidRPr="00447A92">
        <w:rPr>
          <w:rFonts w:ascii="Palatino Linotype" w:eastAsia="Palatino Linotype" w:hAnsi="Palatino Linotype" w:cs="Palatino Linotype"/>
          <w:iCs/>
          <w:color w:val="000000" w:themeColor="text1"/>
        </w:rPr>
        <w:t xml:space="preserve"> establecida en el artículo 129 de dicho ordenamiento, que se debe justificar de la siguiente manera:</w:t>
      </w:r>
    </w:p>
    <w:p w:rsidR="00F479AB" w:rsidRPr="00447A92" w:rsidRDefault="00F479AB" w:rsidP="00447A92">
      <w:pPr>
        <w:numPr>
          <w:ilvl w:val="0"/>
          <w:numId w:val="37"/>
        </w:numPr>
        <w:spacing w:line="360" w:lineRule="auto"/>
        <w:ind w:left="0" w:firstLine="0"/>
        <w:contextualSpacing/>
        <w:jc w:val="both"/>
        <w:rPr>
          <w:rFonts w:ascii="Palatino Linotype" w:eastAsia="Palatino Linotype" w:hAnsi="Palatino Linotype" w:cs="Palatino Linotype"/>
          <w:iCs/>
          <w:color w:val="000000" w:themeColor="text1"/>
        </w:rPr>
      </w:pPr>
      <w:r w:rsidRPr="00447A92">
        <w:rPr>
          <w:rFonts w:ascii="Palatino Linotype" w:eastAsia="Palatino Linotype" w:hAnsi="Palatino Linotype" w:cs="Palatino Linotype"/>
          <w:iCs/>
          <w:color w:val="000000" w:themeColor="text1"/>
        </w:rPr>
        <w:lastRenderedPageBreak/>
        <w:t>La divulgación de la información representa un riesgo real, demostrable e identificable de perjuicio significativo al interés público o a la seguridad nacional.</w:t>
      </w:r>
    </w:p>
    <w:p w:rsidR="00F479AB" w:rsidRPr="00447A92" w:rsidRDefault="00F479AB" w:rsidP="00447A92">
      <w:pPr>
        <w:numPr>
          <w:ilvl w:val="0"/>
          <w:numId w:val="37"/>
        </w:numPr>
        <w:spacing w:line="360" w:lineRule="auto"/>
        <w:ind w:left="0" w:firstLine="0"/>
        <w:contextualSpacing/>
        <w:jc w:val="both"/>
        <w:rPr>
          <w:rFonts w:ascii="Palatino Linotype" w:eastAsia="Palatino Linotype" w:hAnsi="Palatino Linotype" w:cs="Palatino Linotype"/>
          <w:iCs/>
          <w:color w:val="000000" w:themeColor="text1"/>
        </w:rPr>
      </w:pPr>
      <w:r w:rsidRPr="00447A92">
        <w:rPr>
          <w:rFonts w:ascii="Palatino Linotype" w:eastAsia="Palatino Linotype" w:hAnsi="Palatino Linotype" w:cs="Palatino Linotype"/>
          <w:iCs/>
          <w:color w:val="000000" w:themeColor="text1"/>
        </w:rPr>
        <w:t>El riesgo de perjuicio supera el interés público general de que se difunda.</w:t>
      </w:r>
    </w:p>
    <w:p w:rsidR="00F479AB" w:rsidRPr="00447A92" w:rsidRDefault="00F479AB" w:rsidP="00447A92">
      <w:pPr>
        <w:numPr>
          <w:ilvl w:val="0"/>
          <w:numId w:val="37"/>
        </w:numPr>
        <w:spacing w:line="360" w:lineRule="auto"/>
        <w:ind w:left="0" w:firstLine="0"/>
        <w:contextualSpacing/>
        <w:jc w:val="both"/>
        <w:rPr>
          <w:rFonts w:ascii="Palatino Linotype" w:eastAsia="Palatino Linotype" w:hAnsi="Palatino Linotype" w:cs="Palatino Linotype"/>
          <w:iCs/>
          <w:color w:val="000000" w:themeColor="text1"/>
        </w:rPr>
      </w:pPr>
      <w:r w:rsidRPr="00447A92">
        <w:rPr>
          <w:rFonts w:ascii="Palatino Linotype" w:eastAsia="Palatino Linotype" w:hAnsi="Palatino Linotype" w:cs="Palatino Linotype"/>
          <w:iCs/>
          <w:color w:val="000000" w:themeColor="text1"/>
        </w:rPr>
        <w:t>Que la limitación se adecua al principio de proporcionalidad y representa el medio menos restrictivo disponible para evitar el perjuicio.</w:t>
      </w:r>
    </w:p>
    <w:p w:rsidR="00F479AB" w:rsidRPr="00447A92" w:rsidRDefault="00F479AB" w:rsidP="00447A92">
      <w:pPr>
        <w:spacing w:line="360" w:lineRule="auto"/>
        <w:contextualSpacing/>
        <w:jc w:val="both"/>
        <w:rPr>
          <w:rFonts w:ascii="Palatino Linotype" w:eastAsia="Palatino Linotype" w:hAnsi="Palatino Linotype" w:cs="Palatino Linotype"/>
          <w:iCs/>
          <w:color w:val="000000" w:themeColor="text1"/>
        </w:rPr>
      </w:pPr>
      <w:r w:rsidRPr="00447A92">
        <w:rPr>
          <w:rFonts w:ascii="Palatino Linotype" w:eastAsia="Palatino Linotype" w:hAnsi="Palatino Linotype" w:cs="Palatino Linotype"/>
          <w:iCs/>
          <w:color w:val="000000" w:themeColor="text1"/>
        </w:rPr>
        <w:t xml:space="preserve"> </w:t>
      </w:r>
    </w:p>
    <w:p w:rsidR="00F479AB" w:rsidRPr="00447A92" w:rsidRDefault="00F479AB"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iCs/>
          <w:color w:val="000000" w:themeColor="text1"/>
        </w:rPr>
        <w:t>Además</w:t>
      </w:r>
      <w:r w:rsidRPr="00447A92">
        <w:rPr>
          <w:rFonts w:ascii="Palatino Linotype" w:eastAsia="Palatino Linotype" w:hAnsi="Palatino Linotype" w:cs="Palatino Linotype"/>
          <w:bCs/>
          <w:color w:val="000000" w:themeColor="text1"/>
        </w:rPr>
        <w:t xml:space="preserve">,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w:t>
      </w:r>
      <w:r w:rsidRPr="00447A92">
        <w:rPr>
          <w:rFonts w:ascii="Palatino Linotype" w:eastAsia="Palatino Linotype" w:hAnsi="Palatino Linotype" w:cs="Palatino Linotype"/>
          <w:b/>
          <w:color w:val="000000" w:themeColor="text1"/>
        </w:rPr>
        <w:t xml:space="preserve">deberá clasificar el nombre de los elementos operativos de la </w:t>
      </w:r>
      <w:r w:rsidR="0024778A" w:rsidRPr="00447A92">
        <w:rPr>
          <w:rFonts w:ascii="Palatino Linotype" w:eastAsia="Palatino Linotype" w:hAnsi="Palatino Linotype" w:cs="Palatino Linotype"/>
          <w:b/>
          <w:bCs/>
          <w:color w:val="000000" w:themeColor="text1"/>
        </w:rPr>
        <w:t>Dirección General de Seguridad y Protección</w:t>
      </w:r>
      <w:r w:rsidRPr="00447A92">
        <w:rPr>
          <w:rFonts w:ascii="Palatino Linotype" w:eastAsia="Palatino Linotype" w:hAnsi="Palatino Linotype" w:cs="Palatino Linotype"/>
          <w:b/>
          <w:color w:val="000000" w:themeColor="text1"/>
        </w:rPr>
        <w:t>, de manera fundada y motivada, mediante la respectiva prueba de daño.</w:t>
      </w:r>
    </w:p>
    <w:p w:rsidR="00F479AB" w:rsidRPr="00447A92" w:rsidRDefault="00F479AB" w:rsidP="00447A92">
      <w:pPr>
        <w:spacing w:line="360" w:lineRule="auto"/>
        <w:contextualSpacing/>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 </w:t>
      </w:r>
    </w:p>
    <w:p w:rsidR="00CB3097" w:rsidRPr="00447A92" w:rsidRDefault="00CB3097" w:rsidP="00447A92">
      <w:pPr>
        <w:numPr>
          <w:ilvl w:val="0"/>
          <w:numId w:val="2"/>
        </w:numPr>
        <w:spacing w:line="360" w:lineRule="auto"/>
        <w:ind w:left="0" w:firstLine="0"/>
        <w:jc w:val="both"/>
        <w:rPr>
          <w:rFonts w:ascii="Palatino Linotype" w:eastAsia="Palatino Linotype" w:hAnsi="Palatino Linotype" w:cs="Palatino Linotype"/>
          <w:color w:val="000000" w:themeColor="text1"/>
          <w:lang w:val="es-ES"/>
        </w:rPr>
      </w:pPr>
      <w:r w:rsidRPr="00447A92">
        <w:rPr>
          <w:rFonts w:ascii="Palatino Linotype" w:eastAsia="Palatino Linotype" w:hAnsi="Palatino Linotype" w:cs="Palatino Linotype"/>
          <w:iCs/>
          <w:color w:val="000000" w:themeColor="text1"/>
        </w:rPr>
        <w:t xml:space="preserve">Para lo anterior, es de referir que </w:t>
      </w:r>
      <w:r w:rsidRPr="00447A92">
        <w:rPr>
          <w:rFonts w:ascii="Palatino Linotype" w:eastAsia="Palatino Linotype" w:hAnsi="Palatino Linotype" w:cs="Palatino Linotype"/>
          <w:color w:val="000000" w:themeColor="text1"/>
          <w:lang w:val="es-ES"/>
        </w:rPr>
        <w:t>conforme a la Ley de Transparencia estatal, el Comité de Transparencia la instancia facultada para confirmar, modificar o revocar la clasificación de la información, como se estipula en el artículo 49 fracciones II y VIII de la Ley en cita, que a la letra dispone lo siguiente:</w:t>
      </w:r>
    </w:p>
    <w:p w:rsidR="00CB3097" w:rsidRPr="00447A92" w:rsidRDefault="00CB3097" w:rsidP="00447A92">
      <w:pPr>
        <w:spacing w:line="360" w:lineRule="auto"/>
        <w:contextualSpacing/>
        <w:jc w:val="both"/>
        <w:rPr>
          <w:rFonts w:ascii="Palatino Linotype" w:eastAsia="Palatino Linotype" w:hAnsi="Palatino Linotype" w:cs="Palatino Linotype"/>
          <w:color w:val="000000" w:themeColor="text1"/>
          <w:lang w:val="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i/>
          <w:color w:val="000000" w:themeColor="text1"/>
          <w:lang w:val="es-MX" w:eastAsia="es-ES"/>
        </w:rPr>
        <w:lastRenderedPageBreak/>
        <w:t xml:space="preserve">Artículo 49. </w:t>
      </w:r>
      <w:r w:rsidRPr="00447A92">
        <w:rPr>
          <w:rFonts w:ascii="Palatino Linotype" w:eastAsia="Palatino Linotype" w:hAnsi="Palatino Linotype" w:cs="Times New Roman"/>
          <w:i/>
          <w:color w:val="000000" w:themeColor="text1"/>
          <w:lang w:val="es-MX" w:eastAsia="es-ES"/>
        </w:rPr>
        <w:t>Los Comités de Transparencia tendrán las siguientes atribuciones:</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II.</w:t>
      </w:r>
      <w:r w:rsidRPr="00447A92">
        <w:rPr>
          <w:rFonts w:ascii="Palatino Linotype" w:eastAsia="Palatino Linotype" w:hAnsi="Palatino Linotype" w:cs="Times New Roman"/>
          <w:i/>
          <w:color w:val="000000" w:themeColor="text1"/>
          <w:lang w:val="es-MX" w:eastAsia="es-ES"/>
        </w:rPr>
        <w:tab/>
        <w:t>Confirmar, modificar o revocar las determinaciones que en materia de ampliación del plazo de respuesta, clasificación de la información y declaración de inexistencia o de incompetencia realicen los titulares de las áreas de los sujetos obligados;</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VIII.</w:t>
      </w:r>
      <w:r w:rsidRPr="00447A92">
        <w:rPr>
          <w:rFonts w:ascii="Palatino Linotype" w:eastAsia="Palatino Linotype" w:hAnsi="Palatino Linotype" w:cs="Times New Roman"/>
          <w:i/>
          <w:color w:val="000000" w:themeColor="text1"/>
          <w:lang w:val="es-MX" w:eastAsia="es-ES"/>
        </w:rPr>
        <w:tab/>
        <w:t>Aprobar, modificar o revocar la clasificación de la información;</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w:t>
      </w:r>
    </w:p>
    <w:p w:rsidR="00CB3097" w:rsidRPr="00447A92" w:rsidRDefault="00CB3097" w:rsidP="00447A92">
      <w:pPr>
        <w:spacing w:line="360" w:lineRule="auto"/>
        <w:contextualSpacing/>
        <w:jc w:val="both"/>
        <w:rPr>
          <w:rFonts w:ascii="Palatino Linotype" w:eastAsia="Palatino Linotype" w:hAnsi="Palatino Linotype" w:cs="Palatino Linotype"/>
          <w:color w:val="000000" w:themeColor="text1"/>
          <w:lang w:val="es-ES"/>
        </w:rPr>
      </w:pPr>
    </w:p>
    <w:p w:rsidR="00CB3097" w:rsidRPr="00447A92" w:rsidRDefault="00CB3097" w:rsidP="00447A92">
      <w:pPr>
        <w:numPr>
          <w:ilvl w:val="0"/>
          <w:numId w:val="2"/>
        </w:numPr>
        <w:spacing w:line="360" w:lineRule="auto"/>
        <w:ind w:left="0" w:firstLine="0"/>
        <w:jc w:val="both"/>
        <w:rPr>
          <w:rFonts w:ascii="Palatino Linotype" w:eastAsia="Palatino Linotype" w:hAnsi="Palatino Linotype" w:cs="Palatino Linotype"/>
          <w:color w:val="000000" w:themeColor="text1"/>
          <w:lang w:val="es-MX"/>
        </w:rPr>
      </w:pPr>
      <w:r w:rsidRPr="00447A92">
        <w:rPr>
          <w:rFonts w:ascii="Palatino Linotype" w:eastAsia="Palatino Linotype" w:hAnsi="Palatino Linotype" w:cs="Palatino Linotype"/>
          <w:iCs/>
          <w:color w:val="000000" w:themeColor="text1"/>
        </w:rPr>
        <w:t>Por</w:t>
      </w:r>
      <w:r w:rsidRPr="00447A92">
        <w:rPr>
          <w:rFonts w:ascii="Palatino Linotype" w:eastAsia="Palatino Linotype" w:hAnsi="Palatino Linotype" w:cs="Palatino Linotype"/>
          <w:color w:val="000000" w:themeColor="text1"/>
          <w:lang w:val="es-MX"/>
        </w:rPr>
        <w:t xml:space="preserve"> </w:t>
      </w:r>
      <w:r w:rsidRPr="00447A92">
        <w:rPr>
          <w:rFonts w:ascii="Palatino Linotype" w:eastAsia="Palatino Linotype" w:hAnsi="Palatino Linotype" w:cs="Palatino Linotype"/>
          <w:color w:val="000000" w:themeColor="text1"/>
          <w:lang w:val="es-ES"/>
        </w:rPr>
        <w:t>tanto</w:t>
      </w:r>
      <w:r w:rsidRPr="00447A92">
        <w:rPr>
          <w:rFonts w:ascii="Palatino Linotype" w:eastAsia="Palatino Linotype" w:hAnsi="Palatino Linotype" w:cs="Palatino Linotype"/>
          <w:color w:val="000000" w:themeColor="text1"/>
          <w:lang w:val="es-MX"/>
        </w:rPr>
        <w:t>, para satisfacer plenamente el derecho de acceso a la información del Recurrente, es necesario que se haga entrega del Acuerdo de Clasificación correspondiente, con el cual se deberá fundamentar y motivar adecuadamente la clasificación de la información como reservada solicitada por el Recurrente, con la finalidad de dar cumplimiento a los principios de certeza jurídica, máxima publicidad y pro persona que establecen los artículos 4 y 9 fracciones I, VII y VIII de la Ley de Transparencia y Acceso a la Información Pública del Estado de México y Municipios.</w:t>
      </w:r>
    </w:p>
    <w:p w:rsidR="00CB3097" w:rsidRPr="00447A92" w:rsidRDefault="00CB3097" w:rsidP="00447A92">
      <w:pPr>
        <w:tabs>
          <w:tab w:val="left" w:pos="1586"/>
        </w:tabs>
        <w:spacing w:line="360" w:lineRule="auto"/>
        <w:contextualSpacing/>
        <w:jc w:val="both"/>
        <w:rPr>
          <w:rFonts w:ascii="Palatino Linotype" w:eastAsia="Palatino Linotype" w:hAnsi="Palatino Linotype" w:cs="Palatino Linotype"/>
          <w:color w:val="000000" w:themeColor="text1"/>
          <w:lang w:val="es-MX"/>
        </w:rPr>
      </w:pPr>
    </w:p>
    <w:p w:rsidR="00CB3097" w:rsidRPr="00447A92" w:rsidRDefault="00CB3097" w:rsidP="00447A92">
      <w:pPr>
        <w:numPr>
          <w:ilvl w:val="0"/>
          <w:numId w:val="2"/>
        </w:numPr>
        <w:spacing w:line="360" w:lineRule="auto"/>
        <w:ind w:left="0" w:firstLine="0"/>
        <w:jc w:val="both"/>
        <w:rPr>
          <w:rFonts w:ascii="Palatino Linotype" w:eastAsia="Palatino Linotype" w:hAnsi="Palatino Linotype" w:cs="Palatino Linotype"/>
          <w:color w:val="000000" w:themeColor="text1"/>
          <w:lang w:val="es-ES"/>
        </w:rPr>
      </w:pPr>
      <w:r w:rsidRPr="00447A92">
        <w:rPr>
          <w:rFonts w:ascii="Palatino Linotype" w:eastAsia="Palatino Linotype" w:hAnsi="Palatino Linotype" w:cs="Palatino Linotype"/>
          <w:color w:val="000000" w:themeColor="text1"/>
          <w:lang w:val="es-ES"/>
        </w:rPr>
        <w:t xml:space="preserve">Para entender los alcances de la fundamentación y motivación, sirve de sustento la tesis visible en la página 450, Tomo XIV, Noviembre de 1994, del Apéndice del Semanario Judicial de la Federación 1917-2000, que literalmente dice: </w:t>
      </w:r>
    </w:p>
    <w:p w:rsidR="00CB3097" w:rsidRPr="00447A92" w:rsidRDefault="00CB3097"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FUNDAMENTACIÓN Y MOTIVACIÓN, CONCEPTO DE.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00CB3097" w:rsidRPr="00447A92" w:rsidRDefault="00CB3097" w:rsidP="00447A92">
      <w:pPr>
        <w:spacing w:line="360" w:lineRule="auto"/>
        <w:jc w:val="both"/>
        <w:rPr>
          <w:rFonts w:ascii="Palatino Linotype" w:eastAsia="Palatino Linotype" w:hAnsi="Palatino Linotype" w:cs="Palatino Linotype"/>
          <w:color w:val="000000" w:themeColor="text1"/>
        </w:rPr>
      </w:pPr>
    </w:p>
    <w:p w:rsidR="00CB3097" w:rsidRPr="00447A92" w:rsidRDefault="00CB3097"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lang w:val="es-MX"/>
        </w:rPr>
        <w:t>Así</w:t>
      </w:r>
      <w:r w:rsidRPr="00447A92">
        <w:rPr>
          <w:rFonts w:ascii="Palatino Linotype" w:eastAsia="Palatino Linotype" w:hAnsi="Palatino Linotype" w:cs="Palatino Linotype"/>
          <w:color w:val="000000" w:themeColor="text1"/>
        </w:rPr>
        <w:t xml:space="preserve">, para considerar que se cumple con la formalidad destacada, la autoridad emisora de un acto de autoridad que incida en la esfera de derechos de un particular, </w:t>
      </w:r>
      <w:r w:rsidRPr="00447A92">
        <w:rPr>
          <w:rFonts w:ascii="Palatino Linotype" w:eastAsia="Palatino Linotype" w:hAnsi="Palatino Linotype" w:cs="Palatino Linotype"/>
          <w:b/>
          <w:color w:val="000000" w:themeColor="text1"/>
        </w:rPr>
        <w:t xml:space="preserve">debe darle a </w:t>
      </w:r>
      <w:r w:rsidRPr="00447A92">
        <w:rPr>
          <w:rFonts w:ascii="Palatino Linotype" w:eastAsia="Palatino Linotype" w:hAnsi="Palatino Linotype" w:cs="Palatino Linotype"/>
          <w:b/>
          <w:color w:val="000000" w:themeColor="text1"/>
        </w:rPr>
        <w:lastRenderedPageBreak/>
        <w:t>conocer a este,  en detalle y de manera completa</w:t>
      </w:r>
      <w:r w:rsidRPr="00447A92">
        <w:rPr>
          <w:rFonts w:ascii="Palatino Linotype" w:eastAsia="Palatino Linotype" w:hAnsi="Palatino Linotype" w:cs="Palatino Linotype"/>
          <w:color w:val="000000" w:themeColor="text1"/>
        </w:rPr>
        <w:t>, en la actuación de que se trate, la esencia de todas las circunstancias y condiciones que determinaron el acto de la autoridad, de manera que sea evidente y muy claro para el afectado poder cuestionar y controvertir el mérito de la decisión, permitiéndole una real y auténtica defensa. Por tanto, no basta que el acto de autoridad apenas observe una motivación de manera insuficiente o imprecisa, que impida la finalidad del conocimiento, comprobación y defensa pertinente, por lo que, la decisión a efecto de que se considere debidamente fundado y motivado, debe de exponer los hechos relevantes para decidir, citando la norma y un argumento mínimo pero suficiente para acreditar el razonamiento del que se deduzca la relación de pertenencia lógica de los hechos al derecho invocado, que es la subsunción.</w:t>
      </w:r>
    </w:p>
    <w:p w:rsidR="00CB3097" w:rsidRPr="00447A92" w:rsidRDefault="00CB3097" w:rsidP="00447A92">
      <w:pPr>
        <w:spacing w:line="360" w:lineRule="auto"/>
        <w:jc w:val="both"/>
        <w:rPr>
          <w:rFonts w:ascii="Palatino Linotype" w:eastAsia="Palatino Linotype" w:hAnsi="Palatino Linotype" w:cs="Palatino Linotype"/>
          <w:color w:val="000000" w:themeColor="text1"/>
        </w:rPr>
      </w:pPr>
    </w:p>
    <w:p w:rsidR="00CB3097" w:rsidRPr="00447A92" w:rsidRDefault="00CB3097"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lang w:val="es-MX"/>
        </w:rPr>
        <w:t>Tal</w:t>
      </w:r>
      <w:r w:rsidRPr="00447A92">
        <w:rPr>
          <w:rFonts w:ascii="Palatino Linotype" w:eastAsia="Palatino Linotype" w:hAnsi="Palatino Linotype" w:cs="Palatino Linotype"/>
          <w:color w:val="000000" w:themeColor="text1"/>
        </w:rPr>
        <w:t xml:space="preserve"> criterio se advierte de la tesis jurisprudencial I.4o.A. J/43, sustentada por el Cuarto Tribunal en Materia Administrativa del Primer Circuito, publicada en la página 1531 del Tomo XXIII, Mayo de 2006, del Semanario Judicial de la Federación y su Gaceta correspondiente a la Novena Época, que dice: </w:t>
      </w:r>
    </w:p>
    <w:p w:rsidR="00CB3097" w:rsidRPr="00447A92" w:rsidRDefault="00CB3097" w:rsidP="00447A92">
      <w:pPr>
        <w:jc w:val="both"/>
        <w:rPr>
          <w:rFonts w:ascii="Palatino Linotype" w:eastAsia="Palatino Linotype" w:hAnsi="Palatino Linotype" w:cs="Palatino Linotype"/>
          <w:i/>
          <w:color w:val="000000" w:themeColor="text1"/>
        </w:rPr>
      </w:pPr>
      <w:r w:rsidRPr="00447A92">
        <w:rPr>
          <w:rFonts w:ascii="Palatino Linotype" w:eastAsia="Palatino Linotype" w:hAnsi="Palatino Linotype" w:cs="Palatino Linotype"/>
          <w:i/>
          <w:color w:val="000000" w:themeColor="text1"/>
        </w:rPr>
        <w:t xml:space="preserve">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w:t>
      </w:r>
      <w:r w:rsidRPr="00447A92">
        <w:rPr>
          <w:rFonts w:ascii="Palatino Linotype" w:eastAsia="Palatino Linotype" w:hAnsi="Palatino Linotype" w:cs="Palatino Linotype"/>
          <w:i/>
          <w:color w:val="000000" w:themeColor="text1"/>
        </w:rPr>
        <w:lastRenderedPageBreak/>
        <w:t>para acreditar el razonamiento del que se deduzca la relación de pertenencia lógica de los hechos al derecho invocado, que es la subsunción.</w:t>
      </w:r>
    </w:p>
    <w:p w:rsidR="00CB3097" w:rsidRPr="00447A92" w:rsidRDefault="00CB3097" w:rsidP="00447A92">
      <w:pPr>
        <w:tabs>
          <w:tab w:val="left" w:pos="1586"/>
        </w:tabs>
        <w:spacing w:line="360" w:lineRule="auto"/>
        <w:contextualSpacing/>
        <w:jc w:val="both"/>
        <w:rPr>
          <w:rFonts w:ascii="Palatino Linotype" w:eastAsia="Palatino Linotype" w:hAnsi="Palatino Linotype" w:cs="Palatino Linotype"/>
          <w:color w:val="000000" w:themeColor="text1"/>
          <w:lang w:val="es-MX"/>
        </w:rPr>
      </w:pPr>
    </w:p>
    <w:p w:rsidR="00CB3097" w:rsidRPr="00447A92" w:rsidRDefault="00CB3097" w:rsidP="00447A92">
      <w:pPr>
        <w:numPr>
          <w:ilvl w:val="0"/>
          <w:numId w:val="2"/>
        </w:numPr>
        <w:spacing w:line="360" w:lineRule="auto"/>
        <w:ind w:left="0" w:firstLine="0"/>
        <w:jc w:val="both"/>
        <w:rPr>
          <w:rFonts w:ascii="Palatino Linotype" w:eastAsia="Palatino Linotype" w:hAnsi="Palatino Linotype" w:cs="Palatino Linotype"/>
          <w:color w:val="000000" w:themeColor="text1"/>
          <w:lang w:val="es-MX"/>
        </w:rPr>
      </w:pPr>
      <w:r w:rsidRPr="00447A92">
        <w:rPr>
          <w:rFonts w:ascii="Palatino Linotype" w:eastAsia="Palatino Linotype" w:hAnsi="Palatino Linotype" w:cs="Palatino Linotype"/>
          <w:color w:val="000000" w:themeColor="text1"/>
        </w:rPr>
        <w:t>Asimismo</w:t>
      </w:r>
      <w:r w:rsidRPr="00447A92">
        <w:rPr>
          <w:rFonts w:ascii="Palatino Linotype" w:eastAsia="Palatino Linotype" w:hAnsi="Palatino Linotype" w:cs="Palatino Linotype"/>
          <w:color w:val="000000" w:themeColor="text1"/>
          <w:lang w:val="es-MX"/>
        </w:rPr>
        <w:t>,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CB3097" w:rsidRPr="00447A92" w:rsidRDefault="00CB3097" w:rsidP="00447A92">
      <w:pPr>
        <w:tabs>
          <w:tab w:val="left" w:pos="1586"/>
        </w:tabs>
        <w:spacing w:line="360" w:lineRule="auto"/>
        <w:contextualSpacing/>
        <w:jc w:val="both"/>
        <w:rPr>
          <w:rFonts w:ascii="Palatino Linotype" w:eastAsia="Palatino Linotype" w:hAnsi="Palatino Linotype" w:cs="Palatino Linotype"/>
          <w:color w:val="000000" w:themeColor="text1"/>
          <w:lang w:val="es-MX"/>
        </w:rPr>
      </w:pPr>
    </w:p>
    <w:p w:rsidR="00CB3097" w:rsidRPr="00447A92" w:rsidRDefault="00CB3097" w:rsidP="00447A92">
      <w:pPr>
        <w:numPr>
          <w:ilvl w:val="0"/>
          <w:numId w:val="2"/>
        </w:numPr>
        <w:spacing w:line="360" w:lineRule="auto"/>
        <w:ind w:left="0" w:firstLine="0"/>
        <w:jc w:val="both"/>
        <w:rPr>
          <w:rFonts w:ascii="Palatino Linotype" w:eastAsia="Palatino Linotype" w:hAnsi="Palatino Linotype" w:cs="Palatino Linotype"/>
          <w:color w:val="000000" w:themeColor="text1"/>
          <w:lang w:val="es-MX"/>
        </w:rPr>
      </w:pPr>
      <w:r w:rsidRPr="00447A92">
        <w:rPr>
          <w:rFonts w:ascii="Palatino Linotype" w:eastAsia="Palatino Linotype" w:hAnsi="Palatino Linotype" w:cs="Palatino Linotype"/>
          <w:color w:val="000000" w:themeColor="text1"/>
          <w:lang w:val="es-MX"/>
        </w:rPr>
        <w:t xml:space="preserve">Ahora bien, para el caso de la información de carácter reservada, se debe atender a lo establecido en los artículos 122, 125, </w:t>
      </w:r>
      <w:r w:rsidRPr="00447A92">
        <w:rPr>
          <w:rFonts w:ascii="Palatino Linotype" w:eastAsia="Palatino Linotype" w:hAnsi="Palatino Linotype" w:cs="Palatino Linotype"/>
          <w:color w:val="000000" w:themeColor="text1"/>
        </w:rPr>
        <w:t>126</w:t>
      </w:r>
      <w:r w:rsidRPr="00447A92">
        <w:rPr>
          <w:rFonts w:ascii="Palatino Linotype" w:eastAsia="Palatino Linotype" w:hAnsi="Palatino Linotype" w:cs="Palatino Linotype"/>
          <w:color w:val="000000" w:themeColor="text1"/>
          <w:lang w:val="es-MX"/>
        </w:rPr>
        <w:t>, 127, 128, 129, 130, 131, 132, 133, 134, 135, 137, 140, 141 y 142 de la Ley de Transparencia Estatal, que a la letra estipulan lo siguiente:</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Artículo 122. </w:t>
      </w:r>
      <w:r w:rsidRPr="00447A92">
        <w:rPr>
          <w:rFonts w:ascii="Palatino Linotype" w:eastAsia="Palatino Linotype" w:hAnsi="Palatino Linotype" w:cs="Times New Roman"/>
          <w:i/>
          <w:color w:val="000000" w:themeColor="text1"/>
          <w:lang w:val="es-MX" w:eastAsia="es-ES"/>
        </w:rPr>
        <w:t>La clasificación es el proceso mediante el cual el sujeto obligado determina que la información en su poder actualiza alguno de los supuestos de reserva o confidencialidad, de conformidad con lo dispuesto en el presente título.</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 xml:space="preserve">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 xml:space="preserve">Los supuestos de reserva o confidencialidad previstos en las leyes deberán ser acordes con las bases, principios y disposiciones establecidos en la Ley General y, en ningún caso, podrán contravenirla.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Los titulares de las áreas de los sujetos obligados serán los responsables de clasificar la información, de conformidad con lo dispuesto en la presente Ley y demás disposiciones jurídicas aplicables.</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Artículo 125. </w:t>
      </w:r>
      <w:r w:rsidRPr="00447A92">
        <w:rPr>
          <w:rFonts w:ascii="Palatino Linotype" w:eastAsia="Palatino Linotype" w:hAnsi="Palatino Linotype" w:cs="Times New Roman"/>
          <w:i/>
          <w:color w:val="000000" w:themeColor="text1"/>
          <w:lang w:val="es-MX" w:eastAsia="es-ES"/>
        </w:rPr>
        <w:t xml:space="preserve">La información clasificada como reservada, de acuerdo a lo establecido en esta Ley podrá permanecer con tal carácter hasta por un periodo de cinco años, contados a partir de su </w:t>
      </w:r>
      <w:r w:rsidRPr="00447A92">
        <w:rPr>
          <w:rFonts w:ascii="Palatino Linotype" w:eastAsia="Palatino Linotype" w:hAnsi="Palatino Linotype" w:cs="Times New Roman"/>
          <w:i/>
          <w:color w:val="000000" w:themeColor="text1"/>
          <w:lang w:val="es-MX" w:eastAsia="es-ES"/>
        </w:rPr>
        <w:lastRenderedPageBreak/>
        <w:t xml:space="preserve">clasificación, salvo que antes del cumplimiento del periodo de restricción, dejaran de existir los motivos de su reserva.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Artículo 126. </w:t>
      </w:r>
      <w:r w:rsidRPr="00447A92">
        <w:rPr>
          <w:rFonts w:ascii="Palatino Linotype" w:eastAsia="Palatino Linotype" w:hAnsi="Palatino Linotype" w:cs="Times New Roman"/>
          <w:i/>
          <w:color w:val="000000" w:themeColor="text1"/>
          <w:lang w:val="es-MX" w:eastAsia="es-ES"/>
        </w:rPr>
        <w:t xml:space="preserve">Cada área del sujeto obligado elaborará un índice de los expedientes clasificados como reservados, por área responsable de la información y tema.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Artículo 127. </w:t>
      </w:r>
      <w:r w:rsidRPr="00447A92">
        <w:rPr>
          <w:rFonts w:ascii="Palatino Linotype" w:eastAsia="Palatino Linotype" w:hAnsi="Palatino Linotype" w:cs="Times New Roman"/>
          <w:i/>
          <w:color w:val="000000" w:themeColor="text1"/>
          <w:lang w:val="es-MX" w:eastAsia="es-ES"/>
        </w:rPr>
        <w:t>Los índices de los expedientes clasificados como reservados serán información pública y deberán ser publicados en el sitio de internet de los sujetos obligados, así como en la Plataforma Nacional.</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 xml:space="preserve">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En ningún caso el índice será considerado como información reservada.</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lastRenderedPageBreak/>
        <w:t xml:space="preserve">Artículo 128. </w:t>
      </w:r>
      <w:r w:rsidRPr="00447A92">
        <w:rPr>
          <w:rFonts w:ascii="Palatino Linotype" w:eastAsia="Palatino Linotype" w:hAnsi="Palatino Linotype" w:cs="Times New Roman"/>
          <w:i/>
          <w:color w:val="000000" w:themeColor="text1"/>
          <w:lang w:val="es-MX" w:eastAsia="es-ES"/>
        </w:rPr>
        <w:t xml:space="preserve">En los casos en que se niegue el acceso a la información, por actualizarse alguno de los supuestos de clasificación, el Comité de Transparencia deberá confirmar, modificar o revocar la decisión.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 xml:space="preserve">Tratándose de aquélla información que actualice los supuestos de clasificación, deberá señalarse el plazo al que estará sujeto la reserva.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Artículo 129. </w:t>
      </w:r>
      <w:r w:rsidRPr="00447A92">
        <w:rPr>
          <w:rFonts w:ascii="Palatino Linotype" w:eastAsia="Palatino Linotype" w:hAnsi="Palatino Linotype" w:cs="Times New Roman"/>
          <w:i/>
          <w:color w:val="000000" w:themeColor="text1"/>
          <w:lang w:val="es-MX" w:eastAsia="es-ES"/>
        </w:rPr>
        <w:t xml:space="preserve">En la aplicación de la prueba de daño, el sujeto obligado deberá precisar las razones objetivas por las que la apertura de la información generaría una afectación, justificando que: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I. </w:t>
      </w:r>
      <w:r w:rsidRPr="00447A92">
        <w:rPr>
          <w:rFonts w:ascii="Palatino Linotype" w:eastAsia="Palatino Linotype" w:hAnsi="Palatino Linotype" w:cs="Times New Roman"/>
          <w:b/>
          <w:bCs/>
          <w:i/>
          <w:color w:val="000000" w:themeColor="text1"/>
          <w:lang w:val="es-MX" w:eastAsia="es-ES"/>
        </w:rPr>
        <w:tab/>
      </w:r>
      <w:r w:rsidRPr="00447A92">
        <w:rPr>
          <w:rFonts w:ascii="Palatino Linotype" w:eastAsia="Palatino Linotype" w:hAnsi="Palatino Linotype" w:cs="Times New Roman"/>
          <w:i/>
          <w:color w:val="000000" w:themeColor="text1"/>
          <w:lang w:val="es-MX" w:eastAsia="es-ES"/>
        </w:rPr>
        <w:t xml:space="preserve">La divulgación de la información representa un riesgo real, demostrable e identificable del perjuicio significativo al interés público o a la seguridad pública;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II. </w:t>
      </w:r>
      <w:r w:rsidRPr="00447A92">
        <w:rPr>
          <w:rFonts w:ascii="Palatino Linotype" w:eastAsia="Palatino Linotype" w:hAnsi="Palatino Linotype" w:cs="Times New Roman"/>
          <w:b/>
          <w:bCs/>
          <w:i/>
          <w:color w:val="000000" w:themeColor="text1"/>
          <w:lang w:val="es-MX" w:eastAsia="es-ES"/>
        </w:rPr>
        <w:tab/>
      </w:r>
      <w:r w:rsidRPr="00447A92">
        <w:rPr>
          <w:rFonts w:ascii="Palatino Linotype" w:eastAsia="Palatino Linotype" w:hAnsi="Palatino Linotype" w:cs="Times New Roman"/>
          <w:i/>
          <w:color w:val="000000" w:themeColor="text1"/>
          <w:lang w:val="es-MX" w:eastAsia="es-ES"/>
        </w:rPr>
        <w:t xml:space="preserve">El riesgo de perjuicio que supondría la divulgación supera el interés público general de que se difunda; y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III. </w:t>
      </w:r>
      <w:r w:rsidRPr="00447A92">
        <w:rPr>
          <w:rFonts w:ascii="Palatino Linotype" w:eastAsia="Palatino Linotype" w:hAnsi="Palatino Linotype" w:cs="Times New Roman"/>
          <w:b/>
          <w:bCs/>
          <w:i/>
          <w:color w:val="000000" w:themeColor="text1"/>
          <w:lang w:val="es-MX" w:eastAsia="es-ES"/>
        </w:rPr>
        <w:tab/>
      </w:r>
      <w:r w:rsidRPr="00447A92">
        <w:rPr>
          <w:rFonts w:ascii="Palatino Linotype" w:eastAsia="Palatino Linotype" w:hAnsi="Palatino Linotype" w:cs="Times New Roman"/>
          <w:i/>
          <w:color w:val="000000" w:themeColor="text1"/>
          <w:lang w:val="es-MX" w:eastAsia="es-ES"/>
        </w:rPr>
        <w:t xml:space="preserve">La limitación se adecua al principio de proporcionalidad y representa el medio menos restrictivo disponible representa el medio menos restrictivo disponible para evitar el perjuicio.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Artículo 130. </w:t>
      </w:r>
      <w:r w:rsidRPr="00447A92">
        <w:rPr>
          <w:rFonts w:ascii="Palatino Linotype" w:eastAsia="Palatino Linotype" w:hAnsi="Palatino Linotype" w:cs="Times New Roman"/>
          <w:i/>
          <w:color w:val="000000" w:themeColor="text1"/>
          <w:lang w:val="es-MX" w:eastAsia="es-ES"/>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Artículo 131. </w:t>
      </w:r>
      <w:r w:rsidRPr="00447A92">
        <w:rPr>
          <w:rFonts w:ascii="Palatino Linotype" w:eastAsia="Palatino Linotype" w:hAnsi="Palatino Linotype" w:cs="Times New Roman"/>
          <w:i/>
          <w:color w:val="000000" w:themeColor="text1"/>
          <w:lang w:val="es-MX" w:eastAsia="es-ES"/>
        </w:rPr>
        <w:t xml:space="preserve">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Artículo 132. </w:t>
      </w:r>
      <w:r w:rsidRPr="00447A92">
        <w:rPr>
          <w:rFonts w:ascii="Palatino Linotype" w:eastAsia="Palatino Linotype" w:hAnsi="Palatino Linotype" w:cs="Times New Roman"/>
          <w:i/>
          <w:color w:val="000000" w:themeColor="text1"/>
          <w:lang w:val="es-MX" w:eastAsia="es-ES"/>
        </w:rPr>
        <w:t>La clasificación de la información se llevará a cabo en el momento en que:</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I. </w:t>
      </w:r>
      <w:r w:rsidRPr="00447A92">
        <w:rPr>
          <w:rFonts w:ascii="Palatino Linotype" w:eastAsia="Palatino Linotype" w:hAnsi="Palatino Linotype" w:cs="Times New Roman"/>
          <w:b/>
          <w:bCs/>
          <w:i/>
          <w:color w:val="000000" w:themeColor="text1"/>
          <w:lang w:val="es-MX" w:eastAsia="es-ES"/>
        </w:rPr>
        <w:tab/>
      </w:r>
      <w:r w:rsidRPr="00447A92">
        <w:rPr>
          <w:rFonts w:ascii="Palatino Linotype" w:eastAsia="Palatino Linotype" w:hAnsi="Palatino Linotype" w:cs="Times New Roman"/>
          <w:i/>
          <w:color w:val="000000" w:themeColor="text1"/>
          <w:lang w:val="es-MX" w:eastAsia="es-ES"/>
        </w:rPr>
        <w:t xml:space="preserve">Se reciba una solicitud de acceso a la información;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II. </w:t>
      </w:r>
      <w:r w:rsidRPr="00447A92">
        <w:rPr>
          <w:rFonts w:ascii="Palatino Linotype" w:eastAsia="Palatino Linotype" w:hAnsi="Palatino Linotype" w:cs="Times New Roman"/>
          <w:b/>
          <w:bCs/>
          <w:i/>
          <w:color w:val="000000" w:themeColor="text1"/>
          <w:lang w:val="es-MX" w:eastAsia="es-ES"/>
        </w:rPr>
        <w:tab/>
      </w:r>
      <w:r w:rsidRPr="00447A92">
        <w:rPr>
          <w:rFonts w:ascii="Palatino Linotype" w:eastAsia="Palatino Linotype" w:hAnsi="Palatino Linotype" w:cs="Times New Roman"/>
          <w:i/>
          <w:color w:val="000000" w:themeColor="text1"/>
          <w:lang w:val="es-MX" w:eastAsia="es-ES"/>
        </w:rPr>
        <w:t xml:space="preserve">Se determine mediante resolución de autoridad competente; o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lastRenderedPageBreak/>
        <w:t xml:space="preserve">III. </w:t>
      </w:r>
      <w:r w:rsidRPr="00447A92">
        <w:rPr>
          <w:rFonts w:ascii="Palatino Linotype" w:eastAsia="Palatino Linotype" w:hAnsi="Palatino Linotype" w:cs="Times New Roman"/>
          <w:b/>
          <w:bCs/>
          <w:i/>
          <w:color w:val="000000" w:themeColor="text1"/>
          <w:lang w:val="es-MX" w:eastAsia="es-ES"/>
        </w:rPr>
        <w:tab/>
      </w:r>
      <w:r w:rsidRPr="00447A92">
        <w:rPr>
          <w:rFonts w:ascii="Palatino Linotype" w:eastAsia="Palatino Linotype" w:hAnsi="Palatino Linotype" w:cs="Times New Roman"/>
          <w:i/>
          <w:color w:val="000000" w:themeColor="text1"/>
          <w:lang w:val="es-MX" w:eastAsia="es-ES"/>
        </w:rPr>
        <w:t xml:space="preserve">Se generen versiones públicas para dar cumplimiento a las obligaciones de transparencia previstas en esta Ley.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 xml:space="preserve">Tratándose de información reservada, los titulares de las áreas deberán revisar la clasificación al momento de la recepción de una solicitud, para verificar si subsisten las causas que le dieron origen.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Artículo 133. </w:t>
      </w:r>
      <w:r w:rsidRPr="00447A92">
        <w:rPr>
          <w:rFonts w:ascii="Palatino Linotype" w:eastAsia="Palatino Linotype" w:hAnsi="Palatino Linotype" w:cs="Times New Roman"/>
          <w:i/>
          <w:color w:val="000000" w:themeColor="text1"/>
          <w:lang w:val="es-MX" w:eastAsia="es-ES"/>
        </w:rPr>
        <w:t xml:space="preserve">Los documentos clasificados total o parcialmente deberán llevar una leyenda que indique tal carácter, la fecha de clasificación, el fundamento legal y, en su caso, el periodo de reserva.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Artículo 134. </w:t>
      </w:r>
      <w:r w:rsidRPr="00447A92">
        <w:rPr>
          <w:rFonts w:ascii="Palatino Linotype" w:eastAsia="Palatino Linotype" w:hAnsi="Palatino Linotype" w:cs="Times New Roman"/>
          <w:i/>
          <w:color w:val="000000" w:themeColor="text1"/>
          <w:lang w:val="es-MX" w:eastAsia="es-ES"/>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En ningún caso se podrán clasificar documentos antes de que se genere la información.</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 xml:space="preserve">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 xml:space="preserve">La clasificación de información se realizará conforme a un análisis caso por caso, mediante la aplicación de la prueba de daño.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Artículo 135. </w:t>
      </w:r>
      <w:r w:rsidRPr="00447A92">
        <w:rPr>
          <w:rFonts w:ascii="Palatino Linotype" w:eastAsia="Palatino Linotype" w:hAnsi="Palatino Linotype" w:cs="Times New Roman"/>
          <w:i/>
          <w:color w:val="000000" w:themeColor="text1"/>
          <w:lang w:val="es-MX" w:eastAsia="es-ES"/>
        </w:rPr>
        <w:t>Los lineamientos generales que se emitan al respecto en materia de clasificación de la información reservada y confidencial y, para la elaboración de versiones públicas, serán de observancia obligatoria para los sujetos obligados.</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Artículo 137. </w:t>
      </w:r>
      <w:r w:rsidRPr="00447A92">
        <w:rPr>
          <w:rFonts w:ascii="Palatino Linotype" w:eastAsia="Palatino Linotype" w:hAnsi="Palatino Linotype" w:cs="Times New Roman"/>
          <w:i/>
          <w:color w:val="000000" w:themeColor="text1"/>
          <w:lang w:val="es-MX" w:eastAsia="es-ES"/>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Artículo 140. </w:t>
      </w:r>
      <w:r w:rsidRPr="00447A92">
        <w:rPr>
          <w:rFonts w:ascii="Palatino Linotype" w:eastAsia="Palatino Linotype" w:hAnsi="Palatino Linotype" w:cs="Times New Roman"/>
          <w:b/>
          <w:i/>
          <w:color w:val="000000" w:themeColor="text1"/>
          <w:lang w:val="es-MX" w:eastAsia="es-ES"/>
        </w:rPr>
        <w:t>El acceso a la información pública será restringido excepcionalmente, cuando por razones de interés público, ésta sea clasificada como reservada</w:t>
      </w:r>
      <w:r w:rsidRPr="00447A92">
        <w:rPr>
          <w:rFonts w:ascii="Palatino Linotype" w:eastAsia="Palatino Linotype" w:hAnsi="Palatino Linotype" w:cs="Times New Roman"/>
          <w:i/>
          <w:color w:val="000000" w:themeColor="text1"/>
          <w:lang w:val="es-MX" w:eastAsia="es-ES"/>
        </w:rPr>
        <w:t xml:space="preserve">, conforme a los criterios siguientes: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I..</w:t>
      </w:r>
      <w:r w:rsidRPr="00447A92">
        <w:rPr>
          <w:rFonts w:ascii="Palatino Linotype" w:eastAsia="Palatino Linotype" w:hAnsi="Palatino Linotype" w:cs="Times New Roman"/>
          <w:i/>
          <w:color w:val="000000" w:themeColor="text1"/>
          <w:lang w:val="es-MX" w:eastAsia="es-ES"/>
        </w:rPr>
        <w:tab/>
        <w:t>Comprometa la seguridad pública y cuente con un propósito genuino y un efecto demostrable;</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II.</w:t>
      </w:r>
      <w:r w:rsidRPr="00447A92">
        <w:rPr>
          <w:rFonts w:ascii="Palatino Linotype" w:eastAsia="Palatino Linotype" w:hAnsi="Palatino Linotype" w:cs="Times New Roman"/>
          <w:i/>
          <w:color w:val="000000" w:themeColor="text1"/>
          <w:lang w:val="es-MX" w:eastAsia="es-ES"/>
        </w:rPr>
        <w:tab/>
        <w:t>Pueda menoscabar la conducción de las negociaciones y relaciones internacionales;</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lastRenderedPageBreak/>
        <w:t>III.</w:t>
      </w:r>
      <w:r w:rsidRPr="00447A92">
        <w:rPr>
          <w:rFonts w:ascii="Palatino Linotype" w:eastAsia="Palatino Linotype" w:hAnsi="Palatino Linotype" w:cs="Times New Roman"/>
          <w:i/>
          <w:color w:val="000000" w:themeColor="text1"/>
          <w:lang w:val="es-MX" w:eastAsia="es-ES"/>
        </w:rPr>
        <w:tab/>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IV.</w:t>
      </w:r>
      <w:r w:rsidRPr="00447A92">
        <w:rPr>
          <w:rFonts w:ascii="Palatino Linotype" w:eastAsia="Palatino Linotype" w:hAnsi="Palatino Linotype" w:cs="Times New Roman"/>
          <w:i/>
          <w:color w:val="000000" w:themeColor="text1"/>
          <w:lang w:val="es-MX" w:eastAsia="es-ES"/>
        </w:rPr>
        <w:tab/>
        <w:t>Ponga en riesgo la vida, la seguridad o la salud de una persona física;</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V.</w:t>
      </w:r>
      <w:r w:rsidRPr="00447A92">
        <w:rPr>
          <w:rFonts w:ascii="Palatino Linotype" w:eastAsia="Palatino Linotype" w:hAnsi="Palatino Linotype" w:cs="Times New Roman"/>
          <w:i/>
          <w:color w:val="000000" w:themeColor="text1"/>
          <w:lang w:val="es-MX" w:eastAsia="es-ES"/>
        </w:rPr>
        <w:tab/>
        <w:t>Aquella cuya divulgación obstruya o pueda causar un serio perjuicio a:</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1.</w:t>
      </w:r>
      <w:r w:rsidRPr="00447A92">
        <w:rPr>
          <w:rFonts w:ascii="Palatino Linotype" w:eastAsia="Palatino Linotype" w:hAnsi="Palatino Linotype" w:cs="Times New Roman"/>
          <w:i/>
          <w:color w:val="000000" w:themeColor="text1"/>
          <w:lang w:val="es-MX" w:eastAsia="es-ES"/>
        </w:rPr>
        <w:tab/>
        <w:t>Las actividades de fiscalización, verificación, inspección, comprobación y auditoría sobre el cumplimiento de las Leyes; o</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2</w:t>
      </w:r>
      <w:r w:rsidRPr="00447A92">
        <w:rPr>
          <w:rFonts w:ascii="Palatino Linotype" w:eastAsia="Palatino Linotype" w:hAnsi="Palatino Linotype" w:cs="Times New Roman"/>
          <w:i/>
          <w:color w:val="000000" w:themeColor="text1"/>
          <w:lang w:val="es-MX" w:eastAsia="es-ES"/>
        </w:rPr>
        <w:t>.</w:t>
      </w:r>
      <w:r w:rsidRPr="00447A92">
        <w:rPr>
          <w:rFonts w:ascii="Palatino Linotype" w:eastAsia="Palatino Linotype" w:hAnsi="Palatino Linotype" w:cs="Times New Roman"/>
          <w:i/>
          <w:color w:val="000000" w:themeColor="text1"/>
          <w:lang w:val="es-MX" w:eastAsia="es-ES"/>
        </w:rPr>
        <w:tab/>
        <w:t>La recaudación de las contribuciones.</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VI.</w:t>
      </w:r>
      <w:r w:rsidRPr="00447A92">
        <w:rPr>
          <w:rFonts w:ascii="Palatino Linotype" w:eastAsia="Palatino Linotype" w:hAnsi="Palatino Linotype" w:cs="Times New Roman"/>
          <w:i/>
          <w:color w:val="000000" w:themeColor="text1"/>
          <w:lang w:val="es-MX" w:eastAsia="es-ES"/>
        </w:rPr>
        <w:tab/>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VII.</w:t>
      </w:r>
      <w:r w:rsidRPr="00447A92">
        <w:rPr>
          <w:rFonts w:ascii="Palatino Linotype" w:eastAsia="Palatino Linotype" w:hAnsi="Palatino Linotype" w:cs="Times New Roman"/>
          <w:i/>
          <w:color w:val="000000" w:themeColor="text1"/>
          <w:lang w:val="es-MX" w:eastAsia="es-ES"/>
        </w:rPr>
        <w:tab/>
        <w:t>La que contengan las opiniones, recomendaciones o puntos de vista que formen parte del proceso deliberativo de los servidores públicos, hasta en tanto sea adoptada la decisión definitiva, la cual deberá estar documentada;</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VIII.</w:t>
      </w:r>
      <w:r w:rsidRPr="00447A92">
        <w:rPr>
          <w:rFonts w:ascii="Palatino Linotype" w:eastAsia="Palatino Linotype" w:hAnsi="Palatino Linotype" w:cs="Times New Roman"/>
          <w:i/>
          <w:color w:val="000000" w:themeColor="text1"/>
          <w:lang w:val="es-MX" w:eastAsia="es-ES"/>
        </w:rPr>
        <w:tab/>
        <w:t>Vulnere la conducción de los expedientes judiciales o de los procedimientos administrativos seguidos en forma de juicio, en tanto no hayan quedado firmes;</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IX.</w:t>
      </w:r>
      <w:r w:rsidRPr="00447A92">
        <w:rPr>
          <w:rFonts w:ascii="Palatino Linotype" w:eastAsia="Palatino Linotype" w:hAnsi="Palatino Linotype" w:cs="Times New Roman"/>
          <w:i/>
          <w:color w:val="000000" w:themeColor="text1"/>
          <w:lang w:val="es-MX" w:eastAsia="es-ES"/>
        </w:rPr>
        <w:tab/>
        <w:t>Se encuentre contenida dentro de las investigaciones de hechos que la Ley señale como delitos y se tramiten ante el Ministerio Público;</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X.</w:t>
      </w:r>
      <w:r w:rsidRPr="00447A92">
        <w:rPr>
          <w:rFonts w:ascii="Palatino Linotype" w:eastAsia="Palatino Linotype" w:hAnsi="Palatino Linotype" w:cs="Times New Roman"/>
          <w:i/>
          <w:color w:val="000000" w:themeColor="text1"/>
          <w:lang w:val="es-MX" w:eastAsia="es-ES"/>
        </w:rPr>
        <w:tab/>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i/>
          <w:color w:val="000000" w:themeColor="text1"/>
          <w:lang w:val="es-MX"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XI.</w:t>
      </w:r>
      <w:r w:rsidRPr="00447A92">
        <w:rPr>
          <w:rFonts w:ascii="Palatino Linotype" w:eastAsia="Palatino Linotype" w:hAnsi="Palatino Linotype" w:cs="Times New Roman"/>
          <w:i/>
          <w:color w:val="000000" w:themeColor="text1"/>
          <w:lang w:val="es-MX" w:eastAsia="es-ES"/>
        </w:rPr>
        <w:tab/>
        <w:t>Las que por disposición expresa de una ley tengan tal carácter, siempre que sean acordes con las bases, principios y disposiciones establecidos en esta Ley y no la contravengan; así como las previstas en tratados internacionales.</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Artículo 141. </w:t>
      </w:r>
      <w:r w:rsidRPr="00447A92">
        <w:rPr>
          <w:rFonts w:ascii="Palatino Linotype" w:eastAsia="Palatino Linotype" w:hAnsi="Palatino Linotype" w:cs="Times New Roman"/>
          <w:i/>
          <w:color w:val="000000" w:themeColor="text1"/>
          <w:lang w:val="es-MX" w:eastAsia="es-ES"/>
        </w:rPr>
        <w:t>Las causales de reserva previstas en este Capítulo se deberán fundar y motivar, a través de la aplicación de la prueba de daño a la que se hace referencia en el presente Título.</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lastRenderedPageBreak/>
        <w:t xml:space="preserve">Artículo 142. </w:t>
      </w:r>
      <w:r w:rsidRPr="00447A92">
        <w:rPr>
          <w:rFonts w:ascii="Palatino Linotype" w:eastAsia="Palatino Linotype" w:hAnsi="Palatino Linotype" w:cs="Times New Roman"/>
          <w:i/>
          <w:color w:val="000000" w:themeColor="text1"/>
          <w:lang w:val="es-MX" w:eastAsia="es-ES"/>
        </w:rPr>
        <w:t>Bajo ninguna circunstancia podrá invocarse el carácter de reservado cuando:</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I. </w:t>
      </w:r>
      <w:r w:rsidRPr="00447A92">
        <w:rPr>
          <w:rFonts w:ascii="Palatino Linotype" w:eastAsia="Palatino Linotype" w:hAnsi="Palatino Linotype" w:cs="Times New Roman"/>
          <w:b/>
          <w:bCs/>
          <w:i/>
          <w:color w:val="000000" w:themeColor="text1"/>
          <w:lang w:val="es-MX" w:eastAsia="es-ES"/>
        </w:rPr>
        <w:tab/>
      </w:r>
      <w:r w:rsidRPr="00447A92">
        <w:rPr>
          <w:rFonts w:ascii="Palatino Linotype" w:eastAsia="Palatino Linotype" w:hAnsi="Palatino Linotype" w:cs="Times New Roman"/>
          <w:i/>
          <w:color w:val="000000" w:themeColor="text1"/>
          <w:lang w:val="es-MX" w:eastAsia="es-ES"/>
        </w:rPr>
        <w:t xml:space="preserve">Se trate de violaciones graves de derechos humanos, calificada así por autoridad competente;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II. </w:t>
      </w:r>
      <w:r w:rsidRPr="00447A92">
        <w:rPr>
          <w:rFonts w:ascii="Palatino Linotype" w:eastAsia="Palatino Linotype" w:hAnsi="Palatino Linotype" w:cs="Times New Roman"/>
          <w:b/>
          <w:bCs/>
          <w:i/>
          <w:color w:val="000000" w:themeColor="text1"/>
          <w:lang w:val="es-MX" w:eastAsia="es-ES"/>
        </w:rPr>
        <w:tab/>
      </w:r>
      <w:r w:rsidRPr="00447A92">
        <w:rPr>
          <w:rFonts w:ascii="Palatino Linotype" w:eastAsia="Palatino Linotype" w:hAnsi="Palatino Linotype" w:cs="Times New Roman"/>
          <w:i/>
          <w:color w:val="000000" w:themeColor="text1"/>
          <w:lang w:val="es-MX" w:eastAsia="es-ES"/>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III. </w:t>
      </w:r>
      <w:r w:rsidRPr="00447A92">
        <w:rPr>
          <w:rFonts w:ascii="Palatino Linotype" w:eastAsia="Palatino Linotype" w:hAnsi="Palatino Linotype" w:cs="Times New Roman"/>
          <w:b/>
          <w:bCs/>
          <w:i/>
          <w:color w:val="000000" w:themeColor="text1"/>
          <w:lang w:val="es-MX" w:eastAsia="es-ES"/>
        </w:rPr>
        <w:tab/>
      </w:r>
      <w:r w:rsidRPr="00447A92">
        <w:rPr>
          <w:rFonts w:ascii="Palatino Linotype" w:eastAsia="Palatino Linotype" w:hAnsi="Palatino Linotype" w:cs="Times New Roman"/>
          <w:i/>
          <w:color w:val="000000" w:themeColor="text1"/>
          <w:lang w:val="es-MX" w:eastAsia="es-ES"/>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CB3097" w:rsidRPr="00447A92" w:rsidRDefault="00CB3097" w:rsidP="00447A92">
      <w:pPr>
        <w:jc w:val="both"/>
        <w:rPr>
          <w:rFonts w:ascii="Palatino Linotype" w:eastAsia="Palatino Linotype" w:hAnsi="Palatino Linotype" w:cs="Times New Roman"/>
          <w:i/>
          <w:color w:val="000000" w:themeColor="text1"/>
          <w:lang w:val="es-MX" w:eastAsia="es-ES"/>
        </w:rPr>
      </w:pPr>
      <w:r w:rsidRPr="00447A92">
        <w:rPr>
          <w:rFonts w:ascii="Palatino Linotype" w:eastAsia="Palatino Linotype" w:hAnsi="Palatino Linotype" w:cs="Times New Roman"/>
          <w:b/>
          <w:bCs/>
          <w:i/>
          <w:color w:val="000000" w:themeColor="text1"/>
          <w:lang w:val="es-MX" w:eastAsia="es-ES"/>
        </w:rPr>
        <w:t xml:space="preserve">IV. </w:t>
      </w:r>
      <w:r w:rsidRPr="00447A92">
        <w:rPr>
          <w:rFonts w:ascii="Palatino Linotype" w:eastAsia="Palatino Linotype" w:hAnsi="Palatino Linotype" w:cs="Times New Roman"/>
          <w:b/>
          <w:bCs/>
          <w:i/>
          <w:color w:val="000000" w:themeColor="text1"/>
          <w:lang w:val="es-MX" w:eastAsia="es-ES"/>
        </w:rPr>
        <w:tab/>
      </w:r>
      <w:r w:rsidRPr="00447A92">
        <w:rPr>
          <w:rFonts w:ascii="Palatino Linotype" w:eastAsia="Palatino Linotype" w:hAnsi="Palatino Linotype" w:cs="Times New Roman"/>
          <w:i/>
          <w:color w:val="000000" w:themeColor="text1"/>
          <w:lang w:val="es-MX" w:eastAsia="es-ES"/>
        </w:rPr>
        <w:t xml:space="preserve">Se trate de información relacionada con actos de corrupción de conformidad con las disposiciones jurídicas aplicables. </w:t>
      </w:r>
    </w:p>
    <w:p w:rsidR="00CB3097" w:rsidRPr="00447A92" w:rsidRDefault="00CB3097" w:rsidP="00447A92">
      <w:pPr>
        <w:tabs>
          <w:tab w:val="left" w:pos="1586"/>
        </w:tabs>
        <w:spacing w:line="360" w:lineRule="auto"/>
        <w:contextualSpacing/>
        <w:jc w:val="both"/>
        <w:rPr>
          <w:rFonts w:ascii="Palatino Linotype" w:eastAsia="Palatino Linotype" w:hAnsi="Palatino Linotype" w:cs="Palatino Linotype"/>
          <w:color w:val="000000" w:themeColor="text1"/>
          <w:lang w:val="es-MX"/>
        </w:rPr>
      </w:pPr>
    </w:p>
    <w:p w:rsidR="00CB3097" w:rsidRPr="00447A92" w:rsidRDefault="00CB3097" w:rsidP="00447A92">
      <w:pPr>
        <w:numPr>
          <w:ilvl w:val="0"/>
          <w:numId w:val="2"/>
        </w:numPr>
        <w:spacing w:line="360" w:lineRule="auto"/>
        <w:ind w:left="0" w:firstLine="0"/>
        <w:jc w:val="both"/>
        <w:rPr>
          <w:rFonts w:ascii="Palatino Linotype" w:eastAsia="Palatino Linotype" w:hAnsi="Palatino Linotype" w:cs="Palatino Linotype"/>
          <w:color w:val="000000" w:themeColor="text1"/>
          <w:lang w:val="es-MX"/>
        </w:rPr>
      </w:pPr>
      <w:r w:rsidRPr="00447A92">
        <w:rPr>
          <w:rFonts w:ascii="Palatino Linotype" w:eastAsia="Palatino Linotype" w:hAnsi="Palatino Linotype" w:cs="Palatino Linotype"/>
          <w:color w:val="000000" w:themeColor="text1"/>
          <w:lang w:val="es-MX"/>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rsidR="00CB3097" w:rsidRPr="00447A92" w:rsidRDefault="00CB3097" w:rsidP="00447A92">
      <w:pPr>
        <w:tabs>
          <w:tab w:val="left" w:pos="1586"/>
        </w:tabs>
        <w:spacing w:line="360" w:lineRule="auto"/>
        <w:contextualSpacing/>
        <w:jc w:val="both"/>
        <w:rPr>
          <w:rFonts w:ascii="Palatino Linotype" w:eastAsia="Palatino Linotype" w:hAnsi="Palatino Linotype" w:cs="Palatino Linotype"/>
          <w:color w:val="000000" w:themeColor="text1"/>
          <w:lang w:val="es-MX"/>
        </w:rPr>
      </w:pPr>
    </w:p>
    <w:p w:rsidR="00CB3097" w:rsidRPr="00447A92" w:rsidRDefault="00CB3097" w:rsidP="00447A92">
      <w:pPr>
        <w:numPr>
          <w:ilvl w:val="0"/>
          <w:numId w:val="2"/>
        </w:numPr>
        <w:spacing w:line="360" w:lineRule="auto"/>
        <w:ind w:left="0" w:firstLine="0"/>
        <w:jc w:val="both"/>
        <w:rPr>
          <w:rFonts w:ascii="Palatino Linotype" w:eastAsia="Palatino Linotype" w:hAnsi="Palatino Linotype" w:cs="Palatino Linotype"/>
          <w:color w:val="000000" w:themeColor="text1"/>
          <w:lang w:val="es-MX"/>
        </w:rPr>
      </w:pPr>
      <w:r w:rsidRPr="00447A92">
        <w:rPr>
          <w:rFonts w:ascii="Palatino Linotype" w:eastAsia="Palatino Linotype" w:hAnsi="Palatino Linotype" w:cs="Palatino Linotype"/>
          <w:color w:val="000000" w:themeColor="text1"/>
          <w:lang w:val="es-MX"/>
        </w:rPr>
        <w:t xml:space="preserve">Es así que, en los casos en los que se </w:t>
      </w:r>
      <w:r w:rsidRPr="00447A92">
        <w:rPr>
          <w:rFonts w:ascii="Palatino Linotype" w:eastAsia="Palatino Linotype" w:hAnsi="Palatino Linotype" w:cs="Palatino Linotype"/>
          <w:b/>
          <w:color w:val="000000" w:themeColor="text1"/>
          <w:lang w:val="es-MX"/>
        </w:rPr>
        <w:t>clasifique</w:t>
      </w:r>
      <w:r w:rsidRPr="00447A92">
        <w:rPr>
          <w:rFonts w:ascii="Palatino Linotype" w:eastAsia="Palatino Linotype" w:hAnsi="Palatino Linotype" w:cs="Palatino Linotype"/>
          <w:color w:val="000000" w:themeColor="text1"/>
          <w:lang w:val="es-MX"/>
        </w:rPr>
        <w:t xml:space="preserve"> </w:t>
      </w:r>
      <w:r w:rsidRPr="00447A92">
        <w:rPr>
          <w:rFonts w:ascii="Palatino Linotype" w:eastAsia="Palatino Linotype" w:hAnsi="Palatino Linotype" w:cs="Palatino Linotype"/>
          <w:b/>
          <w:color w:val="000000" w:themeColor="text1"/>
          <w:lang w:val="es-MX"/>
        </w:rPr>
        <w:t>información como reservada</w:t>
      </w:r>
      <w:r w:rsidRPr="00447A92">
        <w:rPr>
          <w:rFonts w:ascii="Palatino Linotype" w:eastAsia="Palatino Linotype" w:hAnsi="Palatino Linotype" w:cs="Palatino Linotype"/>
          <w:color w:val="000000" w:themeColor="text1"/>
          <w:lang w:val="es-MX"/>
        </w:rPr>
        <w:t xml:space="preserve">, el Sujeto Obligado debe motivar la clasificación, señalando las razones, motivos o circunstancias especiales que lo llevaron a concluir que el caso concreto se ajusta a la hipótesis prevista por la norma legal que fundamenta el acto, </w:t>
      </w:r>
      <w:r w:rsidRPr="00447A92">
        <w:rPr>
          <w:rFonts w:ascii="Palatino Linotype" w:eastAsia="Palatino Linotype" w:hAnsi="Palatino Linotype" w:cs="Palatino Linotype"/>
          <w:b/>
          <w:color w:val="000000" w:themeColor="text1"/>
          <w:lang w:val="es-MX"/>
        </w:rPr>
        <w:t>debiendo aplicar una prueba de daño</w:t>
      </w:r>
      <w:r w:rsidRPr="00447A92">
        <w:rPr>
          <w:rFonts w:ascii="Palatino Linotype" w:eastAsia="Palatino Linotype" w:hAnsi="Palatino Linotype" w:cs="Palatino Linotype"/>
          <w:color w:val="000000" w:themeColor="text1"/>
          <w:lang w:val="es-MX"/>
        </w:rPr>
        <w:t>,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CB3097" w:rsidRPr="00447A92" w:rsidRDefault="00CB3097" w:rsidP="00447A92">
      <w:pPr>
        <w:tabs>
          <w:tab w:val="left" w:pos="1586"/>
        </w:tabs>
        <w:spacing w:line="360" w:lineRule="auto"/>
        <w:contextualSpacing/>
        <w:jc w:val="both"/>
        <w:rPr>
          <w:rFonts w:ascii="Palatino Linotype" w:eastAsia="Palatino Linotype" w:hAnsi="Palatino Linotype" w:cs="Palatino Linotype"/>
          <w:color w:val="000000" w:themeColor="text1"/>
          <w:lang w:val="es-MX"/>
        </w:rPr>
      </w:pPr>
    </w:p>
    <w:p w:rsidR="00F479AB" w:rsidRPr="00447A92" w:rsidRDefault="00CB3097" w:rsidP="00447A92">
      <w:pPr>
        <w:numPr>
          <w:ilvl w:val="0"/>
          <w:numId w:val="2"/>
        </w:numPr>
        <w:spacing w:line="360" w:lineRule="auto"/>
        <w:ind w:left="0" w:firstLine="0"/>
        <w:jc w:val="both"/>
        <w:rPr>
          <w:rFonts w:ascii="Palatino Linotype" w:hAnsi="Palatino Linotype"/>
          <w:b/>
          <w:color w:val="000000" w:themeColor="text1"/>
        </w:rPr>
      </w:pPr>
      <w:r w:rsidRPr="00447A92">
        <w:rPr>
          <w:rFonts w:ascii="Palatino Linotype" w:hAnsi="Palatino Linotype"/>
          <w:color w:val="000000" w:themeColor="text1"/>
          <w:lang w:val="es-ES"/>
        </w:rPr>
        <w:lastRenderedPageBreak/>
        <w:t xml:space="preserve">Por lo </w:t>
      </w:r>
      <w:r w:rsidRPr="00447A92">
        <w:rPr>
          <w:rFonts w:ascii="Palatino Linotype" w:eastAsia="Palatino Linotype" w:hAnsi="Palatino Linotype" w:cs="Palatino Linotype"/>
          <w:color w:val="000000" w:themeColor="text1"/>
          <w:lang w:val="es-MX"/>
        </w:rPr>
        <w:t>argumentado</w:t>
      </w:r>
      <w:r w:rsidRPr="00447A92">
        <w:rPr>
          <w:rFonts w:ascii="Palatino Linotype" w:hAnsi="Palatino Linotype"/>
          <w:color w:val="000000" w:themeColor="text1"/>
          <w:lang w:val="es-ES"/>
        </w:rPr>
        <w:t xml:space="preserve"> es procedente </w:t>
      </w:r>
      <w:r w:rsidRPr="00447A92">
        <w:rPr>
          <w:rFonts w:ascii="Palatino Linotype" w:hAnsi="Palatino Linotype"/>
          <w:b/>
          <w:color w:val="000000" w:themeColor="text1"/>
          <w:lang w:val="es-ES"/>
        </w:rPr>
        <w:t>ORDENAR</w:t>
      </w:r>
      <w:r w:rsidRPr="00447A92">
        <w:rPr>
          <w:rFonts w:ascii="Palatino Linotype" w:hAnsi="Palatino Linotype"/>
          <w:color w:val="000000" w:themeColor="text1"/>
          <w:lang w:val="es-ES"/>
        </w:rPr>
        <w:t xml:space="preserve"> al Sujeto Obligado que </w:t>
      </w:r>
      <w:r w:rsidRPr="00447A92">
        <w:rPr>
          <w:rFonts w:ascii="Palatino Linotype" w:hAnsi="Palatino Linotype"/>
          <w:b/>
          <w:color w:val="000000" w:themeColor="text1"/>
          <w:lang w:val="es-ES"/>
        </w:rPr>
        <w:t xml:space="preserve">haga entrega del </w:t>
      </w:r>
      <w:r w:rsidR="00240D61" w:rsidRPr="00447A92">
        <w:rPr>
          <w:rFonts w:ascii="Palatino Linotype" w:hAnsi="Palatino Linotype"/>
          <w:b/>
          <w:color w:val="000000" w:themeColor="text1"/>
        </w:rPr>
        <w:t>Acuerdo emitido por el Comité de Transparencia en el que se Clasifique como Información Reservada el nombre de los elementos de seguridad que participaron en el operativo referido en la solicitud de información.</w:t>
      </w:r>
    </w:p>
    <w:p w:rsidR="00F73D32" w:rsidRPr="00447A92" w:rsidRDefault="00F73D32" w:rsidP="00447A9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73D32" w:rsidRPr="00447A92" w:rsidRDefault="00F73D32" w:rsidP="00447A92">
      <w:pPr>
        <w:keepNext/>
        <w:keepLines/>
        <w:spacing w:after="160" w:line="360" w:lineRule="auto"/>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QUINTO. De la versión pública.</w:t>
      </w:r>
    </w:p>
    <w:p w:rsidR="00F73D32" w:rsidRPr="00447A92" w:rsidRDefault="00F73D32" w:rsidP="00447A92">
      <w:pPr>
        <w:keepNext/>
        <w:keepLines/>
        <w:numPr>
          <w:ilvl w:val="0"/>
          <w:numId w:val="20"/>
        </w:numPr>
        <w:tabs>
          <w:tab w:val="left" w:pos="284"/>
        </w:tabs>
        <w:spacing w:after="160" w:line="360" w:lineRule="auto"/>
        <w:ind w:left="0" w:firstLine="0"/>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 xml:space="preserve">Nociones generales. </w:t>
      </w:r>
    </w:p>
    <w:p w:rsidR="00F73D32" w:rsidRPr="00447A92" w:rsidRDefault="00F73D32"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Debido a </w:t>
      </w:r>
      <w:r w:rsidRPr="00447A92">
        <w:rPr>
          <w:rFonts w:ascii="Palatino Linotype" w:eastAsia="Palatino Linotype" w:hAnsi="Palatino Linotype" w:cs="Palatino Linotype"/>
          <w:iCs/>
          <w:color w:val="000000" w:themeColor="text1"/>
        </w:rPr>
        <w:t>la</w:t>
      </w:r>
      <w:r w:rsidRPr="00447A92">
        <w:rPr>
          <w:rFonts w:ascii="Palatino Linotype" w:eastAsia="Palatino Linotype" w:hAnsi="Palatino Linotype" w:cs="Palatino Linotype"/>
          <w:color w:val="000000" w:themeColor="text1"/>
        </w:rPr>
        <w:t xml:space="preserve"> información solicitada por el </w:t>
      </w:r>
      <w:r w:rsidRPr="00447A92">
        <w:rPr>
          <w:rFonts w:ascii="Palatino Linotype" w:eastAsia="Palatino Linotype" w:hAnsi="Palatino Linotype" w:cs="Palatino Linotype"/>
          <w:b/>
          <w:color w:val="000000" w:themeColor="text1"/>
        </w:rPr>
        <w:t>RECURRENTE</w:t>
      </w:r>
      <w:r w:rsidRPr="00447A92">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447A92">
        <w:rPr>
          <w:rFonts w:ascii="Palatino Linotype" w:eastAsia="Palatino Linotype" w:hAnsi="Palatino Linotype" w:cs="Palatino Linotype"/>
          <w:b/>
          <w:color w:val="000000" w:themeColor="text1"/>
        </w:rPr>
        <w:t xml:space="preserve">SUJETO OBLIGADO </w:t>
      </w:r>
      <w:r w:rsidRPr="00447A92">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F73D32" w:rsidRPr="00447A92" w:rsidRDefault="00F73D32" w:rsidP="00447A92">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F73D32" w:rsidRPr="00447A92" w:rsidRDefault="00F73D32"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No pasa desapercibido para este Órgano Garante que los sujetos obligados</w:t>
      </w:r>
      <w:r w:rsidRPr="00447A92">
        <w:rPr>
          <w:rFonts w:ascii="Palatino Linotype" w:eastAsia="Palatino Linotype" w:hAnsi="Palatino Linotype" w:cs="Palatino Linotype"/>
          <w:b/>
          <w:color w:val="000000" w:themeColor="text1"/>
        </w:rPr>
        <w:t xml:space="preserve"> </w:t>
      </w:r>
      <w:r w:rsidRPr="00447A92">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F73D32" w:rsidRPr="00447A92" w:rsidRDefault="00F73D32" w:rsidP="00447A92">
      <w:pPr>
        <w:tabs>
          <w:tab w:val="left" w:pos="284"/>
        </w:tabs>
        <w:spacing w:after="160"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447A92" w:rsidRPr="00447A92" w:rsidTr="003A61F9">
        <w:tc>
          <w:tcPr>
            <w:tcW w:w="2689" w:type="dxa"/>
          </w:tcPr>
          <w:p w:rsidR="00F73D32" w:rsidRPr="00447A92" w:rsidRDefault="00F73D32" w:rsidP="003A61F9">
            <w:pPr>
              <w:spacing w:line="360" w:lineRule="auto"/>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a) Requisitos previos.</w:t>
            </w:r>
          </w:p>
        </w:tc>
        <w:tc>
          <w:tcPr>
            <w:tcW w:w="6945" w:type="dxa"/>
          </w:tcPr>
          <w:p w:rsidR="00F73D32" w:rsidRPr="00447A92" w:rsidRDefault="00F73D32" w:rsidP="003A61F9">
            <w:pPr>
              <w:spacing w:line="360" w:lineRule="auto"/>
              <w:jc w:val="both"/>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w:t>
            </w:r>
            <w:r w:rsidRPr="00447A92">
              <w:rPr>
                <w:rFonts w:ascii="Palatino Linotype" w:eastAsia="Palatino Linotype" w:hAnsi="Palatino Linotype" w:cs="Palatino Linotype"/>
                <w:b/>
                <w:color w:val="000000" w:themeColor="text1"/>
              </w:rPr>
              <w:lastRenderedPageBreak/>
              <w:t xml:space="preserve">supuestos de clasificación, es deber de los titulares de las áreas proponer su clasificación y no del Comité de Transparencia. </w:t>
            </w:r>
          </w:p>
          <w:p w:rsidR="00F73D32" w:rsidRPr="00447A92" w:rsidRDefault="00F73D32" w:rsidP="003A61F9">
            <w:pPr>
              <w:spacing w:line="360" w:lineRule="auto"/>
              <w:jc w:val="both"/>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F73D32" w:rsidRPr="00447A92" w:rsidRDefault="00F73D32" w:rsidP="003A61F9">
            <w:pPr>
              <w:spacing w:line="360" w:lineRule="auto"/>
              <w:jc w:val="both"/>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F73D32" w:rsidRPr="00447A92" w:rsidRDefault="00F73D32" w:rsidP="003A61F9">
            <w:pPr>
              <w:spacing w:line="360" w:lineRule="auto"/>
              <w:jc w:val="both"/>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447A92">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447A92">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447A92" w:rsidRPr="00447A92" w:rsidTr="003A61F9">
        <w:tc>
          <w:tcPr>
            <w:tcW w:w="2689" w:type="dxa"/>
          </w:tcPr>
          <w:p w:rsidR="00F73D32" w:rsidRPr="00447A92" w:rsidRDefault="00F73D32" w:rsidP="003A61F9">
            <w:pPr>
              <w:spacing w:line="360" w:lineRule="auto"/>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lastRenderedPageBreak/>
              <w:t>b) Supuestos de clasificación.</w:t>
            </w:r>
          </w:p>
        </w:tc>
        <w:tc>
          <w:tcPr>
            <w:tcW w:w="6945" w:type="dxa"/>
          </w:tcPr>
          <w:p w:rsidR="00F73D32" w:rsidRPr="00447A92" w:rsidRDefault="00F73D32" w:rsidP="003A61F9">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F73D32" w:rsidRPr="00447A92" w:rsidRDefault="00F73D32" w:rsidP="003A61F9">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w:t>
            </w:r>
            <w:r w:rsidRPr="00447A92">
              <w:rPr>
                <w:rFonts w:ascii="Palatino Linotype" w:eastAsia="Palatino Linotype" w:hAnsi="Palatino Linotype" w:cs="Palatino Linotype"/>
                <w:color w:val="000000" w:themeColor="text1"/>
              </w:rPr>
              <w:lastRenderedPageBreak/>
              <w:t>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73D32" w:rsidRPr="00447A92" w:rsidRDefault="00F73D32" w:rsidP="003A61F9">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El </w:t>
            </w:r>
            <w:r w:rsidRPr="00447A92">
              <w:rPr>
                <w:rFonts w:ascii="Palatino Linotype" w:eastAsia="Palatino Linotype" w:hAnsi="Palatino Linotype" w:cs="Palatino Linotype"/>
                <w:b/>
                <w:color w:val="000000" w:themeColor="text1"/>
              </w:rPr>
              <w:t>Sujeto Obligado</w:t>
            </w:r>
            <w:r w:rsidRPr="00447A9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47A92" w:rsidRPr="00447A92" w:rsidTr="003A61F9">
        <w:tc>
          <w:tcPr>
            <w:tcW w:w="2689" w:type="dxa"/>
          </w:tcPr>
          <w:p w:rsidR="00F73D32" w:rsidRPr="00447A92" w:rsidRDefault="00F73D32" w:rsidP="003A61F9">
            <w:pPr>
              <w:spacing w:line="360" w:lineRule="auto"/>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lastRenderedPageBreak/>
              <w:t>c) Formalidades para emitir el acuerdo de clasificación.</w:t>
            </w:r>
          </w:p>
        </w:tc>
        <w:tc>
          <w:tcPr>
            <w:tcW w:w="6945" w:type="dxa"/>
          </w:tcPr>
          <w:p w:rsidR="00F73D32" w:rsidRPr="00447A92" w:rsidRDefault="00F73D32" w:rsidP="003A61F9">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F73D32" w:rsidRPr="00447A92" w:rsidRDefault="00F73D32" w:rsidP="003A61F9">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Es necesario que </w:t>
            </w:r>
            <w:r w:rsidRPr="00447A92">
              <w:rPr>
                <w:rFonts w:ascii="Palatino Linotype" w:eastAsia="Palatino Linotype" w:hAnsi="Palatino Linotype" w:cs="Palatino Linotype"/>
                <w:b/>
                <w:color w:val="000000" w:themeColor="text1"/>
                <w:u w:val="single"/>
              </w:rPr>
              <w:t>el acto reúna con los requisitos elementales</w:t>
            </w:r>
            <w:r w:rsidRPr="00447A92">
              <w:rPr>
                <w:rFonts w:ascii="Palatino Linotype" w:eastAsia="Palatino Linotype" w:hAnsi="Palatino Linotype" w:cs="Palatino Linotype"/>
                <w:color w:val="000000" w:themeColor="text1"/>
              </w:rPr>
              <w:t>, entre ellos, que la autoridad que va a emitir el acto de autoridad sea la legalmente facultada para ello.</w:t>
            </w:r>
          </w:p>
          <w:p w:rsidR="00F73D32" w:rsidRPr="00447A92" w:rsidRDefault="00F73D32" w:rsidP="003A61F9">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w:t>
            </w:r>
            <w:r w:rsidRPr="00447A92">
              <w:rPr>
                <w:rFonts w:ascii="Palatino Linotype" w:eastAsia="Palatino Linotype" w:hAnsi="Palatino Linotype" w:cs="Palatino Linotype"/>
                <w:color w:val="000000" w:themeColor="text1"/>
              </w:rPr>
              <w:lastRenderedPageBreak/>
              <w:t>de las decisiones adoptadas previamente por los titulares de áreas y que son sujetas a control, en primera instancia, por el Comité de Transparencia.</w:t>
            </w:r>
          </w:p>
        </w:tc>
      </w:tr>
      <w:tr w:rsidR="00447A92" w:rsidRPr="00447A92" w:rsidTr="003A61F9">
        <w:tc>
          <w:tcPr>
            <w:tcW w:w="2689" w:type="dxa"/>
          </w:tcPr>
          <w:p w:rsidR="00F73D32" w:rsidRPr="00447A92" w:rsidRDefault="00F73D32" w:rsidP="003A61F9">
            <w:pPr>
              <w:spacing w:line="360" w:lineRule="auto"/>
              <w:rPr>
                <w:rFonts w:ascii="Palatino Linotype" w:eastAsia="Palatino Linotype" w:hAnsi="Palatino Linotype" w:cs="Palatino Linotype"/>
                <w:b/>
                <w:color w:val="000000" w:themeColor="text1"/>
              </w:rPr>
            </w:pPr>
          </w:p>
          <w:p w:rsidR="00F73D32" w:rsidRPr="00447A92" w:rsidRDefault="00F73D32" w:rsidP="003A61F9">
            <w:pPr>
              <w:spacing w:line="360" w:lineRule="auto"/>
              <w:jc w:val="both"/>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 xml:space="preserve">d) Requisitos de fondo del acuerdo de clasificación. </w:t>
            </w:r>
          </w:p>
        </w:tc>
        <w:tc>
          <w:tcPr>
            <w:tcW w:w="6945" w:type="dxa"/>
          </w:tcPr>
          <w:p w:rsidR="00F73D32" w:rsidRPr="00447A92" w:rsidRDefault="00F73D32" w:rsidP="003A61F9">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47A92">
              <w:rPr>
                <w:rFonts w:ascii="Palatino Linotype" w:eastAsia="Palatino Linotype" w:hAnsi="Palatino Linotype" w:cs="Palatino Linotype"/>
                <w:b/>
                <w:color w:val="000000" w:themeColor="text1"/>
              </w:rPr>
              <w:t>Sujetos Obligados</w:t>
            </w:r>
            <w:r w:rsidRPr="00447A92">
              <w:rPr>
                <w:rFonts w:ascii="Palatino Linotype" w:eastAsia="Palatino Linotype" w:hAnsi="Palatino Linotype" w:cs="Palatino Linotype"/>
                <w:color w:val="000000" w:themeColor="text1"/>
              </w:rPr>
              <w:t xml:space="preserve">, por lo que deberán fundar y motivar debidamente la clasificación. </w:t>
            </w:r>
          </w:p>
          <w:p w:rsidR="00F73D32" w:rsidRPr="00447A92" w:rsidRDefault="00F73D32" w:rsidP="003A61F9">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De lo anterior, se desprende que para una correcta </w:t>
            </w:r>
            <w:r w:rsidRPr="00447A92">
              <w:rPr>
                <w:rFonts w:ascii="Palatino Linotype" w:eastAsia="Palatino Linotype" w:hAnsi="Palatino Linotype" w:cs="Palatino Linotype"/>
                <w:b/>
                <w:color w:val="000000" w:themeColor="text1"/>
              </w:rPr>
              <w:t>clasificación total o parcial</w:t>
            </w:r>
            <w:r w:rsidRPr="00447A92">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3D32" w:rsidRPr="00447A92" w:rsidRDefault="00F73D32" w:rsidP="003A61F9">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447A92">
              <w:rPr>
                <w:rFonts w:ascii="Palatino Linotype" w:eastAsia="Palatino Linotype" w:hAnsi="Palatino Linotype" w:cs="Palatino Linotype"/>
                <w:color w:val="000000" w:themeColor="text1"/>
              </w:rPr>
              <w:lastRenderedPageBreak/>
              <w:t>De este modo, la persona que se sienta afectada pueda impugnar la decisión, permitiéndole una real y auténtica defensa.</w:t>
            </w:r>
          </w:p>
          <w:p w:rsidR="00F73D32" w:rsidRPr="00447A92" w:rsidRDefault="00F73D32" w:rsidP="003A61F9">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F73D32" w:rsidRPr="00447A92" w:rsidRDefault="00F73D32" w:rsidP="003A61F9">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Ahora bien, </w:t>
            </w:r>
            <w:r w:rsidRPr="00447A92">
              <w:rPr>
                <w:rFonts w:ascii="Palatino Linotype" w:eastAsia="Palatino Linotype" w:hAnsi="Palatino Linotype" w:cs="Palatino Linotype"/>
                <w:b/>
                <w:color w:val="000000" w:themeColor="text1"/>
                <w:u w:val="single"/>
              </w:rPr>
              <w:t>para cada caso además de fundar y motivar</w:t>
            </w:r>
            <w:r w:rsidRPr="00447A92">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73D32" w:rsidRPr="00447A92" w:rsidTr="003A61F9">
        <w:tc>
          <w:tcPr>
            <w:tcW w:w="2689" w:type="dxa"/>
          </w:tcPr>
          <w:p w:rsidR="00F73D32" w:rsidRPr="00447A92" w:rsidRDefault="00F73D32" w:rsidP="003A61F9">
            <w:pPr>
              <w:spacing w:line="360" w:lineRule="auto"/>
              <w:jc w:val="both"/>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rsidR="00F73D32" w:rsidRPr="00447A92" w:rsidRDefault="00F73D32" w:rsidP="003A61F9">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F73D32" w:rsidRPr="00447A92" w:rsidRDefault="00F73D32" w:rsidP="003A61F9">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73D32" w:rsidRPr="00447A92" w:rsidRDefault="00F73D32" w:rsidP="003A61F9">
            <w:pPr>
              <w:spacing w:line="360" w:lineRule="auto"/>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73D32" w:rsidRPr="00447A92" w:rsidRDefault="00F73D32" w:rsidP="00447A92">
      <w:pPr>
        <w:tabs>
          <w:tab w:val="left" w:pos="284"/>
        </w:tabs>
        <w:spacing w:line="360" w:lineRule="auto"/>
        <w:rPr>
          <w:rFonts w:ascii="Palatino Linotype" w:eastAsia="Palatino Linotype" w:hAnsi="Palatino Linotype" w:cs="Palatino Linotype"/>
          <w:color w:val="000000" w:themeColor="text1"/>
        </w:rPr>
      </w:pPr>
    </w:p>
    <w:p w:rsidR="00F73D32" w:rsidRPr="00447A92" w:rsidRDefault="00F73D32" w:rsidP="00447A92">
      <w:pPr>
        <w:rPr>
          <w:rFonts w:ascii="Palatino Linotype" w:eastAsia="Palatino Linotype" w:hAnsi="Palatino Linotype" w:cs="Palatino Linotype"/>
          <w:color w:val="000000" w:themeColor="text1"/>
        </w:rPr>
      </w:pPr>
    </w:p>
    <w:p w:rsidR="00F73D32" w:rsidRPr="00447A92" w:rsidRDefault="00F73D32"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En ese sentido, el </w:t>
      </w:r>
      <w:r w:rsidRPr="00447A92">
        <w:rPr>
          <w:rFonts w:ascii="Palatino Linotype" w:eastAsia="Palatino Linotype" w:hAnsi="Palatino Linotype" w:cs="Palatino Linotype"/>
          <w:b/>
          <w:color w:val="000000" w:themeColor="text1"/>
        </w:rPr>
        <w:t>SUJETO OBLIGADO</w:t>
      </w:r>
      <w:r w:rsidRPr="00447A92">
        <w:rPr>
          <w:rFonts w:ascii="Palatino Linotype" w:eastAsia="Palatino Linotype" w:hAnsi="Palatino Linotype" w:cs="Palatino Linotype"/>
          <w:color w:val="000000" w:themeColor="text1"/>
        </w:rPr>
        <w:t xml:space="preserve"> deberá de emitir el Acuerdo del Comité de Transparencia, </w:t>
      </w:r>
      <w:r w:rsidRPr="00447A92">
        <w:rPr>
          <w:rFonts w:ascii="Palatino Linotype" w:hAnsi="Palatino Linotype"/>
          <w:color w:val="000000" w:themeColor="text1"/>
        </w:rPr>
        <w:t>mediante</w:t>
      </w:r>
      <w:r w:rsidRPr="00447A92">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73D32" w:rsidRPr="00447A92" w:rsidRDefault="00F73D32" w:rsidP="00447A92">
      <w:pPr>
        <w:tabs>
          <w:tab w:val="left" w:pos="284"/>
        </w:tabs>
        <w:spacing w:line="360" w:lineRule="auto"/>
        <w:jc w:val="both"/>
        <w:rPr>
          <w:rFonts w:ascii="Palatino Linotype" w:eastAsia="Palatino Linotype" w:hAnsi="Palatino Linotype" w:cs="Palatino Linotype"/>
          <w:color w:val="000000" w:themeColor="text1"/>
        </w:rPr>
      </w:pPr>
    </w:p>
    <w:p w:rsidR="00F73D32" w:rsidRPr="00447A92" w:rsidRDefault="00F73D32"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Derivado de lo establecido en párrafos anteriores, si el </w:t>
      </w:r>
      <w:r w:rsidRPr="00447A92">
        <w:rPr>
          <w:rFonts w:ascii="Palatino Linotype" w:eastAsia="Palatino Linotype" w:hAnsi="Palatino Linotype" w:cs="Palatino Linotype"/>
          <w:b/>
          <w:color w:val="000000" w:themeColor="text1"/>
        </w:rPr>
        <w:t>SUJETO OBLIGADO</w:t>
      </w:r>
      <w:r w:rsidRPr="00447A92">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F73D32" w:rsidRPr="00447A92" w:rsidRDefault="00F73D32" w:rsidP="00447A92">
      <w:pPr>
        <w:spacing w:line="360" w:lineRule="auto"/>
        <w:jc w:val="both"/>
        <w:rPr>
          <w:rFonts w:ascii="Palatino Linotype" w:hAnsi="Palatino Linotype"/>
          <w:color w:val="000000" w:themeColor="text1"/>
        </w:rPr>
      </w:pPr>
    </w:p>
    <w:p w:rsidR="00544E82" w:rsidRPr="00447A92" w:rsidRDefault="00544E82" w:rsidP="00447A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Por lo expuesto, y con fundamento en lo prescrito en los artículos 5, párrafos </w:t>
      </w:r>
      <w:r w:rsidR="00751215" w:rsidRPr="00447A92">
        <w:rPr>
          <w:rFonts w:ascii="Palatino Linotype" w:eastAsia="Palatino Linotype" w:hAnsi="Palatino Linotype" w:cs="Palatino Linotype"/>
          <w:color w:val="000000" w:themeColor="text1"/>
        </w:rPr>
        <w:t>cuadragésimo cuarto, cuadragésimo quinto y cuadragésimo sexto</w:t>
      </w:r>
      <w:r w:rsidRPr="00447A92">
        <w:rPr>
          <w:rFonts w:ascii="Palatino Linotype" w:eastAsia="Palatino Linotype" w:hAnsi="Palatino Linotype" w:cs="Palatino Linotype"/>
          <w:color w:val="000000" w:themeColor="text1"/>
        </w:rPr>
        <w:t xml:space="preserve">, fracciones IV y V, de la </w:t>
      </w:r>
      <w:r w:rsidRPr="00447A92">
        <w:rPr>
          <w:rFonts w:ascii="Palatino Linotype" w:eastAsia="Palatino Linotype" w:hAnsi="Palatino Linotype" w:cs="Palatino Linotype"/>
          <w:color w:val="000000" w:themeColor="text1"/>
        </w:rPr>
        <w:lastRenderedPageBreak/>
        <w:t>Constitución Política del Estado Libre y Soberano de México; 2, fracción II; 29, 36 fracciones I y II; 176, 178, 179, 181 y 185 de la Ley de Transparencia y Acceso a la Información Pública del Estado de México y Municipios, este Pleno:</w:t>
      </w:r>
    </w:p>
    <w:p w:rsidR="00544E82" w:rsidRDefault="00544E82" w:rsidP="00447A92">
      <w:pPr>
        <w:rPr>
          <w:rFonts w:ascii="Palatino Linotype" w:eastAsia="Palatino Linotype" w:hAnsi="Palatino Linotype" w:cs="Palatino Linotype"/>
          <w:color w:val="000000" w:themeColor="text1"/>
        </w:rPr>
      </w:pPr>
    </w:p>
    <w:p w:rsidR="003A61F9" w:rsidRPr="00447A92" w:rsidRDefault="003A61F9" w:rsidP="00447A92">
      <w:pPr>
        <w:rPr>
          <w:rFonts w:ascii="Palatino Linotype" w:eastAsia="Palatino Linotype" w:hAnsi="Palatino Linotype" w:cs="Palatino Linotype"/>
          <w:color w:val="000000" w:themeColor="text1"/>
        </w:rPr>
      </w:pPr>
    </w:p>
    <w:p w:rsidR="00544E82" w:rsidRPr="00447A92" w:rsidRDefault="00544E82" w:rsidP="00447A92">
      <w:pPr>
        <w:spacing w:line="360" w:lineRule="auto"/>
        <w:jc w:val="center"/>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R E S U E L V E</w:t>
      </w:r>
    </w:p>
    <w:p w:rsidR="00544E82" w:rsidRPr="00447A92" w:rsidRDefault="00544E82" w:rsidP="00447A92">
      <w:pPr>
        <w:spacing w:line="360" w:lineRule="auto"/>
        <w:jc w:val="center"/>
        <w:rPr>
          <w:rFonts w:ascii="Palatino Linotype" w:eastAsia="Palatino Linotype" w:hAnsi="Palatino Linotype" w:cs="Palatino Linotype"/>
          <w:b/>
          <w:color w:val="000000" w:themeColor="text1"/>
        </w:rPr>
      </w:pPr>
    </w:p>
    <w:p w:rsidR="00F73D32" w:rsidRPr="00447A92" w:rsidRDefault="00F73D32" w:rsidP="00447A92">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b/>
          <w:color w:val="000000" w:themeColor="text1"/>
        </w:rPr>
        <w:t>PRIMERO</w:t>
      </w:r>
      <w:r w:rsidRPr="00447A92">
        <w:rPr>
          <w:rFonts w:ascii="Palatino Linotype" w:eastAsia="Palatino Linotype" w:hAnsi="Palatino Linotype" w:cs="Palatino Linotype"/>
          <w:color w:val="000000" w:themeColor="text1"/>
        </w:rPr>
        <w:t xml:space="preserve">. Resultan </w:t>
      </w:r>
      <w:r w:rsidR="00A011C9" w:rsidRPr="00447A92">
        <w:rPr>
          <w:rFonts w:ascii="Palatino Linotype" w:eastAsia="Palatino Linotype" w:hAnsi="Palatino Linotype" w:cs="Palatino Linotype"/>
          <w:b/>
          <w:color w:val="000000" w:themeColor="text1"/>
        </w:rPr>
        <w:t>FUNDADAS</w:t>
      </w:r>
      <w:r w:rsidR="00A011C9" w:rsidRPr="00447A92">
        <w:rPr>
          <w:rFonts w:ascii="Palatino Linotype" w:eastAsia="Palatino Linotype" w:hAnsi="Palatino Linotype" w:cs="Palatino Linotype"/>
          <w:color w:val="000000" w:themeColor="text1"/>
        </w:rPr>
        <w:t xml:space="preserve"> </w:t>
      </w:r>
      <w:r w:rsidRPr="00447A92">
        <w:rPr>
          <w:rFonts w:ascii="Palatino Linotype" w:eastAsia="Palatino Linotype" w:hAnsi="Palatino Linotype" w:cs="Palatino Linotype"/>
          <w:color w:val="000000" w:themeColor="text1"/>
        </w:rPr>
        <w:t xml:space="preserve">las razones o motivos de inconformidad hechos valer en el Recurso de Revisión </w:t>
      </w:r>
      <w:r w:rsidR="00512034" w:rsidRPr="00447A92">
        <w:rPr>
          <w:rFonts w:ascii="Palatino Linotype" w:eastAsia="Palatino Linotype" w:hAnsi="Palatino Linotype" w:cs="Palatino Linotype"/>
          <w:b/>
          <w:color w:val="000000" w:themeColor="text1"/>
        </w:rPr>
        <w:t>06738</w:t>
      </w:r>
      <w:r w:rsidRPr="00447A92">
        <w:rPr>
          <w:rFonts w:ascii="Palatino Linotype" w:eastAsia="Palatino Linotype" w:hAnsi="Palatino Linotype" w:cs="Palatino Linotype"/>
          <w:b/>
          <w:color w:val="000000" w:themeColor="text1"/>
        </w:rPr>
        <w:t>/INFOEM/IP/RR/2025</w:t>
      </w:r>
      <w:r w:rsidRPr="00447A92">
        <w:rPr>
          <w:rFonts w:ascii="Palatino Linotype" w:eastAsia="Palatino Linotype" w:hAnsi="Palatino Linotype" w:cs="Palatino Linotype"/>
          <w:color w:val="000000" w:themeColor="text1"/>
        </w:rPr>
        <w:t>,</w:t>
      </w:r>
      <w:r w:rsidRPr="00447A92">
        <w:rPr>
          <w:rFonts w:ascii="Palatino Linotype" w:eastAsia="Palatino Linotype" w:hAnsi="Palatino Linotype" w:cs="Palatino Linotype"/>
          <w:b/>
          <w:color w:val="000000" w:themeColor="text1"/>
        </w:rPr>
        <w:t xml:space="preserve"> </w:t>
      </w:r>
      <w:r w:rsidRPr="00447A92">
        <w:rPr>
          <w:rFonts w:ascii="Palatino Linotype" w:eastAsia="Palatino Linotype" w:hAnsi="Palatino Linotype" w:cs="Palatino Linotype"/>
          <w:color w:val="000000" w:themeColor="text1"/>
        </w:rPr>
        <w:t xml:space="preserve">en términos de los Considerandos </w:t>
      </w:r>
      <w:r w:rsidRPr="00447A92">
        <w:rPr>
          <w:rFonts w:ascii="Palatino Linotype" w:eastAsia="Palatino Linotype" w:hAnsi="Palatino Linotype" w:cs="Palatino Linotype"/>
          <w:b/>
          <w:color w:val="000000" w:themeColor="text1"/>
        </w:rPr>
        <w:t xml:space="preserve">Cuarto </w:t>
      </w:r>
      <w:r w:rsidRPr="00447A92">
        <w:rPr>
          <w:rFonts w:ascii="Palatino Linotype" w:eastAsia="Palatino Linotype" w:hAnsi="Palatino Linotype" w:cs="Palatino Linotype"/>
          <w:color w:val="000000" w:themeColor="text1"/>
        </w:rPr>
        <w:t>y</w:t>
      </w:r>
      <w:r w:rsidRPr="00447A92">
        <w:rPr>
          <w:rFonts w:ascii="Palatino Linotype" w:eastAsia="Palatino Linotype" w:hAnsi="Palatino Linotype" w:cs="Palatino Linotype"/>
          <w:b/>
          <w:color w:val="000000" w:themeColor="text1"/>
        </w:rPr>
        <w:t xml:space="preserve"> Quinto </w:t>
      </w:r>
      <w:r w:rsidRPr="00447A92">
        <w:rPr>
          <w:rFonts w:ascii="Palatino Linotype" w:eastAsia="Palatino Linotype" w:hAnsi="Palatino Linotype" w:cs="Palatino Linotype"/>
          <w:color w:val="000000" w:themeColor="text1"/>
        </w:rPr>
        <w:t xml:space="preserve">de la presente Resolución. </w:t>
      </w:r>
    </w:p>
    <w:p w:rsidR="00F73D32" w:rsidRPr="00447A92" w:rsidRDefault="00F73D32" w:rsidP="00447A92">
      <w:pPr>
        <w:spacing w:line="360" w:lineRule="auto"/>
        <w:jc w:val="both"/>
        <w:rPr>
          <w:rFonts w:ascii="Palatino Linotype" w:eastAsia="Palatino Linotype" w:hAnsi="Palatino Linotype" w:cs="Palatino Linotype"/>
          <w:color w:val="000000" w:themeColor="text1"/>
        </w:rPr>
      </w:pPr>
    </w:p>
    <w:p w:rsidR="00F73D32" w:rsidRPr="00447A92" w:rsidRDefault="00F73D32" w:rsidP="00447A92">
      <w:pPr>
        <w:spacing w:line="360" w:lineRule="auto"/>
        <w:jc w:val="both"/>
        <w:rPr>
          <w:rFonts w:ascii="Palatino Linotype" w:eastAsia="Palatino Linotype" w:hAnsi="Palatino Linotype" w:cs="Palatino Linotype"/>
          <w:color w:val="000000" w:themeColor="text1"/>
        </w:rPr>
      </w:pPr>
      <w:bookmarkStart w:id="8" w:name="_heading=h.vihmelcub0eb" w:colFirst="0" w:colLast="0"/>
      <w:bookmarkEnd w:id="8"/>
      <w:r w:rsidRPr="00447A92">
        <w:rPr>
          <w:rFonts w:ascii="Palatino Linotype" w:eastAsia="Palatino Linotype" w:hAnsi="Palatino Linotype" w:cs="Palatino Linotype"/>
          <w:b/>
          <w:color w:val="000000" w:themeColor="text1"/>
        </w:rPr>
        <w:t xml:space="preserve">SEGUNDO. </w:t>
      </w:r>
      <w:r w:rsidRPr="00447A92">
        <w:rPr>
          <w:rFonts w:ascii="Palatino Linotype" w:eastAsia="Palatino Linotype" w:hAnsi="Palatino Linotype" w:cs="Palatino Linotype"/>
          <w:color w:val="000000" w:themeColor="text1"/>
        </w:rPr>
        <w:t xml:space="preserve">Se </w:t>
      </w:r>
      <w:r w:rsidR="00512034" w:rsidRPr="00447A92">
        <w:rPr>
          <w:rFonts w:ascii="Palatino Linotype" w:eastAsia="Palatino Linotype" w:hAnsi="Palatino Linotype" w:cs="Palatino Linotype"/>
          <w:b/>
          <w:color w:val="000000" w:themeColor="text1"/>
        </w:rPr>
        <w:t>MODIFICA</w:t>
      </w:r>
      <w:r w:rsidRPr="00447A92">
        <w:rPr>
          <w:rFonts w:ascii="Palatino Linotype" w:eastAsia="Palatino Linotype" w:hAnsi="Palatino Linotype" w:cs="Palatino Linotype"/>
          <w:b/>
          <w:color w:val="000000" w:themeColor="text1"/>
        </w:rPr>
        <w:t xml:space="preserve"> </w:t>
      </w:r>
      <w:r w:rsidRPr="00447A92">
        <w:rPr>
          <w:rFonts w:ascii="Palatino Linotype" w:eastAsia="Palatino Linotype" w:hAnsi="Palatino Linotype" w:cs="Palatino Linotype"/>
          <w:color w:val="000000" w:themeColor="text1"/>
        </w:rPr>
        <w:t xml:space="preserve">la respuesta emitida por el </w:t>
      </w:r>
      <w:r w:rsidRPr="00447A92">
        <w:rPr>
          <w:rFonts w:ascii="Palatino Linotype" w:eastAsia="Palatino Linotype" w:hAnsi="Palatino Linotype" w:cs="Palatino Linotype"/>
          <w:b/>
          <w:color w:val="000000" w:themeColor="text1"/>
        </w:rPr>
        <w:t xml:space="preserve">Ayuntamiento de Toluca </w:t>
      </w:r>
      <w:r w:rsidRPr="00447A92">
        <w:rPr>
          <w:rFonts w:ascii="Palatino Linotype" w:eastAsia="Palatino Linotype" w:hAnsi="Palatino Linotype" w:cs="Palatino Linotype"/>
          <w:color w:val="000000" w:themeColor="text1"/>
        </w:rPr>
        <w:t xml:space="preserve">y se </w:t>
      </w:r>
      <w:r w:rsidRPr="00447A92">
        <w:rPr>
          <w:rFonts w:ascii="Palatino Linotype" w:eastAsia="Palatino Linotype" w:hAnsi="Palatino Linotype" w:cs="Palatino Linotype"/>
          <w:b/>
          <w:color w:val="000000" w:themeColor="text1"/>
        </w:rPr>
        <w:t>ORDENA</w:t>
      </w:r>
      <w:r w:rsidRPr="00447A92">
        <w:rPr>
          <w:rFonts w:ascii="Palatino Linotype" w:eastAsia="Palatino Linotype" w:hAnsi="Palatino Linotype" w:cs="Palatino Linotype"/>
          <w:color w:val="000000" w:themeColor="text1"/>
        </w:rPr>
        <w:t xml:space="preserve"> entregar a través del Sistema de Acceso a la Información Mexiquense (SAIMEX), </w:t>
      </w:r>
      <w:r w:rsidR="00AE7E94" w:rsidRPr="00447A92">
        <w:rPr>
          <w:rFonts w:ascii="Palatino Linotype" w:eastAsia="Palatino Linotype" w:hAnsi="Palatino Linotype" w:cs="Palatino Linotype"/>
          <w:color w:val="000000" w:themeColor="text1"/>
        </w:rPr>
        <w:t xml:space="preserve">de ser procedente en versión pública, </w:t>
      </w:r>
      <w:r w:rsidR="00A011C9" w:rsidRPr="00447A92">
        <w:rPr>
          <w:rFonts w:ascii="Palatino Linotype" w:eastAsia="Palatino Linotype" w:hAnsi="Palatino Linotype" w:cs="Palatino Linotype"/>
          <w:color w:val="000000" w:themeColor="text1"/>
        </w:rPr>
        <w:t>la siguiente información:</w:t>
      </w:r>
    </w:p>
    <w:p w:rsidR="00BF69D0" w:rsidRPr="00447A92" w:rsidRDefault="00BF69D0" w:rsidP="00447A92">
      <w:pPr>
        <w:spacing w:line="360" w:lineRule="auto"/>
        <w:jc w:val="both"/>
        <w:rPr>
          <w:rFonts w:ascii="Palatino Linotype" w:eastAsia="Palatino Linotype" w:hAnsi="Palatino Linotype" w:cs="Palatino Linotype"/>
          <w:color w:val="000000" w:themeColor="text1"/>
        </w:rPr>
      </w:pPr>
    </w:p>
    <w:p w:rsidR="006B4F3A" w:rsidRPr="00447A92" w:rsidRDefault="006B4F3A" w:rsidP="00447A92">
      <w:pPr>
        <w:numPr>
          <w:ilvl w:val="0"/>
          <w:numId w:val="3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Gafetes y oficios de comisión remitidos en respuesta, en correcta versión pública.</w:t>
      </w:r>
    </w:p>
    <w:p w:rsidR="00BF69D0" w:rsidRPr="00447A92" w:rsidRDefault="006B4F3A" w:rsidP="00447A92">
      <w:pPr>
        <w:numPr>
          <w:ilvl w:val="0"/>
          <w:numId w:val="3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Gafetes faltantes.</w:t>
      </w:r>
    </w:p>
    <w:p w:rsidR="000F6C2C" w:rsidRPr="00447A92" w:rsidRDefault="00FA71D3" w:rsidP="00447A92">
      <w:pPr>
        <w:numPr>
          <w:ilvl w:val="0"/>
          <w:numId w:val="3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El documento en el que conste o se advierta c</w:t>
      </w:r>
      <w:r w:rsidR="000F6C2C" w:rsidRPr="00447A92">
        <w:rPr>
          <w:rFonts w:ascii="Palatino Linotype" w:eastAsia="Palatino Linotype" w:hAnsi="Palatino Linotype" w:cs="Palatino Linotype"/>
          <w:b/>
          <w:color w:val="000000" w:themeColor="text1"/>
        </w:rPr>
        <w:t xml:space="preserve">uantos elementos de seguridad participaron en el </w:t>
      </w:r>
      <w:r w:rsidR="007A5917" w:rsidRPr="00447A92">
        <w:rPr>
          <w:rFonts w:ascii="Palatino Linotype" w:eastAsia="Palatino Linotype" w:hAnsi="Palatino Linotype" w:cs="Palatino Linotype"/>
          <w:b/>
          <w:color w:val="000000" w:themeColor="text1"/>
        </w:rPr>
        <w:t>operativo referido en la solicitud de información.</w:t>
      </w:r>
    </w:p>
    <w:p w:rsidR="00FA71D3" w:rsidRPr="00447A92" w:rsidRDefault="00FA71D3" w:rsidP="00447A92">
      <w:pPr>
        <w:numPr>
          <w:ilvl w:val="0"/>
          <w:numId w:val="3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 xml:space="preserve">Acuerdo </w:t>
      </w:r>
      <w:r w:rsidR="00CB3097" w:rsidRPr="00447A92">
        <w:rPr>
          <w:rFonts w:ascii="Palatino Linotype" w:eastAsia="Palatino Linotype" w:hAnsi="Palatino Linotype" w:cs="Palatino Linotype"/>
          <w:b/>
          <w:color w:val="000000" w:themeColor="text1"/>
        </w:rPr>
        <w:t xml:space="preserve">emitido por el Comité de Transparencia en el que se Clasifique </w:t>
      </w:r>
      <w:r w:rsidRPr="00447A92">
        <w:rPr>
          <w:rFonts w:ascii="Palatino Linotype" w:eastAsia="Palatino Linotype" w:hAnsi="Palatino Linotype" w:cs="Palatino Linotype"/>
          <w:b/>
          <w:color w:val="000000" w:themeColor="text1"/>
        </w:rPr>
        <w:t xml:space="preserve">como Información Reservada </w:t>
      </w:r>
      <w:r w:rsidR="00CB3097" w:rsidRPr="00447A92">
        <w:rPr>
          <w:rFonts w:ascii="Palatino Linotype" w:eastAsia="Palatino Linotype" w:hAnsi="Palatino Linotype" w:cs="Palatino Linotype"/>
          <w:b/>
          <w:color w:val="000000" w:themeColor="text1"/>
        </w:rPr>
        <w:t>el</w:t>
      </w:r>
      <w:r w:rsidRPr="00447A92">
        <w:rPr>
          <w:rFonts w:ascii="Palatino Linotype" w:eastAsia="Palatino Linotype" w:hAnsi="Palatino Linotype" w:cs="Palatino Linotype"/>
          <w:b/>
          <w:color w:val="000000" w:themeColor="text1"/>
        </w:rPr>
        <w:t xml:space="preserve"> nombre de los elementos de seguridad </w:t>
      </w:r>
      <w:r w:rsidR="00CB3097" w:rsidRPr="00447A92">
        <w:rPr>
          <w:rFonts w:ascii="Palatino Linotype" w:eastAsia="Palatino Linotype" w:hAnsi="Palatino Linotype" w:cs="Palatino Linotype"/>
          <w:b/>
          <w:color w:val="000000" w:themeColor="text1"/>
        </w:rPr>
        <w:t xml:space="preserve">que </w:t>
      </w:r>
      <w:r w:rsidRPr="00447A92">
        <w:rPr>
          <w:rFonts w:ascii="Palatino Linotype" w:eastAsia="Palatino Linotype" w:hAnsi="Palatino Linotype" w:cs="Palatino Linotype"/>
          <w:b/>
          <w:color w:val="000000" w:themeColor="text1"/>
        </w:rPr>
        <w:t>participaron en el operativo referido en la solicitud de información.</w:t>
      </w:r>
    </w:p>
    <w:p w:rsidR="00FA71D3" w:rsidRPr="00447A92" w:rsidRDefault="00FA71D3" w:rsidP="00447A92">
      <w:pPr>
        <w:pBdr>
          <w:top w:val="nil"/>
          <w:left w:val="nil"/>
          <w:bottom w:val="nil"/>
          <w:right w:val="nil"/>
          <w:between w:val="nil"/>
        </w:pBdr>
        <w:jc w:val="both"/>
        <w:rPr>
          <w:rFonts w:ascii="Palatino Linotype" w:eastAsia="Palatino Linotype" w:hAnsi="Palatino Linotype" w:cs="Palatino Linotype"/>
          <w:b/>
          <w:color w:val="000000" w:themeColor="text1"/>
        </w:rPr>
      </w:pPr>
    </w:p>
    <w:p w:rsidR="00BF69D0" w:rsidRPr="00447A92" w:rsidRDefault="00BF69D0" w:rsidP="00447A9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highlight w:val="yellow"/>
        </w:rPr>
      </w:pPr>
    </w:p>
    <w:p w:rsidR="00F73D32" w:rsidRPr="00447A92" w:rsidRDefault="00F73D32" w:rsidP="00447A92">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 xml:space="preserve">Para efectos de lo anterior, </w:t>
      </w:r>
      <w:r w:rsidR="007A5917" w:rsidRPr="00447A92">
        <w:rPr>
          <w:rFonts w:ascii="Palatino Linotype" w:eastAsia="Palatino Linotype" w:hAnsi="Palatino Linotype" w:cs="Palatino Linotype"/>
          <w:color w:val="000000" w:themeColor="text1"/>
        </w:rPr>
        <w:t xml:space="preserve">en su caso, </w:t>
      </w:r>
      <w:r w:rsidRPr="00447A92">
        <w:rPr>
          <w:rFonts w:ascii="Palatino Linotype" w:eastAsia="Palatino Linotype" w:hAnsi="Palatino Linotype" w:cs="Palatino Linotype"/>
          <w:color w:val="000000" w:themeColor="text1"/>
        </w:rPr>
        <w:t xml:space="preserve">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w:t>
      </w:r>
      <w:r w:rsidRPr="00447A92">
        <w:rPr>
          <w:rFonts w:ascii="Palatino Linotype" w:eastAsia="Palatino Linotype" w:hAnsi="Palatino Linotype" w:cs="Palatino Linotype"/>
          <w:color w:val="000000" w:themeColor="text1"/>
        </w:rPr>
        <w:lastRenderedPageBreak/>
        <w:t>soporte documental respectivo objeto de las versiones públicas que se formulen y se pongan a disposición del</w:t>
      </w:r>
      <w:r w:rsidRPr="00447A92">
        <w:rPr>
          <w:rFonts w:ascii="Palatino Linotype" w:eastAsia="Palatino Linotype" w:hAnsi="Palatino Linotype" w:cs="Palatino Linotype"/>
          <w:b/>
          <w:color w:val="000000" w:themeColor="text1"/>
        </w:rPr>
        <w:t xml:space="preserve"> Recurrente</w:t>
      </w:r>
      <w:r w:rsidRPr="00447A92">
        <w:rPr>
          <w:rFonts w:ascii="Palatino Linotype" w:eastAsia="Palatino Linotype" w:hAnsi="Palatino Linotype" w:cs="Palatino Linotype"/>
          <w:color w:val="000000" w:themeColor="text1"/>
        </w:rPr>
        <w:t>.</w:t>
      </w:r>
    </w:p>
    <w:p w:rsidR="00F73D32" w:rsidRPr="00447A92" w:rsidRDefault="00F73D32" w:rsidP="00447A92">
      <w:pPr>
        <w:spacing w:line="360" w:lineRule="auto"/>
        <w:jc w:val="both"/>
        <w:rPr>
          <w:rFonts w:ascii="Palatino Linotype" w:eastAsia="Palatino Linotype" w:hAnsi="Palatino Linotype" w:cs="Palatino Linotype"/>
          <w:b/>
          <w:color w:val="000000" w:themeColor="text1"/>
        </w:rPr>
      </w:pPr>
    </w:p>
    <w:p w:rsidR="00F73D32" w:rsidRPr="00447A92" w:rsidRDefault="00F73D32" w:rsidP="00447A92">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b/>
          <w:color w:val="000000" w:themeColor="text1"/>
        </w:rPr>
        <w:t xml:space="preserve">TERCERO. Notifíquese </w:t>
      </w:r>
      <w:r w:rsidRPr="00447A92">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47A92">
        <w:rPr>
          <w:rFonts w:ascii="Palatino Linotype" w:eastAsia="Palatino Linotype" w:hAnsi="Palatino Linotype" w:cs="Palatino Linotype"/>
          <w:b/>
          <w:color w:val="000000" w:themeColor="text1"/>
        </w:rPr>
        <w:t>dé cumplimiento a lo ordenado dentro del plazo de diez días hábiles</w:t>
      </w:r>
      <w:r w:rsidRPr="00447A92">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73D32" w:rsidRPr="00447A92" w:rsidRDefault="00F73D32" w:rsidP="00447A92">
      <w:pPr>
        <w:spacing w:line="360" w:lineRule="auto"/>
        <w:jc w:val="both"/>
        <w:rPr>
          <w:rFonts w:ascii="Palatino Linotype" w:eastAsia="Palatino Linotype" w:hAnsi="Palatino Linotype" w:cs="Palatino Linotype"/>
          <w:color w:val="000000" w:themeColor="text1"/>
        </w:rPr>
      </w:pPr>
    </w:p>
    <w:p w:rsidR="00F73D32" w:rsidRPr="00447A92" w:rsidRDefault="00F73D32" w:rsidP="00447A92">
      <w:pPr>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b/>
          <w:color w:val="000000" w:themeColor="text1"/>
        </w:rPr>
        <w:t xml:space="preserve">CUARTO. </w:t>
      </w:r>
      <w:r w:rsidRPr="00447A92">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447A92">
        <w:rPr>
          <w:rFonts w:ascii="Palatino Linotype" w:eastAsia="Palatino Linotype" w:hAnsi="Palatino Linotype" w:cs="Palatino Linotype"/>
          <w:b/>
          <w:color w:val="000000" w:themeColor="text1"/>
        </w:rPr>
        <w:t>Sujeto Obligado</w:t>
      </w:r>
      <w:r w:rsidRPr="00447A92">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F73D32" w:rsidRPr="00447A92" w:rsidRDefault="00F73D32" w:rsidP="00447A92">
      <w:pPr>
        <w:spacing w:line="360" w:lineRule="auto"/>
        <w:jc w:val="both"/>
        <w:rPr>
          <w:rFonts w:ascii="Palatino Linotype" w:eastAsia="Palatino Linotype" w:hAnsi="Palatino Linotype" w:cs="Palatino Linotype"/>
          <w:color w:val="000000" w:themeColor="text1"/>
        </w:rPr>
      </w:pPr>
    </w:p>
    <w:p w:rsidR="00F73D32" w:rsidRPr="00447A92" w:rsidRDefault="00F73D32" w:rsidP="00447A92">
      <w:pPr>
        <w:tabs>
          <w:tab w:val="left" w:pos="8080"/>
        </w:tabs>
        <w:spacing w:line="360" w:lineRule="auto"/>
        <w:jc w:val="both"/>
        <w:rPr>
          <w:rFonts w:ascii="Palatino Linotype" w:eastAsia="Palatino Linotype" w:hAnsi="Palatino Linotype" w:cs="Palatino Linotype"/>
          <w:color w:val="000000" w:themeColor="text1"/>
        </w:rPr>
      </w:pPr>
      <w:bookmarkStart w:id="9" w:name="_heading=h.xhr981y4g39w" w:colFirst="0" w:colLast="0"/>
      <w:bookmarkEnd w:id="9"/>
      <w:r w:rsidRPr="00447A92">
        <w:rPr>
          <w:rFonts w:ascii="Palatino Linotype" w:eastAsia="Palatino Linotype" w:hAnsi="Palatino Linotype" w:cs="Palatino Linotype"/>
          <w:b/>
          <w:color w:val="000000" w:themeColor="text1"/>
        </w:rPr>
        <w:t xml:space="preserve">QUINTO. </w:t>
      </w:r>
      <w:r w:rsidRPr="00447A92">
        <w:rPr>
          <w:rFonts w:ascii="Palatino Linotype" w:eastAsia="Palatino Linotype" w:hAnsi="Palatino Linotype" w:cs="Palatino Linotype"/>
          <w:color w:val="000000" w:themeColor="text1"/>
        </w:rPr>
        <w:t xml:space="preserve">Notifíquese al Recurrente la presente resolución, vía </w:t>
      </w:r>
      <w:r w:rsidRPr="00447A92">
        <w:rPr>
          <w:rFonts w:ascii="Palatino Linotype" w:eastAsia="Palatino Linotype" w:hAnsi="Palatino Linotype" w:cs="Palatino Linotype"/>
          <w:b/>
          <w:color w:val="000000" w:themeColor="text1"/>
        </w:rPr>
        <w:t>SAIMEX</w:t>
      </w:r>
      <w:r w:rsidRPr="00447A92">
        <w:rPr>
          <w:rFonts w:ascii="Palatino Linotype" w:eastAsia="Palatino Linotype" w:hAnsi="Palatino Linotype" w:cs="Palatino Linotype"/>
          <w:color w:val="000000" w:themeColor="text1"/>
        </w:rPr>
        <w:t>.</w:t>
      </w:r>
    </w:p>
    <w:p w:rsidR="00F73D32" w:rsidRPr="00447A92" w:rsidRDefault="00F73D32" w:rsidP="00447A92">
      <w:pPr>
        <w:tabs>
          <w:tab w:val="left" w:pos="8080"/>
        </w:tabs>
        <w:spacing w:line="360" w:lineRule="auto"/>
        <w:jc w:val="both"/>
        <w:rPr>
          <w:rFonts w:ascii="Palatino Linotype" w:eastAsia="Palatino Linotype" w:hAnsi="Palatino Linotype" w:cs="Palatino Linotype"/>
          <w:color w:val="000000" w:themeColor="text1"/>
        </w:rPr>
      </w:pPr>
    </w:p>
    <w:p w:rsidR="00402A3B" w:rsidRPr="00447A92" w:rsidRDefault="00F73D32" w:rsidP="00447A92">
      <w:pPr>
        <w:shd w:val="clear" w:color="auto" w:fill="FFFFFF"/>
        <w:spacing w:line="360" w:lineRule="auto"/>
        <w:jc w:val="both"/>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b/>
          <w:color w:val="000000" w:themeColor="text1"/>
        </w:rPr>
        <w:t xml:space="preserve">SEXTO. </w:t>
      </w:r>
      <w:r w:rsidRPr="00447A92">
        <w:rPr>
          <w:rFonts w:ascii="Palatino Linotype" w:eastAsia="Palatino Linotype" w:hAnsi="Palatino Linotype" w:cs="Palatino Linotype"/>
          <w:color w:val="000000" w:themeColor="text1"/>
        </w:rPr>
        <w:t>Se hace del conocimiento del</w:t>
      </w:r>
      <w:r w:rsidRPr="00447A92">
        <w:rPr>
          <w:rFonts w:ascii="Palatino Linotype" w:eastAsia="Palatino Linotype" w:hAnsi="Palatino Linotype" w:cs="Palatino Linotype"/>
          <w:b/>
          <w:color w:val="000000" w:themeColor="text1"/>
        </w:rPr>
        <w:t xml:space="preserve"> Recurrente </w:t>
      </w:r>
      <w:r w:rsidRPr="00447A92">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del Estado de México y Municipios, en caso de que considere que la resolución le cause algún perjuicio podrá impugnarla vía </w:t>
      </w:r>
      <w:r w:rsidR="00402A3B" w:rsidRPr="00447A92">
        <w:rPr>
          <w:rFonts w:ascii="Palatino Linotype" w:eastAsia="Palatino Linotype" w:hAnsi="Palatino Linotype" w:cs="Palatino Linotype"/>
          <w:color w:val="000000" w:themeColor="text1"/>
        </w:rPr>
        <w:t xml:space="preserve">Juicio de Amparo </w:t>
      </w:r>
      <w:r w:rsidRPr="00447A92">
        <w:rPr>
          <w:rFonts w:ascii="Palatino Linotype" w:eastAsia="Palatino Linotype" w:hAnsi="Palatino Linotype" w:cs="Palatino Linotype"/>
          <w:color w:val="000000" w:themeColor="text1"/>
        </w:rPr>
        <w:t>en los té</w:t>
      </w:r>
      <w:r w:rsidR="00402A3B" w:rsidRPr="00447A92">
        <w:rPr>
          <w:rFonts w:ascii="Palatino Linotype" w:eastAsia="Palatino Linotype" w:hAnsi="Palatino Linotype" w:cs="Palatino Linotype"/>
          <w:color w:val="000000" w:themeColor="text1"/>
        </w:rPr>
        <w:t>rminos de las leyes aplicables.</w:t>
      </w:r>
    </w:p>
    <w:p w:rsidR="00447A92" w:rsidRPr="00444783" w:rsidRDefault="00447A92" w:rsidP="00447A92">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185E28" w:rsidRPr="00447A92" w:rsidRDefault="00185E28" w:rsidP="00447A92">
      <w:pPr>
        <w:spacing w:line="360" w:lineRule="auto"/>
        <w:jc w:val="both"/>
        <w:rPr>
          <w:rFonts w:ascii="Palatino Linotype" w:eastAsia="Palatino Linotype" w:hAnsi="Palatino Linotype" w:cs="Palatino Linotype"/>
          <w:color w:val="000000" w:themeColor="text1"/>
        </w:rPr>
      </w:pPr>
    </w:p>
    <w:p w:rsidR="00185E28" w:rsidRPr="00447A92" w:rsidRDefault="00444197" w:rsidP="00447A92">
      <w:pPr>
        <w:rPr>
          <w:rFonts w:ascii="Palatino Linotype" w:eastAsia="Palatino Linotype" w:hAnsi="Palatino Linotype" w:cs="Palatino Linotype"/>
          <w:color w:val="000000" w:themeColor="text1"/>
        </w:rPr>
      </w:pPr>
      <w:r w:rsidRPr="00447A92">
        <w:rPr>
          <w:rFonts w:ascii="Palatino Linotype" w:hAnsi="Palatino Linotype"/>
          <w:color w:val="000000" w:themeColor="text1"/>
        </w:rPr>
        <w:br w:type="page"/>
      </w:r>
    </w:p>
    <w:p w:rsidR="00185E28" w:rsidRPr="00447A92" w:rsidRDefault="00185E28" w:rsidP="00447A92">
      <w:pPr>
        <w:spacing w:before="240" w:after="240" w:line="360" w:lineRule="auto"/>
        <w:jc w:val="both"/>
        <w:rPr>
          <w:rFonts w:ascii="Palatino Linotype" w:eastAsia="Palatino Linotype" w:hAnsi="Palatino Linotype" w:cs="Palatino Linotype"/>
          <w:color w:val="000000" w:themeColor="text1"/>
        </w:rPr>
      </w:pPr>
    </w:p>
    <w:p w:rsidR="00185E28" w:rsidRPr="00447A92" w:rsidRDefault="00185E28" w:rsidP="00447A92">
      <w:pPr>
        <w:rPr>
          <w:rFonts w:ascii="Palatino Linotype" w:eastAsia="Palatino Linotype" w:hAnsi="Palatino Linotype" w:cs="Palatino Linotype"/>
          <w:color w:val="000000" w:themeColor="text1"/>
        </w:rPr>
      </w:pPr>
    </w:p>
    <w:p w:rsidR="00185E28" w:rsidRPr="00447A92" w:rsidRDefault="00185E28" w:rsidP="00447A92">
      <w:pPr>
        <w:spacing w:line="360" w:lineRule="auto"/>
        <w:rPr>
          <w:rFonts w:ascii="Palatino Linotype" w:eastAsia="Palatino Linotype" w:hAnsi="Palatino Linotype" w:cs="Palatino Linotype"/>
          <w:color w:val="000000" w:themeColor="text1"/>
        </w:rPr>
      </w:pPr>
    </w:p>
    <w:p w:rsidR="00185E28" w:rsidRPr="00447A92" w:rsidRDefault="00185E28" w:rsidP="00447A92">
      <w:pPr>
        <w:spacing w:line="360" w:lineRule="auto"/>
        <w:rPr>
          <w:rFonts w:ascii="Palatino Linotype" w:eastAsia="Palatino Linotype" w:hAnsi="Palatino Linotype" w:cs="Palatino Linotype"/>
          <w:color w:val="000000" w:themeColor="text1"/>
        </w:rPr>
      </w:pPr>
    </w:p>
    <w:p w:rsidR="00185E28" w:rsidRPr="00447A92" w:rsidRDefault="00185E28" w:rsidP="00447A92">
      <w:pPr>
        <w:spacing w:line="360" w:lineRule="auto"/>
        <w:rPr>
          <w:rFonts w:ascii="Palatino Linotype" w:eastAsia="Palatino Linotype" w:hAnsi="Palatino Linotype" w:cs="Palatino Linotype"/>
          <w:color w:val="000000" w:themeColor="text1"/>
        </w:rPr>
      </w:pPr>
    </w:p>
    <w:p w:rsidR="00185E28" w:rsidRPr="00447A92" w:rsidRDefault="00444197" w:rsidP="00447A92">
      <w:pPr>
        <w:tabs>
          <w:tab w:val="left" w:pos="3374"/>
        </w:tabs>
        <w:spacing w:line="360" w:lineRule="auto"/>
        <w:rPr>
          <w:rFonts w:ascii="Palatino Linotype" w:eastAsia="Palatino Linotype" w:hAnsi="Palatino Linotype" w:cs="Palatino Linotype"/>
          <w:color w:val="000000" w:themeColor="text1"/>
        </w:rPr>
      </w:pPr>
      <w:bookmarkStart w:id="10" w:name="_heading=h.lnxbz9" w:colFirst="0" w:colLast="0"/>
      <w:bookmarkEnd w:id="10"/>
      <w:r w:rsidRPr="00447A92">
        <w:rPr>
          <w:rFonts w:ascii="Palatino Linotype" w:eastAsia="Palatino Linotype" w:hAnsi="Palatino Linotype" w:cs="Palatino Linotype"/>
          <w:color w:val="000000" w:themeColor="text1"/>
        </w:rPr>
        <w:tab/>
      </w:r>
    </w:p>
    <w:sectPr w:rsidR="00185E28" w:rsidRPr="00447A92" w:rsidSect="003A61F9">
      <w:headerReference w:type="even" r:id="rId8"/>
      <w:headerReference w:type="default" r:id="rId9"/>
      <w:footerReference w:type="default" r:id="rId10"/>
      <w:headerReference w:type="first" r:id="rId11"/>
      <w:footerReference w:type="first" r:id="rId1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DD5" w:rsidRDefault="00FB2DD5">
      <w:r>
        <w:separator/>
      </w:r>
    </w:p>
  </w:endnote>
  <w:endnote w:type="continuationSeparator" w:id="0">
    <w:p w:rsidR="00FB2DD5" w:rsidRDefault="00FB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3E5" w:rsidRPr="003A61F9" w:rsidRDefault="00E963E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3A61F9">
      <w:rPr>
        <w:rFonts w:ascii="Palatino Linotype" w:eastAsia="Palatino Linotype" w:hAnsi="Palatino Linotype" w:cs="Palatino Linotype"/>
        <w:color w:val="000000"/>
        <w:sz w:val="22"/>
        <w:szCs w:val="20"/>
      </w:rPr>
      <w:t xml:space="preserve">Página </w:t>
    </w:r>
    <w:r w:rsidRPr="003A61F9">
      <w:rPr>
        <w:rFonts w:ascii="Palatino Linotype" w:eastAsia="Palatino Linotype" w:hAnsi="Palatino Linotype" w:cs="Palatino Linotype"/>
        <w:color w:val="000000"/>
        <w:sz w:val="22"/>
        <w:szCs w:val="20"/>
      </w:rPr>
      <w:fldChar w:fldCharType="begin"/>
    </w:r>
    <w:r w:rsidRPr="003A61F9">
      <w:rPr>
        <w:rFonts w:ascii="Palatino Linotype" w:eastAsia="Palatino Linotype" w:hAnsi="Palatino Linotype" w:cs="Palatino Linotype"/>
        <w:color w:val="000000"/>
        <w:sz w:val="22"/>
        <w:szCs w:val="20"/>
      </w:rPr>
      <w:instrText>PAGE</w:instrText>
    </w:r>
    <w:r w:rsidRPr="003A61F9">
      <w:rPr>
        <w:rFonts w:ascii="Palatino Linotype" w:eastAsia="Palatino Linotype" w:hAnsi="Palatino Linotype" w:cs="Palatino Linotype"/>
        <w:color w:val="000000"/>
        <w:sz w:val="22"/>
        <w:szCs w:val="20"/>
      </w:rPr>
      <w:fldChar w:fldCharType="separate"/>
    </w:r>
    <w:r w:rsidR="003A61F9">
      <w:rPr>
        <w:rFonts w:ascii="Palatino Linotype" w:eastAsia="Palatino Linotype" w:hAnsi="Palatino Linotype" w:cs="Palatino Linotype"/>
        <w:noProof/>
        <w:color w:val="000000"/>
        <w:sz w:val="22"/>
        <w:szCs w:val="20"/>
      </w:rPr>
      <w:t>21</w:t>
    </w:r>
    <w:r w:rsidRPr="003A61F9">
      <w:rPr>
        <w:rFonts w:ascii="Palatino Linotype" w:eastAsia="Palatino Linotype" w:hAnsi="Palatino Linotype" w:cs="Palatino Linotype"/>
        <w:color w:val="000000"/>
        <w:sz w:val="22"/>
        <w:szCs w:val="20"/>
      </w:rPr>
      <w:fldChar w:fldCharType="end"/>
    </w:r>
    <w:r w:rsidRPr="003A61F9">
      <w:rPr>
        <w:rFonts w:ascii="Palatino Linotype" w:eastAsia="Palatino Linotype" w:hAnsi="Palatino Linotype" w:cs="Palatino Linotype"/>
        <w:color w:val="000000"/>
        <w:sz w:val="22"/>
        <w:szCs w:val="20"/>
      </w:rPr>
      <w:t xml:space="preserve"> de </w:t>
    </w:r>
    <w:r w:rsidRPr="003A61F9">
      <w:rPr>
        <w:rFonts w:ascii="Palatino Linotype" w:eastAsia="Palatino Linotype" w:hAnsi="Palatino Linotype" w:cs="Palatino Linotype"/>
        <w:color w:val="000000"/>
        <w:sz w:val="22"/>
        <w:szCs w:val="20"/>
      </w:rPr>
      <w:fldChar w:fldCharType="begin"/>
    </w:r>
    <w:r w:rsidRPr="003A61F9">
      <w:rPr>
        <w:rFonts w:ascii="Palatino Linotype" w:eastAsia="Palatino Linotype" w:hAnsi="Palatino Linotype" w:cs="Palatino Linotype"/>
        <w:color w:val="000000"/>
        <w:sz w:val="22"/>
        <w:szCs w:val="20"/>
      </w:rPr>
      <w:instrText>NUMPAGES</w:instrText>
    </w:r>
    <w:r w:rsidRPr="003A61F9">
      <w:rPr>
        <w:rFonts w:ascii="Palatino Linotype" w:eastAsia="Palatino Linotype" w:hAnsi="Palatino Linotype" w:cs="Palatino Linotype"/>
        <w:color w:val="000000"/>
        <w:sz w:val="22"/>
        <w:szCs w:val="20"/>
      </w:rPr>
      <w:fldChar w:fldCharType="separate"/>
    </w:r>
    <w:r w:rsidR="003A61F9">
      <w:rPr>
        <w:rFonts w:ascii="Palatino Linotype" w:eastAsia="Palatino Linotype" w:hAnsi="Palatino Linotype" w:cs="Palatino Linotype"/>
        <w:noProof/>
        <w:color w:val="000000"/>
        <w:sz w:val="22"/>
        <w:szCs w:val="20"/>
      </w:rPr>
      <w:t>51</w:t>
    </w:r>
    <w:r w:rsidRPr="003A61F9">
      <w:rPr>
        <w:rFonts w:ascii="Palatino Linotype" w:eastAsia="Palatino Linotype" w:hAnsi="Palatino Linotype" w:cs="Palatino Linotype"/>
        <w:color w:val="000000"/>
        <w:sz w:val="22"/>
        <w:szCs w:val="20"/>
      </w:rPr>
      <w:fldChar w:fldCharType="end"/>
    </w:r>
  </w:p>
  <w:p w:rsidR="00E963E5" w:rsidRDefault="00E963E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3E5" w:rsidRPr="003A61F9" w:rsidRDefault="00E963E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3A61F9">
      <w:rPr>
        <w:rFonts w:ascii="Palatino Linotype" w:eastAsia="Palatino Linotype" w:hAnsi="Palatino Linotype" w:cs="Palatino Linotype"/>
        <w:color w:val="000000"/>
        <w:sz w:val="22"/>
        <w:szCs w:val="20"/>
      </w:rPr>
      <w:t xml:space="preserve">Página </w:t>
    </w:r>
    <w:r w:rsidRPr="003A61F9">
      <w:rPr>
        <w:rFonts w:ascii="Palatino Linotype" w:eastAsia="Palatino Linotype" w:hAnsi="Palatino Linotype" w:cs="Palatino Linotype"/>
        <w:color w:val="000000"/>
        <w:sz w:val="22"/>
        <w:szCs w:val="20"/>
      </w:rPr>
      <w:fldChar w:fldCharType="begin"/>
    </w:r>
    <w:r w:rsidRPr="003A61F9">
      <w:rPr>
        <w:rFonts w:ascii="Palatino Linotype" w:eastAsia="Palatino Linotype" w:hAnsi="Palatino Linotype" w:cs="Palatino Linotype"/>
        <w:color w:val="000000"/>
        <w:sz w:val="22"/>
        <w:szCs w:val="20"/>
      </w:rPr>
      <w:instrText>PAGE</w:instrText>
    </w:r>
    <w:r w:rsidRPr="003A61F9">
      <w:rPr>
        <w:rFonts w:ascii="Palatino Linotype" w:eastAsia="Palatino Linotype" w:hAnsi="Palatino Linotype" w:cs="Palatino Linotype"/>
        <w:color w:val="000000"/>
        <w:sz w:val="22"/>
        <w:szCs w:val="20"/>
      </w:rPr>
      <w:fldChar w:fldCharType="separate"/>
    </w:r>
    <w:r w:rsidR="003A61F9">
      <w:rPr>
        <w:rFonts w:ascii="Palatino Linotype" w:eastAsia="Palatino Linotype" w:hAnsi="Palatino Linotype" w:cs="Palatino Linotype"/>
        <w:noProof/>
        <w:color w:val="000000"/>
        <w:sz w:val="22"/>
        <w:szCs w:val="20"/>
      </w:rPr>
      <w:t>1</w:t>
    </w:r>
    <w:r w:rsidRPr="003A61F9">
      <w:rPr>
        <w:rFonts w:ascii="Palatino Linotype" w:eastAsia="Palatino Linotype" w:hAnsi="Palatino Linotype" w:cs="Palatino Linotype"/>
        <w:color w:val="000000"/>
        <w:sz w:val="22"/>
        <w:szCs w:val="20"/>
      </w:rPr>
      <w:fldChar w:fldCharType="end"/>
    </w:r>
    <w:r w:rsidRPr="003A61F9">
      <w:rPr>
        <w:rFonts w:ascii="Palatino Linotype" w:eastAsia="Palatino Linotype" w:hAnsi="Palatino Linotype" w:cs="Palatino Linotype"/>
        <w:color w:val="000000"/>
        <w:sz w:val="22"/>
        <w:szCs w:val="20"/>
      </w:rPr>
      <w:t xml:space="preserve"> de </w:t>
    </w:r>
    <w:r w:rsidRPr="003A61F9">
      <w:rPr>
        <w:rFonts w:ascii="Palatino Linotype" w:eastAsia="Palatino Linotype" w:hAnsi="Palatino Linotype" w:cs="Palatino Linotype"/>
        <w:color w:val="000000"/>
        <w:sz w:val="22"/>
        <w:szCs w:val="20"/>
      </w:rPr>
      <w:fldChar w:fldCharType="begin"/>
    </w:r>
    <w:r w:rsidRPr="003A61F9">
      <w:rPr>
        <w:rFonts w:ascii="Palatino Linotype" w:eastAsia="Palatino Linotype" w:hAnsi="Palatino Linotype" w:cs="Palatino Linotype"/>
        <w:color w:val="000000"/>
        <w:sz w:val="22"/>
        <w:szCs w:val="20"/>
      </w:rPr>
      <w:instrText>NUMPAGES</w:instrText>
    </w:r>
    <w:r w:rsidRPr="003A61F9">
      <w:rPr>
        <w:rFonts w:ascii="Palatino Linotype" w:eastAsia="Palatino Linotype" w:hAnsi="Palatino Linotype" w:cs="Palatino Linotype"/>
        <w:color w:val="000000"/>
        <w:sz w:val="22"/>
        <w:szCs w:val="20"/>
      </w:rPr>
      <w:fldChar w:fldCharType="separate"/>
    </w:r>
    <w:r w:rsidR="003A61F9">
      <w:rPr>
        <w:rFonts w:ascii="Palatino Linotype" w:eastAsia="Palatino Linotype" w:hAnsi="Palatino Linotype" w:cs="Palatino Linotype"/>
        <w:noProof/>
        <w:color w:val="000000"/>
        <w:sz w:val="22"/>
        <w:szCs w:val="20"/>
      </w:rPr>
      <w:t>51</w:t>
    </w:r>
    <w:r w:rsidRPr="003A61F9">
      <w:rPr>
        <w:rFonts w:ascii="Palatino Linotype" w:eastAsia="Palatino Linotype" w:hAnsi="Palatino Linotype" w:cs="Palatino Linotype"/>
        <w:color w:val="000000"/>
        <w:sz w:val="22"/>
        <w:szCs w:val="20"/>
      </w:rPr>
      <w:fldChar w:fldCharType="end"/>
    </w:r>
  </w:p>
  <w:p w:rsidR="00E963E5" w:rsidRDefault="00E963E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DD5" w:rsidRDefault="00FB2DD5">
      <w:r>
        <w:separator/>
      </w:r>
    </w:p>
  </w:footnote>
  <w:footnote w:type="continuationSeparator" w:id="0">
    <w:p w:rsidR="00FB2DD5" w:rsidRDefault="00FB2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3E5" w:rsidRDefault="00FB2DD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6945" w:type="dxa"/>
      <w:tblInd w:w="3544" w:type="dxa"/>
      <w:tblLayout w:type="fixed"/>
      <w:tblLook w:val="0400" w:firstRow="0" w:lastRow="0" w:firstColumn="0" w:lastColumn="0" w:noHBand="0" w:noVBand="1"/>
    </w:tblPr>
    <w:tblGrid>
      <w:gridCol w:w="2693"/>
      <w:gridCol w:w="4252"/>
    </w:tblGrid>
    <w:tr w:rsidR="00E963E5" w:rsidTr="003A61F9">
      <w:trPr>
        <w:trHeight w:val="227"/>
      </w:trPr>
      <w:tc>
        <w:tcPr>
          <w:tcW w:w="2693" w:type="dxa"/>
        </w:tcPr>
        <w:p w:rsidR="00E963E5" w:rsidRPr="00447A92" w:rsidRDefault="00E963E5" w:rsidP="00447A92">
          <w:pPr>
            <w:jc w:val="right"/>
            <w:rPr>
              <w:rFonts w:ascii="Palatino Linotype" w:eastAsia="Palatino Linotype" w:hAnsi="Palatino Linotype" w:cs="Palatino Linotype"/>
              <w:b/>
            </w:rPr>
          </w:pPr>
          <w:r w:rsidRPr="00447A92">
            <w:rPr>
              <w:rFonts w:ascii="Palatino Linotype" w:eastAsia="Palatino Linotype" w:hAnsi="Palatino Linotype" w:cs="Palatino Linotype"/>
              <w:b/>
            </w:rPr>
            <w:t>Recurso de Revisión:</w:t>
          </w:r>
        </w:p>
      </w:tc>
      <w:tc>
        <w:tcPr>
          <w:tcW w:w="4252" w:type="dxa"/>
        </w:tcPr>
        <w:p w:rsidR="00E963E5" w:rsidRPr="00447A92" w:rsidRDefault="00447A92" w:rsidP="00447A92">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0</w:t>
          </w:r>
          <w:r w:rsidR="00E963E5" w:rsidRPr="00447A92">
            <w:rPr>
              <w:rFonts w:ascii="Palatino Linotype" w:eastAsia="Palatino Linotype" w:hAnsi="Palatino Linotype" w:cs="Palatino Linotype"/>
              <w:color w:val="000000"/>
            </w:rPr>
            <w:t>6738/INFOEM/IP/RR/2025</w:t>
          </w:r>
        </w:p>
      </w:tc>
    </w:tr>
    <w:tr w:rsidR="00E963E5" w:rsidTr="003A61F9">
      <w:trPr>
        <w:trHeight w:val="342"/>
      </w:trPr>
      <w:tc>
        <w:tcPr>
          <w:tcW w:w="2693" w:type="dxa"/>
        </w:tcPr>
        <w:p w:rsidR="00E963E5" w:rsidRPr="00447A92" w:rsidRDefault="00E963E5" w:rsidP="00447A92">
          <w:pPr>
            <w:jc w:val="right"/>
            <w:rPr>
              <w:rFonts w:ascii="Palatino Linotype" w:eastAsia="Palatino Linotype" w:hAnsi="Palatino Linotype" w:cs="Palatino Linotype"/>
              <w:b/>
            </w:rPr>
          </w:pPr>
          <w:r w:rsidRPr="00447A92">
            <w:rPr>
              <w:rFonts w:ascii="Palatino Linotype" w:eastAsia="Palatino Linotype" w:hAnsi="Palatino Linotype" w:cs="Palatino Linotype"/>
              <w:b/>
            </w:rPr>
            <w:t>Sujeto Obligado:</w:t>
          </w:r>
        </w:p>
      </w:tc>
      <w:tc>
        <w:tcPr>
          <w:tcW w:w="4252" w:type="dxa"/>
        </w:tcPr>
        <w:p w:rsidR="00E963E5" w:rsidRPr="00447A92" w:rsidRDefault="00E963E5" w:rsidP="00447A92">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447A92">
            <w:rPr>
              <w:rFonts w:ascii="Palatino Linotype" w:eastAsia="Palatino Linotype" w:hAnsi="Palatino Linotype" w:cs="Palatino Linotype"/>
              <w:color w:val="000000"/>
            </w:rPr>
            <w:t>Ayuntamiento de Toluca</w:t>
          </w:r>
        </w:p>
      </w:tc>
    </w:tr>
    <w:tr w:rsidR="00E963E5" w:rsidTr="003A61F9">
      <w:trPr>
        <w:trHeight w:val="342"/>
      </w:trPr>
      <w:tc>
        <w:tcPr>
          <w:tcW w:w="2693" w:type="dxa"/>
        </w:tcPr>
        <w:p w:rsidR="00E963E5" w:rsidRPr="00447A92" w:rsidRDefault="00E963E5" w:rsidP="00447A92">
          <w:pPr>
            <w:jc w:val="right"/>
            <w:rPr>
              <w:rFonts w:ascii="Palatino Linotype" w:eastAsia="Palatino Linotype" w:hAnsi="Palatino Linotype" w:cs="Palatino Linotype"/>
              <w:b/>
            </w:rPr>
          </w:pPr>
          <w:r w:rsidRPr="00447A92">
            <w:rPr>
              <w:rFonts w:ascii="Palatino Linotype" w:eastAsia="Palatino Linotype" w:hAnsi="Palatino Linotype" w:cs="Palatino Linotype"/>
              <w:b/>
            </w:rPr>
            <w:t>Comisionada Ponente:</w:t>
          </w:r>
        </w:p>
      </w:tc>
      <w:tc>
        <w:tcPr>
          <w:tcW w:w="4252" w:type="dxa"/>
        </w:tcPr>
        <w:p w:rsidR="00E963E5" w:rsidRPr="00447A92" w:rsidRDefault="00E963E5" w:rsidP="00447A92">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447A92">
            <w:rPr>
              <w:rFonts w:ascii="Palatino Linotype" w:eastAsia="Palatino Linotype" w:hAnsi="Palatino Linotype" w:cs="Palatino Linotype"/>
              <w:color w:val="000000"/>
            </w:rPr>
            <w:t>María del Rosario Mejía Ayala</w:t>
          </w:r>
        </w:p>
      </w:tc>
    </w:tr>
  </w:tbl>
  <w:p w:rsidR="00E963E5" w:rsidRDefault="00FB2DD5">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70.8pt;margin-top:-12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087" w:type="dxa"/>
      <w:tblInd w:w="3544" w:type="dxa"/>
      <w:tblLayout w:type="fixed"/>
      <w:tblLook w:val="0400" w:firstRow="0" w:lastRow="0" w:firstColumn="0" w:lastColumn="0" w:noHBand="0" w:noVBand="1"/>
    </w:tblPr>
    <w:tblGrid>
      <w:gridCol w:w="2693"/>
      <w:gridCol w:w="4394"/>
    </w:tblGrid>
    <w:tr w:rsidR="00E963E5" w:rsidTr="003A61F9">
      <w:trPr>
        <w:trHeight w:val="227"/>
      </w:trPr>
      <w:tc>
        <w:tcPr>
          <w:tcW w:w="2693" w:type="dxa"/>
        </w:tcPr>
        <w:p w:rsidR="00E963E5" w:rsidRPr="00447A92" w:rsidRDefault="00E963E5" w:rsidP="00447A92">
          <w:pPr>
            <w:jc w:val="right"/>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Recurso de Revisión:</w:t>
          </w:r>
        </w:p>
      </w:tc>
      <w:tc>
        <w:tcPr>
          <w:tcW w:w="4394" w:type="dxa"/>
        </w:tcPr>
        <w:p w:rsidR="00E963E5" w:rsidRPr="00447A92" w:rsidRDefault="00447A92" w:rsidP="00447A92">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0</w:t>
          </w:r>
          <w:r w:rsidR="00E963E5" w:rsidRPr="00447A92">
            <w:rPr>
              <w:rFonts w:ascii="Palatino Linotype" w:eastAsia="Palatino Linotype" w:hAnsi="Palatino Linotype" w:cs="Palatino Linotype"/>
              <w:color w:val="000000" w:themeColor="text1"/>
            </w:rPr>
            <w:t>6738/INFOEM/IP/RR/2025</w:t>
          </w:r>
        </w:p>
      </w:tc>
    </w:tr>
    <w:tr w:rsidR="00E963E5" w:rsidTr="003A61F9">
      <w:trPr>
        <w:trHeight w:val="242"/>
      </w:trPr>
      <w:tc>
        <w:tcPr>
          <w:tcW w:w="2693" w:type="dxa"/>
        </w:tcPr>
        <w:p w:rsidR="00E963E5" w:rsidRPr="00447A92" w:rsidRDefault="00E963E5" w:rsidP="00447A92">
          <w:pPr>
            <w:jc w:val="right"/>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Recurrente:</w:t>
          </w:r>
        </w:p>
      </w:tc>
      <w:tc>
        <w:tcPr>
          <w:tcW w:w="4394" w:type="dxa"/>
        </w:tcPr>
        <w:p w:rsidR="00E963E5" w:rsidRPr="00447A92" w:rsidRDefault="00E963E5" w:rsidP="00447A92">
          <w:pPr>
            <w:ind w:right="-70"/>
            <w:rPr>
              <w:color w:val="000000" w:themeColor="text1"/>
            </w:rPr>
          </w:pPr>
        </w:p>
      </w:tc>
    </w:tr>
    <w:tr w:rsidR="00E963E5" w:rsidTr="003A61F9">
      <w:trPr>
        <w:trHeight w:val="342"/>
      </w:trPr>
      <w:tc>
        <w:tcPr>
          <w:tcW w:w="2693" w:type="dxa"/>
        </w:tcPr>
        <w:p w:rsidR="00E963E5" w:rsidRPr="00447A92" w:rsidRDefault="00E963E5" w:rsidP="00447A92">
          <w:pPr>
            <w:jc w:val="right"/>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Sujeto Obligado:</w:t>
          </w:r>
        </w:p>
      </w:tc>
      <w:tc>
        <w:tcPr>
          <w:tcW w:w="4394" w:type="dxa"/>
        </w:tcPr>
        <w:p w:rsidR="00E963E5" w:rsidRPr="00447A92" w:rsidRDefault="00E963E5" w:rsidP="00447A92">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themeColor="text1"/>
              <w:highlight w:val="green"/>
            </w:rPr>
          </w:pPr>
          <w:r w:rsidRPr="00447A92">
            <w:rPr>
              <w:rFonts w:ascii="Palatino Linotype" w:eastAsia="Palatino Linotype" w:hAnsi="Palatino Linotype" w:cs="Palatino Linotype"/>
              <w:color w:val="000000" w:themeColor="text1"/>
            </w:rPr>
            <w:t>Ayuntamiento de Toluca</w:t>
          </w:r>
        </w:p>
      </w:tc>
    </w:tr>
    <w:tr w:rsidR="00E963E5" w:rsidTr="003A61F9">
      <w:trPr>
        <w:trHeight w:val="342"/>
      </w:trPr>
      <w:tc>
        <w:tcPr>
          <w:tcW w:w="2693" w:type="dxa"/>
        </w:tcPr>
        <w:p w:rsidR="00E963E5" w:rsidRPr="00447A92" w:rsidRDefault="00E963E5" w:rsidP="00447A92">
          <w:pPr>
            <w:jc w:val="right"/>
            <w:rPr>
              <w:rFonts w:ascii="Palatino Linotype" w:eastAsia="Palatino Linotype" w:hAnsi="Palatino Linotype" w:cs="Palatino Linotype"/>
              <w:b/>
              <w:color w:val="000000" w:themeColor="text1"/>
            </w:rPr>
          </w:pPr>
          <w:r w:rsidRPr="00447A92">
            <w:rPr>
              <w:rFonts w:ascii="Palatino Linotype" w:eastAsia="Palatino Linotype" w:hAnsi="Palatino Linotype" w:cs="Palatino Linotype"/>
              <w:b/>
              <w:color w:val="000000" w:themeColor="text1"/>
            </w:rPr>
            <w:t>Comisionada Ponente:</w:t>
          </w:r>
        </w:p>
      </w:tc>
      <w:tc>
        <w:tcPr>
          <w:tcW w:w="4394" w:type="dxa"/>
        </w:tcPr>
        <w:p w:rsidR="00E963E5" w:rsidRPr="00447A92" w:rsidRDefault="00E963E5" w:rsidP="00447A92">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rPr>
          </w:pPr>
          <w:r w:rsidRPr="00447A92">
            <w:rPr>
              <w:rFonts w:ascii="Palatino Linotype" w:eastAsia="Palatino Linotype" w:hAnsi="Palatino Linotype" w:cs="Palatino Linotype"/>
              <w:color w:val="000000" w:themeColor="text1"/>
            </w:rPr>
            <w:t>María del Rosario Mejía Ayala</w:t>
          </w:r>
        </w:p>
      </w:tc>
    </w:tr>
  </w:tbl>
  <w:p w:rsidR="00E963E5" w:rsidRDefault="00FB2DD5">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78.95pt;margin-top:-119.3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C3F"/>
    <w:multiLevelType w:val="multilevel"/>
    <w:tmpl w:val="35F0BE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 w15:restartNumberingAfterBreak="0">
    <w:nsid w:val="0BD17B43"/>
    <w:multiLevelType w:val="multilevel"/>
    <w:tmpl w:val="1376E08C"/>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0C1FEB"/>
    <w:multiLevelType w:val="hybridMultilevel"/>
    <w:tmpl w:val="4CB8B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FF24D9"/>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8AC769C"/>
    <w:multiLevelType w:val="multilevel"/>
    <w:tmpl w:val="0554AFFC"/>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C929A9"/>
    <w:multiLevelType w:val="multilevel"/>
    <w:tmpl w:val="07628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9775F2"/>
    <w:multiLevelType w:val="multilevel"/>
    <w:tmpl w:val="34B0C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645A3A"/>
    <w:multiLevelType w:val="hybridMultilevel"/>
    <w:tmpl w:val="762E66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D4F4669"/>
    <w:multiLevelType w:val="multilevel"/>
    <w:tmpl w:val="FA3A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503693"/>
    <w:multiLevelType w:val="multilevel"/>
    <w:tmpl w:val="BDDAE9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701A5A"/>
    <w:multiLevelType w:val="multilevel"/>
    <w:tmpl w:val="4B7AED8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424A4E71"/>
    <w:multiLevelType w:val="multilevel"/>
    <w:tmpl w:val="2E2CCC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1C2669"/>
    <w:multiLevelType w:val="hybridMultilevel"/>
    <w:tmpl w:val="C15A4E4A"/>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4A27DA"/>
    <w:multiLevelType w:val="hybridMultilevel"/>
    <w:tmpl w:val="789EC09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61392D"/>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42590E"/>
    <w:multiLevelType w:val="hybridMultilevel"/>
    <w:tmpl w:val="847047F6"/>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28" w15:restartNumberingAfterBreak="0">
    <w:nsid w:val="58CC580E"/>
    <w:multiLevelType w:val="multilevel"/>
    <w:tmpl w:val="A942F5D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F6698C"/>
    <w:multiLevelType w:val="hybridMultilevel"/>
    <w:tmpl w:val="4AFE7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31" w15:restartNumberingAfterBreak="0">
    <w:nsid w:val="6A226659"/>
    <w:multiLevelType w:val="hybridMultilevel"/>
    <w:tmpl w:val="789EC09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6F5E35BB"/>
    <w:multiLevelType w:val="multilevel"/>
    <w:tmpl w:val="02B2AC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3"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759362E1"/>
    <w:multiLevelType w:val="multilevel"/>
    <w:tmpl w:val="41CA67B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174A1C"/>
    <w:multiLevelType w:val="multilevel"/>
    <w:tmpl w:val="BB16D39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D72DAD"/>
    <w:multiLevelType w:val="multilevel"/>
    <w:tmpl w:val="1300548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A63964"/>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2"/>
  </w:num>
  <w:num w:numId="2">
    <w:abstractNumId w:val="33"/>
  </w:num>
  <w:num w:numId="3">
    <w:abstractNumId w:val="8"/>
  </w:num>
  <w:num w:numId="4">
    <w:abstractNumId w:val="17"/>
  </w:num>
  <w:num w:numId="5">
    <w:abstractNumId w:val="28"/>
  </w:num>
  <w:num w:numId="6">
    <w:abstractNumId w:val="16"/>
  </w:num>
  <w:num w:numId="7">
    <w:abstractNumId w:val="14"/>
  </w:num>
  <w:num w:numId="8">
    <w:abstractNumId w:val="11"/>
  </w:num>
  <w:num w:numId="9">
    <w:abstractNumId w:val="0"/>
  </w:num>
  <w:num w:numId="10">
    <w:abstractNumId w:val="3"/>
  </w:num>
  <w:num w:numId="11">
    <w:abstractNumId w:val="2"/>
  </w:num>
  <w:num w:numId="12">
    <w:abstractNumId w:val="38"/>
  </w:num>
  <w:num w:numId="13">
    <w:abstractNumId w:val="36"/>
  </w:num>
  <w:num w:numId="14">
    <w:abstractNumId w:val="37"/>
  </w:num>
  <w:num w:numId="15">
    <w:abstractNumId w:val="24"/>
  </w:num>
  <w:num w:numId="16">
    <w:abstractNumId w:val="22"/>
  </w:num>
  <w:num w:numId="17">
    <w:abstractNumId w:val="25"/>
  </w:num>
  <w:num w:numId="18">
    <w:abstractNumId w:val="5"/>
  </w:num>
  <w:num w:numId="19">
    <w:abstractNumId w:val="10"/>
  </w:num>
  <w:num w:numId="20">
    <w:abstractNumId w:val="26"/>
  </w:num>
  <w:num w:numId="21">
    <w:abstractNumId w:val="12"/>
  </w:num>
  <w:num w:numId="22">
    <w:abstractNumId w:val="21"/>
  </w:num>
  <w:num w:numId="23">
    <w:abstractNumId w:val="6"/>
  </w:num>
  <w:num w:numId="24">
    <w:abstractNumId w:val="30"/>
  </w:num>
  <w:num w:numId="25">
    <w:abstractNumId w:val="1"/>
  </w:num>
  <w:num w:numId="26">
    <w:abstractNumId w:val="13"/>
  </w:num>
  <w:num w:numId="27">
    <w:abstractNumId w:val="9"/>
  </w:num>
  <w:num w:numId="28">
    <w:abstractNumId w:val="19"/>
  </w:num>
  <w:num w:numId="29">
    <w:abstractNumId w:val="35"/>
  </w:num>
  <w:num w:numId="30">
    <w:abstractNumId w:val="18"/>
  </w:num>
  <w:num w:numId="31">
    <w:abstractNumId w:val="4"/>
  </w:num>
  <w:num w:numId="32">
    <w:abstractNumId w:val="39"/>
  </w:num>
  <w:num w:numId="33">
    <w:abstractNumId w:val="15"/>
  </w:num>
  <w:num w:numId="34">
    <w:abstractNumId w:val="31"/>
  </w:num>
  <w:num w:numId="35">
    <w:abstractNumId w:val="23"/>
  </w:num>
  <w:num w:numId="36">
    <w:abstractNumId w:val="20"/>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7"/>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07FBA"/>
    <w:rsid w:val="000179A1"/>
    <w:rsid w:val="0002581C"/>
    <w:rsid w:val="00051962"/>
    <w:rsid w:val="00055E5F"/>
    <w:rsid w:val="00073920"/>
    <w:rsid w:val="000753B1"/>
    <w:rsid w:val="000835C9"/>
    <w:rsid w:val="00085C67"/>
    <w:rsid w:val="000912E2"/>
    <w:rsid w:val="000A7B5E"/>
    <w:rsid w:val="000C092F"/>
    <w:rsid w:val="000E2E9E"/>
    <w:rsid w:val="000E3EAD"/>
    <w:rsid w:val="000E50AD"/>
    <w:rsid w:val="000E6836"/>
    <w:rsid w:val="000E68E9"/>
    <w:rsid w:val="000E6B49"/>
    <w:rsid w:val="000F5314"/>
    <w:rsid w:val="000F6C2C"/>
    <w:rsid w:val="00116F28"/>
    <w:rsid w:val="00121ED5"/>
    <w:rsid w:val="001347E9"/>
    <w:rsid w:val="00134E5B"/>
    <w:rsid w:val="00154C67"/>
    <w:rsid w:val="001559A4"/>
    <w:rsid w:val="00156949"/>
    <w:rsid w:val="001619FE"/>
    <w:rsid w:val="0016204F"/>
    <w:rsid w:val="001670DD"/>
    <w:rsid w:val="00172486"/>
    <w:rsid w:val="00175D26"/>
    <w:rsid w:val="00176AE6"/>
    <w:rsid w:val="001776C9"/>
    <w:rsid w:val="001843D1"/>
    <w:rsid w:val="00184ABD"/>
    <w:rsid w:val="00185A39"/>
    <w:rsid w:val="00185E28"/>
    <w:rsid w:val="00193D56"/>
    <w:rsid w:val="00195D9D"/>
    <w:rsid w:val="001A42C7"/>
    <w:rsid w:val="001A666C"/>
    <w:rsid w:val="001C1CA1"/>
    <w:rsid w:val="001C6829"/>
    <w:rsid w:val="001D6FFC"/>
    <w:rsid w:val="001E47DC"/>
    <w:rsid w:val="001E78D2"/>
    <w:rsid w:val="001F6A48"/>
    <w:rsid w:val="002342E4"/>
    <w:rsid w:val="00240D61"/>
    <w:rsid w:val="0024778A"/>
    <w:rsid w:val="002519FC"/>
    <w:rsid w:val="00254D43"/>
    <w:rsid w:val="0025503D"/>
    <w:rsid w:val="0026621B"/>
    <w:rsid w:val="002717D4"/>
    <w:rsid w:val="0027237E"/>
    <w:rsid w:val="00275988"/>
    <w:rsid w:val="00284BC0"/>
    <w:rsid w:val="002A00DE"/>
    <w:rsid w:val="002A2542"/>
    <w:rsid w:val="002B678D"/>
    <w:rsid w:val="002C6ECB"/>
    <w:rsid w:val="002E468A"/>
    <w:rsid w:val="00306921"/>
    <w:rsid w:val="003166C7"/>
    <w:rsid w:val="00320110"/>
    <w:rsid w:val="00323BA6"/>
    <w:rsid w:val="00324215"/>
    <w:rsid w:val="00334425"/>
    <w:rsid w:val="00340EA0"/>
    <w:rsid w:val="003464D2"/>
    <w:rsid w:val="00346BB2"/>
    <w:rsid w:val="00354CD0"/>
    <w:rsid w:val="00357818"/>
    <w:rsid w:val="00360FA6"/>
    <w:rsid w:val="003654B0"/>
    <w:rsid w:val="0036569B"/>
    <w:rsid w:val="00376301"/>
    <w:rsid w:val="0038505A"/>
    <w:rsid w:val="00386B04"/>
    <w:rsid w:val="00391CE3"/>
    <w:rsid w:val="003A61F9"/>
    <w:rsid w:val="003B1CE0"/>
    <w:rsid w:val="003C3B5A"/>
    <w:rsid w:val="003D53F6"/>
    <w:rsid w:val="003E2C45"/>
    <w:rsid w:val="003E30BA"/>
    <w:rsid w:val="003F107C"/>
    <w:rsid w:val="003F41DA"/>
    <w:rsid w:val="00402A3B"/>
    <w:rsid w:val="004054DD"/>
    <w:rsid w:val="00413C28"/>
    <w:rsid w:val="00414BA4"/>
    <w:rsid w:val="00423880"/>
    <w:rsid w:val="00432FCA"/>
    <w:rsid w:val="004347D1"/>
    <w:rsid w:val="00435020"/>
    <w:rsid w:val="00437BAE"/>
    <w:rsid w:val="00437DB3"/>
    <w:rsid w:val="00444197"/>
    <w:rsid w:val="00447A92"/>
    <w:rsid w:val="00452231"/>
    <w:rsid w:val="00453C0E"/>
    <w:rsid w:val="00453E47"/>
    <w:rsid w:val="00483EA9"/>
    <w:rsid w:val="00487BC6"/>
    <w:rsid w:val="004A0A71"/>
    <w:rsid w:val="004A1432"/>
    <w:rsid w:val="004A2F08"/>
    <w:rsid w:val="004B4520"/>
    <w:rsid w:val="004B46CB"/>
    <w:rsid w:val="004C0D28"/>
    <w:rsid w:val="004C2823"/>
    <w:rsid w:val="004E38B9"/>
    <w:rsid w:val="00511188"/>
    <w:rsid w:val="00512034"/>
    <w:rsid w:val="00522151"/>
    <w:rsid w:val="00531422"/>
    <w:rsid w:val="00534035"/>
    <w:rsid w:val="00536199"/>
    <w:rsid w:val="00542E04"/>
    <w:rsid w:val="00544E82"/>
    <w:rsid w:val="00552829"/>
    <w:rsid w:val="00557A23"/>
    <w:rsid w:val="00570B8B"/>
    <w:rsid w:val="00586947"/>
    <w:rsid w:val="005919EE"/>
    <w:rsid w:val="005A41F3"/>
    <w:rsid w:val="005C0D59"/>
    <w:rsid w:val="005C113C"/>
    <w:rsid w:val="005C6A09"/>
    <w:rsid w:val="005E01E6"/>
    <w:rsid w:val="005E0640"/>
    <w:rsid w:val="005F5513"/>
    <w:rsid w:val="006048A5"/>
    <w:rsid w:val="00605415"/>
    <w:rsid w:val="006267D4"/>
    <w:rsid w:val="00630436"/>
    <w:rsid w:val="00632430"/>
    <w:rsid w:val="006330C3"/>
    <w:rsid w:val="00634EAF"/>
    <w:rsid w:val="006439DA"/>
    <w:rsid w:val="00643A8F"/>
    <w:rsid w:val="00652A6E"/>
    <w:rsid w:val="006637E1"/>
    <w:rsid w:val="00663928"/>
    <w:rsid w:val="00670AFC"/>
    <w:rsid w:val="00671560"/>
    <w:rsid w:val="006717BD"/>
    <w:rsid w:val="006736CC"/>
    <w:rsid w:val="00680E7B"/>
    <w:rsid w:val="00683E11"/>
    <w:rsid w:val="00685E2C"/>
    <w:rsid w:val="006904EF"/>
    <w:rsid w:val="00695BB2"/>
    <w:rsid w:val="006A233A"/>
    <w:rsid w:val="006A47DE"/>
    <w:rsid w:val="006B4F3A"/>
    <w:rsid w:val="006B7756"/>
    <w:rsid w:val="006C0D5F"/>
    <w:rsid w:val="006C1A40"/>
    <w:rsid w:val="006E5EC5"/>
    <w:rsid w:val="006E6D64"/>
    <w:rsid w:val="006F0941"/>
    <w:rsid w:val="006F0BB7"/>
    <w:rsid w:val="006F5EC4"/>
    <w:rsid w:val="006F799C"/>
    <w:rsid w:val="0071625B"/>
    <w:rsid w:val="00726ADF"/>
    <w:rsid w:val="00741B22"/>
    <w:rsid w:val="00751215"/>
    <w:rsid w:val="00763776"/>
    <w:rsid w:val="007650F2"/>
    <w:rsid w:val="0077079A"/>
    <w:rsid w:val="00774D02"/>
    <w:rsid w:val="007A5917"/>
    <w:rsid w:val="007B1F89"/>
    <w:rsid w:val="007B347F"/>
    <w:rsid w:val="007B4FD5"/>
    <w:rsid w:val="007B6576"/>
    <w:rsid w:val="007C69B5"/>
    <w:rsid w:val="007E2878"/>
    <w:rsid w:val="007E6222"/>
    <w:rsid w:val="007F0F1C"/>
    <w:rsid w:val="007F1860"/>
    <w:rsid w:val="007F4D44"/>
    <w:rsid w:val="007F7923"/>
    <w:rsid w:val="008001BA"/>
    <w:rsid w:val="00802704"/>
    <w:rsid w:val="008034E5"/>
    <w:rsid w:val="0080443A"/>
    <w:rsid w:val="00807930"/>
    <w:rsid w:val="008159FE"/>
    <w:rsid w:val="00816127"/>
    <w:rsid w:val="0085226B"/>
    <w:rsid w:val="00853619"/>
    <w:rsid w:val="00882FCF"/>
    <w:rsid w:val="00883771"/>
    <w:rsid w:val="008874E8"/>
    <w:rsid w:val="00887BB6"/>
    <w:rsid w:val="008A18BA"/>
    <w:rsid w:val="008B6681"/>
    <w:rsid w:val="008D2FCE"/>
    <w:rsid w:val="008D7DA3"/>
    <w:rsid w:val="008E2B6C"/>
    <w:rsid w:val="008F36FC"/>
    <w:rsid w:val="008F3BC9"/>
    <w:rsid w:val="008F65AB"/>
    <w:rsid w:val="00902309"/>
    <w:rsid w:val="00907F01"/>
    <w:rsid w:val="00915929"/>
    <w:rsid w:val="00916F87"/>
    <w:rsid w:val="009233F4"/>
    <w:rsid w:val="00927CCF"/>
    <w:rsid w:val="00931C4A"/>
    <w:rsid w:val="00933EC5"/>
    <w:rsid w:val="00943077"/>
    <w:rsid w:val="00947CA3"/>
    <w:rsid w:val="009554A3"/>
    <w:rsid w:val="009615F6"/>
    <w:rsid w:val="00971092"/>
    <w:rsid w:val="00987865"/>
    <w:rsid w:val="009B3B47"/>
    <w:rsid w:val="009B5106"/>
    <w:rsid w:val="009D0D27"/>
    <w:rsid w:val="009D0D46"/>
    <w:rsid w:val="009D0E3B"/>
    <w:rsid w:val="009D1471"/>
    <w:rsid w:val="009E5887"/>
    <w:rsid w:val="009F2ACF"/>
    <w:rsid w:val="009F7008"/>
    <w:rsid w:val="00A011C9"/>
    <w:rsid w:val="00A21B61"/>
    <w:rsid w:val="00A21C3A"/>
    <w:rsid w:val="00A27BAF"/>
    <w:rsid w:val="00A3063D"/>
    <w:rsid w:val="00A33D77"/>
    <w:rsid w:val="00A622C9"/>
    <w:rsid w:val="00A62340"/>
    <w:rsid w:val="00A660D2"/>
    <w:rsid w:val="00A71365"/>
    <w:rsid w:val="00A7758F"/>
    <w:rsid w:val="00A77706"/>
    <w:rsid w:val="00A77C2E"/>
    <w:rsid w:val="00A8112B"/>
    <w:rsid w:val="00A84269"/>
    <w:rsid w:val="00A86EA6"/>
    <w:rsid w:val="00A87633"/>
    <w:rsid w:val="00AB33CE"/>
    <w:rsid w:val="00AB4884"/>
    <w:rsid w:val="00AB51C8"/>
    <w:rsid w:val="00AB53D1"/>
    <w:rsid w:val="00AE4D98"/>
    <w:rsid w:val="00AE7E94"/>
    <w:rsid w:val="00AF5CCD"/>
    <w:rsid w:val="00AF5E42"/>
    <w:rsid w:val="00AF6BBD"/>
    <w:rsid w:val="00B06625"/>
    <w:rsid w:val="00B11429"/>
    <w:rsid w:val="00B11858"/>
    <w:rsid w:val="00B245CB"/>
    <w:rsid w:val="00B25291"/>
    <w:rsid w:val="00B25FE9"/>
    <w:rsid w:val="00B34C13"/>
    <w:rsid w:val="00B35E72"/>
    <w:rsid w:val="00B378AB"/>
    <w:rsid w:val="00B37AA9"/>
    <w:rsid w:val="00B4019F"/>
    <w:rsid w:val="00B45146"/>
    <w:rsid w:val="00B467B0"/>
    <w:rsid w:val="00B5308B"/>
    <w:rsid w:val="00B73DD0"/>
    <w:rsid w:val="00B86CE0"/>
    <w:rsid w:val="00B86F9E"/>
    <w:rsid w:val="00B879F0"/>
    <w:rsid w:val="00B93963"/>
    <w:rsid w:val="00B95999"/>
    <w:rsid w:val="00B97E3A"/>
    <w:rsid w:val="00BA1DAD"/>
    <w:rsid w:val="00BC2A86"/>
    <w:rsid w:val="00BC3084"/>
    <w:rsid w:val="00BC3C6A"/>
    <w:rsid w:val="00BD1A56"/>
    <w:rsid w:val="00BE0C46"/>
    <w:rsid w:val="00BE219A"/>
    <w:rsid w:val="00BE41A0"/>
    <w:rsid w:val="00BE62D9"/>
    <w:rsid w:val="00BE632D"/>
    <w:rsid w:val="00BF58DB"/>
    <w:rsid w:val="00BF69D0"/>
    <w:rsid w:val="00C00259"/>
    <w:rsid w:val="00C02927"/>
    <w:rsid w:val="00C05084"/>
    <w:rsid w:val="00C074CB"/>
    <w:rsid w:val="00C14CC8"/>
    <w:rsid w:val="00C16504"/>
    <w:rsid w:val="00C23AB9"/>
    <w:rsid w:val="00C32F6F"/>
    <w:rsid w:val="00C372AC"/>
    <w:rsid w:val="00C459EB"/>
    <w:rsid w:val="00C62067"/>
    <w:rsid w:val="00C6620D"/>
    <w:rsid w:val="00C805DA"/>
    <w:rsid w:val="00C84A19"/>
    <w:rsid w:val="00C85DE4"/>
    <w:rsid w:val="00C86E83"/>
    <w:rsid w:val="00C914B8"/>
    <w:rsid w:val="00C92294"/>
    <w:rsid w:val="00C95149"/>
    <w:rsid w:val="00C96B59"/>
    <w:rsid w:val="00C97B44"/>
    <w:rsid w:val="00CA3CCA"/>
    <w:rsid w:val="00CA46FC"/>
    <w:rsid w:val="00CA4A59"/>
    <w:rsid w:val="00CB2C7E"/>
    <w:rsid w:val="00CB3097"/>
    <w:rsid w:val="00CB5681"/>
    <w:rsid w:val="00CD104D"/>
    <w:rsid w:val="00CF0E94"/>
    <w:rsid w:val="00D05834"/>
    <w:rsid w:val="00D07083"/>
    <w:rsid w:val="00D11C3F"/>
    <w:rsid w:val="00D14BEC"/>
    <w:rsid w:val="00D16605"/>
    <w:rsid w:val="00D220C2"/>
    <w:rsid w:val="00D23B90"/>
    <w:rsid w:val="00D334D7"/>
    <w:rsid w:val="00D43EE7"/>
    <w:rsid w:val="00D7307D"/>
    <w:rsid w:val="00D76844"/>
    <w:rsid w:val="00D86930"/>
    <w:rsid w:val="00D92D61"/>
    <w:rsid w:val="00D93784"/>
    <w:rsid w:val="00DA6C85"/>
    <w:rsid w:val="00DB508C"/>
    <w:rsid w:val="00DB5A82"/>
    <w:rsid w:val="00DB60BE"/>
    <w:rsid w:val="00DC561D"/>
    <w:rsid w:val="00DD2327"/>
    <w:rsid w:val="00DE4E1D"/>
    <w:rsid w:val="00DF0BED"/>
    <w:rsid w:val="00E00775"/>
    <w:rsid w:val="00E02009"/>
    <w:rsid w:val="00E11D44"/>
    <w:rsid w:val="00E303A0"/>
    <w:rsid w:val="00E61E31"/>
    <w:rsid w:val="00E6362A"/>
    <w:rsid w:val="00E65336"/>
    <w:rsid w:val="00E65D7A"/>
    <w:rsid w:val="00E67834"/>
    <w:rsid w:val="00E70F24"/>
    <w:rsid w:val="00E80CF4"/>
    <w:rsid w:val="00E90840"/>
    <w:rsid w:val="00E963E5"/>
    <w:rsid w:val="00EA649F"/>
    <w:rsid w:val="00EC1B2A"/>
    <w:rsid w:val="00EC668A"/>
    <w:rsid w:val="00ED07CA"/>
    <w:rsid w:val="00ED2174"/>
    <w:rsid w:val="00ED69B5"/>
    <w:rsid w:val="00EE1E30"/>
    <w:rsid w:val="00EE3A3B"/>
    <w:rsid w:val="00EE4DAC"/>
    <w:rsid w:val="00EF2F52"/>
    <w:rsid w:val="00F011D8"/>
    <w:rsid w:val="00F153A5"/>
    <w:rsid w:val="00F20161"/>
    <w:rsid w:val="00F212A5"/>
    <w:rsid w:val="00F31843"/>
    <w:rsid w:val="00F479AB"/>
    <w:rsid w:val="00F5062A"/>
    <w:rsid w:val="00F559F6"/>
    <w:rsid w:val="00F60AD5"/>
    <w:rsid w:val="00F61ECB"/>
    <w:rsid w:val="00F626CD"/>
    <w:rsid w:val="00F636CB"/>
    <w:rsid w:val="00F73D32"/>
    <w:rsid w:val="00F84E59"/>
    <w:rsid w:val="00F90DE8"/>
    <w:rsid w:val="00F9372C"/>
    <w:rsid w:val="00FA0AD0"/>
    <w:rsid w:val="00FA1D2F"/>
    <w:rsid w:val="00FA71D3"/>
    <w:rsid w:val="00FB1745"/>
    <w:rsid w:val="00FB2DD5"/>
    <w:rsid w:val="00FB5676"/>
    <w:rsid w:val="00FB5893"/>
    <w:rsid w:val="00FC0E3F"/>
    <w:rsid w:val="00FC1839"/>
    <w:rsid w:val="00FC239B"/>
    <w:rsid w:val="00FC2B47"/>
    <w:rsid w:val="00FC4800"/>
    <w:rsid w:val="00FC50A5"/>
    <w:rsid w:val="00FC5286"/>
    <w:rsid w:val="00FD7375"/>
    <w:rsid w:val="00FD780D"/>
    <w:rsid w:val="00FD7D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4B8858-B6AB-456D-9982-EA472850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customStyle="1" w:styleId="Default">
    <w:name w:val="Default"/>
    <w:rsid w:val="002C6ECB"/>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6060">
      <w:bodyDiv w:val="1"/>
      <w:marLeft w:val="0"/>
      <w:marRight w:val="0"/>
      <w:marTop w:val="0"/>
      <w:marBottom w:val="0"/>
      <w:divBdr>
        <w:top w:val="none" w:sz="0" w:space="0" w:color="auto"/>
        <w:left w:val="none" w:sz="0" w:space="0" w:color="auto"/>
        <w:bottom w:val="none" w:sz="0" w:space="0" w:color="auto"/>
        <w:right w:val="none" w:sz="0" w:space="0" w:color="auto"/>
      </w:divBdr>
    </w:div>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223880382">
      <w:bodyDiv w:val="1"/>
      <w:marLeft w:val="0"/>
      <w:marRight w:val="0"/>
      <w:marTop w:val="0"/>
      <w:marBottom w:val="0"/>
      <w:divBdr>
        <w:top w:val="none" w:sz="0" w:space="0" w:color="auto"/>
        <w:left w:val="none" w:sz="0" w:space="0" w:color="auto"/>
        <w:bottom w:val="none" w:sz="0" w:space="0" w:color="auto"/>
        <w:right w:val="none" w:sz="0" w:space="0" w:color="auto"/>
      </w:divBdr>
    </w:div>
    <w:div w:id="236866567">
      <w:bodyDiv w:val="1"/>
      <w:marLeft w:val="0"/>
      <w:marRight w:val="0"/>
      <w:marTop w:val="0"/>
      <w:marBottom w:val="0"/>
      <w:divBdr>
        <w:top w:val="none" w:sz="0" w:space="0" w:color="auto"/>
        <w:left w:val="none" w:sz="0" w:space="0" w:color="auto"/>
        <w:bottom w:val="none" w:sz="0" w:space="0" w:color="auto"/>
        <w:right w:val="none" w:sz="0" w:space="0" w:color="auto"/>
      </w:divBdr>
    </w:div>
    <w:div w:id="472870383">
      <w:bodyDiv w:val="1"/>
      <w:marLeft w:val="0"/>
      <w:marRight w:val="0"/>
      <w:marTop w:val="0"/>
      <w:marBottom w:val="0"/>
      <w:divBdr>
        <w:top w:val="none" w:sz="0" w:space="0" w:color="auto"/>
        <w:left w:val="none" w:sz="0" w:space="0" w:color="auto"/>
        <w:bottom w:val="none" w:sz="0" w:space="0" w:color="auto"/>
        <w:right w:val="none" w:sz="0" w:space="0" w:color="auto"/>
      </w:divBdr>
    </w:div>
    <w:div w:id="494762981">
      <w:bodyDiv w:val="1"/>
      <w:marLeft w:val="0"/>
      <w:marRight w:val="0"/>
      <w:marTop w:val="0"/>
      <w:marBottom w:val="0"/>
      <w:divBdr>
        <w:top w:val="none" w:sz="0" w:space="0" w:color="auto"/>
        <w:left w:val="none" w:sz="0" w:space="0" w:color="auto"/>
        <w:bottom w:val="none" w:sz="0" w:space="0" w:color="auto"/>
        <w:right w:val="none" w:sz="0" w:space="0" w:color="auto"/>
      </w:divBdr>
    </w:div>
    <w:div w:id="523443172">
      <w:bodyDiv w:val="1"/>
      <w:marLeft w:val="0"/>
      <w:marRight w:val="0"/>
      <w:marTop w:val="0"/>
      <w:marBottom w:val="0"/>
      <w:divBdr>
        <w:top w:val="none" w:sz="0" w:space="0" w:color="auto"/>
        <w:left w:val="none" w:sz="0" w:space="0" w:color="auto"/>
        <w:bottom w:val="none" w:sz="0" w:space="0" w:color="auto"/>
        <w:right w:val="none" w:sz="0" w:space="0" w:color="auto"/>
      </w:divBdr>
    </w:div>
    <w:div w:id="561599115">
      <w:bodyDiv w:val="1"/>
      <w:marLeft w:val="0"/>
      <w:marRight w:val="0"/>
      <w:marTop w:val="0"/>
      <w:marBottom w:val="0"/>
      <w:divBdr>
        <w:top w:val="none" w:sz="0" w:space="0" w:color="auto"/>
        <w:left w:val="none" w:sz="0" w:space="0" w:color="auto"/>
        <w:bottom w:val="none" w:sz="0" w:space="0" w:color="auto"/>
        <w:right w:val="none" w:sz="0" w:space="0" w:color="auto"/>
      </w:divBdr>
    </w:div>
    <w:div w:id="624235562">
      <w:bodyDiv w:val="1"/>
      <w:marLeft w:val="0"/>
      <w:marRight w:val="0"/>
      <w:marTop w:val="0"/>
      <w:marBottom w:val="0"/>
      <w:divBdr>
        <w:top w:val="none" w:sz="0" w:space="0" w:color="auto"/>
        <w:left w:val="none" w:sz="0" w:space="0" w:color="auto"/>
        <w:bottom w:val="none" w:sz="0" w:space="0" w:color="auto"/>
        <w:right w:val="none" w:sz="0" w:space="0" w:color="auto"/>
      </w:divBdr>
    </w:div>
    <w:div w:id="773094235">
      <w:bodyDiv w:val="1"/>
      <w:marLeft w:val="0"/>
      <w:marRight w:val="0"/>
      <w:marTop w:val="0"/>
      <w:marBottom w:val="0"/>
      <w:divBdr>
        <w:top w:val="none" w:sz="0" w:space="0" w:color="auto"/>
        <w:left w:val="none" w:sz="0" w:space="0" w:color="auto"/>
        <w:bottom w:val="none" w:sz="0" w:space="0" w:color="auto"/>
        <w:right w:val="none" w:sz="0" w:space="0" w:color="auto"/>
      </w:divBdr>
    </w:div>
    <w:div w:id="781609119">
      <w:bodyDiv w:val="1"/>
      <w:marLeft w:val="0"/>
      <w:marRight w:val="0"/>
      <w:marTop w:val="0"/>
      <w:marBottom w:val="0"/>
      <w:divBdr>
        <w:top w:val="none" w:sz="0" w:space="0" w:color="auto"/>
        <w:left w:val="none" w:sz="0" w:space="0" w:color="auto"/>
        <w:bottom w:val="none" w:sz="0" w:space="0" w:color="auto"/>
        <w:right w:val="none" w:sz="0" w:space="0" w:color="auto"/>
      </w:divBdr>
    </w:div>
    <w:div w:id="838080843">
      <w:bodyDiv w:val="1"/>
      <w:marLeft w:val="0"/>
      <w:marRight w:val="0"/>
      <w:marTop w:val="0"/>
      <w:marBottom w:val="0"/>
      <w:divBdr>
        <w:top w:val="none" w:sz="0" w:space="0" w:color="auto"/>
        <w:left w:val="none" w:sz="0" w:space="0" w:color="auto"/>
        <w:bottom w:val="none" w:sz="0" w:space="0" w:color="auto"/>
        <w:right w:val="none" w:sz="0" w:space="0" w:color="auto"/>
      </w:divBdr>
    </w:div>
    <w:div w:id="878974772">
      <w:bodyDiv w:val="1"/>
      <w:marLeft w:val="0"/>
      <w:marRight w:val="0"/>
      <w:marTop w:val="0"/>
      <w:marBottom w:val="0"/>
      <w:divBdr>
        <w:top w:val="none" w:sz="0" w:space="0" w:color="auto"/>
        <w:left w:val="none" w:sz="0" w:space="0" w:color="auto"/>
        <w:bottom w:val="none" w:sz="0" w:space="0" w:color="auto"/>
        <w:right w:val="none" w:sz="0" w:space="0" w:color="auto"/>
      </w:divBdr>
    </w:div>
    <w:div w:id="1086659013">
      <w:bodyDiv w:val="1"/>
      <w:marLeft w:val="0"/>
      <w:marRight w:val="0"/>
      <w:marTop w:val="0"/>
      <w:marBottom w:val="0"/>
      <w:divBdr>
        <w:top w:val="none" w:sz="0" w:space="0" w:color="auto"/>
        <w:left w:val="none" w:sz="0" w:space="0" w:color="auto"/>
        <w:bottom w:val="none" w:sz="0" w:space="0" w:color="auto"/>
        <w:right w:val="none" w:sz="0" w:space="0" w:color="auto"/>
      </w:divBdr>
    </w:div>
    <w:div w:id="1339766749">
      <w:bodyDiv w:val="1"/>
      <w:marLeft w:val="0"/>
      <w:marRight w:val="0"/>
      <w:marTop w:val="0"/>
      <w:marBottom w:val="0"/>
      <w:divBdr>
        <w:top w:val="none" w:sz="0" w:space="0" w:color="auto"/>
        <w:left w:val="none" w:sz="0" w:space="0" w:color="auto"/>
        <w:bottom w:val="none" w:sz="0" w:space="0" w:color="auto"/>
        <w:right w:val="none" w:sz="0" w:space="0" w:color="auto"/>
      </w:divBdr>
    </w:div>
    <w:div w:id="1590576575">
      <w:bodyDiv w:val="1"/>
      <w:marLeft w:val="0"/>
      <w:marRight w:val="0"/>
      <w:marTop w:val="0"/>
      <w:marBottom w:val="0"/>
      <w:divBdr>
        <w:top w:val="none" w:sz="0" w:space="0" w:color="auto"/>
        <w:left w:val="none" w:sz="0" w:space="0" w:color="auto"/>
        <w:bottom w:val="none" w:sz="0" w:space="0" w:color="auto"/>
        <w:right w:val="none" w:sz="0" w:space="0" w:color="auto"/>
      </w:divBdr>
    </w:div>
    <w:div w:id="1714387216">
      <w:bodyDiv w:val="1"/>
      <w:marLeft w:val="0"/>
      <w:marRight w:val="0"/>
      <w:marTop w:val="0"/>
      <w:marBottom w:val="0"/>
      <w:divBdr>
        <w:top w:val="none" w:sz="0" w:space="0" w:color="auto"/>
        <w:left w:val="none" w:sz="0" w:space="0" w:color="auto"/>
        <w:bottom w:val="none" w:sz="0" w:space="0" w:color="auto"/>
        <w:right w:val="none" w:sz="0" w:space="0" w:color="auto"/>
      </w:divBdr>
      <w:divsChild>
        <w:div w:id="885066578">
          <w:marLeft w:val="0"/>
          <w:marRight w:val="0"/>
          <w:marTop w:val="0"/>
          <w:marBottom w:val="0"/>
          <w:divBdr>
            <w:top w:val="none" w:sz="0" w:space="0" w:color="auto"/>
            <w:left w:val="none" w:sz="0" w:space="0" w:color="auto"/>
            <w:bottom w:val="none" w:sz="0" w:space="0" w:color="auto"/>
            <w:right w:val="none" w:sz="0" w:space="0" w:color="auto"/>
          </w:divBdr>
        </w:div>
        <w:div w:id="1569416141">
          <w:marLeft w:val="0"/>
          <w:marRight w:val="0"/>
          <w:marTop w:val="0"/>
          <w:marBottom w:val="0"/>
          <w:divBdr>
            <w:top w:val="none" w:sz="0" w:space="0" w:color="auto"/>
            <w:left w:val="none" w:sz="0" w:space="0" w:color="auto"/>
            <w:bottom w:val="none" w:sz="0" w:space="0" w:color="auto"/>
            <w:right w:val="none" w:sz="0" w:space="0" w:color="auto"/>
          </w:divBdr>
        </w:div>
      </w:divsChild>
    </w:div>
    <w:div w:id="2049835999">
      <w:bodyDiv w:val="1"/>
      <w:marLeft w:val="0"/>
      <w:marRight w:val="0"/>
      <w:marTop w:val="0"/>
      <w:marBottom w:val="0"/>
      <w:divBdr>
        <w:top w:val="none" w:sz="0" w:space="0" w:color="auto"/>
        <w:left w:val="none" w:sz="0" w:space="0" w:color="auto"/>
        <w:bottom w:val="none" w:sz="0" w:space="0" w:color="auto"/>
        <w:right w:val="none" w:sz="0" w:space="0" w:color="auto"/>
      </w:divBdr>
      <w:divsChild>
        <w:div w:id="214857082">
          <w:marLeft w:val="0"/>
          <w:marRight w:val="0"/>
          <w:marTop w:val="0"/>
          <w:marBottom w:val="0"/>
          <w:divBdr>
            <w:top w:val="none" w:sz="0" w:space="0" w:color="auto"/>
            <w:left w:val="none" w:sz="0" w:space="0" w:color="auto"/>
            <w:bottom w:val="none" w:sz="0" w:space="0" w:color="auto"/>
            <w:right w:val="none" w:sz="0" w:space="0" w:color="auto"/>
          </w:divBdr>
        </w:div>
        <w:div w:id="2015373535">
          <w:marLeft w:val="0"/>
          <w:marRight w:val="0"/>
          <w:marTop w:val="0"/>
          <w:marBottom w:val="0"/>
          <w:divBdr>
            <w:top w:val="none" w:sz="0" w:space="0" w:color="auto"/>
            <w:left w:val="none" w:sz="0" w:space="0" w:color="auto"/>
            <w:bottom w:val="none" w:sz="0" w:space="0" w:color="auto"/>
            <w:right w:val="none" w:sz="0" w:space="0" w:color="auto"/>
          </w:divBdr>
        </w:div>
      </w:divsChild>
    </w:div>
    <w:div w:id="2100787390">
      <w:bodyDiv w:val="1"/>
      <w:marLeft w:val="0"/>
      <w:marRight w:val="0"/>
      <w:marTop w:val="0"/>
      <w:marBottom w:val="0"/>
      <w:divBdr>
        <w:top w:val="none" w:sz="0" w:space="0" w:color="auto"/>
        <w:left w:val="none" w:sz="0" w:space="0" w:color="auto"/>
        <w:bottom w:val="none" w:sz="0" w:space="0" w:color="auto"/>
        <w:right w:val="none" w:sz="0" w:space="0" w:color="auto"/>
      </w:divBdr>
    </w:div>
    <w:div w:id="2108385054">
      <w:bodyDiv w:val="1"/>
      <w:marLeft w:val="0"/>
      <w:marRight w:val="0"/>
      <w:marTop w:val="0"/>
      <w:marBottom w:val="0"/>
      <w:divBdr>
        <w:top w:val="none" w:sz="0" w:space="0" w:color="auto"/>
        <w:left w:val="none" w:sz="0" w:space="0" w:color="auto"/>
        <w:bottom w:val="none" w:sz="0" w:space="0" w:color="auto"/>
        <w:right w:val="none" w:sz="0" w:space="0" w:color="auto"/>
      </w:divBdr>
    </w:div>
    <w:div w:id="2133746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51</Pages>
  <Words>13424</Words>
  <Characters>73835</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88</cp:revision>
  <cp:lastPrinted>2025-12-11T21:59:00Z</cp:lastPrinted>
  <dcterms:created xsi:type="dcterms:W3CDTF">2025-12-04T00:17:00Z</dcterms:created>
  <dcterms:modified xsi:type="dcterms:W3CDTF">2026-01-20T18:15:00Z</dcterms:modified>
</cp:coreProperties>
</file>