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86" w:rsidRPr="00372407" w:rsidRDefault="001E3125">
      <w:pPr>
        <w:spacing w:line="360" w:lineRule="auto"/>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2748F7" w:rsidRPr="00372407">
        <w:rPr>
          <w:rFonts w:ascii="Palatino Linotype" w:eastAsia="Palatino Linotype" w:hAnsi="Palatino Linotype" w:cs="Palatino Linotype"/>
          <w:sz w:val="22"/>
          <w:szCs w:val="22"/>
        </w:rPr>
        <w:t>seis (06)</w:t>
      </w:r>
      <w:r w:rsidR="00AE262A" w:rsidRPr="00372407">
        <w:rPr>
          <w:rFonts w:ascii="Palatino Linotype" w:eastAsia="Palatino Linotype" w:hAnsi="Palatino Linotype" w:cs="Palatino Linotype"/>
          <w:sz w:val="22"/>
          <w:szCs w:val="22"/>
        </w:rPr>
        <w:t xml:space="preserve"> de </w:t>
      </w:r>
      <w:r w:rsidR="002748F7" w:rsidRPr="00372407">
        <w:rPr>
          <w:rFonts w:ascii="Palatino Linotype" w:eastAsia="Palatino Linotype" w:hAnsi="Palatino Linotype" w:cs="Palatino Linotype"/>
          <w:sz w:val="22"/>
          <w:szCs w:val="22"/>
        </w:rPr>
        <w:t>marzo</w:t>
      </w:r>
      <w:r w:rsidR="00AE262A" w:rsidRPr="00372407">
        <w:rPr>
          <w:rFonts w:ascii="Palatino Linotype" w:eastAsia="Palatino Linotype" w:hAnsi="Palatino Linotype" w:cs="Palatino Linotype"/>
          <w:sz w:val="22"/>
          <w:szCs w:val="22"/>
        </w:rPr>
        <w:t xml:space="preserve"> de dos mil veinticinco</w:t>
      </w:r>
      <w:r w:rsidRPr="00372407">
        <w:rPr>
          <w:rFonts w:ascii="Palatino Linotype" w:eastAsia="Palatino Linotype" w:hAnsi="Palatino Linotype" w:cs="Palatino Linotype"/>
          <w:sz w:val="22"/>
          <w:szCs w:val="22"/>
        </w:rPr>
        <w:t>.</w:t>
      </w:r>
    </w:p>
    <w:p w:rsidR="00E94D86" w:rsidRPr="00372407" w:rsidRDefault="00E94D86" w:rsidP="00C82ED1">
      <w:pPr>
        <w:jc w:val="both"/>
        <w:rPr>
          <w:rFonts w:ascii="Palatino Linotype" w:eastAsia="Palatino Linotype" w:hAnsi="Palatino Linotype" w:cs="Palatino Linotype"/>
          <w:sz w:val="22"/>
          <w:szCs w:val="22"/>
        </w:rPr>
      </w:pPr>
    </w:p>
    <w:p w:rsidR="00E94D86" w:rsidRPr="00372407" w:rsidRDefault="001E3125">
      <w:pPr>
        <w:spacing w:line="360" w:lineRule="auto"/>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b/>
          <w:sz w:val="22"/>
          <w:szCs w:val="22"/>
        </w:rPr>
        <w:t>VISTO</w:t>
      </w:r>
      <w:r w:rsidRPr="00372407">
        <w:rPr>
          <w:rFonts w:ascii="Palatino Linotype" w:eastAsia="Palatino Linotype" w:hAnsi="Palatino Linotype" w:cs="Palatino Linotype"/>
          <w:sz w:val="22"/>
          <w:szCs w:val="22"/>
        </w:rPr>
        <w:t xml:space="preserve"> el expediente electrónico formado con motivo del recurso de revisión </w:t>
      </w:r>
      <w:r w:rsidR="00612829" w:rsidRPr="00372407">
        <w:rPr>
          <w:rFonts w:ascii="Palatino Linotype" w:eastAsia="Palatino Linotype" w:hAnsi="Palatino Linotype" w:cs="Palatino Linotype"/>
          <w:b/>
          <w:sz w:val="22"/>
          <w:szCs w:val="22"/>
        </w:rPr>
        <w:t>05548</w:t>
      </w:r>
      <w:r w:rsidRPr="00372407">
        <w:rPr>
          <w:rFonts w:ascii="Palatino Linotype" w:eastAsia="Palatino Linotype" w:hAnsi="Palatino Linotype" w:cs="Palatino Linotype"/>
          <w:b/>
          <w:sz w:val="22"/>
          <w:szCs w:val="22"/>
        </w:rPr>
        <w:t xml:space="preserve">/INFOEM/IP/RR/2024, </w:t>
      </w:r>
      <w:r w:rsidRPr="00372407">
        <w:rPr>
          <w:rFonts w:ascii="Palatino Linotype" w:eastAsia="Palatino Linotype" w:hAnsi="Palatino Linotype" w:cs="Palatino Linotype"/>
          <w:sz w:val="22"/>
          <w:szCs w:val="22"/>
        </w:rPr>
        <w:t>promovido por</w:t>
      </w:r>
      <w:r w:rsidR="004401C8" w:rsidRPr="00372407">
        <w:rPr>
          <w:rFonts w:ascii="Palatino Linotype" w:eastAsia="Palatino Linotype" w:hAnsi="Palatino Linotype" w:cs="Palatino Linotype"/>
          <w:sz w:val="22"/>
          <w:szCs w:val="22"/>
        </w:rPr>
        <w:t xml:space="preserve"> un</w:t>
      </w:r>
      <w:r w:rsidR="004401C8" w:rsidRPr="00372407">
        <w:rPr>
          <w:rFonts w:ascii="Palatino Linotype" w:eastAsia="Palatino Linotype" w:hAnsi="Palatino Linotype" w:cs="Palatino Linotype"/>
          <w:b/>
          <w:sz w:val="22"/>
          <w:szCs w:val="22"/>
        </w:rPr>
        <w:t xml:space="preserve"> RECURRENTE</w:t>
      </w:r>
      <w:r w:rsidRPr="00372407">
        <w:rPr>
          <w:rFonts w:ascii="Palatino Linotype" w:eastAsia="Palatino Linotype" w:hAnsi="Palatino Linotype" w:cs="Palatino Linotype"/>
          <w:b/>
          <w:sz w:val="22"/>
          <w:szCs w:val="22"/>
        </w:rPr>
        <w:t>,</w:t>
      </w:r>
      <w:r w:rsidRPr="00372407">
        <w:rPr>
          <w:rFonts w:ascii="Palatino Linotype" w:eastAsia="Palatino Linotype" w:hAnsi="Palatino Linotype" w:cs="Palatino Linotype"/>
          <w:sz w:val="22"/>
          <w:szCs w:val="22"/>
        </w:rPr>
        <w:t xml:space="preserve"> en contra de la respuesta del</w:t>
      </w:r>
      <w:r w:rsidR="002748F7" w:rsidRPr="00372407">
        <w:rPr>
          <w:rFonts w:ascii="Palatino Linotype" w:eastAsia="Palatino Linotype" w:hAnsi="Palatino Linotype" w:cs="Palatino Linotype"/>
          <w:sz w:val="22"/>
          <w:szCs w:val="22"/>
        </w:rPr>
        <w:t xml:space="preserve"> </w:t>
      </w:r>
      <w:r w:rsidR="00612829" w:rsidRPr="00372407">
        <w:rPr>
          <w:rFonts w:ascii="Palatino Linotype" w:eastAsia="Palatino Linotype" w:hAnsi="Palatino Linotype" w:cs="Palatino Linotype"/>
          <w:b/>
          <w:color w:val="000000"/>
          <w:sz w:val="22"/>
          <w:szCs w:val="22"/>
        </w:rPr>
        <w:t>Ayuntamiento de Ecatepec de Morelos</w:t>
      </w:r>
      <w:r w:rsidRPr="00372407">
        <w:rPr>
          <w:rFonts w:ascii="Palatino Linotype" w:eastAsia="Palatino Linotype" w:hAnsi="Palatino Linotype" w:cs="Palatino Linotype"/>
          <w:b/>
          <w:sz w:val="22"/>
          <w:szCs w:val="22"/>
        </w:rPr>
        <w:t xml:space="preserve">, </w:t>
      </w:r>
      <w:r w:rsidRPr="00372407">
        <w:rPr>
          <w:rFonts w:ascii="Palatino Linotype" w:eastAsia="Palatino Linotype" w:hAnsi="Palatino Linotype" w:cs="Palatino Linotype"/>
          <w:sz w:val="22"/>
          <w:szCs w:val="22"/>
        </w:rPr>
        <w:t>en adelante el</w:t>
      </w:r>
      <w:r w:rsidRPr="00372407">
        <w:rPr>
          <w:rFonts w:ascii="Palatino Linotype" w:eastAsia="Palatino Linotype" w:hAnsi="Palatino Linotype" w:cs="Palatino Linotype"/>
          <w:b/>
          <w:sz w:val="22"/>
          <w:szCs w:val="22"/>
        </w:rPr>
        <w:t xml:space="preserve"> SUJETO OBLIGADO</w:t>
      </w:r>
      <w:r w:rsidRPr="00372407">
        <w:rPr>
          <w:rFonts w:ascii="Palatino Linotype" w:eastAsia="Palatino Linotype" w:hAnsi="Palatino Linotype" w:cs="Palatino Linotype"/>
          <w:sz w:val="22"/>
          <w:szCs w:val="22"/>
        </w:rPr>
        <w:t>, por lo que se procede a dictar la presente resolución, con base en los siguientes:</w:t>
      </w:r>
    </w:p>
    <w:p w:rsidR="00E94D86" w:rsidRPr="00372407" w:rsidRDefault="00E94D86" w:rsidP="00C82ED1">
      <w:pPr>
        <w:jc w:val="both"/>
        <w:rPr>
          <w:rFonts w:ascii="Palatino Linotype" w:eastAsia="Palatino Linotype" w:hAnsi="Palatino Linotype" w:cs="Palatino Linotype"/>
          <w:sz w:val="22"/>
          <w:szCs w:val="22"/>
        </w:rPr>
      </w:pPr>
    </w:p>
    <w:p w:rsidR="00E94D86" w:rsidRPr="00372407" w:rsidRDefault="001E3125">
      <w:pPr>
        <w:keepNext/>
        <w:keepLines/>
        <w:spacing w:line="360" w:lineRule="auto"/>
        <w:jc w:val="center"/>
        <w:rPr>
          <w:rFonts w:ascii="Palatino Linotype" w:eastAsia="Palatino Linotype" w:hAnsi="Palatino Linotype" w:cs="Palatino Linotype"/>
          <w:b/>
          <w:sz w:val="22"/>
          <w:szCs w:val="22"/>
        </w:rPr>
      </w:pPr>
      <w:r w:rsidRPr="00372407">
        <w:rPr>
          <w:rFonts w:ascii="Palatino Linotype" w:eastAsia="Palatino Linotype" w:hAnsi="Palatino Linotype" w:cs="Palatino Linotype"/>
          <w:b/>
          <w:sz w:val="22"/>
          <w:szCs w:val="22"/>
        </w:rPr>
        <w:t>A N T E C E D E N T E S</w:t>
      </w:r>
    </w:p>
    <w:p w:rsidR="00E94D86" w:rsidRPr="00372407" w:rsidRDefault="00E94D86" w:rsidP="00C82ED1">
      <w:pPr>
        <w:rPr>
          <w:rFonts w:ascii="Palatino Linotype" w:eastAsia="Palatino Linotype" w:hAnsi="Palatino Linotype" w:cs="Palatino Linotype"/>
          <w:sz w:val="22"/>
          <w:szCs w:val="22"/>
        </w:rPr>
      </w:pPr>
    </w:p>
    <w:p w:rsidR="00E94D86" w:rsidRPr="00372407"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 xml:space="preserve">El </w:t>
      </w:r>
      <w:r w:rsidR="00612829" w:rsidRPr="00372407">
        <w:rPr>
          <w:rFonts w:ascii="Palatino Linotype" w:eastAsia="Palatino Linotype" w:hAnsi="Palatino Linotype" w:cs="Palatino Linotype"/>
          <w:sz w:val="22"/>
          <w:szCs w:val="22"/>
        </w:rPr>
        <w:t>trece de agosto</w:t>
      </w:r>
      <w:r w:rsidR="006E5F99" w:rsidRPr="00372407">
        <w:rPr>
          <w:rFonts w:ascii="Palatino Linotype" w:eastAsia="Palatino Linotype" w:hAnsi="Palatino Linotype" w:cs="Palatino Linotype"/>
          <w:sz w:val="22"/>
          <w:szCs w:val="22"/>
        </w:rPr>
        <w:t xml:space="preserve"> </w:t>
      </w:r>
      <w:r w:rsidRPr="00372407">
        <w:rPr>
          <w:rFonts w:ascii="Palatino Linotype" w:eastAsia="Palatino Linotype" w:hAnsi="Palatino Linotype" w:cs="Palatino Linotype"/>
          <w:sz w:val="22"/>
          <w:szCs w:val="22"/>
        </w:rPr>
        <w:t>de dos mil veinticuatro, la</w:t>
      </w:r>
      <w:r w:rsidRPr="00372407">
        <w:rPr>
          <w:rFonts w:ascii="Palatino Linotype" w:eastAsia="Palatino Linotype" w:hAnsi="Palatino Linotype" w:cs="Palatino Linotype"/>
          <w:b/>
          <w:sz w:val="22"/>
          <w:szCs w:val="22"/>
        </w:rPr>
        <w:t xml:space="preserve"> RECURRENTE </w:t>
      </w:r>
      <w:r w:rsidRPr="00372407">
        <w:rPr>
          <w:rFonts w:ascii="Palatino Linotype" w:eastAsia="Palatino Linotype" w:hAnsi="Palatino Linotype" w:cs="Palatino Linotype"/>
          <w:sz w:val="22"/>
          <w:szCs w:val="22"/>
        </w:rPr>
        <w:t xml:space="preserve">presentó ante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sz w:val="22"/>
          <w:szCs w:val="22"/>
        </w:rPr>
        <w:t xml:space="preserve"> a través del el Sistema de Acceso a la Información Mexiquense </w:t>
      </w:r>
      <w:r w:rsidRPr="00372407">
        <w:rPr>
          <w:rFonts w:ascii="Palatino Linotype" w:eastAsia="Palatino Linotype" w:hAnsi="Palatino Linotype" w:cs="Palatino Linotype"/>
          <w:b/>
          <w:sz w:val="22"/>
          <w:szCs w:val="22"/>
        </w:rPr>
        <w:t>(SAIMEX),</w:t>
      </w:r>
      <w:r w:rsidRPr="00372407">
        <w:rPr>
          <w:rFonts w:ascii="Palatino Linotype" w:eastAsia="Palatino Linotype" w:hAnsi="Palatino Linotype" w:cs="Palatino Linotype"/>
          <w:sz w:val="22"/>
          <w:szCs w:val="22"/>
        </w:rPr>
        <w:t xml:space="preserve"> la solicitud de información pública </w:t>
      </w:r>
      <w:r w:rsidR="00612829" w:rsidRPr="00372407">
        <w:rPr>
          <w:rFonts w:ascii="Palatino Linotype" w:eastAsia="Palatino Linotype" w:hAnsi="Palatino Linotype" w:cs="Palatino Linotype"/>
          <w:b/>
          <w:sz w:val="22"/>
          <w:szCs w:val="22"/>
        </w:rPr>
        <w:t>01142</w:t>
      </w:r>
      <w:r w:rsidRPr="00372407">
        <w:rPr>
          <w:rFonts w:ascii="Palatino Linotype" w:eastAsia="Palatino Linotype" w:hAnsi="Palatino Linotype" w:cs="Palatino Linotype"/>
          <w:b/>
          <w:sz w:val="22"/>
          <w:szCs w:val="22"/>
        </w:rPr>
        <w:t>/</w:t>
      </w:r>
      <w:r w:rsidR="00612829" w:rsidRPr="00372407">
        <w:rPr>
          <w:rFonts w:ascii="Palatino Linotype" w:eastAsia="Palatino Linotype" w:hAnsi="Palatino Linotype" w:cs="Palatino Linotype"/>
          <w:b/>
          <w:sz w:val="22"/>
          <w:szCs w:val="22"/>
        </w:rPr>
        <w:t>ECATEPEC</w:t>
      </w:r>
      <w:r w:rsidRPr="00372407">
        <w:rPr>
          <w:rFonts w:ascii="Palatino Linotype" w:eastAsia="Palatino Linotype" w:hAnsi="Palatino Linotype" w:cs="Palatino Linotype"/>
          <w:b/>
          <w:sz w:val="22"/>
          <w:szCs w:val="22"/>
        </w:rPr>
        <w:t>/IP/2024</w:t>
      </w:r>
      <w:r w:rsidRPr="00372407">
        <w:rPr>
          <w:rFonts w:ascii="Palatino Linotype" w:eastAsia="Palatino Linotype" w:hAnsi="Palatino Linotype" w:cs="Palatino Linotype"/>
          <w:sz w:val="22"/>
          <w:szCs w:val="22"/>
        </w:rPr>
        <w:t>, en la que solicitó:</w:t>
      </w:r>
    </w:p>
    <w:p w:rsidR="00E94D86" w:rsidRPr="00372407" w:rsidRDefault="00E94D86" w:rsidP="00C82ED1">
      <w:pPr>
        <w:jc w:val="both"/>
        <w:rPr>
          <w:rFonts w:ascii="Palatino Linotype" w:eastAsia="Palatino Linotype" w:hAnsi="Palatino Linotype" w:cs="Palatino Linotype"/>
          <w:sz w:val="22"/>
          <w:szCs w:val="22"/>
        </w:rPr>
      </w:pPr>
    </w:p>
    <w:p w:rsidR="006E5F99" w:rsidRPr="00372407" w:rsidRDefault="001E3125" w:rsidP="003A1F84">
      <w:pPr>
        <w:ind w:left="567" w:right="567"/>
        <w:jc w:val="both"/>
        <w:rPr>
          <w:rFonts w:ascii="Palatino Linotype" w:hAnsi="Palatino Linotype"/>
          <w:i/>
          <w:sz w:val="22"/>
          <w:szCs w:val="22"/>
        </w:rPr>
      </w:pPr>
      <w:r w:rsidRPr="00372407">
        <w:rPr>
          <w:rFonts w:ascii="Palatino Linotype" w:eastAsia="Palatino Linotype" w:hAnsi="Palatino Linotype" w:cs="Palatino Linotype"/>
          <w:i/>
          <w:color w:val="000000"/>
          <w:sz w:val="22"/>
          <w:szCs w:val="22"/>
        </w:rPr>
        <w:t>“</w:t>
      </w:r>
      <w:r w:rsidR="00612829" w:rsidRPr="00372407">
        <w:rPr>
          <w:rFonts w:ascii="Palatino Linotype" w:hAnsi="Palatino Linotype"/>
          <w:i/>
          <w:color w:val="000000"/>
          <w:sz w:val="22"/>
          <w:szCs w:val="22"/>
        </w:rPr>
        <w:t xml:space="preserve">Con  base en el artículo 6 de la Constitución Política de los Estados Unidos Mexicanos; artículo 4, 129 y demás que resulten aplicables de la Ley General de Transparencia y Acceso a la Información Pública, solicito lo siguiente: 1.- Informe vía electrónica el presupuesto asignado u otorgado al COPACI de la colonia los héroes Ecatepec sección 3 de cada ejercicio 2022, 2023, 2024; 2.- Informe vía electrónica cuales son los gastos del presupuesto asignado realizados por el COPACI de los héroes sección 3 realizó para el mejoramiento de la colonia (desglosado por rubros durante los ejercicios 2022, 2023 y 2024), informe también si ejerció la totalidad de los recursos ( como y en qué se gastó, justificando los gastos e ingresos en un balance o libro de registro que tenga en su posesión); 3.- informe vía electrónica si existieron ingresos por el uso de las bardas perimetrales de la colonia y en qué se gastaron esos ingresos durante los ejercicios 2022, 2023 y 2024; 4.- Informe vía electrónica las acciones implementadas para contribuir al mejoramiento del pozo de agua y su equipo de bombeo que se encuentran en la colonia héroes sección 3, a su vez informe si del presupuesto que se la asignó gastó en el pozo en comento durante los ejercicios 2022, 2023 y 2024; 5.- Informe vía electrónica que integrante o integrantes del COPACI de los héroes 3 decidieron o autorizaron en conjunto con funcionarios de SAPASE el cambio del equipo de bombeo del pozo de agua ubicado </w:t>
      </w:r>
      <w:proofErr w:type="spellStart"/>
      <w:r w:rsidR="00612829" w:rsidRPr="00372407">
        <w:rPr>
          <w:rFonts w:ascii="Palatino Linotype" w:hAnsi="Palatino Linotype"/>
          <w:i/>
          <w:color w:val="000000"/>
          <w:sz w:val="22"/>
          <w:szCs w:val="22"/>
        </w:rPr>
        <w:t>el la</w:t>
      </w:r>
      <w:proofErr w:type="spellEnd"/>
      <w:r w:rsidR="00612829" w:rsidRPr="00372407">
        <w:rPr>
          <w:rFonts w:ascii="Palatino Linotype" w:hAnsi="Palatino Linotype"/>
          <w:i/>
          <w:color w:val="000000"/>
          <w:sz w:val="22"/>
          <w:szCs w:val="22"/>
        </w:rPr>
        <w:t xml:space="preserve"> colonia los héroes sección 3, en el mes de julio de 2024 ( durante la </w:t>
      </w:r>
      <w:proofErr w:type="spellStart"/>
      <w:r w:rsidR="00612829" w:rsidRPr="00372407">
        <w:rPr>
          <w:rFonts w:ascii="Palatino Linotype" w:hAnsi="Palatino Linotype"/>
          <w:i/>
          <w:color w:val="000000"/>
          <w:sz w:val="22"/>
          <w:szCs w:val="22"/>
        </w:rPr>
        <w:t>ultima</w:t>
      </w:r>
      <w:proofErr w:type="spellEnd"/>
      <w:r w:rsidR="00612829" w:rsidRPr="00372407">
        <w:rPr>
          <w:rFonts w:ascii="Palatino Linotype" w:hAnsi="Palatino Linotype"/>
          <w:i/>
          <w:color w:val="000000"/>
          <w:sz w:val="22"/>
          <w:szCs w:val="22"/>
        </w:rPr>
        <w:t xml:space="preserve"> falla del equipo en comento) y si acordaron fecha compromiso para que se reinstale el equipo de bombeo; 6.- Informe vía electrónica las acciones implementadas o el seguimiento realizado por </w:t>
      </w:r>
      <w:r w:rsidR="00612829" w:rsidRPr="00372407">
        <w:rPr>
          <w:rFonts w:ascii="Palatino Linotype" w:hAnsi="Palatino Linotype"/>
          <w:i/>
          <w:color w:val="000000"/>
          <w:sz w:val="22"/>
          <w:szCs w:val="22"/>
        </w:rPr>
        <w:lastRenderedPageBreak/>
        <w:t>el COPACI de los héroes sección 3 a partir del 20 de julio de 2024 para que SAPASE devuelva y reinstale el equipo de bombeo que abastecía antes del 20 de julio de 2024 a la colonia. 7.- Informe vía electrónica cuáles son las acciones implementadas por el COPACI de los héroes sección 3 para difundir información acerca de la devolución y reinstalación del equipo de bombeo del pozo de agua de la colonia.</w:t>
      </w:r>
      <w:r w:rsidRPr="00372407">
        <w:rPr>
          <w:rFonts w:ascii="Palatino Linotype" w:eastAsia="Palatino Linotype" w:hAnsi="Palatino Linotype" w:cs="Palatino Linotype"/>
          <w:i/>
          <w:color w:val="000000"/>
          <w:sz w:val="22"/>
          <w:szCs w:val="22"/>
        </w:rPr>
        <w:t xml:space="preserve">” (Sic) </w:t>
      </w:r>
    </w:p>
    <w:p w:rsidR="00E94D86" w:rsidRPr="00372407" w:rsidRDefault="00E94D86" w:rsidP="00C82ED1">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E94D86" w:rsidRPr="00372407"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 xml:space="preserve">Se hace constar que se señaló como modalidad de entrega de la información a través del </w:t>
      </w:r>
      <w:r w:rsidRPr="00372407">
        <w:rPr>
          <w:rFonts w:ascii="Palatino Linotype" w:eastAsia="Palatino Linotype" w:hAnsi="Palatino Linotype" w:cs="Palatino Linotype"/>
          <w:b/>
          <w:sz w:val="22"/>
          <w:szCs w:val="22"/>
        </w:rPr>
        <w:t>SAIMEX.</w:t>
      </w:r>
    </w:p>
    <w:p w:rsidR="00E94D86" w:rsidRPr="00372407" w:rsidRDefault="00E94D86" w:rsidP="00C82ED1">
      <w:pPr>
        <w:jc w:val="both"/>
        <w:rPr>
          <w:rFonts w:ascii="Palatino Linotype" w:eastAsia="Palatino Linotype" w:hAnsi="Palatino Linotype" w:cs="Palatino Linotype"/>
          <w:b/>
          <w:sz w:val="22"/>
          <w:szCs w:val="22"/>
        </w:rPr>
      </w:pPr>
    </w:p>
    <w:p w:rsidR="00E94D86" w:rsidRPr="00372407"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 xml:space="preserve">El </w:t>
      </w:r>
      <w:r w:rsidR="00612829" w:rsidRPr="00372407">
        <w:rPr>
          <w:rFonts w:ascii="Palatino Linotype" w:eastAsia="Palatino Linotype" w:hAnsi="Palatino Linotype" w:cs="Palatino Linotype"/>
          <w:sz w:val="22"/>
          <w:szCs w:val="22"/>
        </w:rPr>
        <w:t>dieciséis de agosto</w:t>
      </w:r>
      <w:r w:rsidRPr="00372407">
        <w:rPr>
          <w:rFonts w:ascii="Palatino Linotype" w:eastAsia="Palatino Linotype" w:hAnsi="Palatino Linotype" w:cs="Palatino Linotype"/>
          <w:sz w:val="22"/>
          <w:szCs w:val="22"/>
        </w:rPr>
        <w:t xml:space="preserve"> de dos mil veinticuatro,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b/>
          <w:i/>
          <w:sz w:val="22"/>
          <w:szCs w:val="22"/>
        </w:rPr>
        <w:t xml:space="preserve"> </w:t>
      </w:r>
      <w:r w:rsidRPr="00372407">
        <w:rPr>
          <w:rFonts w:ascii="Palatino Linotype" w:eastAsia="Palatino Linotype" w:hAnsi="Palatino Linotype" w:cs="Palatino Linotype"/>
          <w:sz w:val="22"/>
          <w:szCs w:val="22"/>
        </w:rPr>
        <w:t>dio respuesta a la solicitud de información, en los siguientes términos:</w:t>
      </w:r>
    </w:p>
    <w:p w:rsidR="00E94D86" w:rsidRPr="00372407" w:rsidRDefault="00E94D86" w:rsidP="00C82ED1">
      <w:pPr>
        <w:ind w:right="-592"/>
        <w:jc w:val="both"/>
        <w:rPr>
          <w:rFonts w:ascii="Palatino Linotype" w:eastAsia="Palatino Linotype" w:hAnsi="Palatino Linotype" w:cs="Palatino Linotype"/>
          <w:i/>
          <w:sz w:val="22"/>
          <w:szCs w:val="22"/>
        </w:rPr>
      </w:pPr>
    </w:p>
    <w:p w:rsidR="00E94D86" w:rsidRPr="00372407" w:rsidRDefault="004401C8" w:rsidP="004F5574">
      <w:pPr>
        <w:ind w:left="567" w:right="567"/>
        <w:jc w:val="both"/>
        <w:rPr>
          <w:rFonts w:ascii="Palatino Linotype" w:eastAsia="Palatino Linotype" w:hAnsi="Palatino Linotype" w:cs="Palatino Linotype"/>
          <w:i/>
          <w:color w:val="000000"/>
          <w:sz w:val="22"/>
          <w:szCs w:val="22"/>
        </w:rPr>
      </w:pPr>
      <w:r w:rsidRPr="00372407">
        <w:rPr>
          <w:rFonts w:ascii="Palatino Linotype" w:eastAsia="Palatino Linotype" w:hAnsi="Palatino Linotype" w:cs="Palatino Linotype"/>
          <w:i/>
          <w:sz w:val="22"/>
          <w:szCs w:val="22"/>
        </w:rPr>
        <w:t>“…</w:t>
      </w:r>
      <w:r w:rsidR="00612829" w:rsidRPr="00372407">
        <w:rPr>
          <w:rFonts w:ascii="Palatino Linotype" w:hAnsi="Palatino Linotype"/>
          <w:i/>
          <w:color w:val="000000"/>
          <w:sz w:val="22"/>
          <w:szCs w:val="22"/>
        </w:rPr>
        <w:t>ESTE H. AYUNTAMIENTO CONSTITUCIONAL NO ES SUJETO OBLIGADO PARA DAR ATENCIÓN A SU REQUERIMIENTO</w:t>
      </w:r>
      <w:r w:rsidR="001E3125" w:rsidRPr="00372407">
        <w:rPr>
          <w:rFonts w:ascii="Palatino Linotype" w:eastAsia="Palatino Linotype" w:hAnsi="Palatino Linotype" w:cs="Palatino Linotype"/>
          <w:i/>
          <w:color w:val="000000"/>
          <w:sz w:val="22"/>
          <w:szCs w:val="22"/>
        </w:rPr>
        <w:t>…” (Sic)</w:t>
      </w:r>
    </w:p>
    <w:p w:rsidR="00FC50EC" w:rsidRPr="00372407" w:rsidRDefault="00FC50EC" w:rsidP="00C82ED1">
      <w:pPr>
        <w:ind w:left="567" w:right="710"/>
        <w:jc w:val="both"/>
        <w:rPr>
          <w:rFonts w:ascii="Palatino Linotype" w:eastAsia="Palatino Linotype" w:hAnsi="Palatino Linotype" w:cs="Palatino Linotype"/>
          <w:i/>
          <w:color w:val="000000"/>
          <w:sz w:val="22"/>
          <w:szCs w:val="22"/>
        </w:rPr>
      </w:pPr>
    </w:p>
    <w:p w:rsidR="003A1F84" w:rsidRPr="00372407" w:rsidRDefault="001E3125" w:rsidP="004F5574">
      <w:pPr>
        <w:ind w:right="257"/>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Archivos electrónicos adjuntos:</w:t>
      </w:r>
    </w:p>
    <w:p w:rsidR="00E94D86" w:rsidRPr="00372407" w:rsidRDefault="00E94D86" w:rsidP="00612829">
      <w:pPr>
        <w:ind w:left="567" w:right="567"/>
        <w:rPr>
          <w:rFonts w:ascii="Palatino Linotype" w:eastAsia="Palatino Linotype" w:hAnsi="Palatino Linotype" w:cs="Palatino Linotype"/>
          <w:sz w:val="22"/>
          <w:szCs w:val="22"/>
        </w:rPr>
      </w:pPr>
    </w:p>
    <w:p w:rsidR="00612829" w:rsidRPr="00372407" w:rsidRDefault="00C459AB" w:rsidP="00612829">
      <w:pPr>
        <w:ind w:left="567" w:right="567"/>
        <w:jc w:val="both"/>
        <w:rPr>
          <w:rFonts w:ascii="Palatino Linotype" w:hAnsi="Palatino Linotype"/>
          <w:sz w:val="22"/>
          <w:szCs w:val="22"/>
        </w:rPr>
      </w:pPr>
      <w:hyperlink r:id="rId8" w:tgtFrame="_blank" w:history="1">
        <w:r w:rsidR="00612829" w:rsidRPr="00372407">
          <w:rPr>
            <w:rStyle w:val="Hipervnculo"/>
            <w:rFonts w:ascii="Palatino Linotype" w:hAnsi="Palatino Linotype" w:cs="Arial"/>
            <w:b/>
            <w:bCs/>
            <w:color w:val="auto"/>
            <w:sz w:val="22"/>
            <w:szCs w:val="22"/>
            <w:u w:val="none"/>
          </w:rPr>
          <w:t>1142 SOL.pdf</w:t>
        </w:r>
      </w:hyperlink>
      <w:r w:rsidR="00612829" w:rsidRPr="00372407">
        <w:rPr>
          <w:rFonts w:ascii="Palatino Linotype" w:hAnsi="Palatino Linotype"/>
          <w:sz w:val="22"/>
          <w:szCs w:val="22"/>
        </w:rPr>
        <w:t>: Oficio suscrito por la Titular de la Unidad de Transparencia, por medio del cual, requirió a la Directora de Gobierno, atendiera los puntos de la solicitud de información que correspondieran a las atribuciones del área a su cargo.</w:t>
      </w:r>
    </w:p>
    <w:p w:rsidR="00612829" w:rsidRPr="00372407" w:rsidRDefault="00612829" w:rsidP="00612829">
      <w:pPr>
        <w:ind w:left="567" w:right="567"/>
        <w:jc w:val="both"/>
        <w:rPr>
          <w:rFonts w:ascii="Palatino Linotype" w:hAnsi="Palatino Linotype"/>
          <w:sz w:val="22"/>
          <w:szCs w:val="22"/>
        </w:rPr>
      </w:pPr>
    </w:p>
    <w:p w:rsidR="003A1F84" w:rsidRPr="00372407" w:rsidRDefault="00C459AB" w:rsidP="00612829">
      <w:pPr>
        <w:ind w:left="567" w:right="567"/>
        <w:jc w:val="both"/>
        <w:rPr>
          <w:rStyle w:val="Hipervnculo"/>
          <w:rFonts w:ascii="Palatino Linotype" w:hAnsi="Palatino Linotype" w:cs="Arial"/>
          <w:b/>
          <w:bCs/>
          <w:color w:val="auto"/>
          <w:sz w:val="22"/>
          <w:szCs w:val="22"/>
          <w:u w:val="none"/>
        </w:rPr>
      </w:pPr>
      <w:hyperlink r:id="rId9" w:tgtFrame="_blank" w:history="1">
        <w:r w:rsidR="00612829" w:rsidRPr="00372407">
          <w:rPr>
            <w:rStyle w:val="Hipervnculo"/>
            <w:rFonts w:ascii="Palatino Linotype" w:hAnsi="Palatino Linotype" w:cs="Arial"/>
            <w:b/>
            <w:bCs/>
            <w:color w:val="auto"/>
            <w:sz w:val="22"/>
            <w:szCs w:val="22"/>
            <w:u w:val="none"/>
          </w:rPr>
          <w:t>1142 INCOMP.pdf</w:t>
        </w:r>
      </w:hyperlink>
      <w:r w:rsidR="00612829" w:rsidRPr="00372407">
        <w:rPr>
          <w:rFonts w:ascii="Palatino Linotype" w:hAnsi="Palatino Linotype"/>
          <w:sz w:val="22"/>
          <w:szCs w:val="22"/>
        </w:rPr>
        <w:t xml:space="preserve">: Oficio suscrito por la Titular de la Unidad de Transparencia, por medio del cual, refirió que el H. Ayuntamiento Constitucional de Ecatepec de Morelos, no es el Sujeto Obligado para dar atención al requerimiento del Particular, por lo cual, le sugirió que </w:t>
      </w:r>
      <w:r w:rsidR="009E660E" w:rsidRPr="00372407">
        <w:rPr>
          <w:rFonts w:ascii="Palatino Linotype" w:hAnsi="Palatino Linotype"/>
          <w:sz w:val="22"/>
          <w:szCs w:val="22"/>
        </w:rPr>
        <w:t>ingresara nuevamente su solicitud dirigida al Sistema de Alcantarillado y Saneamiento de Ecatepec de Morelos, ya que cuenta con personalidad jurídica y recursos propios.</w:t>
      </w:r>
    </w:p>
    <w:p w:rsidR="00612829" w:rsidRPr="00372407" w:rsidRDefault="00612829" w:rsidP="00C82ED1">
      <w:pPr>
        <w:ind w:right="-592"/>
        <w:jc w:val="both"/>
        <w:rPr>
          <w:rFonts w:ascii="Palatino Linotype" w:eastAsia="Palatino Linotype" w:hAnsi="Palatino Linotype" w:cs="Palatino Linotype"/>
          <w:sz w:val="22"/>
          <w:szCs w:val="22"/>
        </w:rPr>
      </w:pPr>
    </w:p>
    <w:p w:rsidR="00C82ED1" w:rsidRPr="00372407" w:rsidRDefault="001E3125"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 xml:space="preserve">El </w:t>
      </w:r>
      <w:r w:rsidR="00B236EC" w:rsidRPr="00372407">
        <w:rPr>
          <w:rFonts w:ascii="Palatino Linotype" w:eastAsia="Palatino Linotype" w:hAnsi="Palatino Linotype" w:cs="Palatino Linotype"/>
          <w:sz w:val="22"/>
          <w:szCs w:val="22"/>
        </w:rPr>
        <w:t>nueve de septiembre</w:t>
      </w:r>
      <w:r w:rsidRPr="00372407">
        <w:rPr>
          <w:rFonts w:ascii="Palatino Linotype" w:eastAsia="Palatino Linotype" w:hAnsi="Palatino Linotype" w:cs="Palatino Linotype"/>
          <w:sz w:val="22"/>
          <w:szCs w:val="22"/>
        </w:rPr>
        <w:t xml:space="preserve"> de dos mil veinticuatro,</w:t>
      </w:r>
      <w:r w:rsidRPr="00372407">
        <w:rPr>
          <w:rFonts w:ascii="Palatino Linotype" w:eastAsia="Palatino Linotype" w:hAnsi="Palatino Linotype" w:cs="Palatino Linotype"/>
          <w:b/>
          <w:sz w:val="22"/>
          <w:szCs w:val="22"/>
        </w:rPr>
        <w:t xml:space="preserve"> </w:t>
      </w:r>
      <w:r w:rsidRPr="00372407">
        <w:rPr>
          <w:rFonts w:ascii="Palatino Linotype" w:eastAsia="Palatino Linotype" w:hAnsi="Palatino Linotype" w:cs="Palatino Linotype"/>
          <w:sz w:val="22"/>
          <w:szCs w:val="22"/>
        </w:rPr>
        <w:t xml:space="preserve">el </w:t>
      </w:r>
      <w:r w:rsidRPr="00372407">
        <w:rPr>
          <w:rFonts w:ascii="Palatino Linotype" w:eastAsia="Palatino Linotype" w:hAnsi="Palatino Linotype" w:cs="Palatino Linotype"/>
          <w:b/>
          <w:sz w:val="22"/>
          <w:szCs w:val="22"/>
        </w:rPr>
        <w:t>RECURRENTE</w:t>
      </w:r>
      <w:r w:rsidRPr="00372407">
        <w:rPr>
          <w:rFonts w:ascii="Palatino Linotype" w:eastAsia="Palatino Linotype" w:hAnsi="Palatino Linotype" w:cs="Palatino Linotype"/>
          <w:sz w:val="22"/>
          <w:szCs w:val="22"/>
        </w:rPr>
        <w:t xml:space="preserve"> interpuso el recurso de revisión en contra de la respuesta, señalando como:</w:t>
      </w:r>
    </w:p>
    <w:p w:rsidR="00C82ED1" w:rsidRPr="00372407" w:rsidRDefault="00C82ED1" w:rsidP="00C82ED1">
      <w:pPr>
        <w:ind w:right="1"/>
        <w:jc w:val="both"/>
        <w:rPr>
          <w:rFonts w:ascii="Palatino Linotype" w:eastAsia="Palatino Linotype" w:hAnsi="Palatino Linotype" w:cs="Palatino Linotype"/>
          <w:sz w:val="22"/>
          <w:szCs w:val="22"/>
        </w:rPr>
      </w:pPr>
    </w:p>
    <w:p w:rsidR="00E94D86" w:rsidRPr="00372407" w:rsidRDefault="001E3125" w:rsidP="00B236EC">
      <w:pPr>
        <w:ind w:left="567" w:right="568"/>
        <w:jc w:val="both"/>
        <w:rPr>
          <w:rFonts w:ascii="Palatino Linotype" w:eastAsia="Palatino Linotype" w:hAnsi="Palatino Linotype" w:cs="Palatino Linotype"/>
          <w:i/>
          <w:sz w:val="22"/>
          <w:szCs w:val="22"/>
        </w:rPr>
      </w:pPr>
      <w:r w:rsidRPr="00372407">
        <w:rPr>
          <w:rFonts w:ascii="Palatino Linotype" w:eastAsia="Palatino Linotype" w:hAnsi="Palatino Linotype" w:cs="Palatino Linotype"/>
          <w:b/>
          <w:sz w:val="22"/>
          <w:szCs w:val="22"/>
        </w:rPr>
        <w:t>Acto impugnado</w:t>
      </w:r>
      <w:r w:rsidRPr="00372407">
        <w:rPr>
          <w:rFonts w:ascii="Palatino Linotype" w:eastAsia="Palatino Linotype" w:hAnsi="Palatino Linotype" w:cs="Palatino Linotype"/>
          <w:b/>
          <w:i/>
          <w:sz w:val="22"/>
          <w:szCs w:val="22"/>
        </w:rPr>
        <w:t>:</w:t>
      </w:r>
      <w:r w:rsidRPr="00372407">
        <w:rPr>
          <w:rFonts w:ascii="Palatino Linotype" w:eastAsia="Palatino Linotype" w:hAnsi="Palatino Linotype" w:cs="Palatino Linotype"/>
          <w:i/>
          <w:color w:val="000000"/>
          <w:sz w:val="22"/>
          <w:szCs w:val="22"/>
        </w:rPr>
        <w:t xml:space="preserve"> “</w:t>
      </w:r>
      <w:r w:rsidR="00B236EC" w:rsidRPr="00372407">
        <w:rPr>
          <w:rFonts w:ascii="Palatino Linotype" w:hAnsi="Palatino Linotype"/>
          <w:i/>
          <w:color w:val="000000"/>
          <w:sz w:val="22"/>
          <w:szCs w:val="22"/>
        </w:rPr>
        <w:t xml:space="preserve">Derivado de la solicitud que da tramite a la presente queja se aprecia que el sujeto obligado se deslinda de proporcionar la información solicitada ya que esta versa específicamente sobre las acciones de un COMITE DE PARTICIPACIÓN CIUDADANA el cual depende del Ayuntamiento, y que si bien es cierto que en la solicitud se involucra información de SAPASE, no contesta lo referente al COPACI el cual es un ente auxiliar del </w:t>
      </w:r>
      <w:r w:rsidR="00B236EC" w:rsidRPr="00372407">
        <w:rPr>
          <w:rFonts w:ascii="Palatino Linotype" w:hAnsi="Palatino Linotype"/>
          <w:i/>
          <w:color w:val="000000"/>
          <w:sz w:val="22"/>
          <w:szCs w:val="22"/>
        </w:rPr>
        <w:lastRenderedPageBreak/>
        <w:t>municipio que se constituye como una representación entre la ciudadanía y el gobierno y que tienen como finalidad la promoción y gestión social, así como el resguardo y utilidad de los bienes muebles e inmuebles de propiedad municipal que se destinen para el beneficio de la población, en cumplimiento de los planes y programas municipales a favor de las y los vecinos de sus respectivas comunidades, lo cual se establece en el capítulo II del Bando Municipal de Ecatepec de Morelos y por ello es obligación del ayuntamiento vigilar su actuar y proporcionarme la información solicitada.</w:t>
      </w:r>
      <w:r w:rsidRPr="00372407">
        <w:rPr>
          <w:rFonts w:ascii="Palatino Linotype" w:eastAsia="Palatino Linotype" w:hAnsi="Palatino Linotype" w:cs="Palatino Linotype"/>
          <w:i/>
          <w:color w:val="000000"/>
          <w:sz w:val="22"/>
          <w:szCs w:val="22"/>
        </w:rPr>
        <w:t>” (Sic)</w:t>
      </w:r>
    </w:p>
    <w:p w:rsidR="00E94D86" w:rsidRPr="00372407" w:rsidRDefault="00E94D86" w:rsidP="00C82ED1">
      <w:pPr>
        <w:ind w:left="567" w:right="568"/>
        <w:jc w:val="both"/>
        <w:rPr>
          <w:rFonts w:ascii="Palatino Linotype" w:eastAsia="Palatino Linotype" w:hAnsi="Palatino Linotype" w:cs="Palatino Linotype"/>
          <w:sz w:val="22"/>
          <w:szCs w:val="22"/>
        </w:rPr>
      </w:pPr>
    </w:p>
    <w:p w:rsidR="00E94D86" w:rsidRPr="00372407" w:rsidRDefault="001E3125" w:rsidP="00C82ED1">
      <w:pPr>
        <w:ind w:left="567" w:right="568"/>
        <w:jc w:val="both"/>
        <w:rPr>
          <w:rFonts w:ascii="Palatino Linotype" w:eastAsia="Palatino Linotype" w:hAnsi="Palatino Linotype" w:cs="Palatino Linotype"/>
          <w:i/>
          <w:color w:val="000000"/>
          <w:sz w:val="22"/>
          <w:szCs w:val="22"/>
        </w:rPr>
      </w:pPr>
      <w:r w:rsidRPr="00372407">
        <w:rPr>
          <w:rFonts w:ascii="Palatino Linotype" w:eastAsia="Palatino Linotype" w:hAnsi="Palatino Linotype" w:cs="Palatino Linotype"/>
          <w:b/>
          <w:sz w:val="22"/>
          <w:szCs w:val="22"/>
        </w:rPr>
        <w:t xml:space="preserve">Razones o Motivos de inconformidad: </w:t>
      </w:r>
    </w:p>
    <w:p w:rsidR="00B236EC" w:rsidRPr="00372407" w:rsidRDefault="00B236EC" w:rsidP="00C82ED1">
      <w:pPr>
        <w:ind w:left="567" w:right="568"/>
        <w:jc w:val="both"/>
        <w:rPr>
          <w:rFonts w:ascii="Palatino Linotype" w:eastAsia="Palatino Linotype" w:hAnsi="Palatino Linotype" w:cs="Palatino Linotype"/>
          <w:i/>
          <w:color w:val="000000"/>
          <w:sz w:val="22"/>
          <w:szCs w:val="22"/>
        </w:rPr>
      </w:pPr>
      <w:r w:rsidRPr="00372407">
        <w:rPr>
          <w:rFonts w:ascii="Palatino Linotype" w:eastAsia="Palatino Linotype" w:hAnsi="Palatino Linotype" w:cs="Palatino Linotype"/>
          <w:i/>
          <w:color w:val="000000"/>
          <w:sz w:val="22"/>
          <w:szCs w:val="22"/>
        </w:rPr>
        <w:t>(No se manifestaron razones o motivos de inconformidad)</w:t>
      </w:r>
    </w:p>
    <w:p w:rsidR="00B236EC" w:rsidRPr="00372407" w:rsidRDefault="00B236EC" w:rsidP="00B236EC">
      <w:pPr>
        <w:ind w:right="568"/>
        <w:jc w:val="both"/>
        <w:rPr>
          <w:rFonts w:ascii="Palatino Linotype" w:eastAsia="Palatino Linotype" w:hAnsi="Palatino Linotype" w:cs="Palatino Linotype"/>
          <w:i/>
          <w:color w:val="000000"/>
          <w:sz w:val="22"/>
          <w:szCs w:val="22"/>
        </w:rPr>
      </w:pPr>
    </w:p>
    <w:p w:rsidR="00B236EC" w:rsidRPr="00372407" w:rsidRDefault="00B236EC" w:rsidP="00B236EC">
      <w:pPr>
        <w:spacing w:before="100" w:beforeAutospacing="1" w:after="100" w:afterAutospacing="1"/>
        <w:rPr>
          <w:rFonts w:ascii="Palatino Linotype" w:hAnsi="Palatino Linotype" w:cs="Arial"/>
          <w:sz w:val="22"/>
          <w:szCs w:val="22"/>
        </w:rPr>
      </w:pPr>
      <w:r w:rsidRPr="00372407">
        <w:rPr>
          <w:rFonts w:ascii="Palatino Linotype" w:eastAsia="Palatino Linotype" w:hAnsi="Palatino Linotype" w:cs="Palatino Linotype"/>
          <w:sz w:val="22"/>
          <w:szCs w:val="22"/>
        </w:rPr>
        <w:t xml:space="preserve">Se adjuntó el archivo electrónico denominado </w:t>
      </w:r>
      <w:hyperlink r:id="rId10" w:tgtFrame="_blank" w:history="1">
        <w:r w:rsidRPr="00372407">
          <w:rPr>
            <w:rStyle w:val="Hipervnculo"/>
            <w:rFonts w:ascii="Palatino Linotype" w:hAnsi="Palatino Linotype" w:cs="Arial"/>
            <w:b/>
            <w:bCs/>
            <w:color w:val="auto"/>
            <w:sz w:val="22"/>
            <w:szCs w:val="22"/>
            <w:u w:val="none"/>
          </w:rPr>
          <w:t>Archivo1725775524971null</w:t>
        </w:r>
      </w:hyperlink>
      <w:r w:rsidRPr="00372407">
        <w:rPr>
          <w:rFonts w:ascii="Palatino Linotype" w:hAnsi="Palatino Linotype" w:cs="Arial"/>
          <w:sz w:val="22"/>
          <w:szCs w:val="22"/>
        </w:rPr>
        <w:t>, del cual se omite la descripción, toda vez que no es posible acceder a su contenido.</w:t>
      </w:r>
    </w:p>
    <w:p w:rsidR="00E94D86" w:rsidRPr="00372407" w:rsidRDefault="00E94D86" w:rsidP="00B236EC">
      <w:pPr>
        <w:ind w:right="568"/>
        <w:jc w:val="both"/>
        <w:rPr>
          <w:rFonts w:ascii="Palatino Linotype" w:eastAsia="Palatino Linotype" w:hAnsi="Palatino Linotype" w:cs="Palatino Linotype"/>
          <w:b/>
          <w:sz w:val="22"/>
          <w:szCs w:val="22"/>
        </w:rPr>
      </w:pPr>
    </w:p>
    <w:p w:rsidR="00E94D86" w:rsidRPr="00372407"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372407">
        <w:rPr>
          <w:rFonts w:ascii="Palatino Linotype" w:eastAsia="Palatino Linotype" w:hAnsi="Palatino Linotype" w:cs="Palatino Linotype"/>
          <w:b/>
          <w:sz w:val="22"/>
          <w:szCs w:val="22"/>
        </w:rPr>
        <w:t xml:space="preserve">Ley de Transparencia y Acceso a la Información Pública del Estado de México y Municipios </w:t>
      </w:r>
      <w:r w:rsidRPr="00372407">
        <w:rPr>
          <w:rFonts w:ascii="Palatino Linotype" w:eastAsia="Palatino Linotype" w:hAnsi="Palatino Linotype" w:cs="Palatino Linotype"/>
          <w:sz w:val="22"/>
          <w:szCs w:val="22"/>
        </w:rPr>
        <w:t xml:space="preserve">se turna a la </w:t>
      </w:r>
      <w:r w:rsidRPr="00372407">
        <w:rPr>
          <w:rFonts w:ascii="Palatino Linotype" w:eastAsia="Palatino Linotype" w:hAnsi="Palatino Linotype" w:cs="Palatino Linotype"/>
          <w:b/>
          <w:sz w:val="22"/>
          <w:szCs w:val="22"/>
        </w:rPr>
        <w:t xml:space="preserve">Comisionada María del Rosario Mejía Ayala, </w:t>
      </w:r>
      <w:r w:rsidRPr="00372407">
        <w:rPr>
          <w:rFonts w:ascii="Palatino Linotype" w:eastAsia="Palatino Linotype" w:hAnsi="Palatino Linotype" w:cs="Palatino Linotype"/>
          <w:sz w:val="22"/>
          <w:szCs w:val="22"/>
        </w:rPr>
        <w:t xml:space="preserve">para su análisis. </w:t>
      </w:r>
    </w:p>
    <w:p w:rsidR="00E94D86" w:rsidRPr="00372407" w:rsidRDefault="00E94D86" w:rsidP="00C82ED1">
      <w:pPr>
        <w:ind w:right="-592"/>
        <w:jc w:val="both"/>
        <w:rPr>
          <w:rFonts w:ascii="Palatino Linotype" w:eastAsia="Palatino Linotype" w:hAnsi="Palatino Linotype" w:cs="Palatino Linotype"/>
          <w:sz w:val="22"/>
          <w:szCs w:val="22"/>
        </w:rPr>
      </w:pPr>
    </w:p>
    <w:p w:rsidR="00E94D86" w:rsidRPr="00372407" w:rsidRDefault="001E3125">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sidRPr="00372407">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B236EC" w:rsidRPr="00372407">
        <w:rPr>
          <w:rFonts w:ascii="Palatino Linotype" w:eastAsia="Palatino Linotype" w:hAnsi="Palatino Linotype" w:cs="Palatino Linotype"/>
          <w:sz w:val="22"/>
          <w:szCs w:val="22"/>
        </w:rPr>
        <w:t>dieciocho de septiembre</w:t>
      </w:r>
      <w:r w:rsidR="004F5574" w:rsidRPr="00372407">
        <w:rPr>
          <w:rFonts w:ascii="Palatino Linotype" w:eastAsia="Palatino Linotype" w:hAnsi="Palatino Linotype" w:cs="Palatino Linotype"/>
          <w:sz w:val="22"/>
          <w:szCs w:val="22"/>
        </w:rPr>
        <w:t xml:space="preserve"> de</w:t>
      </w:r>
      <w:r w:rsidRPr="00372407">
        <w:rPr>
          <w:rFonts w:ascii="Palatino Linotype" w:eastAsia="Palatino Linotype" w:hAnsi="Palatino Linotype" w:cs="Palatino Linotype"/>
          <w:sz w:val="22"/>
          <w:szCs w:val="22"/>
        </w:rPr>
        <w:t xml:space="preserve"> dos mil veinticuatro, puso a disposición de las partes el expediente electrónico vía </w:t>
      </w:r>
      <w:r w:rsidRPr="00372407">
        <w:rPr>
          <w:rFonts w:ascii="Palatino Linotype" w:eastAsia="Palatino Linotype" w:hAnsi="Palatino Linotype" w:cs="Palatino Linotype"/>
          <w:b/>
          <w:sz w:val="22"/>
          <w:szCs w:val="22"/>
        </w:rPr>
        <w:t xml:space="preserve">SAIMEX </w:t>
      </w:r>
      <w:r w:rsidRPr="00372407">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sz w:val="22"/>
          <w:szCs w:val="22"/>
        </w:rPr>
        <w:t xml:space="preserve"> presentará el informe justificado procedente. </w:t>
      </w:r>
    </w:p>
    <w:p w:rsidR="00E94D86" w:rsidRPr="00372407" w:rsidRDefault="00E94D86" w:rsidP="00C82ED1">
      <w:pPr>
        <w:ind w:right="-592"/>
        <w:rPr>
          <w:rFonts w:ascii="Palatino Linotype" w:eastAsia="Palatino Linotype" w:hAnsi="Palatino Linotype" w:cs="Palatino Linotype"/>
          <w:sz w:val="22"/>
          <w:szCs w:val="22"/>
        </w:rPr>
      </w:pPr>
    </w:p>
    <w:p w:rsidR="00C30B63" w:rsidRPr="00372407" w:rsidRDefault="006E5F99" w:rsidP="00C30B63">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E</w:t>
      </w:r>
      <w:r w:rsidR="001E3125" w:rsidRPr="00372407">
        <w:rPr>
          <w:rFonts w:ascii="Palatino Linotype" w:eastAsia="Palatino Linotype" w:hAnsi="Palatino Linotype" w:cs="Palatino Linotype"/>
          <w:sz w:val="22"/>
          <w:szCs w:val="22"/>
        </w:rPr>
        <w:t>l</w:t>
      </w:r>
      <w:r w:rsidR="004F5574" w:rsidRPr="00372407">
        <w:rPr>
          <w:rFonts w:ascii="Palatino Linotype" w:eastAsia="Palatino Linotype" w:hAnsi="Palatino Linotype" w:cs="Palatino Linotype"/>
          <w:sz w:val="22"/>
          <w:szCs w:val="22"/>
        </w:rPr>
        <w:t xml:space="preserve"> </w:t>
      </w:r>
      <w:r w:rsidR="00C30B63" w:rsidRPr="00372407">
        <w:rPr>
          <w:rFonts w:ascii="Palatino Linotype" w:eastAsia="Palatino Linotype" w:hAnsi="Palatino Linotype" w:cs="Palatino Linotype"/>
          <w:sz w:val="22"/>
          <w:szCs w:val="22"/>
        </w:rPr>
        <w:t>veintisiete de diciembre</w:t>
      </w:r>
      <w:r w:rsidR="004F5574" w:rsidRPr="00372407">
        <w:rPr>
          <w:rFonts w:ascii="Palatino Linotype" w:eastAsia="Palatino Linotype" w:hAnsi="Palatino Linotype" w:cs="Palatino Linotype"/>
          <w:sz w:val="22"/>
          <w:szCs w:val="22"/>
        </w:rPr>
        <w:t xml:space="preserve"> de dos mil veinticuatro, el</w:t>
      </w:r>
      <w:r w:rsidR="001E3125" w:rsidRPr="00372407">
        <w:rPr>
          <w:rFonts w:ascii="Palatino Linotype" w:eastAsia="Palatino Linotype" w:hAnsi="Palatino Linotype" w:cs="Palatino Linotype"/>
          <w:sz w:val="22"/>
          <w:szCs w:val="22"/>
        </w:rPr>
        <w:t xml:space="preserve"> </w:t>
      </w:r>
      <w:r w:rsidR="001E3125" w:rsidRPr="00372407">
        <w:rPr>
          <w:rFonts w:ascii="Palatino Linotype" w:eastAsia="Palatino Linotype" w:hAnsi="Palatino Linotype" w:cs="Palatino Linotype"/>
          <w:b/>
          <w:sz w:val="22"/>
          <w:szCs w:val="22"/>
        </w:rPr>
        <w:t>SUJETO OBLIGADO</w:t>
      </w:r>
      <w:r w:rsidR="001E3125" w:rsidRPr="00372407">
        <w:rPr>
          <w:rFonts w:ascii="Palatino Linotype" w:eastAsia="Palatino Linotype" w:hAnsi="Palatino Linotype" w:cs="Palatino Linotype"/>
          <w:sz w:val="22"/>
          <w:szCs w:val="22"/>
        </w:rPr>
        <w:t xml:space="preserve"> </w:t>
      </w:r>
      <w:r w:rsidR="004F5574" w:rsidRPr="00372407">
        <w:rPr>
          <w:rFonts w:ascii="Palatino Linotype" w:eastAsia="Palatino Linotype" w:hAnsi="Palatino Linotype" w:cs="Palatino Linotype"/>
          <w:sz w:val="22"/>
          <w:szCs w:val="22"/>
        </w:rPr>
        <w:t>rindió</w:t>
      </w:r>
      <w:r w:rsidRPr="00372407">
        <w:rPr>
          <w:rFonts w:ascii="Palatino Linotype" w:eastAsia="Palatino Linotype" w:hAnsi="Palatino Linotype" w:cs="Palatino Linotype"/>
          <w:sz w:val="22"/>
          <w:szCs w:val="22"/>
        </w:rPr>
        <w:t xml:space="preserve"> </w:t>
      </w:r>
      <w:r w:rsidR="001E3125" w:rsidRPr="00372407">
        <w:rPr>
          <w:rFonts w:ascii="Palatino Linotype" w:eastAsia="Palatino Linotype" w:hAnsi="Palatino Linotype" w:cs="Palatino Linotype"/>
          <w:sz w:val="22"/>
          <w:szCs w:val="22"/>
        </w:rPr>
        <w:t>el informe justificado correspondiente</w:t>
      </w:r>
      <w:r w:rsidR="004F5574" w:rsidRPr="00372407">
        <w:rPr>
          <w:rFonts w:ascii="Palatino Linotype" w:eastAsia="Palatino Linotype" w:hAnsi="Palatino Linotype" w:cs="Palatino Linotype"/>
          <w:sz w:val="22"/>
          <w:szCs w:val="22"/>
        </w:rPr>
        <w:t xml:space="preserve">, </w:t>
      </w:r>
      <w:r w:rsidR="00C30B63" w:rsidRPr="00372407">
        <w:rPr>
          <w:rFonts w:ascii="Palatino Linotype" w:eastAsia="Palatino Linotype" w:hAnsi="Palatino Linotype" w:cs="Palatino Linotype"/>
          <w:sz w:val="22"/>
          <w:szCs w:val="22"/>
        </w:rPr>
        <w:t xml:space="preserve">por medio del archivo electrónico denominado </w:t>
      </w:r>
      <w:r w:rsidR="00C30B63" w:rsidRPr="00372407">
        <w:rPr>
          <w:rFonts w:ascii="Palatino Linotype" w:eastAsia="Palatino Linotype" w:hAnsi="Palatino Linotype" w:cs="Palatino Linotype"/>
          <w:b/>
          <w:sz w:val="22"/>
          <w:szCs w:val="22"/>
        </w:rPr>
        <w:t>sol1142.pdf,</w:t>
      </w:r>
      <w:r w:rsidR="00C30B63" w:rsidRPr="00372407">
        <w:rPr>
          <w:rFonts w:ascii="Palatino Linotype" w:eastAsia="Palatino Linotype" w:hAnsi="Palatino Linotype" w:cs="Palatino Linotype"/>
          <w:sz w:val="22"/>
          <w:szCs w:val="22"/>
        </w:rPr>
        <w:t xml:space="preserve"> consistente en el oficio número DG/ECA/01469/2024, suscrito por la Directora de Gobierno, por medio del cual, dio atención a cada uno de los requerimientos planteados en la solicitud de </w:t>
      </w:r>
      <w:r w:rsidR="00C30B63" w:rsidRPr="00372407">
        <w:rPr>
          <w:rFonts w:ascii="Palatino Linotype" w:eastAsia="Palatino Linotype" w:hAnsi="Palatino Linotype" w:cs="Palatino Linotype"/>
          <w:sz w:val="22"/>
          <w:szCs w:val="22"/>
        </w:rPr>
        <w:lastRenderedPageBreak/>
        <w:t xml:space="preserve">información, en los siguientes términos: </w:t>
      </w:r>
      <w:r w:rsidR="00C30B63" w:rsidRPr="00372407">
        <w:rPr>
          <w:rFonts w:ascii="Palatino Linotype" w:hAnsi="Palatino Linotype"/>
          <w:i/>
          <w:sz w:val="22"/>
          <w:szCs w:val="22"/>
        </w:rPr>
        <w:t xml:space="preserve">“… </w:t>
      </w:r>
      <w:r w:rsidR="00C30B63" w:rsidRPr="00372407">
        <w:rPr>
          <w:rFonts w:ascii="Palatino Linotype" w:hAnsi="Palatino Linotype"/>
          <w:b/>
          <w:i/>
          <w:sz w:val="22"/>
          <w:szCs w:val="22"/>
        </w:rPr>
        <w:t>No. 1.-</w:t>
      </w:r>
      <w:r w:rsidR="00C30B63" w:rsidRPr="00372407">
        <w:rPr>
          <w:rFonts w:ascii="Palatino Linotype" w:hAnsi="Palatino Linotype"/>
          <w:i/>
          <w:sz w:val="22"/>
          <w:szCs w:val="22"/>
        </w:rPr>
        <w:t xml:space="preserve"> durante los ejercicios 2022, 2023 y 2024 no se asignó recurso económico a ningún COPACI del territorio municipal de Ecatepec de Morelos, </w:t>
      </w:r>
      <w:r w:rsidR="00C30B63" w:rsidRPr="00372407">
        <w:rPr>
          <w:rFonts w:ascii="Palatino Linotype" w:hAnsi="Palatino Linotype"/>
          <w:b/>
          <w:i/>
          <w:sz w:val="22"/>
          <w:szCs w:val="22"/>
        </w:rPr>
        <w:t>No. 2.-</w:t>
      </w:r>
      <w:r w:rsidR="00C30B63" w:rsidRPr="00372407">
        <w:rPr>
          <w:rFonts w:ascii="Palatino Linotype" w:hAnsi="Palatino Linotype"/>
          <w:i/>
          <w:sz w:val="22"/>
          <w:szCs w:val="22"/>
        </w:rPr>
        <w:t xml:space="preserve"> con base en la respuesta anterior, no aplica, </w:t>
      </w:r>
      <w:r w:rsidR="00C30B63" w:rsidRPr="00372407">
        <w:rPr>
          <w:rFonts w:ascii="Palatino Linotype" w:hAnsi="Palatino Linotype"/>
          <w:b/>
          <w:i/>
          <w:sz w:val="22"/>
          <w:szCs w:val="22"/>
        </w:rPr>
        <w:t>No. 3.-</w:t>
      </w:r>
      <w:r w:rsidR="00C30B63" w:rsidRPr="00372407">
        <w:rPr>
          <w:rFonts w:ascii="Palatino Linotype" w:hAnsi="Palatino Linotype"/>
          <w:i/>
          <w:sz w:val="22"/>
          <w:szCs w:val="22"/>
        </w:rPr>
        <w:t xml:space="preserve">no está dentro de las facultades y/o atribuciones del COPACI de los Héroes Ecatepec sección 3 disponer del uso de las bardas perimetrales de la colonia para obtención de recursos, </w:t>
      </w:r>
      <w:r w:rsidR="00C30B63" w:rsidRPr="00372407">
        <w:rPr>
          <w:rFonts w:ascii="Palatino Linotype" w:hAnsi="Palatino Linotype"/>
          <w:b/>
          <w:i/>
          <w:sz w:val="22"/>
          <w:szCs w:val="22"/>
        </w:rPr>
        <w:t xml:space="preserve">No. 4.- </w:t>
      </w:r>
      <w:r w:rsidR="00C30B63" w:rsidRPr="00372407">
        <w:rPr>
          <w:rFonts w:ascii="Palatino Linotype" w:hAnsi="Palatino Linotype"/>
          <w:i/>
          <w:sz w:val="22"/>
          <w:szCs w:val="22"/>
        </w:rPr>
        <w:t xml:space="preserve">el </w:t>
      </w:r>
      <w:proofErr w:type="spellStart"/>
      <w:r w:rsidR="00C30B63" w:rsidRPr="00372407">
        <w:rPr>
          <w:rFonts w:ascii="Palatino Linotype" w:hAnsi="Palatino Linotype"/>
          <w:i/>
          <w:sz w:val="22"/>
          <w:szCs w:val="22"/>
        </w:rPr>
        <w:t>Copaci</w:t>
      </w:r>
      <w:proofErr w:type="spellEnd"/>
      <w:r w:rsidR="00C30B63" w:rsidRPr="00372407">
        <w:rPr>
          <w:rFonts w:ascii="Palatino Linotype" w:hAnsi="Palatino Linotype"/>
          <w:i/>
          <w:sz w:val="22"/>
          <w:szCs w:val="22"/>
        </w:rPr>
        <w:t xml:space="preserve"> debe ingresar petición por escrito al O.P.D. </w:t>
      </w:r>
      <w:proofErr w:type="spellStart"/>
      <w:r w:rsidR="00C30B63" w:rsidRPr="00372407">
        <w:rPr>
          <w:rFonts w:ascii="Palatino Linotype" w:hAnsi="Palatino Linotype"/>
          <w:i/>
          <w:sz w:val="22"/>
          <w:szCs w:val="22"/>
        </w:rPr>
        <w:t>Sapase</w:t>
      </w:r>
      <w:proofErr w:type="spellEnd"/>
      <w:r w:rsidR="00C30B63" w:rsidRPr="00372407">
        <w:rPr>
          <w:rFonts w:ascii="Palatino Linotype" w:hAnsi="Palatino Linotype"/>
          <w:i/>
          <w:sz w:val="22"/>
          <w:szCs w:val="22"/>
        </w:rPr>
        <w:t xml:space="preserve"> y dar seguimiento ya sea por medio de reuniones, mesas de trabajo o entrevista con personal del O.P.D. </w:t>
      </w:r>
      <w:proofErr w:type="spellStart"/>
      <w:r w:rsidR="00C30B63" w:rsidRPr="00372407">
        <w:rPr>
          <w:rFonts w:ascii="Palatino Linotype" w:hAnsi="Palatino Linotype"/>
          <w:i/>
          <w:sz w:val="22"/>
          <w:szCs w:val="22"/>
        </w:rPr>
        <w:t>Sapase</w:t>
      </w:r>
      <w:proofErr w:type="spellEnd"/>
      <w:r w:rsidR="00C30B63" w:rsidRPr="00372407">
        <w:rPr>
          <w:rFonts w:ascii="Palatino Linotype" w:hAnsi="Palatino Linotype"/>
          <w:i/>
          <w:sz w:val="22"/>
          <w:szCs w:val="22"/>
        </w:rPr>
        <w:t xml:space="preserve">, en referencia al presupuesto, con base en la respuesta a la pregunta no. 1, no aplica, </w:t>
      </w:r>
      <w:r w:rsidR="00C30B63" w:rsidRPr="00372407">
        <w:rPr>
          <w:rFonts w:ascii="Palatino Linotype" w:hAnsi="Palatino Linotype"/>
          <w:b/>
          <w:i/>
          <w:sz w:val="22"/>
          <w:szCs w:val="22"/>
        </w:rPr>
        <w:t>No 5</w:t>
      </w:r>
      <w:r w:rsidR="00C30B63" w:rsidRPr="00372407">
        <w:rPr>
          <w:rFonts w:ascii="Palatino Linotype" w:hAnsi="Palatino Linotype"/>
          <w:i/>
          <w:sz w:val="22"/>
          <w:szCs w:val="22"/>
        </w:rPr>
        <w:t xml:space="preserve">.- no está dentro de las facultades y/o atribuciones del CÓPACI de los Héroes Ecatepec sección 3 decidir y/o autorizar sobre el equipamiento urbano y que es jurisdicción exclusiva de la administración pública municipal, es importante mencionar que de acuerdo a la información proporcionada por personal del O.P.D. </w:t>
      </w:r>
      <w:proofErr w:type="spellStart"/>
      <w:r w:rsidR="00C30B63" w:rsidRPr="00372407">
        <w:rPr>
          <w:rFonts w:ascii="Palatino Linotype" w:hAnsi="Palatino Linotype"/>
          <w:i/>
          <w:sz w:val="22"/>
          <w:szCs w:val="22"/>
        </w:rPr>
        <w:t>Sapase</w:t>
      </w:r>
      <w:proofErr w:type="spellEnd"/>
      <w:r w:rsidR="00C30B63" w:rsidRPr="00372407">
        <w:rPr>
          <w:rFonts w:ascii="Palatino Linotype" w:hAnsi="Palatino Linotype"/>
          <w:i/>
          <w:sz w:val="22"/>
          <w:szCs w:val="22"/>
        </w:rPr>
        <w:t xml:space="preserve">, el pozo quedó en operación el día 25 de julio del presente, </w:t>
      </w:r>
      <w:r w:rsidR="00C30B63" w:rsidRPr="00372407">
        <w:rPr>
          <w:rFonts w:ascii="Palatino Linotype" w:hAnsi="Palatino Linotype"/>
          <w:b/>
          <w:i/>
          <w:sz w:val="22"/>
          <w:szCs w:val="22"/>
        </w:rPr>
        <w:t>No 6.-</w:t>
      </w:r>
      <w:r w:rsidR="00C30B63" w:rsidRPr="00372407">
        <w:rPr>
          <w:rFonts w:ascii="Palatino Linotype" w:hAnsi="Palatino Linotype"/>
          <w:i/>
          <w:sz w:val="22"/>
          <w:szCs w:val="22"/>
        </w:rPr>
        <w:t xml:space="preserve"> se realizaron varias reuniones comunicando a los vecinos de los Héroes sección 3, dando información de los trabajos realizados, en conclusión se finiquitaron los trabajos de reparación e instalación del equipo de bombeo, quedando en operación el día 25 de julio de 2024, </w:t>
      </w:r>
      <w:r w:rsidR="00C30B63" w:rsidRPr="00372407">
        <w:rPr>
          <w:rFonts w:ascii="Palatino Linotype" w:hAnsi="Palatino Linotype"/>
          <w:b/>
          <w:i/>
          <w:sz w:val="22"/>
          <w:szCs w:val="22"/>
        </w:rPr>
        <w:t>No 7.-</w:t>
      </w:r>
      <w:r w:rsidR="00C30B63" w:rsidRPr="00372407">
        <w:rPr>
          <w:rFonts w:ascii="Palatino Linotype" w:hAnsi="Palatino Linotype"/>
          <w:i/>
          <w:sz w:val="22"/>
          <w:szCs w:val="22"/>
        </w:rPr>
        <w:t xml:space="preserve"> se llevaron a cabo reuniones con los vecinos para informar de los avances de los trabajos de reparación e instalación del equipo de bombeo hasta su terminación…” (Sic)</w:t>
      </w:r>
    </w:p>
    <w:p w:rsidR="004F5574" w:rsidRPr="00372407" w:rsidRDefault="004F5574" w:rsidP="00C30B63">
      <w:pPr>
        <w:rPr>
          <w:rFonts w:ascii="Palatino Linotype" w:eastAsia="Palatino Linotype" w:hAnsi="Palatino Linotype" w:cs="Palatino Linotype"/>
          <w:sz w:val="22"/>
          <w:szCs w:val="22"/>
        </w:rPr>
      </w:pPr>
    </w:p>
    <w:p w:rsidR="00AF2A58" w:rsidRPr="00372407" w:rsidRDefault="004F5574"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P</w:t>
      </w:r>
      <w:r w:rsidR="001E3125" w:rsidRPr="00372407">
        <w:rPr>
          <w:rFonts w:ascii="Palatino Linotype" w:eastAsia="Palatino Linotype" w:hAnsi="Palatino Linotype" w:cs="Palatino Linotype"/>
          <w:sz w:val="22"/>
          <w:szCs w:val="22"/>
        </w:rPr>
        <w:t xml:space="preserve">or su parte, el </w:t>
      </w:r>
      <w:r w:rsidR="001E3125" w:rsidRPr="00372407">
        <w:rPr>
          <w:rFonts w:ascii="Palatino Linotype" w:eastAsia="Palatino Linotype" w:hAnsi="Palatino Linotype" w:cs="Palatino Linotype"/>
          <w:b/>
          <w:sz w:val="22"/>
          <w:szCs w:val="22"/>
        </w:rPr>
        <w:t xml:space="preserve">RECURRENTE </w:t>
      </w:r>
      <w:r w:rsidR="001E3125" w:rsidRPr="00372407">
        <w:rPr>
          <w:rFonts w:ascii="Palatino Linotype" w:eastAsia="Palatino Linotype" w:hAnsi="Palatino Linotype" w:cs="Palatino Linotype"/>
          <w:sz w:val="22"/>
          <w:szCs w:val="22"/>
        </w:rPr>
        <w:t>no realizó manifestaciones, ni ofreció pruebas o alegatos que a su derecho conviniera.</w:t>
      </w:r>
    </w:p>
    <w:p w:rsidR="00AF2A58" w:rsidRPr="00372407" w:rsidRDefault="00AF2A58" w:rsidP="00C82ED1">
      <w:pPr>
        <w:rPr>
          <w:rFonts w:ascii="Palatino Linotype" w:hAnsi="Palatino Linotype"/>
          <w:sz w:val="22"/>
          <w:szCs w:val="22"/>
        </w:rPr>
      </w:pPr>
    </w:p>
    <w:p w:rsidR="00AF2A58" w:rsidRPr="003724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t xml:space="preserve">El </w:t>
      </w:r>
      <w:r w:rsidR="000D2624" w:rsidRPr="00372407">
        <w:rPr>
          <w:rFonts w:ascii="Palatino Linotype" w:hAnsi="Palatino Linotype"/>
          <w:sz w:val="22"/>
          <w:szCs w:val="22"/>
        </w:rPr>
        <w:t>veintisiete de febrero de dos mil veinticinco</w:t>
      </w:r>
      <w:r w:rsidRPr="00372407">
        <w:rPr>
          <w:rFonts w:ascii="Palatino Linotype" w:hAnsi="Palatino Linotype"/>
          <w:sz w:val="22"/>
          <w:szCs w:val="22"/>
        </w:rPr>
        <w:t xml:space="preserve">, </w:t>
      </w:r>
      <w:r w:rsidRPr="00372407">
        <w:rPr>
          <w:rFonts w:ascii="Palatino Linotype" w:hAnsi="Palatino Linotype" w:cs="Tahoma"/>
          <w:sz w:val="22"/>
          <w:szCs w:val="22"/>
        </w:rPr>
        <w:t>se notificó el acuerdo mediante el cual se amplió el plazo para emitir resolución por un término de 15 días adicionales.</w:t>
      </w:r>
    </w:p>
    <w:p w:rsidR="00AF2A58" w:rsidRPr="00372407" w:rsidRDefault="00AF2A58" w:rsidP="00C82ED1">
      <w:pPr>
        <w:ind w:right="1"/>
        <w:jc w:val="both"/>
        <w:rPr>
          <w:rFonts w:ascii="Palatino Linotype" w:eastAsia="Palatino Linotype" w:hAnsi="Palatino Linotype" w:cs="Palatino Linotype"/>
          <w:sz w:val="22"/>
          <w:szCs w:val="22"/>
        </w:rPr>
      </w:pPr>
    </w:p>
    <w:p w:rsidR="00AF2A58" w:rsidRPr="003724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AF2A58" w:rsidRPr="00372407" w:rsidRDefault="00AF2A58" w:rsidP="00C82ED1">
      <w:pPr>
        <w:rPr>
          <w:rFonts w:ascii="Palatino Linotype" w:hAnsi="Palatino Linotype"/>
          <w:sz w:val="22"/>
          <w:szCs w:val="22"/>
        </w:rPr>
      </w:pPr>
    </w:p>
    <w:p w:rsidR="00AF2A58" w:rsidRPr="003724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F2A58" w:rsidRPr="00372407" w:rsidRDefault="00AF2A58" w:rsidP="00C82ED1">
      <w:pPr>
        <w:rPr>
          <w:rFonts w:ascii="Palatino Linotype" w:hAnsi="Palatino Linotype"/>
          <w:sz w:val="22"/>
          <w:szCs w:val="22"/>
        </w:rPr>
      </w:pPr>
    </w:p>
    <w:p w:rsidR="00AF2A58" w:rsidRPr="003724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F2A58" w:rsidRPr="00372407" w:rsidRDefault="00AF2A58" w:rsidP="00C82ED1">
      <w:pPr>
        <w:rPr>
          <w:rFonts w:ascii="Palatino Linotype" w:hAnsi="Palatino Linotype"/>
          <w:sz w:val="22"/>
          <w:szCs w:val="22"/>
        </w:rPr>
      </w:pPr>
    </w:p>
    <w:p w:rsidR="00AF2A58" w:rsidRPr="003724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AF2A58" w:rsidRPr="00372407" w:rsidRDefault="00AF2A58" w:rsidP="00AF2A58">
      <w:pPr>
        <w:rPr>
          <w:rFonts w:ascii="Palatino Linotype" w:hAnsi="Palatino Linotype"/>
          <w:sz w:val="22"/>
          <w:szCs w:val="22"/>
        </w:rPr>
      </w:pPr>
    </w:p>
    <w:p w:rsidR="00AF2A58" w:rsidRPr="00372407" w:rsidRDefault="00AF2A58"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AF2A58" w:rsidRPr="00372407" w:rsidRDefault="00AF2A58" w:rsidP="00AF2A58">
      <w:pPr>
        <w:pStyle w:val="Prrafodelista"/>
        <w:spacing w:before="240" w:after="240"/>
        <w:ind w:left="567" w:right="565"/>
        <w:jc w:val="both"/>
        <w:rPr>
          <w:rFonts w:ascii="Palatino Linotype" w:hAnsi="Palatino Linotype"/>
          <w:szCs w:val="22"/>
        </w:rPr>
      </w:pPr>
      <w:r w:rsidRPr="00372407">
        <w:rPr>
          <w:rFonts w:ascii="Palatino Linotype" w:hAnsi="Palatino Linotype"/>
          <w:szCs w:val="22"/>
        </w:rPr>
        <w:t>a) Complejidad del asunto: La complejidad de la prueba, la pluralidad de sujetos procesales, el tiempo transcurrido, las características y contexto del recurso.</w:t>
      </w:r>
    </w:p>
    <w:p w:rsidR="00AF2A58" w:rsidRPr="00372407" w:rsidRDefault="00AF2A58" w:rsidP="00AF2A58">
      <w:pPr>
        <w:pStyle w:val="Prrafodelista"/>
        <w:spacing w:before="240" w:after="240"/>
        <w:ind w:left="567" w:right="565"/>
        <w:jc w:val="both"/>
        <w:rPr>
          <w:rFonts w:ascii="Palatino Linotype" w:hAnsi="Palatino Linotype"/>
          <w:szCs w:val="22"/>
        </w:rPr>
      </w:pPr>
      <w:r w:rsidRPr="00372407">
        <w:rPr>
          <w:rFonts w:ascii="Palatino Linotype" w:hAnsi="Palatino Linotype"/>
          <w:szCs w:val="22"/>
        </w:rPr>
        <w:t>b) Actividad Procesal del interesado: Acciones u omisiones del interesado.</w:t>
      </w:r>
    </w:p>
    <w:p w:rsidR="00AF2A58" w:rsidRPr="00372407" w:rsidRDefault="00AF2A58" w:rsidP="00AF2A58">
      <w:pPr>
        <w:pStyle w:val="Prrafodelista"/>
        <w:spacing w:before="240" w:after="240"/>
        <w:ind w:left="567" w:right="565"/>
        <w:jc w:val="both"/>
        <w:rPr>
          <w:rFonts w:ascii="Palatino Linotype" w:hAnsi="Palatino Linotype"/>
          <w:szCs w:val="22"/>
        </w:rPr>
      </w:pPr>
      <w:r w:rsidRPr="00372407">
        <w:rPr>
          <w:rFonts w:ascii="Palatino Linotype" w:hAnsi="Palatino Linotype"/>
          <w:szCs w:val="22"/>
        </w:rPr>
        <w:t>c) Conducta de la Autoridad: Las Acciones u omisiones realizadas en el procedimiento. Así como si la autoridad actuó con la debida diligencia.</w:t>
      </w:r>
    </w:p>
    <w:p w:rsidR="00C82ED1" w:rsidRPr="00372407" w:rsidRDefault="00AF2A58" w:rsidP="00C82ED1">
      <w:pPr>
        <w:pStyle w:val="Prrafodelista"/>
        <w:spacing w:before="240" w:after="240"/>
        <w:ind w:left="567" w:right="565"/>
        <w:jc w:val="both"/>
        <w:rPr>
          <w:rFonts w:ascii="Palatino Linotype" w:hAnsi="Palatino Linotype"/>
          <w:szCs w:val="22"/>
        </w:rPr>
      </w:pPr>
      <w:r w:rsidRPr="00372407">
        <w:rPr>
          <w:rFonts w:ascii="Palatino Linotype" w:hAnsi="Palatino Linotype"/>
          <w:szCs w:val="22"/>
        </w:rPr>
        <w:t>d) La afectación generada en la situación jurídica de la persona involucrada en el proceso: Vi</w:t>
      </w:r>
      <w:r w:rsidR="00C82ED1" w:rsidRPr="00372407">
        <w:rPr>
          <w:rFonts w:ascii="Palatino Linotype" w:hAnsi="Palatino Linotype"/>
          <w:szCs w:val="22"/>
        </w:rPr>
        <w:t>olación a sus derechos humanos.</w:t>
      </w:r>
    </w:p>
    <w:p w:rsidR="00C82ED1" w:rsidRPr="00372407" w:rsidRDefault="00C82ED1" w:rsidP="00C82ED1">
      <w:pPr>
        <w:pStyle w:val="Prrafodelista"/>
        <w:spacing w:before="240" w:after="240"/>
        <w:ind w:left="567" w:right="565"/>
        <w:jc w:val="both"/>
        <w:rPr>
          <w:rFonts w:ascii="Palatino Linotype" w:hAnsi="Palatino Linotype"/>
          <w:szCs w:val="22"/>
        </w:rPr>
      </w:pPr>
    </w:p>
    <w:p w:rsidR="00AF2A58" w:rsidRPr="003724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t xml:space="preserve">De modo que, cuando se trate de un asunto excepcional, por alguna o todas las características mencionadas o bien, cuando el ingreso de asuntos al órgano jurisdiccional o cuasi </w:t>
      </w:r>
      <w:r w:rsidRPr="00372407">
        <w:rPr>
          <w:rFonts w:ascii="Palatino Linotype" w:hAnsi="Palatino Linotype"/>
          <w:sz w:val="22"/>
          <w:szCs w:val="22"/>
        </w:rPr>
        <w:lastRenderedPageBreak/>
        <w:t>jurisdiccional respectivo supere notoriamente al que podría considerarse normal, debe concluirse que es una excluyente de responsabilidad en relación con la actuación del funcionario, como ha acontecido en el caso que nos ocupa.</w:t>
      </w:r>
    </w:p>
    <w:p w:rsidR="00AF2A58" w:rsidRPr="00372407" w:rsidRDefault="00AF2A58" w:rsidP="00C82ED1">
      <w:pPr>
        <w:ind w:right="1"/>
        <w:jc w:val="both"/>
        <w:rPr>
          <w:rFonts w:ascii="Palatino Linotype" w:eastAsia="Palatino Linotype" w:hAnsi="Palatino Linotype" w:cs="Palatino Linotype"/>
          <w:sz w:val="22"/>
          <w:szCs w:val="22"/>
        </w:rPr>
      </w:pPr>
    </w:p>
    <w:p w:rsidR="00AF2A58" w:rsidRPr="003724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t>Argumento que encuentra sustento en la jurisprudencia P</w:t>
      </w:r>
      <w:proofErr w:type="gramStart"/>
      <w:r w:rsidRPr="00372407">
        <w:rPr>
          <w:rFonts w:ascii="Palatino Linotype" w:hAnsi="Palatino Linotype"/>
          <w:sz w:val="22"/>
          <w:szCs w:val="22"/>
        </w:rPr>
        <w:t>./</w:t>
      </w:r>
      <w:proofErr w:type="gramEnd"/>
      <w:r w:rsidRPr="00372407">
        <w:rPr>
          <w:rFonts w:ascii="Palatino Linotype" w:hAnsi="Palatino Linotype"/>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AF2A58" w:rsidRPr="00372407" w:rsidRDefault="00AF2A58" w:rsidP="00C82ED1">
      <w:pPr>
        <w:ind w:right="1"/>
        <w:jc w:val="both"/>
        <w:rPr>
          <w:rFonts w:ascii="Palatino Linotype" w:eastAsia="Palatino Linotype" w:hAnsi="Palatino Linotype" w:cs="Palatino Linotype"/>
          <w:sz w:val="22"/>
          <w:szCs w:val="22"/>
        </w:rPr>
      </w:pPr>
    </w:p>
    <w:p w:rsidR="00AF2A58" w:rsidRPr="003724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F2A58" w:rsidRPr="00372407" w:rsidRDefault="00AF2A58" w:rsidP="00C82ED1">
      <w:pPr>
        <w:ind w:right="1"/>
        <w:jc w:val="both"/>
        <w:rPr>
          <w:rFonts w:ascii="Palatino Linotype" w:eastAsia="Palatino Linotype" w:hAnsi="Palatino Linotype" w:cs="Palatino Linotype"/>
          <w:sz w:val="22"/>
          <w:szCs w:val="22"/>
        </w:rPr>
      </w:pPr>
    </w:p>
    <w:p w:rsidR="00AF2A58" w:rsidRPr="00372407"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rsidR="00AF2A58" w:rsidRPr="00372407" w:rsidRDefault="00AF2A58" w:rsidP="00AF2A58">
      <w:pPr>
        <w:tabs>
          <w:tab w:val="left" w:pos="8364"/>
        </w:tabs>
        <w:spacing w:before="240" w:after="240"/>
        <w:ind w:left="567" w:right="565"/>
        <w:jc w:val="both"/>
        <w:rPr>
          <w:rFonts w:ascii="Palatino Linotype" w:hAnsi="Palatino Linotype"/>
          <w:sz w:val="22"/>
          <w:szCs w:val="22"/>
        </w:rPr>
      </w:pPr>
      <w:r w:rsidRPr="00372407">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rsidR="00AF2A58" w:rsidRPr="00372407" w:rsidRDefault="00AF2A58" w:rsidP="00AF2A58">
      <w:pPr>
        <w:pStyle w:val="Prrafodelista"/>
        <w:tabs>
          <w:tab w:val="left" w:pos="8364"/>
        </w:tabs>
        <w:spacing w:before="240" w:after="240"/>
        <w:ind w:left="567" w:right="565"/>
        <w:jc w:val="both"/>
        <w:rPr>
          <w:rFonts w:ascii="Palatino Linotype" w:hAnsi="Palatino Linotype"/>
          <w:szCs w:val="22"/>
        </w:rPr>
      </w:pPr>
      <w:r w:rsidRPr="00372407">
        <w:rPr>
          <w:rFonts w:ascii="Palatino Linotype" w:hAnsi="Palatino Linotype"/>
          <w:szCs w:val="22"/>
        </w:rPr>
        <w:lastRenderedPageBreak/>
        <w:t>“PLAZO RAZONABLE PARA RESOLVER. CONCEPTO Y ELEMENTOS QUE LO INTEGRAN A LA LUZ DEL DERECHO INTERNACIONAL DE LOS DERECHOS HUMANOS.”, visible en el Seminario Judicial de la Federación y su gaceta, con el registro digital 2002350.</w:t>
      </w:r>
    </w:p>
    <w:p w:rsidR="00AF2A58" w:rsidRPr="00372407" w:rsidRDefault="00AF2A58" w:rsidP="00AF2A58">
      <w:pPr>
        <w:pStyle w:val="Prrafodelista"/>
        <w:tabs>
          <w:tab w:val="left" w:pos="8364"/>
        </w:tabs>
        <w:ind w:left="567" w:right="565"/>
        <w:rPr>
          <w:rFonts w:ascii="Palatino Linotype" w:hAnsi="Palatino Linotype"/>
          <w:szCs w:val="22"/>
        </w:rPr>
      </w:pPr>
      <w:r w:rsidRPr="00372407">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rsidR="00AF2A58" w:rsidRPr="00372407" w:rsidRDefault="00AF2A58" w:rsidP="00C82ED1">
      <w:pPr>
        <w:ind w:right="1"/>
        <w:jc w:val="both"/>
        <w:rPr>
          <w:rFonts w:ascii="Palatino Linotype" w:eastAsia="Palatino Linotype" w:hAnsi="Palatino Linotype" w:cs="Palatino Linotype"/>
          <w:b/>
          <w:sz w:val="22"/>
          <w:szCs w:val="22"/>
        </w:rPr>
      </w:pPr>
    </w:p>
    <w:p w:rsidR="00E94D86" w:rsidRPr="003724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sz w:val="22"/>
          <w:szCs w:val="22"/>
        </w:rPr>
        <w:t xml:space="preserve">La Comisionada Ponente decretó el cierre de instrucción mediante el acuerdo del </w:t>
      </w:r>
      <w:r w:rsidR="000D2624" w:rsidRPr="00372407">
        <w:rPr>
          <w:rFonts w:ascii="Palatino Linotype" w:eastAsia="Palatino Linotype" w:hAnsi="Palatino Linotype" w:cs="Palatino Linotype"/>
          <w:sz w:val="22"/>
          <w:szCs w:val="22"/>
        </w:rPr>
        <w:t>seis de marzo</w:t>
      </w:r>
      <w:r w:rsidR="00AF2A58" w:rsidRPr="00372407">
        <w:rPr>
          <w:rFonts w:ascii="Palatino Linotype" w:eastAsia="Palatino Linotype" w:hAnsi="Palatino Linotype" w:cs="Palatino Linotype"/>
          <w:sz w:val="22"/>
          <w:szCs w:val="22"/>
        </w:rPr>
        <w:t xml:space="preserve"> de dos mil veinticinco</w:t>
      </w:r>
      <w:r w:rsidRPr="00372407">
        <w:rPr>
          <w:rFonts w:ascii="Palatino Linotype" w:eastAsia="Palatino Linotype" w:hAnsi="Palatino Linotype" w:cs="Palatino Linotype"/>
          <w:sz w:val="22"/>
          <w:szCs w:val="22"/>
        </w:rPr>
        <w:t>.-------------------------------------------------------------</w:t>
      </w:r>
      <w:r w:rsidR="00C82ED1" w:rsidRPr="00372407">
        <w:rPr>
          <w:rFonts w:ascii="Palatino Linotype" w:eastAsia="Palatino Linotype" w:hAnsi="Palatino Linotype" w:cs="Palatino Linotype"/>
          <w:sz w:val="22"/>
          <w:szCs w:val="22"/>
        </w:rPr>
        <w:t>-------</w:t>
      </w:r>
      <w:r w:rsidR="00302FE8" w:rsidRPr="00372407">
        <w:rPr>
          <w:rFonts w:ascii="Palatino Linotype" w:eastAsia="Palatino Linotype" w:hAnsi="Palatino Linotype" w:cs="Palatino Linotype"/>
          <w:sz w:val="22"/>
          <w:szCs w:val="22"/>
        </w:rPr>
        <w:t>--</w:t>
      </w:r>
      <w:r w:rsidR="000D2624" w:rsidRPr="00372407">
        <w:rPr>
          <w:rFonts w:ascii="Palatino Linotype" w:eastAsia="Palatino Linotype" w:hAnsi="Palatino Linotype" w:cs="Palatino Linotype"/>
          <w:sz w:val="22"/>
          <w:szCs w:val="22"/>
        </w:rPr>
        <w:t>------------------</w:t>
      </w:r>
    </w:p>
    <w:p w:rsidR="00E94D86" w:rsidRPr="00372407" w:rsidRDefault="00E94D86" w:rsidP="00C82ED1">
      <w:pPr>
        <w:rPr>
          <w:rFonts w:ascii="Palatino Linotype" w:eastAsia="Palatino Linotype" w:hAnsi="Palatino Linotype" w:cs="Palatino Linotype"/>
          <w:b/>
          <w:sz w:val="22"/>
          <w:szCs w:val="22"/>
        </w:rPr>
      </w:pPr>
    </w:p>
    <w:p w:rsidR="00E94D86" w:rsidRPr="00372407" w:rsidRDefault="001E3125">
      <w:pPr>
        <w:keepNext/>
        <w:keepLines/>
        <w:spacing w:line="360" w:lineRule="auto"/>
        <w:ind w:right="-592"/>
        <w:jc w:val="center"/>
        <w:rPr>
          <w:rFonts w:ascii="Palatino Linotype" w:eastAsia="Palatino Linotype" w:hAnsi="Palatino Linotype" w:cs="Palatino Linotype"/>
          <w:b/>
          <w:sz w:val="22"/>
          <w:szCs w:val="22"/>
        </w:rPr>
      </w:pPr>
      <w:r w:rsidRPr="00372407">
        <w:rPr>
          <w:rFonts w:ascii="Palatino Linotype" w:eastAsia="Palatino Linotype" w:hAnsi="Palatino Linotype" w:cs="Palatino Linotype"/>
          <w:b/>
          <w:sz w:val="22"/>
          <w:szCs w:val="22"/>
        </w:rPr>
        <w:t xml:space="preserve">C O N S I D E R A N D O </w:t>
      </w:r>
    </w:p>
    <w:p w:rsidR="00E94D86" w:rsidRPr="00372407" w:rsidRDefault="00E94D86" w:rsidP="00C82ED1">
      <w:pPr>
        <w:keepNext/>
        <w:keepLines/>
        <w:ind w:right="-592"/>
        <w:rPr>
          <w:rFonts w:ascii="Palatino Linotype" w:eastAsia="Palatino Linotype" w:hAnsi="Palatino Linotype" w:cs="Palatino Linotype"/>
          <w:sz w:val="22"/>
          <w:szCs w:val="22"/>
        </w:rPr>
      </w:pPr>
    </w:p>
    <w:p w:rsidR="00E94D86" w:rsidRPr="00372407" w:rsidRDefault="001E3125">
      <w:pPr>
        <w:keepNext/>
        <w:keepLines/>
        <w:spacing w:line="360" w:lineRule="auto"/>
        <w:ind w:right="-592"/>
        <w:rPr>
          <w:rFonts w:ascii="Palatino Linotype" w:eastAsia="Palatino Linotype" w:hAnsi="Palatino Linotype" w:cs="Palatino Linotype"/>
          <w:b/>
          <w:sz w:val="22"/>
          <w:szCs w:val="22"/>
        </w:rPr>
      </w:pPr>
      <w:r w:rsidRPr="00372407">
        <w:rPr>
          <w:rFonts w:ascii="Palatino Linotype" w:eastAsia="Palatino Linotype" w:hAnsi="Palatino Linotype" w:cs="Palatino Linotype"/>
          <w:b/>
          <w:sz w:val="22"/>
          <w:szCs w:val="22"/>
        </w:rPr>
        <w:t>PRIMERO. De la competencia.</w:t>
      </w:r>
    </w:p>
    <w:p w:rsidR="00E94D86" w:rsidRPr="00372407" w:rsidRDefault="00E94D86" w:rsidP="00C82ED1">
      <w:pPr>
        <w:rPr>
          <w:rFonts w:ascii="Palatino Linotype" w:eastAsia="Palatino Linotype" w:hAnsi="Palatino Linotype" w:cs="Palatino Linotype"/>
          <w:b/>
          <w:sz w:val="22"/>
          <w:szCs w:val="22"/>
        </w:rPr>
      </w:pPr>
    </w:p>
    <w:p w:rsidR="00E94D86" w:rsidRPr="003724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0" w:name="_heading=h.3znysh7" w:colFirst="0" w:colLast="0"/>
      <w:bookmarkEnd w:id="0"/>
      <w:r w:rsidRPr="00372407">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E94D86" w:rsidRPr="00372407" w:rsidRDefault="00E94D86" w:rsidP="00C82ED1">
      <w:pPr>
        <w:ind w:right="1"/>
        <w:jc w:val="both"/>
        <w:rPr>
          <w:rFonts w:ascii="Palatino Linotype" w:eastAsia="Palatino Linotype" w:hAnsi="Palatino Linotype" w:cs="Palatino Linotype"/>
          <w:sz w:val="22"/>
          <w:szCs w:val="22"/>
        </w:rPr>
      </w:pPr>
    </w:p>
    <w:p w:rsidR="00E94D86" w:rsidRPr="00372407" w:rsidRDefault="001E3125">
      <w:pPr>
        <w:keepNext/>
        <w:keepLines/>
        <w:spacing w:line="360" w:lineRule="auto"/>
        <w:ind w:right="1"/>
        <w:rPr>
          <w:rFonts w:ascii="Palatino Linotype" w:eastAsia="Palatino Linotype" w:hAnsi="Palatino Linotype" w:cs="Palatino Linotype"/>
          <w:b/>
          <w:sz w:val="22"/>
          <w:szCs w:val="22"/>
        </w:rPr>
      </w:pPr>
      <w:r w:rsidRPr="00372407">
        <w:rPr>
          <w:rFonts w:ascii="Palatino Linotype" w:eastAsia="Palatino Linotype" w:hAnsi="Palatino Linotype" w:cs="Palatino Linotype"/>
          <w:b/>
          <w:sz w:val="22"/>
          <w:szCs w:val="22"/>
        </w:rPr>
        <w:t>SEGUNDO. De la oportunidad y procedencia.</w:t>
      </w:r>
    </w:p>
    <w:p w:rsidR="00E94D86" w:rsidRPr="00372407" w:rsidRDefault="00E94D86" w:rsidP="00C82ED1">
      <w:pPr>
        <w:ind w:right="1"/>
        <w:jc w:val="both"/>
        <w:rPr>
          <w:rFonts w:ascii="Palatino Linotype" w:eastAsia="Palatino Linotype" w:hAnsi="Palatino Linotype" w:cs="Palatino Linotype"/>
          <w:b/>
          <w:sz w:val="22"/>
          <w:szCs w:val="22"/>
        </w:rPr>
      </w:pPr>
    </w:p>
    <w:p w:rsidR="00E94D86" w:rsidRPr="003724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1" w:name="_heading=h.3dy6vkm" w:colFirst="0" w:colLast="0"/>
      <w:bookmarkEnd w:id="1"/>
      <w:r w:rsidRPr="00372407">
        <w:rPr>
          <w:rFonts w:ascii="Palatino Linotype" w:eastAsia="Palatino Linotype" w:hAnsi="Palatino Linotype" w:cs="Palatino Linotype"/>
          <w:sz w:val="22"/>
          <w:szCs w:val="22"/>
        </w:rPr>
        <w:t xml:space="preserve">El medio de impugnación fue presentado a través del </w:t>
      </w:r>
      <w:r w:rsidRPr="00372407">
        <w:rPr>
          <w:rFonts w:ascii="Palatino Linotype" w:eastAsia="Palatino Linotype" w:hAnsi="Palatino Linotype" w:cs="Palatino Linotype"/>
          <w:b/>
          <w:sz w:val="22"/>
          <w:szCs w:val="22"/>
        </w:rPr>
        <w:t>SAIMEX,</w:t>
      </w:r>
      <w:r w:rsidRPr="00372407">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sz w:val="22"/>
          <w:szCs w:val="22"/>
        </w:rPr>
        <w:t xml:space="preserve"> entregó respuesta el </w:t>
      </w:r>
      <w:r w:rsidR="000D2624" w:rsidRPr="00372407">
        <w:rPr>
          <w:rFonts w:ascii="Palatino Linotype" w:eastAsia="Palatino Linotype" w:hAnsi="Palatino Linotype" w:cs="Palatino Linotype"/>
          <w:sz w:val="22"/>
          <w:szCs w:val="22"/>
        </w:rPr>
        <w:t>dieciséis de agosto</w:t>
      </w:r>
      <w:r w:rsidRPr="00372407">
        <w:rPr>
          <w:rFonts w:ascii="Palatino Linotype" w:eastAsia="Palatino Linotype" w:hAnsi="Palatino Linotype" w:cs="Palatino Linotype"/>
          <w:sz w:val="22"/>
          <w:szCs w:val="22"/>
        </w:rPr>
        <w:t xml:space="preserve"> de dos mil </w:t>
      </w:r>
      <w:r w:rsidRPr="00372407">
        <w:rPr>
          <w:rFonts w:ascii="Palatino Linotype" w:eastAsia="Palatino Linotype" w:hAnsi="Palatino Linotype" w:cs="Palatino Linotype"/>
          <w:sz w:val="22"/>
          <w:szCs w:val="22"/>
        </w:rPr>
        <w:lastRenderedPageBreak/>
        <w:t xml:space="preserve">veinticuatro, de tal forma que el plazo para interponer el recurso de revisión transcurrió del </w:t>
      </w:r>
      <w:r w:rsidR="000D2624" w:rsidRPr="00372407">
        <w:rPr>
          <w:rFonts w:ascii="Palatino Linotype" w:eastAsia="Palatino Linotype" w:hAnsi="Palatino Linotype" w:cs="Palatino Linotype"/>
          <w:sz w:val="22"/>
          <w:szCs w:val="22"/>
        </w:rPr>
        <w:t>diecinueve de agosto</w:t>
      </w:r>
      <w:r w:rsidR="00AF2A58" w:rsidRPr="00372407">
        <w:rPr>
          <w:rFonts w:ascii="Palatino Linotype" w:eastAsia="Palatino Linotype" w:hAnsi="Palatino Linotype" w:cs="Palatino Linotype"/>
          <w:sz w:val="22"/>
          <w:szCs w:val="22"/>
        </w:rPr>
        <w:t xml:space="preserve"> </w:t>
      </w:r>
      <w:r w:rsidRPr="00372407">
        <w:rPr>
          <w:rFonts w:ascii="Palatino Linotype" w:eastAsia="Palatino Linotype" w:hAnsi="Palatino Linotype" w:cs="Palatino Linotype"/>
          <w:sz w:val="22"/>
          <w:szCs w:val="22"/>
        </w:rPr>
        <w:t xml:space="preserve">al </w:t>
      </w:r>
      <w:r w:rsidR="000D2624" w:rsidRPr="00372407">
        <w:rPr>
          <w:rFonts w:ascii="Palatino Linotype" w:eastAsia="Palatino Linotype" w:hAnsi="Palatino Linotype" w:cs="Palatino Linotype"/>
          <w:sz w:val="22"/>
          <w:szCs w:val="22"/>
        </w:rPr>
        <w:t>seis de septiembre</w:t>
      </w:r>
      <w:r w:rsidRPr="00372407">
        <w:rPr>
          <w:rFonts w:ascii="Palatino Linotype" w:eastAsia="Palatino Linotype" w:hAnsi="Palatino Linotype" w:cs="Palatino Linotype"/>
          <w:sz w:val="22"/>
          <w:szCs w:val="22"/>
        </w:rPr>
        <w:t xml:space="preserve"> de dos mil veinticuatro; en consecuencia, presentó su inconformidad el </w:t>
      </w:r>
      <w:r w:rsidR="000D2624" w:rsidRPr="00372407">
        <w:rPr>
          <w:rFonts w:ascii="Palatino Linotype" w:eastAsia="Palatino Linotype" w:hAnsi="Palatino Linotype" w:cs="Palatino Linotype"/>
          <w:sz w:val="22"/>
          <w:szCs w:val="22"/>
        </w:rPr>
        <w:t>ocho de septiembre</w:t>
      </w:r>
      <w:r w:rsidRPr="00372407">
        <w:rPr>
          <w:rFonts w:ascii="Palatino Linotype" w:eastAsia="Palatino Linotype" w:hAnsi="Palatino Linotype" w:cs="Palatino Linotype"/>
          <w:sz w:val="22"/>
          <w:szCs w:val="22"/>
        </w:rPr>
        <w:t xml:space="preserve"> de dos mil veinticuatro, por lo que se encuentra dentro de los márgenes temporales previstos en el artículo 178 de la </w:t>
      </w:r>
      <w:r w:rsidRPr="00372407">
        <w:rPr>
          <w:rFonts w:ascii="Palatino Linotype" w:eastAsia="Palatino Linotype" w:hAnsi="Palatino Linotype" w:cs="Palatino Linotype"/>
          <w:b/>
          <w:sz w:val="22"/>
          <w:szCs w:val="22"/>
        </w:rPr>
        <w:t xml:space="preserve">Ley de Transparencia y Acceso a la Información Pública del Estado de México y Municipios </w:t>
      </w:r>
      <w:r w:rsidRPr="00372407">
        <w:rPr>
          <w:rFonts w:ascii="Palatino Linotype" w:eastAsia="Palatino Linotype" w:hAnsi="Palatino Linotype" w:cs="Palatino Linotype"/>
          <w:sz w:val="22"/>
          <w:szCs w:val="22"/>
        </w:rPr>
        <w:t>vigente.</w:t>
      </w:r>
    </w:p>
    <w:p w:rsidR="00AF2A58" w:rsidRPr="00372407" w:rsidRDefault="00AF2A58" w:rsidP="00C82ED1">
      <w:pPr>
        <w:ind w:right="1"/>
        <w:jc w:val="both"/>
        <w:rPr>
          <w:rFonts w:ascii="Palatino Linotype" w:eastAsia="Palatino Linotype" w:hAnsi="Palatino Linotype" w:cs="Palatino Linotype"/>
          <w:b/>
          <w:sz w:val="22"/>
          <w:szCs w:val="22"/>
        </w:rPr>
      </w:pPr>
    </w:p>
    <w:p w:rsidR="00E94D86" w:rsidRPr="003724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94D86" w:rsidRPr="00372407" w:rsidRDefault="00E94D86" w:rsidP="00C82ED1">
      <w:pPr>
        <w:ind w:right="-592"/>
        <w:jc w:val="both"/>
        <w:rPr>
          <w:rFonts w:ascii="Palatino Linotype" w:eastAsia="Palatino Linotype" w:hAnsi="Palatino Linotype" w:cs="Palatino Linotype"/>
          <w:b/>
          <w:sz w:val="22"/>
          <w:szCs w:val="22"/>
        </w:rPr>
      </w:pPr>
    </w:p>
    <w:p w:rsidR="00E94D86" w:rsidRPr="00372407" w:rsidRDefault="001E3125">
      <w:pPr>
        <w:spacing w:line="360" w:lineRule="auto"/>
        <w:ind w:right="-592"/>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b/>
          <w:sz w:val="22"/>
          <w:szCs w:val="22"/>
        </w:rPr>
        <w:t xml:space="preserve">TERCERO. </w:t>
      </w:r>
      <w:r w:rsidR="0024531F" w:rsidRPr="00372407">
        <w:rPr>
          <w:rFonts w:ascii="Palatino Linotype" w:eastAsia="Palatino Linotype" w:hAnsi="Palatino Linotype" w:cs="Palatino Linotype"/>
          <w:b/>
          <w:color w:val="000000"/>
          <w:sz w:val="22"/>
          <w:szCs w:val="22"/>
        </w:rPr>
        <w:t>De las causales del sobreseimiento.</w:t>
      </w:r>
    </w:p>
    <w:p w:rsidR="00E94D86" w:rsidRPr="00372407" w:rsidRDefault="00E94D86" w:rsidP="00C82ED1">
      <w:pPr>
        <w:ind w:right="-592"/>
        <w:jc w:val="both"/>
        <w:rPr>
          <w:rFonts w:ascii="Palatino Linotype" w:eastAsia="Palatino Linotype" w:hAnsi="Palatino Linotype" w:cs="Palatino Linotype"/>
          <w:b/>
          <w:sz w:val="22"/>
          <w:szCs w:val="22"/>
        </w:rPr>
      </w:pPr>
    </w:p>
    <w:p w:rsidR="0024531F" w:rsidRPr="00372407" w:rsidRDefault="0024531F" w:rsidP="0024531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b/>
          <w:sz w:val="22"/>
          <w:szCs w:val="22"/>
        </w:rPr>
        <w:t xml:space="preserve">El </w:t>
      </w:r>
      <w:r w:rsidRPr="00372407">
        <w:rPr>
          <w:rFonts w:ascii="Palatino Linotype" w:eastAsia="Palatino Linotype" w:hAnsi="Palatino Linotype" w:cs="Palatino Linotype"/>
          <w:color w:val="000000"/>
          <w:sz w:val="22"/>
          <w:szCs w:val="22"/>
        </w:rPr>
        <w:t xml:space="preserve">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372407">
        <w:rPr>
          <w:rFonts w:ascii="Palatino Linotype" w:eastAsia="Palatino Linotype" w:hAnsi="Palatino Linotype" w:cs="Palatino Linotype"/>
          <w:b/>
          <w:color w:val="000000"/>
          <w:sz w:val="22"/>
          <w:szCs w:val="22"/>
          <w:u w:val="single"/>
        </w:rPr>
        <w:t>sobreseimiento</w:t>
      </w:r>
      <w:r w:rsidRPr="00372407">
        <w:rPr>
          <w:rFonts w:ascii="Palatino Linotype" w:eastAsia="Palatino Linotype" w:hAnsi="Palatino Linotype" w:cs="Palatino Linotype"/>
          <w:color w:val="000000"/>
          <w:sz w:val="22"/>
          <w:szCs w:val="22"/>
        </w:rPr>
        <w:t xml:space="preserve">; y en su caso ordenar la entrega de la información con respecto a la respuesta emitida por el </w:t>
      </w:r>
      <w:r w:rsidRPr="00372407">
        <w:rPr>
          <w:rFonts w:ascii="Palatino Linotype" w:eastAsia="Palatino Linotype" w:hAnsi="Palatino Linotype" w:cs="Palatino Linotype"/>
          <w:b/>
          <w:color w:val="000000"/>
          <w:sz w:val="22"/>
          <w:szCs w:val="22"/>
        </w:rPr>
        <w:t>SUJETO</w:t>
      </w:r>
      <w:r w:rsidRPr="00372407">
        <w:rPr>
          <w:rFonts w:ascii="Palatino Linotype" w:eastAsia="Palatino Linotype" w:hAnsi="Palatino Linotype" w:cs="Palatino Linotype"/>
          <w:color w:val="000000"/>
          <w:sz w:val="22"/>
          <w:szCs w:val="22"/>
        </w:rPr>
        <w:t xml:space="preserve"> </w:t>
      </w:r>
      <w:r w:rsidRPr="00372407">
        <w:rPr>
          <w:rFonts w:ascii="Palatino Linotype" w:eastAsia="Palatino Linotype" w:hAnsi="Palatino Linotype" w:cs="Palatino Linotype"/>
          <w:b/>
          <w:color w:val="000000"/>
          <w:sz w:val="22"/>
          <w:szCs w:val="22"/>
        </w:rPr>
        <w:t>OBLIGADO</w:t>
      </w:r>
      <w:r w:rsidRPr="00372407">
        <w:rPr>
          <w:rFonts w:ascii="Palatino Linotype" w:eastAsia="Palatino Linotype" w:hAnsi="Palatino Linotype" w:cs="Palatino Linotype"/>
          <w:color w:val="000000"/>
          <w:sz w:val="22"/>
          <w:szCs w:val="22"/>
        </w:rPr>
        <w:t>.</w:t>
      </w:r>
    </w:p>
    <w:p w:rsidR="0024531F" w:rsidRPr="00372407" w:rsidRDefault="0024531F" w:rsidP="0024531F">
      <w:pPr>
        <w:spacing w:line="360" w:lineRule="auto"/>
        <w:ind w:right="1"/>
        <w:jc w:val="both"/>
        <w:rPr>
          <w:rFonts w:ascii="Palatino Linotype" w:eastAsia="Palatino Linotype" w:hAnsi="Palatino Linotype" w:cs="Palatino Linotype"/>
          <w:b/>
          <w:sz w:val="22"/>
          <w:szCs w:val="22"/>
        </w:rPr>
      </w:pPr>
    </w:p>
    <w:p w:rsidR="0024531F" w:rsidRPr="00372407" w:rsidRDefault="0024531F" w:rsidP="0024531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 xml:space="preserve">De acuerdo al precepto legal contenido en la fracción III del artículo 192 de la </w:t>
      </w:r>
      <w:r w:rsidRPr="00372407">
        <w:rPr>
          <w:rFonts w:ascii="Palatino Linotype" w:eastAsia="Palatino Linotype" w:hAnsi="Palatino Linotype" w:cs="Palatino Linotype"/>
          <w:b/>
          <w:color w:val="000000"/>
          <w:sz w:val="22"/>
          <w:szCs w:val="22"/>
        </w:rPr>
        <w:t>Ley de Transparencia y Acceso a la Información Pública del Estado de México y Municipios</w:t>
      </w:r>
      <w:r w:rsidRPr="00372407">
        <w:rPr>
          <w:rFonts w:ascii="Palatino Linotype" w:eastAsia="Palatino Linotype" w:hAnsi="Palatino Linotype" w:cs="Palatino Linotype"/>
          <w:color w:val="000000"/>
          <w:sz w:val="22"/>
          <w:szCs w:val="22"/>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24531F" w:rsidRPr="00372407" w:rsidRDefault="0024531F" w:rsidP="0024531F">
      <w:pPr>
        <w:pStyle w:val="Prrafodelista"/>
        <w:rPr>
          <w:rFonts w:ascii="Palatino Linotype" w:eastAsia="Palatino Linotype" w:hAnsi="Palatino Linotype" w:cs="Palatino Linotype"/>
          <w:color w:val="000000"/>
          <w:szCs w:val="22"/>
        </w:rPr>
      </w:pPr>
    </w:p>
    <w:p w:rsidR="0024531F" w:rsidRPr="00372407" w:rsidRDefault="0024531F" w:rsidP="0024531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lastRenderedPageBreak/>
        <w:t xml:space="preserve">Para los efectos de esta resolución, es oportuno precisar los alcances jurídicos de la fracción III de la disposición legal transcrita. Así, procede el sobreseimiento del recurso de revisión cuando el </w:t>
      </w:r>
      <w:r w:rsidRPr="00372407">
        <w:rPr>
          <w:rFonts w:ascii="Palatino Linotype" w:eastAsia="Palatino Linotype" w:hAnsi="Palatino Linotype" w:cs="Palatino Linotype"/>
          <w:b/>
          <w:color w:val="000000"/>
          <w:sz w:val="22"/>
          <w:szCs w:val="22"/>
        </w:rPr>
        <w:t>SUJETO OBLIGADO</w:t>
      </w:r>
      <w:r w:rsidRPr="00372407">
        <w:rPr>
          <w:rFonts w:ascii="Palatino Linotype" w:eastAsia="Palatino Linotype" w:hAnsi="Palatino Linotype" w:cs="Palatino Linotype"/>
          <w:color w:val="000000"/>
          <w:sz w:val="22"/>
          <w:szCs w:val="22"/>
        </w:rPr>
        <w:t>:</w:t>
      </w:r>
    </w:p>
    <w:p w:rsidR="0024531F" w:rsidRPr="00372407" w:rsidRDefault="0024531F" w:rsidP="0024531F">
      <w:pPr>
        <w:spacing w:line="360" w:lineRule="auto"/>
        <w:ind w:right="1"/>
        <w:jc w:val="both"/>
        <w:rPr>
          <w:rFonts w:ascii="Palatino Linotype" w:eastAsia="Palatino Linotype" w:hAnsi="Palatino Linotype" w:cs="Palatino Linotype"/>
          <w:color w:val="000000"/>
          <w:sz w:val="22"/>
          <w:szCs w:val="22"/>
        </w:rPr>
      </w:pPr>
    </w:p>
    <w:p w:rsidR="0024531F" w:rsidRPr="00372407" w:rsidRDefault="0024531F" w:rsidP="0024531F">
      <w:pPr>
        <w:numPr>
          <w:ilvl w:val="0"/>
          <w:numId w:val="21"/>
        </w:numPr>
        <w:ind w:left="567" w:right="565"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b/>
          <w:sz w:val="22"/>
          <w:szCs w:val="22"/>
        </w:rPr>
        <w:t>Modifique el acto impugnado:</w:t>
      </w:r>
      <w:r w:rsidRPr="00372407">
        <w:rPr>
          <w:rFonts w:ascii="Palatino Linotype" w:eastAsia="Palatino Linotype" w:hAnsi="Palatino Linotype" w:cs="Palatino Linotype"/>
          <w:sz w:val="22"/>
          <w:szCs w:val="22"/>
        </w:rPr>
        <w:t xml:space="preserve"> Se actualiza cuando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rsidR="0024531F" w:rsidRPr="00372407" w:rsidRDefault="0024531F" w:rsidP="0024531F">
      <w:pPr>
        <w:ind w:left="567" w:right="565"/>
        <w:jc w:val="both"/>
        <w:rPr>
          <w:rFonts w:ascii="Palatino Linotype" w:eastAsia="Palatino Linotype" w:hAnsi="Palatino Linotype" w:cs="Palatino Linotype"/>
          <w:sz w:val="22"/>
          <w:szCs w:val="22"/>
        </w:rPr>
      </w:pPr>
    </w:p>
    <w:p w:rsidR="0024531F" w:rsidRPr="00372407" w:rsidRDefault="0024531F" w:rsidP="0024531F">
      <w:pPr>
        <w:numPr>
          <w:ilvl w:val="0"/>
          <w:numId w:val="21"/>
        </w:numPr>
        <w:ind w:left="567" w:right="565"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b/>
          <w:sz w:val="22"/>
          <w:szCs w:val="22"/>
        </w:rPr>
        <w:t>Revoque el acto impugnado:</w:t>
      </w:r>
      <w:r w:rsidRPr="00372407">
        <w:rPr>
          <w:rFonts w:ascii="Palatino Linotype" w:eastAsia="Palatino Linotype" w:hAnsi="Palatino Linotype" w:cs="Palatino Linotype"/>
          <w:sz w:val="22"/>
          <w:szCs w:val="22"/>
        </w:rPr>
        <w:t xml:space="preserve"> En este supuesto,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rsidR="0024531F" w:rsidRPr="00372407" w:rsidRDefault="0024531F" w:rsidP="0024531F">
      <w:pPr>
        <w:spacing w:line="360" w:lineRule="auto"/>
        <w:ind w:right="1"/>
        <w:jc w:val="both"/>
        <w:rPr>
          <w:rFonts w:ascii="Palatino Linotype" w:eastAsia="Palatino Linotype" w:hAnsi="Palatino Linotype" w:cs="Palatino Linotype"/>
          <w:b/>
          <w:sz w:val="22"/>
          <w:szCs w:val="22"/>
        </w:rPr>
      </w:pPr>
    </w:p>
    <w:p w:rsidR="0024531F" w:rsidRPr="00372407" w:rsidRDefault="0024531F" w:rsidP="0024531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24531F" w:rsidRPr="00372407" w:rsidRDefault="0024531F" w:rsidP="0024531F">
      <w:pPr>
        <w:spacing w:line="360" w:lineRule="auto"/>
        <w:ind w:right="1"/>
        <w:jc w:val="both"/>
        <w:rPr>
          <w:rFonts w:ascii="Palatino Linotype" w:eastAsia="Palatino Linotype" w:hAnsi="Palatino Linotype" w:cs="Palatino Linotype"/>
          <w:b/>
          <w:sz w:val="22"/>
          <w:szCs w:val="22"/>
        </w:rPr>
      </w:pPr>
    </w:p>
    <w:p w:rsidR="000D2624" w:rsidRPr="00372407" w:rsidRDefault="0024531F" w:rsidP="0024531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sz w:val="22"/>
          <w:szCs w:val="22"/>
        </w:rPr>
        <w:t>En el presente caso, el</w:t>
      </w:r>
      <w:r w:rsidR="001E3125" w:rsidRPr="00372407">
        <w:rPr>
          <w:rFonts w:ascii="Palatino Linotype" w:eastAsia="Palatino Linotype" w:hAnsi="Palatino Linotype" w:cs="Palatino Linotype"/>
          <w:sz w:val="22"/>
          <w:szCs w:val="22"/>
        </w:rPr>
        <w:t xml:space="preserve"> </w:t>
      </w:r>
      <w:r w:rsidR="001E3125" w:rsidRPr="00372407">
        <w:rPr>
          <w:rFonts w:ascii="Palatino Linotype" w:eastAsia="Palatino Linotype" w:hAnsi="Palatino Linotype" w:cs="Palatino Linotype"/>
          <w:b/>
          <w:sz w:val="22"/>
          <w:szCs w:val="22"/>
        </w:rPr>
        <w:t>RECURRENTE</w:t>
      </w:r>
      <w:r w:rsidR="00A42556" w:rsidRPr="00372407">
        <w:rPr>
          <w:rFonts w:ascii="Palatino Linotype" w:eastAsia="Palatino Linotype" w:hAnsi="Palatino Linotype" w:cs="Palatino Linotype"/>
          <w:b/>
          <w:sz w:val="22"/>
          <w:szCs w:val="22"/>
        </w:rPr>
        <w:t xml:space="preserve"> </w:t>
      </w:r>
      <w:r w:rsidR="00A42556" w:rsidRPr="00372407">
        <w:rPr>
          <w:rFonts w:ascii="Palatino Linotype" w:eastAsia="Palatino Linotype" w:hAnsi="Palatino Linotype" w:cs="Palatino Linotype"/>
          <w:sz w:val="22"/>
          <w:szCs w:val="22"/>
        </w:rPr>
        <w:t xml:space="preserve">solicitó </w:t>
      </w:r>
      <w:r w:rsidR="000D2624" w:rsidRPr="00372407">
        <w:rPr>
          <w:rFonts w:ascii="Palatino Linotype" w:eastAsia="Palatino Linotype" w:hAnsi="Palatino Linotype" w:cs="Palatino Linotype"/>
          <w:sz w:val="22"/>
          <w:szCs w:val="22"/>
        </w:rPr>
        <w:t>lo siguiente:</w:t>
      </w:r>
    </w:p>
    <w:p w:rsidR="000D2624" w:rsidRPr="00372407" w:rsidRDefault="000D2624" w:rsidP="000D2624">
      <w:pPr>
        <w:spacing w:line="360" w:lineRule="auto"/>
        <w:ind w:right="1"/>
        <w:jc w:val="both"/>
        <w:rPr>
          <w:rFonts w:ascii="Palatino Linotype" w:hAnsi="Palatino Linotype"/>
          <w:color w:val="000000"/>
          <w:sz w:val="22"/>
          <w:szCs w:val="22"/>
        </w:rPr>
      </w:pPr>
    </w:p>
    <w:p w:rsidR="000D2624" w:rsidRPr="00372407" w:rsidRDefault="0003706A" w:rsidP="0003706A">
      <w:pPr>
        <w:ind w:left="567" w:right="567"/>
        <w:jc w:val="both"/>
        <w:rPr>
          <w:rFonts w:ascii="Palatino Linotype" w:hAnsi="Palatino Linotype"/>
          <w:b/>
          <w:i/>
          <w:color w:val="000000"/>
          <w:sz w:val="22"/>
          <w:szCs w:val="22"/>
        </w:rPr>
      </w:pPr>
      <w:r w:rsidRPr="00372407">
        <w:rPr>
          <w:rFonts w:ascii="Palatino Linotype" w:hAnsi="Palatino Linotype"/>
          <w:b/>
          <w:i/>
          <w:color w:val="000000"/>
          <w:sz w:val="22"/>
          <w:szCs w:val="22"/>
        </w:rPr>
        <w:t>“</w:t>
      </w:r>
      <w:r w:rsidR="000D2624" w:rsidRPr="00372407">
        <w:rPr>
          <w:rFonts w:ascii="Palatino Linotype" w:hAnsi="Palatino Linotype"/>
          <w:b/>
          <w:i/>
          <w:color w:val="000000"/>
          <w:sz w:val="22"/>
          <w:szCs w:val="22"/>
        </w:rPr>
        <w:t xml:space="preserve">1.- Informe vía electrónica el presupuesto asignado u otorgado al COPACI de la colonia los héroes Ecatepec sección 3 de cada ejercicio 2022, 2023, 2024; </w:t>
      </w:r>
    </w:p>
    <w:p w:rsidR="000D2624" w:rsidRPr="00372407" w:rsidRDefault="000D2624" w:rsidP="0003706A">
      <w:pPr>
        <w:ind w:right="567"/>
        <w:jc w:val="both"/>
        <w:rPr>
          <w:rFonts w:ascii="Palatino Linotype" w:hAnsi="Palatino Linotype"/>
          <w:b/>
          <w:i/>
          <w:color w:val="000000"/>
          <w:sz w:val="22"/>
          <w:szCs w:val="22"/>
        </w:rPr>
      </w:pPr>
    </w:p>
    <w:p w:rsidR="000D2624" w:rsidRPr="00372407" w:rsidRDefault="000D2624" w:rsidP="0003706A">
      <w:pPr>
        <w:ind w:left="567" w:right="567"/>
        <w:jc w:val="both"/>
        <w:rPr>
          <w:rFonts w:ascii="Palatino Linotype" w:hAnsi="Palatino Linotype"/>
          <w:b/>
          <w:i/>
          <w:color w:val="000000"/>
          <w:sz w:val="22"/>
          <w:szCs w:val="22"/>
        </w:rPr>
      </w:pPr>
      <w:r w:rsidRPr="00372407">
        <w:rPr>
          <w:rFonts w:ascii="Palatino Linotype" w:hAnsi="Palatino Linotype"/>
          <w:b/>
          <w:i/>
          <w:color w:val="000000"/>
          <w:sz w:val="22"/>
          <w:szCs w:val="22"/>
        </w:rPr>
        <w:t xml:space="preserve">2.- Informe vía electrónica cuales son los gastos del presupuesto asignado realizados por el COPACI de los héroes sección 3 realizó para el mejoramiento de la colonia (desglosado por rubros durante los ejercicios 2022, 2023 y 2024), informe también si ejerció la totalidad de los recursos (como y en qué se gastó, justificando los gastos e ingresos en un balance o libro de registro que tenga en su posesión); </w:t>
      </w:r>
    </w:p>
    <w:p w:rsidR="000D2624" w:rsidRPr="00372407" w:rsidRDefault="000D2624" w:rsidP="0003706A">
      <w:pPr>
        <w:ind w:right="567"/>
        <w:jc w:val="both"/>
        <w:rPr>
          <w:rFonts w:ascii="Palatino Linotype" w:hAnsi="Palatino Linotype"/>
          <w:b/>
          <w:i/>
          <w:color w:val="000000"/>
          <w:sz w:val="22"/>
          <w:szCs w:val="22"/>
        </w:rPr>
      </w:pPr>
    </w:p>
    <w:p w:rsidR="000D2624" w:rsidRPr="00372407" w:rsidRDefault="000D2624" w:rsidP="0003706A">
      <w:pPr>
        <w:ind w:left="567" w:right="567"/>
        <w:jc w:val="both"/>
        <w:rPr>
          <w:rFonts w:ascii="Palatino Linotype" w:hAnsi="Palatino Linotype"/>
          <w:b/>
          <w:i/>
          <w:color w:val="000000"/>
          <w:sz w:val="22"/>
          <w:szCs w:val="22"/>
        </w:rPr>
      </w:pPr>
      <w:r w:rsidRPr="00372407">
        <w:rPr>
          <w:rFonts w:ascii="Palatino Linotype" w:hAnsi="Palatino Linotype"/>
          <w:b/>
          <w:i/>
          <w:color w:val="000000"/>
          <w:sz w:val="22"/>
          <w:szCs w:val="22"/>
        </w:rPr>
        <w:lastRenderedPageBreak/>
        <w:t xml:space="preserve">3.- informe vía electrónica si existieron ingresos por el uso de las bardas perimetrales de la colonia y en qué se gastaron esos ingresos durante los ejercicios 2022, 2023 y 2024; </w:t>
      </w:r>
    </w:p>
    <w:p w:rsidR="000D2624" w:rsidRPr="00372407" w:rsidRDefault="000D2624" w:rsidP="0003706A">
      <w:pPr>
        <w:ind w:right="567"/>
        <w:jc w:val="both"/>
        <w:rPr>
          <w:rFonts w:ascii="Palatino Linotype" w:hAnsi="Palatino Linotype"/>
          <w:b/>
          <w:i/>
          <w:sz w:val="22"/>
          <w:szCs w:val="22"/>
        </w:rPr>
      </w:pPr>
    </w:p>
    <w:p w:rsidR="000D2624" w:rsidRPr="00372407" w:rsidRDefault="000D2624" w:rsidP="0003706A">
      <w:pPr>
        <w:ind w:left="567" w:right="567"/>
        <w:jc w:val="both"/>
        <w:rPr>
          <w:rFonts w:ascii="Palatino Linotype" w:hAnsi="Palatino Linotype"/>
          <w:b/>
          <w:i/>
          <w:color w:val="000000"/>
          <w:sz w:val="22"/>
          <w:szCs w:val="22"/>
        </w:rPr>
      </w:pPr>
      <w:r w:rsidRPr="00372407">
        <w:rPr>
          <w:rFonts w:ascii="Palatino Linotype" w:hAnsi="Palatino Linotype"/>
          <w:b/>
          <w:i/>
          <w:color w:val="000000"/>
          <w:sz w:val="22"/>
          <w:szCs w:val="22"/>
        </w:rPr>
        <w:t xml:space="preserve">4.- Informe vía electrónica las acciones implementadas para contribuir al mejoramiento del pozo de agua y su equipo de bombeo que se encuentran en la colonia héroes sección 3, a su vez informe si del presupuesto que se la asignó gastó en el pozo en comento durante los ejercicios 2022, 2023 y 2024; </w:t>
      </w:r>
    </w:p>
    <w:p w:rsidR="000D2624" w:rsidRPr="00372407" w:rsidRDefault="000D2624" w:rsidP="0003706A">
      <w:pPr>
        <w:ind w:right="567"/>
        <w:jc w:val="both"/>
        <w:rPr>
          <w:rFonts w:ascii="Palatino Linotype" w:hAnsi="Palatino Linotype"/>
          <w:b/>
          <w:i/>
          <w:color w:val="000000"/>
          <w:sz w:val="22"/>
          <w:szCs w:val="22"/>
        </w:rPr>
      </w:pPr>
    </w:p>
    <w:p w:rsidR="00295041" w:rsidRPr="00372407" w:rsidRDefault="000D2624" w:rsidP="0003706A">
      <w:pPr>
        <w:ind w:left="567" w:right="567"/>
        <w:jc w:val="both"/>
        <w:rPr>
          <w:rFonts w:ascii="Palatino Linotype" w:hAnsi="Palatino Linotype"/>
          <w:b/>
          <w:i/>
          <w:color w:val="000000"/>
          <w:sz w:val="22"/>
          <w:szCs w:val="22"/>
        </w:rPr>
      </w:pPr>
      <w:r w:rsidRPr="00372407">
        <w:rPr>
          <w:rFonts w:ascii="Palatino Linotype" w:hAnsi="Palatino Linotype"/>
          <w:b/>
          <w:i/>
          <w:color w:val="000000"/>
          <w:sz w:val="22"/>
          <w:szCs w:val="22"/>
        </w:rPr>
        <w:t xml:space="preserve">5.- Informe vía electrónica que integrante o integrantes del COPACI de los héroes 3 decidieron o autorizaron en conjunto con funcionarios de SAPASE el cambio del equipo de bombeo del pozo de agua ubicado en la colonia los héroes sección </w:t>
      </w:r>
      <w:r w:rsidR="0003706A" w:rsidRPr="00372407">
        <w:rPr>
          <w:rFonts w:ascii="Palatino Linotype" w:hAnsi="Palatino Linotype"/>
          <w:b/>
          <w:i/>
          <w:color w:val="000000"/>
          <w:sz w:val="22"/>
          <w:szCs w:val="22"/>
        </w:rPr>
        <w:t>3, en el mes de julio de 2024 (</w:t>
      </w:r>
      <w:r w:rsidRPr="00372407">
        <w:rPr>
          <w:rFonts w:ascii="Palatino Linotype" w:hAnsi="Palatino Linotype"/>
          <w:b/>
          <w:i/>
          <w:color w:val="000000"/>
          <w:sz w:val="22"/>
          <w:szCs w:val="22"/>
        </w:rPr>
        <w:t xml:space="preserve">durante la </w:t>
      </w:r>
      <w:r w:rsidR="0003706A" w:rsidRPr="00372407">
        <w:rPr>
          <w:rFonts w:ascii="Palatino Linotype" w:hAnsi="Palatino Linotype"/>
          <w:b/>
          <w:i/>
          <w:color w:val="000000"/>
          <w:sz w:val="22"/>
          <w:szCs w:val="22"/>
        </w:rPr>
        <w:t>última</w:t>
      </w:r>
      <w:r w:rsidRPr="00372407">
        <w:rPr>
          <w:rFonts w:ascii="Palatino Linotype" w:hAnsi="Palatino Linotype"/>
          <w:b/>
          <w:i/>
          <w:color w:val="000000"/>
          <w:sz w:val="22"/>
          <w:szCs w:val="22"/>
        </w:rPr>
        <w:t xml:space="preserve"> falla del equipo en comento) y si acordaron fecha compromiso para que se reinstale el equipo de bombeo; </w:t>
      </w:r>
    </w:p>
    <w:p w:rsidR="00295041" w:rsidRPr="00372407" w:rsidRDefault="00295041" w:rsidP="0003706A">
      <w:pPr>
        <w:ind w:left="567" w:right="567"/>
        <w:jc w:val="both"/>
        <w:rPr>
          <w:rFonts w:ascii="Palatino Linotype" w:hAnsi="Palatino Linotype"/>
          <w:b/>
          <w:i/>
          <w:color w:val="000000"/>
          <w:sz w:val="22"/>
          <w:szCs w:val="22"/>
        </w:rPr>
      </w:pPr>
    </w:p>
    <w:p w:rsidR="000D2624" w:rsidRPr="00372407" w:rsidRDefault="000D2624" w:rsidP="0003706A">
      <w:pPr>
        <w:ind w:left="567" w:right="567"/>
        <w:jc w:val="both"/>
        <w:rPr>
          <w:rFonts w:ascii="Palatino Linotype" w:hAnsi="Palatino Linotype"/>
          <w:b/>
          <w:i/>
          <w:color w:val="000000"/>
          <w:sz w:val="22"/>
          <w:szCs w:val="22"/>
        </w:rPr>
      </w:pPr>
      <w:r w:rsidRPr="00372407">
        <w:rPr>
          <w:rFonts w:ascii="Palatino Linotype" w:hAnsi="Palatino Linotype"/>
          <w:b/>
          <w:i/>
          <w:color w:val="000000"/>
          <w:sz w:val="22"/>
          <w:szCs w:val="22"/>
        </w:rPr>
        <w:t xml:space="preserve">6.- Informe vía electrónica las acciones implementadas o el seguimiento realizado por el COPACI de los héroes sección 3 a partir del 20 de julio de 2024 para que SAPASE devuelva y reinstale el equipo de bombeo que abastecía antes del 20 de julio de 2024 a la colonia. </w:t>
      </w:r>
    </w:p>
    <w:p w:rsidR="00295041" w:rsidRPr="00372407" w:rsidRDefault="00295041" w:rsidP="0003706A">
      <w:pPr>
        <w:ind w:left="567" w:right="567"/>
        <w:jc w:val="both"/>
        <w:rPr>
          <w:rFonts w:ascii="Palatino Linotype" w:hAnsi="Palatino Linotype"/>
          <w:b/>
          <w:i/>
          <w:color w:val="000000"/>
          <w:sz w:val="22"/>
          <w:szCs w:val="22"/>
        </w:rPr>
      </w:pPr>
    </w:p>
    <w:p w:rsidR="000D2624" w:rsidRPr="00372407" w:rsidRDefault="000D2624" w:rsidP="0003706A">
      <w:pPr>
        <w:ind w:left="567" w:right="567"/>
        <w:jc w:val="both"/>
        <w:rPr>
          <w:rFonts w:ascii="Palatino Linotype" w:hAnsi="Palatino Linotype"/>
          <w:b/>
          <w:i/>
          <w:color w:val="000000"/>
          <w:sz w:val="22"/>
          <w:szCs w:val="22"/>
        </w:rPr>
      </w:pPr>
      <w:r w:rsidRPr="00372407">
        <w:rPr>
          <w:rFonts w:ascii="Palatino Linotype" w:hAnsi="Palatino Linotype"/>
          <w:b/>
          <w:i/>
          <w:color w:val="000000"/>
          <w:sz w:val="22"/>
          <w:szCs w:val="22"/>
        </w:rPr>
        <w:t>7.- Informe vía electrónica cuáles son las acciones implementadas por el COPACI de los héroes sección 3 para difundir información acerca de la devolución y reinstalación del equipo de bombeo del pozo de agua de la colonia.</w:t>
      </w:r>
      <w:r w:rsidR="0003706A" w:rsidRPr="00372407">
        <w:rPr>
          <w:rFonts w:ascii="Palatino Linotype" w:hAnsi="Palatino Linotype"/>
          <w:b/>
          <w:i/>
          <w:color w:val="000000"/>
          <w:sz w:val="22"/>
          <w:szCs w:val="22"/>
        </w:rPr>
        <w:t>” (Sic)</w:t>
      </w:r>
    </w:p>
    <w:p w:rsidR="00E94D86" w:rsidRPr="00372407" w:rsidRDefault="00E94D86" w:rsidP="0003706A">
      <w:pPr>
        <w:tabs>
          <w:tab w:val="left" w:pos="1740"/>
        </w:tabs>
        <w:ind w:right="1"/>
        <w:jc w:val="both"/>
        <w:rPr>
          <w:rFonts w:ascii="Palatino Linotype" w:eastAsia="Palatino Linotype" w:hAnsi="Palatino Linotype" w:cs="Palatino Linotype"/>
          <w:b/>
          <w:sz w:val="22"/>
          <w:szCs w:val="22"/>
        </w:rPr>
      </w:pPr>
    </w:p>
    <w:p w:rsidR="00CF0A62" w:rsidRPr="00372407" w:rsidRDefault="001E3125" w:rsidP="00CF0A62">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t xml:space="preserve">En respuesta,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sz w:val="22"/>
          <w:szCs w:val="22"/>
        </w:rPr>
        <w:t xml:space="preserve"> </w:t>
      </w:r>
      <w:r w:rsidR="003843C2" w:rsidRPr="00372407">
        <w:rPr>
          <w:rFonts w:ascii="Palatino Linotype" w:eastAsia="Palatino Linotype" w:hAnsi="Palatino Linotype" w:cs="Palatino Linotype"/>
          <w:sz w:val="22"/>
          <w:szCs w:val="22"/>
        </w:rPr>
        <w:t xml:space="preserve">por medio </w:t>
      </w:r>
      <w:r w:rsidR="00CF0A62" w:rsidRPr="00372407">
        <w:rPr>
          <w:rFonts w:ascii="Palatino Linotype" w:eastAsia="Palatino Linotype" w:hAnsi="Palatino Linotype" w:cs="Palatino Linotype"/>
          <w:sz w:val="22"/>
          <w:szCs w:val="22"/>
        </w:rPr>
        <w:t xml:space="preserve">de la </w:t>
      </w:r>
      <w:r w:rsidR="00CF0A62" w:rsidRPr="00372407">
        <w:rPr>
          <w:rFonts w:ascii="Palatino Linotype" w:hAnsi="Palatino Linotype"/>
          <w:sz w:val="22"/>
          <w:szCs w:val="22"/>
        </w:rPr>
        <w:t xml:space="preserve">Titular de la Unidad de Transparencia, por medio del cual, refirió que el H. Ayuntamiento Constitucional de Ecatepec de Morelos, </w:t>
      </w:r>
      <w:r w:rsidR="00CF0A62" w:rsidRPr="00372407">
        <w:rPr>
          <w:rFonts w:ascii="Palatino Linotype" w:hAnsi="Palatino Linotype"/>
          <w:b/>
          <w:sz w:val="22"/>
          <w:szCs w:val="22"/>
        </w:rPr>
        <w:t>no es el Sujeto Obligado para dar atención al requerimiento</w:t>
      </w:r>
      <w:r w:rsidR="00CF0A62" w:rsidRPr="00372407">
        <w:rPr>
          <w:rFonts w:ascii="Palatino Linotype" w:hAnsi="Palatino Linotype"/>
          <w:sz w:val="22"/>
          <w:szCs w:val="22"/>
        </w:rPr>
        <w:t xml:space="preserve">, asimismo, le sugirió </w:t>
      </w:r>
      <w:r w:rsidR="0024531F" w:rsidRPr="00372407">
        <w:rPr>
          <w:rFonts w:ascii="Palatino Linotype" w:hAnsi="Palatino Linotype"/>
          <w:sz w:val="22"/>
          <w:szCs w:val="22"/>
        </w:rPr>
        <w:t>al Particular</w:t>
      </w:r>
      <w:r w:rsidR="00CF0A62" w:rsidRPr="00372407">
        <w:rPr>
          <w:rFonts w:ascii="Palatino Linotype" w:hAnsi="Palatino Linotype"/>
          <w:sz w:val="22"/>
          <w:szCs w:val="22"/>
        </w:rPr>
        <w:t xml:space="preserve"> ingresara una nueva solicitud de información dirigida al Sistema de Alcantarillado y Saneamiento de Ecatepec de Morelos.</w:t>
      </w:r>
    </w:p>
    <w:p w:rsidR="00E94D86" w:rsidRPr="00372407" w:rsidRDefault="00E94D86" w:rsidP="00C82ED1">
      <w:pPr>
        <w:ind w:right="1"/>
        <w:rPr>
          <w:rFonts w:ascii="Palatino Linotype" w:eastAsia="Palatino Linotype" w:hAnsi="Palatino Linotype" w:cs="Palatino Linotype"/>
          <w:sz w:val="22"/>
          <w:szCs w:val="22"/>
        </w:rPr>
      </w:pPr>
    </w:p>
    <w:p w:rsidR="00CF0A62" w:rsidRPr="00372407" w:rsidRDefault="0003706A" w:rsidP="00CF0A62">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sz w:val="22"/>
          <w:szCs w:val="22"/>
        </w:rPr>
        <w:t>El</w:t>
      </w:r>
      <w:r w:rsidR="001E3125" w:rsidRPr="00372407">
        <w:rPr>
          <w:rFonts w:ascii="Palatino Linotype" w:eastAsia="Palatino Linotype" w:hAnsi="Palatino Linotype" w:cs="Palatino Linotype"/>
          <w:sz w:val="22"/>
          <w:szCs w:val="22"/>
        </w:rPr>
        <w:t xml:space="preserve"> </w:t>
      </w:r>
      <w:r w:rsidR="001E3125" w:rsidRPr="00372407">
        <w:rPr>
          <w:rFonts w:ascii="Palatino Linotype" w:eastAsia="Palatino Linotype" w:hAnsi="Palatino Linotype" w:cs="Palatino Linotype"/>
          <w:b/>
          <w:sz w:val="22"/>
          <w:szCs w:val="22"/>
        </w:rPr>
        <w:t>RECURRENTE</w:t>
      </w:r>
      <w:r w:rsidR="001E3125" w:rsidRPr="00372407">
        <w:rPr>
          <w:rFonts w:ascii="Palatino Linotype" w:eastAsia="Palatino Linotype" w:hAnsi="Palatino Linotype" w:cs="Palatino Linotype"/>
          <w:sz w:val="22"/>
          <w:szCs w:val="22"/>
        </w:rPr>
        <w:t xml:space="preserve"> se inconformó por </w:t>
      </w:r>
      <w:r w:rsidR="001E3125" w:rsidRPr="00372407">
        <w:rPr>
          <w:rFonts w:ascii="Palatino Linotype" w:eastAsia="Palatino Linotype" w:hAnsi="Palatino Linotype" w:cs="Palatino Linotype"/>
          <w:b/>
          <w:sz w:val="22"/>
          <w:szCs w:val="22"/>
        </w:rPr>
        <w:t xml:space="preserve">la </w:t>
      </w:r>
      <w:r w:rsidR="00AA0813" w:rsidRPr="00372407">
        <w:rPr>
          <w:rFonts w:ascii="Palatino Linotype" w:eastAsia="Palatino Linotype" w:hAnsi="Palatino Linotype" w:cs="Palatino Linotype"/>
          <w:b/>
          <w:sz w:val="22"/>
          <w:szCs w:val="22"/>
        </w:rPr>
        <w:t>negati</w:t>
      </w:r>
      <w:r w:rsidR="00CF0A62" w:rsidRPr="00372407">
        <w:rPr>
          <w:rFonts w:ascii="Palatino Linotype" w:eastAsia="Palatino Linotype" w:hAnsi="Palatino Linotype" w:cs="Palatino Linotype"/>
          <w:b/>
          <w:sz w:val="22"/>
          <w:szCs w:val="22"/>
        </w:rPr>
        <w:t>va de la información solicitada, así como, la declaratoria de incompetencia</w:t>
      </w:r>
      <w:r w:rsidR="00CF0A62" w:rsidRPr="00372407">
        <w:rPr>
          <w:rFonts w:ascii="Palatino Linotype" w:eastAsia="Palatino Linotype" w:hAnsi="Palatino Linotype" w:cs="Palatino Linotype"/>
          <w:sz w:val="22"/>
          <w:szCs w:val="22"/>
        </w:rPr>
        <w:t>; en los siguientes términos:</w:t>
      </w:r>
      <w:r w:rsidR="00CF0A62" w:rsidRPr="00372407">
        <w:rPr>
          <w:rFonts w:ascii="Palatino Linotype" w:eastAsia="Palatino Linotype" w:hAnsi="Palatino Linotype" w:cs="Palatino Linotype"/>
          <w:b/>
          <w:sz w:val="22"/>
          <w:szCs w:val="22"/>
        </w:rPr>
        <w:t xml:space="preserve"> </w:t>
      </w:r>
      <w:r w:rsidR="00CF0A62" w:rsidRPr="00372407">
        <w:rPr>
          <w:rFonts w:ascii="Palatino Linotype" w:eastAsia="Palatino Linotype" w:hAnsi="Palatino Linotype" w:cs="Palatino Linotype"/>
          <w:i/>
          <w:color w:val="000000"/>
          <w:sz w:val="22"/>
          <w:szCs w:val="22"/>
        </w:rPr>
        <w:t>“</w:t>
      </w:r>
      <w:r w:rsidR="00CF0A62" w:rsidRPr="00372407">
        <w:rPr>
          <w:rFonts w:ascii="Palatino Linotype" w:hAnsi="Palatino Linotype"/>
          <w:i/>
          <w:color w:val="000000"/>
          <w:sz w:val="22"/>
          <w:szCs w:val="22"/>
        </w:rPr>
        <w:t xml:space="preserve">Derivado de la solicitud que da tramite a la presente queja se aprecia que </w:t>
      </w:r>
      <w:r w:rsidR="00CF0A62" w:rsidRPr="00372407">
        <w:rPr>
          <w:rFonts w:ascii="Palatino Linotype" w:hAnsi="Palatino Linotype"/>
          <w:b/>
          <w:i/>
          <w:color w:val="000000"/>
          <w:sz w:val="22"/>
          <w:szCs w:val="22"/>
        </w:rPr>
        <w:t xml:space="preserve">el sujeto obligado se deslinda de proporcionar la información solicitada </w:t>
      </w:r>
      <w:r w:rsidR="00CF0A62" w:rsidRPr="00372407">
        <w:rPr>
          <w:rFonts w:ascii="Palatino Linotype" w:hAnsi="Palatino Linotype"/>
          <w:i/>
          <w:color w:val="000000"/>
          <w:sz w:val="22"/>
          <w:szCs w:val="22"/>
        </w:rPr>
        <w:t xml:space="preserve">ya que esta versa específicamente sobre las acciones de un COMITE DE PARTICIPACIÓN </w:t>
      </w:r>
      <w:r w:rsidR="00CF0A62" w:rsidRPr="00372407">
        <w:rPr>
          <w:rFonts w:ascii="Palatino Linotype" w:hAnsi="Palatino Linotype"/>
          <w:i/>
          <w:color w:val="000000"/>
          <w:sz w:val="22"/>
          <w:szCs w:val="22"/>
        </w:rPr>
        <w:lastRenderedPageBreak/>
        <w:t xml:space="preserve">CIUDADANA el cual depende del Ayuntamiento, y que </w:t>
      </w:r>
      <w:r w:rsidR="00CF0A62" w:rsidRPr="00372407">
        <w:rPr>
          <w:rFonts w:ascii="Palatino Linotype" w:hAnsi="Palatino Linotype"/>
          <w:b/>
          <w:i/>
          <w:color w:val="000000"/>
          <w:sz w:val="22"/>
          <w:szCs w:val="22"/>
        </w:rPr>
        <w:t>si bien es cierto que en la solicitud se involucra información de SAPASE, no contesta lo referente al COPACI el cual es un ente auxiliar del municipio que se constituye como una representación entre la ciudadanía y el gobierno</w:t>
      </w:r>
      <w:r w:rsidR="00CF0A62" w:rsidRPr="00372407">
        <w:rPr>
          <w:rFonts w:ascii="Palatino Linotype" w:hAnsi="Palatino Linotype"/>
          <w:i/>
          <w:color w:val="000000"/>
          <w:sz w:val="22"/>
          <w:szCs w:val="22"/>
        </w:rPr>
        <w:t xml:space="preserve"> y que tienen como finalidad la promoción y gestión social, así como el resguardo y utilidad de los bienes muebles e inmuebles de propiedad municipal que se destinen para el beneficio de la población, en cumplimiento de los planes y programas municipales a favor de las y los vecinos de sus respectivas comunidades, lo cual se establece en el capítulo II del Bando Municipal de Ecatepec de Morelos y por ello es obligación del ayuntamiento vigilar su actuar y proporcionarme la información solicitada.</w:t>
      </w:r>
      <w:r w:rsidR="00CF0A62" w:rsidRPr="00372407">
        <w:rPr>
          <w:rFonts w:ascii="Palatino Linotype" w:eastAsia="Palatino Linotype" w:hAnsi="Palatino Linotype" w:cs="Palatino Linotype"/>
          <w:i/>
          <w:color w:val="000000"/>
          <w:sz w:val="22"/>
          <w:szCs w:val="22"/>
        </w:rPr>
        <w:t>” (Sic)</w:t>
      </w:r>
    </w:p>
    <w:p w:rsidR="0024531F" w:rsidRPr="00372407" w:rsidRDefault="0024531F" w:rsidP="0024531F">
      <w:pPr>
        <w:spacing w:line="360" w:lineRule="auto"/>
        <w:ind w:right="1"/>
        <w:jc w:val="both"/>
        <w:rPr>
          <w:rFonts w:ascii="Palatino Linotype" w:eastAsia="Palatino Linotype" w:hAnsi="Palatino Linotype" w:cs="Palatino Linotype"/>
          <w:b/>
          <w:sz w:val="22"/>
          <w:szCs w:val="22"/>
        </w:rPr>
      </w:pPr>
    </w:p>
    <w:p w:rsidR="0003706A" w:rsidRPr="00372407" w:rsidRDefault="0003706A" w:rsidP="00CF0A62">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sz w:val="22"/>
          <w:szCs w:val="22"/>
        </w:rPr>
        <w:t xml:space="preserve">Posteriormente,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sz w:val="22"/>
          <w:szCs w:val="22"/>
        </w:rPr>
        <w:t xml:space="preserve"> por medio de la Directora de Gobierno, dio atención a cada uno de los requerimientos planteados</w:t>
      </w:r>
      <w:r w:rsidR="0024531F" w:rsidRPr="00372407">
        <w:rPr>
          <w:rFonts w:ascii="Palatino Linotype" w:eastAsia="Palatino Linotype" w:hAnsi="Palatino Linotype" w:cs="Palatino Linotype"/>
          <w:sz w:val="22"/>
          <w:szCs w:val="22"/>
        </w:rPr>
        <w:t xml:space="preserve"> en la solicitud de información, en los siguientes términos:</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tbl>
      <w:tblPr>
        <w:tblStyle w:val="Tablaconcuadrcula"/>
        <w:tblW w:w="0" w:type="auto"/>
        <w:tblLook w:val="04A0" w:firstRow="1" w:lastRow="0" w:firstColumn="1" w:lastColumn="0" w:noHBand="0" w:noVBand="1"/>
      </w:tblPr>
      <w:tblGrid>
        <w:gridCol w:w="4673"/>
        <w:gridCol w:w="4673"/>
      </w:tblGrid>
      <w:tr w:rsidR="002F4037" w:rsidRPr="00372407" w:rsidTr="002F4037">
        <w:tc>
          <w:tcPr>
            <w:tcW w:w="4673" w:type="dxa"/>
            <w:shd w:val="clear" w:color="auto" w:fill="D9D9D9" w:themeFill="background1" w:themeFillShade="D9"/>
          </w:tcPr>
          <w:p w:rsidR="002F4037" w:rsidRPr="00372407" w:rsidRDefault="002F4037" w:rsidP="002F4037">
            <w:pPr>
              <w:ind w:right="34"/>
              <w:jc w:val="center"/>
              <w:rPr>
                <w:rFonts w:ascii="Palatino Linotype" w:hAnsi="Palatino Linotype"/>
                <w:b/>
                <w:color w:val="000000"/>
                <w:sz w:val="22"/>
                <w:szCs w:val="22"/>
              </w:rPr>
            </w:pPr>
            <w:r w:rsidRPr="00372407">
              <w:rPr>
                <w:rFonts w:ascii="Palatino Linotype" w:hAnsi="Palatino Linotype"/>
                <w:b/>
                <w:color w:val="000000"/>
                <w:sz w:val="22"/>
                <w:szCs w:val="22"/>
              </w:rPr>
              <w:t>Requerimiento</w:t>
            </w:r>
          </w:p>
        </w:tc>
        <w:tc>
          <w:tcPr>
            <w:tcW w:w="4673" w:type="dxa"/>
            <w:shd w:val="clear" w:color="auto" w:fill="D9D9D9" w:themeFill="background1" w:themeFillShade="D9"/>
          </w:tcPr>
          <w:p w:rsidR="002F4037" w:rsidRPr="00372407" w:rsidRDefault="002F4037" w:rsidP="002F4037">
            <w:pPr>
              <w:ind w:right="29"/>
              <w:jc w:val="center"/>
              <w:rPr>
                <w:rFonts w:ascii="Palatino Linotype" w:hAnsi="Palatino Linotype"/>
                <w:b/>
                <w:sz w:val="22"/>
                <w:szCs w:val="22"/>
              </w:rPr>
            </w:pPr>
            <w:r w:rsidRPr="00372407">
              <w:rPr>
                <w:rFonts w:ascii="Palatino Linotype" w:hAnsi="Palatino Linotype"/>
                <w:b/>
                <w:sz w:val="22"/>
                <w:szCs w:val="22"/>
              </w:rPr>
              <w:t>Respuesta emitida por la Directora de Gobierno</w:t>
            </w:r>
          </w:p>
        </w:tc>
      </w:tr>
      <w:tr w:rsidR="002F4037" w:rsidRPr="00372407" w:rsidTr="002F4037">
        <w:tc>
          <w:tcPr>
            <w:tcW w:w="4673" w:type="dxa"/>
          </w:tcPr>
          <w:p w:rsidR="002F4037" w:rsidRPr="00372407" w:rsidRDefault="002F4037" w:rsidP="002F4037">
            <w:pPr>
              <w:ind w:right="34"/>
              <w:jc w:val="both"/>
              <w:rPr>
                <w:rFonts w:ascii="Palatino Linotype" w:hAnsi="Palatino Linotype"/>
                <w:color w:val="000000"/>
                <w:sz w:val="22"/>
                <w:szCs w:val="22"/>
              </w:rPr>
            </w:pPr>
            <w:r w:rsidRPr="00372407">
              <w:rPr>
                <w:rFonts w:ascii="Palatino Linotype" w:hAnsi="Palatino Linotype"/>
                <w:color w:val="000000"/>
                <w:sz w:val="22"/>
                <w:szCs w:val="22"/>
              </w:rPr>
              <w:t xml:space="preserve">1.- Informe vía electrónica el presupuesto asignado u otorgado al COPACI de la colonia los héroes Ecatepec sección 3 de cada ejercicio 2022, 2023, 2024; </w:t>
            </w:r>
          </w:p>
        </w:tc>
        <w:tc>
          <w:tcPr>
            <w:tcW w:w="4673" w:type="dxa"/>
          </w:tcPr>
          <w:p w:rsidR="002F4037" w:rsidRPr="00372407" w:rsidRDefault="002F4037" w:rsidP="002F4037">
            <w:pPr>
              <w:ind w:right="29"/>
              <w:jc w:val="both"/>
              <w:rPr>
                <w:rFonts w:ascii="Palatino Linotype" w:hAnsi="Palatino Linotype"/>
                <w:b/>
                <w:i/>
                <w:color w:val="000000"/>
                <w:sz w:val="22"/>
                <w:szCs w:val="22"/>
              </w:rPr>
            </w:pPr>
            <w:r w:rsidRPr="00372407">
              <w:rPr>
                <w:rFonts w:ascii="Palatino Linotype" w:hAnsi="Palatino Linotype"/>
                <w:b/>
                <w:i/>
                <w:sz w:val="22"/>
                <w:szCs w:val="22"/>
              </w:rPr>
              <w:t>“… No. 1.- durante los ejercicios 2022, 2023 y 2024 no se asignó recurso económico a ningún COPACI del territorio municipal de Ecatepec de Morelos,…” (Sic)</w:t>
            </w:r>
          </w:p>
        </w:tc>
      </w:tr>
      <w:tr w:rsidR="002F4037" w:rsidRPr="00372407" w:rsidTr="002F4037">
        <w:tc>
          <w:tcPr>
            <w:tcW w:w="4673" w:type="dxa"/>
          </w:tcPr>
          <w:p w:rsidR="002F4037" w:rsidRPr="00372407" w:rsidRDefault="002F4037" w:rsidP="002F4037">
            <w:pPr>
              <w:ind w:right="34"/>
              <w:jc w:val="both"/>
              <w:rPr>
                <w:rFonts w:ascii="Palatino Linotype" w:hAnsi="Palatino Linotype"/>
                <w:color w:val="000000"/>
                <w:sz w:val="22"/>
                <w:szCs w:val="22"/>
              </w:rPr>
            </w:pPr>
            <w:r w:rsidRPr="00372407">
              <w:rPr>
                <w:rFonts w:ascii="Palatino Linotype" w:hAnsi="Palatino Linotype"/>
                <w:color w:val="000000"/>
                <w:sz w:val="22"/>
                <w:szCs w:val="22"/>
              </w:rPr>
              <w:t xml:space="preserve">2.- Informe vía electrónica cuales son los gastos del presupuesto asignado realizados por el COPACI de los héroes sección 3 realizó para el mejoramiento de la colonia (desglosado por rubros durante los ejercicios 2022, 2023 y 2024), informe también si ejerció la totalidad de los recursos (como y en qué se gastó, justificando los gastos e ingresos en un balance o libro de registro que tenga en su posesión); </w:t>
            </w:r>
          </w:p>
        </w:tc>
        <w:tc>
          <w:tcPr>
            <w:tcW w:w="4673" w:type="dxa"/>
          </w:tcPr>
          <w:p w:rsidR="002F4037" w:rsidRPr="00372407" w:rsidRDefault="002F4037" w:rsidP="002F4037">
            <w:pPr>
              <w:ind w:right="567"/>
              <w:jc w:val="both"/>
              <w:rPr>
                <w:rFonts w:ascii="Palatino Linotype" w:hAnsi="Palatino Linotype"/>
                <w:b/>
                <w:i/>
                <w:color w:val="000000"/>
                <w:sz w:val="22"/>
                <w:szCs w:val="22"/>
              </w:rPr>
            </w:pPr>
            <w:r w:rsidRPr="00372407">
              <w:rPr>
                <w:rFonts w:ascii="Palatino Linotype" w:hAnsi="Palatino Linotype"/>
                <w:b/>
                <w:i/>
                <w:sz w:val="22"/>
                <w:szCs w:val="22"/>
              </w:rPr>
              <w:t>“…No. 2.- con base en la respuesta anterior, no aplica,…” (Sic)</w:t>
            </w:r>
          </w:p>
          <w:p w:rsidR="002F4037" w:rsidRPr="00372407" w:rsidRDefault="002F4037" w:rsidP="002F4037">
            <w:pPr>
              <w:spacing w:line="360" w:lineRule="auto"/>
              <w:ind w:right="1"/>
              <w:jc w:val="both"/>
              <w:rPr>
                <w:rFonts w:ascii="Palatino Linotype" w:eastAsia="Palatino Linotype" w:hAnsi="Palatino Linotype" w:cs="Palatino Linotype"/>
                <w:b/>
                <w:i/>
                <w:sz w:val="22"/>
                <w:szCs w:val="22"/>
              </w:rPr>
            </w:pPr>
          </w:p>
        </w:tc>
      </w:tr>
      <w:tr w:rsidR="002F4037" w:rsidRPr="00372407" w:rsidTr="002F4037">
        <w:tc>
          <w:tcPr>
            <w:tcW w:w="4673" w:type="dxa"/>
          </w:tcPr>
          <w:p w:rsidR="002F4037" w:rsidRPr="00372407" w:rsidRDefault="002F4037" w:rsidP="002F4037">
            <w:pPr>
              <w:ind w:right="34"/>
              <w:jc w:val="both"/>
              <w:rPr>
                <w:rFonts w:ascii="Palatino Linotype" w:hAnsi="Palatino Linotype"/>
                <w:color w:val="000000"/>
                <w:sz w:val="22"/>
                <w:szCs w:val="22"/>
              </w:rPr>
            </w:pPr>
            <w:r w:rsidRPr="00372407">
              <w:rPr>
                <w:rFonts w:ascii="Palatino Linotype" w:hAnsi="Palatino Linotype"/>
                <w:color w:val="000000"/>
                <w:sz w:val="22"/>
                <w:szCs w:val="22"/>
              </w:rPr>
              <w:t xml:space="preserve">3.- informe vía electrónica si existieron ingresos por el uso de las bardas perimetrales de la colonia y en qué se gastaron esos </w:t>
            </w:r>
            <w:r w:rsidRPr="00372407">
              <w:rPr>
                <w:rFonts w:ascii="Palatino Linotype" w:hAnsi="Palatino Linotype"/>
                <w:color w:val="000000"/>
                <w:sz w:val="22"/>
                <w:szCs w:val="22"/>
              </w:rPr>
              <w:lastRenderedPageBreak/>
              <w:t xml:space="preserve">ingresos durante los ejercicios 2022, 2023 y 2024; </w:t>
            </w:r>
          </w:p>
        </w:tc>
        <w:tc>
          <w:tcPr>
            <w:tcW w:w="4673" w:type="dxa"/>
          </w:tcPr>
          <w:p w:rsidR="002F4037" w:rsidRPr="00372407" w:rsidRDefault="002F4037" w:rsidP="002F4037">
            <w:pPr>
              <w:ind w:left="34"/>
              <w:jc w:val="both"/>
              <w:rPr>
                <w:rFonts w:ascii="Palatino Linotype" w:hAnsi="Palatino Linotype"/>
                <w:b/>
                <w:i/>
                <w:sz w:val="22"/>
                <w:szCs w:val="22"/>
              </w:rPr>
            </w:pPr>
            <w:r w:rsidRPr="00372407">
              <w:rPr>
                <w:rFonts w:ascii="Palatino Linotype" w:hAnsi="Palatino Linotype"/>
                <w:b/>
                <w:i/>
                <w:sz w:val="22"/>
                <w:szCs w:val="22"/>
              </w:rPr>
              <w:lastRenderedPageBreak/>
              <w:t xml:space="preserve">“…No. 3.-no está dentro de las facultades y/o atribuciones del COPACI de los Héroes Ecatepec sección 3 disponer del uso de las </w:t>
            </w:r>
            <w:r w:rsidRPr="00372407">
              <w:rPr>
                <w:rFonts w:ascii="Palatino Linotype" w:hAnsi="Palatino Linotype"/>
                <w:b/>
                <w:i/>
                <w:sz w:val="22"/>
                <w:szCs w:val="22"/>
              </w:rPr>
              <w:lastRenderedPageBreak/>
              <w:t>bardas perimetrales de la colonia para obtención de recursos,…” (Sic)</w:t>
            </w:r>
          </w:p>
        </w:tc>
      </w:tr>
      <w:tr w:rsidR="002F4037" w:rsidRPr="00372407" w:rsidTr="002F4037">
        <w:tc>
          <w:tcPr>
            <w:tcW w:w="4673" w:type="dxa"/>
          </w:tcPr>
          <w:p w:rsidR="002F4037" w:rsidRPr="00372407" w:rsidRDefault="002F4037" w:rsidP="002F4037">
            <w:pPr>
              <w:ind w:right="34"/>
              <w:jc w:val="both"/>
              <w:rPr>
                <w:rFonts w:ascii="Palatino Linotype" w:hAnsi="Palatino Linotype"/>
                <w:color w:val="000000"/>
                <w:sz w:val="22"/>
                <w:szCs w:val="22"/>
              </w:rPr>
            </w:pPr>
            <w:r w:rsidRPr="00372407">
              <w:rPr>
                <w:rFonts w:ascii="Palatino Linotype" w:hAnsi="Palatino Linotype"/>
                <w:color w:val="000000"/>
                <w:sz w:val="22"/>
                <w:szCs w:val="22"/>
              </w:rPr>
              <w:lastRenderedPageBreak/>
              <w:t xml:space="preserve">4.- Informe vía electrónica las acciones implementadas para contribuir al mejoramiento del pozo de agua y su equipo de bombeo que se encuentran en la colonia héroes sección 3, a su vez informe si del presupuesto que se la asignó gastó en el pozo en comento durante los ejercicios 2022, 2023 y 2024; </w:t>
            </w:r>
          </w:p>
        </w:tc>
        <w:tc>
          <w:tcPr>
            <w:tcW w:w="4673" w:type="dxa"/>
          </w:tcPr>
          <w:p w:rsidR="002F4037" w:rsidRPr="00372407" w:rsidRDefault="002F4037" w:rsidP="002F4037">
            <w:pPr>
              <w:ind w:left="34" w:right="29"/>
              <w:jc w:val="both"/>
              <w:rPr>
                <w:rFonts w:ascii="Palatino Linotype" w:hAnsi="Palatino Linotype"/>
                <w:b/>
                <w:i/>
                <w:color w:val="000000"/>
                <w:sz w:val="22"/>
                <w:szCs w:val="22"/>
              </w:rPr>
            </w:pPr>
            <w:r w:rsidRPr="00372407">
              <w:rPr>
                <w:rFonts w:ascii="Palatino Linotype" w:hAnsi="Palatino Linotype"/>
                <w:b/>
                <w:i/>
                <w:sz w:val="22"/>
                <w:szCs w:val="22"/>
              </w:rPr>
              <w:t xml:space="preserve"> “…No. 4.- el </w:t>
            </w:r>
            <w:proofErr w:type="spellStart"/>
            <w:r w:rsidRPr="00372407">
              <w:rPr>
                <w:rFonts w:ascii="Palatino Linotype" w:hAnsi="Palatino Linotype"/>
                <w:b/>
                <w:i/>
                <w:sz w:val="22"/>
                <w:szCs w:val="22"/>
              </w:rPr>
              <w:t>Copaci</w:t>
            </w:r>
            <w:proofErr w:type="spellEnd"/>
            <w:r w:rsidRPr="00372407">
              <w:rPr>
                <w:rFonts w:ascii="Palatino Linotype" w:hAnsi="Palatino Linotype"/>
                <w:b/>
                <w:i/>
                <w:sz w:val="22"/>
                <w:szCs w:val="22"/>
              </w:rPr>
              <w:t xml:space="preserve"> debe ingresar petición por escrito al O.P.D. </w:t>
            </w:r>
            <w:proofErr w:type="spellStart"/>
            <w:r w:rsidRPr="00372407">
              <w:rPr>
                <w:rFonts w:ascii="Palatino Linotype" w:hAnsi="Palatino Linotype"/>
                <w:b/>
                <w:i/>
                <w:sz w:val="22"/>
                <w:szCs w:val="22"/>
              </w:rPr>
              <w:t>Sapase</w:t>
            </w:r>
            <w:proofErr w:type="spellEnd"/>
            <w:r w:rsidRPr="00372407">
              <w:rPr>
                <w:rFonts w:ascii="Palatino Linotype" w:hAnsi="Palatino Linotype"/>
                <w:b/>
                <w:i/>
                <w:sz w:val="22"/>
                <w:szCs w:val="22"/>
              </w:rPr>
              <w:t xml:space="preserve"> y dar seguimiento ya sea por medio de reuniones, mesas de trabajo o entrevista con personal del O.P.D. </w:t>
            </w:r>
            <w:proofErr w:type="spellStart"/>
            <w:r w:rsidRPr="00372407">
              <w:rPr>
                <w:rFonts w:ascii="Palatino Linotype" w:hAnsi="Palatino Linotype"/>
                <w:b/>
                <w:i/>
                <w:sz w:val="22"/>
                <w:szCs w:val="22"/>
              </w:rPr>
              <w:t>Sapase</w:t>
            </w:r>
            <w:proofErr w:type="spellEnd"/>
            <w:r w:rsidRPr="00372407">
              <w:rPr>
                <w:rFonts w:ascii="Palatino Linotype" w:hAnsi="Palatino Linotype"/>
                <w:b/>
                <w:i/>
                <w:sz w:val="22"/>
                <w:szCs w:val="22"/>
              </w:rPr>
              <w:t>, en referencia al presupuesto, con base en la respuesta a la pregunta no. 1, no aplica,…” (Sic)</w:t>
            </w:r>
          </w:p>
          <w:p w:rsidR="002F4037" w:rsidRPr="00372407" w:rsidRDefault="002F4037" w:rsidP="002F4037">
            <w:pPr>
              <w:spacing w:line="360" w:lineRule="auto"/>
              <w:ind w:right="1"/>
              <w:jc w:val="both"/>
              <w:rPr>
                <w:rFonts w:ascii="Palatino Linotype" w:eastAsia="Palatino Linotype" w:hAnsi="Palatino Linotype" w:cs="Palatino Linotype"/>
                <w:b/>
                <w:i/>
                <w:sz w:val="22"/>
                <w:szCs w:val="22"/>
              </w:rPr>
            </w:pPr>
          </w:p>
        </w:tc>
      </w:tr>
      <w:tr w:rsidR="002F4037" w:rsidRPr="00372407" w:rsidTr="002F4037">
        <w:tc>
          <w:tcPr>
            <w:tcW w:w="4673" w:type="dxa"/>
          </w:tcPr>
          <w:p w:rsidR="002F4037" w:rsidRPr="00372407" w:rsidRDefault="002F4037" w:rsidP="002F4037">
            <w:pPr>
              <w:ind w:left="29" w:right="34"/>
              <w:jc w:val="both"/>
              <w:rPr>
                <w:rFonts w:ascii="Palatino Linotype" w:hAnsi="Palatino Linotype"/>
                <w:color w:val="000000"/>
                <w:sz w:val="22"/>
                <w:szCs w:val="22"/>
              </w:rPr>
            </w:pPr>
            <w:r w:rsidRPr="00372407">
              <w:rPr>
                <w:rFonts w:ascii="Palatino Linotype" w:hAnsi="Palatino Linotype"/>
                <w:color w:val="000000"/>
                <w:sz w:val="22"/>
                <w:szCs w:val="22"/>
              </w:rPr>
              <w:t xml:space="preserve">5.- Informe vía electrónica que integrante o integrantes del COPACI de los héroes 3 decidieron o autorizaron en conjunto con funcionarios de SAPASE el cambio del equipo de bombeo del pozo de agua ubicado en la colonia los héroes sección 3, en el mes de julio de 2024 ( durante la última falla del equipo en comento) y si acordaron fecha compromiso para que se reinstale el equipo de bombeo; </w:t>
            </w:r>
          </w:p>
        </w:tc>
        <w:tc>
          <w:tcPr>
            <w:tcW w:w="4673" w:type="dxa"/>
          </w:tcPr>
          <w:p w:rsidR="002F4037" w:rsidRPr="00372407" w:rsidRDefault="002F4037" w:rsidP="002F4037">
            <w:pPr>
              <w:ind w:left="34"/>
              <w:jc w:val="both"/>
              <w:rPr>
                <w:rFonts w:ascii="Palatino Linotype" w:hAnsi="Palatino Linotype"/>
                <w:b/>
                <w:i/>
                <w:color w:val="000000"/>
                <w:sz w:val="22"/>
                <w:szCs w:val="22"/>
              </w:rPr>
            </w:pPr>
            <w:r w:rsidRPr="00372407">
              <w:rPr>
                <w:rFonts w:ascii="Palatino Linotype" w:hAnsi="Palatino Linotype"/>
                <w:b/>
                <w:i/>
                <w:sz w:val="22"/>
                <w:szCs w:val="22"/>
              </w:rPr>
              <w:t xml:space="preserve">“…No 5.- no está dentro de las facultades y/o atribuciones del CÓPACI de los Héroes Ecatepec sección 3 decidir y/o autorizar sobre el equipamiento urbano y que es jurisdicción exclusiva de la administración pública municipal, es importante mencionar que de acuerdo a la información proporcionada por personal del O.P.D. </w:t>
            </w:r>
            <w:proofErr w:type="spellStart"/>
            <w:r w:rsidRPr="00372407">
              <w:rPr>
                <w:rFonts w:ascii="Palatino Linotype" w:hAnsi="Palatino Linotype"/>
                <w:b/>
                <w:i/>
                <w:sz w:val="22"/>
                <w:szCs w:val="22"/>
              </w:rPr>
              <w:t>Sapase</w:t>
            </w:r>
            <w:proofErr w:type="spellEnd"/>
            <w:r w:rsidRPr="00372407">
              <w:rPr>
                <w:rFonts w:ascii="Palatino Linotype" w:hAnsi="Palatino Linotype"/>
                <w:b/>
                <w:i/>
                <w:sz w:val="22"/>
                <w:szCs w:val="22"/>
              </w:rPr>
              <w:t>, el pozo quedó en operación el día 25 de julio del presente,…” (Sic)</w:t>
            </w:r>
          </w:p>
        </w:tc>
      </w:tr>
      <w:tr w:rsidR="002F4037" w:rsidRPr="00372407" w:rsidTr="002F4037">
        <w:tc>
          <w:tcPr>
            <w:tcW w:w="4673" w:type="dxa"/>
          </w:tcPr>
          <w:p w:rsidR="002F4037" w:rsidRPr="00372407" w:rsidRDefault="002F4037" w:rsidP="002F4037">
            <w:pPr>
              <w:ind w:left="29" w:right="34"/>
              <w:jc w:val="both"/>
              <w:rPr>
                <w:rFonts w:ascii="Palatino Linotype" w:hAnsi="Palatino Linotype"/>
                <w:color w:val="000000"/>
                <w:sz w:val="22"/>
                <w:szCs w:val="22"/>
              </w:rPr>
            </w:pPr>
            <w:r w:rsidRPr="00372407">
              <w:rPr>
                <w:rFonts w:ascii="Palatino Linotype" w:hAnsi="Palatino Linotype"/>
                <w:color w:val="000000"/>
                <w:sz w:val="22"/>
                <w:szCs w:val="22"/>
              </w:rPr>
              <w:t xml:space="preserve">6.- Informe vía electrónica las acciones implementadas o el seguimiento realizado por el COPACI de los héroes sección 3 a partir del 20 de julio de 2024 para que SAPASE devuelva y reinstale el equipo de bombeo que abastecía antes del 20 de julio de 2024 a la colonia. </w:t>
            </w:r>
          </w:p>
        </w:tc>
        <w:tc>
          <w:tcPr>
            <w:tcW w:w="4673" w:type="dxa"/>
          </w:tcPr>
          <w:p w:rsidR="002F4037" w:rsidRPr="00372407" w:rsidRDefault="002F4037" w:rsidP="002F4037">
            <w:pPr>
              <w:ind w:right="29"/>
              <w:jc w:val="both"/>
              <w:rPr>
                <w:rFonts w:ascii="Palatino Linotype" w:hAnsi="Palatino Linotype"/>
                <w:b/>
                <w:i/>
                <w:color w:val="000000"/>
                <w:sz w:val="22"/>
                <w:szCs w:val="22"/>
              </w:rPr>
            </w:pPr>
            <w:r w:rsidRPr="00372407">
              <w:rPr>
                <w:rFonts w:ascii="Palatino Linotype" w:hAnsi="Palatino Linotype"/>
                <w:b/>
                <w:i/>
                <w:sz w:val="22"/>
                <w:szCs w:val="22"/>
              </w:rPr>
              <w:t>“…No 6.- se realizaron varias reuniones comunicando a los vecinos de los Héroes sección 3, dando información de los trabajos realizados, en conclusión se finiquitaron los trabajos de reparación e instalación del equipo de bombeo, quedando en operación el día 25 de julio de 2024,…” (Sic)</w:t>
            </w:r>
          </w:p>
        </w:tc>
      </w:tr>
      <w:tr w:rsidR="002F4037" w:rsidRPr="00372407" w:rsidTr="002F4037">
        <w:tc>
          <w:tcPr>
            <w:tcW w:w="4673" w:type="dxa"/>
          </w:tcPr>
          <w:p w:rsidR="002F4037" w:rsidRPr="00372407" w:rsidRDefault="002F4037" w:rsidP="002F4037">
            <w:pPr>
              <w:ind w:left="29" w:right="34" w:hanging="29"/>
              <w:jc w:val="both"/>
              <w:rPr>
                <w:rFonts w:ascii="Palatino Linotype" w:hAnsi="Palatino Linotype"/>
                <w:color w:val="000000"/>
                <w:sz w:val="22"/>
                <w:szCs w:val="22"/>
              </w:rPr>
            </w:pPr>
            <w:r w:rsidRPr="00372407">
              <w:rPr>
                <w:rFonts w:ascii="Palatino Linotype" w:hAnsi="Palatino Linotype"/>
                <w:color w:val="000000"/>
                <w:sz w:val="22"/>
                <w:szCs w:val="22"/>
              </w:rPr>
              <w:t>7.- Informe vía electrónica cuáles son las acciones implementadas por el COPACI de los héroes sección 3 para difundir información acerca de la devolución y reinstalación del equipo de bombeo del pozo de agua de la colonia.</w:t>
            </w:r>
          </w:p>
        </w:tc>
        <w:tc>
          <w:tcPr>
            <w:tcW w:w="4673" w:type="dxa"/>
          </w:tcPr>
          <w:p w:rsidR="002F4037" w:rsidRPr="00372407" w:rsidRDefault="002F4037" w:rsidP="002F4037">
            <w:pPr>
              <w:jc w:val="both"/>
              <w:rPr>
                <w:rFonts w:ascii="Palatino Linotype" w:eastAsia="Palatino Linotype" w:hAnsi="Palatino Linotype" w:cs="Palatino Linotype"/>
                <w:b/>
                <w:i/>
                <w:sz w:val="22"/>
                <w:szCs w:val="22"/>
              </w:rPr>
            </w:pPr>
            <w:r w:rsidRPr="00372407">
              <w:rPr>
                <w:rFonts w:ascii="Palatino Linotype" w:hAnsi="Palatino Linotype"/>
                <w:b/>
                <w:i/>
                <w:sz w:val="22"/>
                <w:szCs w:val="22"/>
              </w:rPr>
              <w:t>“…No 7.- se llevaron a cabo reuniones con los vecinos para informar de los avances de los trabajos de reparación e instalación del equipo de bombeo hasta su terminación.” (Sic)</w:t>
            </w:r>
          </w:p>
        </w:tc>
      </w:tr>
    </w:tbl>
    <w:p w:rsidR="00E94D86" w:rsidRPr="00372407" w:rsidRDefault="00E94D86" w:rsidP="00C82ED1">
      <w:pPr>
        <w:ind w:right="1"/>
        <w:rPr>
          <w:rFonts w:ascii="Palatino Linotype" w:eastAsia="Palatino Linotype" w:hAnsi="Palatino Linotype" w:cs="Palatino Linotype"/>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2" w:name="_heading=h.gjdgxs" w:colFirst="0" w:colLast="0"/>
      <w:bookmarkEnd w:id="2"/>
      <w:r w:rsidRPr="00372407">
        <w:rPr>
          <w:rFonts w:ascii="Palatino Linotype" w:eastAsia="Palatino Linotype" w:hAnsi="Palatino Linotype" w:cs="Palatino Linotype"/>
          <w:sz w:val="22"/>
          <w:szCs w:val="22"/>
        </w:rPr>
        <w:t>Expuesto lo anterior,</w:t>
      </w:r>
      <w:r w:rsidRPr="00372407">
        <w:rPr>
          <w:rFonts w:ascii="Palatino Linotype" w:eastAsia="Palatino Linotype" w:hAnsi="Palatino Linotype" w:cs="Palatino Linotype"/>
          <w:b/>
          <w:sz w:val="22"/>
          <w:szCs w:val="22"/>
        </w:rPr>
        <w:t xml:space="preserve"> </w:t>
      </w:r>
      <w:r w:rsidRPr="00372407">
        <w:rPr>
          <w:rFonts w:ascii="Palatino Linotype" w:eastAsia="Calibri" w:hAnsi="Palatino Linotype" w:cs="Arial"/>
          <w:color w:val="000000" w:themeColor="text1"/>
          <w:sz w:val="22"/>
          <w:szCs w:val="22"/>
          <w:lang w:val="es-ES"/>
        </w:rPr>
        <w:t xml:space="preserve">cabe </w:t>
      </w:r>
      <w:r w:rsidRPr="00372407">
        <w:rPr>
          <w:rFonts w:ascii="Palatino Linotype" w:hAnsi="Palatino Linotype"/>
          <w:color w:val="000000" w:themeColor="text1"/>
          <w:sz w:val="22"/>
          <w:szCs w:val="22"/>
        </w:rPr>
        <w:t xml:space="preserve">cabe resaltar que, la Ley de Transparencia y Acceso a la Información Pública del Estado de México y Municipios, en su artículo 150, establece que el procedimiento de acceso a la información es la garantía primaria del derecho en cuestión y se rige </w:t>
      </w:r>
      <w:r w:rsidRPr="00372407">
        <w:rPr>
          <w:rFonts w:ascii="Palatino Linotype" w:hAnsi="Palatino Linotype"/>
          <w:color w:val="000000" w:themeColor="text1"/>
          <w:sz w:val="22"/>
          <w:szCs w:val="22"/>
        </w:rPr>
        <w:lastRenderedPageBreak/>
        <w:t>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Calibri" w:hAnsi="Palatino Linotype" w:cs="Arial"/>
          <w:color w:val="000000" w:themeColor="text1"/>
          <w:sz w:val="22"/>
          <w:szCs w:val="22"/>
          <w:lang w:val="es-ES"/>
        </w:rPr>
        <w:t xml:space="preserve">En </w:t>
      </w:r>
      <w:r w:rsidRPr="00372407">
        <w:rPr>
          <w:rFonts w:ascii="Palatino Linotype" w:hAnsi="Palatino Linotype"/>
          <w:color w:val="000000" w:themeColor="text1"/>
          <w:sz w:val="22"/>
          <w:szCs w:val="22"/>
        </w:rPr>
        <w:t xml:space="preserve">este sentido, para </w:t>
      </w:r>
      <w:r w:rsidRPr="00372407">
        <w:rPr>
          <w:rFonts w:ascii="Palatino Linotype" w:hAnsi="Palatino Linotype" w:cs="Arial"/>
          <w:sz w:val="22"/>
          <w:szCs w:val="22"/>
        </w:rPr>
        <w:t>atender las solicitudes de información, los Sujetos Obligados contarán con un área denominada Unidad de Transparencia</w:t>
      </w:r>
      <w:r w:rsidRPr="00372407">
        <w:rPr>
          <w:rFonts w:ascii="Palatino Linotype" w:hAnsi="Palatino Linotype"/>
          <w:sz w:val="22"/>
          <w:szCs w:val="22"/>
          <w:vertAlign w:val="superscript"/>
        </w:rPr>
        <w:footnoteReference w:id="1"/>
      </w:r>
      <w:r w:rsidRPr="00372407">
        <w:rPr>
          <w:rFonts w:ascii="Palatino Linotype" w:hAnsi="Palatino Linotype" w:cs="Arial"/>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372407">
        <w:rPr>
          <w:rFonts w:ascii="Palatino Linotype" w:hAnsi="Palatino Linotype" w:cs="Arial"/>
          <w:b/>
          <w:bCs/>
          <w:sz w:val="22"/>
          <w:szCs w:val="22"/>
        </w:rPr>
        <w:t xml:space="preserve"> </w:t>
      </w:r>
      <w:r w:rsidRPr="00372407">
        <w:rPr>
          <w:rFonts w:ascii="Palatino Linotype" w:hAnsi="Palatino Linotype" w:cs="Arial"/>
          <w:sz w:val="22"/>
          <w:szCs w:val="22"/>
        </w:rPr>
        <w:t>en los términos de la Ley General y la Ley de Transparencia y Acceso a la Información Pública del Estado de México y Municipios</w:t>
      </w:r>
      <w:r w:rsidRPr="00372407">
        <w:rPr>
          <w:rFonts w:ascii="Palatino Linotype" w:hAnsi="Palatino Linotype"/>
          <w:sz w:val="22"/>
          <w:szCs w:val="22"/>
          <w:vertAlign w:val="superscript"/>
        </w:rPr>
        <w:footnoteReference w:id="2"/>
      </w:r>
      <w:r w:rsidRPr="00372407">
        <w:rPr>
          <w:rFonts w:ascii="Palatino Linotype" w:hAnsi="Palatino Linotype" w:cs="Arial"/>
          <w:sz w:val="22"/>
          <w:szCs w:val="22"/>
        </w:rPr>
        <w:t>.</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Calibri" w:hAnsi="Palatino Linotype" w:cs="Arial"/>
          <w:color w:val="000000" w:themeColor="text1"/>
          <w:sz w:val="22"/>
          <w:szCs w:val="22"/>
          <w:lang w:val="es-ES"/>
        </w:rPr>
        <w:t xml:space="preserve">De </w:t>
      </w:r>
      <w:r w:rsidRPr="00372407">
        <w:rPr>
          <w:rFonts w:ascii="Palatino Linotype" w:hAnsi="Palatino Linotype" w:cs="Arial"/>
          <w:color w:val="000000" w:themeColor="text1"/>
          <w:sz w:val="22"/>
          <w:szCs w:val="22"/>
        </w:rPr>
        <w:t>conformidad con lo dispuesto en la Ley de Transparencia y Acceso a la Información Pública del Estado de México y Municipios, las Unidades de Transparencia tendrán, entre sus atribuciones, las siguientes:</w:t>
      </w:r>
    </w:p>
    <w:p w:rsidR="002F4037" w:rsidRPr="00372407" w:rsidRDefault="002F4037" w:rsidP="002F4037">
      <w:pPr>
        <w:pStyle w:val="Prrafodelista"/>
        <w:rPr>
          <w:rFonts w:ascii="Palatino Linotype" w:eastAsia="Palatino Linotype" w:hAnsi="Palatino Linotype" w:cs="Palatino Linotype"/>
          <w:b/>
          <w:szCs w:val="22"/>
        </w:rPr>
      </w:pPr>
    </w:p>
    <w:p w:rsidR="002F4037" w:rsidRPr="00372407" w:rsidRDefault="002F4037" w:rsidP="002F4037">
      <w:pPr>
        <w:ind w:right="1"/>
        <w:jc w:val="both"/>
        <w:rPr>
          <w:rFonts w:ascii="Palatino Linotype" w:eastAsia="Palatino Linotype" w:hAnsi="Palatino Linotype" w:cs="Palatino Linotype"/>
          <w:b/>
          <w:sz w:val="22"/>
          <w:szCs w:val="22"/>
        </w:rPr>
      </w:pPr>
    </w:p>
    <w:p w:rsidR="002F4037" w:rsidRPr="00372407" w:rsidRDefault="002F4037" w:rsidP="002F4037">
      <w:pPr>
        <w:pStyle w:val="Prrafodelista"/>
        <w:numPr>
          <w:ilvl w:val="1"/>
          <w:numId w:val="16"/>
        </w:numPr>
        <w:spacing w:before="240" w:after="240"/>
        <w:ind w:left="709" w:right="616" w:hanging="142"/>
        <w:jc w:val="both"/>
        <w:rPr>
          <w:rFonts w:ascii="Palatino Linotype" w:hAnsi="Palatino Linotype" w:cs="Arial"/>
          <w:color w:val="000000" w:themeColor="text1"/>
          <w:szCs w:val="22"/>
        </w:rPr>
      </w:pPr>
      <w:r w:rsidRPr="00372407">
        <w:rPr>
          <w:rFonts w:ascii="Palatino Linotype" w:hAnsi="Palatino Linotype" w:cs="Arial"/>
          <w:color w:val="000000" w:themeColor="text1"/>
          <w:szCs w:val="22"/>
        </w:rPr>
        <w:t>Recibir, tramitar y dar respuesta a las solicitudes de acceso a la información;</w:t>
      </w:r>
    </w:p>
    <w:p w:rsidR="002F4037" w:rsidRPr="00372407" w:rsidRDefault="002F4037" w:rsidP="002F4037">
      <w:pPr>
        <w:pStyle w:val="Prrafodelista"/>
        <w:numPr>
          <w:ilvl w:val="1"/>
          <w:numId w:val="16"/>
        </w:numPr>
        <w:spacing w:before="240" w:after="240"/>
        <w:ind w:left="709" w:right="616" w:hanging="142"/>
        <w:jc w:val="both"/>
        <w:rPr>
          <w:rFonts w:ascii="Palatino Linotype" w:hAnsi="Palatino Linotype" w:cs="Arial"/>
          <w:color w:val="000000" w:themeColor="text1"/>
          <w:szCs w:val="22"/>
        </w:rPr>
      </w:pPr>
      <w:r w:rsidRPr="00372407">
        <w:rPr>
          <w:rFonts w:ascii="Palatino Linotype" w:hAnsi="Palatino Linotype" w:cs="Arial"/>
          <w:color w:val="000000" w:themeColor="text1"/>
          <w:szCs w:val="22"/>
        </w:rPr>
        <w:t xml:space="preserve">Realizar, con efectividad, los trámites internos necesarios para la atención de las solicitudes de acceso a la información; </w:t>
      </w:r>
    </w:p>
    <w:p w:rsidR="002F4037" w:rsidRPr="00372407" w:rsidRDefault="002F4037" w:rsidP="002F4037">
      <w:pPr>
        <w:pStyle w:val="Prrafodelista"/>
        <w:numPr>
          <w:ilvl w:val="1"/>
          <w:numId w:val="16"/>
        </w:numPr>
        <w:spacing w:before="240" w:after="240"/>
        <w:ind w:left="709" w:right="616" w:hanging="142"/>
        <w:jc w:val="both"/>
        <w:rPr>
          <w:rFonts w:ascii="Palatino Linotype" w:hAnsi="Palatino Linotype" w:cs="Arial"/>
          <w:color w:val="000000" w:themeColor="text1"/>
          <w:szCs w:val="22"/>
        </w:rPr>
      </w:pPr>
      <w:r w:rsidRPr="00372407">
        <w:rPr>
          <w:rFonts w:ascii="Palatino Linotype" w:hAnsi="Palatino Linotype" w:cs="Arial"/>
          <w:color w:val="000000" w:themeColor="text1"/>
          <w:szCs w:val="22"/>
        </w:rPr>
        <w:t xml:space="preserve">Entregar, en su caso, a los particulares la información solicitada; y </w:t>
      </w:r>
    </w:p>
    <w:p w:rsidR="002F4037" w:rsidRPr="00372407" w:rsidRDefault="002F4037" w:rsidP="002F4037">
      <w:pPr>
        <w:pStyle w:val="Prrafodelista"/>
        <w:numPr>
          <w:ilvl w:val="1"/>
          <w:numId w:val="16"/>
        </w:numPr>
        <w:spacing w:before="240" w:after="240"/>
        <w:ind w:left="709" w:right="616" w:hanging="142"/>
        <w:jc w:val="both"/>
        <w:rPr>
          <w:rFonts w:ascii="Palatino Linotype" w:hAnsi="Palatino Linotype"/>
          <w:color w:val="000000" w:themeColor="text1"/>
          <w:szCs w:val="22"/>
        </w:rPr>
      </w:pPr>
      <w:r w:rsidRPr="00372407">
        <w:rPr>
          <w:rFonts w:ascii="Palatino Linotype" w:hAnsi="Palatino Linotype" w:cs="Arial"/>
          <w:color w:val="000000" w:themeColor="text1"/>
          <w:szCs w:val="22"/>
        </w:rPr>
        <w:t>Efectuar las notificaciones a los solicitantes.</w:t>
      </w:r>
    </w:p>
    <w:p w:rsidR="002F4037" w:rsidRPr="00372407" w:rsidRDefault="002F4037" w:rsidP="002F4037">
      <w:pPr>
        <w:pStyle w:val="Prrafodelista"/>
        <w:spacing w:before="240" w:after="240"/>
        <w:ind w:left="709" w:right="616"/>
        <w:jc w:val="both"/>
        <w:rPr>
          <w:rFonts w:ascii="Palatino Linotype" w:hAnsi="Palatino Linotype"/>
          <w:color w:val="000000" w:themeColor="text1"/>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Calibri" w:hAnsi="Palatino Linotype" w:cs="Arial"/>
          <w:color w:val="000000" w:themeColor="text1"/>
          <w:sz w:val="22"/>
          <w:szCs w:val="22"/>
          <w:lang w:val="es-ES"/>
        </w:rPr>
        <w:t xml:space="preserve">Otros </w:t>
      </w:r>
      <w:r w:rsidRPr="00372407">
        <w:rPr>
          <w:rFonts w:ascii="Palatino Linotype" w:hAnsi="Palatino Linotype" w:cs="Arial"/>
          <w:color w:val="000000" w:themeColor="text1"/>
          <w:sz w:val="22"/>
          <w:szCs w:val="22"/>
        </w:rPr>
        <w:t xml:space="preserve">sujetos del proceso de atención a las solicitudes de información son los servidores públicos habilitados, quienes serán designados por el titular del </w:t>
      </w:r>
      <w:r w:rsidRPr="00372407">
        <w:rPr>
          <w:rFonts w:ascii="Palatino Linotype" w:hAnsi="Palatino Linotype" w:cs="Arial"/>
          <w:b/>
          <w:color w:val="000000" w:themeColor="text1"/>
          <w:sz w:val="22"/>
          <w:szCs w:val="22"/>
        </w:rPr>
        <w:t xml:space="preserve">SUJETO OBLIGADO </w:t>
      </w:r>
      <w:r w:rsidRPr="00372407">
        <w:rPr>
          <w:rFonts w:ascii="Palatino Linotype" w:hAnsi="Palatino Linotype" w:cs="Arial"/>
          <w:color w:val="000000" w:themeColor="text1"/>
          <w:sz w:val="22"/>
          <w:szCs w:val="22"/>
        </w:rPr>
        <w:t xml:space="preserve">a </w:t>
      </w:r>
      <w:r w:rsidRPr="00372407">
        <w:rPr>
          <w:rFonts w:ascii="Palatino Linotype" w:hAnsi="Palatino Linotype" w:cs="Arial"/>
          <w:color w:val="000000" w:themeColor="text1"/>
          <w:sz w:val="22"/>
          <w:szCs w:val="22"/>
        </w:rPr>
        <w:lastRenderedPageBreak/>
        <w:t>propuesta del responsable de la Unidad de Transparencia</w:t>
      </w:r>
      <w:r w:rsidRPr="00372407">
        <w:rPr>
          <w:rStyle w:val="Refdenotaalpie"/>
          <w:rFonts w:ascii="Palatino Linotype" w:hAnsi="Palatino Linotype" w:cs="Arial"/>
          <w:color w:val="000000" w:themeColor="text1"/>
          <w:sz w:val="22"/>
          <w:szCs w:val="22"/>
        </w:rPr>
        <w:footnoteReference w:id="3"/>
      </w:r>
      <w:r w:rsidRPr="00372407">
        <w:rPr>
          <w:rFonts w:ascii="Palatino Linotype" w:hAnsi="Palatino Linotype" w:cs="Arial"/>
          <w:color w:val="000000" w:themeColor="text1"/>
          <w:sz w:val="22"/>
          <w:szCs w:val="22"/>
        </w:rPr>
        <w:t xml:space="preserve"> y tendrán, entre sus atribuciones, las siguientes</w:t>
      </w:r>
      <w:r w:rsidRPr="00372407">
        <w:rPr>
          <w:rStyle w:val="Refdenotaalpie"/>
          <w:rFonts w:ascii="Palatino Linotype" w:hAnsi="Palatino Linotype" w:cs="Arial"/>
          <w:color w:val="000000" w:themeColor="text1"/>
          <w:sz w:val="22"/>
          <w:szCs w:val="22"/>
        </w:rPr>
        <w:footnoteReference w:id="4"/>
      </w:r>
      <w:r w:rsidRPr="00372407">
        <w:rPr>
          <w:rFonts w:ascii="Palatino Linotype" w:hAnsi="Palatino Linotype" w:cs="Arial"/>
          <w:color w:val="000000" w:themeColor="text1"/>
          <w:sz w:val="22"/>
          <w:szCs w:val="22"/>
        </w:rPr>
        <w:t>:</w:t>
      </w:r>
    </w:p>
    <w:p w:rsidR="002F4037" w:rsidRPr="00372407" w:rsidRDefault="002F4037" w:rsidP="002F4037">
      <w:pPr>
        <w:spacing w:line="360" w:lineRule="auto"/>
        <w:ind w:right="1"/>
        <w:jc w:val="both"/>
        <w:rPr>
          <w:rFonts w:ascii="Palatino Linotype" w:eastAsia="Calibri" w:hAnsi="Palatino Linotype" w:cs="Arial"/>
          <w:color w:val="000000" w:themeColor="text1"/>
          <w:sz w:val="22"/>
          <w:szCs w:val="22"/>
          <w:lang w:val="es-ES"/>
        </w:rPr>
      </w:pPr>
    </w:p>
    <w:p w:rsidR="002F4037" w:rsidRPr="00372407" w:rsidRDefault="002F4037" w:rsidP="002F4037">
      <w:pPr>
        <w:pStyle w:val="Prrafodelista"/>
        <w:numPr>
          <w:ilvl w:val="1"/>
          <w:numId w:val="17"/>
        </w:numPr>
        <w:spacing w:before="240" w:after="240"/>
        <w:ind w:left="709" w:right="565" w:hanging="142"/>
        <w:jc w:val="both"/>
        <w:rPr>
          <w:rFonts w:ascii="Palatino Linotype" w:hAnsi="Palatino Linotype" w:cs="Arial"/>
          <w:color w:val="000000" w:themeColor="text1"/>
          <w:szCs w:val="22"/>
        </w:rPr>
      </w:pPr>
      <w:r w:rsidRPr="00372407">
        <w:rPr>
          <w:rFonts w:ascii="Palatino Linotype" w:hAnsi="Palatino Linotype" w:cs="Arial"/>
          <w:color w:val="000000" w:themeColor="text1"/>
          <w:szCs w:val="22"/>
        </w:rPr>
        <w:t>Localizar la información que le solicite la Unidad de Transparencia; y</w:t>
      </w:r>
    </w:p>
    <w:p w:rsidR="002F4037" w:rsidRPr="00372407" w:rsidRDefault="002F4037" w:rsidP="002F4037">
      <w:pPr>
        <w:pStyle w:val="Prrafodelista"/>
        <w:numPr>
          <w:ilvl w:val="1"/>
          <w:numId w:val="17"/>
        </w:numPr>
        <w:spacing w:before="240" w:after="240"/>
        <w:ind w:left="709" w:right="565" w:hanging="142"/>
        <w:jc w:val="both"/>
        <w:rPr>
          <w:rFonts w:ascii="Palatino Linotype" w:hAnsi="Palatino Linotype"/>
          <w:color w:val="000000" w:themeColor="text1"/>
          <w:szCs w:val="22"/>
        </w:rPr>
      </w:pPr>
      <w:r w:rsidRPr="00372407">
        <w:rPr>
          <w:rFonts w:ascii="Palatino Linotype" w:hAnsi="Palatino Linotype" w:cs="Arial"/>
          <w:color w:val="000000" w:themeColor="text1"/>
          <w:szCs w:val="22"/>
        </w:rPr>
        <w:t>Proporcionar la información que obre en los archivos y que le sea solicitada por la Unidad de Transparencia.</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hAnsi="Palatino Linotype"/>
          <w:color w:val="000000" w:themeColor="text1"/>
          <w:sz w:val="22"/>
          <w:szCs w:val="22"/>
        </w:rPr>
        <w:t xml:space="preserve">De </w:t>
      </w:r>
      <w:r w:rsidRPr="00372407">
        <w:rPr>
          <w:rFonts w:ascii="Palatino Linotype" w:hAnsi="Palatino Linotype" w:cs="Arial"/>
          <w:color w:val="000000" w:themeColor="text1"/>
          <w:sz w:val="22"/>
          <w:szCs w:val="22"/>
        </w:rPr>
        <w:t xml:space="preserve">tal manera que cada una de las áreas administrativas del </w:t>
      </w:r>
      <w:r w:rsidRPr="00372407">
        <w:rPr>
          <w:rFonts w:ascii="Palatino Linotype" w:hAnsi="Palatino Linotype" w:cs="Arial"/>
          <w:b/>
          <w:bCs/>
          <w:color w:val="000000" w:themeColor="text1"/>
          <w:sz w:val="22"/>
          <w:szCs w:val="22"/>
        </w:rPr>
        <w:t>SUJETO OBLIGADO</w:t>
      </w:r>
      <w:r w:rsidRPr="00372407">
        <w:rPr>
          <w:rFonts w:ascii="Palatino Linotype" w:hAnsi="Palatino Linotype" w:cs="Arial"/>
          <w:color w:val="000000" w:themeColor="text1"/>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Calibri" w:hAnsi="Palatino Linotype" w:cs="Arial"/>
          <w:color w:val="000000" w:themeColor="text1"/>
          <w:sz w:val="22"/>
          <w:szCs w:val="22"/>
          <w:lang w:val="es-ES"/>
        </w:rPr>
        <w:t xml:space="preserve">Aunado a lo anterior, </w:t>
      </w:r>
      <w:r w:rsidRPr="00372407">
        <w:rPr>
          <w:rFonts w:ascii="Palatino Linotype" w:hAnsi="Palatino Linotype"/>
          <w:color w:val="000000" w:themeColor="text1"/>
          <w:sz w:val="22"/>
          <w:szCs w:val="22"/>
        </w:rPr>
        <w:t>la Ley de Transparencia y Acceso a la Información Pública del Estado de México y Municipios, en su artículo 53, establece las funciones correspondientes a esta Unidad; mismas que se inserta a continuación:</w:t>
      </w:r>
    </w:p>
    <w:p w:rsidR="002F4037" w:rsidRPr="00372407" w:rsidRDefault="002F4037" w:rsidP="002F4037">
      <w:pPr>
        <w:spacing w:line="360" w:lineRule="auto"/>
        <w:ind w:right="1"/>
        <w:jc w:val="both"/>
        <w:rPr>
          <w:rFonts w:ascii="Palatino Linotype" w:eastAsia="Calibri" w:hAnsi="Palatino Linotype" w:cs="Arial"/>
          <w:color w:val="000000" w:themeColor="text1"/>
          <w:sz w:val="22"/>
          <w:szCs w:val="22"/>
          <w:lang w:val="es-ES"/>
        </w:rPr>
      </w:pP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b/>
          <w:bCs/>
          <w:i/>
          <w:iCs/>
          <w:szCs w:val="22"/>
        </w:rPr>
        <w:t>“Artículo 53</w:t>
      </w:r>
      <w:r w:rsidRPr="00372407">
        <w:rPr>
          <w:rFonts w:ascii="Palatino Linotype" w:hAnsi="Palatino Linotype"/>
          <w:i/>
          <w:iCs/>
          <w:szCs w:val="22"/>
        </w:rPr>
        <w:t xml:space="preserve">. Las Unidades de Transparencia tendrán las siguientes funciones: </w:t>
      </w:r>
    </w:p>
    <w:p w:rsidR="002F4037" w:rsidRPr="00372407" w:rsidRDefault="002F4037" w:rsidP="002F4037">
      <w:pPr>
        <w:pStyle w:val="Prrafodelista"/>
        <w:spacing w:before="240" w:after="240"/>
        <w:ind w:left="567" w:right="616"/>
        <w:jc w:val="both"/>
        <w:rPr>
          <w:rFonts w:ascii="Palatino Linotype" w:hAnsi="Palatino Linotype"/>
          <w:i/>
          <w:iCs/>
          <w:szCs w:val="22"/>
        </w:rPr>
      </w:pP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rsidR="002F4037" w:rsidRPr="00372407" w:rsidRDefault="002F4037" w:rsidP="002F4037">
      <w:pPr>
        <w:pStyle w:val="Prrafodelista"/>
        <w:spacing w:before="240" w:after="240"/>
        <w:ind w:left="567" w:right="616"/>
        <w:jc w:val="both"/>
        <w:rPr>
          <w:rFonts w:ascii="Palatino Linotype" w:hAnsi="Palatino Linotype"/>
          <w:b/>
          <w:bCs/>
          <w:i/>
          <w:iCs/>
          <w:szCs w:val="22"/>
        </w:rPr>
      </w:pPr>
      <w:r w:rsidRPr="00372407">
        <w:rPr>
          <w:rFonts w:ascii="Palatino Linotype" w:hAnsi="Palatino Linotype"/>
          <w:b/>
          <w:bCs/>
          <w:i/>
          <w:iCs/>
          <w:szCs w:val="22"/>
        </w:rPr>
        <w:t xml:space="preserve">II. Recibir, tramitar y dar respuesta a las solicitudes de acceso a la información; </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 xml:space="preserve">III. Auxiliar a los particulares en la elaboración de solicitudes de acceso a la información y, en su caso, orientarlos sobre los sujetos obligados competentes conforme a la normatividad aplicable; </w:t>
      </w:r>
    </w:p>
    <w:p w:rsidR="002F4037" w:rsidRPr="00372407" w:rsidRDefault="002F4037" w:rsidP="002F4037">
      <w:pPr>
        <w:pStyle w:val="Prrafodelista"/>
        <w:spacing w:before="240" w:after="240"/>
        <w:ind w:left="567" w:right="616"/>
        <w:jc w:val="both"/>
        <w:rPr>
          <w:rFonts w:ascii="Palatino Linotype" w:hAnsi="Palatino Linotype"/>
          <w:b/>
          <w:bCs/>
          <w:i/>
          <w:iCs/>
          <w:szCs w:val="22"/>
        </w:rPr>
      </w:pPr>
      <w:r w:rsidRPr="00372407">
        <w:rPr>
          <w:rFonts w:ascii="Palatino Linotype" w:hAnsi="Palatino Linotype"/>
          <w:b/>
          <w:bCs/>
          <w:i/>
          <w:iCs/>
          <w:szCs w:val="22"/>
        </w:rPr>
        <w:lastRenderedPageBreak/>
        <w:t xml:space="preserve">IV. Realizar, con efectividad, los trámites internos necesarios para la atención de las solicitudes de acceso a la información; </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 xml:space="preserve">V. Entregar, en su caso, a los particulares la información solicitada; </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 xml:space="preserve">VI. Efectuar las notificaciones a los solicitantes; </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 xml:space="preserve">VII. Proponer al Comité de Transparencia, los procedimientos internos que aseguren la mayor eficiencia en la gestión de las solicitudes de acceso a la información, conforme a la normatividad aplicable; </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 xml:space="preserve">VIII. Proponer a quien preside el Comité de Transparencia, personal habilitado que sea necesario para recibir y dar trámite a las solicitudes de acceso a la información; </w:t>
      </w:r>
    </w:p>
    <w:p w:rsidR="002F4037" w:rsidRPr="00372407" w:rsidRDefault="002F4037" w:rsidP="002F4037">
      <w:pPr>
        <w:pStyle w:val="Prrafodelista"/>
        <w:spacing w:before="240" w:after="240"/>
        <w:ind w:left="567" w:right="616"/>
        <w:jc w:val="both"/>
        <w:rPr>
          <w:rFonts w:ascii="Palatino Linotype" w:hAnsi="Palatino Linotype"/>
          <w:b/>
          <w:bCs/>
          <w:i/>
          <w:iCs/>
          <w:szCs w:val="22"/>
        </w:rPr>
      </w:pPr>
      <w:r w:rsidRPr="00372407">
        <w:rPr>
          <w:rFonts w:ascii="Palatino Linotype" w:hAnsi="Palatino Linotype"/>
          <w:b/>
          <w:bCs/>
          <w:i/>
          <w:iCs/>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 xml:space="preserve">X. Presentar ante el Comité, el proyecto de clasificación de información; </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 xml:space="preserve">XI. Promover e implementar políticas de transparencia proactiva procurando su accesibilidad; </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 xml:space="preserve">XII. Fomentar la transparencia y accesibilidad al interior del sujeto obligado; </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XIII. Hacer del conocimiento de la instancia competente la probable responsabilidad por el incumplimiento de las obligaciones previstas en la presente Ley; y</w:t>
      </w:r>
    </w:p>
    <w:p w:rsidR="002F4037" w:rsidRPr="00372407" w:rsidRDefault="002F4037" w:rsidP="002F4037">
      <w:pPr>
        <w:pStyle w:val="Prrafodelista"/>
        <w:spacing w:before="240" w:after="240"/>
        <w:ind w:left="567" w:right="616"/>
        <w:jc w:val="both"/>
        <w:rPr>
          <w:rFonts w:ascii="Palatino Linotype" w:hAnsi="Palatino Linotype"/>
          <w:i/>
          <w:iCs/>
          <w:szCs w:val="22"/>
        </w:rPr>
      </w:pPr>
      <w:r w:rsidRPr="00372407">
        <w:rPr>
          <w:rFonts w:ascii="Palatino Linotype" w:hAnsi="Palatino Linotype"/>
          <w:i/>
          <w:iCs/>
          <w:szCs w:val="22"/>
        </w:rPr>
        <w:t>XIV. Las demás que resulten necesarias para facilitar el acceso a la información y aquellas que se desprenden de la presente Ley y demás disposiciones jurídicas aplicables. (…)</w:t>
      </w:r>
    </w:p>
    <w:p w:rsidR="002F4037" w:rsidRPr="00372407" w:rsidRDefault="002F4037" w:rsidP="002F4037">
      <w:pPr>
        <w:ind w:left="567" w:right="616"/>
        <w:jc w:val="both"/>
        <w:rPr>
          <w:rFonts w:ascii="Palatino Linotype" w:eastAsia="Calibri" w:hAnsi="Palatino Linotype" w:cs="Arial"/>
          <w:color w:val="000000" w:themeColor="text1"/>
          <w:sz w:val="22"/>
          <w:szCs w:val="22"/>
          <w:lang w:val="es-ES"/>
        </w:rPr>
      </w:pPr>
      <w:r w:rsidRPr="00372407">
        <w:rPr>
          <w:rFonts w:ascii="Palatino Linotype" w:hAnsi="Palatino Linotype"/>
          <w:i/>
          <w:iCs/>
          <w:sz w:val="22"/>
          <w:szCs w:val="22"/>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Calibri" w:hAnsi="Palatino Linotype" w:cs="Arial"/>
          <w:color w:val="000000" w:themeColor="text1"/>
          <w:sz w:val="22"/>
          <w:szCs w:val="22"/>
          <w:lang w:val="es-ES"/>
        </w:rPr>
        <w:t xml:space="preserve">De </w:t>
      </w:r>
      <w:r w:rsidRPr="00372407">
        <w:rPr>
          <w:rFonts w:ascii="Palatino Linotype" w:hAnsi="Palatino Linotype"/>
          <w:color w:val="000000" w:themeColor="text1"/>
          <w:sz w:val="22"/>
          <w:szCs w:val="22"/>
        </w:rPr>
        <w:t xml:space="preserve">lo expuesto, se tiene que, la Unidad de Transparencia es la encargada de </w:t>
      </w:r>
      <w:r w:rsidRPr="00372407">
        <w:rPr>
          <w:rFonts w:ascii="Palatino Linotype" w:hAnsi="Palatino Linotype"/>
          <w:sz w:val="22"/>
          <w:szCs w:val="22"/>
        </w:rPr>
        <w:t>recibir, tramitar y dar respuesta a las solicitudes de acceso a la información.</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Calibri" w:hAnsi="Palatino Linotype" w:cs="Arial"/>
          <w:color w:val="000000" w:themeColor="text1"/>
          <w:sz w:val="22"/>
          <w:szCs w:val="22"/>
          <w:lang w:val="es-ES"/>
        </w:rPr>
        <w:t xml:space="preserve">En este sentido, se advierte que, </w:t>
      </w:r>
      <w:r w:rsidRPr="00372407">
        <w:rPr>
          <w:rFonts w:ascii="Palatino Linotype" w:eastAsia="MS Mincho" w:hAnsi="Palatino Linotype"/>
          <w:sz w:val="22"/>
          <w:szCs w:val="22"/>
        </w:rPr>
        <w:t xml:space="preserve">el </w:t>
      </w:r>
      <w:r w:rsidRPr="00372407">
        <w:rPr>
          <w:rFonts w:ascii="Palatino Linotype" w:eastAsia="MS Mincho" w:hAnsi="Palatino Linotype"/>
          <w:b/>
          <w:sz w:val="22"/>
          <w:szCs w:val="22"/>
        </w:rPr>
        <w:t>SUJETO OBLIGADO</w:t>
      </w:r>
      <w:r w:rsidRPr="00372407">
        <w:rPr>
          <w:rFonts w:ascii="Palatino Linotype" w:eastAsia="MS Mincho" w:hAnsi="Palatino Linotype"/>
          <w:sz w:val="22"/>
          <w:szCs w:val="22"/>
        </w:rPr>
        <w:t xml:space="preserve"> cumplió con el procedimiento de búsqueda exhaustiva y razonable, pues no gestionó la solicitud de información en la  unidad en donde obra la información relativa a lo solicitada, toda vez que la respuesta fue emitida por la </w:t>
      </w:r>
      <w:r w:rsidRPr="00372407">
        <w:rPr>
          <w:rFonts w:ascii="Palatino Linotype" w:eastAsia="MS Mincho" w:hAnsi="Palatino Linotype"/>
          <w:b/>
          <w:sz w:val="22"/>
          <w:szCs w:val="22"/>
        </w:rPr>
        <w:t>Directora de Gobierno.</w:t>
      </w:r>
    </w:p>
    <w:p w:rsidR="002F4037" w:rsidRPr="00372407" w:rsidRDefault="002F4037" w:rsidP="002F4037">
      <w:pPr>
        <w:rPr>
          <w:rFonts w:ascii="Palatino Linotype" w:eastAsia="Palatino Linotype" w:hAnsi="Palatino Linotype" w:cs="Palatino Linotype"/>
          <w:sz w:val="22"/>
          <w:szCs w:val="22"/>
        </w:rPr>
      </w:pPr>
    </w:p>
    <w:p w:rsidR="00781AEC" w:rsidRPr="00372407" w:rsidRDefault="002F4037" w:rsidP="00781AEC">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sz w:val="22"/>
          <w:szCs w:val="22"/>
        </w:rPr>
        <w:t xml:space="preserve">Así, resulta conveniente referir que el </w:t>
      </w:r>
      <w:r w:rsidR="00781AEC" w:rsidRPr="00372407">
        <w:rPr>
          <w:rFonts w:ascii="Palatino Linotype" w:eastAsia="Palatino Linotype" w:hAnsi="Palatino Linotype" w:cs="Palatino Linotype"/>
          <w:sz w:val="22"/>
          <w:szCs w:val="22"/>
        </w:rPr>
        <w:t xml:space="preserve">artículo 43 del Bando Municipal de Ecatepec de Morelos, establece que para el </w:t>
      </w:r>
      <w:r w:rsidR="00781AEC" w:rsidRPr="00372407">
        <w:rPr>
          <w:rFonts w:ascii="Palatino Linotype" w:hAnsi="Palatino Linotype"/>
          <w:sz w:val="22"/>
          <w:szCs w:val="22"/>
        </w:rPr>
        <w:t>ejercicio de sus atribuciones, tanto el H. Ayuntamiento como el Presidente Municipal se auxiliarán diversas, entre las cuales, se encuentra la Dirección de Gobierno. Como se observa:</w:t>
      </w:r>
    </w:p>
    <w:p w:rsidR="002F4037" w:rsidRPr="00372407" w:rsidRDefault="002F4037" w:rsidP="00781AEC">
      <w:pPr>
        <w:ind w:left="567" w:right="567"/>
        <w:jc w:val="both"/>
        <w:rPr>
          <w:rFonts w:ascii="Palatino Linotype" w:eastAsia="Palatino Linotype" w:hAnsi="Palatino Linotype" w:cs="Palatino Linotype"/>
          <w:b/>
          <w:i/>
          <w:sz w:val="22"/>
          <w:szCs w:val="22"/>
        </w:rPr>
      </w:pPr>
    </w:p>
    <w:p w:rsidR="00781AEC" w:rsidRPr="00372407" w:rsidRDefault="00781AEC" w:rsidP="00781AEC">
      <w:pPr>
        <w:ind w:left="567" w:right="567"/>
        <w:jc w:val="center"/>
        <w:rPr>
          <w:rFonts w:ascii="Palatino Linotype" w:hAnsi="Palatino Linotype"/>
          <w:b/>
          <w:i/>
          <w:sz w:val="22"/>
          <w:szCs w:val="22"/>
        </w:rPr>
      </w:pPr>
      <w:r w:rsidRPr="00372407">
        <w:rPr>
          <w:rFonts w:ascii="Palatino Linotype" w:hAnsi="Palatino Linotype"/>
          <w:b/>
          <w:i/>
          <w:sz w:val="22"/>
          <w:szCs w:val="22"/>
        </w:rPr>
        <w:t>TÍTULO DÉCIMO</w:t>
      </w:r>
    </w:p>
    <w:p w:rsidR="00781AEC" w:rsidRPr="00372407" w:rsidRDefault="00781AEC" w:rsidP="00781AEC">
      <w:pPr>
        <w:ind w:left="567" w:right="567"/>
        <w:jc w:val="center"/>
        <w:rPr>
          <w:rFonts w:ascii="Palatino Linotype" w:hAnsi="Palatino Linotype"/>
          <w:b/>
          <w:i/>
          <w:sz w:val="22"/>
          <w:szCs w:val="22"/>
        </w:rPr>
      </w:pPr>
      <w:r w:rsidRPr="00372407">
        <w:rPr>
          <w:rFonts w:ascii="Palatino Linotype" w:hAnsi="Palatino Linotype"/>
          <w:b/>
          <w:i/>
          <w:sz w:val="22"/>
          <w:szCs w:val="22"/>
        </w:rPr>
        <w:t>De las Dependencias de la Administración Pública Municipal</w:t>
      </w:r>
    </w:p>
    <w:p w:rsidR="00781AEC" w:rsidRPr="00372407" w:rsidRDefault="00781AEC" w:rsidP="00781AEC">
      <w:pPr>
        <w:ind w:left="567" w:right="567"/>
        <w:jc w:val="center"/>
        <w:rPr>
          <w:rFonts w:ascii="Palatino Linotype" w:hAnsi="Palatino Linotype"/>
          <w:b/>
          <w:i/>
          <w:sz w:val="22"/>
          <w:szCs w:val="22"/>
        </w:rPr>
      </w:pPr>
      <w:r w:rsidRPr="00372407">
        <w:rPr>
          <w:rFonts w:ascii="Palatino Linotype" w:hAnsi="Palatino Linotype"/>
          <w:b/>
          <w:i/>
          <w:sz w:val="22"/>
          <w:szCs w:val="22"/>
        </w:rPr>
        <w:t>CAPÍTULO I</w:t>
      </w:r>
    </w:p>
    <w:p w:rsidR="00781AEC" w:rsidRPr="00372407" w:rsidRDefault="00781AEC" w:rsidP="00781AEC">
      <w:pPr>
        <w:ind w:left="567" w:right="567"/>
        <w:jc w:val="center"/>
        <w:rPr>
          <w:rFonts w:ascii="Palatino Linotype" w:eastAsia="Palatino Linotype" w:hAnsi="Palatino Linotype" w:cs="Palatino Linotype"/>
          <w:b/>
          <w:i/>
          <w:sz w:val="22"/>
          <w:szCs w:val="22"/>
        </w:rPr>
      </w:pPr>
      <w:r w:rsidRPr="00372407">
        <w:rPr>
          <w:rFonts w:ascii="Palatino Linotype" w:hAnsi="Palatino Linotype"/>
          <w:b/>
          <w:i/>
          <w:sz w:val="22"/>
          <w:szCs w:val="22"/>
        </w:rPr>
        <w:t>Disposiciones Generales</w:t>
      </w:r>
    </w:p>
    <w:p w:rsidR="00781AEC" w:rsidRPr="00372407" w:rsidRDefault="00781AEC" w:rsidP="00781AEC">
      <w:pPr>
        <w:ind w:left="567" w:right="567"/>
        <w:jc w:val="both"/>
        <w:rPr>
          <w:rFonts w:ascii="Palatino Linotype" w:eastAsia="Palatino Linotype" w:hAnsi="Palatino Linotype" w:cs="Palatino Linotype"/>
          <w:b/>
          <w:i/>
          <w:sz w:val="22"/>
          <w:szCs w:val="22"/>
        </w:rPr>
      </w:pPr>
    </w:p>
    <w:p w:rsidR="00781AEC" w:rsidRPr="00372407" w:rsidRDefault="00781AEC" w:rsidP="00781AEC">
      <w:pPr>
        <w:ind w:left="567" w:right="567"/>
        <w:jc w:val="both"/>
        <w:rPr>
          <w:rFonts w:ascii="Palatino Linotype" w:hAnsi="Palatino Linotype"/>
          <w:i/>
          <w:sz w:val="22"/>
          <w:szCs w:val="22"/>
        </w:rPr>
      </w:pPr>
      <w:r w:rsidRPr="00372407">
        <w:rPr>
          <w:rFonts w:ascii="Palatino Linotype" w:hAnsi="Palatino Linotype"/>
          <w:b/>
          <w:i/>
          <w:sz w:val="22"/>
          <w:szCs w:val="22"/>
        </w:rPr>
        <w:t>“Artículo 43.</w:t>
      </w:r>
      <w:r w:rsidRPr="00372407">
        <w:rPr>
          <w:rFonts w:ascii="Palatino Linotype" w:hAnsi="Palatino Linotype"/>
          <w:i/>
          <w:sz w:val="22"/>
          <w:szCs w:val="22"/>
        </w:rPr>
        <w:t xml:space="preserve"> Para el ejercicio de sus atribuciones, tanto el H. Ayuntamiento como el Presidente Municipal se auxiliarán de las siguientes dependencias que estarán subordinadas a este último: </w:t>
      </w:r>
    </w:p>
    <w:p w:rsidR="00781AEC" w:rsidRPr="00372407" w:rsidRDefault="00781AEC" w:rsidP="00781AEC">
      <w:pPr>
        <w:ind w:left="567" w:right="567"/>
        <w:jc w:val="both"/>
        <w:rPr>
          <w:rFonts w:ascii="Palatino Linotype" w:hAnsi="Palatino Linotype"/>
          <w:i/>
          <w:sz w:val="22"/>
          <w:szCs w:val="22"/>
        </w:rPr>
      </w:pPr>
    </w:p>
    <w:p w:rsidR="00781AEC" w:rsidRPr="00372407" w:rsidRDefault="00781AEC" w:rsidP="00781AEC">
      <w:pPr>
        <w:ind w:left="567" w:right="567"/>
        <w:jc w:val="both"/>
        <w:rPr>
          <w:rFonts w:ascii="Palatino Linotype" w:hAnsi="Palatino Linotype"/>
          <w:i/>
          <w:sz w:val="22"/>
          <w:szCs w:val="22"/>
        </w:rPr>
      </w:pPr>
      <w:r w:rsidRPr="00372407">
        <w:rPr>
          <w:rFonts w:ascii="Palatino Linotype" w:hAnsi="Palatino Linotype"/>
          <w:i/>
          <w:sz w:val="22"/>
          <w:szCs w:val="22"/>
        </w:rPr>
        <w:t xml:space="preserve">I. Secretaría del Ayuntamiento; </w:t>
      </w:r>
    </w:p>
    <w:p w:rsidR="00781AEC" w:rsidRPr="00372407" w:rsidRDefault="00781AEC" w:rsidP="00781AEC">
      <w:pPr>
        <w:ind w:left="567" w:right="567"/>
        <w:jc w:val="both"/>
        <w:rPr>
          <w:rFonts w:ascii="Palatino Linotype" w:hAnsi="Palatino Linotype"/>
          <w:i/>
          <w:sz w:val="22"/>
          <w:szCs w:val="22"/>
        </w:rPr>
      </w:pPr>
      <w:r w:rsidRPr="00372407">
        <w:rPr>
          <w:rFonts w:ascii="Palatino Linotype" w:hAnsi="Palatino Linotype"/>
          <w:i/>
          <w:sz w:val="22"/>
          <w:szCs w:val="22"/>
        </w:rPr>
        <w:t xml:space="preserve">II. Tesorería Municipal; </w:t>
      </w:r>
    </w:p>
    <w:p w:rsidR="00781AEC" w:rsidRPr="00372407" w:rsidRDefault="00781AEC" w:rsidP="00781AEC">
      <w:pPr>
        <w:ind w:left="567" w:right="567"/>
        <w:jc w:val="both"/>
        <w:rPr>
          <w:rFonts w:ascii="Palatino Linotype" w:hAnsi="Palatino Linotype"/>
          <w:i/>
          <w:sz w:val="22"/>
          <w:szCs w:val="22"/>
        </w:rPr>
      </w:pPr>
      <w:r w:rsidRPr="00372407">
        <w:rPr>
          <w:rFonts w:ascii="Palatino Linotype" w:hAnsi="Palatino Linotype"/>
          <w:i/>
          <w:sz w:val="22"/>
          <w:szCs w:val="22"/>
        </w:rPr>
        <w:t xml:space="preserve">III. Contraloría Interna Municipal; </w:t>
      </w:r>
    </w:p>
    <w:p w:rsidR="00781AEC" w:rsidRPr="00372407" w:rsidRDefault="00781AEC" w:rsidP="00781AEC">
      <w:pPr>
        <w:ind w:left="567" w:right="567"/>
        <w:jc w:val="both"/>
        <w:rPr>
          <w:rFonts w:ascii="Palatino Linotype" w:hAnsi="Palatino Linotype"/>
          <w:b/>
          <w:i/>
          <w:sz w:val="22"/>
          <w:szCs w:val="22"/>
        </w:rPr>
      </w:pPr>
      <w:r w:rsidRPr="00372407">
        <w:rPr>
          <w:rFonts w:ascii="Palatino Linotype" w:hAnsi="Palatino Linotype"/>
          <w:b/>
          <w:i/>
          <w:sz w:val="22"/>
          <w:szCs w:val="22"/>
        </w:rPr>
        <w:t xml:space="preserve">IV. Las Direcciones de: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a. Administración;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b. Bienestar;</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 c. Comunicación Social;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d. Desarrollo Económico;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e. Desarrollo Urbano y Obras Públicas;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f. Diversidad y Atención a la Población LGBTTTIQ+;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g. Educación y Cultura; </w:t>
      </w:r>
    </w:p>
    <w:p w:rsidR="00781AEC" w:rsidRPr="00372407" w:rsidRDefault="00781AEC" w:rsidP="00781AEC">
      <w:pPr>
        <w:ind w:left="720" w:right="567"/>
        <w:jc w:val="both"/>
        <w:rPr>
          <w:rFonts w:ascii="Palatino Linotype" w:hAnsi="Palatino Linotype"/>
          <w:b/>
          <w:i/>
          <w:sz w:val="22"/>
          <w:szCs w:val="22"/>
        </w:rPr>
      </w:pPr>
      <w:r w:rsidRPr="00372407">
        <w:rPr>
          <w:rFonts w:ascii="Palatino Linotype" w:hAnsi="Palatino Linotype"/>
          <w:b/>
          <w:i/>
          <w:sz w:val="22"/>
          <w:szCs w:val="22"/>
        </w:rPr>
        <w:t xml:space="preserve">h. Gobierno;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i. Instituto Municipal de las Mujeres e Igualdad de Género;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j. Jurídica y Consultiva;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k. Medio Ambiente y Ecología;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l. Movilidad y Transporte;</w:t>
      </w:r>
    </w:p>
    <w:p w:rsidR="00781AEC" w:rsidRPr="00372407" w:rsidRDefault="00781AEC" w:rsidP="00781AEC">
      <w:pPr>
        <w:ind w:left="720" w:right="567"/>
        <w:jc w:val="both"/>
        <w:rPr>
          <w:rFonts w:ascii="Palatino Linotype" w:hAnsi="Palatino Linotype"/>
          <w:i/>
          <w:sz w:val="22"/>
          <w:szCs w:val="22"/>
        </w:rPr>
      </w:pPr>
      <w:proofErr w:type="gramStart"/>
      <w:r w:rsidRPr="00372407">
        <w:rPr>
          <w:rFonts w:ascii="Palatino Linotype" w:hAnsi="Palatino Linotype"/>
          <w:i/>
          <w:sz w:val="22"/>
          <w:szCs w:val="22"/>
        </w:rPr>
        <w:t>m</w:t>
      </w:r>
      <w:proofErr w:type="gramEnd"/>
      <w:r w:rsidRPr="00372407">
        <w:rPr>
          <w:rFonts w:ascii="Palatino Linotype" w:hAnsi="Palatino Linotype"/>
          <w:i/>
          <w:sz w:val="22"/>
          <w:szCs w:val="22"/>
        </w:rPr>
        <w:t xml:space="preserve">. Protección Civil y Bomberos; </w:t>
      </w:r>
    </w:p>
    <w:p w:rsidR="00781AEC" w:rsidRPr="00372407" w:rsidRDefault="00781AEC" w:rsidP="00781AEC">
      <w:pPr>
        <w:ind w:left="720" w:right="567"/>
        <w:jc w:val="both"/>
        <w:rPr>
          <w:rFonts w:ascii="Palatino Linotype" w:hAnsi="Palatino Linotype"/>
          <w:i/>
          <w:sz w:val="22"/>
          <w:szCs w:val="22"/>
        </w:rPr>
      </w:pPr>
      <w:proofErr w:type="gramStart"/>
      <w:r w:rsidRPr="00372407">
        <w:rPr>
          <w:rFonts w:ascii="Palatino Linotype" w:hAnsi="Palatino Linotype"/>
          <w:i/>
          <w:sz w:val="22"/>
          <w:szCs w:val="22"/>
        </w:rPr>
        <w:t>n</w:t>
      </w:r>
      <w:proofErr w:type="gramEnd"/>
      <w:r w:rsidRPr="00372407">
        <w:rPr>
          <w:rFonts w:ascii="Palatino Linotype" w:hAnsi="Palatino Linotype"/>
          <w:i/>
          <w:sz w:val="22"/>
          <w:szCs w:val="22"/>
        </w:rPr>
        <w:t xml:space="preserve">. Servicios Públicos;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 xml:space="preserve">o. Seguridad Pública y Tránsito; y </w:t>
      </w:r>
    </w:p>
    <w:p w:rsidR="00781AEC" w:rsidRPr="00372407" w:rsidRDefault="00781AEC" w:rsidP="00781AEC">
      <w:pPr>
        <w:ind w:left="720" w:right="567"/>
        <w:jc w:val="both"/>
        <w:rPr>
          <w:rFonts w:ascii="Palatino Linotype" w:hAnsi="Palatino Linotype"/>
          <w:i/>
          <w:sz w:val="22"/>
          <w:szCs w:val="22"/>
        </w:rPr>
      </w:pPr>
      <w:r w:rsidRPr="00372407">
        <w:rPr>
          <w:rFonts w:ascii="Palatino Linotype" w:hAnsi="Palatino Linotype"/>
          <w:i/>
          <w:sz w:val="22"/>
          <w:szCs w:val="22"/>
        </w:rPr>
        <w:t>p. Tecnologías de la Información y de la Comunicación.</w:t>
      </w:r>
    </w:p>
    <w:p w:rsidR="00781AEC" w:rsidRPr="00372407" w:rsidRDefault="00781AEC" w:rsidP="00781AEC">
      <w:pPr>
        <w:ind w:left="720" w:right="567"/>
        <w:jc w:val="both"/>
        <w:rPr>
          <w:rFonts w:ascii="Palatino Linotype" w:eastAsia="Palatino Linotype" w:hAnsi="Palatino Linotype" w:cs="Palatino Linotype"/>
          <w:b/>
          <w:i/>
          <w:sz w:val="22"/>
          <w:szCs w:val="22"/>
        </w:rPr>
      </w:pPr>
      <w:r w:rsidRPr="00372407">
        <w:rPr>
          <w:rFonts w:ascii="Palatino Linotype" w:hAnsi="Palatino Linotype"/>
          <w:i/>
          <w:sz w:val="22"/>
          <w:szCs w:val="22"/>
        </w:rPr>
        <w:t>(…)”</w:t>
      </w:r>
    </w:p>
    <w:p w:rsidR="00781AEC" w:rsidRPr="00372407" w:rsidRDefault="00781AEC" w:rsidP="002F4037">
      <w:pPr>
        <w:spacing w:line="360" w:lineRule="auto"/>
        <w:ind w:right="1"/>
        <w:jc w:val="both"/>
        <w:rPr>
          <w:rFonts w:ascii="Palatino Linotype" w:eastAsia="Palatino Linotype" w:hAnsi="Palatino Linotype" w:cs="Palatino Linotype"/>
          <w:b/>
          <w:sz w:val="22"/>
          <w:szCs w:val="22"/>
        </w:rPr>
      </w:pPr>
    </w:p>
    <w:p w:rsidR="00D62037" w:rsidRPr="00372407" w:rsidRDefault="00781AEC" w:rsidP="00D62037">
      <w:pPr>
        <w:numPr>
          <w:ilvl w:val="0"/>
          <w:numId w:val="1"/>
        </w:numPr>
        <w:spacing w:line="360" w:lineRule="auto"/>
        <w:ind w:left="0" w:right="1"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sz w:val="22"/>
          <w:szCs w:val="22"/>
        </w:rPr>
        <w:lastRenderedPageBreak/>
        <w:t xml:space="preserve">Por su parte, el artículo 61 del mismo ordenamiento legal, establece que la Dirección de Gobierno tiene el objetivo de </w:t>
      </w:r>
      <w:r w:rsidRPr="00372407">
        <w:rPr>
          <w:rFonts w:ascii="Palatino Linotype" w:hAnsi="Palatino Linotype"/>
          <w:sz w:val="22"/>
          <w:szCs w:val="22"/>
        </w:rPr>
        <w:t xml:space="preserve">garantizará la paz social y la gobernabilidad, privilegiando el diálogo y el respeto a los derechos humanos; </w:t>
      </w:r>
      <w:r w:rsidR="00D62037" w:rsidRPr="00372407">
        <w:rPr>
          <w:rFonts w:ascii="Palatino Linotype" w:hAnsi="Palatino Linotype"/>
          <w:sz w:val="22"/>
          <w:szCs w:val="22"/>
        </w:rPr>
        <w:t xml:space="preserve">asimismo, </w:t>
      </w:r>
      <w:r w:rsidRPr="00372407">
        <w:rPr>
          <w:rFonts w:ascii="Palatino Linotype" w:hAnsi="Palatino Linotype"/>
          <w:sz w:val="22"/>
          <w:szCs w:val="22"/>
        </w:rPr>
        <w:t>f</w:t>
      </w:r>
      <w:r w:rsidRPr="00372407">
        <w:rPr>
          <w:rFonts w:ascii="Palatino Linotype" w:hAnsi="Palatino Linotype"/>
          <w:b/>
          <w:sz w:val="22"/>
          <w:szCs w:val="22"/>
        </w:rPr>
        <w:t>omentará la participación ciudadana</w:t>
      </w:r>
      <w:r w:rsidRPr="00372407">
        <w:rPr>
          <w:rFonts w:ascii="Palatino Linotype" w:hAnsi="Palatino Linotype"/>
          <w:sz w:val="22"/>
          <w:szCs w:val="22"/>
        </w:rPr>
        <w:t xml:space="preserve"> en el diseño de los objetivos y políticas de desarrollo que mejoren las condiciones de vida y los niveles de bienestar </w:t>
      </w:r>
      <w:r w:rsidRPr="00372407">
        <w:rPr>
          <w:rFonts w:ascii="Palatino Linotype" w:hAnsi="Palatino Linotype"/>
          <w:b/>
          <w:sz w:val="22"/>
          <w:szCs w:val="22"/>
        </w:rPr>
        <w:t>en las comunidades</w:t>
      </w:r>
      <w:r w:rsidRPr="00372407">
        <w:rPr>
          <w:rFonts w:ascii="Palatino Linotype" w:hAnsi="Palatino Linotype"/>
          <w:sz w:val="22"/>
          <w:szCs w:val="22"/>
        </w:rPr>
        <w:t xml:space="preserve"> con un buen manejo asertivo y empático; </w:t>
      </w:r>
      <w:r w:rsidRPr="00372407">
        <w:rPr>
          <w:rFonts w:ascii="Palatino Linotype" w:hAnsi="Palatino Linotype"/>
          <w:b/>
          <w:sz w:val="22"/>
          <w:szCs w:val="22"/>
        </w:rPr>
        <w:t xml:space="preserve">y en equipo con las delegaciones municipales, Consejos de Participación Ciudadana y organizaciones sociales, determinará el rumbo al que deben dirigirse las políticas de gobierno para impulsar el desarrollo comunitario, </w:t>
      </w:r>
      <w:r w:rsidRPr="00372407">
        <w:rPr>
          <w:rFonts w:ascii="Palatino Linotype" w:hAnsi="Palatino Linotype"/>
          <w:sz w:val="22"/>
          <w:szCs w:val="22"/>
        </w:rPr>
        <w:t>fortaleciendo la identidad municipal y la solidaridad vecinal coadyuvando a fortalecer la relación gobierno-sociedad y a la reconstrucción del tejido social. Atenderá los diferentes núcleos de la soc</w:t>
      </w:r>
      <w:r w:rsidR="00D62037" w:rsidRPr="00372407">
        <w:rPr>
          <w:rFonts w:ascii="Palatino Linotype" w:hAnsi="Palatino Linotype"/>
          <w:sz w:val="22"/>
          <w:szCs w:val="22"/>
        </w:rPr>
        <w:t>iedad que integran el municipio.</w:t>
      </w:r>
    </w:p>
    <w:p w:rsidR="00D62037" w:rsidRPr="00372407" w:rsidRDefault="00D62037" w:rsidP="00D62037">
      <w:pPr>
        <w:spacing w:line="360" w:lineRule="auto"/>
        <w:ind w:right="1"/>
        <w:jc w:val="both"/>
        <w:rPr>
          <w:rFonts w:ascii="Palatino Linotype" w:eastAsia="Palatino Linotype" w:hAnsi="Palatino Linotype" w:cs="Palatino Linotype"/>
          <w:sz w:val="22"/>
          <w:szCs w:val="22"/>
        </w:rPr>
      </w:pPr>
    </w:p>
    <w:p w:rsidR="00D62037" w:rsidRPr="00372407" w:rsidRDefault="002F4037" w:rsidP="00D62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sz w:val="22"/>
          <w:szCs w:val="22"/>
        </w:rPr>
        <w:t xml:space="preserve">Precisado </w:t>
      </w:r>
      <w:r w:rsidRPr="00372407">
        <w:rPr>
          <w:rFonts w:ascii="Palatino Linotype" w:eastAsia="Palatino Linotype" w:hAnsi="Palatino Linotype" w:cs="Palatino Linotype"/>
          <w:color w:val="000000"/>
          <w:sz w:val="22"/>
          <w:szCs w:val="22"/>
        </w:rPr>
        <w:t xml:space="preserve">lo anterior, se reitera que al haber existido un pronunciamiento por parte del </w:t>
      </w:r>
      <w:r w:rsidRPr="00372407">
        <w:rPr>
          <w:rFonts w:ascii="Palatino Linotype" w:eastAsia="Palatino Linotype" w:hAnsi="Palatino Linotype" w:cs="Palatino Linotype"/>
          <w:b/>
          <w:color w:val="000000"/>
          <w:sz w:val="22"/>
          <w:szCs w:val="22"/>
        </w:rPr>
        <w:t xml:space="preserve">SUJETO OBLIGADO </w:t>
      </w:r>
      <w:r w:rsidRPr="00372407">
        <w:rPr>
          <w:rFonts w:ascii="Palatino Linotype" w:eastAsia="Palatino Linotype" w:hAnsi="Palatino Linotype" w:cs="Palatino Linotype"/>
          <w:color w:val="000000"/>
          <w:sz w:val="22"/>
          <w:szCs w:val="22"/>
        </w:rPr>
        <w:t>y atender de manera puntual cada requerimiento planteado en la solicitud de información conforme a las funciones que le atribuyen</w:t>
      </w:r>
      <w:r w:rsidRPr="00372407">
        <w:rPr>
          <w:rFonts w:ascii="Palatino Linotype" w:eastAsia="Palatino Linotype" w:hAnsi="Palatino Linotype" w:cs="Palatino Linotype"/>
          <w:b/>
          <w:color w:val="000000"/>
          <w:sz w:val="22"/>
          <w:szCs w:val="22"/>
        </w:rPr>
        <w:t xml:space="preserve">, </w:t>
      </w:r>
      <w:r w:rsidRPr="00372407">
        <w:rPr>
          <w:rFonts w:ascii="Palatino Linotype" w:eastAsia="Palatino Linotype" w:hAnsi="Palatino Linotype" w:cs="Palatino Linotype"/>
          <w:color w:val="000000"/>
          <w:sz w:val="22"/>
          <w:szCs w:val="22"/>
        </w:rPr>
        <w:t>este Instituto no está facultado para manifestarse sobre la veracidad, pues no existe precepto legal alguno en la Ley de la materia que lo faculte para que, vía recurso de revisión, pueda pronunciarse al respecto.</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 xml:space="preserve">Así, este Pleno advierte que el </w:t>
      </w:r>
      <w:r w:rsidRPr="00372407">
        <w:rPr>
          <w:rFonts w:ascii="Palatino Linotype" w:eastAsia="Palatino Linotype" w:hAnsi="Palatino Linotype" w:cs="Palatino Linotype"/>
          <w:b/>
          <w:color w:val="000000"/>
          <w:sz w:val="22"/>
          <w:szCs w:val="22"/>
        </w:rPr>
        <w:t>SUJETO OBLIGADO</w:t>
      </w:r>
      <w:r w:rsidRPr="00372407">
        <w:rPr>
          <w:rFonts w:ascii="Palatino Linotype" w:eastAsia="Palatino Linotype" w:hAnsi="Palatino Linotype" w:cs="Palatino Linotype"/>
          <w:color w:val="000000"/>
          <w:sz w:val="22"/>
          <w:szCs w:val="22"/>
        </w:rPr>
        <w:t xml:space="preserve"> </w:t>
      </w:r>
      <w:r w:rsidRPr="00372407">
        <w:rPr>
          <w:rFonts w:ascii="Palatino Linotype" w:eastAsia="Palatino Linotype" w:hAnsi="Palatino Linotype" w:cs="Palatino Linotype"/>
          <w:b/>
          <w:color w:val="000000"/>
          <w:sz w:val="22"/>
          <w:szCs w:val="22"/>
        </w:rPr>
        <w:t xml:space="preserve">modificó </w:t>
      </w:r>
      <w:r w:rsidRPr="00372407">
        <w:rPr>
          <w:rFonts w:ascii="Palatino Linotype" w:eastAsia="Palatino Linotype" w:hAnsi="Palatino Linotype" w:cs="Palatino Linotype"/>
          <w:color w:val="000000"/>
          <w:sz w:val="22"/>
          <w:szCs w:val="22"/>
        </w:rPr>
        <w:t>el acto que le dio origen al recurso de revisión, lo que trae como consecuencia que el mismo quede sin materia, actualizándose de este modo, la hipótesis jurídica contenida en la fracción III del artículo 192 de la Ley de Transparencia Local.</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como ya fue establecido, se dejan a </w:t>
      </w:r>
      <w:r w:rsidRPr="00372407">
        <w:rPr>
          <w:rFonts w:ascii="Palatino Linotype" w:eastAsia="Palatino Linotype" w:hAnsi="Palatino Linotype" w:cs="Palatino Linotype"/>
          <w:color w:val="000000"/>
          <w:sz w:val="22"/>
          <w:szCs w:val="22"/>
        </w:rPr>
        <w:lastRenderedPageBreak/>
        <w:t xml:space="preserve">salvo los derechos del </w:t>
      </w:r>
      <w:r w:rsidRPr="00372407">
        <w:rPr>
          <w:rFonts w:ascii="Palatino Linotype" w:eastAsia="Palatino Linotype" w:hAnsi="Palatino Linotype" w:cs="Palatino Linotype"/>
          <w:b/>
          <w:color w:val="000000"/>
          <w:sz w:val="22"/>
          <w:szCs w:val="22"/>
        </w:rPr>
        <w:t>RECURRENTE</w:t>
      </w:r>
      <w:r w:rsidRPr="00372407">
        <w:rPr>
          <w:rFonts w:ascii="Palatino Linotype" w:eastAsia="Palatino Linotype" w:hAnsi="Palatino Linotype" w:cs="Palatino Linotype"/>
          <w:color w:val="000000"/>
          <w:sz w:val="22"/>
          <w:szCs w:val="22"/>
        </w:rPr>
        <w:t xml:space="preserve"> para que pueda realizar la solicitud de información ante el Sujeto Obligado correspondiente.</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Ahora bien,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Sujetos Obligados o la negativa de entrega de esta, derivada de la solicitud de información pública.</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 xml:space="preserve">De este modo, cuando el </w:t>
      </w:r>
      <w:r w:rsidRPr="00372407">
        <w:rPr>
          <w:rFonts w:ascii="Palatino Linotype" w:eastAsia="Palatino Linotype" w:hAnsi="Palatino Linotype" w:cs="Palatino Linotype"/>
          <w:b/>
          <w:color w:val="000000"/>
          <w:sz w:val="22"/>
          <w:szCs w:val="22"/>
        </w:rPr>
        <w:t xml:space="preserve">SUJETO OBLIGADO, </w:t>
      </w:r>
      <w:r w:rsidRPr="00372407">
        <w:rPr>
          <w:rFonts w:ascii="Palatino Linotype" w:eastAsia="Palatino Linotype" w:hAnsi="Palatino Linotype" w:cs="Palatino Linotype"/>
          <w:color w:val="000000"/>
          <w:sz w:val="22"/>
          <w:szCs w:val="22"/>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proofErr w:type="spellStart"/>
      <w:r w:rsidRPr="00372407">
        <w:rPr>
          <w:rFonts w:ascii="Palatino Linotype" w:eastAsia="Palatino Linotype" w:hAnsi="Palatino Linotype" w:cs="Palatino Linotype"/>
          <w:i/>
          <w:color w:val="000000"/>
          <w:sz w:val="22"/>
          <w:szCs w:val="22"/>
        </w:rPr>
        <w:t>litis</w:t>
      </w:r>
      <w:proofErr w:type="spellEnd"/>
      <w:r w:rsidRPr="00372407">
        <w:rPr>
          <w:rFonts w:ascii="Palatino Linotype" w:eastAsia="Palatino Linotype" w:hAnsi="Palatino Linotype" w:cs="Palatino Linotype"/>
          <w:color w:val="000000"/>
          <w:sz w:val="22"/>
          <w:szCs w:val="22"/>
        </w:rPr>
        <w:t xml:space="preserve"> planteada, debido a que la afectación en su esfera de derechos fue restituida por la propia autoridad que emitió el acto motivo de impugnación.</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Sirve de sustento a lo anterior la siguiente jurisprudencia por contradicción, cuyo rubro, texto y datos de identificación son los siguientes:</w:t>
      </w:r>
    </w:p>
    <w:p w:rsidR="002F4037" w:rsidRPr="00372407" w:rsidRDefault="002F4037" w:rsidP="002F4037">
      <w:pPr>
        <w:rPr>
          <w:rFonts w:ascii="Palatino Linotype" w:eastAsia="Palatino Linotype" w:hAnsi="Palatino Linotype" w:cs="Palatino Linotype"/>
          <w:color w:val="000000"/>
          <w:sz w:val="22"/>
          <w:szCs w:val="22"/>
        </w:rPr>
      </w:pPr>
    </w:p>
    <w:p w:rsidR="002F4037" w:rsidRPr="00372407" w:rsidRDefault="002F4037" w:rsidP="00D62037">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372407">
        <w:rPr>
          <w:rFonts w:ascii="Palatino Linotype" w:eastAsia="Palatino Linotype" w:hAnsi="Palatino Linotype" w:cs="Palatino Linotype"/>
          <w:b/>
          <w:i/>
          <w:color w:val="000000"/>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372407">
        <w:rPr>
          <w:rFonts w:ascii="Palatino Linotype" w:eastAsia="Palatino Linotype" w:hAnsi="Palatino Linotype" w:cs="Palatino Linotype"/>
          <w:i/>
          <w:color w:val="000000"/>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w:t>
      </w:r>
      <w:r w:rsidRPr="00372407">
        <w:rPr>
          <w:rFonts w:ascii="Palatino Linotype" w:eastAsia="Palatino Linotype" w:hAnsi="Palatino Linotype" w:cs="Palatino Linotype"/>
          <w:i/>
          <w:color w:val="000000"/>
          <w:sz w:val="22"/>
          <w:szCs w:val="22"/>
        </w:rPr>
        <w:lastRenderedPageBreak/>
        <w:t>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La anterior jurisprudencia resulta aplicable al presente asunto, en dos aspectos:</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22"/>
        </w:numPr>
        <w:ind w:left="567" w:right="565"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b/>
          <w:sz w:val="22"/>
          <w:szCs w:val="22"/>
        </w:rPr>
        <w:t>La cesación de los efectos perniciosos del acto de autoridad:</w:t>
      </w:r>
      <w:r w:rsidRPr="00372407">
        <w:rPr>
          <w:rFonts w:ascii="Palatino Linotype" w:eastAsia="Palatino Linotype" w:hAnsi="Palatino Linotype" w:cs="Palatino Linotype"/>
          <w:sz w:val="22"/>
          <w:szCs w:val="22"/>
        </w:rPr>
        <w:t xml:space="preserve"> Al respecto, la Ley de Transparencia contempla la figura jurídica del sobreseimiento cuando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sz w:val="22"/>
          <w:szCs w:val="22"/>
        </w:rPr>
        <w:t xml:space="preserve"> de </w:t>
      </w:r>
      <w:r w:rsidRPr="00372407">
        <w:rPr>
          <w:rFonts w:ascii="Palatino Linotype" w:eastAsia="Palatino Linotype" w:hAnsi="Palatino Linotype" w:cs="Palatino Linotype"/>
          <w:i/>
          <w:sz w:val="22"/>
          <w:szCs w:val="22"/>
        </w:rPr>
        <w:t>motu proprio</w:t>
      </w:r>
      <w:r w:rsidRPr="00372407">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2F4037" w:rsidRPr="00372407" w:rsidRDefault="002F4037" w:rsidP="002F4037">
      <w:pPr>
        <w:ind w:left="567" w:right="565"/>
        <w:rPr>
          <w:rFonts w:ascii="Palatino Linotype" w:eastAsia="Palatino Linotype" w:hAnsi="Palatino Linotype" w:cs="Palatino Linotype"/>
          <w:sz w:val="22"/>
          <w:szCs w:val="22"/>
        </w:rPr>
      </w:pPr>
    </w:p>
    <w:p w:rsidR="002F4037" w:rsidRPr="00372407" w:rsidRDefault="002F4037" w:rsidP="002F4037">
      <w:pPr>
        <w:numPr>
          <w:ilvl w:val="0"/>
          <w:numId w:val="22"/>
        </w:numPr>
        <w:ind w:left="567" w:right="565" w:firstLine="0"/>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b/>
          <w:sz w:val="22"/>
          <w:szCs w:val="22"/>
        </w:rPr>
        <w:t>El momento procesal para modificar el acto impugnado:</w:t>
      </w:r>
      <w:r w:rsidRPr="00372407">
        <w:rPr>
          <w:rFonts w:ascii="Palatino Linotype" w:eastAsia="Palatino Linotype" w:hAnsi="Palatino Linotype" w:cs="Palatino Linotype"/>
          <w:sz w:val="22"/>
          <w:szCs w:val="22"/>
        </w:rPr>
        <w:t xml:space="preserve"> Para que se actualice el sobreseimiento de un recurso de revisión, el </w:t>
      </w:r>
      <w:r w:rsidRPr="00372407">
        <w:rPr>
          <w:rFonts w:ascii="Palatino Linotype" w:eastAsia="Palatino Linotype" w:hAnsi="Palatino Linotype" w:cs="Palatino Linotype"/>
          <w:b/>
          <w:sz w:val="22"/>
          <w:szCs w:val="22"/>
        </w:rPr>
        <w:t>SUJETO OBLIGADO</w:t>
      </w:r>
      <w:r w:rsidRPr="00372407">
        <w:rPr>
          <w:rFonts w:ascii="Palatino Linotype" w:eastAsia="Palatino Linotype" w:hAnsi="Palatino Linotype" w:cs="Palatino Linotype"/>
          <w:sz w:val="22"/>
          <w:szCs w:val="22"/>
        </w:rPr>
        <w:t xml:space="preserve"> puede entregar o completar la información al momento de rendir su informe de justificación o </w:t>
      </w:r>
      <w:r w:rsidRPr="00372407">
        <w:rPr>
          <w:rFonts w:ascii="Palatino Linotype" w:eastAsia="Palatino Linotype" w:hAnsi="Palatino Linotype" w:cs="Palatino Linotype"/>
          <w:b/>
          <w:sz w:val="22"/>
          <w:szCs w:val="22"/>
          <w:u w:val="single"/>
        </w:rPr>
        <w:t>posteriormente</w:t>
      </w:r>
      <w:r w:rsidRPr="00372407">
        <w:rPr>
          <w:rFonts w:ascii="Palatino Linotype" w:eastAsia="Palatino Linotype" w:hAnsi="Palatino Linotype" w:cs="Palatino Linotype"/>
          <w:sz w:val="22"/>
          <w:szCs w:val="22"/>
        </w:rPr>
        <w:t xml:space="preserve"> a éste, siempre y cuando el Pleno del Instituto no haya dictado resolución definitiva.</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 xml:space="preserve">Eduardo Pallares, en su artículo </w:t>
      </w:r>
      <w:r w:rsidRPr="00372407">
        <w:rPr>
          <w:rFonts w:ascii="Palatino Linotype" w:eastAsia="Palatino Linotype" w:hAnsi="Palatino Linotype" w:cs="Palatino Linotype"/>
          <w:i/>
          <w:color w:val="000000"/>
          <w:sz w:val="22"/>
          <w:szCs w:val="22"/>
        </w:rPr>
        <w:t>“La caducidad y el sobreseimiento en el amparo”</w:t>
      </w:r>
      <w:r w:rsidRPr="00372407">
        <w:rPr>
          <w:rFonts w:ascii="Palatino Linotype" w:eastAsia="Palatino Linotype" w:hAnsi="Palatino Linotype" w:cs="Palatino Linotype"/>
          <w:color w:val="000000"/>
          <w:sz w:val="22"/>
          <w:szCs w:val="22"/>
        </w:rPr>
        <w:t xml:space="preserve">, cita la definición de Aguilera Paz, aduciendo que se </w:t>
      </w:r>
      <w:r w:rsidRPr="00372407">
        <w:rPr>
          <w:rFonts w:ascii="Palatino Linotype" w:eastAsia="Palatino Linotype" w:hAnsi="Palatino Linotype" w:cs="Palatino Linotype"/>
          <w:i/>
          <w:color w:val="000000"/>
          <w:sz w:val="22"/>
          <w:szCs w:val="22"/>
        </w:rPr>
        <w:t>“...entiende por sobreseimiento en el tecnicismo forense, el hecho de cesar en el procedimiento o curso de la causa, por no existir méritos bastantes para entrar en un juicio o para entablar la contienda judicial que debe ser objeto del mismo...”</w:t>
      </w:r>
      <w:r w:rsidRPr="00372407">
        <w:rPr>
          <w:rFonts w:ascii="Palatino Linotype" w:eastAsia="Palatino Linotype" w:hAnsi="Palatino Linotype" w:cs="Palatino Linotype"/>
          <w:color w:val="000000"/>
          <w:sz w:val="22"/>
          <w:szCs w:val="22"/>
        </w:rPr>
        <w:t>. Asimismo, señala que existe el sobreseimiento provisional y el definitivo</w:t>
      </w:r>
      <w:r w:rsidRPr="00372407">
        <w:rPr>
          <w:rFonts w:ascii="Palatino Linotype" w:eastAsia="Palatino Linotype" w:hAnsi="Palatino Linotype" w:cs="Palatino Linotype"/>
          <w:i/>
          <w:color w:val="000000"/>
          <w:sz w:val="22"/>
          <w:szCs w:val="22"/>
        </w:rPr>
        <w:t>: “...el definitivo es una verdadera sentencia que pone fin al juicio, y que una vez dictada, produce cosa juzgada, mientras que el provisorio tiene por efectos suspender la prosecución de la causa...”</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 xml:space="preserve">Así, para la doctrina el sobreseimiento provoca que un procedimiento se suspenda o se resuelva en definitiva </w:t>
      </w:r>
      <w:r w:rsidRPr="00372407">
        <w:rPr>
          <w:rFonts w:ascii="Palatino Linotype" w:eastAsia="Palatino Linotype" w:hAnsi="Palatino Linotype" w:cs="Palatino Linotype"/>
          <w:b/>
          <w:color w:val="000000"/>
          <w:sz w:val="22"/>
          <w:szCs w:val="22"/>
          <w:u w:val="single"/>
        </w:rPr>
        <w:t xml:space="preserve">sin que se entre al estudio de los agravios o motivos de inconformidad. </w:t>
      </w:r>
      <w:r w:rsidRPr="00372407">
        <w:rPr>
          <w:rFonts w:ascii="Palatino Linotype" w:eastAsia="Palatino Linotype" w:hAnsi="Palatino Linotype" w:cs="Palatino Linotype"/>
          <w:color w:val="000000"/>
          <w:sz w:val="22"/>
          <w:szCs w:val="22"/>
        </w:rPr>
        <w:lastRenderedPageBreak/>
        <w:t>Este mismo criterio es compartido por el más alto tribunal del país en múltiples jurisprudencias, por lo que a continuación se agrega una de ellas que sirve como orientador en esta resolución:</w:t>
      </w:r>
    </w:p>
    <w:p w:rsidR="002F4037" w:rsidRPr="00372407" w:rsidRDefault="002F4037" w:rsidP="002F4037">
      <w:pPr>
        <w:spacing w:line="360" w:lineRule="auto"/>
        <w:ind w:right="1"/>
        <w:jc w:val="both"/>
        <w:rPr>
          <w:rFonts w:ascii="Palatino Linotype" w:eastAsia="Palatino Linotype" w:hAnsi="Palatino Linotype" w:cs="Palatino Linotype"/>
          <w:color w:val="000000"/>
          <w:sz w:val="22"/>
          <w:szCs w:val="22"/>
        </w:rPr>
      </w:pPr>
    </w:p>
    <w:p w:rsidR="002F4037" w:rsidRPr="00372407" w:rsidRDefault="002F4037" w:rsidP="002F4037">
      <w:pPr>
        <w:ind w:left="567" w:right="565"/>
        <w:jc w:val="both"/>
        <w:rPr>
          <w:rFonts w:ascii="Palatino Linotype" w:eastAsia="Palatino Linotype" w:hAnsi="Palatino Linotype" w:cs="Palatino Linotype"/>
          <w:i/>
          <w:sz w:val="22"/>
          <w:szCs w:val="22"/>
        </w:rPr>
      </w:pPr>
      <w:r w:rsidRPr="00372407">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372407">
        <w:rPr>
          <w:rFonts w:ascii="Palatino Linotype" w:eastAsia="Palatino Linotype" w:hAnsi="Palatino Linotype" w:cs="Palatino Linotype"/>
          <w:i/>
          <w:sz w:val="22"/>
          <w:szCs w:val="22"/>
        </w:rPr>
        <w:t xml:space="preserve"> en el juicio de amparo directo </w:t>
      </w:r>
      <w:r w:rsidRPr="00372407">
        <w:rPr>
          <w:rFonts w:ascii="Palatino Linotype" w:eastAsia="Palatino Linotype" w:hAnsi="Palatino Linotype" w:cs="Palatino Linotype"/>
          <w:b/>
          <w:i/>
          <w:sz w:val="22"/>
          <w:szCs w:val="22"/>
        </w:rPr>
        <w:t>provoca la terminación de la controversia planteada</w:t>
      </w:r>
      <w:r w:rsidRPr="00372407">
        <w:rPr>
          <w:rFonts w:ascii="Palatino Linotype" w:eastAsia="Palatino Linotype" w:hAnsi="Palatino Linotype" w:cs="Palatino Linotype"/>
          <w:i/>
          <w:sz w:val="22"/>
          <w:szCs w:val="22"/>
        </w:rPr>
        <w:t xml:space="preserve"> por el quejoso en la demanda de amparo</w:t>
      </w:r>
      <w:r w:rsidRPr="00372407">
        <w:rPr>
          <w:rFonts w:ascii="Palatino Linotype" w:eastAsia="Palatino Linotype" w:hAnsi="Palatino Linotype" w:cs="Palatino Linotype"/>
          <w:b/>
          <w:i/>
          <w:sz w:val="22"/>
          <w:szCs w:val="22"/>
        </w:rPr>
        <w:t>, sin hacer un pronunciamiento de fondo sobre la legalidad o ilegalidad de la sentencia reclamada</w:t>
      </w:r>
      <w:r w:rsidRPr="00372407">
        <w:rPr>
          <w:rFonts w:ascii="Palatino Linotype" w:eastAsia="Palatino Linotype" w:hAnsi="Palatino Linotype" w:cs="Palatino Linotype"/>
          <w:i/>
          <w:sz w:val="22"/>
          <w:szCs w:val="22"/>
        </w:rPr>
        <w:t xml:space="preserve">. </w:t>
      </w:r>
      <w:r w:rsidRPr="00372407">
        <w:rPr>
          <w:rFonts w:ascii="Palatino Linotype" w:eastAsia="Palatino Linotype" w:hAnsi="Palatino Linotype" w:cs="Palatino Linotype"/>
          <w:b/>
          <w:i/>
          <w:sz w:val="22"/>
          <w:szCs w:val="22"/>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372407">
        <w:rPr>
          <w:rFonts w:ascii="Palatino Linotype" w:eastAsia="Palatino Linotype" w:hAnsi="Palatino Linotype" w:cs="Palatino Linotype"/>
          <w:i/>
          <w:sz w:val="22"/>
          <w:szCs w:val="22"/>
        </w:rPr>
        <w:t>.</w:t>
      </w:r>
    </w:p>
    <w:p w:rsidR="002F4037" w:rsidRPr="00372407" w:rsidRDefault="002F4037" w:rsidP="002F4037">
      <w:pPr>
        <w:spacing w:line="360" w:lineRule="auto"/>
        <w:ind w:right="1"/>
        <w:jc w:val="both"/>
        <w:rPr>
          <w:rFonts w:ascii="Palatino Linotype" w:eastAsia="Palatino Linotype" w:hAnsi="Palatino Linotype" w:cs="Palatino Linotype"/>
          <w:b/>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rsidR="002F4037" w:rsidRPr="00372407" w:rsidRDefault="002F4037" w:rsidP="002F4037">
      <w:pPr>
        <w:pBdr>
          <w:top w:val="nil"/>
          <w:left w:val="nil"/>
          <w:bottom w:val="nil"/>
          <w:right w:val="nil"/>
          <w:between w:val="nil"/>
        </w:pBdr>
        <w:tabs>
          <w:tab w:val="left" w:pos="426"/>
          <w:tab w:val="left" w:pos="567"/>
        </w:tabs>
        <w:jc w:val="both"/>
        <w:rPr>
          <w:rFonts w:ascii="Palatino Linotype" w:eastAsia="Palatino Linotype" w:hAnsi="Palatino Linotype" w:cs="Palatino Linotype"/>
          <w:color w:val="000000"/>
          <w:sz w:val="22"/>
          <w:szCs w:val="22"/>
        </w:rPr>
      </w:pPr>
    </w:p>
    <w:p w:rsidR="002F4037" w:rsidRPr="00372407" w:rsidRDefault="002F4037" w:rsidP="002F4037">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000000"/>
          <w:sz w:val="22"/>
          <w:szCs w:val="22"/>
        </w:rPr>
        <w:t>Bajo ese tenor y en términos del artículo 186</w:t>
      </w:r>
      <w:r w:rsidR="00921D8B" w:rsidRPr="00372407">
        <w:rPr>
          <w:rFonts w:ascii="Palatino Linotype" w:eastAsia="Palatino Linotype" w:hAnsi="Palatino Linotype" w:cs="Palatino Linotype"/>
          <w:color w:val="000000"/>
          <w:sz w:val="22"/>
          <w:szCs w:val="22"/>
        </w:rPr>
        <w:t>,</w:t>
      </w:r>
      <w:r w:rsidRPr="00372407">
        <w:rPr>
          <w:rFonts w:ascii="Palatino Linotype" w:eastAsia="Palatino Linotype" w:hAnsi="Palatino Linotype" w:cs="Palatino Linotype"/>
          <w:color w:val="000000"/>
          <w:sz w:val="22"/>
          <w:szCs w:val="22"/>
        </w:rPr>
        <w:t xml:space="preserve"> fracción I</w:t>
      </w:r>
      <w:r w:rsidR="00921D8B" w:rsidRPr="00372407">
        <w:rPr>
          <w:rFonts w:ascii="Palatino Linotype" w:eastAsia="Palatino Linotype" w:hAnsi="Palatino Linotype" w:cs="Palatino Linotype"/>
          <w:color w:val="000000"/>
          <w:sz w:val="22"/>
          <w:szCs w:val="22"/>
        </w:rPr>
        <w:t>,</w:t>
      </w:r>
      <w:r w:rsidRPr="00372407">
        <w:rPr>
          <w:rFonts w:ascii="Palatino Linotype" w:eastAsia="Palatino Linotype" w:hAnsi="Palatino Linotype" w:cs="Palatino Linotype"/>
          <w:color w:val="000000"/>
          <w:sz w:val="22"/>
          <w:szCs w:val="22"/>
        </w:rPr>
        <w:t xml:space="preserve"> este Pleno determina el </w:t>
      </w:r>
      <w:r w:rsidRPr="00372407">
        <w:rPr>
          <w:rFonts w:ascii="Palatino Linotype" w:eastAsia="Palatino Linotype" w:hAnsi="Palatino Linotype" w:cs="Palatino Linotype"/>
          <w:b/>
          <w:color w:val="000000"/>
          <w:sz w:val="22"/>
          <w:szCs w:val="22"/>
        </w:rPr>
        <w:t xml:space="preserve">SOBRESEIMIENTO </w:t>
      </w:r>
      <w:r w:rsidRPr="00372407">
        <w:rPr>
          <w:rFonts w:ascii="Palatino Linotype" w:eastAsia="Palatino Linotype" w:hAnsi="Palatino Linotype" w:cs="Palatino Linotype"/>
          <w:color w:val="000000"/>
          <w:sz w:val="22"/>
          <w:szCs w:val="22"/>
        </w:rPr>
        <w:t>del presente recurso de revisión, toda vez que la afectación al derecho de acceso a la información pública establecido constitucionalmente a favor del Particular ha sido resarcida.</w:t>
      </w:r>
    </w:p>
    <w:p w:rsidR="00663C8A" w:rsidRPr="00372407" w:rsidRDefault="00663C8A" w:rsidP="00663C8A">
      <w:pPr>
        <w:rPr>
          <w:rFonts w:ascii="Palatino Linotype" w:eastAsia="Palatino Linotype" w:hAnsi="Palatino Linotype" w:cs="Palatino Linotype"/>
          <w:b/>
          <w:sz w:val="22"/>
          <w:szCs w:val="22"/>
        </w:rPr>
      </w:pPr>
    </w:p>
    <w:p w:rsidR="00E94D86" w:rsidRPr="00372407"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color w:val="222222"/>
          <w:sz w:val="22"/>
          <w:szCs w:val="22"/>
        </w:rPr>
        <w:t xml:space="preserve">Por lo anteriormente expuesto y fundado, este </w:t>
      </w:r>
      <w:r w:rsidRPr="00372407">
        <w:rPr>
          <w:rFonts w:ascii="Palatino Linotype" w:eastAsia="Palatino Linotype" w:hAnsi="Palatino Linotype" w:cs="Palatino Linotype"/>
          <w:b/>
          <w:color w:val="222222"/>
          <w:sz w:val="22"/>
          <w:szCs w:val="22"/>
        </w:rPr>
        <w:t>ÓRGANO GARANTE</w:t>
      </w:r>
      <w:r w:rsidRPr="00372407">
        <w:rPr>
          <w:rFonts w:ascii="Palatino Linotype" w:eastAsia="Palatino Linotype" w:hAnsi="Palatino Linotype" w:cs="Palatino Linotype"/>
          <w:color w:val="222222"/>
          <w:sz w:val="22"/>
          <w:szCs w:val="22"/>
        </w:rPr>
        <w:t xml:space="preserve"> emite los siguientes:</w:t>
      </w:r>
    </w:p>
    <w:p w:rsidR="00E94D86" w:rsidRPr="00372407" w:rsidRDefault="00E94D86">
      <w:pPr>
        <w:spacing w:line="360" w:lineRule="auto"/>
        <w:ind w:right="-592"/>
        <w:jc w:val="both"/>
        <w:rPr>
          <w:rFonts w:ascii="Palatino Linotype" w:eastAsia="Palatino Linotype" w:hAnsi="Palatino Linotype" w:cs="Palatino Linotype"/>
          <w:b/>
          <w:sz w:val="22"/>
          <w:szCs w:val="22"/>
        </w:rPr>
      </w:pPr>
    </w:p>
    <w:p w:rsidR="00E94D86" w:rsidRPr="00372407" w:rsidRDefault="001E3125">
      <w:pPr>
        <w:keepNext/>
        <w:keepLines/>
        <w:spacing w:line="360" w:lineRule="auto"/>
        <w:ind w:right="-592"/>
        <w:jc w:val="center"/>
        <w:rPr>
          <w:rFonts w:ascii="Palatino Linotype" w:eastAsia="Palatino Linotype" w:hAnsi="Palatino Linotype" w:cs="Palatino Linotype"/>
          <w:b/>
          <w:color w:val="000000"/>
          <w:sz w:val="22"/>
          <w:szCs w:val="22"/>
        </w:rPr>
      </w:pPr>
      <w:r w:rsidRPr="00372407">
        <w:rPr>
          <w:rFonts w:ascii="Palatino Linotype" w:eastAsia="Palatino Linotype" w:hAnsi="Palatino Linotype" w:cs="Palatino Linotype"/>
          <w:b/>
          <w:color w:val="000000"/>
          <w:sz w:val="22"/>
          <w:szCs w:val="22"/>
        </w:rPr>
        <w:t>R E S O L U T I V O S</w:t>
      </w:r>
    </w:p>
    <w:p w:rsidR="002F4037" w:rsidRPr="00372407" w:rsidRDefault="002F4037">
      <w:pPr>
        <w:keepNext/>
        <w:keepLines/>
        <w:spacing w:line="360" w:lineRule="auto"/>
        <w:ind w:right="-592"/>
        <w:jc w:val="center"/>
        <w:rPr>
          <w:rFonts w:ascii="Palatino Linotype" w:eastAsia="Palatino Linotype" w:hAnsi="Palatino Linotype" w:cs="Palatino Linotype"/>
          <w:b/>
          <w:color w:val="000000"/>
          <w:sz w:val="22"/>
          <w:szCs w:val="22"/>
        </w:rPr>
      </w:pPr>
    </w:p>
    <w:p w:rsidR="002F4037" w:rsidRPr="00372407" w:rsidRDefault="002F4037" w:rsidP="002F4037">
      <w:pPr>
        <w:spacing w:line="360" w:lineRule="auto"/>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b/>
          <w:sz w:val="22"/>
          <w:szCs w:val="22"/>
        </w:rPr>
        <w:t xml:space="preserve">PRIMERO. </w:t>
      </w:r>
      <w:r w:rsidRPr="00372407">
        <w:rPr>
          <w:rFonts w:ascii="Palatino Linotype" w:eastAsia="Palatino Linotype" w:hAnsi="Palatino Linotype" w:cs="Palatino Linotype"/>
          <w:sz w:val="22"/>
          <w:szCs w:val="22"/>
        </w:rPr>
        <w:t xml:space="preserve">Se </w:t>
      </w:r>
      <w:r w:rsidRPr="00372407">
        <w:rPr>
          <w:rFonts w:ascii="Palatino Linotype" w:eastAsia="Palatino Linotype" w:hAnsi="Palatino Linotype" w:cs="Palatino Linotype"/>
          <w:b/>
          <w:sz w:val="22"/>
          <w:szCs w:val="22"/>
        </w:rPr>
        <w:t>SOBRESEE</w:t>
      </w:r>
      <w:r w:rsidRPr="00372407">
        <w:rPr>
          <w:rFonts w:ascii="Palatino Linotype" w:eastAsia="Palatino Linotype" w:hAnsi="Palatino Linotype" w:cs="Palatino Linotype"/>
          <w:sz w:val="22"/>
          <w:szCs w:val="22"/>
        </w:rPr>
        <w:t xml:space="preserve"> el recurso de revisión número </w:t>
      </w:r>
      <w:r w:rsidRPr="00372407">
        <w:rPr>
          <w:rFonts w:ascii="Palatino Linotype" w:eastAsia="Palatino Linotype" w:hAnsi="Palatino Linotype" w:cs="Palatino Linotype"/>
          <w:b/>
          <w:sz w:val="22"/>
          <w:szCs w:val="22"/>
        </w:rPr>
        <w:t xml:space="preserve">05548/INFOEM/IP/RR/2024 </w:t>
      </w:r>
      <w:r w:rsidRPr="00372407">
        <w:rPr>
          <w:rFonts w:ascii="Palatino Linotype" w:eastAsia="Palatino Linotype" w:hAnsi="Palatino Linotype" w:cs="Palatino Linotype"/>
          <w:sz w:val="22"/>
          <w:szCs w:val="22"/>
        </w:rPr>
        <w:t>conforme al artículo 192</w:t>
      </w:r>
      <w:r w:rsidR="00921D8B" w:rsidRPr="00372407">
        <w:rPr>
          <w:rFonts w:ascii="Palatino Linotype" w:eastAsia="Palatino Linotype" w:hAnsi="Palatino Linotype" w:cs="Palatino Linotype"/>
          <w:sz w:val="22"/>
          <w:szCs w:val="22"/>
        </w:rPr>
        <w:t>,</w:t>
      </w:r>
      <w:r w:rsidRPr="00372407">
        <w:rPr>
          <w:rFonts w:ascii="Palatino Linotype" w:eastAsia="Palatino Linotype" w:hAnsi="Palatino Linotype" w:cs="Palatino Linotype"/>
          <w:sz w:val="22"/>
          <w:szCs w:val="22"/>
        </w:rPr>
        <w:t xml:space="preserve"> fracción III</w:t>
      </w:r>
      <w:r w:rsidR="00921D8B" w:rsidRPr="00372407">
        <w:rPr>
          <w:rFonts w:ascii="Palatino Linotype" w:eastAsia="Palatino Linotype" w:hAnsi="Palatino Linotype" w:cs="Palatino Linotype"/>
          <w:sz w:val="22"/>
          <w:szCs w:val="22"/>
        </w:rPr>
        <w:t>,</w:t>
      </w:r>
      <w:r w:rsidRPr="00372407">
        <w:rPr>
          <w:rFonts w:ascii="Palatino Linotype" w:eastAsia="Palatino Linotype" w:hAnsi="Palatino Linotype" w:cs="Palatino Linotype"/>
          <w:sz w:val="22"/>
          <w:szCs w:val="22"/>
        </w:rPr>
        <w:t xml:space="preserve"> de la Ley de Transparencia y Acceso a la Información Pública del </w:t>
      </w:r>
      <w:r w:rsidRPr="00372407">
        <w:rPr>
          <w:rFonts w:ascii="Palatino Linotype" w:eastAsia="Palatino Linotype" w:hAnsi="Palatino Linotype" w:cs="Palatino Linotype"/>
          <w:sz w:val="22"/>
          <w:szCs w:val="22"/>
        </w:rPr>
        <w:lastRenderedPageBreak/>
        <w:t xml:space="preserve">Estado de México y Municipios, porque al </w:t>
      </w:r>
      <w:r w:rsidRPr="00372407">
        <w:rPr>
          <w:rFonts w:ascii="Palatino Linotype" w:eastAsia="Palatino Linotype" w:hAnsi="Palatino Linotype" w:cs="Palatino Linotype"/>
          <w:b/>
          <w:sz w:val="22"/>
          <w:szCs w:val="22"/>
        </w:rPr>
        <w:t>modificar la respuesta a través del informe justificado y atender lo solicitado</w:t>
      </w:r>
      <w:r w:rsidRPr="00372407">
        <w:rPr>
          <w:rFonts w:ascii="Palatino Linotype" w:eastAsia="Palatino Linotype" w:hAnsi="Palatino Linotype" w:cs="Palatino Linotype"/>
          <w:sz w:val="22"/>
          <w:szCs w:val="22"/>
        </w:rPr>
        <w:t xml:space="preserve">, el recurso de revisión quedó sin materia en términos del Considerando </w:t>
      </w:r>
      <w:r w:rsidRPr="00372407">
        <w:rPr>
          <w:rFonts w:ascii="Palatino Linotype" w:eastAsia="Palatino Linotype" w:hAnsi="Palatino Linotype" w:cs="Palatino Linotype"/>
          <w:b/>
          <w:sz w:val="22"/>
          <w:szCs w:val="22"/>
        </w:rPr>
        <w:t>TERCERO</w:t>
      </w:r>
      <w:r w:rsidRPr="00372407">
        <w:rPr>
          <w:rFonts w:ascii="Palatino Linotype" w:eastAsia="Palatino Linotype" w:hAnsi="Palatino Linotype" w:cs="Palatino Linotype"/>
          <w:sz w:val="22"/>
          <w:szCs w:val="22"/>
        </w:rPr>
        <w:t xml:space="preserve"> de la presente resolución.</w:t>
      </w:r>
    </w:p>
    <w:p w:rsidR="002F4037" w:rsidRPr="00372407" w:rsidRDefault="002F4037" w:rsidP="002F4037">
      <w:pPr>
        <w:spacing w:line="360" w:lineRule="auto"/>
        <w:jc w:val="both"/>
        <w:rPr>
          <w:rFonts w:ascii="Palatino Linotype" w:eastAsia="Palatino Linotype" w:hAnsi="Palatino Linotype" w:cs="Palatino Linotype"/>
          <w:b/>
          <w:sz w:val="22"/>
          <w:szCs w:val="22"/>
        </w:rPr>
      </w:pPr>
    </w:p>
    <w:p w:rsidR="002F4037" w:rsidRPr="00372407" w:rsidRDefault="002F4037" w:rsidP="00D62037">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sidRPr="00372407">
        <w:rPr>
          <w:rFonts w:ascii="Palatino Linotype" w:eastAsia="Palatino Linotype" w:hAnsi="Palatino Linotype" w:cs="Palatino Linotype"/>
          <w:b/>
          <w:color w:val="000000"/>
          <w:sz w:val="22"/>
          <w:szCs w:val="22"/>
        </w:rPr>
        <w:t xml:space="preserve">SEGUNDO. </w:t>
      </w:r>
      <w:r w:rsidR="00921D8B" w:rsidRPr="00372407">
        <w:rPr>
          <w:rFonts w:ascii="Palatino Linotype" w:eastAsia="Palatino Linotype" w:hAnsi="Palatino Linotype" w:cs="Palatino Linotype"/>
          <w:b/>
          <w:color w:val="000000"/>
          <w:sz w:val="22"/>
          <w:szCs w:val="22"/>
        </w:rPr>
        <w:t>Notifíquese</w:t>
      </w:r>
      <w:r w:rsidRPr="00372407">
        <w:rPr>
          <w:rFonts w:ascii="Palatino Linotype" w:eastAsia="Palatino Linotype" w:hAnsi="Palatino Linotype" w:cs="Palatino Linotype"/>
          <w:b/>
          <w:color w:val="000000"/>
          <w:sz w:val="22"/>
          <w:szCs w:val="22"/>
        </w:rPr>
        <w:t xml:space="preserve"> </w:t>
      </w:r>
      <w:r w:rsidRPr="00372407">
        <w:rPr>
          <w:rFonts w:ascii="Palatino Linotype" w:eastAsia="Palatino Linotype" w:hAnsi="Palatino Linotype" w:cs="Palatino Linotype"/>
          <w:color w:val="000000"/>
          <w:sz w:val="22"/>
          <w:szCs w:val="22"/>
        </w:rPr>
        <w:t xml:space="preserve">a través del Sistema de Acceso a la Información Mexiquense </w:t>
      </w:r>
      <w:r w:rsidRPr="00372407">
        <w:rPr>
          <w:rFonts w:ascii="Palatino Linotype" w:eastAsia="Palatino Linotype" w:hAnsi="Palatino Linotype" w:cs="Palatino Linotype"/>
          <w:b/>
          <w:color w:val="000000"/>
          <w:sz w:val="22"/>
          <w:szCs w:val="22"/>
        </w:rPr>
        <w:t xml:space="preserve">(SAIMEX) </w:t>
      </w:r>
      <w:r w:rsidRPr="00372407">
        <w:rPr>
          <w:rFonts w:ascii="Palatino Linotype" w:eastAsia="Palatino Linotype" w:hAnsi="Palatino Linotype" w:cs="Palatino Linotype"/>
          <w:color w:val="000000"/>
          <w:sz w:val="22"/>
          <w:szCs w:val="22"/>
        </w:rPr>
        <w:t>la presente resolución al Titular de la Unidad de Transparencia del</w:t>
      </w:r>
      <w:r w:rsidRPr="00372407">
        <w:rPr>
          <w:rFonts w:ascii="Palatino Linotype" w:eastAsia="Palatino Linotype" w:hAnsi="Palatino Linotype" w:cs="Palatino Linotype"/>
          <w:b/>
          <w:color w:val="000000"/>
          <w:sz w:val="22"/>
          <w:szCs w:val="22"/>
        </w:rPr>
        <w:t xml:space="preserve"> SUJETO OBLIGADO.</w:t>
      </w:r>
    </w:p>
    <w:p w:rsidR="00921D8B" w:rsidRPr="00372407" w:rsidRDefault="00921D8B" w:rsidP="00D62037">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2F4037" w:rsidRPr="00372407" w:rsidRDefault="002F4037" w:rsidP="002F4037">
      <w:pPr>
        <w:tabs>
          <w:tab w:val="left" w:pos="8080"/>
        </w:tabs>
        <w:spacing w:line="360" w:lineRule="auto"/>
        <w:jc w:val="both"/>
        <w:rPr>
          <w:rFonts w:ascii="Palatino Linotype" w:eastAsia="Palatino Linotype" w:hAnsi="Palatino Linotype" w:cs="Palatino Linotype"/>
          <w:b/>
          <w:sz w:val="22"/>
          <w:szCs w:val="22"/>
        </w:rPr>
      </w:pPr>
      <w:r w:rsidRPr="00372407">
        <w:rPr>
          <w:rFonts w:ascii="Palatino Linotype" w:eastAsia="Palatino Linotype" w:hAnsi="Palatino Linotype" w:cs="Palatino Linotype"/>
          <w:b/>
          <w:sz w:val="22"/>
          <w:szCs w:val="22"/>
        </w:rPr>
        <w:t xml:space="preserve">TERCERO. Notifíquese </w:t>
      </w:r>
      <w:r w:rsidRPr="00372407">
        <w:rPr>
          <w:rFonts w:ascii="Palatino Linotype" w:eastAsia="Palatino Linotype" w:hAnsi="Palatino Linotype" w:cs="Palatino Linotype"/>
          <w:sz w:val="22"/>
          <w:szCs w:val="22"/>
        </w:rPr>
        <w:t>a</w:t>
      </w:r>
      <w:r w:rsidR="00921D8B" w:rsidRPr="00372407">
        <w:rPr>
          <w:rFonts w:ascii="Palatino Linotype" w:eastAsia="Palatino Linotype" w:hAnsi="Palatino Linotype" w:cs="Palatino Linotype"/>
          <w:sz w:val="22"/>
          <w:szCs w:val="22"/>
        </w:rPr>
        <w:t>l</w:t>
      </w:r>
      <w:r w:rsidRPr="00372407">
        <w:rPr>
          <w:rFonts w:ascii="Palatino Linotype" w:eastAsia="Palatino Linotype" w:hAnsi="Palatino Linotype" w:cs="Palatino Linotype"/>
          <w:sz w:val="22"/>
          <w:szCs w:val="22"/>
        </w:rPr>
        <w:t xml:space="preserve"> </w:t>
      </w:r>
      <w:r w:rsidRPr="00372407">
        <w:rPr>
          <w:rFonts w:ascii="Palatino Linotype" w:eastAsia="Palatino Linotype" w:hAnsi="Palatino Linotype" w:cs="Palatino Linotype"/>
          <w:b/>
          <w:sz w:val="22"/>
          <w:szCs w:val="22"/>
        </w:rPr>
        <w:t>RECURRENTE</w:t>
      </w:r>
      <w:r w:rsidRPr="00372407">
        <w:rPr>
          <w:rFonts w:ascii="Palatino Linotype" w:eastAsia="Palatino Linotype" w:hAnsi="Palatino Linotype" w:cs="Palatino Linotype"/>
          <w:sz w:val="22"/>
          <w:szCs w:val="22"/>
        </w:rPr>
        <w:t xml:space="preserve"> la presente resolución a través del Sistema de Acceso a la Información Mexiquense </w:t>
      </w:r>
      <w:r w:rsidRPr="00372407">
        <w:rPr>
          <w:rFonts w:ascii="Palatino Linotype" w:eastAsia="Palatino Linotype" w:hAnsi="Palatino Linotype" w:cs="Palatino Linotype"/>
          <w:b/>
          <w:sz w:val="22"/>
          <w:szCs w:val="22"/>
        </w:rPr>
        <w:t>(SAIMEX).</w:t>
      </w:r>
    </w:p>
    <w:p w:rsidR="00E94D86" w:rsidRPr="00372407" w:rsidRDefault="002F4037" w:rsidP="002F4037">
      <w:pPr>
        <w:spacing w:before="240" w:after="240" w:line="360" w:lineRule="auto"/>
        <w:ind w:right="1"/>
        <w:jc w:val="both"/>
        <w:rPr>
          <w:rFonts w:ascii="Palatino Linotype" w:eastAsia="Palatino Linotype" w:hAnsi="Palatino Linotype" w:cs="Palatino Linotype"/>
          <w:sz w:val="22"/>
          <w:szCs w:val="22"/>
        </w:rPr>
      </w:pPr>
      <w:r w:rsidRPr="00372407">
        <w:rPr>
          <w:rFonts w:ascii="Palatino Linotype" w:eastAsia="Palatino Linotype" w:hAnsi="Palatino Linotype" w:cs="Palatino Linotype"/>
          <w:b/>
          <w:sz w:val="22"/>
          <w:szCs w:val="22"/>
        </w:rPr>
        <w:t xml:space="preserve">CUARTO. </w:t>
      </w:r>
      <w:r w:rsidR="00921D8B" w:rsidRPr="00372407">
        <w:rPr>
          <w:rFonts w:ascii="Palatino Linotype" w:eastAsia="Palatino Linotype" w:hAnsi="Palatino Linotype" w:cs="Palatino Linotype"/>
          <w:sz w:val="22"/>
          <w:szCs w:val="22"/>
        </w:rPr>
        <w:t>Se hace del conocimiento del</w:t>
      </w:r>
      <w:r w:rsidRPr="00372407">
        <w:rPr>
          <w:rFonts w:ascii="Palatino Linotype" w:eastAsia="Palatino Linotype" w:hAnsi="Palatino Linotype" w:cs="Palatino Linotype"/>
          <w:sz w:val="22"/>
          <w:szCs w:val="22"/>
        </w:rPr>
        <w:t xml:space="preserve"> </w:t>
      </w:r>
      <w:r w:rsidRPr="00372407">
        <w:rPr>
          <w:rFonts w:ascii="Palatino Linotype" w:eastAsia="Palatino Linotype" w:hAnsi="Palatino Linotype" w:cs="Palatino Linotype"/>
          <w:b/>
          <w:sz w:val="22"/>
          <w:szCs w:val="22"/>
        </w:rPr>
        <w:t>RECURRENTE</w:t>
      </w:r>
      <w:r w:rsidRPr="00372407">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921D8B" w:rsidRPr="00372407" w:rsidRDefault="00921D8B" w:rsidP="002F4037">
      <w:pPr>
        <w:spacing w:before="240" w:after="240" w:line="360" w:lineRule="auto"/>
        <w:ind w:right="1"/>
        <w:jc w:val="both"/>
        <w:rPr>
          <w:rFonts w:ascii="Palatino Linotype" w:eastAsia="Palatino Linotype" w:hAnsi="Palatino Linotype" w:cs="Palatino Linotype"/>
          <w:sz w:val="22"/>
          <w:szCs w:val="22"/>
        </w:rPr>
      </w:pPr>
      <w:bookmarkStart w:id="3" w:name="_GoBack"/>
      <w:bookmarkEnd w:id="3"/>
    </w:p>
    <w:p w:rsidR="00921D8B" w:rsidRPr="003C7186" w:rsidRDefault="00921D8B" w:rsidP="00921D8B">
      <w:pPr>
        <w:spacing w:line="360" w:lineRule="auto"/>
        <w:ind w:left="-142" w:right="-234" w:firstLine="1"/>
        <w:jc w:val="both"/>
        <w:rPr>
          <w:rFonts w:ascii="Palatino Linotype" w:hAnsi="Palatino Linotype"/>
        </w:rPr>
      </w:pPr>
      <w:r w:rsidRPr="00372407">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3C7186">
        <w:rPr>
          <w:rFonts w:ascii="Palatino Linotype" w:hAnsi="Palatino Linotype"/>
        </w:rPr>
        <w:t xml:space="preserve"> </w:t>
      </w:r>
    </w:p>
    <w:p w:rsidR="00E94D86" w:rsidRPr="00D62037" w:rsidRDefault="00E94D86">
      <w:pPr>
        <w:spacing w:line="360" w:lineRule="auto"/>
        <w:ind w:right="-592"/>
        <w:jc w:val="both"/>
        <w:rPr>
          <w:rFonts w:ascii="Palatino Linotype" w:eastAsia="Palatino Linotype" w:hAnsi="Palatino Linotype" w:cs="Palatino Linotype"/>
          <w:sz w:val="22"/>
          <w:szCs w:val="22"/>
        </w:rPr>
      </w:pPr>
    </w:p>
    <w:p w:rsidR="00E94D86" w:rsidRPr="00D62037" w:rsidRDefault="00E94D86">
      <w:pPr>
        <w:spacing w:line="360" w:lineRule="auto"/>
        <w:ind w:right="-592"/>
        <w:jc w:val="both"/>
        <w:rPr>
          <w:rFonts w:ascii="Palatino Linotype" w:eastAsia="Palatino Linotype" w:hAnsi="Palatino Linotype" w:cs="Palatino Linotype"/>
          <w:sz w:val="22"/>
          <w:szCs w:val="22"/>
        </w:rPr>
      </w:pPr>
    </w:p>
    <w:p w:rsidR="00E94D86" w:rsidRPr="00D62037" w:rsidRDefault="00E94D86">
      <w:pPr>
        <w:spacing w:line="360" w:lineRule="auto"/>
        <w:ind w:right="-592"/>
        <w:jc w:val="both"/>
        <w:rPr>
          <w:rFonts w:ascii="Palatino Linotype" w:eastAsia="Palatino Linotype" w:hAnsi="Palatino Linotype" w:cs="Palatino Linotype"/>
          <w:sz w:val="22"/>
          <w:szCs w:val="22"/>
        </w:rPr>
      </w:pPr>
    </w:p>
    <w:p w:rsidR="00E94D86" w:rsidRPr="00D62037" w:rsidRDefault="00E94D86">
      <w:pPr>
        <w:spacing w:line="360" w:lineRule="auto"/>
        <w:ind w:right="-592"/>
        <w:jc w:val="both"/>
        <w:rPr>
          <w:rFonts w:ascii="Palatino Linotype" w:eastAsia="Palatino Linotype" w:hAnsi="Palatino Linotype" w:cs="Palatino Linotype"/>
          <w:sz w:val="22"/>
          <w:szCs w:val="22"/>
        </w:rPr>
      </w:pPr>
    </w:p>
    <w:p w:rsidR="00E94D86" w:rsidRPr="00D62037" w:rsidRDefault="00E94D86">
      <w:pPr>
        <w:spacing w:line="360" w:lineRule="auto"/>
        <w:ind w:right="-592"/>
        <w:jc w:val="both"/>
        <w:rPr>
          <w:rFonts w:ascii="Palatino Linotype" w:eastAsia="Palatino Linotype" w:hAnsi="Palatino Linotype" w:cs="Palatino Linotype"/>
          <w:sz w:val="22"/>
          <w:szCs w:val="22"/>
        </w:rPr>
      </w:pPr>
    </w:p>
    <w:p w:rsidR="00E94D86" w:rsidRPr="00D62037" w:rsidRDefault="00E94D86">
      <w:pPr>
        <w:spacing w:line="360" w:lineRule="auto"/>
        <w:ind w:right="-592"/>
        <w:jc w:val="both"/>
        <w:rPr>
          <w:rFonts w:ascii="Palatino Linotype" w:eastAsia="Palatino Linotype" w:hAnsi="Palatino Linotype" w:cs="Palatino Linotype"/>
          <w:sz w:val="22"/>
          <w:szCs w:val="22"/>
        </w:rPr>
      </w:pPr>
    </w:p>
    <w:p w:rsidR="00E94D86" w:rsidRPr="00D62037" w:rsidRDefault="00E94D86">
      <w:pPr>
        <w:spacing w:line="360" w:lineRule="auto"/>
        <w:ind w:right="-592"/>
        <w:rPr>
          <w:rFonts w:ascii="Palatino Linotype" w:eastAsia="Palatino Linotype" w:hAnsi="Palatino Linotype" w:cs="Palatino Linotype"/>
          <w:sz w:val="22"/>
          <w:szCs w:val="22"/>
        </w:rPr>
      </w:pPr>
    </w:p>
    <w:p w:rsidR="00E94D86" w:rsidRPr="00D62037" w:rsidRDefault="00E94D86">
      <w:pPr>
        <w:spacing w:line="360" w:lineRule="auto"/>
        <w:ind w:right="-592"/>
        <w:rPr>
          <w:rFonts w:ascii="Palatino Linotype" w:eastAsia="Palatino Linotype" w:hAnsi="Palatino Linotype" w:cs="Palatino Linotype"/>
          <w:sz w:val="22"/>
          <w:szCs w:val="22"/>
        </w:rPr>
      </w:pPr>
    </w:p>
    <w:p w:rsidR="00E94D86" w:rsidRPr="00D62037" w:rsidRDefault="00E94D86">
      <w:pPr>
        <w:spacing w:line="360" w:lineRule="auto"/>
        <w:ind w:right="-592"/>
        <w:rPr>
          <w:rFonts w:ascii="Palatino Linotype" w:eastAsia="Palatino Linotype" w:hAnsi="Palatino Linotype" w:cs="Palatino Linotype"/>
          <w:sz w:val="22"/>
          <w:szCs w:val="22"/>
        </w:rPr>
      </w:pPr>
    </w:p>
    <w:p w:rsidR="00E94D86" w:rsidRPr="00D62037" w:rsidRDefault="00E94D86">
      <w:pPr>
        <w:spacing w:line="360" w:lineRule="auto"/>
        <w:ind w:right="-592"/>
        <w:rPr>
          <w:rFonts w:ascii="Palatino Linotype" w:eastAsia="Palatino Linotype" w:hAnsi="Palatino Linotype" w:cs="Palatino Linotype"/>
          <w:sz w:val="22"/>
          <w:szCs w:val="22"/>
        </w:rPr>
      </w:pPr>
    </w:p>
    <w:p w:rsidR="00E94D86" w:rsidRPr="00D62037" w:rsidRDefault="00E94D86">
      <w:pPr>
        <w:spacing w:line="360" w:lineRule="auto"/>
        <w:ind w:right="-592"/>
        <w:rPr>
          <w:rFonts w:ascii="Palatino Linotype" w:eastAsia="Palatino Linotype" w:hAnsi="Palatino Linotype" w:cs="Palatino Linotype"/>
          <w:sz w:val="22"/>
          <w:szCs w:val="22"/>
        </w:rPr>
      </w:pPr>
    </w:p>
    <w:p w:rsidR="00E94D86" w:rsidRPr="00D62037" w:rsidRDefault="00E94D86">
      <w:pPr>
        <w:spacing w:line="360" w:lineRule="auto"/>
        <w:ind w:right="-592"/>
        <w:rPr>
          <w:rFonts w:ascii="Palatino Linotype" w:eastAsia="Palatino Linotype" w:hAnsi="Palatino Linotype" w:cs="Palatino Linotype"/>
          <w:sz w:val="22"/>
          <w:szCs w:val="22"/>
        </w:rPr>
      </w:pPr>
    </w:p>
    <w:p w:rsidR="00E94D86" w:rsidRPr="00D62037" w:rsidRDefault="00E94D86">
      <w:pPr>
        <w:ind w:right="-592"/>
        <w:rPr>
          <w:rFonts w:ascii="Palatino Linotype" w:eastAsia="Palatino Linotype" w:hAnsi="Palatino Linotype" w:cs="Palatino Linotype"/>
          <w:sz w:val="22"/>
          <w:szCs w:val="22"/>
        </w:rPr>
      </w:pPr>
    </w:p>
    <w:sectPr w:rsidR="00E94D86" w:rsidRPr="00D62037">
      <w:headerReference w:type="even" r:id="rId11"/>
      <w:headerReference w:type="default" r:id="rId12"/>
      <w:footerReference w:type="default" r:id="rId13"/>
      <w:headerReference w:type="first" r:id="rId14"/>
      <w:footerReference w:type="first" r:id="rId15"/>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9AB" w:rsidRDefault="00C459AB">
      <w:r>
        <w:separator/>
      </w:r>
    </w:p>
  </w:endnote>
  <w:endnote w:type="continuationSeparator" w:id="0">
    <w:p w:rsidR="00C459AB" w:rsidRDefault="00C4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C" w:rsidRDefault="00781AE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72407">
      <w:rPr>
        <w:b/>
        <w:noProof/>
        <w:color w:val="000000"/>
      </w:rPr>
      <w:t>20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72407">
      <w:rPr>
        <w:b/>
        <w:noProof/>
        <w:color w:val="000000"/>
      </w:rPr>
      <w:t>22</w:t>
    </w:r>
    <w:r>
      <w:rPr>
        <w:b/>
        <w:color w:val="000000"/>
      </w:rPr>
      <w:fldChar w:fldCharType="end"/>
    </w:r>
  </w:p>
  <w:p w:rsidR="00781AEC" w:rsidRDefault="00781AE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C" w:rsidRDefault="00781AEC">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37240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372407">
      <w:rPr>
        <w:b/>
        <w:noProof/>
        <w:color w:val="000000"/>
      </w:rPr>
      <w:t>22</w:t>
    </w:r>
    <w:r>
      <w:rPr>
        <w:b/>
        <w:color w:val="000000"/>
      </w:rPr>
      <w:fldChar w:fldCharType="end"/>
    </w:r>
  </w:p>
  <w:p w:rsidR="00781AEC" w:rsidRDefault="00781AE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9AB" w:rsidRDefault="00C459AB">
      <w:r>
        <w:separator/>
      </w:r>
    </w:p>
  </w:footnote>
  <w:footnote w:type="continuationSeparator" w:id="0">
    <w:p w:rsidR="00C459AB" w:rsidRDefault="00C459AB">
      <w:r>
        <w:continuationSeparator/>
      </w:r>
    </w:p>
  </w:footnote>
  <w:footnote w:id="1">
    <w:p w:rsidR="00781AEC" w:rsidRDefault="00781AEC" w:rsidP="002F4037">
      <w:pPr>
        <w:pStyle w:val="Textonotapie"/>
      </w:pPr>
      <w:r>
        <w:rPr>
          <w:rStyle w:val="Refdenotaalpie"/>
        </w:rPr>
        <w:footnoteRef/>
      </w:r>
      <w:r>
        <w:t xml:space="preserve"> Artículo 50, Ley de Transparencia y Acceso a la Información Pública del Estado de México y Municipios.</w:t>
      </w:r>
    </w:p>
  </w:footnote>
  <w:footnote w:id="2">
    <w:p w:rsidR="00781AEC" w:rsidRDefault="00781AEC" w:rsidP="002F4037">
      <w:pPr>
        <w:pStyle w:val="Textonotapie"/>
      </w:pPr>
      <w:r>
        <w:rPr>
          <w:rStyle w:val="Refdenotaalpie"/>
        </w:rPr>
        <w:footnoteRef/>
      </w:r>
      <w:r>
        <w:t xml:space="preserve"> Artículo 51, Ídem.</w:t>
      </w:r>
    </w:p>
  </w:footnote>
  <w:footnote w:id="3">
    <w:p w:rsidR="00781AEC" w:rsidRDefault="00781AEC" w:rsidP="002F4037">
      <w:pPr>
        <w:pStyle w:val="Textonotapie"/>
      </w:pPr>
      <w:r>
        <w:rPr>
          <w:rStyle w:val="Refdenotaalpie"/>
        </w:rPr>
        <w:footnoteRef/>
      </w:r>
      <w:r>
        <w:t xml:space="preserve"> Artículo 58, Ley de Transparencia y Acceso a la Información Pública del Estado de México y Municipios.</w:t>
      </w:r>
    </w:p>
  </w:footnote>
  <w:footnote w:id="4">
    <w:p w:rsidR="00781AEC" w:rsidRDefault="00781AEC" w:rsidP="002F4037">
      <w:pPr>
        <w:pStyle w:val="Textonotapie"/>
      </w:pPr>
      <w:r>
        <w:rPr>
          <w:rStyle w:val="Refdenotaalpie"/>
        </w:rPr>
        <w:footnoteRef/>
      </w:r>
      <w: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C" w:rsidRDefault="00C459AB">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C" w:rsidRDefault="00781AEC">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781AEC" w:rsidRPr="004401C8">
      <w:trPr>
        <w:trHeight w:val="1435"/>
      </w:trPr>
      <w:tc>
        <w:tcPr>
          <w:tcW w:w="2268" w:type="dxa"/>
          <w:shd w:val="clear" w:color="auto" w:fill="auto"/>
        </w:tcPr>
        <w:p w:rsidR="00781AEC" w:rsidRDefault="00781AEC">
          <w:pPr>
            <w:tabs>
              <w:tab w:val="right" w:pos="4273"/>
            </w:tabs>
            <w:rPr>
              <w:rFonts w:ascii="Garamond" w:eastAsia="Garamond" w:hAnsi="Garamond" w:cs="Garamond"/>
              <w:sz w:val="16"/>
              <w:szCs w:val="16"/>
            </w:rPr>
          </w:pPr>
        </w:p>
      </w:tc>
      <w:tc>
        <w:tcPr>
          <w:tcW w:w="6946" w:type="dxa"/>
          <w:shd w:val="clear" w:color="auto" w:fill="auto"/>
        </w:tcPr>
        <w:p w:rsidR="00781AEC" w:rsidRPr="004401C8" w:rsidRDefault="00781AEC" w:rsidP="004401C8">
          <w:pPr>
            <w:rPr>
              <w:sz w:val="18"/>
            </w:rPr>
          </w:pPr>
        </w:p>
        <w:tbl>
          <w:tblPr>
            <w:tblStyle w:val="a6"/>
            <w:tblW w:w="6660" w:type="dxa"/>
            <w:tblInd w:w="40" w:type="dxa"/>
            <w:tblLayout w:type="fixed"/>
            <w:tblLook w:val="0400" w:firstRow="0" w:lastRow="0" w:firstColumn="0" w:lastColumn="0" w:noHBand="0" w:noVBand="1"/>
          </w:tblPr>
          <w:tblGrid>
            <w:gridCol w:w="3377"/>
            <w:gridCol w:w="3283"/>
          </w:tblGrid>
          <w:tr w:rsidR="00781AEC" w:rsidRPr="004401C8">
            <w:trPr>
              <w:trHeight w:val="150"/>
            </w:trPr>
            <w:tc>
              <w:tcPr>
                <w:tcW w:w="3377" w:type="dxa"/>
                <w:shd w:val="clear" w:color="auto" w:fill="auto"/>
              </w:tcPr>
              <w:p w:rsidR="00781AEC" w:rsidRPr="004401C8" w:rsidRDefault="00781AEC" w:rsidP="004401C8">
                <w:pPr>
                  <w:tabs>
                    <w:tab w:val="right" w:pos="8838"/>
                  </w:tabs>
                  <w:ind w:left="850" w:right="-105"/>
                  <w:jc w:val="both"/>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Recurso de Revisión:</w:t>
                </w:r>
              </w:p>
            </w:tc>
            <w:tc>
              <w:tcPr>
                <w:tcW w:w="3283" w:type="dxa"/>
                <w:shd w:val="clear" w:color="auto" w:fill="auto"/>
              </w:tcPr>
              <w:p w:rsidR="00781AEC" w:rsidRPr="004401C8" w:rsidRDefault="00781AEC" w:rsidP="004401C8">
                <w:pPr>
                  <w:tabs>
                    <w:tab w:val="right" w:pos="8838"/>
                  </w:tabs>
                  <w:ind w:right="-781"/>
                  <w:jc w:val="both"/>
                  <w:rPr>
                    <w:rFonts w:ascii="Palatino Linotype" w:eastAsia="Palatino Linotype" w:hAnsi="Palatino Linotype" w:cs="Palatino Linotype"/>
                    <w:sz w:val="18"/>
                    <w:szCs w:val="22"/>
                  </w:rPr>
                </w:pPr>
                <w:r>
                  <w:rPr>
                    <w:rFonts w:ascii="Palatino Linotype" w:eastAsia="Palatino Linotype" w:hAnsi="Palatino Linotype" w:cs="Palatino Linotype"/>
                    <w:sz w:val="18"/>
                    <w:szCs w:val="22"/>
                  </w:rPr>
                  <w:t>05548</w:t>
                </w:r>
                <w:r w:rsidRPr="004401C8">
                  <w:rPr>
                    <w:rFonts w:ascii="Palatino Linotype" w:eastAsia="Palatino Linotype" w:hAnsi="Palatino Linotype" w:cs="Palatino Linotype"/>
                    <w:sz w:val="18"/>
                    <w:szCs w:val="22"/>
                  </w:rPr>
                  <w:t>/INFOEM/IP/RR/2024</w:t>
                </w:r>
              </w:p>
            </w:tc>
          </w:tr>
          <w:tr w:rsidR="00781AEC" w:rsidRPr="004401C8">
            <w:trPr>
              <w:trHeight w:val="295"/>
            </w:trPr>
            <w:tc>
              <w:tcPr>
                <w:tcW w:w="3377" w:type="dxa"/>
                <w:shd w:val="clear" w:color="auto" w:fill="auto"/>
              </w:tcPr>
              <w:p w:rsidR="00781AEC" w:rsidRPr="004401C8" w:rsidRDefault="00781AEC" w:rsidP="004401C8">
                <w:pPr>
                  <w:tabs>
                    <w:tab w:val="right" w:pos="8838"/>
                  </w:tabs>
                  <w:ind w:left="850" w:right="-105"/>
                  <w:jc w:val="both"/>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Sujeto Obligado:</w:t>
                </w:r>
              </w:p>
            </w:tc>
            <w:tc>
              <w:tcPr>
                <w:tcW w:w="3283" w:type="dxa"/>
                <w:shd w:val="clear" w:color="auto" w:fill="auto"/>
              </w:tcPr>
              <w:p w:rsidR="00781AEC" w:rsidRPr="004401C8" w:rsidRDefault="00781AEC" w:rsidP="004401C8">
                <w:pPr>
                  <w:tabs>
                    <w:tab w:val="left" w:pos="2834"/>
                    <w:tab w:val="right" w:pos="8838"/>
                  </w:tabs>
                  <w:ind w:right="-1552"/>
                  <w:jc w:val="both"/>
                  <w:rPr>
                    <w:rFonts w:ascii="Palatino Linotype" w:eastAsia="Palatino Linotype" w:hAnsi="Palatino Linotype" w:cs="Palatino Linotype"/>
                    <w:sz w:val="18"/>
                    <w:szCs w:val="22"/>
                  </w:rPr>
                </w:pPr>
                <w:r>
                  <w:rPr>
                    <w:rFonts w:ascii="Palatino Linotype" w:eastAsia="Palatino Linotype" w:hAnsi="Palatino Linotype" w:cs="Palatino Linotype"/>
                    <w:sz w:val="18"/>
                    <w:szCs w:val="22"/>
                  </w:rPr>
                  <w:t>Ayuntamiento de Ecatepec de Morelos</w:t>
                </w:r>
              </w:p>
            </w:tc>
          </w:tr>
          <w:tr w:rsidR="00781AEC" w:rsidRPr="004401C8">
            <w:trPr>
              <w:trHeight w:val="295"/>
            </w:trPr>
            <w:tc>
              <w:tcPr>
                <w:tcW w:w="3377" w:type="dxa"/>
                <w:shd w:val="clear" w:color="auto" w:fill="auto"/>
              </w:tcPr>
              <w:p w:rsidR="00781AEC" w:rsidRPr="004401C8" w:rsidRDefault="00781AEC" w:rsidP="004401C8">
                <w:pPr>
                  <w:tabs>
                    <w:tab w:val="right" w:pos="8838"/>
                  </w:tabs>
                  <w:ind w:left="850" w:right="-105"/>
                  <w:jc w:val="both"/>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Comisionada ponente:</w:t>
                </w:r>
              </w:p>
            </w:tc>
            <w:tc>
              <w:tcPr>
                <w:tcW w:w="3283" w:type="dxa"/>
                <w:shd w:val="clear" w:color="auto" w:fill="auto"/>
              </w:tcPr>
              <w:p w:rsidR="00781AEC" w:rsidRPr="004401C8" w:rsidRDefault="00781AEC" w:rsidP="004401C8">
                <w:pPr>
                  <w:tabs>
                    <w:tab w:val="right" w:pos="8838"/>
                  </w:tabs>
                  <w:ind w:right="-781"/>
                  <w:jc w:val="both"/>
                  <w:rPr>
                    <w:rFonts w:ascii="Palatino Linotype" w:eastAsia="Palatino Linotype" w:hAnsi="Palatino Linotype" w:cs="Palatino Linotype"/>
                    <w:sz w:val="18"/>
                    <w:szCs w:val="22"/>
                  </w:rPr>
                </w:pPr>
                <w:r w:rsidRPr="004401C8">
                  <w:rPr>
                    <w:rFonts w:ascii="Palatino Linotype" w:eastAsia="Palatino Linotype" w:hAnsi="Palatino Linotype" w:cs="Palatino Linotype"/>
                    <w:sz w:val="18"/>
                    <w:szCs w:val="22"/>
                  </w:rPr>
                  <w:t>María del Rosario Mejía Ayala</w:t>
                </w:r>
              </w:p>
              <w:p w:rsidR="00781AEC" w:rsidRPr="004401C8" w:rsidRDefault="00781AEC" w:rsidP="004401C8">
                <w:pPr>
                  <w:tabs>
                    <w:tab w:val="right" w:pos="8838"/>
                  </w:tabs>
                  <w:ind w:left="141" w:right="-781"/>
                  <w:jc w:val="both"/>
                  <w:rPr>
                    <w:rFonts w:ascii="Palatino Linotype" w:eastAsia="Palatino Linotype" w:hAnsi="Palatino Linotype" w:cs="Palatino Linotype"/>
                    <w:sz w:val="18"/>
                    <w:szCs w:val="22"/>
                  </w:rPr>
                </w:pPr>
              </w:p>
            </w:tc>
          </w:tr>
        </w:tbl>
        <w:p w:rsidR="00781AEC" w:rsidRPr="004401C8" w:rsidRDefault="00781AEC" w:rsidP="004401C8">
          <w:pPr>
            <w:tabs>
              <w:tab w:val="right" w:pos="8838"/>
            </w:tabs>
            <w:ind w:left="-28"/>
            <w:jc w:val="both"/>
            <w:rPr>
              <w:rFonts w:ascii="Arial" w:eastAsia="Arial" w:hAnsi="Arial" w:cs="Arial"/>
              <w:b/>
              <w:sz w:val="18"/>
              <w:szCs w:val="22"/>
            </w:rPr>
          </w:pPr>
        </w:p>
      </w:tc>
    </w:tr>
  </w:tbl>
  <w:p w:rsidR="00781AEC" w:rsidRDefault="00C459AB">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EC" w:rsidRDefault="00781AEC">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781AEC">
      <w:trPr>
        <w:trHeight w:val="1435"/>
      </w:trPr>
      <w:tc>
        <w:tcPr>
          <w:tcW w:w="2265" w:type="dxa"/>
          <w:shd w:val="clear" w:color="auto" w:fill="auto"/>
        </w:tcPr>
        <w:p w:rsidR="00781AEC" w:rsidRDefault="00781AEC">
          <w:pPr>
            <w:tabs>
              <w:tab w:val="right" w:pos="4273"/>
            </w:tabs>
            <w:rPr>
              <w:rFonts w:ascii="Garamond" w:eastAsia="Garamond" w:hAnsi="Garamond" w:cs="Garamond"/>
              <w:sz w:val="22"/>
              <w:szCs w:val="22"/>
            </w:rPr>
          </w:pPr>
        </w:p>
      </w:tc>
      <w:tc>
        <w:tcPr>
          <w:tcW w:w="7800" w:type="dxa"/>
          <w:shd w:val="clear" w:color="auto" w:fill="auto"/>
        </w:tcPr>
        <w:p w:rsidR="00781AEC" w:rsidRDefault="00781AE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7410" w:type="dxa"/>
            <w:tblInd w:w="0" w:type="dxa"/>
            <w:tblLayout w:type="fixed"/>
            <w:tblLook w:val="0400" w:firstRow="0" w:lastRow="0" w:firstColumn="0" w:lastColumn="0" w:noHBand="0" w:noVBand="1"/>
          </w:tblPr>
          <w:tblGrid>
            <w:gridCol w:w="2490"/>
            <w:gridCol w:w="4920"/>
          </w:tblGrid>
          <w:tr w:rsidR="00781AEC">
            <w:trPr>
              <w:trHeight w:val="144"/>
            </w:trPr>
            <w:tc>
              <w:tcPr>
                <w:tcW w:w="2490" w:type="dxa"/>
                <w:shd w:val="clear" w:color="auto" w:fill="auto"/>
              </w:tcPr>
              <w:p w:rsidR="00781AEC" w:rsidRPr="004401C8" w:rsidRDefault="00781AEC" w:rsidP="004401C8">
                <w:pPr>
                  <w:tabs>
                    <w:tab w:val="right" w:pos="8838"/>
                  </w:tabs>
                  <w:ind w:left="-264" w:right="-105" w:firstLine="19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Recurso de Revisión:</w:t>
                </w:r>
              </w:p>
            </w:tc>
            <w:tc>
              <w:tcPr>
                <w:tcW w:w="4920" w:type="dxa"/>
                <w:shd w:val="clear" w:color="auto" w:fill="auto"/>
              </w:tcPr>
              <w:p w:rsidR="00781AEC" w:rsidRPr="004401C8" w:rsidRDefault="00781AEC" w:rsidP="003A1F84">
                <w:pPr>
                  <w:tabs>
                    <w:tab w:val="right" w:pos="8838"/>
                  </w:tabs>
                  <w:ind w:right="-1552"/>
                  <w:rPr>
                    <w:rFonts w:ascii="Palatino Linotype" w:eastAsia="Palatino Linotype" w:hAnsi="Palatino Linotype" w:cs="Palatino Linotype"/>
                    <w:sz w:val="18"/>
                    <w:szCs w:val="22"/>
                  </w:rPr>
                </w:pPr>
                <w:r>
                  <w:rPr>
                    <w:rFonts w:ascii="Palatino Linotype" w:eastAsia="Palatino Linotype" w:hAnsi="Palatino Linotype" w:cs="Palatino Linotype"/>
                    <w:sz w:val="18"/>
                    <w:szCs w:val="22"/>
                  </w:rPr>
                  <w:t>05548</w:t>
                </w:r>
                <w:r w:rsidRPr="004401C8">
                  <w:rPr>
                    <w:rFonts w:ascii="Palatino Linotype" w:eastAsia="Palatino Linotype" w:hAnsi="Palatino Linotype" w:cs="Palatino Linotype"/>
                    <w:sz w:val="18"/>
                    <w:szCs w:val="22"/>
                  </w:rPr>
                  <w:t>/INFOEM/IP/RR/2024</w:t>
                </w:r>
              </w:p>
            </w:tc>
          </w:tr>
          <w:tr w:rsidR="00781AEC">
            <w:trPr>
              <w:trHeight w:val="144"/>
            </w:trPr>
            <w:tc>
              <w:tcPr>
                <w:tcW w:w="2490" w:type="dxa"/>
                <w:shd w:val="clear" w:color="auto" w:fill="auto"/>
              </w:tcPr>
              <w:p w:rsidR="00781AEC" w:rsidRPr="004401C8" w:rsidRDefault="00781AEC" w:rsidP="004401C8">
                <w:pPr>
                  <w:tabs>
                    <w:tab w:val="right" w:pos="8838"/>
                  </w:tabs>
                  <w:ind w:left="-74" w:right="-10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Recurrente:</w:t>
                </w:r>
              </w:p>
            </w:tc>
            <w:tc>
              <w:tcPr>
                <w:tcW w:w="4920" w:type="dxa"/>
                <w:shd w:val="clear" w:color="auto" w:fill="auto"/>
              </w:tcPr>
              <w:p w:rsidR="00781AEC" w:rsidRPr="004401C8" w:rsidRDefault="00781AEC" w:rsidP="004401C8">
                <w:pPr>
                  <w:tabs>
                    <w:tab w:val="left" w:pos="3122"/>
                    <w:tab w:val="right" w:pos="8838"/>
                  </w:tabs>
                  <w:ind w:right="-1552"/>
                  <w:rPr>
                    <w:rFonts w:ascii="Palatino Linotype" w:eastAsia="Palatino Linotype" w:hAnsi="Palatino Linotype" w:cs="Palatino Linotype"/>
                    <w:sz w:val="18"/>
                    <w:szCs w:val="22"/>
                  </w:rPr>
                </w:pPr>
                <w:r>
                  <w:rPr>
                    <w:rFonts w:ascii="Palatino Linotype" w:eastAsia="Palatino Linotype" w:hAnsi="Palatino Linotype" w:cs="Palatino Linotype"/>
                    <w:sz w:val="18"/>
                    <w:szCs w:val="22"/>
                  </w:rPr>
                  <w:t xml:space="preserve">Anónimo </w:t>
                </w:r>
              </w:p>
            </w:tc>
          </w:tr>
          <w:tr w:rsidR="00781AEC" w:rsidTr="004401C8">
            <w:trPr>
              <w:trHeight w:val="80"/>
            </w:trPr>
            <w:tc>
              <w:tcPr>
                <w:tcW w:w="2490" w:type="dxa"/>
                <w:shd w:val="clear" w:color="auto" w:fill="auto"/>
              </w:tcPr>
              <w:p w:rsidR="00781AEC" w:rsidRPr="004401C8" w:rsidRDefault="00781AEC" w:rsidP="004401C8">
                <w:pPr>
                  <w:tabs>
                    <w:tab w:val="right" w:pos="8838"/>
                  </w:tabs>
                  <w:ind w:left="-74" w:right="-10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Sujeto Obligado:</w:t>
                </w:r>
              </w:p>
            </w:tc>
            <w:tc>
              <w:tcPr>
                <w:tcW w:w="4920" w:type="dxa"/>
                <w:shd w:val="clear" w:color="auto" w:fill="auto"/>
              </w:tcPr>
              <w:p w:rsidR="00781AEC" w:rsidRPr="004401C8" w:rsidRDefault="00781AEC" w:rsidP="004401C8">
                <w:pPr>
                  <w:tabs>
                    <w:tab w:val="left" w:pos="2834"/>
                    <w:tab w:val="right" w:pos="8838"/>
                  </w:tabs>
                  <w:ind w:right="-1552"/>
                  <w:rPr>
                    <w:rFonts w:ascii="Palatino Linotype" w:eastAsia="Palatino Linotype" w:hAnsi="Palatino Linotype" w:cs="Palatino Linotype"/>
                    <w:sz w:val="18"/>
                    <w:szCs w:val="22"/>
                  </w:rPr>
                </w:pPr>
                <w:r>
                  <w:rPr>
                    <w:rFonts w:ascii="Palatino Linotype" w:eastAsia="Palatino Linotype" w:hAnsi="Palatino Linotype" w:cs="Palatino Linotype"/>
                    <w:sz w:val="18"/>
                    <w:szCs w:val="22"/>
                  </w:rPr>
                  <w:t>Ayuntamiento de Ecatepec de Morelos</w:t>
                </w:r>
              </w:p>
            </w:tc>
          </w:tr>
          <w:tr w:rsidR="00781AEC">
            <w:trPr>
              <w:trHeight w:val="283"/>
            </w:trPr>
            <w:tc>
              <w:tcPr>
                <w:tcW w:w="2490" w:type="dxa"/>
                <w:shd w:val="clear" w:color="auto" w:fill="auto"/>
              </w:tcPr>
              <w:p w:rsidR="00781AEC" w:rsidRPr="004401C8" w:rsidRDefault="00781AEC" w:rsidP="004401C8">
                <w:pPr>
                  <w:tabs>
                    <w:tab w:val="right" w:pos="8838"/>
                  </w:tabs>
                  <w:ind w:right="-105"/>
                  <w:rPr>
                    <w:rFonts w:ascii="Palatino Linotype" w:eastAsia="Palatino Linotype" w:hAnsi="Palatino Linotype" w:cs="Palatino Linotype"/>
                    <w:b/>
                    <w:sz w:val="18"/>
                    <w:szCs w:val="22"/>
                  </w:rPr>
                </w:pPr>
                <w:r w:rsidRPr="004401C8">
                  <w:rPr>
                    <w:rFonts w:ascii="Palatino Linotype" w:eastAsia="Palatino Linotype" w:hAnsi="Palatino Linotype" w:cs="Palatino Linotype"/>
                    <w:b/>
                    <w:sz w:val="18"/>
                    <w:szCs w:val="22"/>
                  </w:rPr>
                  <w:t>Comisionada ponente:</w:t>
                </w:r>
              </w:p>
            </w:tc>
            <w:tc>
              <w:tcPr>
                <w:tcW w:w="4920" w:type="dxa"/>
                <w:shd w:val="clear" w:color="auto" w:fill="auto"/>
              </w:tcPr>
              <w:p w:rsidR="00781AEC" w:rsidRPr="004401C8" w:rsidRDefault="00781AEC" w:rsidP="004401C8">
                <w:pPr>
                  <w:tabs>
                    <w:tab w:val="right" w:pos="8838"/>
                  </w:tabs>
                  <w:ind w:right="-1552"/>
                  <w:rPr>
                    <w:rFonts w:ascii="Palatino Linotype" w:eastAsia="Palatino Linotype" w:hAnsi="Palatino Linotype" w:cs="Palatino Linotype"/>
                    <w:sz w:val="18"/>
                    <w:szCs w:val="22"/>
                  </w:rPr>
                </w:pPr>
                <w:r w:rsidRPr="004401C8">
                  <w:rPr>
                    <w:rFonts w:ascii="Palatino Linotype" w:eastAsia="Palatino Linotype" w:hAnsi="Palatino Linotype" w:cs="Palatino Linotype"/>
                    <w:sz w:val="18"/>
                    <w:szCs w:val="22"/>
                  </w:rPr>
                  <w:t>María del Rosario Mejía Ayala</w:t>
                </w:r>
              </w:p>
              <w:p w:rsidR="00781AEC" w:rsidRPr="004401C8" w:rsidRDefault="00781AEC" w:rsidP="004401C8">
                <w:pPr>
                  <w:tabs>
                    <w:tab w:val="right" w:pos="8838"/>
                  </w:tabs>
                  <w:ind w:right="-1552"/>
                  <w:rPr>
                    <w:rFonts w:ascii="Palatino Linotype" w:eastAsia="Palatino Linotype" w:hAnsi="Palatino Linotype" w:cs="Palatino Linotype"/>
                    <w:sz w:val="18"/>
                    <w:szCs w:val="22"/>
                  </w:rPr>
                </w:pPr>
              </w:p>
            </w:tc>
          </w:tr>
        </w:tbl>
        <w:p w:rsidR="00781AEC" w:rsidRDefault="00781AEC">
          <w:pPr>
            <w:tabs>
              <w:tab w:val="right" w:pos="8838"/>
            </w:tabs>
            <w:ind w:left="-28"/>
            <w:jc w:val="both"/>
            <w:rPr>
              <w:rFonts w:ascii="Arial" w:eastAsia="Arial" w:hAnsi="Arial" w:cs="Arial"/>
              <w:b/>
              <w:sz w:val="22"/>
              <w:szCs w:val="22"/>
            </w:rPr>
          </w:pPr>
        </w:p>
      </w:tc>
    </w:tr>
  </w:tbl>
  <w:p w:rsidR="00781AEC" w:rsidRDefault="00C459AB">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2363"/>
    <w:multiLevelType w:val="multilevel"/>
    <w:tmpl w:val="A5808C9C"/>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422093"/>
    <w:multiLevelType w:val="hybridMultilevel"/>
    <w:tmpl w:val="A314A7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5F1623"/>
    <w:multiLevelType w:val="multilevel"/>
    <w:tmpl w:val="F350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D081F"/>
    <w:multiLevelType w:val="multilevel"/>
    <w:tmpl w:val="697AFAE6"/>
    <w:lvl w:ilvl="0">
      <w:start w:val="1"/>
      <w:numFmt w:val="decimal"/>
      <w:lvlText w:val="%1."/>
      <w:lvlJc w:val="left"/>
      <w:pPr>
        <w:ind w:left="360" w:hanging="360"/>
      </w:pPr>
      <w:rPr>
        <w:rFonts w:ascii="Arial" w:eastAsia="Arial" w:hAnsi="Arial" w:cs="Arial"/>
        <w:b/>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400D09"/>
    <w:multiLevelType w:val="hybridMultilevel"/>
    <w:tmpl w:val="A6BC0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40603B4"/>
    <w:multiLevelType w:val="multilevel"/>
    <w:tmpl w:val="6302D3D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1"/>
  </w:num>
  <w:num w:numId="3">
    <w:abstractNumId w:val="7"/>
  </w:num>
  <w:num w:numId="4">
    <w:abstractNumId w:val="12"/>
  </w:num>
  <w:num w:numId="5">
    <w:abstractNumId w:val="4"/>
  </w:num>
  <w:num w:numId="6">
    <w:abstractNumId w:val="20"/>
  </w:num>
  <w:num w:numId="7">
    <w:abstractNumId w:val="17"/>
  </w:num>
  <w:num w:numId="8">
    <w:abstractNumId w:val="14"/>
  </w:num>
  <w:num w:numId="9">
    <w:abstractNumId w:val="13"/>
  </w:num>
  <w:num w:numId="10">
    <w:abstractNumId w:val="6"/>
  </w:num>
  <w:num w:numId="11">
    <w:abstractNumId w:val="1"/>
  </w:num>
  <w:num w:numId="12">
    <w:abstractNumId w:val="19"/>
  </w:num>
  <w:num w:numId="13">
    <w:abstractNumId w:val="5"/>
  </w:num>
  <w:num w:numId="14">
    <w:abstractNumId w:val="3"/>
  </w:num>
  <w:num w:numId="15">
    <w:abstractNumId w:val="9"/>
  </w:num>
  <w:num w:numId="16">
    <w:abstractNumId w:val="15"/>
  </w:num>
  <w:num w:numId="17">
    <w:abstractNumId w:val="16"/>
  </w:num>
  <w:num w:numId="18">
    <w:abstractNumId w:val="8"/>
  </w:num>
  <w:num w:numId="19">
    <w:abstractNumId w:val="10"/>
  </w:num>
  <w:num w:numId="20">
    <w:abstractNumId w:val="11"/>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3706A"/>
    <w:rsid w:val="00042FAE"/>
    <w:rsid w:val="00055A1A"/>
    <w:rsid w:val="00071244"/>
    <w:rsid w:val="00073512"/>
    <w:rsid w:val="000D2624"/>
    <w:rsid w:val="00105645"/>
    <w:rsid w:val="00111C7B"/>
    <w:rsid w:val="00145D84"/>
    <w:rsid w:val="00154636"/>
    <w:rsid w:val="001E3125"/>
    <w:rsid w:val="00244DA9"/>
    <w:rsid w:val="0024531F"/>
    <w:rsid w:val="00251F21"/>
    <w:rsid w:val="002748F7"/>
    <w:rsid w:val="00295041"/>
    <w:rsid w:val="002C7271"/>
    <w:rsid w:val="002F4037"/>
    <w:rsid w:val="00302FE8"/>
    <w:rsid w:val="0033488B"/>
    <w:rsid w:val="00350878"/>
    <w:rsid w:val="00372407"/>
    <w:rsid w:val="0037462A"/>
    <w:rsid w:val="003843C2"/>
    <w:rsid w:val="003A1F84"/>
    <w:rsid w:val="00415A07"/>
    <w:rsid w:val="004401C8"/>
    <w:rsid w:val="004512E5"/>
    <w:rsid w:val="004D4CAA"/>
    <w:rsid w:val="004E66BD"/>
    <w:rsid w:val="004E7B76"/>
    <w:rsid w:val="004F5574"/>
    <w:rsid w:val="00503E63"/>
    <w:rsid w:val="00571F2A"/>
    <w:rsid w:val="00600A77"/>
    <w:rsid w:val="00612829"/>
    <w:rsid w:val="00651426"/>
    <w:rsid w:val="00663C8A"/>
    <w:rsid w:val="0066562E"/>
    <w:rsid w:val="006769AF"/>
    <w:rsid w:val="006B7FF0"/>
    <w:rsid w:val="006E5F99"/>
    <w:rsid w:val="007322F6"/>
    <w:rsid w:val="00735470"/>
    <w:rsid w:val="00781AEC"/>
    <w:rsid w:val="00831332"/>
    <w:rsid w:val="00850EB3"/>
    <w:rsid w:val="008A7695"/>
    <w:rsid w:val="008B2665"/>
    <w:rsid w:val="008D5425"/>
    <w:rsid w:val="008D6B9E"/>
    <w:rsid w:val="009060A0"/>
    <w:rsid w:val="009144F5"/>
    <w:rsid w:val="00921D8B"/>
    <w:rsid w:val="00956C4F"/>
    <w:rsid w:val="009C5E65"/>
    <w:rsid w:val="009E660E"/>
    <w:rsid w:val="00A42556"/>
    <w:rsid w:val="00A54ACB"/>
    <w:rsid w:val="00A83CED"/>
    <w:rsid w:val="00AA0813"/>
    <w:rsid w:val="00AB686B"/>
    <w:rsid w:val="00AE262A"/>
    <w:rsid w:val="00AF2A58"/>
    <w:rsid w:val="00B06C82"/>
    <w:rsid w:val="00B236EC"/>
    <w:rsid w:val="00B81ACA"/>
    <w:rsid w:val="00B84AB2"/>
    <w:rsid w:val="00BD000C"/>
    <w:rsid w:val="00C07A2E"/>
    <w:rsid w:val="00C30B63"/>
    <w:rsid w:val="00C459AB"/>
    <w:rsid w:val="00C806D4"/>
    <w:rsid w:val="00C82ED1"/>
    <w:rsid w:val="00CF0A62"/>
    <w:rsid w:val="00D063C3"/>
    <w:rsid w:val="00D108DA"/>
    <w:rsid w:val="00D43E88"/>
    <w:rsid w:val="00D62037"/>
    <w:rsid w:val="00D77678"/>
    <w:rsid w:val="00D84840"/>
    <w:rsid w:val="00D857BB"/>
    <w:rsid w:val="00E17201"/>
    <w:rsid w:val="00E94D86"/>
    <w:rsid w:val="00E94DFC"/>
    <w:rsid w:val="00F5723F"/>
    <w:rsid w:val="00FA59C9"/>
    <w:rsid w:val="00FC50EC"/>
    <w:rsid w:val="00FC7F8F"/>
    <w:rsid w:val="00FD1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6027">
      <w:bodyDiv w:val="1"/>
      <w:marLeft w:val="0"/>
      <w:marRight w:val="0"/>
      <w:marTop w:val="0"/>
      <w:marBottom w:val="0"/>
      <w:divBdr>
        <w:top w:val="none" w:sz="0" w:space="0" w:color="auto"/>
        <w:left w:val="none" w:sz="0" w:space="0" w:color="auto"/>
        <w:bottom w:val="none" w:sz="0" w:space="0" w:color="auto"/>
        <w:right w:val="none" w:sz="0" w:space="0" w:color="auto"/>
      </w:divBdr>
    </w:div>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 w:id="1962178291">
      <w:bodyDiv w:val="1"/>
      <w:marLeft w:val="0"/>
      <w:marRight w:val="0"/>
      <w:marTop w:val="0"/>
      <w:marBottom w:val="0"/>
      <w:divBdr>
        <w:top w:val="none" w:sz="0" w:space="0" w:color="auto"/>
        <w:left w:val="none" w:sz="0" w:space="0" w:color="auto"/>
        <w:bottom w:val="none" w:sz="0" w:space="0" w:color="auto"/>
        <w:right w:val="none" w:sz="0" w:space="0" w:color="auto"/>
      </w:divBdr>
    </w:div>
    <w:div w:id="198904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89875.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aimex.org.mx/saimex/solicitud/downloadAttach/2214215.page" TargetMode="External"/><Relationship Id="rId4" Type="http://schemas.openxmlformats.org/officeDocument/2006/relationships/settings" Target="settings.xml"/><Relationship Id="rId9" Type="http://schemas.openxmlformats.org/officeDocument/2006/relationships/hyperlink" Target="https://saimex.org.mx/saimex/solicitud/downloadAttach/2189876.page"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6437</Words>
  <Characters>35409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INFOEM416</cp:lastModifiedBy>
  <cp:revision>4</cp:revision>
  <cp:lastPrinted>2025-03-07T20:10:00Z</cp:lastPrinted>
  <dcterms:created xsi:type="dcterms:W3CDTF">2025-02-27T16:43:00Z</dcterms:created>
  <dcterms:modified xsi:type="dcterms:W3CDTF">2025-03-07T20:10:00Z</dcterms:modified>
</cp:coreProperties>
</file>