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5F2165" w:rsidRDefault="00AE3DA7" w:rsidP="0058407E">
          <w:pPr>
            <w:pStyle w:val="TtulodeTDC"/>
            <w:spacing w:before="0" w:line="240" w:lineRule="auto"/>
            <w:rPr>
              <w:rFonts w:ascii="Palatino Linotype" w:hAnsi="Palatino Linotype"/>
              <w:color w:val="auto"/>
              <w:sz w:val="24"/>
              <w:szCs w:val="24"/>
              <w:lang w:val="es-ES"/>
            </w:rPr>
          </w:pPr>
          <w:r w:rsidRPr="005F2165">
            <w:rPr>
              <w:rFonts w:ascii="Palatino Linotype" w:hAnsi="Palatino Linotype"/>
              <w:color w:val="auto"/>
              <w:sz w:val="24"/>
              <w:szCs w:val="24"/>
              <w:lang w:val="es-ES"/>
            </w:rPr>
            <w:t>Contenido</w:t>
          </w:r>
        </w:p>
        <w:p w14:paraId="3EB312A7" w14:textId="77777777" w:rsidR="00AA6EA9" w:rsidRPr="005F2165" w:rsidRDefault="00AA6EA9" w:rsidP="0058407E">
          <w:pPr>
            <w:spacing w:line="240" w:lineRule="auto"/>
            <w:rPr>
              <w:sz w:val="16"/>
              <w:szCs w:val="16"/>
              <w:lang w:val="es-ES" w:eastAsia="es-MX"/>
            </w:rPr>
          </w:pPr>
        </w:p>
        <w:p w14:paraId="19CFB5C9" w14:textId="2D473D01" w:rsidR="0058407E" w:rsidRPr="005F2165" w:rsidRDefault="00AE3DA7">
          <w:pPr>
            <w:pStyle w:val="TDC1"/>
            <w:tabs>
              <w:tab w:val="right" w:leader="dot" w:pos="9034"/>
            </w:tabs>
            <w:rPr>
              <w:rFonts w:asciiTheme="minorHAnsi" w:eastAsiaTheme="minorEastAsia" w:hAnsiTheme="minorHAnsi" w:cstheme="minorBidi"/>
              <w:noProof/>
              <w:szCs w:val="22"/>
              <w:lang w:eastAsia="es-MX"/>
            </w:rPr>
          </w:pPr>
          <w:r w:rsidRPr="005F2165">
            <w:rPr>
              <w:sz w:val="16"/>
              <w:szCs w:val="16"/>
            </w:rPr>
            <w:fldChar w:fldCharType="begin"/>
          </w:r>
          <w:r w:rsidRPr="005F2165">
            <w:rPr>
              <w:sz w:val="16"/>
              <w:szCs w:val="16"/>
            </w:rPr>
            <w:instrText xml:space="preserve"> TOC \o "1-3" \h \z \u </w:instrText>
          </w:r>
          <w:r w:rsidRPr="005F2165">
            <w:rPr>
              <w:sz w:val="16"/>
              <w:szCs w:val="16"/>
            </w:rPr>
            <w:fldChar w:fldCharType="separate"/>
          </w:r>
          <w:hyperlink w:anchor="_Toc212100526" w:history="1">
            <w:r w:rsidR="0058407E" w:rsidRPr="005F2165">
              <w:rPr>
                <w:rStyle w:val="Hipervnculo"/>
                <w:noProof/>
              </w:rPr>
              <w:t>ANTECEDENTES</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_Toc212100526 \h </w:instrText>
            </w:r>
            <w:r w:rsidR="0058407E" w:rsidRPr="005F2165">
              <w:rPr>
                <w:noProof/>
                <w:webHidden/>
              </w:rPr>
            </w:r>
            <w:r w:rsidR="0058407E" w:rsidRPr="005F2165">
              <w:rPr>
                <w:noProof/>
                <w:webHidden/>
              </w:rPr>
              <w:fldChar w:fldCharType="separate"/>
            </w:r>
            <w:r w:rsidR="005F2165">
              <w:rPr>
                <w:noProof/>
                <w:webHidden/>
              </w:rPr>
              <w:t>1</w:t>
            </w:r>
            <w:r w:rsidR="0058407E" w:rsidRPr="005F2165">
              <w:rPr>
                <w:noProof/>
                <w:webHidden/>
              </w:rPr>
              <w:fldChar w:fldCharType="end"/>
            </w:r>
          </w:hyperlink>
        </w:p>
        <w:p w14:paraId="507DA0E8" w14:textId="1AE1F02E" w:rsidR="0058407E" w:rsidRPr="005F2165" w:rsidRDefault="00CA352E">
          <w:pPr>
            <w:pStyle w:val="TDC2"/>
            <w:rPr>
              <w:rFonts w:asciiTheme="minorHAnsi" w:eastAsiaTheme="minorEastAsia" w:hAnsiTheme="minorHAnsi" w:cstheme="minorBidi"/>
              <w:noProof/>
              <w:szCs w:val="22"/>
              <w:lang w:eastAsia="es-MX"/>
            </w:rPr>
          </w:pPr>
          <w:hyperlink w:anchor="_Toc212100527" w:history="1">
            <w:r w:rsidR="0058407E" w:rsidRPr="005F2165">
              <w:rPr>
                <w:rStyle w:val="Hipervnculo"/>
                <w:noProof/>
              </w:rPr>
              <w:t>DE LA SOLICITUD DE INFORMACIÓN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_Toc212100527 \h </w:instrText>
            </w:r>
            <w:r w:rsidR="0058407E" w:rsidRPr="005F2165">
              <w:rPr>
                <w:noProof/>
                <w:webHidden/>
              </w:rPr>
            </w:r>
            <w:r w:rsidR="0058407E" w:rsidRPr="005F2165">
              <w:rPr>
                <w:noProof/>
                <w:webHidden/>
              </w:rPr>
              <w:fldChar w:fldCharType="separate"/>
            </w:r>
            <w:r w:rsidR="005F2165">
              <w:rPr>
                <w:noProof/>
                <w:webHidden/>
              </w:rPr>
              <w:t>1</w:t>
            </w:r>
            <w:r w:rsidR="0058407E" w:rsidRPr="005F2165">
              <w:rPr>
                <w:noProof/>
                <w:webHidden/>
              </w:rPr>
              <w:fldChar w:fldCharType="end"/>
            </w:r>
          </w:hyperlink>
        </w:p>
        <w:p w14:paraId="7E92C9A8" w14:textId="718674A5" w:rsidR="0058407E" w:rsidRPr="005F2165" w:rsidRDefault="00CA352E">
          <w:pPr>
            <w:pStyle w:val="TDC3"/>
            <w:rPr>
              <w:rFonts w:asciiTheme="minorHAnsi" w:eastAsiaTheme="minorEastAsia" w:hAnsiTheme="minorHAnsi" w:cstheme="minorBidi"/>
              <w:noProof/>
              <w:szCs w:val="22"/>
              <w:lang w:eastAsia="es-MX"/>
            </w:rPr>
          </w:pPr>
          <w:hyperlink w:anchor="_Toc212100528" w:history="1">
            <w:r w:rsidR="0058407E" w:rsidRPr="005F2165">
              <w:rPr>
                <w:rStyle w:val="Hipervnculo"/>
                <w:noProof/>
              </w:rPr>
              <w:t>a) Solicitud de información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_Toc212100528 \h </w:instrText>
            </w:r>
            <w:r w:rsidR="0058407E" w:rsidRPr="005F2165">
              <w:rPr>
                <w:noProof/>
                <w:webHidden/>
              </w:rPr>
            </w:r>
            <w:r w:rsidR="0058407E" w:rsidRPr="005F2165">
              <w:rPr>
                <w:noProof/>
                <w:webHidden/>
              </w:rPr>
              <w:fldChar w:fldCharType="separate"/>
            </w:r>
            <w:r w:rsidR="005F2165">
              <w:rPr>
                <w:noProof/>
                <w:webHidden/>
              </w:rPr>
              <w:t>1</w:t>
            </w:r>
            <w:r w:rsidR="0058407E" w:rsidRPr="005F2165">
              <w:rPr>
                <w:noProof/>
                <w:webHidden/>
              </w:rPr>
              <w:fldChar w:fldCharType="end"/>
            </w:r>
          </w:hyperlink>
        </w:p>
        <w:p w14:paraId="604F2904" w14:textId="09415F9E" w:rsidR="0058407E" w:rsidRPr="005F2165" w:rsidRDefault="00CA352E">
          <w:pPr>
            <w:pStyle w:val="TDC3"/>
            <w:rPr>
              <w:rFonts w:asciiTheme="minorHAnsi" w:eastAsiaTheme="minorEastAsia" w:hAnsiTheme="minorHAnsi" w:cstheme="minorBidi"/>
              <w:noProof/>
              <w:szCs w:val="22"/>
              <w:lang w:eastAsia="es-MX"/>
            </w:rPr>
          </w:pPr>
          <w:hyperlink w:anchor="_Toc212100529" w:history="1">
            <w:r w:rsidR="0058407E" w:rsidRPr="005F2165">
              <w:rPr>
                <w:rStyle w:val="Hipervnculo"/>
                <w:noProof/>
              </w:rPr>
              <w:t>b) Turno de la solicitud de información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_Toc212100529 \h </w:instrText>
            </w:r>
            <w:r w:rsidR="0058407E" w:rsidRPr="005F2165">
              <w:rPr>
                <w:noProof/>
                <w:webHidden/>
              </w:rPr>
            </w:r>
            <w:r w:rsidR="0058407E" w:rsidRPr="005F2165">
              <w:rPr>
                <w:noProof/>
                <w:webHidden/>
              </w:rPr>
              <w:fldChar w:fldCharType="separate"/>
            </w:r>
            <w:r w:rsidR="005F2165">
              <w:rPr>
                <w:noProof/>
                <w:webHidden/>
              </w:rPr>
              <w:t>3</w:t>
            </w:r>
            <w:r w:rsidR="0058407E" w:rsidRPr="005F2165">
              <w:rPr>
                <w:noProof/>
                <w:webHidden/>
              </w:rPr>
              <w:fldChar w:fldCharType="end"/>
            </w:r>
          </w:hyperlink>
        </w:p>
        <w:p w14:paraId="57E56960" w14:textId="5D1212DF" w:rsidR="0058407E" w:rsidRPr="005F2165" w:rsidRDefault="00CA352E">
          <w:pPr>
            <w:pStyle w:val="TDC3"/>
            <w:rPr>
              <w:rFonts w:asciiTheme="minorHAnsi" w:eastAsiaTheme="minorEastAsia" w:hAnsiTheme="minorHAnsi" w:cstheme="minorBidi"/>
              <w:noProof/>
              <w:szCs w:val="22"/>
              <w:lang w:eastAsia="es-MX"/>
            </w:rPr>
          </w:pPr>
          <w:hyperlink w:anchor="_Toc212100530" w:history="1">
            <w:r w:rsidR="0058407E" w:rsidRPr="005F2165">
              <w:rPr>
                <w:rStyle w:val="Hipervnculo"/>
                <w:noProof/>
                <w:lang w:val="es-ES"/>
              </w:rPr>
              <w:t>c) Prórroga</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_Toc212100530 \h </w:instrText>
            </w:r>
            <w:r w:rsidR="0058407E" w:rsidRPr="005F2165">
              <w:rPr>
                <w:noProof/>
                <w:webHidden/>
              </w:rPr>
            </w:r>
            <w:r w:rsidR="0058407E" w:rsidRPr="005F2165">
              <w:rPr>
                <w:noProof/>
                <w:webHidden/>
              </w:rPr>
              <w:fldChar w:fldCharType="separate"/>
            </w:r>
            <w:r w:rsidR="005F2165">
              <w:rPr>
                <w:noProof/>
                <w:webHidden/>
              </w:rPr>
              <w:t>3</w:t>
            </w:r>
            <w:r w:rsidR="0058407E" w:rsidRPr="005F2165">
              <w:rPr>
                <w:noProof/>
                <w:webHidden/>
              </w:rPr>
              <w:fldChar w:fldCharType="end"/>
            </w:r>
          </w:hyperlink>
        </w:p>
        <w:p w14:paraId="1708696F" w14:textId="785F1E00" w:rsidR="0058407E" w:rsidRPr="005F2165" w:rsidRDefault="00CA352E">
          <w:pPr>
            <w:pStyle w:val="TDC3"/>
            <w:rPr>
              <w:rFonts w:asciiTheme="minorHAnsi" w:eastAsiaTheme="minorEastAsia" w:hAnsiTheme="minorHAnsi" w:cstheme="minorBidi"/>
              <w:noProof/>
              <w:szCs w:val="22"/>
              <w:lang w:eastAsia="es-MX"/>
            </w:rPr>
          </w:pPr>
          <w:hyperlink w:anchor="_Toc212100531" w:history="1">
            <w:r w:rsidR="0058407E" w:rsidRPr="005F2165">
              <w:rPr>
                <w:rStyle w:val="Hipervnculo"/>
                <w:noProof/>
              </w:rPr>
              <w:t xml:space="preserve">d) </w:t>
            </w:r>
            <w:r w:rsidR="0058407E" w:rsidRPr="005F2165">
              <w:rPr>
                <w:rStyle w:val="Hipervnculo"/>
                <w:noProof/>
                <w:lang w:val="es-ES"/>
              </w:rPr>
              <w:t xml:space="preserve">Respuesta </w:t>
            </w:r>
            <w:r w:rsidR="0058407E" w:rsidRPr="005F2165">
              <w:rPr>
                <w:rStyle w:val="Hipervnculo"/>
                <w:rFonts w:eastAsia="Calibri"/>
                <w:noProof/>
                <w:lang w:eastAsia="en-US"/>
              </w:rPr>
              <w:t>del Sujeto Obligado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_Toc212100531 \h </w:instrText>
            </w:r>
            <w:r w:rsidR="0058407E" w:rsidRPr="005F2165">
              <w:rPr>
                <w:noProof/>
                <w:webHidden/>
              </w:rPr>
            </w:r>
            <w:r w:rsidR="0058407E" w:rsidRPr="005F2165">
              <w:rPr>
                <w:noProof/>
                <w:webHidden/>
              </w:rPr>
              <w:fldChar w:fldCharType="separate"/>
            </w:r>
            <w:r w:rsidR="005F2165">
              <w:rPr>
                <w:noProof/>
                <w:webHidden/>
              </w:rPr>
              <w:t>4</w:t>
            </w:r>
            <w:r w:rsidR="0058407E" w:rsidRPr="005F2165">
              <w:rPr>
                <w:noProof/>
                <w:webHidden/>
              </w:rPr>
              <w:fldChar w:fldCharType="end"/>
            </w:r>
          </w:hyperlink>
        </w:p>
        <w:p w14:paraId="38C18DD5" w14:textId="3B54ABB4" w:rsidR="0058407E" w:rsidRPr="005F2165" w:rsidRDefault="00CA352E">
          <w:pPr>
            <w:pStyle w:val="TDC2"/>
            <w:rPr>
              <w:rFonts w:asciiTheme="minorHAnsi" w:eastAsiaTheme="minorEastAsia" w:hAnsiTheme="minorHAnsi" w:cstheme="minorBidi"/>
              <w:noProof/>
              <w:szCs w:val="22"/>
              <w:lang w:eastAsia="es-MX"/>
            </w:rPr>
          </w:pPr>
          <w:hyperlink w:anchor="_Toc212100532" w:history="1">
            <w:r w:rsidR="0058407E" w:rsidRPr="005F2165">
              <w:rPr>
                <w:rStyle w:val="Hipervnculo"/>
                <w:noProof/>
              </w:rPr>
              <w:t>DEL RECURSO DE REVISIÓN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_Toc212100532 \h </w:instrText>
            </w:r>
            <w:r w:rsidR="0058407E" w:rsidRPr="005F2165">
              <w:rPr>
                <w:noProof/>
                <w:webHidden/>
              </w:rPr>
            </w:r>
            <w:r w:rsidR="0058407E" w:rsidRPr="005F2165">
              <w:rPr>
                <w:noProof/>
                <w:webHidden/>
              </w:rPr>
              <w:fldChar w:fldCharType="separate"/>
            </w:r>
            <w:r w:rsidR="005F2165">
              <w:rPr>
                <w:noProof/>
                <w:webHidden/>
              </w:rPr>
              <w:t>6</w:t>
            </w:r>
            <w:r w:rsidR="0058407E" w:rsidRPr="005F2165">
              <w:rPr>
                <w:noProof/>
                <w:webHidden/>
              </w:rPr>
              <w:fldChar w:fldCharType="end"/>
            </w:r>
          </w:hyperlink>
        </w:p>
        <w:p w14:paraId="746AFB4B" w14:textId="2EA92F3C" w:rsidR="0058407E" w:rsidRPr="005F2165" w:rsidRDefault="00CA352E">
          <w:pPr>
            <w:pStyle w:val="TDC3"/>
            <w:rPr>
              <w:rFonts w:asciiTheme="minorHAnsi" w:eastAsiaTheme="minorEastAsia" w:hAnsiTheme="minorHAnsi" w:cstheme="minorBidi"/>
              <w:noProof/>
              <w:szCs w:val="22"/>
              <w:lang w:eastAsia="es-MX"/>
            </w:rPr>
          </w:pPr>
          <w:hyperlink w:anchor="_Toc212100533" w:history="1">
            <w:r w:rsidR="0058407E" w:rsidRPr="005F2165">
              <w:rPr>
                <w:rStyle w:val="Hipervnculo"/>
                <w:noProof/>
              </w:rPr>
              <w:t>a) Interposición del Recurso de Revisión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_Toc212100533 \h </w:instrText>
            </w:r>
            <w:r w:rsidR="0058407E" w:rsidRPr="005F2165">
              <w:rPr>
                <w:noProof/>
                <w:webHidden/>
              </w:rPr>
            </w:r>
            <w:r w:rsidR="0058407E" w:rsidRPr="005F2165">
              <w:rPr>
                <w:noProof/>
                <w:webHidden/>
              </w:rPr>
              <w:fldChar w:fldCharType="separate"/>
            </w:r>
            <w:r w:rsidR="005F2165">
              <w:rPr>
                <w:noProof/>
                <w:webHidden/>
              </w:rPr>
              <w:t>6</w:t>
            </w:r>
            <w:r w:rsidR="0058407E" w:rsidRPr="005F2165">
              <w:rPr>
                <w:noProof/>
                <w:webHidden/>
              </w:rPr>
              <w:fldChar w:fldCharType="end"/>
            </w:r>
          </w:hyperlink>
        </w:p>
        <w:p w14:paraId="4737610F" w14:textId="18A3DC38" w:rsidR="0058407E" w:rsidRPr="005F2165" w:rsidRDefault="00CA352E">
          <w:pPr>
            <w:pStyle w:val="TDC3"/>
            <w:rPr>
              <w:rFonts w:asciiTheme="minorHAnsi" w:eastAsiaTheme="minorEastAsia" w:hAnsiTheme="minorHAnsi" w:cstheme="minorBidi"/>
              <w:noProof/>
              <w:szCs w:val="22"/>
              <w:lang w:eastAsia="es-MX"/>
            </w:rPr>
          </w:pPr>
          <w:hyperlink w:anchor="_Toc212100534" w:history="1">
            <w:r w:rsidR="0058407E" w:rsidRPr="005F2165">
              <w:rPr>
                <w:rStyle w:val="Hipervnculo"/>
                <w:noProof/>
              </w:rPr>
              <w:t>b) Turno del Recurso de Revisión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_Toc212100534 \h </w:instrText>
            </w:r>
            <w:r w:rsidR="0058407E" w:rsidRPr="005F2165">
              <w:rPr>
                <w:noProof/>
                <w:webHidden/>
              </w:rPr>
            </w:r>
            <w:r w:rsidR="0058407E" w:rsidRPr="005F2165">
              <w:rPr>
                <w:noProof/>
                <w:webHidden/>
              </w:rPr>
              <w:fldChar w:fldCharType="separate"/>
            </w:r>
            <w:r w:rsidR="005F2165">
              <w:rPr>
                <w:noProof/>
                <w:webHidden/>
              </w:rPr>
              <w:t>9</w:t>
            </w:r>
            <w:r w:rsidR="0058407E" w:rsidRPr="005F2165">
              <w:rPr>
                <w:noProof/>
                <w:webHidden/>
              </w:rPr>
              <w:fldChar w:fldCharType="end"/>
            </w:r>
          </w:hyperlink>
        </w:p>
        <w:p w14:paraId="32935D2F" w14:textId="5F925911" w:rsidR="0058407E" w:rsidRPr="005F2165" w:rsidRDefault="00CA352E">
          <w:pPr>
            <w:pStyle w:val="TDC3"/>
            <w:rPr>
              <w:rFonts w:asciiTheme="minorHAnsi" w:eastAsiaTheme="minorEastAsia" w:hAnsiTheme="minorHAnsi" w:cstheme="minorBidi"/>
              <w:noProof/>
              <w:szCs w:val="22"/>
              <w:lang w:eastAsia="es-MX"/>
            </w:rPr>
          </w:pPr>
          <w:hyperlink w:anchor="_Toc212100535" w:history="1">
            <w:r w:rsidR="0058407E" w:rsidRPr="005F2165">
              <w:rPr>
                <w:rStyle w:val="Hipervnculo"/>
                <w:noProof/>
              </w:rPr>
              <w:t>c) Admisión del Recurso de Revisión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_Toc212100535 \h </w:instrText>
            </w:r>
            <w:r w:rsidR="0058407E" w:rsidRPr="005F2165">
              <w:rPr>
                <w:noProof/>
                <w:webHidden/>
              </w:rPr>
            </w:r>
            <w:r w:rsidR="0058407E" w:rsidRPr="005F2165">
              <w:rPr>
                <w:noProof/>
                <w:webHidden/>
              </w:rPr>
              <w:fldChar w:fldCharType="separate"/>
            </w:r>
            <w:r w:rsidR="005F2165">
              <w:rPr>
                <w:noProof/>
                <w:webHidden/>
              </w:rPr>
              <w:t>9</w:t>
            </w:r>
            <w:r w:rsidR="0058407E" w:rsidRPr="005F2165">
              <w:rPr>
                <w:noProof/>
                <w:webHidden/>
              </w:rPr>
              <w:fldChar w:fldCharType="end"/>
            </w:r>
          </w:hyperlink>
        </w:p>
        <w:p w14:paraId="5A6A9AA8" w14:textId="687C03E3" w:rsidR="0058407E" w:rsidRPr="005F2165" w:rsidRDefault="00CA352E">
          <w:pPr>
            <w:pStyle w:val="TDC3"/>
            <w:rPr>
              <w:rFonts w:asciiTheme="minorHAnsi" w:eastAsiaTheme="minorEastAsia" w:hAnsiTheme="minorHAnsi" w:cstheme="minorBidi"/>
              <w:noProof/>
              <w:szCs w:val="22"/>
              <w:lang w:eastAsia="es-MX"/>
            </w:rPr>
          </w:pPr>
          <w:hyperlink w:anchor="_Toc212100536" w:history="1">
            <w:r w:rsidR="0058407E" w:rsidRPr="005F2165">
              <w:rPr>
                <w:rStyle w:val="Hipervnculo"/>
                <w:rFonts w:eastAsia="Calibri"/>
                <w:bCs/>
                <w:noProof/>
                <w:lang w:eastAsia="en-US"/>
              </w:rPr>
              <w:t>d)</w:t>
            </w:r>
            <w:r w:rsidR="0058407E" w:rsidRPr="005F2165">
              <w:rPr>
                <w:rStyle w:val="Hipervnculo"/>
                <w:noProof/>
              </w:rPr>
              <w:t xml:space="preserve"> </w:t>
            </w:r>
            <w:r w:rsidR="0058407E" w:rsidRPr="005F2165">
              <w:rPr>
                <w:rStyle w:val="Hipervnculo"/>
                <w:noProof/>
                <w:lang w:val="es-ES"/>
              </w:rPr>
              <w:t>Manifestaciones de la Parte Recurrente</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_Toc212100536 \h </w:instrText>
            </w:r>
            <w:r w:rsidR="0058407E" w:rsidRPr="005F2165">
              <w:rPr>
                <w:noProof/>
                <w:webHidden/>
              </w:rPr>
            </w:r>
            <w:r w:rsidR="0058407E" w:rsidRPr="005F2165">
              <w:rPr>
                <w:noProof/>
                <w:webHidden/>
              </w:rPr>
              <w:fldChar w:fldCharType="separate"/>
            </w:r>
            <w:r w:rsidR="005F2165">
              <w:rPr>
                <w:noProof/>
                <w:webHidden/>
              </w:rPr>
              <w:t>9</w:t>
            </w:r>
            <w:r w:rsidR="0058407E" w:rsidRPr="005F2165">
              <w:rPr>
                <w:noProof/>
                <w:webHidden/>
              </w:rPr>
              <w:fldChar w:fldCharType="end"/>
            </w:r>
          </w:hyperlink>
        </w:p>
        <w:p w14:paraId="46BBFCEB" w14:textId="2A7A6FEC" w:rsidR="0058407E" w:rsidRPr="005F2165" w:rsidRDefault="00CA352E">
          <w:pPr>
            <w:pStyle w:val="TDC3"/>
            <w:rPr>
              <w:rFonts w:asciiTheme="minorHAnsi" w:eastAsiaTheme="minorEastAsia" w:hAnsiTheme="minorHAnsi" w:cstheme="minorBidi"/>
              <w:noProof/>
              <w:szCs w:val="22"/>
              <w:lang w:eastAsia="es-MX"/>
            </w:rPr>
          </w:pPr>
          <w:hyperlink w:anchor="_Toc212100537" w:history="1">
            <w:r w:rsidR="0058407E" w:rsidRPr="005F2165">
              <w:rPr>
                <w:rStyle w:val="Hipervnculo"/>
                <w:noProof/>
              </w:rPr>
              <w:t>e) Informe Justificado del Sujeto Obligado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_Toc212100537 \h </w:instrText>
            </w:r>
            <w:r w:rsidR="0058407E" w:rsidRPr="005F2165">
              <w:rPr>
                <w:noProof/>
                <w:webHidden/>
              </w:rPr>
            </w:r>
            <w:r w:rsidR="0058407E" w:rsidRPr="005F2165">
              <w:rPr>
                <w:noProof/>
                <w:webHidden/>
              </w:rPr>
              <w:fldChar w:fldCharType="separate"/>
            </w:r>
            <w:r w:rsidR="005F2165">
              <w:rPr>
                <w:noProof/>
                <w:webHidden/>
              </w:rPr>
              <w:t>11</w:t>
            </w:r>
            <w:r w:rsidR="0058407E" w:rsidRPr="005F2165">
              <w:rPr>
                <w:noProof/>
                <w:webHidden/>
              </w:rPr>
              <w:fldChar w:fldCharType="end"/>
            </w:r>
          </w:hyperlink>
        </w:p>
        <w:p w14:paraId="34E28DB3" w14:textId="7EA78FFD" w:rsidR="0058407E" w:rsidRPr="005F2165" w:rsidRDefault="00CA352E">
          <w:pPr>
            <w:pStyle w:val="TDC3"/>
            <w:rPr>
              <w:rFonts w:asciiTheme="minorHAnsi" w:eastAsiaTheme="minorEastAsia" w:hAnsiTheme="minorHAnsi" w:cstheme="minorBidi"/>
              <w:noProof/>
              <w:szCs w:val="22"/>
              <w:lang w:eastAsia="es-MX"/>
            </w:rPr>
          </w:pPr>
          <w:hyperlink w:anchor="_Toc212100538" w:history="1">
            <w:r w:rsidR="0058407E" w:rsidRPr="005F2165">
              <w:rPr>
                <w:rStyle w:val="Hipervnculo"/>
                <w:rFonts w:eastAsia="Calibri"/>
                <w:bCs/>
                <w:noProof/>
                <w:lang w:eastAsia="en-US"/>
              </w:rPr>
              <w:t>f)</w:t>
            </w:r>
            <w:r w:rsidR="0058407E" w:rsidRPr="005F2165">
              <w:rPr>
                <w:rStyle w:val="Hipervnculo"/>
                <w:noProof/>
              </w:rPr>
              <w:t xml:space="preserve"> </w:t>
            </w:r>
            <w:r w:rsidR="0058407E" w:rsidRPr="005F2165">
              <w:rPr>
                <w:rStyle w:val="Hipervnculo"/>
                <w:noProof/>
                <w:lang w:val="es-ES"/>
              </w:rPr>
              <w:t>Manifestaciones de la Parte Recurrente</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_Toc212100538 \h </w:instrText>
            </w:r>
            <w:r w:rsidR="0058407E" w:rsidRPr="005F2165">
              <w:rPr>
                <w:noProof/>
                <w:webHidden/>
              </w:rPr>
            </w:r>
            <w:r w:rsidR="0058407E" w:rsidRPr="005F2165">
              <w:rPr>
                <w:noProof/>
                <w:webHidden/>
              </w:rPr>
              <w:fldChar w:fldCharType="separate"/>
            </w:r>
            <w:r w:rsidR="005F2165">
              <w:rPr>
                <w:noProof/>
                <w:webHidden/>
              </w:rPr>
              <w:t>12</w:t>
            </w:r>
            <w:r w:rsidR="0058407E" w:rsidRPr="005F2165">
              <w:rPr>
                <w:noProof/>
                <w:webHidden/>
              </w:rPr>
              <w:fldChar w:fldCharType="end"/>
            </w:r>
          </w:hyperlink>
        </w:p>
        <w:p w14:paraId="7262ED0F" w14:textId="3FC19FB9" w:rsidR="0058407E" w:rsidRPr="005F2165" w:rsidRDefault="00CA352E">
          <w:pPr>
            <w:pStyle w:val="TDC3"/>
            <w:rPr>
              <w:rFonts w:asciiTheme="minorHAnsi" w:eastAsiaTheme="minorEastAsia" w:hAnsiTheme="minorHAnsi" w:cstheme="minorBidi"/>
              <w:noProof/>
              <w:szCs w:val="22"/>
              <w:lang w:eastAsia="es-MX"/>
            </w:rPr>
          </w:pPr>
          <w:hyperlink w:anchor="_Toc212100539" w:history="1">
            <w:r w:rsidR="0058407E" w:rsidRPr="005F2165">
              <w:rPr>
                <w:rStyle w:val="Hipervnculo"/>
                <w:noProof/>
              </w:rPr>
              <w:t>g) Alcance al Informe Justificado del Sujeto Obligado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_Toc212100539 \h </w:instrText>
            </w:r>
            <w:r w:rsidR="0058407E" w:rsidRPr="005F2165">
              <w:rPr>
                <w:noProof/>
                <w:webHidden/>
              </w:rPr>
            </w:r>
            <w:r w:rsidR="0058407E" w:rsidRPr="005F2165">
              <w:rPr>
                <w:noProof/>
                <w:webHidden/>
              </w:rPr>
              <w:fldChar w:fldCharType="separate"/>
            </w:r>
            <w:r w:rsidR="005F2165">
              <w:rPr>
                <w:noProof/>
                <w:webHidden/>
              </w:rPr>
              <w:t>12</w:t>
            </w:r>
            <w:r w:rsidR="0058407E" w:rsidRPr="005F2165">
              <w:rPr>
                <w:noProof/>
                <w:webHidden/>
              </w:rPr>
              <w:fldChar w:fldCharType="end"/>
            </w:r>
          </w:hyperlink>
        </w:p>
        <w:p w14:paraId="582D3AE7" w14:textId="6F50DDCB" w:rsidR="0058407E" w:rsidRPr="005F2165" w:rsidRDefault="00CA352E">
          <w:pPr>
            <w:pStyle w:val="TDC3"/>
            <w:rPr>
              <w:rFonts w:asciiTheme="minorHAnsi" w:eastAsiaTheme="minorEastAsia" w:hAnsiTheme="minorHAnsi" w:cstheme="minorBidi"/>
              <w:noProof/>
              <w:szCs w:val="22"/>
              <w:lang w:eastAsia="es-MX"/>
            </w:rPr>
          </w:pPr>
          <w:hyperlink w:anchor="_Toc212100540" w:history="1">
            <w:r w:rsidR="0058407E" w:rsidRPr="005F2165">
              <w:rPr>
                <w:rStyle w:val="Hipervnculo"/>
                <w:rFonts w:eastAsia="Calibri"/>
                <w:bCs/>
                <w:noProof/>
                <w:lang w:eastAsia="en-US"/>
              </w:rPr>
              <w:t>h) Ampliación de Plazo para Resolver</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_Toc212100540 \h </w:instrText>
            </w:r>
            <w:r w:rsidR="0058407E" w:rsidRPr="005F2165">
              <w:rPr>
                <w:noProof/>
                <w:webHidden/>
              </w:rPr>
            </w:r>
            <w:r w:rsidR="0058407E" w:rsidRPr="005F2165">
              <w:rPr>
                <w:noProof/>
                <w:webHidden/>
              </w:rPr>
              <w:fldChar w:fldCharType="separate"/>
            </w:r>
            <w:r w:rsidR="005F2165">
              <w:rPr>
                <w:noProof/>
                <w:webHidden/>
              </w:rPr>
              <w:t>14</w:t>
            </w:r>
            <w:r w:rsidR="0058407E" w:rsidRPr="005F2165">
              <w:rPr>
                <w:noProof/>
                <w:webHidden/>
              </w:rPr>
              <w:fldChar w:fldCharType="end"/>
            </w:r>
          </w:hyperlink>
        </w:p>
        <w:p w14:paraId="5A39A3D5" w14:textId="51E61386" w:rsidR="0058407E" w:rsidRPr="005F2165" w:rsidRDefault="00CA352E">
          <w:pPr>
            <w:pStyle w:val="TDC3"/>
            <w:rPr>
              <w:rFonts w:asciiTheme="minorHAnsi" w:eastAsiaTheme="minorEastAsia" w:hAnsiTheme="minorHAnsi" w:cstheme="minorBidi"/>
              <w:noProof/>
              <w:szCs w:val="22"/>
              <w:lang w:eastAsia="es-MX"/>
            </w:rPr>
          </w:pPr>
          <w:hyperlink w:anchor="_Toc212100541" w:history="1">
            <w:r w:rsidR="0058407E" w:rsidRPr="005F2165">
              <w:rPr>
                <w:rStyle w:val="Hipervnculo"/>
                <w:noProof/>
                <w:lang w:val="es-ES"/>
              </w:rPr>
              <w:t xml:space="preserve">i) </w:t>
            </w:r>
            <w:r w:rsidR="0058407E" w:rsidRPr="005F2165">
              <w:rPr>
                <w:rStyle w:val="Hipervnculo"/>
                <w:noProof/>
              </w:rPr>
              <w:t>Cierre de instrucción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_Toc212100541 \h </w:instrText>
            </w:r>
            <w:r w:rsidR="0058407E" w:rsidRPr="005F2165">
              <w:rPr>
                <w:noProof/>
                <w:webHidden/>
              </w:rPr>
            </w:r>
            <w:r w:rsidR="0058407E" w:rsidRPr="005F2165">
              <w:rPr>
                <w:noProof/>
                <w:webHidden/>
              </w:rPr>
              <w:fldChar w:fldCharType="separate"/>
            </w:r>
            <w:r w:rsidR="005F2165">
              <w:rPr>
                <w:noProof/>
                <w:webHidden/>
              </w:rPr>
              <w:t>14</w:t>
            </w:r>
            <w:r w:rsidR="0058407E" w:rsidRPr="005F2165">
              <w:rPr>
                <w:noProof/>
                <w:webHidden/>
              </w:rPr>
              <w:fldChar w:fldCharType="end"/>
            </w:r>
          </w:hyperlink>
        </w:p>
        <w:p w14:paraId="704EFC24" w14:textId="19EDF095" w:rsidR="0058407E" w:rsidRPr="005F2165" w:rsidRDefault="00CA352E">
          <w:pPr>
            <w:pStyle w:val="TDC1"/>
            <w:tabs>
              <w:tab w:val="right" w:leader="dot" w:pos="9034"/>
            </w:tabs>
            <w:rPr>
              <w:rFonts w:asciiTheme="minorHAnsi" w:eastAsiaTheme="minorEastAsia" w:hAnsiTheme="minorHAnsi" w:cstheme="minorBidi"/>
              <w:noProof/>
              <w:szCs w:val="22"/>
              <w:lang w:eastAsia="es-MX"/>
            </w:rPr>
          </w:pPr>
          <w:hyperlink w:anchor="_Toc212100542" w:history="1">
            <w:r w:rsidR="0058407E" w:rsidRPr="005F2165">
              <w:rPr>
                <w:rStyle w:val="Hipervnculo"/>
                <w:rFonts w:eastAsiaTheme="minorHAnsi"/>
                <w:noProof/>
                <w:lang w:eastAsia="en-US"/>
              </w:rPr>
              <w:t>CONSIDERANDOS</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_Toc212100542 \h </w:instrText>
            </w:r>
            <w:r w:rsidR="0058407E" w:rsidRPr="005F2165">
              <w:rPr>
                <w:noProof/>
                <w:webHidden/>
              </w:rPr>
            </w:r>
            <w:r w:rsidR="0058407E" w:rsidRPr="005F2165">
              <w:rPr>
                <w:noProof/>
                <w:webHidden/>
              </w:rPr>
              <w:fldChar w:fldCharType="separate"/>
            </w:r>
            <w:r w:rsidR="005F2165">
              <w:rPr>
                <w:noProof/>
                <w:webHidden/>
              </w:rPr>
              <w:t>14</w:t>
            </w:r>
            <w:r w:rsidR="0058407E" w:rsidRPr="005F2165">
              <w:rPr>
                <w:noProof/>
                <w:webHidden/>
              </w:rPr>
              <w:fldChar w:fldCharType="end"/>
            </w:r>
          </w:hyperlink>
        </w:p>
        <w:p w14:paraId="212BE226" w14:textId="5472E61A" w:rsidR="0058407E" w:rsidRPr="005F2165" w:rsidRDefault="00CA352E">
          <w:pPr>
            <w:pStyle w:val="TDC2"/>
            <w:rPr>
              <w:rFonts w:asciiTheme="minorHAnsi" w:eastAsiaTheme="minorEastAsia" w:hAnsiTheme="minorHAnsi" w:cstheme="minorBidi"/>
              <w:noProof/>
              <w:szCs w:val="22"/>
              <w:lang w:eastAsia="es-MX"/>
            </w:rPr>
          </w:pPr>
          <w:hyperlink w:anchor="_Toc212100543" w:history="1">
            <w:r w:rsidR="0058407E" w:rsidRPr="005F2165">
              <w:rPr>
                <w:rStyle w:val="Hipervnculo"/>
                <w:rFonts w:eastAsia="Batang"/>
                <w:noProof/>
              </w:rPr>
              <w:t>PRIMERO. Procedibilidad</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_Toc212100543 \h </w:instrText>
            </w:r>
            <w:r w:rsidR="0058407E" w:rsidRPr="005F2165">
              <w:rPr>
                <w:noProof/>
                <w:webHidden/>
              </w:rPr>
            </w:r>
            <w:r w:rsidR="0058407E" w:rsidRPr="005F2165">
              <w:rPr>
                <w:noProof/>
                <w:webHidden/>
              </w:rPr>
              <w:fldChar w:fldCharType="separate"/>
            </w:r>
            <w:r w:rsidR="005F2165">
              <w:rPr>
                <w:noProof/>
                <w:webHidden/>
              </w:rPr>
              <w:t>14</w:t>
            </w:r>
            <w:r w:rsidR="0058407E" w:rsidRPr="005F2165">
              <w:rPr>
                <w:noProof/>
                <w:webHidden/>
              </w:rPr>
              <w:fldChar w:fldCharType="end"/>
            </w:r>
          </w:hyperlink>
        </w:p>
        <w:p w14:paraId="2B8F8307" w14:textId="02C56894" w:rsidR="0058407E" w:rsidRPr="005F2165" w:rsidRDefault="00CA352E">
          <w:pPr>
            <w:pStyle w:val="TDC3"/>
            <w:rPr>
              <w:rFonts w:asciiTheme="minorHAnsi" w:eastAsiaTheme="minorEastAsia" w:hAnsiTheme="minorHAnsi" w:cstheme="minorBidi"/>
              <w:noProof/>
              <w:szCs w:val="22"/>
              <w:lang w:eastAsia="es-MX"/>
            </w:rPr>
          </w:pPr>
          <w:hyperlink w:anchor="_Toc212100544" w:history="1">
            <w:r w:rsidR="0058407E" w:rsidRPr="005F2165">
              <w:rPr>
                <w:rStyle w:val="Hipervnculo"/>
                <w:noProof/>
              </w:rPr>
              <w:t>a) Competencia del Instituto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_Toc212100544 \h </w:instrText>
            </w:r>
            <w:r w:rsidR="0058407E" w:rsidRPr="005F2165">
              <w:rPr>
                <w:noProof/>
                <w:webHidden/>
              </w:rPr>
            </w:r>
            <w:r w:rsidR="0058407E" w:rsidRPr="005F2165">
              <w:rPr>
                <w:noProof/>
                <w:webHidden/>
              </w:rPr>
              <w:fldChar w:fldCharType="separate"/>
            </w:r>
            <w:r w:rsidR="005F2165">
              <w:rPr>
                <w:noProof/>
                <w:webHidden/>
              </w:rPr>
              <w:t>14</w:t>
            </w:r>
            <w:r w:rsidR="0058407E" w:rsidRPr="005F2165">
              <w:rPr>
                <w:noProof/>
                <w:webHidden/>
              </w:rPr>
              <w:fldChar w:fldCharType="end"/>
            </w:r>
          </w:hyperlink>
        </w:p>
        <w:p w14:paraId="3BA2785D" w14:textId="661EE1F9" w:rsidR="0058407E" w:rsidRPr="005F2165" w:rsidRDefault="00CA352E">
          <w:pPr>
            <w:pStyle w:val="TDC3"/>
            <w:rPr>
              <w:rFonts w:asciiTheme="minorHAnsi" w:eastAsiaTheme="minorEastAsia" w:hAnsiTheme="minorHAnsi" w:cstheme="minorBidi"/>
              <w:noProof/>
              <w:szCs w:val="22"/>
              <w:lang w:eastAsia="es-MX"/>
            </w:rPr>
          </w:pPr>
          <w:hyperlink w:anchor="_Toc212100545" w:history="1">
            <w:r w:rsidR="0058407E" w:rsidRPr="005F2165">
              <w:rPr>
                <w:rStyle w:val="Hipervnculo"/>
                <w:noProof/>
              </w:rPr>
              <w:t>b) Legitimidad de la parte recurrente</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_Toc212100545 \h </w:instrText>
            </w:r>
            <w:r w:rsidR="0058407E" w:rsidRPr="005F2165">
              <w:rPr>
                <w:noProof/>
                <w:webHidden/>
              </w:rPr>
            </w:r>
            <w:r w:rsidR="0058407E" w:rsidRPr="005F2165">
              <w:rPr>
                <w:noProof/>
                <w:webHidden/>
              </w:rPr>
              <w:fldChar w:fldCharType="separate"/>
            </w:r>
            <w:r w:rsidR="005F2165">
              <w:rPr>
                <w:noProof/>
                <w:webHidden/>
              </w:rPr>
              <w:t>15</w:t>
            </w:r>
            <w:r w:rsidR="0058407E" w:rsidRPr="005F2165">
              <w:rPr>
                <w:noProof/>
                <w:webHidden/>
              </w:rPr>
              <w:fldChar w:fldCharType="end"/>
            </w:r>
          </w:hyperlink>
        </w:p>
        <w:p w14:paraId="62F052F0" w14:textId="3A160EF8" w:rsidR="0058407E" w:rsidRPr="005F2165" w:rsidRDefault="00CA352E">
          <w:pPr>
            <w:pStyle w:val="TDC3"/>
            <w:rPr>
              <w:rFonts w:asciiTheme="minorHAnsi" w:eastAsiaTheme="minorEastAsia" w:hAnsiTheme="minorHAnsi" w:cstheme="minorBidi"/>
              <w:noProof/>
              <w:szCs w:val="22"/>
              <w:lang w:eastAsia="es-MX"/>
            </w:rPr>
          </w:pPr>
          <w:hyperlink w:anchor="_Toc212100546" w:history="1">
            <w:r w:rsidR="0058407E" w:rsidRPr="005F2165">
              <w:rPr>
                <w:rStyle w:val="Hipervnculo"/>
                <w:rFonts w:eastAsia="Calibri"/>
                <w:noProof/>
                <w:lang w:eastAsia="es-ES_tradnl"/>
              </w:rPr>
              <w:t>c) Plazo para interponer el recurso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_Toc212100546 \h </w:instrText>
            </w:r>
            <w:r w:rsidR="0058407E" w:rsidRPr="005F2165">
              <w:rPr>
                <w:noProof/>
                <w:webHidden/>
              </w:rPr>
            </w:r>
            <w:r w:rsidR="0058407E" w:rsidRPr="005F2165">
              <w:rPr>
                <w:noProof/>
                <w:webHidden/>
              </w:rPr>
              <w:fldChar w:fldCharType="separate"/>
            </w:r>
            <w:r w:rsidR="005F2165">
              <w:rPr>
                <w:noProof/>
                <w:webHidden/>
              </w:rPr>
              <w:t>15</w:t>
            </w:r>
            <w:r w:rsidR="0058407E" w:rsidRPr="005F2165">
              <w:rPr>
                <w:noProof/>
                <w:webHidden/>
              </w:rPr>
              <w:fldChar w:fldCharType="end"/>
            </w:r>
          </w:hyperlink>
        </w:p>
        <w:p w14:paraId="38AAA225" w14:textId="26EE2E69" w:rsidR="0058407E" w:rsidRPr="005F2165" w:rsidRDefault="00CA352E">
          <w:pPr>
            <w:pStyle w:val="TDC3"/>
            <w:rPr>
              <w:rFonts w:asciiTheme="minorHAnsi" w:eastAsiaTheme="minorEastAsia" w:hAnsiTheme="minorHAnsi" w:cstheme="minorBidi"/>
              <w:noProof/>
              <w:szCs w:val="22"/>
              <w:lang w:eastAsia="es-MX"/>
            </w:rPr>
          </w:pPr>
          <w:hyperlink w:anchor="_Toc212100547" w:history="1">
            <w:r w:rsidR="0058407E" w:rsidRPr="005F2165">
              <w:rPr>
                <w:rStyle w:val="Hipervnculo"/>
                <w:rFonts w:eastAsia="Calibri"/>
                <w:noProof/>
                <w:lang w:eastAsia="es-ES_tradnl"/>
              </w:rPr>
              <w:t>d) Causal de procedencia</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_Toc212100547 \h </w:instrText>
            </w:r>
            <w:r w:rsidR="0058407E" w:rsidRPr="005F2165">
              <w:rPr>
                <w:noProof/>
                <w:webHidden/>
              </w:rPr>
            </w:r>
            <w:r w:rsidR="0058407E" w:rsidRPr="005F2165">
              <w:rPr>
                <w:noProof/>
                <w:webHidden/>
              </w:rPr>
              <w:fldChar w:fldCharType="separate"/>
            </w:r>
            <w:r w:rsidR="005F2165">
              <w:rPr>
                <w:noProof/>
                <w:webHidden/>
              </w:rPr>
              <w:t>15</w:t>
            </w:r>
            <w:r w:rsidR="0058407E" w:rsidRPr="005F2165">
              <w:rPr>
                <w:noProof/>
                <w:webHidden/>
              </w:rPr>
              <w:fldChar w:fldCharType="end"/>
            </w:r>
          </w:hyperlink>
        </w:p>
        <w:p w14:paraId="051B40EF" w14:textId="6E505A12" w:rsidR="0058407E" w:rsidRPr="005F2165" w:rsidRDefault="00CA352E">
          <w:pPr>
            <w:pStyle w:val="TDC3"/>
            <w:rPr>
              <w:rFonts w:asciiTheme="minorHAnsi" w:eastAsiaTheme="minorEastAsia" w:hAnsiTheme="minorHAnsi" w:cstheme="minorBidi"/>
              <w:noProof/>
              <w:szCs w:val="22"/>
              <w:lang w:eastAsia="es-MX"/>
            </w:rPr>
          </w:pPr>
          <w:hyperlink w:anchor="_Toc212100548" w:history="1">
            <w:r w:rsidR="0058407E" w:rsidRPr="005F2165">
              <w:rPr>
                <w:rStyle w:val="Hipervnculo"/>
                <w:noProof/>
              </w:rPr>
              <w:t>e) Requisitos formales para la interposición del recurso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_Toc212100548 \h </w:instrText>
            </w:r>
            <w:r w:rsidR="0058407E" w:rsidRPr="005F2165">
              <w:rPr>
                <w:noProof/>
                <w:webHidden/>
              </w:rPr>
            </w:r>
            <w:r w:rsidR="0058407E" w:rsidRPr="005F2165">
              <w:rPr>
                <w:noProof/>
                <w:webHidden/>
              </w:rPr>
              <w:fldChar w:fldCharType="separate"/>
            </w:r>
            <w:r w:rsidR="005F2165">
              <w:rPr>
                <w:noProof/>
                <w:webHidden/>
              </w:rPr>
              <w:t>15</w:t>
            </w:r>
            <w:r w:rsidR="0058407E" w:rsidRPr="005F2165">
              <w:rPr>
                <w:noProof/>
                <w:webHidden/>
              </w:rPr>
              <w:fldChar w:fldCharType="end"/>
            </w:r>
          </w:hyperlink>
        </w:p>
        <w:p w14:paraId="0196BBFD" w14:textId="38DA9702" w:rsidR="0058407E" w:rsidRPr="005F2165" w:rsidRDefault="00CA352E">
          <w:pPr>
            <w:pStyle w:val="TDC2"/>
            <w:rPr>
              <w:rFonts w:asciiTheme="minorHAnsi" w:eastAsiaTheme="minorEastAsia" w:hAnsiTheme="minorHAnsi" w:cstheme="minorBidi"/>
              <w:noProof/>
              <w:szCs w:val="22"/>
              <w:lang w:eastAsia="es-MX"/>
            </w:rPr>
          </w:pPr>
          <w:hyperlink w:anchor="_Toc212100549" w:history="1">
            <w:r w:rsidR="0058407E" w:rsidRPr="005F2165">
              <w:rPr>
                <w:rStyle w:val="Hipervnculo"/>
                <w:noProof/>
              </w:rPr>
              <w:t>SEGUNDO. Estudio de Fondo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_Toc212100549 \h </w:instrText>
            </w:r>
            <w:r w:rsidR="0058407E" w:rsidRPr="005F2165">
              <w:rPr>
                <w:noProof/>
                <w:webHidden/>
              </w:rPr>
            </w:r>
            <w:r w:rsidR="0058407E" w:rsidRPr="005F2165">
              <w:rPr>
                <w:noProof/>
                <w:webHidden/>
              </w:rPr>
              <w:fldChar w:fldCharType="separate"/>
            </w:r>
            <w:r w:rsidR="005F2165">
              <w:rPr>
                <w:noProof/>
                <w:webHidden/>
              </w:rPr>
              <w:t>16</w:t>
            </w:r>
            <w:r w:rsidR="0058407E" w:rsidRPr="005F2165">
              <w:rPr>
                <w:noProof/>
                <w:webHidden/>
              </w:rPr>
              <w:fldChar w:fldCharType="end"/>
            </w:r>
          </w:hyperlink>
        </w:p>
        <w:p w14:paraId="0EB67E01" w14:textId="19DBE15C" w:rsidR="0058407E" w:rsidRPr="005F2165" w:rsidRDefault="00CA352E">
          <w:pPr>
            <w:pStyle w:val="TDC3"/>
            <w:rPr>
              <w:rFonts w:asciiTheme="minorHAnsi" w:eastAsiaTheme="minorEastAsia" w:hAnsiTheme="minorHAnsi" w:cstheme="minorBidi"/>
              <w:noProof/>
              <w:szCs w:val="22"/>
              <w:lang w:eastAsia="es-MX"/>
            </w:rPr>
          </w:pPr>
          <w:hyperlink w:anchor="_Toc212100550" w:history="1">
            <w:r w:rsidR="0058407E" w:rsidRPr="005F2165">
              <w:rPr>
                <w:rStyle w:val="Hipervnculo"/>
                <w:noProof/>
              </w:rPr>
              <w:t>a) Mandato de transparencia y responsabilidad del Sujeto Obligado</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_Toc212100550 \h </w:instrText>
            </w:r>
            <w:r w:rsidR="0058407E" w:rsidRPr="005F2165">
              <w:rPr>
                <w:noProof/>
                <w:webHidden/>
              </w:rPr>
            </w:r>
            <w:r w:rsidR="0058407E" w:rsidRPr="005F2165">
              <w:rPr>
                <w:noProof/>
                <w:webHidden/>
              </w:rPr>
              <w:fldChar w:fldCharType="separate"/>
            </w:r>
            <w:r w:rsidR="005F2165">
              <w:rPr>
                <w:noProof/>
                <w:webHidden/>
              </w:rPr>
              <w:t>16</w:t>
            </w:r>
            <w:r w:rsidR="0058407E" w:rsidRPr="005F2165">
              <w:rPr>
                <w:noProof/>
                <w:webHidden/>
              </w:rPr>
              <w:fldChar w:fldCharType="end"/>
            </w:r>
          </w:hyperlink>
        </w:p>
        <w:p w14:paraId="0A0C9C79" w14:textId="4AF437C6" w:rsidR="0058407E" w:rsidRPr="005F2165" w:rsidRDefault="00CA352E">
          <w:pPr>
            <w:pStyle w:val="TDC3"/>
            <w:rPr>
              <w:rFonts w:asciiTheme="minorHAnsi" w:eastAsiaTheme="minorEastAsia" w:hAnsiTheme="minorHAnsi" w:cstheme="minorBidi"/>
              <w:noProof/>
              <w:szCs w:val="22"/>
              <w:lang w:eastAsia="es-MX"/>
            </w:rPr>
          </w:pPr>
          <w:hyperlink w:anchor="_Toc212100551" w:history="1">
            <w:r w:rsidR="0058407E" w:rsidRPr="005F2165">
              <w:rPr>
                <w:rStyle w:val="Hipervnculo"/>
                <w:rFonts w:eastAsia="Calibri"/>
                <w:noProof/>
                <w:lang w:eastAsia="es-ES_tradnl"/>
              </w:rPr>
              <w:t>b) Controversia a resolver</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_Toc212100551 \h </w:instrText>
            </w:r>
            <w:r w:rsidR="0058407E" w:rsidRPr="005F2165">
              <w:rPr>
                <w:noProof/>
                <w:webHidden/>
              </w:rPr>
            </w:r>
            <w:r w:rsidR="0058407E" w:rsidRPr="005F2165">
              <w:rPr>
                <w:noProof/>
                <w:webHidden/>
              </w:rPr>
              <w:fldChar w:fldCharType="separate"/>
            </w:r>
            <w:r w:rsidR="005F2165">
              <w:rPr>
                <w:noProof/>
                <w:webHidden/>
              </w:rPr>
              <w:t>18</w:t>
            </w:r>
            <w:r w:rsidR="0058407E" w:rsidRPr="005F2165">
              <w:rPr>
                <w:noProof/>
                <w:webHidden/>
              </w:rPr>
              <w:fldChar w:fldCharType="end"/>
            </w:r>
          </w:hyperlink>
        </w:p>
        <w:p w14:paraId="20DB7E1A" w14:textId="5AF65664" w:rsidR="0058407E" w:rsidRPr="005F2165" w:rsidRDefault="00CA352E">
          <w:pPr>
            <w:pStyle w:val="TDC3"/>
            <w:rPr>
              <w:rFonts w:asciiTheme="minorHAnsi" w:eastAsiaTheme="minorEastAsia" w:hAnsiTheme="minorHAnsi" w:cstheme="minorBidi"/>
              <w:noProof/>
              <w:szCs w:val="22"/>
              <w:lang w:eastAsia="es-MX"/>
            </w:rPr>
          </w:pPr>
          <w:hyperlink w:anchor="_Toc212100552" w:history="1">
            <w:r w:rsidR="0058407E" w:rsidRPr="005F2165">
              <w:rPr>
                <w:rStyle w:val="Hipervnculo"/>
                <w:noProof/>
              </w:rPr>
              <w:t>c) Estudio de la controversia</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_Toc212100552 \h </w:instrText>
            </w:r>
            <w:r w:rsidR="0058407E" w:rsidRPr="005F2165">
              <w:rPr>
                <w:noProof/>
                <w:webHidden/>
              </w:rPr>
            </w:r>
            <w:r w:rsidR="0058407E" w:rsidRPr="005F2165">
              <w:rPr>
                <w:noProof/>
                <w:webHidden/>
              </w:rPr>
              <w:fldChar w:fldCharType="separate"/>
            </w:r>
            <w:r w:rsidR="005F2165">
              <w:rPr>
                <w:noProof/>
                <w:webHidden/>
              </w:rPr>
              <w:t>20</w:t>
            </w:r>
            <w:r w:rsidR="0058407E" w:rsidRPr="005F2165">
              <w:rPr>
                <w:noProof/>
                <w:webHidden/>
              </w:rPr>
              <w:fldChar w:fldCharType="end"/>
            </w:r>
          </w:hyperlink>
        </w:p>
        <w:p w14:paraId="1F8166C1" w14:textId="33FB8178" w:rsidR="0058407E" w:rsidRPr="005F2165" w:rsidRDefault="00CA352E">
          <w:pPr>
            <w:pStyle w:val="TDC3"/>
            <w:rPr>
              <w:rFonts w:asciiTheme="minorHAnsi" w:eastAsiaTheme="minorEastAsia" w:hAnsiTheme="minorHAnsi" w:cstheme="minorBidi"/>
              <w:noProof/>
              <w:szCs w:val="22"/>
              <w:lang w:eastAsia="es-MX"/>
            </w:rPr>
          </w:pPr>
          <w:hyperlink w:anchor="_Toc212100553" w:history="1">
            <w:r w:rsidR="0058407E" w:rsidRPr="005F2165">
              <w:rPr>
                <w:rStyle w:val="Hipervnculo"/>
                <w:noProof/>
              </w:rPr>
              <w:t>d) Versión pública</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_Toc212100553 \h </w:instrText>
            </w:r>
            <w:r w:rsidR="0058407E" w:rsidRPr="005F2165">
              <w:rPr>
                <w:noProof/>
                <w:webHidden/>
              </w:rPr>
            </w:r>
            <w:r w:rsidR="0058407E" w:rsidRPr="005F2165">
              <w:rPr>
                <w:noProof/>
                <w:webHidden/>
              </w:rPr>
              <w:fldChar w:fldCharType="separate"/>
            </w:r>
            <w:r w:rsidR="005F2165">
              <w:rPr>
                <w:noProof/>
                <w:webHidden/>
              </w:rPr>
              <w:t>34</w:t>
            </w:r>
            <w:r w:rsidR="0058407E" w:rsidRPr="005F2165">
              <w:rPr>
                <w:noProof/>
                <w:webHidden/>
              </w:rPr>
              <w:fldChar w:fldCharType="end"/>
            </w:r>
          </w:hyperlink>
        </w:p>
        <w:p w14:paraId="424FB7E4" w14:textId="1546CD33" w:rsidR="0058407E" w:rsidRPr="005F2165" w:rsidRDefault="00CA352E">
          <w:pPr>
            <w:pStyle w:val="TDC3"/>
            <w:rPr>
              <w:rFonts w:asciiTheme="minorHAnsi" w:eastAsiaTheme="minorEastAsia" w:hAnsiTheme="minorHAnsi" w:cstheme="minorBidi"/>
              <w:noProof/>
              <w:szCs w:val="22"/>
              <w:lang w:eastAsia="es-MX"/>
            </w:rPr>
          </w:pPr>
          <w:hyperlink w:anchor="_Toc212100554" w:history="1">
            <w:r w:rsidR="0058407E" w:rsidRPr="005F2165">
              <w:rPr>
                <w:rStyle w:val="Hipervnculo"/>
                <w:noProof/>
              </w:rPr>
              <w:t>e) Acuerdo de Inexistencia</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_Toc212100554 \h </w:instrText>
            </w:r>
            <w:r w:rsidR="0058407E" w:rsidRPr="005F2165">
              <w:rPr>
                <w:noProof/>
                <w:webHidden/>
              </w:rPr>
            </w:r>
            <w:r w:rsidR="0058407E" w:rsidRPr="005F2165">
              <w:rPr>
                <w:noProof/>
                <w:webHidden/>
              </w:rPr>
              <w:fldChar w:fldCharType="separate"/>
            </w:r>
            <w:r w:rsidR="005F2165">
              <w:rPr>
                <w:noProof/>
                <w:webHidden/>
              </w:rPr>
              <w:t>40</w:t>
            </w:r>
            <w:r w:rsidR="0058407E" w:rsidRPr="005F2165">
              <w:rPr>
                <w:noProof/>
                <w:webHidden/>
              </w:rPr>
              <w:fldChar w:fldCharType="end"/>
            </w:r>
          </w:hyperlink>
        </w:p>
        <w:p w14:paraId="074E89C0" w14:textId="05C1E25B" w:rsidR="0058407E" w:rsidRPr="005F2165" w:rsidRDefault="00CA352E">
          <w:pPr>
            <w:pStyle w:val="TDC3"/>
            <w:rPr>
              <w:rFonts w:asciiTheme="minorHAnsi" w:eastAsiaTheme="minorEastAsia" w:hAnsiTheme="minorHAnsi" w:cstheme="minorBidi"/>
              <w:noProof/>
              <w:szCs w:val="22"/>
              <w:lang w:eastAsia="es-MX"/>
            </w:rPr>
          </w:pPr>
          <w:hyperlink w:anchor="_Toc212100555" w:history="1">
            <w:r w:rsidR="0058407E" w:rsidRPr="005F2165">
              <w:rPr>
                <w:rStyle w:val="Hipervnculo"/>
                <w:noProof/>
              </w:rPr>
              <w:t>f) Conclusión</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_Toc212100555 \h </w:instrText>
            </w:r>
            <w:r w:rsidR="0058407E" w:rsidRPr="005F2165">
              <w:rPr>
                <w:noProof/>
                <w:webHidden/>
              </w:rPr>
            </w:r>
            <w:r w:rsidR="0058407E" w:rsidRPr="005F2165">
              <w:rPr>
                <w:noProof/>
                <w:webHidden/>
              </w:rPr>
              <w:fldChar w:fldCharType="separate"/>
            </w:r>
            <w:r w:rsidR="005F2165">
              <w:rPr>
                <w:noProof/>
                <w:webHidden/>
              </w:rPr>
              <w:t>44</w:t>
            </w:r>
            <w:r w:rsidR="0058407E" w:rsidRPr="005F2165">
              <w:rPr>
                <w:noProof/>
                <w:webHidden/>
              </w:rPr>
              <w:fldChar w:fldCharType="end"/>
            </w:r>
          </w:hyperlink>
        </w:p>
        <w:p w14:paraId="6B07335C" w14:textId="7F1A2101" w:rsidR="0058407E" w:rsidRPr="005F2165" w:rsidRDefault="00CA352E">
          <w:pPr>
            <w:pStyle w:val="TDC1"/>
            <w:tabs>
              <w:tab w:val="right" w:leader="dot" w:pos="9034"/>
            </w:tabs>
            <w:rPr>
              <w:rFonts w:asciiTheme="minorHAnsi" w:eastAsiaTheme="minorEastAsia" w:hAnsiTheme="minorHAnsi" w:cstheme="minorBidi"/>
              <w:noProof/>
              <w:szCs w:val="22"/>
              <w:lang w:eastAsia="es-MX"/>
            </w:rPr>
          </w:pPr>
          <w:hyperlink w:anchor="_Toc212100556" w:history="1">
            <w:r w:rsidR="0058407E" w:rsidRPr="005F2165">
              <w:rPr>
                <w:rStyle w:val="Hipervnculo"/>
                <w:noProof/>
              </w:rPr>
              <w:t>RESUELVE</w:t>
            </w:r>
            <w:r w:rsidR="0058407E" w:rsidRPr="005F2165">
              <w:rPr>
                <w:noProof/>
                <w:webHidden/>
              </w:rPr>
              <w:tab/>
            </w:r>
            <w:r w:rsidR="0058407E" w:rsidRPr="005F2165">
              <w:rPr>
                <w:noProof/>
                <w:webHidden/>
              </w:rPr>
              <w:fldChar w:fldCharType="begin"/>
            </w:r>
            <w:r w:rsidR="0058407E" w:rsidRPr="005F2165">
              <w:rPr>
                <w:noProof/>
                <w:webHidden/>
              </w:rPr>
              <w:instrText xml:space="preserve"> PAGEREF _Toc212100556 \h </w:instrText>
            </w:r>
            <w:r w:rsidR="0058407E" w:rsidRPr="005F2165">
              <w:rPr>
                <w:noProof/>
                <w:webHidden/>
              </w:rPr>
            </w:r>
            <w:r w:rsidR="0058407E" w:rsidRPr="005F2165">
              <w:rPr>
                <w:noProof/>
                <w:webHidden/>
              </w:rPr>
              <w:fldChar w:fldCharType="separate"/>
            </w:r>
            <w:r w:rsidR="005F2165">
              <w:rPr>
                <w:noProof/>
                <w:webHidden/>
              </w:rPr>
              <w:t>45</w:t>
            </w:r>
            <w:r w:rsidR="0058407E" w:rsidRPr="005F2165">
              <w:rPr>
                <w:noProof/>
                <w:webHidden/>
              </w:rPr>
              <w:fldChar w:fldCharType="end"/>
            </w:r>
          </w:hyperlink>
        </w:p>
        <w:p w14:paraId="0C82FD7A" w14:textId="095B9780" w:rsidR="009B2945" w:rsidRPr="005F2165" w:rsidRDefault="00AE3DA7" w:rsidP="0058407E">
          <w:pPr>
            <w:spacing w:line="240" w:lineRule="auto"/>
            <w:rPr>
              <w:b/>
              <w:bCs/>
              <w:lang w:val="es-ES"/>
            </w:rPr>
          </w:pPr>
          <w:r w:rsidRPr="005F2165">
            <w:rPr>
              <w:b/>
              <w:bCs/>
              <w:sz w:val="16"/>
              <w:szCs w:val="16"/>
              <w:lang w:val="es-ES"/>
            </w:rPr>
            <w:fldChar w:fldCharType="end"/>
          </w:r>
        </w:p>
      </w:sdtContent>
    </w:sdt>
    <w:p w14:paraId="603A07E2" w14:textId="77777777" w:rsidR="00646436" w:rsidRPr="005F2165" w:rsidRDefault="00646436" w:rsidP="0058407E">
      <w:pPr>
        <w:rPr>
          <w:rFonts w:cs="Tahoma"/>
          <w:szCs w:val="22"/>
        </w:rPr>
        <w:sectPr w:rsidR="00646436" w:rsidRPr="005F216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467E338" w:rsidR="00775BFC" w:rsidRPr="005F2165" w:rsidRDefault="00775BFC" w:rsidP="0058407E">
      <w:r w:rsidRPr="005F2165">
        <w:lastRenderedPageBreak/>
        <w:t>Resolución del Pleno del Instituto de Transparencia, Acceso a la Información Pública y Protección de Datos Personales del Estado de México y Municipios, con domicilio e</w:t>
      </w:r>
      <w:r w:rsidR="004D0573" w:rsidRPr="005F2165">
        <w:t>n Metepec, Estado de México, de</w:t>
      </w:r>
      <w:r w:rsidR="0058407E" w:rsidRPr="005F2165">
        <w:t>l</w:t>
      </w:r>
      <w:r w:rsidR="004D0573" w:rsidRPr="005F2165">
        <w:t xml:space="preserve"> </w:t>
      </w:r>
      <w:r w:rsidR="00572F99" w:rsidRPr="005F2165">
        <w:rPr>
          <w:b/>
        </w:rPr>
        <w:t xml:space="preserve">veintidós </w:t>
      </w:r>
      <w:r w:rsidR="00DA3CF6" w:rsidRPr="005F2165">
        <w:rPr>
          <w:b/>
        </w:rPr>
        <w:t xml:space="preserve">de octubre </w:t>
      </w:r>
      <w:r w:rsidR="006E7E69" w:rsidRPr="005F2165">
        <w:rPr>
          <w:b/>
        </w:rPr>
        <w:t>de dos mil veinticinco</w:t>
      </w:r>
      <w:r w:rsidRPr="005F2165">
        <w:t>.</w:t>
      </w:r>
    </w:p>
    <w:p w14:paraId="0AF3AAC4" w14:textId="77777777" w:rsidR="00775BFC" w:rsidRPr="005F2165" w:rsidRDefault="00775BFC" w:rsidP="0058407E"/>
    <w:p w14:paraId="40EAE038" w14:textId="790EE1A9" w:rsidR="00775BFC" w:rsidRPr="005F2165" w:rsidRDefault="00775BFC" w:rsidP="0058407E">
      <w:r w:rsidRPr="005F2165">
        <w:rPr>
          <w:b/>
        </w:rPr>
        <w:t xml:space="preserve">VISTO </w:t>
      </w:r>
      <w:r w:rsidRPr="005F2165">
        <w:t xml:space="preserve">el expediente formado con motivo del Recurso de Revisión </w:t>
      </w:r>
      <w:r w:rsidR="006E7E69" w:rsidRPr="005F2165">
        <w:rPr>
          <w:rFonts w:eastAsia="Calibri"/>
          <w:b/>
          <w:lang w:eastAsia="en-US"/>
        </w:rPr>
        <w:t>0</w:t>
      </w:r>
      <w:r w:rsidR="005957E6" w:rsidRPr="005F2165">
        <w:rPr>
          <w:rFonts w:eastAsia="Calibri"/>
          <w:b/>
          <w:lang w:eastAsia="en-US"/>
        </w:rPr>
        <w:t>9672</w:t>
      </w:r>
      <w:r w:rsidR="006E7E69" w:rsidRPr="005F2165">
        <w:rPr>
          <w:rFonts w:eastAsia="Calibri"/>
          <w:b/>
          <w:lang w:eastAsia="en-US"/>
        </w:rPr>
        <w:t>/INFOEM/IP/RR/2025</w:t>
      </w:r>
      <w:r w:rsidRPr="005F2165">
        <w:rPr>
          <w:rFonts w:eastAsia="Calibri"/>
          <w:lang w:eastAsia="en-US"/>
        </w:rPr>
        <w:t xml:space="preserve"> </w:t>
      </w:r>
      <w:r w:rsidRPr="005F2165">
        <w:t xml:space="preserve">interpuesto por </w:t>
      </w:r>
      <w:bookmarkStart w:id="2" w:name="_GoBack"/>
      <w:r w:rsidR="00696869">
        <w:rPr>
          <w:b/>
          <w:bCs/>
        </w:rPr>
        <w:t>XXXXX XXXXXXX XXXXXX XXXXXXXX</w:t>
      </w:r>
      <w:bookmarkEnd w:id="2"/>
      <w:r w:rsidRPr="005F2165">
        <w:rPr>
          <w:rFonts w:eastAsia="Calibri"/>
          <w:b/>
          <w:lang w:eastAsia="en-US"/>
        </w:rPr>
        <w:t>,</w:t>
      </w:r>
      <w:r w:rsidRPr="005F2165">
        <w:t xml:space="preserve"> a quien en lo subsecuente se le denominará </w:t>
      </w:r>
      <w:r w:rsidRPr="005F2165">
        <w:rPr>
          <w:b/>
          <w:bCs/>
        </w:rPr>
        <w:t>LA PARTE RECURRENTE</w:t>
      </w:r>
      <w:r w:rsidRPr="005F2165">
        <w:t xml:space="preserve">, en contra de la </w:t>
      </w:r>
      <w:r w:rsidR="00773DD6" w:rsidRPr="005F2165">
        <w:t xml:space="preserve">respuesta </w:t>
      </w:r>
      <w:r w:rsidR="00BA1AB6" w:rsidRPr="005F2165">
        <w:t>de</w:t>
      </w:r>
      <w:r w:rsidR="005A5BF2" w:rsidRPr="005F2165">
        <w:t>l</w:t>
      </w:r>
      <w:r w:rsidR="00773DD6" w:rsidRPr="005F2165">
        <w:t xml:space="preserve"> </w:t>
      </w:r>
      <w:r w:rsidR="0058317C" w:rsidRPr="005F2165">
        <w:rPr>
          <w:b/>
          <w:bCs/>
        </w:rPr>
        <w:t xml:space="preserve">Ayuntamiento de </w:t>
      </w:r>
      <w:r w:rsidR="005957E6" w:rsidRPr="005F2165">
        <w:rPr>
          <w:b/>
          <w:bCs/>
        </w:rPr>
        <w:t>Metepec</w:t>
      </w:r>
      <w:r w:rsidRPr="005F2165">
        <w:rPr>
          <w:b/>
          <w:bCs/>
        </w:rPr>
        <w:t>,</w:t>
      </w:r>
      <w:r w:rsidRPr="005F2165">
        <w:t xml:space="preserve"> en adelante </w:t>
      </w:r>
      <w:r w:rsidRPr="005F2165">
        <w:rPr>
          <w:b/>
          <w:bCs/>
        </w:rPr>
        <w:t>EL SUJETO OBLIGADO</w:t>
      </w:r>
      <w:r w:rsidRPr="005F2165">
        <w:rPr>
          <w:rFonts w:eastAsia="Calibri"/>
          <w:lang w:eastAsia="en-US"/>
        </w:rPr>
        <w:t xml:space="preserve">, </w:t>
      </w:r>
      <w:r w:rsidRPr="005F2165">
        <w:t>se emite la presente Resolución con base en los Antecedentes y Considerandos que se exponen a continuación:</w:t>
      </w:r>
    </w:p>
    <w:p w14:paraId="2116968C" w14:textId="77777777" w:rsidR="00775BFC" w:rsidRPr="005F2165" w:rsidRDefault="00775BFC" w:rsidP="0058407E"/>
    <w:p w14:paraId="5A444FB6" w14:textId="639D3567" w:rsidR="00664420" w:rsidRPr="005F2165" w:rsidRDefault="00664420" w:rsidP="0058407E">
      <w:pPr>
        <w:pStyle w:val="Ttulo1"/>
      </w:pPr>
      <w:bookmarkStart w:id="3" w:name="_Toc212100526"/>
      <w:r w:rsidRPr="005F2165">
        <w:t>ANTECEDENTES</w:t>
      </w:r>
      <w:bookmarkEnd w:id="3"/>
    </w:p>
    <w:p w14:paraId="5CB5034E" w14:textId="77777777" w:rsidR="00AC2DB8" w:rsidRPr="005F2165" w:rsidRDefault="00AC2DB8" w:rsidP="0058407E"/>
    <w:p w14:paraId="09B2D38F" w14:textId="6E49D146" w:rsidR="00664420" w:rsidRPr="005F2165" w:rsidRDefault="00E37A3F" w:rsidP="0058407E">
      <w:pPr>
        <w:pStyle w:val="Ttulo2"/>
      </w:pPr>
      <w:bookmarkStart w:id="4" w:name="_Toc212100527"/>
      <w:r w:rsidRPr="005F2165">
        <w:t>DE LA SOLICITUD DE INFORMACIÓN</w:t>
      </w:r>
      <w:bookmarkEnd w:id="4"/>
    </w:p>
    <w:p w14:paraId="2C6AD1A5" w14:textId="0405B3CD" w:rsidR="00664420" w:rsidRPr="005F2165" w:rsidRDefault="00E37A3F" w:rsidP="0058407E">
      <w:pPr>
        <w:pStyle w:val="Ttulo3"/>
      </w:pPr>
      <w:bookmarkStart w:id="5" w:name="_Toc212100528"/>
      <w:r w:rsidRPr="005F2165">
        <w:t xml:space="preserve">a) </w:t>
      </w:r>
      <w:r w:rsidR="006B10B0" w:rsidRPr="005F2165">
        <w:t>S</w:t>
      </w:r>
      <w:r w:rsidR="00664420" w:rsidRPr="005F2165">
        <w:t xml:space="preserve">olicitud de </w:t>
      </w:r>
      <w:r w:rsidR="006B10B0" w:rsidRPr="005F2165">
        <w:t>i</w:t>
      </w:r>
      <w:r w:rsidR="00664420" w:rsidRPr="005F2165">
        <w:t>nformación</w:t>
      </w:r>
      <w:bookmarkEnd w:id="5"/>
    </w:p>
    <w:p w14:paraId="6F73510B" w14:textId="029B570A" w:rsidR="000F32E8" w:rsidRPr="005F2165" w:rsidRDefault="00B169A2" w:rsidP="0058407E">
      <w:pPr>
        <w:pStyle w:val="Prrafodelista"/>
        <w:tabs>
          <w:tab w:val="left" w:pos="0"/>
        </w:tabs>
        <w:ind w:left="0"/>
        <w:contextualSpacing w:val="0"/>
        <w:rPr>
          <w:rFonts w:cs="Tahoma"/>
        </w:rPr>
      </w:pPr>
      <w:r w:rsidRPr="005F2165">
        <w:rPr>
          <w:rFonts w:cs="Tahoma"/>
        </w:rPr>
        <w:t xml:space="preserve">El </w:t>
      </w:r>
      <w:r w:rsidR="005957E6" w:rsidRPr="005F2165">
        <w:rPr>
          <w:rFonts w:cs="Tahoma"/>
          <w:b/>
          <w:bCs/>
        </w:rPr>
        <w:t xml:space="preserve">doce de junio </w:t>
      </w:r>
      <w:r w:rsidR="006E7E69" w:rsidRPr="005F2165">
        <w:rPr>
          <w:rFonts w:cs="Tahoma"/>
          <w:b/>
          <w:bCs/>
        </w:rPr>
        <w:t>de dos mil veinticinco</w:t>
      </w:r>
      <w:r w:rsidRPr="005F2165">
        <w:rPr>
          <w:rFonts w:cs="Tahoma"/>
        </w:rPr>
        <w:t xml:space="preserve">, </w:t>
      </w:r>
      <w:r w:rsidRPr="005F2165">
        <w:rPr>
          <w:b/>
          <w:bCs/>
        </w:rPr>
        <w:t>LA PARTE RECURRENTE</w:t>
      </w:r>
      <w:r w:rsidRPr="005F2165">
        <w:rPr>
          <w:rFonts w:cs="Tahoma"/>
        </w:rPr>
        <w:t xml:space="preserve"> presentó una solicitud de acceso a la información pública ante el </w:t>
      </w:r>
      <w:r w:rsidRPr="005F2165">
        <w:rPr>
          <w:rFonts w:cs="Tahoma"/>
          <w:b/>
          <w:bCs/>
        </w:rPr>
        <w:t>SUJETO OBLIGADO</w:t>
      </w:r>
      <w:r w:rsidRPr="005F2165">
        <w:rPr>
          <w:rFonts w:cs="Tahoma"/>
        </w:rPr>
        <w:t xml:space="preserve">, a través </w:t>
      </w:r>
      <w:r w:rsidR="00B56734" w:rsidRPr="005F2165">
        <w:rPr>
          <w:rFonts w:cs="Tahoma"/>
        </w:rPr>
        <w:t xml:space="preserve">del </w:t>
      </w:r>
      <w:r w:rsidR="000F32E8" w:rsidRPr="005F2165">
        <w:rPr>
          <w:rFonts w:cs="Tahoma"/>
        </w:rPr>
        <w:t>Sistema de Acceso a la Información Mexiquense (</w:t>
      </w:r>
      <w:r w:rsidR="000F32E8" w:rsidRPr="005F2165">
        <w:rPr>
          <w:rFonts w:cs="Tahoma"/>
          <w:b/>
        </w:rPr>
        <w:t>SAIMEX</w:t>
      </w:r>
      <w:r w:rsidR="000F32E8" w:rsidRPr="005F2165">
        <w:rPr>
          <w:rFonts w:cs="Tahoma"/>
        </w:rPr>
        <w:t xml:space="preserve">). </w:t>
      </w:r>
      <w:r w:rsidRPr="005F2165">
        <w:rPr>
          <w:rFonts w:cs="Tahoma"/>
        </w:rPr>
        <w:t>Dicha solicitud quedó registrada con el número de folio</w:t>
      </w:r>
      <w:r w:rsidRPr="005F2165">
        <w:rPr>
          <w:rFonts w:cs="Tahoma"/>
          <w:b/>
          <w:bCs/>
        </w:rPr>
        <w:t xml:space="preserve"> </w:t>
      </w:r>
      <w:r w:rsidR="005957E6" w:rsidRPr="005F2165">
        <w:rPr>
          <w:rFonts w:cs="Tahoma"/>
          <w:b/>
          <w:bCs/>
        </w:rPr>
        <w:t xml:space="preserve">00251/METEPEC/IP/2025 </w:t>
      </w:r>
      <w:r w:rsidRPr="005F2165">
        <w:rPr>
          <w:rFonts w:cs="Tahoma"/>
        </w:rPr>
        <w:t>y en ella se requirió la siguiente información:</w:t>
      </w:r>
    </w:p>
    <w:p w14:paraId="0459D6AC" w14:textId="77777777" w:rsidR="00664420" w:rsidRPr="005F2165" w:rsidRDefault="00664420" w:rsidP="0058407E">
      <w:pPr>
        <w:tabs>
          <w:tab w:val="left" w:pos="4667"/>
        </w:tabs>
        <w:ind w:left="567" w:right="567"/>
        <w:rPr>
          <w:rFonts w:cs="Tahoma"/>
          <w:b/>
          <w:bCs/>
        </w:rPr>
      </w:pPr>
    </w:p>
    <w:p w14:paraId="64B27DE3" w14:textId="70F58C92" w:rsidR="00664420" w:rsidRPr="005F2165" w:rsidRDefault="002B1D44" w:rsidP="0058407E">
      <w:pPr>
        <w:pStyle w:val="Puesto"/>
      </w:pPr>
      <w:r w:rsidRPr="005F2165">
        <w:t>“</w:t>
      </w:r>
      <w:r w:rsidR="005957E6" w:rsidRPr="005F2165">
        <w:t xml:space="preserve">Por medio del presente, con fundamento en lo dispuesto por el artículo 8 de la Constitución Política de los Estados Unidos Mexicanos; en relación con lo dispuesto por los artículos 23, fracción IX, 47, fracción II y III, 56, fracción V, 94, Fracción X y XI, 196 y demás relativos y aplicables del Bando Municipal de Metepec, Estado de México, 2025; en relación con lo dispuesto por los artículos 151, 152, 160, 162 y demás relativos y aplicables de la Ley de Trasparencia y Acceso a la Información Pública del Estado de México y Municipios; solicito respetuosamente a la H. Dirección de Obras Públicas del Municipio de Metepec, Estado de México -por conducto de la Unidad de Trasparencia de la H. Dirección de Trasparencia y Gobierno Abierto del Municipio de Metepec, Estado de México- se sirva expedir, a costa del suscrito, copia simple y/o digital de los siguientes </w:t>
      </w:r>
      <w:r w:rsidR="005957E6" w:rsidRPr="005F2165">
        <w:lastRenderedPageBreak/>
        <w:t xml:space="preserve">documentos: (i) Los dictámenes, estudios y/o proyectos de ingeniería vial correspondientes a la Calle Mariano Arista, ubicada en la Colonia Llano Grande, Metepec, Estado de México; elaborados por la Dirección de Obras Publicas del Municipio de Metepec, Estado de México, de conformidad con lo dispuesto en el artículo 94, fracción X, del Bando Municipal de Metepec, Estado de México, 2025. (ii) Los estudios de ingeniería de tránsito correspondientes a la Calle Mariano Arista, ubicada en la Colonia Llano Grande, Metepec, Estado de México, respecto de la implementación de Reductores de Velocidad (tipo sinusoidal y/o trapecial y/o circular y/o cualquier de otro tipo) en la misma; elaborados por la Dirección de Obras Publicas del Municipio de Metepec, Estado de México, de conformidad con lo dispuesto en la Norma Oficial Mexicana NOM-034-SCT2/SEDATU-2022, Señalización y Dispositivos Viales para Calles y Carreteras, misma que fue publicada en el Diario Oficial de la Federación el 19 de septiembre de 2023; en relación con lo dispuesto en el Capítulo IV, sección 9, “Reductores de Velocidad”, del Manual de Señalización y Dispositivos para el Control del Tránsito en Calles y Carreteras, mismo que fue publicado en el Diario Oficial de la Federación el 19 de julio de 2024. (iii) Los dictámenes y/o constancias de las pruebas de control de calidad y/o de cumplimiento a las especificaciones establecidas en la NOM-034-SCT2/SEDATU-2022, respecto de los 2 (dos) Reductores de Velocidad instalados y/o construidos en la Calle Mariano Arista -a la altura del Condominio denominado “Casa del Agua”, con Número Oficial 316-, ubicada en la Colonia Llano Grande, Metepec, Estado de México; elaborados por la Dirección de Obras Publicas del Municipio de Metepec, Estado de México, de conformidad con lo dispuesto en el artículo 94, fracciones VIII, X y XI, del Bando Municipal de Metepec, Estado de México, 2025; en relación con lo dispuesto en la Norma Oficial Mexicana NOM-034-SCT2/SEDATU-2022, Señalización y Dispositivos Viales para Calles y Carreteras, misma que fue publicada en el Diario Oficial de la Federación el 19 de septiembre de 2023; en relación con lo dispuesto en el Capítulo IV, sección 9, “Reductores de Velocidad”, del Manual de Señalización y Dispositivos para el Control del Tránsito en Calles y Carreteras, mismo que fue publicado en el Diario Oficial de la Federación el 19 de julio de 2024. Por otro lado, solicito respetuosamente la H. Dirección de Obras Públicas del Municipio de Metepec, Estado de México -por conducto de la Unidad de Trasparencia de la H. Dirección de Trasparencia y Gobierno Abierto del Municipio de Metepec, Estado de México- se sirva expedir, a costa del suscrito, un informe detallado de los Reductores de Velocidad autorizados, instalados y/o construidos por dicha Dirección Municipal, sobre la Calle Mariano Arista, ubicada en la Colonia Llano Grande, Metepec, Estado de México, así como su número y ubicación (con coordenadas geográficas si es posible). Finalmente, para el supuesto y no concedido caso de que NO se encuentre elaborada y/o emitida y/o que sea inexistente la información que ha sido debidamente solicitada e identificada en párrafos que anteceden, en este acto solicito respetuosamente a la H. Dirección de Obras Públicas del Municipio de Metepec, Estado de México -por conducto de la Unidad de Trasparencia de </w:t>
      </w:r>
      <w:r w:rsidR="005957E6" w:rsidRPr="005F2165">
        <w:lastRenderedPageBreak/>
        <w:t>la H. Dirección de Trasparencia y Gobierno Abierto del Municipio de Metepec, Estado de México- se sirva expedir, a costa del suscrito, una certificación y/o constancia en donde se detalle la inexistencia de la información solicitada, para todos los efectos legales a los que haya lugar.</w:t>
      </w:r>
      <w:r w:rsidRPr="005F2165">
        <w:t>”</w:t>
      </w:r>
      <w:r w:rsidR="00BA1AB6" w:rsidRPr="005F2165">
        <w:t xml:space="preserve"> (sic)</w:t>
      </w:r>
    </w:p>
    <w:p w14:paraId="07B1E1B5" w14:textId="77777777" w:rsidR="004D0573" w:rsidRPr="005F2165" w:rsidRDefault="004D0573" w:rsidP="0058407E">
      <w:pPr>
        <w:pStyle w:val="Puesto"/>
      </w:pPr>
    </w:p>
    <w:p w14:paraId="2D17D604" w14:textId="2C08F161" w:rsidR="00F81946" w:rsidRPr="005F2165" w:rsidRDefault="00F81946" w:rsidP="0058407E">
      <w:pPr>
        <w:autoSpaceDE w:val="0"/>
        <w:autoSpaceDN w:val="0"/>
        <w:adjustRightInd w:val="0"/>
        <w:ind w:right="-28"/>
        <w:rPr>
          <w:rFonts w:cs="Tahoma"/>
          <w:szCs w:val="22"/>
        </w:rPr>
      </w:pPr>
      <w:r w:rsidRPr="005F2165">
        <w:rPr>
          <w:rFonts w:cs="Tahoma"/>
          <w:bCs/>
          <w:szCs w:val="22"/>
          <w:lang w:val="es-ES"/>
        </w:rPr>
        <w:t xml:space="preserve">De igual modo, se advierte que al momento de realizar la solicitud de acceso a la información </w:t>
      </w:r>
      <w:r w:rsidR="00221455" w:rsidRPr="005F2165">
        <w:rPr>
          <w:rFonts w:cs="Tahoma"/>
          <w:b/>
          <w:szCs w:val="22"/>
          <w:lang w:val="es-ES"/>
        </w:rPr>
        <w:t xml:space="preserve">LA PARTE RECURRENTE </w:t>
      </w:r>
      <w:r w:rsidR="00221455" w:rsidRPr="005F2165">
        <w:rPr>
          <w:rFonts w:cs="Tahoma"/>
          <w:bCs/>
          <w:szCs w:val="22"/>
          <w:lang w:val="es-ES"/>
        </w:rPr>
        <w:t xml:space="preserve">adjuntó el archivo electrónico denominado </w:t>
      </w:r>
      <w:r w:rsidR="00221455" w:rsidRPr="005F2165">
        <w:rPr>
          <w:rFonts w:cs="Tahoma"/>
          <w:b/>
          <w:bCs/>
          <w:i/>
          <w:iCs/>
          <w:szCs w:val="22"/>
        </w:rPr>
        <w:t xml:space="preserve">Solicitud Acceso a Informacion Metepec (Reductores de Velocidad C Mariano Arista).pdf, </w:t>
      </w:r>
      <w:r w:rsidR="00221455" w:rsidRPr="005F2165">
        <w:rPr>
          <w:rFonts w:cs="Tahoma"/>
          <w:szCs w:val="22"/>
        </w:rPr>
        <w:t xml:space="preserve">el cual contiene el escrito del doce de junio de dos mil veinticinco, </w:t>
      </w:r>
      <w:r w:rsidRPr="005F2165">
        <w:rPr>
          <w:rFonts w:cs="Tahoma"/>
          <w:szCs w:val="22"/>
        </w:rPr>
        <w:t xml:space="preserve">en el que se describe la información referida en el párrafo previo. </w:t>
      </w:r>
    </w:p>
    <w:p w14:paraId="4E4EBF4B" w14:textId="77777777" w:rsidR="00221455" w:rsidRPr="005F2165" w:rsidRDefault="00221455" w:rsidP="0058407E">
      <w:pPr>
        <w:tabs>
          <w:tab w:val="left" w:pos="4667"/>
        </w:tabs>
        <w:ind w:right="567"/>
        <w:rPr>
          <w:rFonts w:cs="Tahoma"/>
          <w:b/>
          <w:bCs/>
          <w:szCs w:val="22"/>
        </w:rPr>
      </w:pPr>
    </w:p>
    <w:p w14:paraId="04E0B884" w14:textId="3C135FCB" w:rsidR="00221455" w:rsidRPr="005F2165" w:rsidRDefault="00221455" w:rsidP="0058407E">
      <w:pPr>
        <w:tabs>
          <w:tab w:val="left" w:pos="4667"/>
        </w:tabs>
        <w:ind w:right="567"/>
        <w:rPr>
          <w:rFonts w:cs="Tahoma"/>
          <w:bCs/>
          <w:szCs w:val="22"/>
        </w:rPr>
      </w:pPr>
      <w:r w:rsidRPr="005F2165">
        <w:rPr>
          <w:rFonts w:cs="Tahoma"/>
          <w:b/>
          <w:bCs/>
          <w:szCs w:val="22"/>
        </w:rPr>
        <w:t>Modalidad de entrega</w:t>
      </w:r>
      <w:r w:rsidRPr="005F2165">
        <w:rPr>
          <w:rFonts w:cs="Tahoma"/>
          <w:bCs/>
          <w:szCs w:val="22"/>
        </w:rPr>
        <w:t>: a</w:t>
      </w:r>
      <w:r w:rsidRPr="005F2165">
        <w:rPr>
          <w:rFonts w:cs="Tahoma"/>
          <w:bCs/>
          <w:i/>
          <w:szCs w:val="22"/>
        </w:rPr>
        <w:t xml:space="preserve"> través del </w:t>
      </w:r>
      <w:r w:rsidRPr="005F2165">
        <w:rPr>
          <w:rFonts w:cs="Tahoma"/>
          <w:b/>
          <w:bCs/>
          <w:i/>
          <w:szCs w:val="22"/>
        </w:rPr>
        <w:t>SAIMEX</w:t>
      </w:r>
      <w:r w:rsidRPr="005F2165">
        <w:rPr>
          <w:rFonts w:cs="Tahoma"/>
          <w:bCs/>
          <w:i/>
          <w:szCs w:val="22"/>
        </w:rPr>
        <w:t>.</w:t>
      </w:r>
    </w:p>
    <w:p w14:paraId="02BC941E" w14:textId="77777777" w:rsidR="00221455" w:rsidRPr="005F2165" w:rsidRDefault="00221455" w:rsidP="0058407E">
      <w:pPr>
        <w:autoSpaceDE w:val="0"/>
        <w:autoSpaceDN w:val="0"/>
        <w:adjustRightInd w:val="0"/>
        <w:ind w:right="-28"/>
        <w:rPr>
          <w:rFonts w:cs="Tahoma"/>
          <w:bCs/>
          <w:i/>
          <w:iCs/>
          <w:szCs w:val="22"/>
        </w:rPr>
      </w:pPr>
    </w:p>
    <w:p w14:paraId="5C628CAF" w14:textId="77777777" w:rsidR="0058317C" w:rsidRPr="005F2165" w:rsidRDefault="0058317C" w:rsidP="0058407E">
      <w:pPr>
        <w:pStyle w:val="Ttulo3"/>
      </w:pPr>
      <w:bookmarkStart w:id="6" w:name="_Toc202367056"/>
      <w:bookmarkStart w:id="7" w:name="_Toc212100529"/>
      <w:r w:rsidRPr="005F2165">
        <w:t>b) Turno de la solicitud de información</w:t>
      </w:r>
      <w:bookmarkEnd w:id="6"/>
      <w:bookmarkEnd w:id="7"/>
    </w:p>
    <w:p w14:paraId="4BBC07FD" w14:textId="778CEB48" w:rsidR="0058317C" w:rsidRPr="005F2165" w:rsidRDefault="0058317C" w:rsidP="0058407E">
      <w:r w:rsidRPr="005F2165">
        <w:t xml:space="preserve">En cumplimiento al artículo 162 de la Ley de Transparencia y Acceso a la Información Pública del Estado de México y Municipios, el </w:t>
      </w:r>
      <w:r w:rsidR="005957E6" w:rsidRPr="005F2165">
        <w:rPr>
          <w:b/>
        </w:rPr>
        <w:t xml:space="preserve">dieciocho </w:t>
      </w:r>
      <w:r w:rsidR="00DA3CF6" w:rsidRPr="005F2165">
        <w:rPr>
          <w:b/>
        </w:rPr>
        <w:t xml:space="preserve">de junio </w:t>
      </w:r>
      <w:r w:rsidRPr="005F2165">
        <w:rPr>
          <w:b/>
        </w:rPr>
        <w:t>de dos mil veinticinco</w:t>
      </w:r>
      <w:r w:rsidRPr="005F2165">
        <w:t xml:space="preserve">, el Titular de la Unidad de Transparencia del </w:t>
      </w:r>
      <w:r w:rsidRPr="005F2165">
        <w:rPr>
          <w:b/>
        </w:rPr>
        <w:t>SUJETO OBLIGADO</w:t>
      </w:r>
      <w:r w:rsidRPr="005F2165">
        <w:t xml:space="preserve"> turnó la solicitud de información al servidor público habilitado que estimó pertinente.</w:t>
      </w:r>
    </w:p>
    <w:p w14:paraId="1FD04F16" w14:textId="77777777" w:rsidR="0058317C" w:rsidRPr="005F2165" w:rsidRDefault="0058317C" w:rsidP="0058407E">
      <w:pPr>
        <w:autoSpaceDE w:val="0"/>
        <w:autoSpaceDN w:val="0"/>
        <w:adjustRightInd w:val="0"/>
        <w:ind w:right="-28"/>
        <w:rPr>
          <w:rFonts w:cs="Tahoma"/>
          <w:bCs/>
          <w:i/>
          <w:szCs w:val="22"/>
        </w:rPr>
      </w:pPr>
    </w:p>
    <w:p w14:paraId="182FF7C1" w14:textId="77777777" w:rsidR="005957E6" w:rsidRPr="005F2165" w:rsidRDefault="005957E6" w:rsidP="0058407E">
      <w:pPr>
        <w:pStyle w:val="Ttulo3"/>
        <w:rPr>
          <w:rFonts w:eastAsia="Calibri"/>
          <w:lang w:eastAsia="en-US"/>
        </w:rPr>
      </w:pPr>
      <w:bookmarkStart w:id="8" w:name="_Toc172051801"/>
      <w:bookmarkStart w:id="9" w:name="_Toc175061278"/>
      <w:bookmarkStart w:id="10" w:name="_Toc178097684"/>
      <w:bookmarkStart w:id="11" w:name="_Toc179360992"/>
      <w:bookmarkStart w:id="12" w:name="_Toc192607670"/>
      <w:bookmarkStart w:id="13" w:name="_Toc194320797"/>
      <w:bookmarkStart w:id="14" w:name="_Toc212100530"/>
      <w:r w:rsidRPr="005F2165">
        <w:rPr>
          <w:lang w:val="es-ES"/>
        </w:rPr>
        <w:t>c) Prórroga</w:t>
      </w:r>
      <w:bookmarkEnd w:id="8"/>
      <w:bookmarkEnd w:id="9"/>
      <w:bookmarkEnd w:id="10"/>
      <w:bookmarkEnd w:id="11"/>
      <w:bookmarkEnd w:id="12"/>
      <w:bookmarkEnd w:id="13"/>
      <w:bookmarkEnd w:id="14"/>
    </w:p>
    <w:p w14:paraId="034058A5" w14:textId="78CE8842" w:rsidR="005957E6" w:rsidRPr="005F2165" w:rsidRDefault="005957E6" w:rsidP="0058407E">
      <w:r w:rsidRPr="005F2165">
        <w:t xml:space="preserve">De las constancias que obran en </w:t>
      </w:r>
      <w:r w:rsidRPr="005F2165">
        <w:rPr>
          <w:b/>
        </w:rPr>
        <w:t>EL SAIMEX</w:t>
      </w:r>
      <w:r w:rsidRPr="005F2165">
        <w:t xml:space="preserve">, se advierte que el </w:t>
      </w:r>
      <w:r w:rsidRPr="005F2165">
        <w:rPr>
          <w:b/>
          <w:bCs/>
        </w:rPr>
        <w:t>tres de julio de dos mil veinticinco</w:t>
      </w:r>
      <w:r w:rsidRPr="005F2165">
        <w:t xml:space="preserve">, </w:t>
      </w:r>
      <w:r w:rsidRPr="005F2165">
        <w:rPr>
          <w:b/>
          <w:bCs/>
        </w:rPr>
        <w:t>EL SUJETO OBLIGADO</w:t>
      </w:r>
      <w:r w:rsidRPr="005F2165">
        <w:t xml:space="preserve"> notificó</w:t>
      </w:r>
      <w:r w:rsidRPr="005F2165">
        <w:rPr>
          <w:rFonts w:eastAsia="Calibri"/>
          <w:lang w:eastAsia="en-US"/>
        </w:rPr>
        <w:t xml:space="preserve"> </w:t>
      </w:r>
      <w:r w:rsidRPr="005F2165">
        <w:t xml:space="preserve">una prórroga de siete días para dar respuesta a la solicitud de información planteada por </w:t>
      </w:r>
      <w:r w:rsidRPr="005F2165">
        <w:rPr>
          <w:b/>
          <w:bCs/>
        </w:rPr>
        <w:t>LA PARTE RECURRENTE</w:t>
      </w:r>
      <w:r w:rsidRPr="005F2165">
        <w:t>, en los siguientes términos:</w:t>
      </w:r>
    </w:p>
    <w:p w14:paraId="569567E4" w14:textId="77777777" w:rsidR="005957E6" w:rsidRPr="005F2165" w:rsidRDefault="005957E6" w:rsidP="0058407E"/>
    <w:p w14:paraId="3A18FF00" w14:textId="77777777" w:rsidR="005957E6" w:rsidRPr="005F2165" w:rsidRDefault="005957E6" w:rsidP="0058407E">
      <w:pPr>
        <w:pStyle w:val="Puesto"/>
      </w:pPr>
      <w:r w:rsidRPr="005F2165">
        <w:t xml:space="preserve">“Con fundamento en el artículo 163 de la Ley de Transparencia y Acceso a la Información Pública del Estado de México y Municipios, se le hace de su conocimiento que el plazo de </w:t>
      </w:r>
      <w:r w:rsidRPr="005F2165">
        <w:lastRenderedPageBreak/>
        <w:t>15 días hábiles para atender su solicitud de información ha sido prorrogado por 7 días en virtud de las siguientes razones:</w:t>
      </w:r>
    </w:p>
    <w:p w14:paraId="4D2330A3" w14:textId="77777777" w:rsidR="005957E6" w:rsidRPr="005F2165" w:rsidRDefault="005957E6" w:rsidP="0058407E"/>
    <w:p w14:paraId="6BFB7498" w14:textId="77777777" w:rsidR="005957E6" w:rsidRPr="005F2165" w:rsidRDefault="005957E6" w:rsidP="0058407E">
      <w:pPr>
        <w:pStyle w:val="Puesto"/>
      </w:pPr>
      <w:r w:rsidRPr="005F2165">
        <w:t>SERVIDOR PÚBLICO HABILITADO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Décima Sexta Sesión Extraordinaria. Sin más por el momento quedo a sus órdenes. ATENTAMENTE GERARDO ARTURO OZUNA MARTÍNEZ DIRECTOR DE TRANSPARENCIA Y GOBIERNO ABIERTO</w:t>
      </w:r>
    </w:p>
    <w:p w14:paraId="599C381F" w14:textId="77777777" w:rsidR="005957E6" w:rsidRPr="005F2165" w:rsidRDefault="005957E6" w:rsidP="0058407E"/>
    <w:p w14:paraId="28B4E401" w14:textId="77777777" w:rsidR="005957E6" w:rsidRPr="005F2165" w:rsidRDefault="005957E6" w:rsidP="0058407E">
      <w:pPr>
        <w:pStyle w:val="Puesto"/>
      </w:pPr>
      <w:r w:rsidRPr="005F2165">
        <w:t>Licenciado Gerardo Arturo Ozuna Martínez</w:t>
      </w:r>
    </w:p>
    <w:p w14:paraId="47F6EB39" w14:textId="3E9BCCB6" w:rsidR="005957E6" w:rsidRPr="005F2165" w:rsidRDefault="005957E6" w:rsidP="0058407E">
      <w:pPr>
        <w:pStyle w:val="Puesto"/>
      </w:pPr>
      <w:r w:rsidRPr="005F2165">
        <w:rPr>
          <w:b/>
          <w:bCs/>
        </w:rPr>
        <w:t>Responsable de la Unidad de Transparencia</w:t>
      </w:r>
      <w:r w:rsidRPr="005F2165">
        <w:t>”</w:t>
      </w:r>
    </w:p>
    <w:p w14:paraId="66AACAAA" w14:textId="77777777" w:rsidR="005957E6" w:rsidRPr="005F2165" w:rsidRDefault="005957E6" w:rsidP="0058407E"/>
    <w:p w14:paraId="412DB73F" w14:textId="79AAAF21" w:rsidR="005957E6" w:rsidRPr="005F2165" w:rsidRDefault="005957E6" w:rsidP="0058407E">
      <w:r w:rsidRPr="005F2165">
        <w:t xml:space="preserve">Sin embargo, dicha prórroga </w:t>
      </w:r>
      <w:r w:rsidR="00F81946" w:rsidRPr="005F2165">
        <w:t xml:space="preserve">no cumplió </w:t>
      </w:r>
      <w:r w:rsidRPr="005F2165">
        <w:t xml:space="preserve">con lo establecido en los artículos 49, fracción II y 163, segundo párrafo, de la Ley de Transparencia y Acceso a la Información Pública del Estado de México y Municipios, pues en el expediente que obra en </w:t>
      </w:r>
      <w:r w:rsidRPr="005F2165">
        <w:rPr>
          <w:b/>
        </w:rPr>
        <w:t>EL</w:t>
      </w:r>
      <w:r w:rsidRPr="005F2165">
        <w:t xml:space="preserve"> </w:t>
      </w:r>
      <w:r w:rsidRPr="005F2165">
        <w:rPr>
          <w:b/>
        </w:rPr>
        <w:t>SAIMEX</w:t>
      </w:r>
      <w:r w:rsidRPr="005F2165">
        <w:t xml:space="preserve"> no se advierte que </w:t>
      </w:r>
      <w:r w:rsidRPr="005F2165">
        <w:rPr>
          <w:b/>
          <w:bCs/>
        </w:rPr>
        <w:t>EL SUJETO OBLIGADO</w:t>
      </w:r>
      <w:r w:rsidRPr="005F2165">
        <w:t xml:space="preserve"> haya acompañó a la solicitud de prórroga el acuerdo mediante el cual el Comité de Transparencia aprobó la ampliación de plazo para dar respuesta a la solicitud de información.</w:t>
      </w:r>
    </w:p>
    <w:p w14:paraId="4ECFE278" w14:textId="77777777" w:rsidR="005957E6" w:rsidRPr="005F2165" w:rsidRDefault="005957E6" w:rsidP="0058407E">
      <w:pPr>
        <w:autoSpaceDE w:val="0"/>
        <w:autoSpaceDN w:val="0"/>
        <w:adjustRightInd w:val="0"/>
        <w:ind w:right="-28"/>
        <w:rPr>
          <w:rFonts w:cs="Tahoma"/>
          <w:bCs/>
          <w:i/>
          <w:szCs w:val="22"/>
        </w:rPr>
      </w:pPr>
    </w:p>
    <w:p w14:paraId="3212BA4D" w14:textId="03AA4216" w:rsidR="00664420" w:rsidRPr="005F2165" w:rsidRDefault="005957E6" w:rsidP="0058407E">
      <w:pPr>
        <w:pStyle w:val="Ttulo3"/>
      </w:pPr>
      <w:bookmarkStart w:id="15" w:name="_Toc212100531"/>
      <w:r w:rsidRPr="005F2165">
        <w:t>d</w:t>
      </w:r>
      <w:r w:rsidR="00CA0628" w:rsidRPr="005F2165">
        <w:t xml:space="preserve">) </w:t>
      </w:r>
      <w:r w:rsidR="00664420" w:rsidRPr="005F2165">
        <w:rPr>
          <w:lang w:val="es-ES"/>
        </w:rPr>
        <w:t xml:space="preserve">Respuesta </w:t>
      </w:r>
      <w:r w:rsidR="00664420" w:rsidRPr="005F2165">
        <w:rPr>
          <w:rFonts w:eastAsia="Calibri"/>
          <w:lang w:eastAsia="en-US"/>
        </w:rPr>
        <w:t>del Sujeto Obligado</w:t>
      </w:r>
      <w:bookmarkEnd w:id="15"/>
    </w:p>
    <w:p w14:paraId="2143017E" w14:textId="470C30F4" w:rsidR="00BA1AB6" w:rsidRPr="005F2165" w:rsidRDefault="003B0255" w:rsidP="0058407E">
      <w:pPr>
        <w:rPr>
          <w:lang w:val="es-ES"/>
        </w:rPr>
      </w:pPr>
      <w:r w:rsidRPr="005F2165">
        <w:rPr>
          <w:lang w:val="es-ES"/>
        </w:rPr>
        <w:t xml:space="preserve">El </w:t>
      </w:r>
      <w:r w:rsidR="00002E4A" w:rsidRPr="005F2165">
        <w:rPr>
          <w:b/>
          <w:lang w:val="es-ES"/>
        </w:rPr>
        <w:t>catorce de julio d</w:t>
      </w:r>
      <w:r w:rsidRPr="005F2165">
        <w:rPr>
          <w:b/>
          <w:bCs/>
          <w:lang w:val="es-ES"/>
        </w:rPr>
        <w:t>e dos mil veintic</w:t>
      </w:r>
      <w:r w:rsidR="006E7E69" w:rsidRPr="005F2165">
        <w:rPr>
          <w:b/>
          <w:bCs/>
          <w:lang w:val="es-ES"/>
        </w:rPr>
        <w:t>inco</w:t>
      </w:r>
      <w:r w:rsidRPr="005F2165">
        <w:rPr>
          <w:lang w:val="es-ES"/>
        </w:rPr>
        <w:t xml:space="preserve">, el Titular de la Unidad de Transparencia del </w:t>
      </w:r>
      <w:r w:rsidRPr="005F2165">
        <w:rPr>
          <w:b/>
          <w:lang w:val="es-ES"/>
        </w:rPr>
        <w:t>SUJETO OBLIGADO</w:t>
      </w:r>
      <w:r w:rsidRPr="005F2165">
        <w:rPr>
          <w:lang w:val="es-ES"/>
        </w:rPr>
        <w:t xml:space="preserve"> notificó la siguiente respuesta a través del </w:t>
      </w:r>
      <w:r w:rsidRPr="005F2165">
        <w:rPr>
          <w:b/>
          <w:lang w:val="es-ES"/>
        </w:rPr>
        <w:t>SAIMEX</w:t>
      </w:r>
      <w:r w:rsidRPr="005F2165">
        <w:rPr>
          <w:lang w:val="es-ES"/>
        </w:rPr>
        <w:t>:</w:t>
      </w:r>
    </w:p>
    <w:p w14:paraId="64166B4B" w14:textId="77777777" w:rsidR="003B0255" w:rsidRPr="005F2165" w:rsidRDefault="003B0255" w:rsidP="0058407E"/>
    <w:p w14:paraId="5933F1F9" w14:textId="77777777" w:rsidR="00002E4A" w:rsidRPr="005F2165" w:rsidRDefault="003B0255" w:rsidP="0058407E">
      <w:pPr>
        <w:pStyle w:val="Puesto"/>
      </w:pPr>
      <w:r w:rsidRPr="005F2165">
        <w:t>“</w:t>
      </w:r>
      <w:r w:rsidR="00002E4A" w:rsidRPr="005F2165">
        <w:t>En respuesta a la solicitud recibida, nos permitimos hacer de su conocimiento que con fundamento en el artículo 53, Fracciones: II, V y VI de la Ley de Transparencia y Acceso a la Información Pública del Estado de México y Municipios, le contestamos que:</w:t>
      </w:r>
    </w:p>
    <w:p w14:paraId="4023C492" w14:textId="77777777" w:rsidR="00002E4A" w:rsidRPr="005F2165" w:rsidRDefault="00002E4A" w:rsidP="0058407E"/>
    <w:p w14:paraId="38D6B4D3" w14:textId="77777777" w:rsidR="00002E4A" w:rsidRPr="005F2165" w:rsidRDefault="00002E4A" w:rsidP="0058407E">
      <w:pPr>
        <w:pStyle w:val="Puesto"/>
      </w:pPr>
      <w:r w:rsidRPr="005F2165">
        <w:lastRenderedPageBreak/>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w:t>
      </w:r>
    </w:p>
    <w:p w14:paraId="1DFA61DF" w14:textId="77777777" w:rsidR="00002E4A" w:rsidRPr="005F2165" w:rsidRDefault="00002E4A" w:rsidP="0058407E"/>
    <w:p w14:paraId="1FE3D48D" w14:textId="77777777" w:rsidR="00002E4A" w:rsidRPr="005F2165" w:rsidRDefault="00002E4A" w:rsidP="0058407E">
      <w:pPr>
        <w:pStyle w:val="Puesto"/>
      </w:pPr>
      <w:r w:rsidRPr="005F2165">
        <w:t>ATENTAMENTE</w:t>
      </w:r>
    </w:p>
    <w:p w14:paraId="4A08B1BE" w14:textId="025DED28" w:rsidR="003B0255" w:rsidRPr="005F2165" w:rsidRDefault="00002E4A" w:rsidP="0058407E">
      <w:pPr>
        <w:pStyle w:val="Puesto"/>
        <w:rPr>
          <w:lang w:val="it-IT"/>
        </w:rPr>
      </w:pPr>
      <w:r w:rsidRPr="005F2165">
        <w:t>Licenciado Gerardo Arturo Ozuna Martínez</w:t>
      </w:r>
      <w:r w:rsidR="003B0255" w:rsidRPr="005F2165">
        <w:rPr>
          <w:lang w:val="it-IT"/>
        </w:rPr>
        <w:t>” (sic)</w:t>
      </w:r>
    </w:p>
    <w:p w14:paraId="4B1F18A0" w14:textId="77777777" w:rsidR="003B0255" w:rsidRPr="005F2165" w:rsidRDefault="003B0255" w:rsidP="0058407E">
      <w:pPr>
        <w:rPr>
          <w:lang w:val="it-IT"/>
        </w:rPr>
      </w:pPr>
    </w:p>
    <w:p w14:paraId="29DE0C19" w14:textId="77777777" w:rsidR="00DA3CF6" w:rsidRPr="005F2165" w:rsidRDefault="003B0255" w:rsidP="0058407E">
      <w:pPr>
        <w:autoSpaceDE w:val="0"/>
        <w:autoSpaceDN w:val="0"/>
        <w:adjustRightInd w:val="0"/>
        <w:ind w:right="-28"/>
        <w:rPr>
          <w:rFonts w:cs="Tahoma"/>
          <w:bCs/>
          <w:szCs w:val="22"/>
          <w:lang w:val="es-ES"/>
        </w:rPr>
      </w:pPr>
      <w:r w:rsidRPr="005F2165">
        <w:rPr>
          <w:rFonts w:cs="Tahoma"/>
          <w:bCs/>
          <w:szCs w:val="22"/>
          <w:lang w:val="es-ES"/>
        </w:rPr>
        <w:t xml:space="preserve">Asimismo, </w:t>
      </w:r>
      <w:r w:rsidRPr="005F2165">
        <w:rPr>
          <w:rFonts w:cs="Tahoma"/>
          <w:b/>
          <w:szCs w:val="22"/>
          <w:lang w:val="es-ES"/>
        </w:rPr>
        <w:t xml:space="preserve">EL SUJETO OBLIGADO </w:t>
      </w:r>
      <w:r w:rsidRPr="005F2165">
        <w:rPr>
          <w:rFonts w:cs="Tahoma"/>
          <w:bCs/>
          <w:szCs w:val="22"/>
          <w:lang w:val="es-ES"/>
        </w:rPr>
        <w:t xml:space="preserve">adjuntó a su respuesta </w:t>
      </w:r>
      <w:r w:rsidR="00DA3CF6" w:rsidRPr="005F2165">
        <w:rPr>
          <w:rFonts w:cs="Tahoma"/>
          <w:bCs/>
          <w:szCs w:val="22"/>
          <w:lang w:val="es-ES"/>
        </w:rPr>
        <w:t>los</w:t>
      </w:r>
      <w:r w:rsidR="00AF7696" w:rsidRPr="005F2165">
        <w:rPr>
          <w:rFonts w:cs="Tahoma"/>
          <w:bCs/>
          <w:szCs w:val="22"/>
          <w:lang w:val="es-ES"/>
        </w:rPr>
        <w:t xml:space="preserve"> </w:t>
      </w:r>
      <w:r w:rsidR="004F165A" w:rsidRPr="005F2165">
        <w:rPr>
          <w:rFonts w:cs="Tahoma"/>
          <w:bCs/>
          <w:szCs w:val="22"/>
          <w:lang w:val="es-ES"/>
        </w:rPr>
        <w:t>archivo</w:t>
      </w:r>
      <w:r w:rsidR="00DA3CF6" w:rsidRPr="005F2165">
        <w:rPr>
          <w:rFonts w:cs="Tahoma"/>
          <w:bCs/>
          <w:szCs w:val="22"/>
          <w:lang w:val="es-ES"/>
        </w:rPr>
        <w:t>s</w:t>
      </w:r>
      <w:r w:rsidR="004F165A" w:rsidRPr="005F2165">
        <w:rPr>
          <w:rFonts w:cs="Tahoma"/>
          <w:bCs/>
          <w:szCs w:val="22"/>
          <w:lang w:val="es-ES"/>
        </w:rPr>
        <w:t xml:space="preserve"> electrónico</w:t>
      </w:r>
      <w:r w:rsidR="00DA3CF6" w:rsidRPr="005F2165">
        <w:rPr>
          <w:rFonts w:cs="Tahoma"/>
          <w:bCs/>
          <w:szCs w:val="22"/>
          <w:lang w:val="es-ES"/>
        </w:rPr>
        <w:t xml:space="preserve">s que a continuación se describen: </w:t>
      </w:r>
    </w:p>
    <w:p w14:paraId="25BEF8A7" w14:textId="77777777" w:rsidR="00DA3CF6" w:rsidRPr="005F2165" w:rsidRDefault="00DA3CF6" w:rsidP="0058407E">
      <w:pPr>
        <w:autoSpaceDE w:val="0"/>
        <w:autoSpaceDN w:val="0"/>
        <w:adjustRightInd w:val="0"/>
        <w:ind w:right="-28"/>
        <w:rPr>
          <w:rFonts w:cs="Tahoma"/>
          <w:bCs/>
          <w:szCs w:val="22"/>
          <w:lang w:val="es-ES"/>
        </w:rPr>
      </w:pPr>
    </w:p>
    <w:p w14:paraId="700C84EC" w14:textId="2569285E" w:rsidR="00002E4A" w:rsidRPr="005F2165" w:rsidRDefault="00002E4A" w:rsidP="0058407E">
      <w:pPr>
        <w:pStyle w:val="Prrafodelista"/>
        <w:numPr>
          <w:ilvl w:val="0"/>
          <w:numId w:val="12"/>
        </w:numPr>
        <w:autoSpaceDE w:val="0"/>
        <w:autoSpaceDN w:val="0"/>
        <w:adjustRightInd w:val="0"/>
        <w:ind w:right="-28"/>
        <w:rPr>
          <w:rFonts w:cs="Tahoma"/>
          <w:b/>
          <w:i/>
          <w:iCs/>
          <w:szCs w:val="22"/>
          <w:lang w:val="es-ES"/>
        </w:rPr>
      </w:pPr>
      <w:r w:rsidRPr="005F2165">
        <w:rPr>
          <w:rFonts w:cs="Tahoma"/>
          <w:b/>
          <w:i/>
          <w:iCs/>
          <w:szCs w:val="22"/>
          <w:lang w:val="es-ES"/>
        </w:rPr>
        <w:t xml:space="preserve">Contestación Transparencia 0251 METEPEC IP 2025 PDF firmado.pdf, </w:t>
      </w:r>
      <w:r w:rsidRPr="005F2165">
        <w:rPr>
          <w:rFonts w:cs="Tahoma"/>
          <w:bCs/>
          <w:szCs w:val="22"/>
          <w:lang w:val="es-ES"/>
        </w:rPr>
        <w:t xml:space="preserve">el cual contiene el oficio DDUyM/UAJ/1820/2025 del diez de julio de dos mil veinticinco, por medio del cual el Director de Desarrollo Urbano y Metropolitano refiere que después de realizar la búsqueda en los archivos digitales y físicos respecto de la información solicitada, informa que la calle y construcción de la calle que se refiere en la solicitud no se encuentra en los expedientes, ya que corresponde a una obra de equipamiento acordada en convenio que realizó la Secretaría de Desarrollo Urbano e Infraestructura del Gobierno del Estado de México. </w:t>
      </w:r>
    </w:p>
    <w:p w14:paraId="178BF8D0" w14:textId="79AA7DF0" w:rsidR="00002E4A" w:rsidRPr="005F2165" w:rsidRDefault="00002E4A" w:rsidP="0058407E">
      <w:pPr>
        <w:pStyle w:val="Prrafodelista"/>
        <w:numPr>
          <w:ilvl w:val="0"/>
          <w:numId w:val="12"/>
        </w:numPr>
        <w:autoSpaceDE w:val="0"/>
        <w:autoSpaceDN w:val="0"/>
        <w:adjustRightInd w:val="0"/>
        <w:ind w:right="-28"/>
        <w:rPr>
          <w:rFonts w:cs="Tahoma"/>
          <w:b/>
          <w:i/>
          <w:iCs/>
          <w:szCs w:val="22"/>
          <w:lang w:val="es-ES"/>
        </w:rPr>
      </w:pPr>
      <w:r w:rsidRPr="005F2165">
        <w:rPr>
          <w:rFonts w:cs="Tahoma"/>
          <w:b/>
          <w:i/>
          <w:iCs/>
          <w:szCs w:val="22"/>
          <w:lang w:val="es-ES"/>
        </w:rPr>
        <w:lastRenderedPageBreak/>
        <w:t xml:space="preserve">inf 251.pdf, </w:t>
      </w:r>
      <w:r w:rsidRPr="005F2165">
        <w:rPr>
          <w:rFonts w:cs="Tahoma"/>
          <w:bCs/>
          <w:szCs w:val="22"/>
          <w:lang w:val="es-ES"/>
        </w:rPr>
        <w:t xml:space="preserve">el cual contiene el oficio DOP/UOP/1602/2025 del cuatro de julio de dos mil veinticinco, por medio del cual el Director de Obras Públicas refiere que después de realizar la búsqueda en los archivos digitales y físicos, comunica que no se han encontrado registros de la calle y construcción de la que refiere, ya que corresponde a una obra de equipamiento acordada en convenio que realizó la Secretaría de Desarrollo Urbano e Infraestructura del Gobierno del Estado de México. </w:t>
      </w:r>
    </w:p>
    <w:p w14:paraId="1C24AECC" w14:textId="77777777" w:rsidR="00AF7696" w:rsidRPr="005F2165" w:rsidRDefault="00AF7696" w:rsidP="0058407E">
      <w:pPr>
        <w:autoSpaceDE w:val="0"/>
        <w:autoSpaceDN w:val="0"/>
        <w:adjustRightInd w:val="0"/>
        <w:ind w:right="-28"/>
        <w:rPr>
          <w:rFonts w:cs="Tahoma"/>
          <w:bCs/>
          <w:szCs w:val="22"/>
          <w:lang w:val="es-ES"/>
        </w:rPr>
      </w:pPr>
    </w:p>
    <w:p w14:paraId="0F24A322" w14:textId="7F9E5F9A" w:rsidR="00B137E8" w:rsidRPr="005F2165" w:rsidRDefault="00B137E8" w:rsidP="0058407E">
      <w:pPr>
        <w:pStyle w:val="Ttulo2"/>
        <w:jc w:val="left"/>
      </w:pPr>
      <w:bookmarkStart w:id="16" w:name="_Toc171527280"/>
      <w:bookmarkStart w:id="17" w:name="_Toc212100532"/>
      <w:r w:rsidRPr="005F2165">
        <w:t>DEL RECURSO DE REVISIÓN</w:t>
      </w:r>
      <w:bookmarkEnd w:id="16"/>
      <w:bookmarkEnd w:id="17"/>
    </w:p>
    <w:p w14:paraId="2B216813" w14:textId="61ADBB2B" w:rsidR="00664420" w:rsidRPr="005F2165" w:rsidRDefault="006E25BC" w:rsidP="0058407E">
      <w:pPr>
        <w:pStyle w:val="Ttulo3"/>
      </w:pPr>
      <w:bookmarkStart w:id="18" w:name="_Toc212100533"/>
      <w:r w:rsidRPr="005F2165">
        <w:rPr>
          <w:szCs w:val="32"/>
        </w:rPr>
        <w:t>a)</w:t>
      </w:r>
      <w:r w:rsidRPr="005F2165">
        <w:t xml:space="preserve"> </w:t>
      </w:r>
      <w:r w:rsidR="00664420" w:rsidRPr="005F2165">
        <w:t>Interposición del Recurso de Revisión</w:t>
      </w:r>
      <w:bookmarkEnd w:id="18"/>
    </w:p>
    <w:p w14:paraId="6279C622" w14:textId="3A646EC2" w:rsidR="00664420" w:rsidRPr="005F2165" w:rsidRDefault="00664420" w:rsidP="0058407E">
      <w:pPr>
        <w:autoSpaceDE w:val="0"/>
        <w:autoSpaceDN w:val="0"/>
        <w:adjustRightInd w:val="0"/>
        <w:ind w:right="-28"/>
        <w:rPr>
          <w:rFonts w:cs="Tahoma"/>
          <w:szCs w:val="22"/>
        </w:rPr>
      </w:pPr>
      <w:r w:rsidRPr="005F2165">
        <w:rPr>
          <w:rFonts w:cs="Tahoma"/>
          <w:szCs w:val="22"/>
        </w:rPr>
        <w:t xml:space="preserve">El </w:t>
      </w:r>
      <w:r w:rsidR="00002E4A" w:rsidRPr="005F2165">
        <w:rPr>
          <w:rFonts w:cs="Tahoma"/>
          <w:b/>
          <w:bCs/>
          <w:szCs w:val="22"/>
        </w:rPr>
        <w:t xml:space="preserve">dieciocho de agosto </w:t>
      </w:r>
      <w:r w:rsidR="00475FF6" w:rsidRPr="005F2165">
        <w:rPr>
          <w:rFonts w:cs="Tahoma"/>
          <w:b/>
          <w:bCs/>
          <w:szCs w:val="22"/>
        </w:rPr>
        <w:t xml:space="preserve">de </w:t>
      </w:r>
      <w:r w:rsidRPr="005F2165">
        <w:rPr>
          <w:rFonts w:cs="Tahoma"/>
          <w:b/>
          <w:bCs/>
          <w:szCs w:val="22"/>
        </w:rPr>
        <w:t>dos mil</w:t>
      </w:r>
      <w:r w:rsidR="00F45902" w:rsidRPr="005F2165">
        <w:rPr>
          <w:rFonts w:cs="Tahoma"/>
          <w:b/>
          <w:bCs/>
          <w:szCs w:val="22"/>
        </w:rPr>
        <w:t xml:space="preserve"> veintic</w:t>
      </w:r>
      <w:r w:rsidR="006E7E69" w:rsidRPr="005F2165">
        <w:rPr>
          <w:rFonts w:cs="Tahoma"/>
          <w:b/>
          <w:bCs/>
          <w:szCs w:val="22"/>
        </w:rPr>
        <w:t>inco</w:t>
      </w:r>
      <w:r w:rsidRPr="005F2165">
        <w:rPr>
          <w:rFonts w:cs="Tahoma"/>
          <w:szCs w:val="22"/>
        </w:rPr>
        <w:t xml:space="preserve"> </w:t>
      </w:r>
      <w:r w:rsidR="00F75D23" w:rsidRPr="005F2165">
        <w:rPr>
          <w:rFonts w:cs="Tahoma"/>
          <w:b/>
          <w:bCs/>
          <w:szCs w:val="22"/>
        </w:rPr>
        <w:t>LA PARTE RECURRENTE</w:t>
      </w:r>
      <w:r w:rsidR="00F75D23" w:rsidRPr="005F2165">
        <w:rPr>
          <w:rFonts w:cs="Tahoma"/>
          <w:szCs w:val="22"/>
        </w:rPr>
        <w:t xml:space="preserve"> interpuso el recurso de revisión en contra de la respuesta emitida por el </w:t>
      </w:r>
      <w:r w:rsidR="00F75D23" w:rsidRPr="005F2165">
        <w:rPr>
          <w:rFonts w:cs="Tahoma"/>
          <w:b/>
          <w:bCs/>
          <w:szCs w:val="22"/>
        </w:rPr>
        <w:t>SUJETO OBLIGADO</w:t>
      </w:r>
      <w:r w:rsidR="00953430" w:rsidRPr="005F2165">
        <w:rPr>
          <w:rFonts w:cs="Tahoma"/>
          <w:szCs w:val="22"/>
        </w:rPr>
        <w:t xml:space="preserve">, mismo que fue registrado en el </w:t>
      </w:r>
      <w:r w:rsidR="00953430" w:rsidRPr="005F2165">
        <w:rPr>
          <w:rFonts w:cs="Tahoma"/>
          <w:b/>
          <w:szCs w:val="22"/>
        </w:rPr>
        <w:t>SAIMEX</w:t>
      </w:r>
      <w:r w:rsidR="00953430" w:rsidRPr="005F2165">
        <w:rPr>
          <w:rFonts w:cs="Tahoma"/>
          <w:szCs w:val="22"/>
        </w:rPr>
        <w:t xml:space="preserve"> con el número de expediente </w:t>
      </w:r>
      <w:r w:rsidR="006E7E69" w:rsidRPr="005F2165">
        <w:rPr>
          <w:rFonts w:cs="Tahoma"/>
          <w:b/>
          <w:bCs/>
          <w:szCs w:val="22"/>
        </w:rPr>
        <w:t>0</w:t>
      </w:r>
      <w:r w:rsidR="00002E4A" w:rsidRPr="005F2165">
        <w:rPr>
          <w:rFonts w:cs="Tahoma"/>
          <w:b/>
          <w:bCs/>
          <w:szCs w:val="22"/>
        </w:rPr>
        <w:t>9672</w:t>
      </w:r>
      <w:r w:rsidR="006E7E69" w:rsidRPr="005F2165">
        <w:rPr>
          <w:rFonts w:cs="Tahoma"/>
          <w:b/>
          <w:bCs/>
          <w:szCs w:val="22"/>
        </w:rPr>
        <w:t>/INFOEM/IP/RR/2025</w:t>
      </w:r>
      <w:r w:rsidR="00953430" w:rsidRPr="005F2165">
        <w:rPr>
          <w:rFonts w:cs="Tahoma"/>
          <w:szCs w:val="22"/>
        </w:rPr>
        <w:t>, y en el cual manifiesta lo siguiente</w:t>
      </w:r>
      <w:r w:rsidRPr="005F2165">
        <w:rPr>
          <w:rFonts w:cs="Tahoma"/>
          <w:szCs w:val="22"/>
        </w:rPr>
        <w:t>:</w:t>
      </w:r>
    </w:p>
    <w:p w14:paraId="74B30008" w14:textId="77777777" w:rsidR="00664420" w:rsidRPr="005F2165" w:rsidRDefault="00664420" w:rsidP="0058407E">
      <w:pPr>
        <w:tabs>
          <w:tab w:val="left" w:pos="4667"/>
        </w:tabs>
        <w:ind w:right="539"/>
        <w:rPr>
          <w:rFonts w:cs="Tahoma"/>
          <w:szCs w:val="22"/>
        </w:rPr>
      </w:pPr>
    </w:p>
    <w:p w14:paraId="3A3988B0" w14:textId="77777777" w:rsidR="001544A1" w:rsidRPr="005F2165" w:rsidRDefault="00664420" w:rsidP="0058407E">
      <w:pPr>
        <w:tabs>
          <w:tab w:val="left" w:pos="4667"/>
        </w:tabs>
        <w:ind w:right="539"/>
        <w:rPr>
          <w:rFonts w:cs="Tahoma"/>
          <w:b/>
          <w:iCs/>
        </w:rPr>
      </w:pPr>
      <w:r w:rsidRPr="005F2165">
        <w:rPr>
          <w:rFonts w:cs="Tahoma"/>
          <w:b/>
          <w:iCs/>
        </w:rPr>
        <w:t>ACTO IMPUGNADO</w:t>
      </w:r>
      <w:r w:rsidR="001544A1" w:rsidRPr="005F2165">
        <w:rPr>
          <w:rFonts w:cs="Tahoma"/>
          <w:b/>
          <w:iCs/>
        </w:rPr>
        <w:t xml:space="preserve">: </w:t>
      </w:r>
    </w:p>
    <w:p w14:paraId="74BBD238" w14:textId="77777777" w:rsidR="001544A1" w:rsidRPr="005F2165" w:rsidRDefault="001544A1" w:rsidP="0058407E">
      <w:pPr>
        <w:pStyle w:val="Puesto"/>
      </w:pPr>
    </w:p>
    <w:p w14:paraId="327EED5D" w14:textId="46C78575" w:rsidR="001544A1" w:rsidRPr="005F2165" w:rsidRDefault="001544A1" w:rsidP="0058407E">
      <w:pPr>
        <w:pStyle w:val="Puesto"/>
      </w:pPr>
      <w:r w:rsidRPr="005F2165">
        <w:t>“</w:t>
      </w:r>
      <w:r w:rsidR="00002E4A" w:rsidRPr="005F2165">
        <w:t>La respuesta de fecha 14 de julio de 2025, emitida por el C. Gerardo Arturo Ozuna Martínez, en su carácter de Director de Transparencia y Gobierno Abierto del Municipio de Metepec, Estado de México y sus anexos, consistentes en: (i) el oficio número DDUyM/UAJ/1820/2025, de fecha 10 de julio de 2025, emitido por el C. Everardo Padilla López, en su carácter de Director de Desarrollo Urbano y Metropolitano del Municipio de Metepec, Estado de México y; (ii) el oficio número DOP/UOP/1602/2025, de fecha 4 de julio de 2025, emitido por el C. Ricardo Giles Martinez, en su carácter de Director de Obras Publicas del Municipio de Metepec, Estado de México; a través del cual se dio respuesta a la Solicitud de Acceso a Información Pública de fecha 12 de junio de 2025, con número de folio 00251/METEPEC/IP/2025, formulada por el hoy Recurrente a través del SAIMEX.</w:t>
      </w:r>
      <w:r w:rsidRPr="005F2165">
        <w:t xml:space="preserve">” (sic) </w:t>
      </w:r>
    </w:p>
    <w:p w14:paraId="1F180CCD" w14:textId="77777777" w:rsidR="001544A1" w:rsidRPr="005F2165" w:rsidRDefault="001544A1" w:rsidP="0058407E">
      <w:pPr>
        <w:pStyle w:val="Puesto"/>
      </w:pPr>
    </w:p>
    <w:p w14:paraId="093C3F85" w14:textId="65D81CDC" w:rsidR="00CE3DBD" w:rsidRPr="005F2165" w:rsidRDefault="00CE3DBD" w:rsidP="0058407E">
      <w:pPr>
        <w:tabs>
          <w:tab w:val="left" w:pos="4667"/>
        </w:tabs>
        <w:ind w:right="539"/>
        <w:rPr>
          <w:rFonts w:cs="Tahoma"/>
          <w:b/>
          <w:iCs/>
        </w:rPr>
      </w:pPr>
      <w:r w:rsidRPr="005F2165">
        <w:rPr>
          <w:rFonts w:cs="Tahoma"/>
          <w:b/>
          <w:iCs/>
        </w:rPr>
        <w:t xml:space="preserve">RAZONES O MOTIVOS DE INCONFORMIDAD </w:t>
      </w:r>
    </w:p>
    <w:p w14:paraId="177EE3D5" w14:textId="77777777" w:rsidR="00F45902" w:rsidRPr="005F2165" w:rsidRDefault="00F45902" w:rsidP="0058407E">
      <w:pPr>
        <w:pStyle w:val="Puesto"/>
      </w:pPr>
    </w:p>
    <w:p w14:paraId="2F63422F" w14:textId="28104C4D" w:rsidR="004F165A" w:rsidRPr="005F2165" w:rsidRDefault="004F165A" w:rsidP="0058407E">
      <w:pPr>
        <w:pStyle w:val="Puesto"/>
      </w:pPr>
      <w:r w:rsidRPr="005F2165">
        <w:lastRenderedPageBreak/>
        <w:t>“</w:t>
      </w:r>
      <w:r w:rsidR="00002E4A" w:rsidRPr="005F2165">
        <w:t>Se exponen las razones o motivos de inconformidad en el escrito que se exhibe adjunto, por resultar insuficiente el espacio en la plataforma digital.</w:t>
      </w:r>
      <w:r w:rsidRPr="005F2165">
        <w:t xml:space="preserve">” (sic) </w:t>
      </w:r>
    </w:p>
    <w:p w14:paraId="6AE8EA9A" w14:textId="77777777" w:rsidR="00664420" w:rsidRPr="005F2165" w:rsidRDefault="00664420" w:rsidP="0058407E">
      <w:pPr>
        <w:pStyle w:val="Puesto"/>
      </w:pPr>
    </w:p>
    <w:p w14:paraId="369FD2F5" w14:textId="6647F7BD" w:rsidR="00002E4A" w:rsidRPr="005F2165" w:rsidRDefault="00002E4A" w:rsidP="0058407E">
      <w:pPr>
        <w:autoSpaceDE w:val="0"/>
        <w:autoSpaceDN w:val="0"/>
        <w:adjustRightInd w:val="0"/>
        <w:ind w:right="-28"/>
        <w:rPr>
          <w:rFonts w:cs="Tahoma"/>
          <w:bCs/>
          <w:szCs w:val="22"/>
          <w:lang w:val="es-ES"/>
        </w:rPr>
      </w:pPr>
      <w:r w:rsidRPr="005F2165">
        <w:rPr>
          <w:rFonts w:cs="Tahoma"/>
          <w:bCs/>
          <w:szCs w:val="22"/>
          <w:lang w:val="es-ES"/>
        </w:rPr>
        <w:t xml:space="preserve">Advirtiendo que </w:t>
      </w:r>
      <w:r w:rsidRPr="005F2165">
        <w:rPr>
          <w:rFonts w:cs="Tahoma"/>
          <w:b/>
          <w:szCs w:val="22"/>
          <w:lang w:val="es-ES"/>
        </w:rPr>
        <w:t xml:space="preserve">LA PARTE RECURRENTE </w:t>
      </w:r>
      <w:r w:rsidRPr="005F2165">
        <w:rPr>
          <w:rFonts w:cs="Tahoma"/>
          <w:bCs/>
          <w:szCs w:val="22"/>
          <w:lang w:val="es-ES"/>
        </w:rPr>
        <w:t xml:space="preserve">adjuntó a su </w:t>
      </w:r>
      <w:r w:rsidR="00980BFC" w:rsidRPr="005F2165">
        <w:rPr>
          <w:rFonts w:cs="Tahoma"/>
          <w:bCs/>
          <w:szCs w:val="22"/>
          <w:lang w:val="es-ES"/>
        </w:rPr>
        <w:t xml:space="preserve">interposición del Recurso de Revisión </w:t>
      </w:r>
      <w:r w:rsidRPr="005F2165">
        <w:rPr>
          <w:rFonts w:cs="Tahoma"/>
          <w:bCs/>
          <w:szCs w:val="22"/>
          <w:lang w:val="es-ES"/>
        </w:rPr>
        <w:t xml:space="preserve">los archivos electrónicos que a continuación se describen: </w:t>
      </w:r>
    </w:p>
    <w:p w14:paraId="42346526" w14:textId="77777777" w:rsidR="00002E4A" w:rsidRPr="005F2165" w:rsidRDefault="00002E4A" w:rsidP="0058407E">
      <w:pPr>
        <w:rPr>
          <w:lang w:val="es-ES"/>
        </w:rPr>
      </w:pPr>
    </w:p>
    <w:p w14:paraId="63F270DC" w14:textId="37032BCE" w:rsidR="00986E43"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 xml:space="preserve">PA vs Metepec.- Recurso de revisión vs resolución 14 de julio 2025.pdf, </w:t>
      </w:r>
      <w:r w:rsidRPr="005F2165">
        <w:rPr>
          <w:rFonts w:cs="Tahoma"/>
          <w:bCs/>
          <w:szCs w:val="22"/>
          <w:lang w:val="es-ES"/>
        </w:rPr>
        <w:t xml:space="preserve">escrito por medio del dieciocho de agosto de dos mil veinticinco, por medio del cual </w:t>
      </w:r>
      <w:r w:rsidRPr="005F2165">
        <w:rPr>
          <w:rFonts w:cs="Tahoma"/>
          <w:b/>
          <w:szCs w:val="22"/>
          <w:lang w:val="es-ES"/>
        </w:rPr>
        <w:t xml:space="preserve">LA PARTE RECURRENTE, </w:t>
      </w:r>
      <w:r w:rsidR="00986E43" w:rsidRPr="005F2165">
        <w:rPr>
          <w:rFonts w:cs="Tahoma"/>
          <w:bCs/>
          <w:szCs w:val="22"/>
          <w:lang w:val="es-ES"/>
        </w:rPr>
        <w:t xml:space="preserve">medularmente refirió que mediante respuesta </w:t>
      </w:r>
      <w:r w:rsidR="00986E43" w:rsidRPr="005F2165">
        <w:rPr>
          <w:rFonts w:cs="Tahoma"/>
          <w:b/>
          <w:szCs w:val="22"/>
          <w:lang w:val="es-ES"/>
        </w:rPr>
        <w:t xml:space="preserve">EL SUJETO OBLIGAOD, </w:t>
      </w:r>
      <w:r w:rsidR="00986E43" w:rsidRPr="005F2165">
        <w:rPr>
          <w:rFonts w:cs="Tahoma"/>
          <w:bCs/>
          <w:szCs w:val="22"/>
        </w:rPr>
        <w:t xml:space="preserve">declaró la inexistencia de la información solicitada y/o la incompetencia, bajo la justificación que la construcción de dicha calle es una obra de equipamiento acordada en convenio que se celebró con la Secretaría de Desarrollo Urbano e Infraestructura del Gobierno del Estado de México, sin embargo se omiten dar mayores datos de identificación del convenio referido, así como carece de una debida fundamentación y motivación que justifique tal inexistencia y/o incompetencia. </w:t>
      </w:r>
      <w:r w:rsidRPr="005F2165">
        <w:rPr>
          <w:rFonts w:cs="Tahoma"/>
          <w:bCs/>
          <w:szCs w:val="22"/>
          <w:lang w:val="es-ES"/>
        </w:rPr>
        <w:t xml:space="preserve"> </w:t>
      </w:r>
      <w:r w:rsidR="00986E43" w:rsidRPr="005F2165">
        <w:rPr>
          <w:rFonts w:cs="Tahoma"/>
          <w:bCs/>
          <w:szCs w:val="22"/>
          <w:lang w:val="es-ES"/>
        </w:rPr>
        <w:t xml:space="preserve">Motivo por el cual mediante solicitud de información requirió a la Secretaría de Desarrollo Urbano e Infraestructura del Gobierno del Estado de </w:t>
      </w:r>
      <w:r w:rsidR="00F81946" w:rsidRPr="005F2165">
        <w:rPr>
          <w:rFonts w:cs="Tahoma"/>
          <w:bCs/>
          <w:szCs w:val="22"/>
          <w:lang w:val="es-ES"/>
        </w:rPr>
        <w:t>México</w:t>
      </w:r>
      <w:r w:rsidR="00986E43" w:rsidRPr="005F2165">
        <w:rPr>
          <w:rFonts w:cs="Tahoma"/>
          <w:bCs/>
          <w:szCs w:val="22"/>
          <w:lang w:val="es-ES"/>
        </w:rPr>
        <w:t xml:space="preserve"> (SEDUI), quien hizo del conocimiento que </w:t>
      </w:r>
      <w:r w:rsidR="00986E43" w:rsidRPr="005F2165">
        <w:rPr>
          <w:rFonts w:cs="Tahoma"/>
          <w:bCs/>
          <w:szCs w:val="22"/>
        </w:rPr>
        <w:t>no encontró convenio</w:t>
      </w:r>
      <w:r w:rsidR="006830BA" w:rsidRPr="005F2165">
        <w:rPr>
          <w:rFonts w:cs="Tahoma"/>
          <w:bCs/>
          <w:szCs w:val="22"/>
        </w:rPr>
        <w:t xml:space="preserve"> celebrado con el Ayuntamiento de Metepec, ni dictámenes, estudios y/o proyectos </w:t>
      </w:r>
      <w:r w:rsidR="00986E43" w:rsidRPr="005F2165">
        <w:rPr>
          <w:rFonts w:cs="Tahoma"/>
          <w:bCs/>
          <w:szCs w:val="22"/>
        </w:rPr>
        <w:t xml:space="preserve">respecto de la obra de equipamiento en la calle Mariano Aristas, ubicada en la Colonia Llano Grande, Metepec, Estado de México. </w:t>
      </w:r>
    </w:p>
    <w:p w14:paraId="3DEB38BE" w14:textId="7E105A0C"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1).pdf</w:t>
      </w:r>
      <w:r w:rsidR="006830BA" w:rsidRPr="005F2165">
        <w:rPr>
          <w:rFonts w:cs="Tahoma"/>
          <w:b/>
          <w:i/>
          <w:iCs/>
          <w:szCs w:val="22"/>
          <w:lang w:val="es-ES"/>
        </w:rPr>
        <w:t xml:space="preserve">, </w:t>
      </w:r>
      <w:r w:rsidR="006830BA" w:rsidRPr="005F2165">
        <w:rPr>
          <w:rFonts w:cs="Tahoma"/>
          <w:bCs/>
          <w:szCs w:val="22"/>
          <w:lang w:val="es-ES"/>
        </w:rPr>
        <w:t xml:space="preserve">el cual contiene credencial para votar de </w:t>
      </w:r>
      <w:r w:rsidR="006830BA" w:rsidRPr="005F2165">
        <w:rPr>
          <w:rFonts w:cs="Tahoma"/>
          <w:b/>
          <w:szCs w:val="22"/>
          <w:lang w:val="es-ES"/>
        </w:rPr>
        <w:t xml:space="preserve">LA PARTE RECURRENTE </w:t>
      </w:r>
      <w:r w:rsidR="006830BA" w:rsidRPr="005F2165">
        <w:rPr>
          <w:rFonts w:cs="Tahoma"/>
          <w:bCs/>
          <w:szCs w:val="22"/>
          <w:lang w:val="es-ES"/>
        </w:rPr>
        <w:t xml:space="preserve">expedida por el Instituto Nacional Electoral. </w:t>
      </w:r>
    </w:p>
    <w:p w14:paraId="0664E959" w14:textId="274CD71F"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2).pdf</w:t>
      </w:r>
      <w:r w:rsidR="006830BA" w:rsidRPr="005F2165">
        <w:rPr>
          <w:rFonts w:cs="Tahoma"/>
          <w:b/>
          <w:i/>
          <w:iCs/>
          <w:szCs w:val="22"/>
          <w:lang w:val="es-ES"/>
        </w:rPr>
        <w:t xml:space="preserve">, </w:t>
      </w:r>
      <w:r w:rsidR="006830BA" w:rsidRPr="005F2165">
        <w:rPr>
          <w:rFonts w:cs="Tahoma"/>
          <w:bCs/>
          <w:szCs w:val="22"/>
          <w:lang w:val="es-ES"/>
        </w:rPr>
        <w:t xml:space="preserve">el cual corresponde al Acuse de Solicitud de Información Pública materia de estudio. </w:t>
      </w:r>
    </w:p>
    <w:p w14:paraId="0C4FE3D4" w14:textId="7A9D77A5"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3).pdf</w:t>
      </w:r>
      <w:r w:rsidR="006830BA" w:rsidRPr="005F2165">
        <w:rPr>
          <w:rFonts w:cs="Tahoma"/>
          <w:b/>
          <w:i/>
          <w:iCs/>
          <w:szCs w:val="22"/>
          <w:lang w:val="es-ES"/>
        </w:rPr>
        <w:t xml:space="preserve">, </w:t>
      </w:r>
      <w:r w:rsidR="006830BA" w:rsidRPr="005F2165">
        <w:rPr>
          <w:rFonts w:cs="Tahoma"/>
          <w:bCs/>
          <w:szCs w:val="22"/>
          <w:lang w:val="es-ES"/>
        </w:rPr>
        <w:t xml:space="preserve">el cual contiene la notificación de ampliación de plazo de siete días hábiles para dar respuesta a la solicitud de información.  </w:t>
      </w:r>
    </w:p>
    <w:p w14:paraId="31FC88E0" w14:textId="0D896DFC"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lastRenderedPageBreak/>
        <w:t>Anexo 4).pdf</w:t>
      </w:r>
      <w:r w:rsidR="006830BA" w:rsidRPr="005F2165">
        <w:rPr>
          <w:rFonts w:cs="Tahoma"/>
          <w:b/>
          <w:i/>
          <w:iCs/>
          <w:szCs w:val="22"/>
          <w:lang w:val="es-ES"/>
        </w:rPr>
        <w:t xml:space="preserve">, </w:t>
      </w:r>
      <w:r w:rsidR="006830BA" w:rsidRPr="005F2165">
        <w:rPr>
          <w:rFonts w:cs="Tahoma"/>
          <w:bCs/>
          <w:szCs w:val="22"/>
          <w:lang w:val="es-ES"/>
        </w:rPr>
        <w:t xml:space="preserve">el cual corresponde a respuesta otorgada por </w:t>
      </w:r>
      <w:r w:rsidR="006830BA" w:rsidRPr="005F2165">
        <w:rPr>
          <w:rFonts w:cs="Tahoma"/>
          <w:b/>
          <w:szCs w:val="22"/>
          <w:lang w:val="es-ES"/>
        </w:rPr>
        <w:t>EL SUJETO OBLIGADO</w:t>
      </w:r>
      <w:r w:rsidR="002546A3" w:rsidRPr="005F2165">
        <w:rPr>
          <w:rFonts w:cs="Tahoma"/>
          <w:b/>
          <w:szCs w:val="22"/>
          <w:lang w:val="es-ES"/>
        </w:rPr>
        <w:t xml:space="preserve"> </w:t>
      </w:r>
      <w:r w:rsidR="002546A3" w:rsidRPr="005F2165">
        <w:rPr>
          <w:rFonts w:cs="Tahoma"/>
          <w:bCs/>
          <w:szCs w:val="22"/>
          <w:lang w:val="es-ES"/>
        </w:rPr>
        <w:t xml:space="preserve">del veintiocho de agosto de dos mil veinticinco. </w:t>
      </w:r>
    </w:p>
    <w:p w14:paraId="3E56B309" w14:textId="133E9EDE"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5).pdf</w:t>
      </w:r>
      <w:r w:rsidR="006830BA" w:rsidRPr="005F2165">
        <w:rPr>
          <w:rFonts w:cs="Tahoma"/>
          <w:b/>
          <w:i/>
          <w:iCs/>
          <w:szCs w:val="22"/>
          <w:lang w:val="es-ES"/>
        </w:rPr>
        <w:t xml:space="preserve">, </w:t>
      </w:r>
      <w:r w:rsidR="006830BA" w:rsidRPr="005F2165">
        <w:rPr>
          <w:rFonts w:cs="Tahoma"/>
          <w:bCs/>
          <w:szCs w:val="22"/>
          <w:lang w:val="es-ES"/>
        </w:rPr>
        <w:t xml:space="preserve">el cual contiene el oficio DDUyM/UAJ/1820/2025 del diez de julio de dos mil veinticinco, notificado en respuesta. </w:t>
      </w:r>
    </w:p>
    <w:p w14:paraId="6EB1926F" w14:textId="1A9E0A6D"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6).pdf</w:t>
      </w:r>
      <w:r w:rsidR="006830BA" w:rsidRPr="005F2165">
        <w:rPr>
          <w:rFonts w:cs="Tahoma"/>
          <w:b/>
          <w:i/>
          <w:iCs/>
          <w:szCs w:val="22"/>
          <w:lang w:val="es-ES"/>
        </w:rPr>
        <w:t xml:space="preserve">, </w:t>
      </w:r>
      <w:r w:rsidR="006830BA" w:rsidRPr="005F2165">
        <w:rPr>
          <w:rFonts w:cs="Tahoma"/>
          <w:bCs/>
          <w:szCs w:val="22"/>
          <w:lang w:val="es-ES"/>
        </w:rPr>
        <w:t xml:space="preserve">el cual contiene el oficio DOP/UOP/1602/2025 del cuatro de julio de dos mil veinticinco, notificado en respuesta. </w:t>
      </w:r>
    </w:p>
    <w:p w14:paraId="47EA8D2F" w14:textId="09D54FE7" w:rsidR="00F8112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7).pdf</w:t>
      </w:r>
      <w:r w:rsidR="006830BA" w:rsidRPr="005F2165">
        <w:rPr>
          <w:rFonts w:cs="Tahoma"/>
          <w:b/>
          <w:i/>
          <w:iCs/>
          <w:szCs w:val="22"/>
          <w:lang w:val="es-ES"/>
        </w:rPr>
        <w:t xml:space="preserve">, </w:t>
      </w:r>
      <w:r w:rsidR="006830BA" w:rsidRPr="005F2165">
        <w:rPr>
          <w:rFonts w:cs="Tahoma"/>
          <w:bCs/>
          <w:szCs w:val="22"/>
          <w:lang w:val="es-ES"/>
        </w:rPr>
        <w:t xml:space="preserve">el cual corresponde al </w:t>
      </w:r>
      <w:r w:rsidR="00F8112B" w:rsidRPr="005F2165">
        <w:rPr>
          <w:rFonts w:cs="Tahoma"/>
          <w:bCs/>
          <w:szCs w:val="22"/>
          <w:lang w:val="es-ES"/>
        </w:rPr>
        <w:t xml:space="preserve">Acuse de Solicitud de Información Pública número 00261/SEDUI/IP/2025 del quince de julio de dos mil veinticinco, por medio del cual solicitó convenios celebrados por la Secretaría de Desarrollo Urbano e Infraestructura con el municipio de Metepec, respecto de obras de equipamiento de la Calle Mariano de Arista, ubicada en la Colonia Llano Grande, Metepec; así como, los </w:t>
      </w:r>
      <w:r w:rsidR="00F8112B" w:rsidRPr="005F2165">
        <w:rPr>
          <w:rFonts w:cs="Tahoma"/>
          <w:bCs/>
          <w:szCs w:val="22"/>
        </w:rPr>
        <w:t xml:space="preserve">dictámenes, estudios y/o proyectos de ingeniería vial, estudios de ingeniería de tránsito, dictámenes y/o constancias de las pruebas de control de calidad y/o de cumplimiento a las especificaciones establecidas en la NOM-034 SCT2/SEDATU-2022, respecto de los 2 (dos) Reductores de Velocidad, lo anterior en la calle referida. </w:t>
      </w:r>
    </w:p>
    <w:p w14:paraId="2BE6BC01" w14:textId="6828E212"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8).pdf</w:t>
      </w:r>
      <w:r w:rsidR="006830BA" w:rsidRPr="005F2165">
        <w:rPr>
          <w:rFonts w:cs="Tahoma"/>
          <w:b/>
          <w:i/>
          <w:iCs/>
          <w:szCs w:val="22"/>
          <w:lang w:val="es-ES"/>
        </w:rPr>
        <w:t>,</w:t>
      </w:r>
      <w:r w:rsidR="00F8112B" w:rsidRPr="005F2165">
        <w:rPr>
          <w:rFonts w:cs="Tahoma"/>
          <w:b/>
          <w:i/>
          <w:iCs/>
          <w:szCs w:val="22"/>
          <w:lang w:val="es-ES"/>
        </w:rPr>
        <w:t xml:space="preserve"> </w:t>
      </w:r>
      <w:r w:rsidR="00F8112B" w:rsidRPr="005F2165">
        <w:rPr>
          <w:rFonts w:cs="Tahoma"/>
          <w:bCs/>
          <w:szCs w:val="22"/>
          <w:lang w:val="es-ES"/>
        </w:rPr>
        <w:t xml:space="preserve">el cual contiene oficio SEDUI-CI-0807/2025 del once de agosto de dos mil veinticinco, por medio del cual el titular de la Unidad de Transparencia refiere que se </w:t>
      </w:r>
      <w:r w:rsidR="00F81946" w:rsidRPr="005F2165">
        <w:rPr>
          <w:rFonts w:cs="Tahoma"/>
          <w:bCs/>
          <w:szCs w:val="22"/>
          <w:lang w:val="es-ES"/>
        </w:rPr>
        <w:t>turnó</w:t>
      </w:r>
      <w:r w:rsidR="00F8112B" w:rsidRPr="005F2165">
        <w:rPr>
          <w:rFonts w:cs="Tahoma"/>
          <w:bCs/>
          <w:szCs w:val="22"/>
          <w:lang w:val="es-ES"/>
        </w:rPr>
        <w:t xml:space="preserve"> la solicitud a la Coordinación Jurídica, e Igualdad de </w:t>
      </w:r>
      <w:r w:rsidR="00F81946" w:rsidRPr="005F2165">
        <w:rPr>
          <w:rFonts w:cs="Tahoma"/>
          <w:bCs/>
          <w:szCs w:val="22"/>
          <w:lang w:val="es-ES"/>
        </w:rPr>
        <w:t>Género</w:t>
      </w:r>
      <w:r w:rsidR="00F8112B" w:rsidRPr="005F2165">
        <w:rPr>
          <w:rFonts w:cs="Tahoma"/>
          <w:bCs/>
          <w:szCs w:val="22"/>
          <w:lang w:val="es-ES"/>
        </w:rPr>
        <w:t xml:space="preserve"> y Erradicación de la Violencia; la Dirección General de Operación y Control Urbano; así como, la Dirección General de Proyectos, Concurso y Contratos quienes después de realizar una búsqueda exhaustiva y razonable en los archivos no encontraron convenio celebrado entre el municipio de Metepec y la Secretaría de Desarrollo Urbano e Infraestructura. </w:t>
      </w:r>
    </w:p>
    <w:p w14:paraId="4DC73B31" w14:textId="748C2D28" w:rsidR="002F676B" w:rsidRPr="005F2165" w:rsidRDefault="002F676B"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2"/>
          <w:lang w:val="es-ES"/>
        </w:rPr>
        <w:t>Anexo 9).pdf</w:t>
      </w:r>
      <w:r w:rsidR="006830BA" w:rsidRPr="005F2165">
        <w:rPr>
          <w:rFonts w:cs="Tahoma"/>
          <w:b/>
          <w:i/>
          <w:iCs/>
          <w:szCs w:val="22"/>
          <w:lang w:val="es-ES"/>
        </w:rPr>
        <w:t>,</w:t>
      </w:r>
      <w:r w:rsidR="00F8112B" w:rsidRPr="005F2165">
        <w:rPr>
          <w:rFonts w:cs="Tahoma"/>
          <w:b/>
          <w:i/>
          <w:iCs/>
          <w:szCs w:val="22"/>
          <w:lang w:val="es-ES"/>
        </w:rPr>
        <w:t xml:space="preserve"> </w:t>
      </w:r>
      <w:r w:rsidR="00F8112B" w:rsidRPr="005F2165">
        <w:rPr>
          <w:rFonts w:cs="Tahoma"/>
          <w:bCs/>
          <w:szCs w:val="22"/>
          <w:lang w:val="es-ES"/>
        </w:rPr>
        <w:t xml:space="preserve">el cual contiene fotografías </w:t>
      </w:r>
      <w:r w:rsidR="00CB5094" w:rsidRPr="005F2165">
        <w:rPr>
          <w:rFonts w:cs="Tahoma"/>
          <w:bCs/>
          <w:szCs w:val="22"/>
          <w:lang w:val="es-ES"/>
        </w:rPr>
        <w:t xml:space="preserve">de </w:t>
      </w:r>
      <w:r w:rsidR="00CB5094" w:rsidRPr="005F2165">
        <w:rPr>
          <w:rFonts w:cs="Tahoma"/>
          <w:bCs/>
          <w:szCs w:val="22"/>
        </w:rPr>
        <w:t xml:space="preserve">la existencia de la </w:t>
      </w:r>
      <w:r w:rsidR="00CB5094" w:rsidRPr="005F2165">
        <w:rPr>
          <w:rFonts w:cs="Tahoma"/>
          <w:bCs/>
          <w:szCs w:val="22"/>
          <w:lang w:val="es-ES"/>
        </w:rPr>
        <w:t>Calle Mariano de Arista, ubicada en la Colonia Llano Grande, Metepec</w:t>
      </w:r>
      <w:r w:rsidR="00CB5094" w:rsidRPr="005F2165">
        <w:rPr>
          <w:rFonts w:cs="Tahoma"/>
          <w:bCs/>
          <w:szCs w:val="22"/>
        </w:rPr>
        <w:t xml:space="preserve">; así como los reductores de velocidad. </w:t>
      </w:r>
    </w:p>
    <w:p w14:paraId="664E7B7D" w14:textId="4015D247" w:rsidR="002F676B" w:rsidRPr="005F2165" w:rsidRDefault="002F676B" w:rsidP="0058407E">
      <w:pPr>
        <w:rPr>
          <w:lang w:val="es-ES"/>
        </w:rPr>
      </w:pPr>
    </w:p>
    <w:p w14:paraId="6804DEF1" w14:textId="1FD3227A" w:rsidR="00664420" w:rsidRPr="005F2165" w:rsidRDefault="006E25BC" w:rsidP="0058407E">
      <w:pPr>
        <w:pStyle w:val="Ttulo3"/>
      </w:pPr>
      <w:bookmarkStart w:id="19" w:name="_Toc212100534"/>
      <w:r w:rsidRPr="005F2165">
        <w:lastRenderedPageBreak/>
        <w:t>b</w:t>
      </w:r>
      <w:r w:rsidR="00664420" w:rsidRPr="005F2165">
        <w:t>) Turno del Recurso de Revisión</w:t>
      </w:r>
      <w:bookmarkEnd w:id="19"/>
    </w:p>
    <w:p w14:paraId="1173671B" w14:textId="7CDC0944" w:rsidR="00C72DAA" w:rsidRPr="005F2165" w:rsidRDefault="00C72DAA" w:rsidP="0058407E">
      <w:r w:rsidRPr="005F2165">
        <w:t>Con fundamento en el artículo 185, fracción I de la Ley de Transparencia y Acceso a la Información Pública del Estado de México y Municipios, el</w:t>
      </w:r>
      <w:r w:rsidRPr="005F2165">
        <w:rPr>
          <w:b/>
          <w:bCs/>
        </w:rPr>
        <w:t xml:space="preserve"> </w:t>
      </w:r>
      <w:r w:rsidR="00CB5094" w:rsidRPr="005F2165">
        <w:rPr>
          <w:rFonts w:eastAsia="Palatino Linotype" w:cs="Palatino Linotype"/>
          <w:b/>
        </w:rPr>
        <w:t xml:space="preserve">dieciocho de agosto </w:t>
      </w:r>
      <w:r w:rsidR="009A1340" w:rsidRPr="005F2165">
        <w:rPr>
          <w:rFonts w:eastAsia="Palatino Linotype" w:cs="Palatino Linotype"/>
          <w:b/>
        </w:rPr>
        <w:t xml:space="preserve">de dos mil veinticinco, </w:t>
      </w:r>
      <w:r w:rsidRPr="005F2165">
        <w:t>se turnó el recurso de revisión a través del</w:t>
      </w:r>
      <w:r w:rsidRPr="005F2165">
        <w:rPr>
          <w:rFonts w:eastAsia="Arial Unicode MS"/>
        </w:rPr>
        <w:t xml:space="preserve"> </w:t>
      </w:r>
      <w:r w:rsidRPr="005F2165">
        <w:rPr>
          <w:rFonts w:eastAsia="Arial Unicode MS"/>
          <w:b/>
          <w:bCs/>
        </w:rPr>
        <w:t>SAIMEX</w:t>
      </w:r>
      <w:r w:rsidRPr="005F2165">
        <w:t xml:space="preserve"> a la </w:t>
      </w:r>
      <w:r w:rsidRPr="005F2165">
        <w:rPr>
          <w:b/>
        </w:rPr>
        <w:t>Comisionada Sharon Cristina Morales Martínez</w:t>
      </w:r>
      <w:r w:rsidRPr="005F2165">
        <w:rPr>
          <w:bCs/>
        </w:rPr>
        <w:t xml:space="preserve">, </w:t>
      </w:r>
      <w:r w:rsidRPr="005F2165">
        <w:t xml:space="preserve">a efecto de decretar su admisión o desechamiento. </w:t>
      </w:r>
    </w:p>
    <w:p w14:paraId="18F305CB" w14:textId="77777777" w:rsidR="00664420" w:rsidRPr="005F2165" w:rsidRDefault="00664420" w:rsidP="0058407E">
      <w:pPr>
        <w:rPr>
          <w:rFonts w:eastAsia="Batang" w:cs="Tahoma"/>
          <w:bCs/>
          <w:szCs w:val="22"/>
        </w:rPr>
      </w:pPr>
    </w:p>
    <w:p w14:paraId="3E31EC2D" w14:textId="295256A1" w:rsidR="00664420" w:rsidRPr="005F2165" w:rsidRDefault="006E25BC" w:rsidP="0058407E">
      <w:pPr>
        <w:pStyle w:val="Ttulo3"/>
      </w:pPr>
      <w:bookmarkStart w:id="20" w:name="_Toc212100535"/>
      <w:r w:rsidRPr="005F2165">
        <w:t>c</w:t>
      </w:r>
      <w:r w:rsidR="00664420" w:rsidRPr="005F2165">
        <w:t>) Admisión del Recurso de Revisión</w:t>
      </w:r>
      <w:bookmarkEnd w:id="20"/>
    </w:p>
    <w:p w14:paraId="240447D5" w14:textId="653FF533" w:rsidR="000E09C4" w:rsidRPr="005F2165" w:rsidRDefault="000E09C4" w:rsidP="0058407E">
      <w:pPr>
        <w:rPr>
          <w:rFonts w:cs="Arial"/>
        </w:rPr>
      </w:pPr>
      <w:r w:rsidRPr="005F2165">
        <w:rPr>
          <w:rFonts w:cs="Arial"/>
        </w:rPr>
        <w:t xml:space="preserve">El </w:t>
      </w:r>
      <w:r w:rsidR="00CB5094" w:rsidRPr="005F2165">
        <w:rPr>
          <w:rFonts w:eastAsia="Palatino Linotype" w:cs="Palatino Linotype"/>
          <w:b/>
        </w:rPr>
        <w:t xml:space="preserve">diecinueve de </w:t>
      </w:r>
      <w:r w:rsidR="00DA3CF6" w:rsidRPr="005F2165">
        <w:rPr>
          <w:rFonts w:eastAsia="Palatino Linotype" w:cs="Palatino Linotype"/>
          <w:b/>
        </w:rPr>
        <w:t>agosto d</w:t>
      </w:r>
      <w:r w:rsidR="00657603" w:rsidRPr="005F2165">
        <w:rPr>
          <w:rFonts w:eastAsia="Palatino Linotype" w:cs="Palatino Linotype"/>
          <w:b/>
        </w:rPr>
        <w:t>e dos mil veintic</w:t>
      </w:r>
      <w:r w:rsidR="009A1340" w:rsidRPr="005F2165">
        <w:rPr>
          <w:rFonts w:eastAsia="Palatino Linotype" w:cs="Palatino Linotype"/>
          <w:b/>
        </w:rPr>
        <w:t>inco</w:t>
      </w:r>
      <w:r w:rsidRPr="005F2165">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5F2165">
        <w:rPr>
          <w:rFonts w:cs="Arial"/>
        </w:rPr>
        <w:t>, fracción II</w:t>
      </w:r>
      <w:r w:rsidRPr="005F2165">
        <w:rPr>
          <w:rFonts w:cs="Arial"/>
        </w:rPr>
        <w:t xml:space="preserve"> de la Ley de Transparencia y Acceso a la Información Pública del Estado de México y Municipios.</w:t>
      </w:r>
    </w:p>
    <w:p w14:paraId="34EC3F86" w14:textId="77777777" w:rsidR="00D2790D" w:rsidRPr="005F2165" w:rsidRDefault="00D2790D" w:rsidP="0058407E">
      <w:pPr>
        <w:rPr>
          <w:rFonts w:cs="Arial"/>
        </w:rPr>
      </w:pPr>
    </w:p>
    <w:p w14:paraId="1EDEFD43" w14:textId="09391772" w:rsidR="000727A6" w:rsidRPr="005F2165" w:rsidRDefault="000727A6" w:rsidP="0058407E">
      <w:pPr>
        <w:pStyle w:val="Ttulo3"/>
        <w:rPr>
          <w:lang w:val="es-ES"/>
        </w:rPr>
      </w:pPr>
      <w:bookmarkStart w:id="21" w:name="_Toc212100536"/>
      <w:r w:rsidRPr="005F2165">
        <w:rPr>
          <w:rFonts w:eastAsia="Calibri"/>
          <w:bCs/>
          <w:lang w:eastAsia="en-US"/>
        </w:rPr>
        <w:t>d)</w:t>
      </w:r>
      <w:r w:rsidRPr="005F2165">
        <w:t xml:space="preserve"> </w:t>
      </w:r>
      <w:r w:rsidRPr="005F2165">
        <w:rPr>
          <w:lang w:val="es-ES"/>
        </w:rPr>
        <w:t>Manifestaciones de la Parte Recurrente</w:t>
      </w:r>
      <w:bookmarkEnd w:id="21"/>
    </w:p>
    <w:p w14:paraId="07FA933B" w14:textId="77777777" w:rsidR="000727A6" w:rsidRPr="005F2165" w:rsidRDefault="000727A6" w:rsidP="0058407E">
      <w:pPr>
        <w:rPr>
          <w:rFonts w:eastAsia="Arial Unicode MS" w:cs="Arial"/>
        </w:rPr>
      </w:pPr>
      <w:r w:rsidRPr="005F2165">
        <w:rPr>
          <w:rFonts w:cs="Tahoma"/>
          <w:bCs/>
          <w:szCs w:val="24"/>
        </w:rPr>
        <w:t xml:space="preserve">El </w:t>
      </w:r>
      <w:r w:rsidRPr="005F2165">
        <w:rPr>
          <w:rFonts w:cs="Tahoma"/>
          <w:b/>
          <w:szCs w:val="24"/>
        </w:rPr>
        <w:t xml:space="preserve">veintinueve y treinta de agosto de dos mil veinticinco, LA PARTE RECURRENTE </w:t>
      </w:r>
      <w:r w:rsidRPr="005F2165">
        <w:rPr>
          <w:rFonts w:eastAsia="Arial Unicode MS" w:cs="Arial"/>
        </w:rPr>
        <w:t xml:space="preserve">adjuntó en el apartado de manifestaciones los archivos que se describen a continuación: </w:t>
      </w:r>
    </w:p>
    <w:p w14:paraId="13E5C7C4" w14:textId="77777777" w:rsidR="000727A6" w:rsidRPr="005F2165" w:rsidRDefault="000727A6" w:rsidP="0058407E">
      <w:pPr>
        <w:rPr>
          <w:rFonts w:eastAsia="Arial Unicode MS" w:cs="Arial"/>
        </w:rPr>
      </w:pPr>
    </w:p>
    <w:p w14:paraId="6F335208" w14:textId="6638D1E2" w:rsidR="000727A6" w:rsidRPr="005F2165" w:rsidRDefault="000727A6" w:rsidP="0058407E">
      <w:pPr>
        <w:pStyle w:val="Prrafodelista"/>
        <w:numPr>
          <w:ilvl w:val="0"/>
          <w:numId w:val="17"/>
        </w:numPr>
        <w:rPr>
          <w:rFonts w:cs="Tahoma"/>
          <w:b/>
          <w:i/>
          <w:iCs/>
          <w:szCs w:val="24"/>
        </w:rPr>
      </w:pPr>
      <w:r w:rsidRPr="005F2165">
        <w:rPr>
          <w:rFonts w:cs="Tahoma"/>
          <w:b/>
          <w:i/>
          <w:iCs/>
          <w:szCs w:val="24"/>
        </w:rPr>
        <w:t xml:space="preserve">PA vs Metepec.- Ofrecimiento de Pruebas.pdf, </w:t>
      </w:r>
      <w:r w:rsidRPr="005F2165">
        <w:rPr>
          <w:rFonts w:cs="Tahoma"/>
          <w:bCs/>
          <w:szCs w:val="24"/>
        </w:rPr>
        <w:t xml:space="preserve">el cual contiene escrito del veintinueve de agosto de dos mil veinticinco, por medio del cual ofreció diversos medios de pruebas. </w:t>
      </w:r>
    </w:p>
    <w:p w14:paraId="11336115" w14:textId="05DF5E4B" w:rsidR="000727A6" w:rsidRPr="005F2165" w:rsidRDefault="000727A6" w:rsidP="0058407E">
      <w:pPr>
        <w:pStyle w:val="Prrafodelista"/>
        <w:numPr>
          <w:ilvl w:val="0"/>
          <w:numId w:val="17"/>
        </w:numPr>
        <w:rPr>
          <w:rFonts w:cs="Tahoma"/>
          <w:b/>
          <w:i/>
          <w:iCs/>
          <w:szCs w:val="24"/>
        </w:rPr>
      </w:pPr>
      <w:r w:rsidRPr="005F2165">
        <w:rPr>
          <w:rFonts w:cs="Tahoma"/>
          <w:b/>
          <w:i/>
          <w:iCs/>
          <w:szCs w:val="24"/>
        </w:rPr>
        <w:t>PA vs Metepec.- Alegatos.pdf,</w:t>
      </w:r>
      <w:r w:rsidRPr="005F2165">
        <w:rPr>
          <w:rFonts w:cs="Tahoma"/>
          <w:bCs/>
          <w:szCs w:val="24"/>
        </w:rPr>
        <w:t xml:space="preserve"> el cual contiene escrito del veintinueve de agosto de dos mil veinticinco, por medio del cual formuló sus alegatos. </w:t>
      </w:r>
    </w:p>
    <w:p w14:paraId="7FBF0DF4" w14:textId="4AFA3569" w:rsidR="002546A3" w:rsidRPr="005F2165" w:rsidRDefault="000727A6" w:rsidP="0058407E">
      <w:pPr>
        <w:pStyle w:val="Prrafodelista"/>
        <w:numPr>
          <w:ilvl w:val="0"/>
          <w:numId w:val="17"/>
        </w:numPr>
        <w:rPr>
          <w:rFonts w:cs="Tahoma"/>
          <w:b/>
          <w:i/>
          <w:iCs/>
          <w:szCs w:val="24"/>
        </w:rPr>
      </w:pPr>
      <w:r w:rsidRPr="005F2165">
        <w:rPr>
          <w:rFonts w:cs="Tahoma"/>
          <w:b/>
          <w:i/>
          <w:iCs/>
          <w:szCs w:val="24"/>
        </w:rPr>
        <w:t>PA vs Metepec.- Solicitud de Regularización.pdf</w:t>
      </w:r>
      <w:r w:rsidR="002546A3" w:rsidRPr="005F2165">
        <w:rPr>
          <w:rFonts w:cs="Tahoma"/>
          <w:b/>
          <w:i/>
          <w:iCs/>
          <w:szCs w:val="24"/>
        </w:rPr>
        <w:t xml:space="preserve"> </w:t>
      </w:r>
      <w:r w:rsidR="002546A3" w:rsidRPr="005F2165">
        <w:rPr>
          <w:rFonts w:cs="Tahoma"/>
          <w:bCs/>
          <w:szCs w:val="24"/>
        </w:rPr>
        <w:t>(anexados 2 veces),</w:t>
      </w:r>
      <w:r w:rsidR="002546A3" w:rsidRPr="005F2165">
        <w:rPr>
          <w:rFonts w:cs="Tahoma"/>
          <w:b/>
          <w:i/>
          <w:iCs/>
          <w:szCs w:val="24"/>
        </w:rPr>
        <w:t xml:space="preserve"> </w:t>
      </w:r>
      <w:r w:rsidR="002546A3" w:rsidRPr="005F2165">
        <w:rPr>
          <w:rFonts w:cs="Tahoma"/>
          <w:bCs/>
          <w:szCs w:val="24"/>
        </w:rPr>
        <w:t xml:space="preserve">el cual contiene escrito del veintinueve de agosto de dos mil veinticinco, por medio del cual solicita se realice el procedimiento en que se actúa a fin de que se precise el nombre correcto del </w:t>
      </w:r>
      <w:r w:rsidR="002546A3" w:rsidRPr="005F2165">
        <w:rPr>
          <w:rFonts w:cs="Tahoma"/>
          <w:bCs/>
          <w:szCs w:val="24"/>
        </w:rPr>
        <w:lastRenderedPageBreak/>
        <w:t xml:space="preserve">Director de la Unidad de Transparencia de la Secretaría de Desarrollo Urbano e Infraestructura del Gobierno del Estado de México. </w:t>
      </w:r>
    </w:p>
    <w:p w14:paraId="64FBF8E1" w14:textId="7D2F1E8C" w:rsidR="006237BC" w:rsidRPr="005F2165" w:rsidRDefault="000727A6" w:rsidP="0058407E">
      <w:pPr>
        <w:pStyle w:val="Prrafodelista"/>
        <w:numPr>
          <w:ilvl w:val="0"/>
          <w:numId w:val="17"/>
        </w:numPr>
        <w:rPr>
          <w:rFonts w:cs="Tahoma"/>
          <w:b/>
          <w:i/>
          <w:iCs/>
          <w:szCs w:val="24"/>
        </w:rPr>
      </w:pPr>
      <w:r w:rsidRPr="005F2165">
        <w:rPr>
          <w:rFonts w:cs="Tahoma"/>
          <w:b/>
          <w:i/>
          <w:iCs/>
          <w:szCs w:val="24"/>
        </w:rPr>
        <w:t xml:space="preserve">PA vs Metepec.- Ofrecimiento Pruebas Supervenientes.pdf, </w:t>
      </w:r>
      <w:r w:rsidR="006237BC" w:rsidRPr="005F2165">
        <w:rPr>
          <w:rFonts w:cs="Tahoma"/>
          <w:bCs/>
          <w:szCs w:val="24"/>
        </w:rPr>
        <w:t xml:space="preserve">el cual contiene escrito del uno de septiembre de dos mil veinticinco, por medio del cual </w:t>
      </w:r>
      <w:r w:rsidR="006237BC" w:rsidRPr="005F2165">
        <w:rPr>
          <w:rFonts w:cs="Tahoma"/>
          <w:b/>
          <w:szCs w:val="24"/>
        </w:rPr>
        <w:t xml:space="preserve">LA PARTE RECURRENTE </w:t>
      </w:r>
      <w:r w:rsidR="006237BC" w:rsidRPr="005F2165">
        <w:rPr>
          <w:rFonts w:cs="Tahoma"/>
          <w:bCs/>
          <w:szCs w:val="24"/>
        </w:rPr>
        <w:t xml:space="preserve">hace del conocimiento que mediante solicitud 00291/METEPEC/IP/2025 requirió al Ayuntamiento de Metepec información relacionada con convenios celebrados con la Secretaría de Desarrollo Urbano e Infraestructura del Gobierno del Estado de México, respecto de obras de equipamiento que hayan involucrado y/o cuya materia haya sido la realización obras públicas; así como lista de todos los Convenios celebrados con cualquier Autoridad y/o Secretaría del Estado de México y/o Federal, que hayan involucrado y/o cuya materia haya sido la realización obras públicas en la calle Mariano Arista, ubicada en la Colonia Llano Grande, Metepec, Estado de México, en los que el Dirección de Desarrollo Urbano y Metropolitano, Director de Obras Públicas y el Consejero Jurídico refirieron que no tienen registro de la celebración de convenios, los cuales anexa como pruebas supervinientes.  </w:t>
      </w:r>
    </w:p>
    <w:p w14:paraId="41FF6481" w14:textId="77777777" w:rsidR="006237BC" w:rsidRPr="005F2165" w:rsidRDefault="006237BC" w:rsidP="0058407E">
      <w:pPr>
        <w:pStyle w:val="Prrafodelista"/>
        <w:numPr>
          <w:ilvl w:val="0"/>
          <w:numId w:val="16"/>
        </w:numPr>
        <w:autoSpaceDE w:val="0"/>
        <w:autoSpaceDN w:val="0"/>
        <w:adjustRightInd w:val="0"/>
        <w:ind w:right="-28"/>
        <w:rPr>
          <w:rFonts w:cs="Tahoma"/>
          <w:b/>
          <w:i/>
          <w:iCs/>
          <w:szCs w:val="22"/>
          <w:lang w:val="es-ES"/>
        </w:rPr>
      </w:pPr>
      <w:r w:rsidRPr="005F2165">
        <w:rPr>
          <w:rFonts w:cs="Tahoma"/>
          <w:b/>
          <w:i/>
          <w:iCs/>
          <w:szCs w:val="24"/>
        </w:rPr>
        <w:t xml:space="preserve">Anexo 1) - Prueba Superveniente.pdf, </w:t>
      </w:r>
      <w:r w:rsidRPr="005F2165">
        <w:rPr>
          <w:rFonts w:cs="Tahoma"/>
          <w:bCs/>
          <w:szCs w:val="22"/>
          <w:lang w:val="es-ES"/>
        </w:rPr>
        <w:t xml:space="preserve">el cual corresponde a respuesta otorgada por </w:t>
      </w:r>
      <w:r w:rsidRPr="005F2165">
        <w:rPr>
          <w:rFonts w:cs="Tahoma"/>
          <w:b/>
          <w:szCs w:val="22"/>
          <w:lang w:val="es-ES"/>
        </w:rPr>
        <w:t xml:space="preserve">EL SUJETO OBLIGADO </w:t>
      </w:r>
      <w:r w:rsidRPr="005F2165">
        <w:rPr>
          <w:rFonts w:cs="Tahoma"/>
          <w:bCs/>
          <w:szCs w:val="22"/>
          <w:lang w:val="es-ES"/>
        </w:rPr>
        <w:t xml:space="preserve">del veintiocho de agosto de dos mil veinticinco. </w:t>
      </w:r>
    </w:p>
    <w:p w14:paraId="7DBF6DCB" w14:textId="77777777" w:rsidR="006237BC" w:rsidRPr="005F2165" w:rsidRDefault="006237BC" w:rsidP="0058407E">
      <w:pPr>
        <w:pStyle w:val="Prrafodelista"/>
        <w:numPr>
          <w:ilvl w:val="0"/>
          <w:numId w:val="17"/>
        </w:numPr>
        <w:rPr>
          <w:rFonts w:cs="Tahoma"/>
          <w:b/>
          <w:i/>
          <w:iCs/>
          <w:szCs w:val="24"/>
        </w:rPr>
      </w:pPr>
      <w:r w:rsidRPr="005F2165">
        <w:rPr>
          <w:rFonts w:cs="Tahoma"/>
          <w:b/>
          <w:i/>
          <w:iCs/>
          <w:szCs w:val="24"/>
        </w:rPr>
        <w:t xml:space="preserve">Anexo 2) - Prueba Superveniente.pdf, </w:t>
      </w:r>
      <w:r w:rsidRPr="005F2165">
        <w:rPr>
          <w:rFonts w:cs="Tahoma"/>
          <w:bCs/>
          <w:szCs w:val="24"/>
        </w:rPr>
        <w:t xml:space="preserve">el cual contiene el oficio DDUyM/UAJ/2433/2025 del veintiocho de agosto de dos mil veinticinco, por medio del cual el titular de la Unidad de Asuntos Jurídicos de la Dirección de Desarrollo Urbano y Metropolitano, en atención a la solicitud 00291/METEPEC/IP/2025, informa que después de una búsqueda minuciosa y exhaustiva no encontró ningún registro de convenios de colaboración con la Junta de Caminos para fines solicitados en el año 2025. </w:t>
      </w:r>
    </w:p>
    <w:p w14:paraId="33E40925" w14:textId="77777777" w:rsidR="006237BC" w:rsidRPr="005F2165" w:rsidRDefault="006237BC" w:rsidP="0058407E">
      <w:pPr>
        <w:pStyle w:val="Prrafodelista"/>
        <w:numPr>
          <w:ilvl w:val="0"/>
          <w:numId w:val="17"/>
        </w:numPr>
        <w:rPr>
          <w:rFonts w:cs="Tahoma"/>
          <w:b/>
          <w:i/>
          <w:iCs/>
          <w:szCs w:val="24"/>
        </w:rPr>
      </w:pPr>
      <w:r w:rsidRPr="005F2165">
        <w:rPr>
          <w:rFonts w:cs="Tahoma"/>
          <w:b/>
          <w:i/>
          <w:iCs/>
          <w:szCs w:val="24"/>
        </w:rPr>
        <w:t xml:space="preserve">Anexo 3) - Prueba Superveniente.pdf, </w:t>
      </w:r>
      <w:r w:rsidRPr="005F2165">
        <w:rPr>
          <w:rFonts w:cs="Tahoma"/>
          <w:bCs/>
          <w:szCs w:val="24"/>
        </w:rPr>
        <w:t xml:space="preserve">cual contiene el oficio DOP/uop/2240/2025 del veintiocho de agosto de dos mil veinticinco, por medio del cual el Director de Obras </w:t>
      </w:r>
      <w:r w:rsidRPr="005F2165">
        <w:rPr>
          <w:rFonts w:cs="Tahoma"/>
          <w:bCs/>
          <w:szCs w:val="24"/>
        </w:rPr>
        <w:lastRenderedPageBreak/>
        <w:t xml:space="preserve">Públicas, en atención a la solicitud 00291/METEPEC/IP/2025, informa que después de una búsqueda minuciosa y exhaustiva no encontró ningún registro de convenios de colaboración con la Junta de Caminos para fines solicitados en el año 2025. </w:t>
      </w:r>
    </w:p>
    <w:p w14:paraId="6638CC0D" w14:textId="06E0757D" w:rsidR="000727A6" w:rsidRPr="005F2165" w:rsidRDefault="006237BC" w:rsidP="0058407E">
      <w:pPr>
        <w:pStyle w:val="Prrafodelista"/>
        <w:numPr>
          <w:ilvl w:val="0"/>
          <w:numId w:val="17"/>
        </w:numPr>
        <w:rPr>
          <w:rFonts w:cs="Tahoma"/>
          <w:b/>
          <w:i/>
          <w:iCs/>
          <w:szCs w:val="24"/>
        </w:rPr>
      </w:pPr>
      <w:r w:rsidRPr="005F2165">
        <w:rPr>
          <w:rFonts w:cs="Tahoma"/>
          <w:b/>
          <w:i/>
          <w:iCs/>
          <w:szCs w:val="24"/>
        </w:rPr>
        <w:t xml:space="preserve">Anexo 4) - Prueba Superveniente.pdf, </w:t>
      </w:r>
      <w:r w:rsidRPr="005F2165">
        <w:rPr>
          <w:rFonts w:cs="Tahoma"/>
          <w:bCs/>
          <w:szCs w:val="24"/>
        </w:rPr>
        <w:t xml:space="preserve">cual contiene el oficio MET/CJ/2114/2025 del ocho de agosto de dos mil veinticinco, por medio del cual el Consejero Jurídico del Ayuntamiento de Metepec, en atención a la solicitud 00291/METEPEC/IP/2025, informa que después de una búsqueda minuciosa y exhaustiva no encontró ningún registro de convenios solicitados. </w:t>
      </w:r>
    </w:p>
    <w:p w14:paraId="784D671C" w14:textId="77777777" w:rsidR="000727A6" w:rsidRPr="005F2165" w:rsidRDefault="000727A6" w:rsidP="0058407E">
      <w:pPr>
        <w:rPr>
          <w:rFonts w:cs="Arial"/>
        </w:rPr>
      </w:pPr>
    </w:p>
    <w:p w14:paraId="3B820F58" w14:textId="62BAEB7E" w:rsidR="00865CF4" w:rsidRPr="005F2165" w:rsidRDefault="00331106" w:rsidP="0058407E">
      <w:pPr>
        <w:pStyle w:val="Ttulo3"/>
      </w:pPr>
      <w:bookmarkStart w:id="22" w:name="_Toc212100537"/>
      <w:r w:rsidRPr="005F2165">
        <w:t>e</w:t>
      </w:r>
      <w:r w:rsidR="00664420" w:rsidRPr="005F2165">
        <w:t xml:space="preserve">) </w:t>
      </w:r>
      <w:r w:rsidR="00865CF4" w:rsidRPr="005F2165">
        <w:t>Informe Justificado del Sujeto Obligado</w:t>
      </w:r>
      <w:bookmarkEnd w:id="22"/>
    </w:p>
    <w:p w14:paraId="6C81F3A9" w14:textId="5F5650E6" w:rsidR="00DA3CF6" w:rsidRPr="005F2165" w:rsidRDefault="00DA3CF6" w:rsidP="0058407E">
      <w:pPr>
        <w:rPr>
          <w:rFonts w:cs="Tahoma"/>
          <w:bCs/>
          <w:szCs w:val="24"/>
        </w:rPr>
      </w:pPr>
      <w:r w:rsidRPr="005F2165">
        <w:rPr>
          <w:rFonts w:cs="Tahoma"/>
          <w:bCs/>
          <w:szCs w:val="24"/>
        </w:rPr>
        <w:t xml:space="preserve">El </w:t>
      </w:r>
      <w:r w:rsidR="006237BC" w:rsidRPr="005F2165">
        <w:rPr>
          <w:rFonts w:cs="Tahoma"/>
          <w:b/>
          <w:szCs w:val="24"/>
        </w:rPr>
        <w:t xml:space="preserve">veintiuno de agosto </w:t>
      </w:r>
      <w:r w:rsidRPr="005F2165">
        <w:rPr>
          <w:rFonts w:cs="Tahoma"/>
          <w:b/>
          <w:szCs w:val="24"/>
        </w:rPr>
        <w:t>de dos mil veinticinco EL SUJETO OBLIGADO</w:t>
      </w:r>
      <w:r w:rsidRPr="005F2165">
        <w:rPr>
          <w:rFonts w:cs="Tahoma"/>
          <w:bCs/>
          <w:szCs w:val="24"/>
        </w:rPr>
        <w:t xml:space="preserve"> rindió su informe justificado a través del </w:t>
      </w:r>
      <w:r w:rsidRPr="005F2165">
        <w:rPr>
          <w:rFonts w:cs="Tahoma"/>
          <w:b/>
          <w:bCs/>
          <w:szCs w:val="24"/>
        </w:rPr>
        <w:t>SAIMEX</w:t>
      </w:r>
      <w:r w:rsidRPr="005F2165">
        <w:rPr>
          <w:rFonts w:cs="Tahoma"/>
          <w:bCs/>
          <w:szCs w:val="24"/>
        </w:rPr>
        <w:t xml:space="preserve">, </w:t>
      </w:r>
      <w:bookmarkStart w:id="23" w:name="_Hlk165379932"/>
      <w:r w:rsidRPr="005F2165">
        <w:rPr>
          <w:rFonts w:cs="Tahoma"/>
          <w:bCs/>
          <w:szCs w:val="24"/>
        </w:rPr>
        <w:t xml:space="preserve">adjuntando para ello los archivos electrónicos que a continuación se describen: </w:t>
      </w:r>
    </w:p>
    <w:p w14:paraId="22D5ABA5" w14:textId="77777777" w:rsidR="00DA3CF6" w:rsidRPr="005F2165" w:rsidRDefault="00DA3CF6" w:rsidP="0058407E">
      <w:pPr>
        <w:rPr>
          <w:rFonts w:cs="Tahoma"/>
          <w:bCs/>
          <w:szCs w:val="24"/>
        </w:rPr>
      </w:pPr>
    </w:p>
    <w:p w14:paraId="4621461D" w14:textId="6F40724C" w:rsidR="006237BC" w:rsidRPr="005F2165" w:rsidRDefault="006237BC" w:rsidP="0058407E">
      <w:pPr>
        <w:pStyle w:val="Prrafodelista"/>
        <w:numPr>
          <w:ilvl w:val="0"/>
          <w:numId w:val="13"/>
        </w:numPr>
        <w:rPr>
          <w:rFonts w:cs="Tahoma"/>
          <w:b/>
          <w:bCs/>
          <w:i/>
          <w:szCs w:val="24"/>
        </w:rPr>
      </w:pPr>
      <w:r w:rsidRPr="005F2165">
        <w:rPr>
          <w:rFonts w:cs="Tahoma"/>
          <w:b/>
          <w:bCs/>
          <w:i/>
          <w:szCs w:val="24"/>
        </w:rPr>
        <w:t xml:space="preserve">251-DU-NR.PDF, </w:t>
      </w:r>
      <w:r w:rsidRPr="005F2165">
        <w:rPr>
          <w:rFonts w:cs="Tahoma"/>
          <w:iCs/>
          <w:szCs w:val="24"/>
        </w:rPr>
        <w:t xml:space="preserve">el cual contiene el oficio DTYGA/MET/736/2025 del 19 de agosto de dos mil veinticinco, por medio del cual </w:t>
      </w:r>
      <w:r w:rsidR="001D7192" w:rsidRPr="005F2165">
        <w:rPr>
          <w:rFonts w:cs="Tahoma"/>
          <w:iCs/>
          <w:szCs w:val="24"/>
        </w:rPr>
        <w:t xml:space="preserve">el Director de Transparencia y Gobierno Abierto, remite al Director de Desarrollo Urbano y Metropolitano el acuse de interposición del recurso de revisión materia de estudio, a fin de que en un plazo no mayor a tres días remita información que considere conveniente. </w:t>
      </w:r>
    </w:p>
    <w:p w14:paraId="121B7187" w14:textId="5CD1EC72" w:rsidR="001D7192" w:rsidRPr="005F2165" w:rsidRDefault="006237BC" w:rsidP="0058407E">
      <w:pPr>
        <w:pStyle w:val="Prrafodelista"/>
        <w:numPr>
          <w:ilvl w:val="0"/>
          <w:numId w:val="13"/>
        </w:numPr>
        <w:rPr>
          <w:rFonts w:cs="Tahoma"/>
          <w:b/>
          <w:bCs/>
          <w:i/>
          <w:szCs w:val="24"/>
        </w:rPr>
      </w:pPr>
      <w:r w:rsidRPr="005F2165">
        <w:rPr>
          <w:rFonts w:cs="Tahoma"/>
          <w:b/>
          <w:bCs/>
          <w:i/>
          <w:szCs w:val="24"/>
        </w:rPr>
        <w:t>NR-251.PDF,</w:t>
      </w:r>
      <w:r w:rsidR="001D7192" w:rsidRPr="005F2165">
        <w:rPr>
          <w:rFonts w:cs="Tahoma"/>
          <w:iCs/>
          <w:szCs w:val="24"/>
        </w:rPr>
        <w:t xml:space="preserve"> el cual contiene el oficio DTYGA/MET/735/2025 del 19 de agosto de dos mil veinticinco, por medio del cual el Director de Transparencia y Gobierno Abierto, remite al Director de Obras Públicas el acuse de interposición del recurso de revisión materia de estudio, a fin de que en un plazo no mayor a tres días remita información que considere conveniente. </w:t>
      </w:r>
    </w:p>
    <w:bookmarkEnd w:id="23"/>
    <w:p w14:paraId="21223819" w14:textId="77777777" w:rsidR="001D7192" w:rsidRPr="005F2165" w:rsidRDefault="001D7192" w:rsidP="0058407E">
      <w:pPr>
        <w:rPr>
          <w:rFonts w:cs="Tahoma"/>
          <w:bCs/>
          <w:szCs w:val="24"/>
        </w:rPr>
      </w:pPr>
    </w:p>
    <w:p w14:paraId="3DFBDCBD" w14:textId="25F62DB3" w:rsidR="00DA3CF6" w:rsidRPr="005F2165" w:rsidRDefault="00DA3CF6" w:rsidP="0058407E">
      <w:pPr>
        <w:rPr>
          <w:rFonts w:cs="Tahoma"/>
          <w:bCs/>
          <w:szCs w:val="24"/>
        </w:rPr>
      </w:pPr>
      <w:r w:rsidRPr="005F2165">
        <w:rPr>
          <w:rFonts w:cs="Tahoma"/>
          <w:bCs/>
          <w:szCs w:val="24"/>
        </w:rPr>
        <w:lastRenderedPageBreak/>
        <w:t xml:space="preserve">Esta información fue puesta a la vista de </w:t>
      </w:r>
      <w:r w:rsidRPr="005F2165">
        <w:rPr>
          <w:rFonts w:cs="Tahoma"/>
          <w:b/>
          <w:szCs w:val="24"/>
        </w:rPr>
        <w:t xml:space="preserve">LA PARTE RECURRENTE </w:t>
      </w:r>
      <w:r w:rsidRPr="005F2165">
        <w:rPr>
          <w:rFonts w:cs="Tahoma"/>
          <w:bCs/>
          <w:szCs w:val="24"/>
        </w:rPr>
        <w:t xml:space="preserve">el </w:t>
      </w:r>
      <w:r w:rsidR="001D7192" w:rsidRPr="005F2165">
        <w:rPr>
          <w:rFonts w:cs="Tahoma"/>
          <w:b/>
          <w:szCs w:val="24"/>
        </w:rPr>
        <w:t xml:space="preserve">veintitrés de septiembre </w:t>
      </w:r>
      <w:r w:rsidRPr="005F2165">
        <w:rPr>
          <w:rFonts w:cs="Tahoma"/>
          <w:b/>
          <w:szCs w:val="24"/>
        </w:rPr>
        <w:t>de dos mil veinticinco</w:t>
      </w:r>
      <w:r w:rsidRPr="005F2165">
        <w:rPr>
          <w:rFonts w:cs="Tahoma"/>
          <w:bCs/>
          <w:szCs w:val="24"/>
        </w:rPr>
        <w:t xml:space="preserve"> para que, en un plazo de tres días hábiles, manifestara lo que a su derecho conviniera, de conformidad con lo establecido en el </w:t>
      </w:r>
      <w:r w:rsidRPr="005F2165">
        <w:rPr>
          <w:rFonts w:cs="Arial"/>
        </w:rPr>
        <w:t>artículo 185, fracción III de la Ley de Transparencia y Acceso a la Información Pública del Estado de México y Municipios</w:t>
      </w:r>
      <w:r w:rsidRPr="005F2165">
        <w:rPr>
          <w:rFonts w:cs="Tahoma"/>
          <w:bCs/>
          <w:szCs w:val="24"/>
        </w:rPr>
        <w:t>.</w:t>
      </w:r>
    </w:p>
    <w:p w14:paraId="0E294AE5" w14:textId="77777777" w:rsidR="004F165A" w:rsidRPr="005F2165" w:rsidRDefault="004F165A" w:rsidP="0058407E">
      <w:pPr>
        <w:rPr>
          <w:rFonts w:cs="Tahoma"/>
          <w:szCs w:val="24"/>
        </w:rPr>
      </w:pPr>
    </w:p>
    <w:p w14:paraId="7B3EC5E6" w14:textId="77777777" w:rsidR="00331106" w:rsidRPr="005F2165" w:rsidRDefault="00331106" w:rsidP="0058407E">
      <w:pPr>
        <w:pStyle w:val="Ttulo3"/>
        <w:rPr>
          <w:lang w:val="es-ES"/>
        </w:rPr>
      </w:pPr>
      <w:bookmarkStart w:id="24" w:name="_Toc212100538"/>
      <w:r w:rsidRPr="005F2165">
        <w:rPr>
          <w:rFonts w:eastAsia="Calibri"/>
          <w:bCs/>
          <w:lang w:eastAsia="en-US"/>
        </w:rPr>
        <w:t>f)</w:t>
      </w:r>
      <w:r w:rsidRPr="005F2165">
        <w:t xml:space="preserve"> </w:t>
      </w:r>
      <w:r w:rsidRPr="005F2165">
        <w:rPr>
          <w:lang w:val="es-ES"/>
        </w:rPr>
        <w:t>Manifestaciones de la Parte Recurrente</w:t>
      </w:r>
      <w:bookmarkEnd w:id="24"/>
    </w:p>
    <w:p w14:paraId="323B14BF" w14:textId="6463E21D" w:rsidR="00331106" w:rsidRPr="005F2165" w:rsidRDefault="00331106" w:rsidP="0058407E">
      <w:pPr>
        <w:rPr>
          <w:rFonts w:eastAsia="Arial Unicode MS" w:cs="Arial"/>
        </w:rPr>
      </w:pPr>
      <w:r w:rsidRPr="005F2165">
        <w:rPr>
          <w:rFonts w:cs="Tahoma"/>
          <w:bCs/>
          <w:szCs w:val="24"/>
        </w:rPr>
        <w:t xml:space="preserve">En atención a lo anterior, el </w:t>
      </w:r>
      <w:r w:rsidRPr="005F2165">
        <w:rPr>
          <w:rFonts w:cs="Tahoma"/>
          <w:b/>
          <w:szCs w:val="24"/>
        </w:rPr>
        <w:t xml:space="preserve">veintinueve de septiembre de dos mil veinticinco, LA PARTE RECURRENTE </w:t>
      </w:r>
      <w:r w:rsidRPr="005F2165">
        <w:rPr>
          <w:rFonts w:eastAsia="Arial Unicode MS" w:cs="Arial"/>
        </w:rPr>
        <w:t xml:space="preserve">adjuntó en el archivo electrónico denominado </w:t>
      </w:r>
      <w:r w:rsidRPr="005F2165">
        <w:rPr>
          <w:rFonts w:cs="Tahoma"/>
          <w:b/>
          <w:i/>
          <w:iCs/>
          <w:szCs w:val="24"/>
        </w:rPr>
        <w:t xml:space="preserve">PA vs Metepec.- Desahogo de vista auto 23 de septiembre de 2025.pdf, </w:t>
      </w:r>
      <w:r w:rsidRPr="005F2165">
        <w:rPr>
          <w:rFonts w:cs="Tahoma"/>
          <w:bCs/>
          <w:szCs w:val="24"/>
        </w:rPr>
        <w:t>el cual contiene escrito del veintinueve de septiembre de dos mil veinticinco, por medio del cual refiere que los documentos que le fueron puestos a la vista co</w:t>
      </w:r>
      <w:r w:rsidRPr="005F2165">
        <w:rPr>
          <w:rFonts w:eastAsia="Arial Unicode MS" w:cs="Arial"/>
        </w:rPr>
        <w:t xml:space="preserve">nstituyen únicamente las constancias de comunicaciones internas entre las Direcciones del Sujeto Obligado y </w:t>
      </w:r>
      <w:r w:rsidR="00F81946" w:rsidRPr="005F2165">
        <w:rPr>
          <w:rFonts w:eastAsia="Arial Unicode MS" w:cs="Arial"/>
        </w:rPr>
        <w:t>no</w:t>
      </w:r>
      <w:r w:rsidRPr="005F2165">
        <w:rPr>
          <w:rFonts w:eastAsia="Arial Unicode MS" w:cs="Arial"/>
        </w:rPr>
        <w:t xml:space="preserve"> así un auténtico Informe Justificado en términos del artículo 185, fracción III, de la Ley de Transparencia y Acceso a la Información Pública del Estado de México y Municipios.</w:t>
      </w:r>
    </w:p>
    <w:p w14:paraId="36D63429" w14:textId="77777777" w:rsidR="00331106" w:rsidRPr="005F2165" w:rsidRDefault="00331106" w:rsidP="0058407E">
      <w:pPr>
        <w:rPr>
          <w:rFonts w:cs="Tahoma"/>
          <w:szCs w:val="24"/>
        </w:rPr>
      </w:pPr>
    </w:p>
    <w:p w14:paraId="0C9213A3" w14:textId="6A109AF3" w:rsidR="00331106" w:rsidRPr="005F2165" w:rsidRDefault="00331106" w:rsidP="0058407E">
      <w:pPr>
        <w:pStyle w:val="Ttulo3"/>
      </w:pPr>
      <w:bookmarkStart w:id="25" w:name="_Toc212100539"/>
      <w:r w:rsidRPr="005F2165">
        <w:t>g) Alcance al Informe Justificado del Sujeto Obligado</w:t>
      </w:r>
      <w:bookmarkEnd w:id="25"/>
    </w:p>
    <w:p w14:paraId="71D39F66" w14:textId="062D1983" w:rsidR="001D7192" w:rsidRPr="005F2165" w:rsidRDefault="001D7192" w:rsidP="0058407E">
      <w:pPr>
        <w:rPr>
          <w:rFonts w:cs="Tahoma"/>
          <w:szCs w:val="24"/>
        </w:rPr>
      </w:pPr>
      <w:r w:rsidRPr="005F2165">
        <w:rPr>
          <w:rFonts w:cs="Tahoma"/>
          <w:szCs w:val="24"/>
        </w:rPr>
        <w:t xml:space="preserve">Asimismo, el </w:t>
      </w:r>
      <w:r w:rsidRPr="005F2165">
        <w:rPr>
          <w:rFonts w:cs="Tahoma"/>
          <w:b/>
          <w:bCs/>
          <w:szCs w:val="24"/>
        </w:rPr>
        <w:t>veinticuatro y veinticinco de septiembre de dos mil veinticinco</w:t>
      </w:r>
      <w:r w:rsidRPr="005F2165">
        <w:rPr>
          <w:rFonts w:cs="Tahoma"/>
          <w:szCs w:val="24"/>
        </w:rPr>
        <w:t xml:space="preserve">, </w:t>
      </w:r>
      <w:r w:rsidRPr="005F2165">
        <w:rPr>
          <w:rFonts w:cs="Tahoma"/>
          <w:b/>
          <w:bCs/>
          <w:szCs w:val="24"/>
        </w:rPr>
        <w:t xml:space="preserve">EL SUJETO OBLIGADO </w:t>
      </w:r>
      <w:r w:rsidRPr="005F2165">
        <w:rPr>
          <w:rFonts w:cs="Tahoma"/>
          <w:szCs w:val="24"/>
        </w:rPr>
        <w:t xml:space="preserve">en alcance al Informe Justificado, adjuntó los archivos electrónicos que se describen a continuación: </w:t>
      </w:r>
    </w:p>
    <w:p w14:paraId="66CDD04E" w14:textId="77777777" w:rsidR="001D7192" w:rsidRPr="005F2165" w:rsidRDefault="001D7192" w:rsidP="0058407E">
      <w:pPr>
        <w:rPr>
          <w:rFonts w:cs="Tahoma"/>
          <w:szCs w:val="24"/>
        </w:rPr>
      </w:pPr>
    </w:p>
    <w:p w14:paraId="72657939" w14:textId="20D5D334" w:rsidR="001D7192" w:rsidRPr="005F2165" w:rsidRDefault="001D7192" w:rsidP="0058407E">
      <w:pPr>
        <w:pStyle w:val="Prrafodelista"/>
        <w:numPr>
          <w:ilvl w:val="0"/>
          <w:numId w:val="18"/>
        </w:numPr>
        <w:rPr>
          <w:rFonts w:cs="Tahoma"/>
          <w:b/>
          <w:bCs/>
          <w:i/>
          <w:iCs/>
          <w:szCs w:val="24"/>
        </w:rPr>
      </w:pPr>
      <w:r w:rsidRPr="005F2165">
        <w:rPr>
          <w:rFonts w:cs="Tahoma"/>
          <w:b/>
          <w:bCs/>
          <w:i/>
          <w:iCs/>
          <w:szCs w:val="24"/>
        </w:rPr>
        <w:t xml:space="preserve">Solic. 251 RR 9672 Des Urb (1).PDF, </w:t>
      </w:r>
      <w:r w:rsidRPr="005F2165">
        <w:rPr>
          <w:rFonts w:cs="Tahoma"/>
          <w:szCs w:val="24"/>
        </w:rPr>
        <w:t xml:space="preserve">el cual contiene oficio DDUyM/UAJ/2443/2025 del uno de septiembre de dos mil veinticinco, por medio del cual el Director de Desarrollo Urbano y Metropolitano reitera que después de la búsqueda en los archivos digitales y físicos respecto de la información solicitada no se encuentra en sus expedientes, sólo </w:t>
      </w:r>
      <w:r w:rsidRPr="005F2165">
        <w:rPr>
          <w:rFonts w:cs="Tahoma"/>
          <w:szCs w:val="24"/>
        </w:rPr>
        <w:lastRenderedPageBreak/>
        <w:t>encontró solicitud de reductores de velocidad y topes de fecha veint</w:t>
      </w:r>
      <w:r w:rsidR="003E1D16" w:rsidRPr="005F2165">
        <w:rPr>
          <w:rFonts w:cs="Tahoma"/>
          <w:szCs w:val="24"/>
        </w:rPr>
        <w:t xml:space="preserve">itrés de enero y veintiuno de marzo de dos mil veinticinco, signados por el administrador del fraccionamiento de Casa del Agua, los cuales fueron contestados vía correo electrónico proporcionado en la solicitud. </w:t>
      </w:r>
    </w:p>
    <w:p w14:paraId="0302F2F7" w14:textId="77777777" w:rsidR="003E1D16" w:rsidRPr="005F2165" w:rsidRDefault="001D7192" w:rsidP="0058407E">
      <w:pPr>
        <w:pStyle w:val="Prrafodelista"/>
        <w:numPr>
          <w:ilvl w:val="0"/>
          <w:numId w:val="18"/>
        </w:numPr>
        <w:rPr>
          <w:rFonts w:cs="Tahoma"/>
          <w:b/>
          <w:bCs/>
          <w:i/>
          <w:iCs/>
          <w:szCs w:val="24"/>
        </w:rPr>
      </w:pPr>
      <w:r w:rsidRPr="005F2165">
        <w:rPr>
          <w:rFonts w:cs="Tahoma"/>
          <w:b/>
          <w:bCs/>
          <w:i/>
          <w:iCs/>
          <w:szCs w:val="24"/>
        </w:rPr>
        <w:t>anexo manifestación 09672 INFOEM IP RR 2025 Testado V2.pdf</w:t>
      </w:r>
      <w:r w:rsidR="003E1D16" w:rsidRPr="005F2165">
        <w:rPr>
          <w:rFonts w:cs="Tahoma"/>
          <w:b/>
          <w:bCs/>
          <w:i/>
          <w:iCs/>
          <w:szCs w:val="24"/>
        </w:rPr>
        <w:t xml:space="preserve">, </w:t>
      </w:r>
      <w:r w:rsidR="003E1D16" w:rsidRPr="005F2165">
        <w:rPr>
          <w:rFonts w:cs="Tahoma"/>
          <w:szCs w:val="24"/>
        </w:rPr>
        <w:t xml:space="preserve">el cual contiene lo siguiente: </w:t>
      </w:r>
    </w:p>
    <w:p w14:paraId="005092B7" w14:textId="77777777" w:rsidR="003E1D16" w:rsidRPr="005F2165" w:rsidRDefault="003E1D16" w:rsidP="0058407E">
      <w:pPr>
        <w:pStyle w:val="Prrafodelista"/>
        <w:numPr>
          <w:ilvl w:val="0"/>
          <w:numId w:val="19"/>
        </w:numPr>
        <w:rPr>
          <w:rFonts w:cs="Tahoma"/>
          <w:b/>
          <w:bCs/>
          <w:i/>
          <w:iCs/>
          <w:szCs w:val="24"/>
        </w:rPr>
      </w:pPr>
      <w:r w:rsidRPr="005F2165">
        <w:rPr>
          <w:rFonts w:cs="Tahoma"/>
          <w:szCs w:val="24"/>
        </w:rPr>
        <w:t>Escrito del veintitrés de enero de dos mil veinticinco, por medio del cual se solicita al Director de Desarrollo Urbano y Metropolitano colocación de reductores de velocidad.</w:t>
      </w:r>
    </w:p>
    <w:p w14:paraId="5FCD8296" w14:textId="5F6680DD" w:rsidR="003E1D16" w:rsidRPr="005F2165" w:rsidRDefault="003E1D16" w:rsidP="0058407E">
      <w:pPr>
        <w:pStyle w:val="Prrafodelista"/>
        <w:numPr>
          <w:ilvl w:val="0"/>
          <w:numId w:val="19"/>
        </w:numPr>
        <w:rPr>
          <w:rFonts w:cs="Tahoma"/>
          <w:b/>
          <w:bCs/>
          <w:i/>
          <w:iCs/>
          <w:szCs w:val="24"/>
        </w:rPr>
      </w:pPr>
      <w:r w:rsidRPr="005F2165">
        <w:rPr>
          <w:rFonts w:cs="Tahoma"/>
          <w:szCs w:val="24"/>
        </w:rPr>
        <w:t xml:space="preserve">Escrito del veintiuno de marzo de dos mil veinticinco, por medio del cual se solicita al Director de Desarrollo Urbano y Metropolitano se solicita el apoyo para la colocación de topes. </w:t>
      </w:r>
    </w:p>
    <w:p w14:paraId="1D8CAD07" w14:textId="2D04CBC6" w:rsidR="003E1D16" w:rsidRPr="005F2165" w:rsidRDefault="003E1D16" w:rsidP="0058407E">
      <w:pPr>
        <w:pStyle w:val="Prrafodelista"/>
        <w:numPr>
          <w:ilvl w:val="0"/>
          <w:numId w:val="19"/>
        </w:numPr>
        <w:rPr>
          <w:rFonts w:cs="Tahoma"/>
          <w:b/>
          <w:bCs/>
          <w:i/>
          <w:iCs/>
          <w:szCs w:val="24"/>
        </w:rPr>
      </w:pPr>
      <w:r w:rsidRPr="005F2165">
        <w:rPr>
          <w:rFonts w:cs="Tahoma"/>
          <w:szCs w:val="24"/>
        </w:rPr>
        <w:t xml:space="preserve">Oficio DDUyM/SPU/896/2025 del ocho de abril de dos mil veinticinco, por medio del cual el Director de Desarrollo Urbano y Metropolitano informa al Director de Seguridad Pública que realizó inspección física en el lugar solicitado, en donde se encuentran bayas en mal estado. </w:t>
      </w:r>
    </w:p>
    <w:p w14:paraId="2059499D" w14:textId="39A7CBD2" w:rsidR="003E1D16" w:rsidRPr="005F2165" w:rsidRDefault="003E1D16" w:rsidP="0058407E">
      <w:pPr>
        <w:pStyle w:val="Prrafodelista"/>
        <w:numPr>
          <w:ilvl w:val="0"/>
          <w:numId w:val="19"/>
        </w:numPr>
        <w:rPr>
          <w:rFonts w:cs="Tahoma"/>
          <w:b/>
          <w:bCs/>
          <w:i/>
          <w:iCs/>
          <w:szCs w:val="24"/>
        </w:rPr>
      </w:pPr>
      <w:r w:rsidRPr="005F2165">
        <w:rPr>
          <w:rFonts w:cs="Tahoma"/>
          <w:szCs w:val="24"/>
        </w:rPr>
        <w:t>Evidencia de contestación mediante correo del folio 381-90</w:t>
      </w:r>
    </w:p>
    <w:p w14:paraId="1DD78F77" w14:textId="169270C8" w:rsidR="001D7192" w:rsidRPr="005F2165" w:rsidRDefault="001D7192" w:rsidP="0058407E">
      <w:pPr>
        <w:pStyle w:val="Prrafodelista"/>
        <w:numPr>
          <w:ilvl w:val="0"/>
          <w:numId w:val="18"/>
        </w:numPr>
        <w:rPr>
          <w:rFonts w:cs="Tahoma"/>
          <w:b/>
          <w:bCs/>
          <w:i/>
          <w:iCs/>
          <w:szCs w:val="24"/>
        </w:rPr>
      </w:pPr>
      <w:r w:rsidRPr="005F2165">
        <w:rPr>
          <w:rFonts w:cs="Tahoma"/>
          <w:b/>
          <w:bCs/>
          <w:i/>
          <w:iCs/>
          <w:szCs w:val="24"/>
        </w:rPr>
        <w:t>RR 09672 SOL. 251 OBRAS MANIF..pdf</w:t>
      </w:r>
      <w:r w:rsidR="003E1D16" w:rsidRPr="005F2165">
        <w:rPr>
          <w:rFonts w:cs="Tahoma"/>
          <w:b/>
          <w:bCs/>
          <w:i/>
          <w:iCs/>
          <w:szCs w:val="24"/>
        </w:rPr>
        <w:t xml:space="preserve">, </w:t>
      </w:r>
      <w:r w:rsidR="003E1D16" w:rsidRPr="005F2165">
        <w:rPr>
          <w:rFonts w:cs="Tahoma"/>
          <w:szCs w:val="24"/>
        </w:rPr>
        <w:t xml:space="preserve">el cual contiene el oficio DOP/UOP/2509/20250 del veinticuatro de septiembre de dos mil veinticinco, por medio del cual el Director de Obras Públicas, medularmente ratifica su respuesta. </w:t>
      </w:r>
    </w:p>
    <w:p w14:paraId="0AA4A0DC" w14:textId="77777777" w:rsidR="001D7192" w:rsidRPr="005F2165" w:rsidRDefault="001D7192" w:rsidP="0058407E">
      <w:pPr>
        <w:rPr>
          <w:rFonts w:cs="Tahoma"/>
          <w:szCs w:val="24"/>
        </w:rPr>
      </w:pPr>
    </w:p>
    <w:p w14:paraId="3614A6E5" w14:textId="2276ABA9" w:rsidR="003E1D16" w:rsidRPr="005F2165" w:rsidRDefault="00F81946" w:rsidP="0058407E">
      <w:pPr>
        <w:rPr>
          <w:rFonts w:cs="Tahoma"/>
          <w:bCs/>
          <w:szCs w:val="24"/>
        </w:rPr>
      </w:pPr>
      <w:r w:rsidRPr="005F2165">
        <w:rPr>
          <w:rFonts w:cs="Tahoma"/>
          <w:bCs/>
          <w:szCs w:val="24"/>
        </w:rPr>
        <w:t xml:space="preserve">Cabe destacar que, la información remitida por </w:t>
      </w:r>
      <w:r w:rsidR="004B216A" w:rsidRPr="005F2165">
        <w:rPr>
          <w:rFonts w:cs="Tahoma"/>
          <w:b/>
          <w:bCs/>
          <w:szCs w:val="24"/>
        </w:rPr>
        <w:t>EL SUJETO OBLIGADO</w:t>
      </w:r>
      <w:r w:rsidR="004B216A" w:rsidRPr="005F2165">
        <w:rPr>
          <w:rFonts w:cs="Tahoma"/>
          <w:bCs/>
          <w:szCs w:val="24"/>
        </w:rPr>
        <w:t xml:space="preserve"> </w:t>
      </w:r>
      <w:r w:rsidR="003E1D16" w:rsidRPr="005F2165">
        <w:rPr>
          <w:rFonts w:cs="Tahoma"/>
          <w:bCs/>
          <w:szCs w:val="24"/>
        </w:rPr>
        <w:t xml:space="preserve">fue puesta a la vista de </w:t>
      </w:r>
      <w:r w:rsidR="003E1D16" w:rsidRPr="005F2165">
        <w:rPr>
          <w:rFonts w:cs="Tahoma"/>
          <w:b/>
          <w:szCs w:val="24"/>
        </w:rPr>
        <w:t xml:space="preserve">LA PARTE RECURRENTE </w:t>
      </w:r>
      <w:r w:rsidR="003E1D16" w:rsidRPr="005F2165">
        <w:rPr>
          <w:rFonts w:cs="Tahoma"/>
          <w:bCs/>
          <w:szCs w:val="24"/>
        </w:rPr>
        <w:t xml:space="preserve">el </w:t>
      </w:r>
      <w:r w:rsidR="003E1D16" w:rsidRPr="005F2165">
        <w:rPr>
          <w:rFonts w:cs="Tahoma"/>
          <w:b/>
          <w:szCs w:val="24"/>
        </w:rPr>
        <w:t>veinticinco de septiembre de dos mil veinticinco</w:t>
      </w:r>
      <w:r w:rsidR="003E1D16" w:rsidRPr="005F2165">
        <w:rPr>
          <w:rFonts w:cs="Tahoma"/>
          <w:bCs/>
          <w:szCs w:val="24"/>
        </w:rPr>
        <w:t xml:space="preserve"> para que, en un plazo de tres días hábiles, manifestara lo que a su derecho conviniera, de conformidad con lo establecido en el </w:t>
      </w:r>
      <w:r w:rsidR="003E1D16" w:rsidRPr="005F2165">
        <w:rPr>
          <w:rFonts w:cs="Arial"/>
        </w:rPr>
        <w:t>artículo 185, fracción III de la Ley de Transparencia y Acceso a la Información Pública del Estado de México y Municipios</w:t>
      </w:r>
      <w:r w:rsidR="003E1D16" w:rsidRPr="005F2165">
        <w:rPr>
          <w:rFonts w:cs="Tahoma"/>
          <w:bCs/>
          <w:szCs w:val="24"/>
        </w:rPr>
        <w:t>.</w:t>
      </w:r>
    </w:p>
    <w:p w14:paraId="345F6896" w14:textId="3E5C0572" w:rsidR="002C7BF8" w:rsidRPr="005F2165" w:rsidRDefault="00331106" w:rsidP="0058407E">
      <w:pPr>
        <w:pStyle w:val="Ttulo3"/>
        <w:rPr>
          <w:rFonts w:eastAsia="Calibri"/>
          <w:bCs/>
          <w:lang w:eastAsia="en-US"/>
        </w:rPr>
      </w:pPr>
      <w:bookmarkStart w:id="26" w:name="_Toc212100540"/>
      <w:r w:rsidRPr="005F2165">
        <w:rPr>
          <w:rFonts w:eastAsia="Calibri"/>
          <w:bCs/>
          <w:lang w:eastAsia="en-US"/>
        </w:rPr>
        <w:lastRenderedPageBreak/>
        <w:t>h</w:t>
      </w:r>
      <w:r w:rsidR="002C7BF8" w:rsidRPr="005F2165">
        <w:rPr>
          <w:rFonts w:eastAsia="Calibri"/>
          <w:bCs/>
          <w:lang w:eastAsia="en-US"/>
        </w:rPr>
        <w:t>) Ampliación de Plazo para Resolver</w:t>
      </w:r>
      <w:bookmarkEnd w:id="26"/>
      <w:r w:rsidR="002C7BF8" w:rsidRPr="005F2165">
        <w:rPr>
          <w:rFonts w:eastAsia="Calibri"/>
          <w:bCs/>
          <w:lang w:eastAsia="en-US"/>
        </w:rPr>
        <w:t xml:space="preserve"> </w:t>
      </w:r>
    </w:p>
    <w:p w14:paraId="4B3C2087" w14:textId="3DA95E8A" w:rsidR="002C7BF8" w:rsidRPr="005F2165" w:rsidRDefault="002C7BF8" w:rsidP="0058407E">
      <w:pPr>
        <w:rPr>
          <w:rFonts w:eastAsia="Palatino Linotype" w:cs="Palatino Linotype"/>
        </w:rPr>
      </w:pPr>
      <w:r w:rsidRPr="005F2165">
        <w:rPr>
          <w:rFonts w:eastAsia="Palatino Linotype" w:cs="Palatino Linotype"/>
        </w:rPr>
        <w:t xml:space="preserve">El </w:t>
      </w:r>
      <w:r w:rsidR="00331106" w:rsidRPr="005F2165">
        <w:rPr>
          <w:rFonts w:eastAsia="Palatino Linotype" w:cs="Palatino Linotype"/>
          <w:b/>
        </w:rPr>
        <w:t xml:space="preserve">uno de octubre </w:t>
      </w:r>
      <w:r w:rsidRPr="005F2165">
        <w:rPr>
          <w:rFonts w:eastAsia="Palatino Linotype" w:cs="Palatino Linotype"/>
          <w:b/>
        </w:rPr>
        <w:t>de dos mil veinticinco</w:t>
      </w:r>
      <w:r w:rsidRPr="005F2165">
        <w:rPr>
          <w:rFonts w:eastAsia="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CB8B34F" w14:textId="77777777" w:rsidR="002C7BF8" w:rsidRPr="005F2165" w:rsidRDefault="002C7BF8" w:rsidP="0058407E">
      <w:pPr>
        <w:rPr>
          <w:rFonts w:eastAsia="Palatino Linotype" w:cs="Palatino Linotype"/>
        </w:rPr>
      </w:pPr>
    </w:p>
    <w:p w14:paraId="0E651988" w14:textId="29F4AAA1" w:rsidR="00664420" w:rsidRPr="005F2165" w:rsidRDefault="00877643" w:rsidP="0058407E">
      <w:pPr>
        <w:pStyle w:val="Ttulo3"/>
      </w:pPr>
      <w:bookmarkStart w:id="27" w:name="_Toc172051809"/>
      <w:bookmarkStart w:id="28" w:name="_Toc178101309"/>
      <w:bookmarkStart w:id="29" w:name="_Toc212100541"/>
      <w:r w:rsidRPr="005F2165">
        <w:rPr>
          <w:lang w:val="es-ES"/>
        </w:rPr>
        <w:t>i</w:t>
      </w:r>
      <w:r w:rsidR="003F3B84" w:rsidRPr="005F2165">
        <w:rPr>
          <w:lang w:val="es-ES"/>
        </w:rPr>
        <w:t xml:space="preserve">) </w:t>
      </w:r>
      <w:bookmarkEnd w:id="27"/>
      <w:bookmarkEnd w:id="28"/>
      <w:r w:rsidR="00664420" w:rsidRPr="005F2165">
        <w:t>Cierre de instrucción</w:t>
      </w:r>
      <w:bookmarkEnd w:id="29"/>
    </w:p>
    <w:p w14:paraId="79AF95DC" w14:textId="48AA259B" w:rsidR="00664420" w:rsidRPr="005F2165" w:rsidRDefault="00BF091A" w:rsidP="0058407E">
      <w:r w:rsidRPr="005F2165">
        <w:rPr>
          <w:rFonts w:cs="Tahoma"/>
          <w:szCs w:val="22"/>
        </w:rPr>
        <w:t>Al no existir diligencias pendientes por desahogar</w:t>
      </w:r>
      <w:r w:rsidRPr="005F2165">
        <w:rPr>
          <w:rFonts w:cs="Arial"/>
        </w:rPr>
        <w:t xml:space="preserve">, el </w:t>
      </w:r>
      <w:bookmarkStart w:id="30" w:name="_Hlk104892386"/>
      <w:r w:rsidR="00572F99" w:rsidRPr="005F2165">
        <w:rPr>
          <w:rFonts w:cs="Arial"/>
          <w:b/>
        </w:rPr>
        <w:t>uno</w:t>
      </w:r>
      <w:r w:rsidR="00331106" w:rsidRPr="005F2165">
        <w:rPr>
          <w:rFonts w:cs="Arial"/>
          <w:b/>
        </w:rPr>
        <w:t xml:space="preserve"> de octubre </w:t>
      </w:r>
      <w:r w:rsidR="009A1340" w:rsidRPr="005F2165">
        <w:rPr>
          <w:rFonts w:cs="Arial"/>
          <w:b/>
        </w:rPr>
        <w:t xml:space="preserve">de dos mil veinticinco </w:t>
      </w:r>
      <w:bookmarkEnd w:id="30"/>
      <w:r w:rsidRPr="005F2165">
        <w:rPr>
          <w:rFonts w:cs="Arial"/>
        </w:rPr>
        <w:t xml:space="preserve">la </w:t>
      </w:r>
      <w:r w:rsidRPr="005F2165">
        <w:rPr>
          <w:rFonts w:cs="Arial"/>
          <w:b/>
          <w:bCs/>
        </w:rPr>
        <w:t xml:space="preserve">Comisionada </w:t>
      </w:r>
      <w:r w:rsidRPr="005F2165">
        <w:rPr>
          <w:b/>
        </w:rPr>
        <w:t xml:space="preserve">Sharon Cristina Morales Martínez </w:t>
      </w:r>
      <w:r w:rsidRPr="005F2165">
        <w:rPr>
          <w:rFonts w:cs="Arial"/>
        </w:rPr>
        <w:t>acordó el cierre de instrucción</w:t>
      </w:r>
      <w:r w:rsidR="0011350D" w:rsidRPr="005F2165">
        <w:rPr>
          <w:rFonts w:cs="Arial"/>
        </w:rPr>
        <w:t xml:space="preserve"> y</w:t>
      </w:r>
      <w:r w:rsidRPr="005F2165">
        <w:rPr>
          <w:rFonts w:cs="Arial"/>
        </w:rPr>
        <w:t xml:space="preserve"> </w:t>
      </w:r>
      <w:r w:rsidR="0011350D" w:rsidRPr="005F2165">
        <w:rPr>
          <w:rFonts w:cs="Arial"/>
        </w:rPr>
        <w:t xml:space="preserve">la </w:t>
      </w:r>
      <w:r w:rsidRPr="005F2165">
        <w:rPr>
          <w:rFonts w:cs="Arial"/>
        </w:rPr>
        <w:t>remisión del expediente a efecto de ser resuelto, de conformidad con lo establecido en el artículo 185 fracciones VI y VIII de la Ley de Transparencia y Acceso a la Información Pública del Estado de México y Municipios</w:t>
      </w:r>
      <w:r w:rsidRPr="005F2165">
        <w:t>.</w:t>
      </w:r>
      <w:r w:rsidR="0011350D" w:rsidRPr="005F2165">
        <w:t xml:space="preserve"> Dicho acuerdo </w:t>
      </w:r>
      <w:r w:rsidR="00664420" w:rsidRPr="005F2165">
        <w:rPr>
          <w:rFonts w:cs="Tahoma"/>
          <w:szCs w:val="22"/>
        </w:rPr>
        <w:t xml:space="preserve">fue notificado a las partes el mismo día a través del </w:t>
      </w:r>
      <w:r w:rsidR="00664420" w:rsidRPr="005F2165">
        <w:rPr>
          <w:rFonts w:cs="Tahoma"/>
          <w:szCs w:val="22"/>
          <w:lang w:val="es-ES"/>
        </w:rPr>
        <w:t>SAIMEX</w:t>
      </w:r>
      <w:r w:rsidR="00664420" w:rsidRPr="005F2165">
        <w:rPr>
          <w:rFonts w:cs="Tahoma"/>
          <w:szCs w:val="22"/>
        </w:rPr>
        <w:t>.</w:t>
      </w:r>
    </w:p>
    <w:p w14:paraId="741683E3" w14:textId="77777777" w:rsidR="0011350D" w:rsidRPr="005F2165" w:rsidRDefault="0011350D" w:rsidP="0058407E">
      <w:pPr>
        <w:rPr>
          <w:rFonts w:cs="Tahoma"/>
          <w:szCs w:val="22"/>
        </w:rPr>
      </w:pPr>
    </w:p>
    <w:p w14:paraId="7A9629DE" w14:textId="77777777" w:rsidR="00664420" w:rsidRPr="005F2165" w:rsidRDefault="00664420" w:rsidP="0058407E">
      <w:pPr>
        <w:pStyle w:val="Ttulo1"/>
        <w:rPr>
          <w:rFonts w:eastAsiaTheme="minorHAnsi"/>
          <w:lang w:eastAsia="en-US"/>
        </w:rPr>
      </w:pPr>
      <w:bookmarkStart w:id="31" w:name="_Toc212100542"/>
      <w:r w:rsidRPr="005F2165">
        <w:rPr>
          <w:rFonts w:eastAsiaTheme="minorHAnsi"/>
          <w:lang w:eastAsia="en-US"/>
        </w:rPr>
        <w:t>CONSIDERANDOS</w:t>
      </w:r>
      <w:bookmarkEnd w:id="31"/>
    </w:p>
    <w:p w14:paraId="6DD1243B" w14:textId="77777777" w:rsidR="00664420" w:rsidRPr="005F2165" w:rsidRDefault="00664420" w:rsidP="0058407E">
      <w:pPr>
        <w:contextualSpacing/>
        <w:jc w:val="center"/>
        <w:rPr>
          <w:rFonts w:eastAsiaTheme="minorHAnsi" w:cs="Tahoma"/>
          <w:b/>
          <w:szCs w:val="22"/>
          <w:lang w:eastAsia="en-US"/>
        </w:rPr>
      </w:pPr>
    </w:p>
    <w:p w14:paraId="0B67CB92" w14:textId="2E307D3B" w:rsidR="00664420" w:rsidRPr="005F2165" w:rsidRDefault="00664420" w:rsidP="0058407E">
      <w:pPr>
        <w:pStyle w:val="Ttulo2"/>
        <w:rPr>
          <w:rFonts w:eastAsia="Batang"/>
        </w:rPr>
      </w:pPr>
      <w:bookmarkStart w:id="32" w:name="_Toc212100543"/>
      <w:r w:rsidRPr="005F2165">
        <w:rPr>
          <w:rFonts w:eastAsia="Batang"/>
        </w:rPr>
        <w:t xml:space="preserve">PRIMERO. </w:t>
      </w:r>
      <w:r w:rsidR="00BA55A8" w:rsidRPr="005F2165">
        <w:rPr>
          <w:rFonts w:eastAsia="Batang"/>
        </w:rPr>
        <w:t>Procedibilidad</w:t>
      </w:r>
      <w:bookmarkEnd w:id="32"/>
    </w:p>
    <w:p w14:paraId="39C52BC1" w14:textId="56FCC20D" w:rsidR="00BA55A8" w:rsidRPr="005F2165" w:rsidRDefault="00BA55A8" w:rsidP="0058407E">
      <w:pPr>
        <w:pStyle w:val="Ttulo3"/>
      </w:pPr>
      <w:bookmarkStart w:id="33" w:name="_Toc212100544"/>
      <w:r w:rsidRPr="005F2165">
        <w:t>a) Competencia</w:t>
      </w:r>
      <w:r w:rsidR="00150C49" w:rsidRPr="005F2165">
        <w:t xml:space="preserve"> del Instituto</w:t>
      </w:r>
      <w:bookmarkEnd w:id="33"/>
    </w:p>
    <w:p w14:paraId="56E64942" w14:textId="13ACDD75" w:rsidR="0011350D" w:rsidRPr="005F2165" w:rsidRDefault="0011350D" w:rsidP="0058407E">
      <w:pPr>
        <w:rPr>
          <w:rFonts w:cs="Arial"/>
        </w:rPr>
      </w:pPr>
      <w:r w:rsidRPr="005F2165">
        <w:t xml:space="preserve">Este Instituto de Transparencia, Acceso a la Información Pública y Protección de Datos Personales del Estado de México y Municipios es competente para conocer y resolver </w:t>
      </w:r>
      <w:r w:rsidR="005F65B7" w:rsidRPr="005F2165">
        <w:t xml:space="preserve">el </w:t>
      </w:r>
      <w:r w:rsidRPr="005F2165">
        <w:t xml:space="preserve">presente Recurso de Revisión, conforme a lo dispuesto en los artículos 6, Apartado A de la Constitución Política de los Estados Unidos Mexicanos; 5, </w:t>
      </w:r>
      <w:r w:rsidR="00674AB3" w:rsidRPr="005F2165">
        <w:rPr>
          <w:bCs/>
        </w:rPr>
        <w:t xml:space="preserve">párrafos trigésimo noveno, cuadragésimo y cuadragésimo primero, fracciones IV y V, </w:t>
      </w:r>
      <w:r w:rsidRPr="005F2165">
        <w:t>de la Constitución Política del Estado Libre y Soberano de México; ordinal 2, fracción II, 13, 29, 36, fracciones I y II, 176, 178, 179, 181 párrafo tercero y 185 de la Ley de Transparencia y Acceso a la Información Pública del Estado de México y Municipios</w:t>
      </w:r>
      <w:r w:rsidRPr="005F2165">
        <w:rPr>
          <w:rFonts w:cs="Arial"/>
        </w:rPr>
        <w:t xml:space="preserve">; y 9, fracciones I y XXIII y 11 del Reglamento Interior del </w:t>
      </w:r>
      <w:r w:rsidRPr="005F2165">
        <w:rPr>
          <w:rFonts w:cs="Arial"/>
        </w:rPr>
        <w:lastRenderedPageBreak/>
        <w:t>Instituto de Transparencia, Acceso a la Información Pública y Protección de Datos Personales del Estado de México y Municipios.</w:t>
      </w:r>
    </w:p>
    <w:p w14:paraId="6C36A399" w14:textId="77777777" w:rsidR="00DB1C09" w:rsidRPr="005F2165" w:rsidRDefault="00DB1C09" w:rsidP="0058407E">
      <w:pPr>
        <w:rPr>
          <w:rFonts w:cs="Arial"/>
        </w:rPr>
      </w:pPr>
    </w:p>
    <w:p w14:paraId="517A2DD6" w14:textId="4169BE4D" w:rsidR="00664420" w:rsidRPr="005F2165" w:rsidRDefault="00BA55A8" w:rsidP="0058407E">
      <w:pPr>
        <w:pStyle w:val="Ttulo3"/>
      </w:pPr>
      <w:bookmarkStart w:id="34" w:name="_Toc212100545"/>
      <w:r w:rsidRPr="005F2165">
        <w:t>b)</w:t>
      </w:r>
      <w:r w:rsidR="00664420" w:rsidRPr="005F2165">
        <w:t xml:space="preserve"> </w:t>
      </w:r>
      <w:r w:rsidR="00D91CB4" w:rsidRPr="005F2165">
        <w:t>Legitimidad</w:t>
      </w:r>
      <w:r w:rsidRPr="005F2165">
        <w:t xml:space="preserve"> de la parte recurrente</w:t>
      </w:r>
      <w:bookmarkEnd w:id="34"/>
    </w:p>
    <w:p w14:paraId="26FEA382" w14:textId="0B06695C" w:rsidR="00D91CB4" w:rsidRPr="005F2165" w:rsidRDefault="00D91CB4" w:rsidP="0058407E">
      <w:pPr>
        <w:rPr>
          <w:rFonts w:cs="Arial"/>
          <w:bCs/>
        </w:rPr>
      </w:pPr>
      <w:r w:rsidRPr="005F2165">
        <w:rPr>
          <w:rFonts w:cs="Arial"/>
          <w:bCs/>
        </w:rPr>
        <w:t>El recurso de revisión fue interpuesto por parte legítima, ya que se presentó por la misma persona que formuló la solicitud de acceso a la Información Pública,</w:t>
      </w:r>
      <w:r w:rsidRPr="005F2165">
        <w:rPr>
          <w:rFonts w:cs="Arial"/>
          <w:b/>
          <w:bCs/>
        </w:rPr>
        <w:t xml:space="preserve"> </w:t>
      </w:r>
      <w:r w:rsidRPr="005F2165">
        <w:rPr>
          <w:rFonts w:cs="Arial"/>
        </w:rPr>
        <w:t>debido a que los datos de acceso</w:t>
      </w:r>
      <w:r w:rsidRPr="005F2165">
        <w:rPr>
          <w:rFonts w:cs="Arial"/>
          <w:b/>
          <w:bCs/>
        </w:rPr>
        <w:t xml:space="preserve"> </w:t>
      </w:r>
      <w:r w:rsidRPr="005F2165">
        <w:rPr>
          <w:rFonts w:cs="Arial"/>
          <w:b/>
        </w:rPr>
        <w:t>SAIMEX</w:t>
      </w:r>
      <w:r w:rsidRPr="005F2165">
        <w:rPr>
          <w:rFonts w:eastAsia="Calibri" w:cs="Arial"/>
          <w:lang w:eastAsia="en-US"/>
        </w:rPr>
        <w:t xml:space="preserve"> son personales e irrepetibles.</w:t>
      </w:r>
    </w:p>
    <w:p w14:paraId="2C367810" w14:textId="77777777" w:rsidR="00D91CB4" w:rsidRPr="005F2165" w:rsidRDefault="00D91CB4" w:rsidP="0058407E"/>
    <w:p w14:paraId="5C5FA5A8" w14:textId="77777777" w:rsidR="004565C2" w:rsidRPr="005F2165" w:rsidRDefault="004565C2" w:rsidP="0058407E">
      <w:pPr>
        <w:pStyle w:val="Ttulo3"/>
        <w:rPr>
          <w:rFonts w:eastAsia="Calibri"/>
          <w:lang w:eastAsia="es-ES_tradnl"/>
        </w:rPr>
      </w:pPr>
      <w:bookmarkStart w:id="35" w:name="_Toc170932820"/>
      <w:bookmarkStart w:id="36" w:name="_Toc212100546"/>
      <w:r w:rsidRPr="005F2165">
        <w:rPr>
          <w:rFonts w:eastAsia="Calibri"/>
          <w:lang w:eastAsia="es-ES_tradnl"/>
        </w:rPr>
        <w:t>c) Plazo para interponer el recurso</w:t>
      </w:r>
      <w:bookmarkEnd w:id="35"/>
      <w:bookmarkEnd w:id="36"/>
    </w:p>
    <w:p w14:paraId="5C63152A" w14:textId="1ABBF159" w:rsidR="004565C2" w:rsidRPr="005F2165" w:rsidRDefault="004565C2" w:rsidP="0058407E">
      <w:pPr>
        <w:rPr>
          <w:rFonts w:eastAsiaTheme="minorEastAsia" w:cs="Arial"/>
          <w:lang w:val="es-ES_tradnl"/>
        </w:rPr>
      </w:pPr>
      <w:r w:rsidRPr="005F2165">
        <w:rPr>
          <w:rFonts w:cs="Arial"/>
          <w:b/>
        </w:rPr>
        <w:t>EL SUJETO OBLIGADO</w:t>
      </w:r>
      <w:r w:rsidRPr="005F2165">
        <w:rPr>
          <w:rFonts w:cs="Arial"/>
        </w:rPr>
        <w:t xml:space="preserve"> notificó la respuesta a la solicitud de acceso a la Información Pública el </w:t>
      </w:r>
      <w:r w:rsidR="00221455" w:rsidRPr="005F2165">
        <w:rPr>
          <w:rFonts w:eastAsia="Palatino Linotype" w:cs="Palatino Linotype"/>
          <w:b/>
        </w:rPr>
        <w:t>catorce</w:t>
      </w:r>
      <w:r w:rsidR="00433C6C" w:rsidRPr="005F2165">
        <w:rPr>
          <w:rFonts w:eastAsia="Palatino Linotype" w:cs="Palatino Linotype"/>
          <w:b/>
        </w:rPr>
        <w:t xml:space="preserve"> de julio d</w:t>
      </w:r>
      <w:r w:rsidR="009A1340" w:rsidRPr="005F2165">
        <w:rPr>
          <w:rFonts w:eastAsia="Palatino Linotype" w:cs="Palatino Linotype"/>
          <w:b/>
        </w:rPr>
        <w:t xml:space="preserve">e dos mil veinticinco </w:t>
      </w:r>
      <w:r w:rsidRPr="005F2165">
        <w:rPr>
          <w:rFonts w:cs="Arial"/>
        </w:rPr>
        <w:t xml:space="preserve">y el recurso </w:t>
      </w:r>
      <w:r w:rsidRPr="005F2165">
        <w:rPr>
          <w:rFonts w:eastAsia="Palatino Linotype" w:cs="Palatino Linotype"/>
        </w:rPr>
        <w:t xml:space="preserve">que nos ocupa se </w:t>
      </w:r>
      <w:r w:rsidR="00E27023" w:rsidRPr="005F2165">
        <w:rPr>
          <w:rFonts w:eastAsia="Palatino Linotype" w:cs="Palatino Linotype"/>
        </w:rPr>
        <w:t xml:space="preserve">tuvo por </w:t>
      </w:r>
      <w:r w:rsidRPr="005F2165">
        <w:rPr>
          <w:rFonts w:eastAsia="Palatino Linotype" w:cs="Palatino Linotype"/>
        </w:rPr>
        <w:t>interpu</w:t>
      </w:r>
      <w:r w:rsidR="00E27023" w:rsidRPr="005F2165">
        <w:rPr>
          <w:rFonts w:eastAsia="Palatino Linotype" w:cs="Palatino Linotype"/>
        </w:rPr>
        <w:t>esto</w:t>
      </w:r>
      <w:r w:rsidRPr="005F2165">
        <w:rPr>
          <w:rFonts w:eastAsia="Palatino Linotype" w:cs="Palatino Linotype"/>
        </w:rPr>
        <w:t xml:space="preserve"> el </w:t>
      </w:r>
      <w:r w:rsidR="00221455" w:rsidRPr="005F2165">
        <w:rPr>
          <w:rFonts w:eastAsia="Palatino Linotype" w:cs="Palatino Linotype"/>
          <w:b/>
        </w:rPr>
        <w:t xml:space="preserve">dieciocho de agosto </w:t>
      </w:r>
      <w:r w:rsidR="009A1340" w:rsidRPr="005F2165">
        <w:rPr>
          <w:rFonts w:eastAsia="Palatino Linotype" w:cs="Palatino Linotype"/>
          <w:b/>
        </w:rPr>
        <w:t>de dos mil veinticinco</w:t>
      </w:r>
      <w:r w:rsidRPr="005F2165">
        <w:rPr>
          <w:rFonts w:eastAsia="Palatino Linotype" w:cs="Palatino Linotype"/>
          <w:bCs/>
        </w:rPr>
        <w:t>;</w:t>
      </w:r>
      <w:r w:rsidRPr="005F2165">
        <w:rPr>
          <w:rFonts w:eastAsia="Palatino Linotype" w:cs="Palatino Linotype"/>
        </w:rPr>
        <w:t xml:space="preserve"> por lo tanto, éste se encuentra dentro del margen temporal previsto en el artículo 178 de la </w:t>
      </w:r>
      <w:r w:rsidRPr="005F2165">
        <w:rPr>
          <w:rFonts w:cs="Arial"/>
        </w:rPr>
        <w:t>Ley de Transparencia y Acceso a la Información Pública del Estado de México y Municipios</w:t>
      </w:r>
      <w:r w:rsidRPr="005F2165">
        <w:rPr>
          <w:rFonts w:eastAsiaTheme="minorEastAsia" w:cs="Arial"/>
          <w:lang w:val="es-ES_tradnl"/>
        </w:rPr>
        <w:t>.</w:t>
      </w:r>
    </w:p>
    <w:p w14:paraId="41262D82" w14:textId="77777777" w:rsidR="00813497" w:rsidRPr="005F2165" w:rsidRDefault="00813497" w:rsidP="0058407E"/>
    <w:p w14:paraId="46C0EB3A" w14:textId="5A92AF42" w:rsidR="00A53315" w:rsidRPr="005F2165" w:rsidRDefault="00BA55A8" w:rsidP="0058407E">
      <w:pPr>
        <w:pStyle w:val="Ttulo3"/>
        <w:rPr>
          <w:rFonts w:eastAsia="Calibri"/>
          <w:lang w:eastAsia="es-ES_tradnl"/>
        </w:rPr>
      </w:pPr>
      <w:bookmarkStart w:id="37" w:name="_Toc212100547"/>
      <w:r w:rsidRPr="005F2165">
        <w:rPr>
          <w:rFonts w:eastAsia="Calibri"/>
          <w:lang w:eastAsia="es-ES_tradnl"/>
        </w:rPr>
        <w:t>d)</w:t>
      </w:r>
      <w:r w:rsidR="00D91CB4" w:rsidRPr="005F2165">
        <w:rPr>
          <w:rFonts w:eastAsia="Calibri"/>
          <w:lang w:eastAsia="es-ES_tradnl"/>
        </w:rPr>
        <w:t xml:space="preserve"> </w:t>
      </w:r>
      <w:r w:rsidR="004565C2" w:rsidRPr="005F2165">
        <w:rPr>
          <w:rFonts w:eastAsia="Calibri"/>
          <w:lang w:eastAsia="es-ES_tradnl"/>
        </w:rPr>
        <w:t>Causal de procedencia</w:t>
      </w:r>
      <w:bookmarkEnd w:id="37"/>
    </w:p>
    <w:p w14:paraId="190404A6" w14:textId="32F62FB1" w:rsidR="00BA55A8" w:rsidRPr="005F2165" w:rsidRDefault="00BA55A8" w:rsidP="0058407E">
      <w:r w:rsidRPr="005F2165">
        <w:rPr>
          <w:rFonts w:cs="Arial"/>
        </w:rPr>
        <w:t xml:space="preserve">Resulta procedente la interposición del recurso de revisión, ya que </w:t>
      </w:r>
      <w:r w:rsidRPr="005F2165">
        <w:rPr>
          <w:rFonts w:eastAsia="Calibri" w:cs="Tahoma"/>
          <w:szCs w:val="22"/>
          <w:lang w:eastAsia="es-MX"/>
        </w:rPr>
        <w:t>se actualiza la causal de procedencia señalada en el artículo 179, fracci</w:t>
      </w:r>
      <w:r w:rsidR="00221455" w:rsidRPr="005F2165">
        <w:rPr>
          <w:rFonts w:eastAsia="Calibri" w:cs="Tahoma"/>
          <w:szCs w:val="22"/>
          <w:lang w:eastAsia="es-MX"/>
        </w:rPr>
        <w:t>ones III y XIII</w:t>
      </w:r>
      <w:r w:rsidRPr="005F2165">
        <w:rPr>
          <w:rFonts w:cs="Arial"/>
        </w:rPr>
        <w:t xml:space="preserve"> de la </w:t>
      </w:r>
      <w:r w:rsidRPr="005F2165">
        <w:t>Ley de Transparencia y Acceso a la Información Pública del Estado de México y Municipios.</w:t>
      </w:r>
    </w:p>
    <w:p w14:paraId="0EFF7141" w14:textId="77777777" w:rsidR="00362A11" w:rsidRPr="005F2165" w:rsidRDefault="00362A11" w:rsidP="0058407E"/>
    <w:p w14:paraId="2284D7EB" w14:textId="3EE1D036" w:rsidR="00BA55A8" w:rsidRPr="005F2165" w:rsidRDefault="00362A11" w:rsidP="0058407E">
      <w:pPr>
        <w:pStyle w:val="Ttulo3"/>
      </w:pPr>
      <w:bookmarkStart w:id="38" w:name="_Toc212100548"/>
      <w:r w:rsidRPr="005F2165">
        <w:t>e) Requisitos formales para la interposición del recurso</w:t>
      </w:r>
      <w:bookmarkEnd w:id="38"/>
    </w:p>
    <w:p w14:paraId="677C7009" w14:textId="77777777" w:rsidR="00185C7C" w:rsidRPr="005F2165" w:rsidRDefault="00185C7C" w:rsidP="0058407E">
      <w:pPr>
        <w:rPr>
          <w:rFonts w:cs="Arial"/>
        </w:rPr>
      </w:pPr>
      <w:r w:rsidRPr="005F2165">
        <w:rPr>
          <w:rFonts w:cs="Arial"/>
          <w:b/>
          <w:bCs/>
        </w:rPr>
        <w:t xml:space="preserve">LA PARTE RECURRENTE </w:t>
      </w:r>
      <w:r w:rsidRPr="005F2165">
        <w:rPr>
          <w:rFonts w:cs="Arial"/>
        </w:rPr>
        <w:t>acreditó todos y cada uno de los elementos formales exigidos por el artículo 180 de la misma normatividad.</w:t>
      </w:r>
    </w:p>
    <w:p w14:paraId="2BE2EBCD" w14:textId="77777777" w:rsidR="00185C7C" w:rsidRPr="005F2165" w:rsidRDefault="00185C7C" w:rsidP="0058407E">
      <w:pPr>
        <w:rPr>
          <w:rFonts w:cs="Arial"/>
        </w:rPr>
      </w:pPr>
    </w:p>
    <w:p w14:paraId="457548E9" w14:textId="3F7AF03B" w:rsidR="00C71CEF" w:rsidRPr="005F2165" w:rsidRDefault="00C71CEF" w:rsidP="0058407E">
      <w:pPr>
        <w:pStyle w:val="Ttulo2"/>
      </w:pPr>
      <w:bookmarkStart w:id="39" w:name="_Toc212100549"/>
      <w:r w:rsidRPr="005F2165">
        <w:lastRenderedPageBreak/>
        <w:t>SEGUNDO. Estudio de Fondo</w:t>
      </w:r>
      <w:bookmarkEnd w:id="39"/>
    </w:p>
    <w:p w14:paraId="2A308F59" w14:textId="0FF373F0" w:rsidR="00C049E2" w:rsidRPr="005F2165" w:rsidRDefault="00C71CEF" w:rsidP="0058407E">
      <w:pPr>
        <w:pStyle w:val="Ttulo3"/>
      </w:pPr>
      <w:bookmarkStart w:id="40" w:name="_Toc212100550"/>
      <w:r w:rsidRPr="005F2165">
        <w:t>a</w:t>
      </w:r>
      <w:r w:rsidR="00C049E2" w:rsidRPr="005F2165">
        <w:t>) Mandato de transparencia y responsabilidad del Sujeto Obligado</w:t>
      </w:r>
      <w:bookmarkEnd w:id="40"/>
    </w:p>
    <w:p w14:paraId="6901A889" w14:textId="59EEDAE1" w:rsidR="00C049E2" w:rsidRPr="005F2165" w:rsidRDefault="00C049E2" w:rsidP="0058407E">
      <w:pPr>
        <w:rPr>
          <w:rFonts w:eastAsia="Palatino Linotype"/>
        </w:rPr>
      </w:pPr>
      <w:r w:rsidRPr="005F2165">
        <w:rPr>
          <w:rFonts w:eastAsia="Palatino Linotype"/>
        </w:rPr>
        <w:t xml:space="preserve">El </w:t>
      </w:r>
      <w:r w:rsidR="00717E59" w:rsidRPr="005F2165">
        <w:rPr>
          <w:rFonts w:eastAsia="Palatino Linotype"/>
        </w:rPr>
        <w:t>d</w:t>
      </w:r>
      <w:r w:rsidRPr="005F2165">
        <w:rPr>
          <w:rFonts w:eastAsia="Palatino Linotype"/>
        </w:rPr>
        <w:t xml:space="preserve">erecho de </w:t>
      </w:r>
      <w:r w:rsidR="00717E59" w:rsidRPr="005F2165">
        <w:rPr>
          <w:rFonts w:eastAsia="Palatino Linotype"/>
        </w:rPr>
        <w:t>a</w:t>
      </w:r>
      <w:r w:rsidRPr="005F2165">
        <w:rPr>
          <w:rFonts w:eastAsia="Palatino Linotype"/>
        </w:rPr>
        <w:t xml:space="preserve">cceso a la </w:t>
      </w:r>
      <w:r w:rsidR="00717E59" w:rsidRPr="005F2165">
        <w:rPr>
          <w:rFonts w:eastAsia="Palatino Linotype"/>
        </w:rPr>
        <w:t>i</w:t>
      </w:r>
      <w:r w:rsidRPr="005F2165">
        <w:rPr>
          <w:rFonts w:eastAsia="Palatino Linotype"/>
        </w:rPr>
        <w:t xml:space="preserve">nformación </w:t>
      </w:r>
      <w:r w:rsidR="00717E59" w:rsidRPr="005F2165">
        <w:rPr>
          <w:rFonts w:eastAsia="Palatino Linotype"/>
        </w:rPr>
        <w:t>p</w:t>
      </w:r>
      <w:r w:rsidRPr="005F2165">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5F2165">
        <w:rPr>
          <w:rFonts w:eastAsia="Palatino Linotype"/>
        </w:rPr>
        <w:t>:</w:t>
      </w:r>
    </w:p>
    <w:p w14:paraId="7FAB8D32" w14:textId="77777777" w:rsidR="00C049E2" w:rsidRPr="005F2165" w:rsidRDefault="00C049E2" w:rsidP="0058407E">
      <w:pPr>
        <w:rPr>
          <w:rFonts w:eastAsia="Palatino Linotype"/>
        </w:rPr>
      </w:pPr>
    </w:p>
    <w:p w14:paraId="05320813" w14:textId="77777777" w:rsidR="00C049E2" w:rsidRPr="005F2165" w:rsidRDefault="00C049E2" w:rsidP="0058407E">
      <w:pPr>
        <w:pStyle w:val="Puesto"/>
        <w:rPr>
          <w:rFonts w:eastAsia="Palatino Linotype"/>
          <w:b/>
        </w:rPr>
      </w:pPr>
      <w:r w:rsidRPr="005F2165">
        <w:rPr>
          <w:rFonts w:eastAsia="Palatino Linotype"/>
          <w:b/>
        </w:rPr>
        <w:t>Constitución Política de los Estados Unidos Mexicanos</w:t>
      </w:r>
    </w:p>
    <w:p w14:paraId="6B6C67B6" w14:textId="77777777" w:rsidR="00C049E2" w:rsidRPr="005F2165" w:rsidRDefault="00C049E2" w:rsidP="0058407E">
      <w:pPr>
        <w:pStyle w:val="Puesto"/>
        <w:rPr>
          <w:rFonts w:eastAsia="Palatino Linotype"/>
          <w:b/>
        </w:rPr>
      </w:pPr>
      <w:r w:rsidRPr="005F2165">
        <w:rPr>
          <w:rFonts w:eastAsia="Palatino Linotype"/>
        </w:rPr>
        <w:t>“</w:t>
      </w:r>
      <w:r w:rsidRPr="005F2165">
        <w:rPr>
          <w:rFonts w:eastAsia="Palatino Linotype"/>
          <w:b/>
        </w:rPr>
        <w:t>Artículo 6.</w:t>
      </w:r>
    </w:p>
    <w:p w14:paraId="38D3B4C4" w14:textId="77777777" w:rsidR="00C049E2" w:rsidRPr="005F2165" w:rsidRDefault="00C049E2" w:rsidP="0058407E">
      <w:pPr>
        <w:pStyle w:val="Puesto"/>
        <w:rPr>
          <w:rFonts w:eastAsia="Palatino Linotype"/>
        </w:rPr>
      </w:pPr>
      <w:r w:rsidRPr="005F2165">
        <w:rPr>
          <w:rFonts w:eastAsia="Palatino Linotype"/>
        </w:rPr>
        <w:t>(…)</w:t>
      </w:r>
    </w:p>
    <w:p w14:paraId="2CCAA297" w14:textId="6602827B" w:rsidR="00C049E2" w:rsidRPr="005F2165" w:rsidRDefault="00C049E2" w:rsidP="0058407E">
      <w:pPr>
        <w:pStyle w:val="Puesto"/>
        <w:rPr>
          <w:rFonts w:eastAsia="Palatino Linotype"/>
        </w:rPr>
      </w:pPr>
      <w:r w:rsidRPr="005F2165">
        <w:rPr>
          <w:rFonts w:eastAsia="Palatino Linotype"/>
        </w:rPr>
        <w:t>Para efectos de lo dispuesto en el presente artículo se observará lo siguiente:</w:t>
      </w:r>
    </w:p>
    <w:p w14:paraId="74CC3718" w14:textId="77777777" w:rsidR="00C049E2" w:rsidRPr="005F2165" w:rsidRDefault="00C049E2" w:rsidP="0058407E">
      <w:pPr>
        <w:pStyle w:val="Puesto"/>
        <w:rPr>
          <w:rFonts w:eastAsia="Palatino Linotype"/>
        </w:rPr>
      </w:pPr>
      <w:r w:rsidRPr="005F2165">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5F2165" w:rsidRDefault="00C049E2" w:rsidP="0058407E">
      <w:pPr>
        <w:pStyle w:val="Puesto"/>
        <w:rPr>
          <w:rFonts w:eastAsia="Palatino Linotype"/>
        </w:rPr>
      </w:pPr>
      <w:r w:rsidRPr="005F2165">
        <w:rPr>
          <w:rFonts w:eastAsia="Palatino Linotype"/>
        </w:rPr>
        <w:t xml:space="preserve">I. </w:t>
      </w:r>
      <w:r w:rsidRPr="005F2165">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5F2165" w:rsidRDefault="00C049E2" w:rsidP="0058407E">
      <w:pPr>
        <w:pStyle w:val="Puesto"/>
        <w:rPr>
          <w:rFonts w:eastAsia="Palatino Linotype"/>
        </w:rPr>
      </w:pPr>
    </w:p>
    <w:p w14:paraId="504F12DB" w14:textId="77777777" w:rsidR="00C049E2" w:rsidRPr="005F2165" w:rsidRDefault="00C049E2" w:rsidP="0058407E">
      <w:pPr>
        <w:pStyle w:val="Puesto"/>
        <w:rPr>
          <w:rFonts w:eastAsia="Palatino Linotype"/>
          <w:b/>
        </w:rPr>
      </w:pPr>
      <w:r w:rsidRPr="005F2165">
        <w:rPr>
          <w:rFonts w:eastAsia="Palatino Linotype"/>
          <w:b/>
        </w:rPr>
        <w:t>Constitución Política del Estado Libre y Soberano de México</w:t>
      </w:r>
    </w:p>
    <w:p w14:paraId="04932D29" w14:textId="77777777" w:rsidR="00C049E2" w:rsidRPr="005F2165" w:rsidRDefault="00C049E2" w:rsidP="0058407E">
      <w:pPr>
        <w:pStyle w:val="Puesto"/>
        <w:rPr>
          <w:rFonts w:eastAsia="Palatino Linotype"/>
          <w:b/>
        </w:rPr>
      </w:pPr>
      <w:r w:rsidRPr="005F2165">
        <w:rPr>
          <w:rFonts w:eastAsia="Palatino Linotype"/>
        </w:rPr>
        <w:t>“</w:t>
      </w:r>
      <w:r w:rsidRPr="005F2165">
        <w:rPr>
          <w:rFonts w:eastAsia="Palatino Linotype"/>
          <w:b/>
        </w:rPr>
        <w:t xml:space="preserve">Artículo 5.- </w:t>
      </w:r>
    </w:p>
    <w:p w14:paraId="1D3829F4" w14:textId="77777777" w:rsidR="00C049E2" w:rsidRPr="005F2165" w:rsidRDefault="00C049E2" w:rsidP="0058407E">
      <w:pPr>
        <w:pStyle w:val="Puesto"/>
        <w:rPr>
          <w:rFonts w:eastAsia="Palatino Linotype"/>
        </w:rPr>
      </w:pPr>
      <w:r w:rsidRPr="005F2165">
        <w:rPr>
          <w:rFonts w:eastAsia="Palatino Linotype"/>
        </w:rPr>
        <w:t>(…)</w:t>
      </w:r>
    </w:p>
    <w:p w14:paraId="0EAE47FD" w14:textId="77777777" w:rsidR="00C049E2" w:rsidRPr="005F2165" w:rsidRDefault="00C049E2" w:rsidP="0058407E">
      <w:pPr>
        <w:pStyle w:val="Puesto"/>
        <w:rPr>
          <w:rFonts w:eastAsia="Palatino Linotype"/>
        </w:rPr>
      </w:pPr>
      <w:r w:rsidRPr="005F2165">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5F2165" w:rsidRDefault="00C049E2" w:rsidP="0058407E">
      <w:pPr>
        <w:pStyle w:val="Puesto"/>
        <w:rPr>
          <w:rFonts w:eastAsia="Palatino Linotype"/>
        </w:rPr>
      </w:pPr>
      <w:r w:rsidRPr="005F2165">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5F2165" w:rsidRDefault="00C049E2" w:rsidP="0058407E">
      <w:pPr>
        <w:pStyle w:val="Puesto"/>
        <w:rPr>
          <w:rFonts w:eastAsia="Palatino Linotype"/>
        </w:rPr>
      </w:pPr>
      <w:r w:rsidRPr="005F2165">
        <w:rPr>
          <w:rFonts w:eastAsia="Palatino Linotype"/>
        </w:rPr>
        <w:t>Este derecho se regirá por los principios y bases siguientes:</w:t>
      </w:r>
    </w:p>
    <w:p w14:paraId="4A3E8CBA" w14:textId="77777777" w:rsidR="00C049E2" w:rsidRPr="005F2165" w:rsidRDefault="00C049E2" w:rsidP="0058407E">
      <w:pPr>
        <w:pStyle w:val="Puesto"/>
        <w:rPr>
          <w:rFonts w:eastAsia="Palatino Linotype"/>
        </w:rPr>
      </w:pPr>
      <w:r w:rsidRPr="005F2165">
        <w:rPr>
          <w:rFonts w:eastAsia="Palatino Linotype"/>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5F2165" w:rsidRDefault="00C049E2" w:rsidP="0058407E">
      <w:pPr>
        <w:rPr>
          <w:rFonts w:eastAsia="Palatino Linotype"/>
          <w:b/>
          <w:i/>
        </w:rPr>
      </w:pPr>
    </w:p>
    <w:p w14:paraId="6FC1BB3B" w14:textId="3BF4A33D" w:rsidR="00C049E2" w:rsidRPr="005F2165" w:rsidRDefault="00717E59" w:rsidP="0058407E">
      <w:pPr>
        <w:rPr>
          <w:rFonts w:eastAsia="Palatino Linotype"/>
          <w:i/>
        </w:rPr>
      </w:pPr>
      <w:r w:rsidRPr="005F2165">
        <w:rPr>
          <w:rFonts w:eastAsia="Palatino Linotype"/>
        </w:rPr>
        <w:t xml:space="preserve">Asimismo, </w:t>
      </w:r>
      <w:r w:rsidR="00C049E2" w:rsidRPr="005F2165">
        <w:rPr>
          <w:rFonts w:eastAsia="Palatino Linotype"/>
        </w:rPr>
        <w:t>el artículo 150 de la Ley de Transparencia y Acceso a la Información Pública del Estado de México y Municipios</w:t>
      </w:r>
      <w:r w:rsidR="00057B2D" w:rsidRPr="005F2165">
        <w:rPr>
          <w:rFonts w:eastAsia="Palatino Linotype"/>
        </w:rPr>
        <w:t xml:space="preserve"> </w:t>
      </w:r>
      <w:r w:rsidR="00E9335C" w:rsidRPr="005F2165">
        <w:rPr>
          <w:rFonts w:eastAsia="Palatino Linotype"/>
        </w:rPr>
        <w:t xml:space="preserve">indica </w:t>
      </w:r>
      <w:r w:rsidR="00057B2D" w:rsidRPr="005F2165">
        <w:rPr>
          <w:rFonts w:eastAsia="Palatino Linotype"/>
        </w:rPr>
        <w:t>que</w:t>
      </w:r>
      <w:r w:rsidR="00C049E2" w:rsidRPr="005F2165">
        <w:rPr>
          <w:rFonts w:eastAsia="Palatino Linotype"/>
        </w:rPr>
        <w:t xml:space="preserve"> la solicitud es la garantía primaria del Derecho de Acceso a la Información, además, establece que se regirá </w:t>
      </w:r>
      <w:r w:rsidR="00C049E2" w:rsidRPr="005F2165">
        <w:rPr>
          <w:rFonts w:eastAsia="Palatino Linotype"/>
          <w:i/>
        </w:rPr>
        <w:t>por los principios de simplicidad, rapidez</w:t>
      </w:r>
      <w:r w:rsidR="005F65B7" w:rsidRPr="005F2165">
        <w:rPr>
          <w:rFonts w:eastAsia="Palatino Linotype"/>
          <w:i/>
        </w:rPr>
        <w:t>,</w:t>
      </w:r>
      <w:r w:rsidR="00C049E2" w:rsidRPr="005F2165">
        <w:rPr>
          <w:rFonts w:eastAsia="Palatino Linotype"/>
          <w:i/>
        </w:rPr>
        <w:t xml:space="preserve"> gratuidad del procedimiento, auxilio y orientación a los particulare</w:t>
      </w:r>
      <w:r w:rsidR="001A58B3" w:rsidRPr="005F2165">
        <w:rPr>
          <w:rFonts w:eastAsia="Palatino Linotype"/>
          <w:i/>
        </w:rPr>
        <w:t>s.</w:t>
      </w:r>
    </w:p>
    <w:p w14:paraId="033466A6" w14:textId="77777777" w:rsidR="001A58B3" w:rsidRPr="005F2165" w:rsidRDefault="001A58B3" w:rsidP="0058407E">
      <w:pPr>
        <w:rPr>
          <w:rFonts w:eastAsia="Palatino Linotype"/>
          <w:i/>
        </w:rPr>
      </w:pPr>
    </w:p>
    <w:p w14:paraId="04ADA10B" w14:textId="574A944A" w:rsidR="001A58B3" w:rsidRPr="005F2165" w:rsidRDefault="00233F17" w:rsidP="0058407E">
      <w:pPr>
        <w:rPr>
          <w:rFonts w:eastAsia="Palatino Linotype" w:cs="Palatino Linotype"/>
          <w:i/>
          <w:szCs w:val="22"/>
        </w:rPr>
      </w:pPr>
      <w:r w:rsidRPr="005F2165">
        <w:rPr>
          <w:rFonts w:eastAsia="Palatino Linotype" w:cs="Palatino Linotype"/>
        </w:rPr>
        <w:t xml:space="preserve">Por su parte, el artículo 4 de </w:t>
      </w:r>
      <w:r w:rsidR="001A58B3" w:rsidRPr="005F2165">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5F2165">
        <w:rPr>
          <w:rFonts w:eastAsia="Palatino Linotype" w:cs="Palatino Linotype"/>
        </w:rPr>
        <w:t>.</w:t>
      </w:r>
    </w:p>
    <w:p w14:paraId="1407DBB8" w14:textId="77777777" w:rsidR="001A58B3" w:rsidRPr="005F2165" w:rsidRDefault="001A58B3" w:rsidP="0058407E">
      <w:pPr>
        <w:rPr>
          <w:rFonts w:eastAsia="Palatino Linotype" w:cs="Palatino Linotype"/>
        </w:rPr>
      </w:pPr>
    </w:p>
    <w:p w14:paraId="7552AA79" w14:textId="5C52E4A4" w:rsidR="001A58B3" w:rsidRPr="005F2165" w:rsidRDefault="001A58B3" w:rsidP="0058407E">
      <w:pPr>
        <w:rPr>
          <w:rFonts w:eastAsia="Palatino Linotype" w:cs="Palatino Linotype"/>
        </w:rPr>
      </w:pPr>
      <w:r w:rsidRPr="005F2165">
        <w:rPr>
          <w:rFonts w:eastAsia="Palatino Linotype" w:cs="Palatino Linotype"/>
        </w:rPr>
        <w:t xml:space="preserve">Esto es, que los Sujetos Obligados </w:t>
      </w:r>
      <w:r w:rsidR="00FA5957" w:rsidRPr="005F2165">
        <w:rPr>
          <w:rFonts w:eastAsia="Palatino Linotype" w:cs="Palatino Linotype"/>
        </w:rPr>
        <w:t>deben</w:t>
      </w:r>
      <w:r w:rsidRPr="005F2165">
        <w:rPr>
          <w:rFonts w:eastAsia="Palatino Linotype" w:cs="Palatino Linotype"/>
        </w:rPr>
        <w:t xml:space="preserve"> atender las solicitudes de acceso a la información pública que se les </w:t>
      </w:r>
      <w:r w:rsidR="00FA5957" w:rsidRPr="005F2165">
        <w:rPr>
          <w:rFonts w:eastAsia="Palatino Linotype" w:cs="Palatino Linotype"/>
        </w:rPr>
        <w:t>sean realizadas,</w:t>
      </w:r>
      <w:r w:rsidRPr="005F2165">
        <w:rPr>
          <w:rFonts w:eastAsia="Palatino Linotype" w:cs="Palatino Linotype"/>
        </w:rPr>
        <w:t xml:space="preserve"> y proporcionar la información pública que obre en su poder</w:t>
      </w:r>
      <w:r w:rsidR="00FA5957" w:rsidRPr="005F2165">
        <w:rPr>
          <w:rFonts w:eastAsia="Palatino Linotype" w:cs="Palatino Linotype"/>
        </w:rPr>
        <w:t>,</w:t>
      </w:r>
      <w:r w:rsidRPr="005F2165">
        <w:rPr>
          <w:rFonts w:eastAsia="Palatino Linotype" w:cs="Palatino Linotype"/>
        </w:rPr>
        <w:t xml:space="preserve"> conforme </w:t>
      </w:r>
      <w:r w:rsidR="00FA5957" w:rsidRPr="005F2165">
        <w:rPr>
          <w:rFonts w:eastAsia="Palatino Linotype" w:cs="Palatino Linotype"/>
        </w:rPr>
        <w:t>a</w:t>
      </w:r>
      <w:r w:rsidRPr="005F2165">
        <w:rPr>
          <w:rFonts w:eastAsia="Palatino Linotype" w:cs="Palatino Linotype"/>
        </w:rPr>
        <w:t xml:space="preserve">l estado </w:t>
      </w:r>
      <w:r w:rsidR="00FA5957" w:rsidRPr="005F2165">
        <w:rPr>
          <w:rFonts w:eastAsia="Palatino Linotype" w:cs="Palatino Linotype"/>
        </w:rPr>
        <w:t xml:space="preserve">en </w:t>
      </w:r>
      <w:r w:rsidRPr="005F2165">
        <w:rPr>
          <w:rFonts w:eastAsia="Palatino Linotype" w:cs="Palatino Linotype"/>
        </w:rPr>
        <w:t>que se encuentr</w:t>
      </w:r>
      <w:r w:rsidR="00FA5957" w:rsidRPr="005F2165">
        <w:rPr>
          <w:rFonts w:eastAsia="Palatino Linotype" w:cs="Palatino Linotype"/>
        </w:rPr>
        <w:t>e, sin que sea necesario</w:t>
      </w:r>
      <w:r w:rsidRPr="005F2165">
        <w:rPr>
          <w:rFonts w:eastAsia="Palatino Linotype" w:cs="Palatino Linotype"/>
        </w:rPr>
        <w:t xml:space="preserve"> </w:t>
      </w:r>
      <w:r w:rsidR="00FA5957" w:rsidRPr="005F2165">
        <w:rPr>
          <w:rFonts w:eastAsia="Palatino Linotype" w:cs="Palatino Linotype"/>
        </w:rPr>
        <w:t>procesar</w:t>
      </w:r>
      <w:r w:rsidRPr="005F2165">
        <w:rPr>
          <w:rFonts w:eastAsia="Palatino Linotype" w:cs="Palatino Linotype"/>
        </w:rPr>
        <w:t xml:space="preserve"> la misma, ni presentarla conforme al interés del solicitante; </w:t>
      </w:r>
      <w:r w:rsidR="00FA5957" w:rsidRPr="005F2165">
        <w:rPr>
          <w:rFonts w:eastAsia="Palatino Linotype" w:cs="Palatino Linotype"/>
        </w:rPr>
        <w:t>tal y como</w:t>
      </w:r>
      <w:r w:rsidRPr="005F2165">
        <w:rPr>
          <w:rFonts w:eastAsia="Palatino Linotype" w:cs="Palatino Linotype"/>
        </w:rPr>
        <w:t xml:space="preserve"> lo establece el artículo 12 de la Ley de Transparencia y Acceso a la Información Pública del Estado de México y Municipios</w:t>
      </w:r>
      <w:r w:rsidR="00970EB3" w:rsidRPr="005F2165">
        <w:rPr>
          <w:rFonts w:eastAsia="Palatino Linotype" w:cs="Palatino Linotype"/>
        </w:rPr>
        <w:t>.</w:t>
      </w:r>
    </w:p>
    <w:p w14:paraId="73245195" w14:textId="77777777" w:rsidR="00970EB3" w:rsidRPr="005F2165" w:rsidRDefault="00970EB3" w:rsidP="0058407E">
      <w:pPr>
        <w:rPr>
          <w:rFonts w:eastAsia="Palatino Linotype" w:cs="Palatino Linotype"/>
        </w:rPr>
      </w:pPr>
    </w:p>
    <w:p w14:paraId="7F62D4DF" w14:textId="775730E1" w:rsidR="001A58B3" w:rsidRPr="005F2165" w:rsidRDefault="001A58B3" w:rsidP="0058407E">
      <w:pPr>
        <w:rPr>
          <w:rFonts w:eastAsia="Palatino Linotype" w:cs="Palatino Linotype"/>
        </w:rPr>
      </w:pPr>
      <w:r w:rsidRPr="005F2165">
        <w:rPr>
          <w:rFonts w:eastAsia="Palatino Linotype" w:cs="Palatino Linotype"/>
        </w:rPr>
        <w:lastRenderedPageBreak/>
        <w:t>Es decir, que todo sujeto obligado que genere, recopile, administre, procese, archive, posea o conserven, son responsables de la misma</w:t>
      </w:r>
      <w:r w:rsidR="00970EB3" w:rsidRPr="005F2165">
        <w:rPr>
          <w:rFonts w:eastAsia="Palatino Linotype" w:cs="Palatino Linotype"/>
        </w:rPr>
        <w:t>,</w:t>
      </w:r>
      <w:r w:rsidRPr="005F2165">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5F2165">
        <w:rPr>
          <w:rFonts w:eastAsia="Palatino Linotype" w:cs="Palatino Linotype"/>
        </w:rPr>
        <w:t>o</w:t>
      </w:r>
      <w:r w:rsidRPr="005F2165">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5F2165" w:rsidRDefault="001A58B3" w:rsidP="0058407E">
      <w:pPr>
        <w:rPr>
          <w:rFonts w:eastAsia="Palatino Linotype" w:cs="Palatino Linotype"/>
        </w:rPr>
      </w:pPr>
    </w:p>
    <w:p w14:paraId="04E42DFE" w14:textId="573F1198" w:rsidR="001A58B3" w:rsidRPr="005F2165" w:rsidRDefault="001A58B3" w:rsidP="0058407E">
      <w:pPr>
        <w:rPr>
          <w:rFonts w:eastAsia="Palatino Linotype" w:cs="Palatino Linotype"/>
        </w:rPr>
      </w:pPr>
      <w:r w:rsidRPr="005F2165">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5F2165">
        <w:rPr>
          <w:rFonts w:eastAsia="Palatino Linotype" w:cs="Palatino Linotype"/>
        </w:rPr>
        <w:t>, s</w:t>
      </w:r>
      <w:r w:rsidRPr="005F2165">
        <w:rPr>
          <w:rFonts w:eastAsia="Palatino Linotype" w:cs="Palatino Linotype"/>
        </w:rPr>
        <w:t xml:space="preserve">iempre y cuando no se trate de información reservada o </w:t>
      </w:r>
      <w:r w:rsidR="00331F35" w:rsidRPr="005F2165">
        <w:rPr>
          <w:rFonts w:eastAsia="Palatino Linotype" w:cs="Palatino Linotype"/>
        </w:rPr>
        <w:t>confidencial.</w:t>
      </w:r>
    </w:p>
    <w:p w14:paraId="40C5219F" w14:textId="77777777" w:rsidR="001A58B3" w:rsidRPr="005F2165" w:rsidRDefault="001A58B3" w:rsidP="0058407E">
      <w:pPr>
        <w:rPr>
          <w:rFonts w:eastAsia="Palatino Linotype" w:cs="Palatino Linotype"/>
        </w:rPr>
      </w:pPr>
    </w:p>
    <w:p w14:paraId="2E629608" w14:textId="01727E15" w:rsidR="00C049E2" w:rsidRPr="005F2165" w:rsidRDefault="006067C7" w:rsidP="0058407E">
      <w:pPr>
        <w:rPr>
          <w:rFonts w:eastAsia="Palatino Linotype"/>
        </w:rPr>
      </w:pPr>
      <w:bookmarkStart w:id="41" w:name="_heading=h.2s8eyo1" w:colFirst="0" w:colLast="0"/>
      <w:bookmarkEnd w:id="41"/>
      <w:r w:rsidRPr="005F2165">
        <w:rPr>
          <w:rFonts w:eastAsia="Palatino Linotype"/>
        </w:rPr>
        <w:t>Con base en lo anterior</w:t>
      </w:r>
      <w:r w:rsidR="00B22A80" w:rsidRPr="005F2165">
        <w:rPr>
          <w:rFonts w:eastAsia="Palatino Linotype"/>
        </w:rPr>
        <w:t>, se considera que</w:t>
      </w:r>
      <w:r w:rsidR="00C049E2" w:rsidRPr="005F2165">
        <w:rPr>
          <w:rFonts w:eastAsia="Palatino Linotype"/>
        </w:rPr>
        <w:t xml:space="preserve"> </w:t>
      </w:r>
      <w:r w:rsidR="00B22A80" w:rsidRPr="005F2165">
        <w:rPr>
          <w:rFonts w:eastAsia="Palatino Linotype"/>
          <w:b/>
          <w:bCs/>
        </w:rPr>
        <w:t>EL</w:t>
      </w:r>
      <w:r w:rsidR="00C049E2" w:rsidRPr="005F2165">
        <w:rPr>
          <w:rFonts w:eastAsia="Palatino Linotype"/>
        </w:rPr>
        <w:t xml:space="preserve"> </w:t>
      </w:r>
      <w:r w:rsidR="00C049E2" w:rsidRPr="005F2165">
        <w:rPr>
          <w:rFonts w:eastAsia="Palatino Linotype"/>
          <w:b/>
        </w:rPr>
        <w:t>SUJETO OBLIGADO</w:t>
      </w:r>
      <w:r w:rsidR="00C049E2" w:rsidRPr="005F2165">
        <w:rPr>
          <w:rFonts w:eastAsia="Palatino Linotype"/>
        </w:rPr>
        <w:t xml:space="preserve"> </w:t>
      </w:r>
      <w:r w:rsidR="00B22A80" w:rsidRPr="005F2165">
        <w:rPr>
          <w:rFonts w:eastAsia="Palatino Linotype"/>
        </w:rPr>
        <w:t xml:space="preserve">se </w:t>
      </w:r>
      <w:r w:rsidR="00717E59" w:rsidRPr="005F2165">
        <w:rPr>
          <w:rFonts w:eastAsia="Palatino Linotype"/>
        </w:rPr>
        <w:t>encontraba</w:t>
      </w:r>
      <w:r w:rsidR="00B22A80" w:rsidRPr="005F2165">
        <w:rPr>
          <w:rFonts w:eastAsia="Palatino Linotype"/>
        </w:rPr>
        <w:t xml:space="preserve"> compelido a</w:t>
      </w:r>
      <w:r w:rsidR="00C049E2" w:rsidRPr="005F2165">
        <w:rPr>
          <w:rFonts w:eastAsia="Palatino Linotype"/>
        </w:rPr>
        <w:t xml:space="preserve"> atender la solicitud de acceso a la información </w:t>
      </w:r>
      <w:r w:rsidR="00B22A80" w:rsidRPr="005F2165">
        <w:rPr>
          <w:rFonts w:eastAsia="Palatino Linotype"/>
        </w:rPr>
        <w:t xml:space="preserve">realizada por </w:t>
      </w:r>
      <w:r w:rsidR="00B22A80" w:rsidRPr="005F2165">
        <w:rPr>
          <w:rFonts w:eastAsia="Palatino Linotype"/>
          <w:b/>
          <w:bCs/>
        </w:rPr>
        <w:t>LA PARTE RECURRENTE</w:t>
      </w:r>
      <w:r w:rsidR="00331F35" w:rsidRPr="005F2165">
        <w:rPr>
          <w:rFonts w:eastAsia="Palatino Linotype"/>
        </w:rPr>
        <w:t>.</w:t>
      </w:r>
    </w:p>
    <w:p w14:paraId="1611F147" w14:textId="77777777" w:rsidR="00BD5A7C" w:rsidRPr="005F2165" w:rsidRDefault="00BD5A7C" w:rsidP="0058407E">
      <w:pPr>
        <w:rPr>
          <w:rFonts w:eastAsia="Palatino Linotype"/>
        </w:rPr>
      </w:pPr>
    </w:p>
    <w:p w14:paraId="51A0E8B4" w14:textId="676DCA47" w:rsidR="00664420" w:rsidRPr="005F2165" w:rsidRDefault="00C71CEF" w:rsidP="0058407E">
      <w:pPr>
        <w:pStyle w:val="Ttulo3"/>
        <w:rPr>
          <w:rFonts w:eastAsia="Calibri"/>
          <w:lang w:eastAsia="es-ES_tradnl"/>
        </w:rPr>
      </w:pPr>
      <w:bookmarkStart w:id="42" w:name="_Toc212100551"/>
      <w:r w:rsidRPr="005F2165">
        <w:rPr>
          <w:rFonts w:eastAsia="Calibri"/>
          <w:lang w:eastAsia="es-ES_tradnl"/>
        </w:rPr>
        <w:t>b)</w:t>
      </w:r>
      <w:r w:rsidR="00A53315" w:rsidRPr="005F2165">
        <w:rPr>
          <w:rFonts w:eastAsia="Calibri"/>
          <w:lang w:eastAsia="es-ES_tradnl"/>
        </w:rPr>
        <w:t xml:space="preserve"> </w:t>
      </w:r>
      <w:r w:rsidR="00A21A20" w:rsidRPr="005F2165">
        <w:rPr>
          <w:rFonts w:eastAsia="Calibri"/>
          <w:lang w:eastAsia="es-ES_tradnl"/>
        </w:rPr>
        <w:t>Controversia a resolver</w:t>
      </w:r>
      <w:bookmarkEnd w:id="42"/>
    </w:p>
    <w:p w14:paraId="2D1102FC" w14:textId="2766E9DA" w:rsidR="00221455" w:rsidRPr="005F2165" w:rsidRDefault="00664420" w:rsidP="0058407E">
      <w:pPr>
        <w:rPr>
          <w:rFonts w:eastAsia="Calibri"/>
          <w:lang w:eastAsia="es-ES_tradnl"/>
        </w:rPr>
      </w:pPr>
      <w:r w:rsidRPr="005F2165">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5F2165">
        <w:rPr>
          <w:rFonts w:eastAsia="Calibri"/>
          <w:b/>
          <w:bCs/>
          <w:lang w:eastAsia="es-ES_tradnl"/>
        </w:rPr>
        <w:t>LA PARTE RECURRENTE</w:t>
      </w:r>
      <w:r w:rsidR="004565C2" w:rsidRPr="005F2165">
        <w:rPr>
          <w:rFonts w:eastAsia="Calibri"/>
          <w:lang w:eastAsia="es-ES_tradnl"/>
        </w:rPr>
        <w:t xml:space="preserve"> solicitó</w:t>
      </w:r>
      <w:r w:rsidR="00CA0628" w:rsidRPr="005F2165">
        <w:rPr>
          <w:rFonts w:eastAsia="Calibri"/>
          <w:lang w:eastAsia="es-ES_tradnl"/>
        </w:rPr>
        <w:t xml:space="preserve"> </w:t>
      </w:r>
      <w:r w:rsidR="00C80359" w:rsidRPr="005F2165">
        <w:rPr>
          <w:rFonts w:eastAsia="Calibri"/>
          <w:lang w:eastAsia="es-ES_tradnl"/>
        </w:rPr>
        <w:t xml:space="preserve">a la Dirección de Obras Públicas por conducto del Titular de la Unidad de Transparencia y Gobierno Abierto, </w:t>
      </w:r>
      <w:r w:rsidR="00221455" w:rsidRPr="005F2165">
        <w:rPr>
          <w:rFonts w:eastAsia="Calibri"/>
          <w:lang w:eastAsia="es-ES_tradnl"/>
        </w:rPr>
        <w:t xml:space="preserve">lo siguiente: </w:t>
      </w:r>
    </w:p>
    <w:p w14:paraId="69C77A81" w14:textId="77777777" w:rsidR="00221455" w:rsidRPr="005F2165" w:rsidRDefault="00221455" w:rsidP="0058407E">
      <w:pPr>
        <w:rPr>
          <w:rFonts w:eastAsia="Calibri"/>
          <w:lang w:eastAsia="es-ES_tradnl"/>
        </w:rPr>
      </w:pPr>
    </w:p>
    <w:p w14:paraId="5CBAC2EC" w14:textId="0E4E5EC9" w:rsidR="00C80359" w:rsidRPr="005F2165" w:rsidRDefault="00C80359" w:rsidP="0058407E">
      <w:pPr>
        <w:pStyle w:val="Prrafodelista"/>
        <w:numPr>
          <w:ilvl w:val="0"/>
          <w:numId w:val="21"/>
        </w:numPr>
        <w:rPr>
          <w:rFonts w:eastAsia="Calibri"/>
          <w:lang w:eastAsia="es-ES_tradnl"/>
        </w:rPr>
      </w:pPr>
      <w:r w:rsidRPr="005F2165">
        <w:rPr>
          <w:rFonts w:eastAsia="Calibri"/>
          <w:lang w:eastAsia="es-ES_tradnl"/>
        </w:rPr>
        <w:t>Los dictámenes, estudios y/o proyectos de ingeniería vial correspondientes a la Calle Mariano Arista, ubicada en la Colonia Llano Grande, Metepec, Estado de México.</w:t>
      </w:r>
    </w:p>
    <w:p w14:paraId="42D21CD3" w14:textId="1C1C0E3A" w:rsidR="00C80359" w:rsidRPr="005F2165" w:rsidRDefault="00C80359" w:rsidP="0058407E">
      <w:pPr>
        <w:pStyle w:val="Prrafodelista"/>
        <w:numPr>
          <w:ilvl w:val="0"/>
          <w:numId w:val="21"/>
        </w:numPr>
        <w:rPr>
          <w:rFonts w:eastAsia="Calibri"/>
          <w:lang w:eastAsia="es-ES_tradnl"/>
        </w:rPr>
      </w:pPr>
      <w:r w:rsidRPr="005F2165">
        <w:rPr>
          <w:rFonts w:eastAsia="Calibri"/>
          <w:lang w:eastAsia="es-ES_tradnl"/>
        </w:rPr>
        <w:lastRenderedPageBreak/>
        <w:t>Los estudios de ingeniería de tránsito correspondientes a la Calle Mariano Arista, ubicada en la Colonia Llano Grande, Metepec, Estado de México, respecto de la implementación de Reductores de Velocidad (tipo sinusoidal y/o trapecial y/o circular y/o cualquier de otro tipo) en la misma</w:t>
      </w:r>
      <w:r w:rsidR="00B6495E" w:rsidRPr="005F2165">
        <w:rPr>
          <w:rFonts w:eastAsia="Calibri"/>
          <w:lang w:eastAsia="es-ES_tradnl"/>
        </w:rPr>
        <w:t>.</w:t>
      </w:r>
    </w:p>
    <w:p w14:paraId="7FED775A" w14:textId="77777777" w:rsidR="00C80359" w:rsidRPr="005F2165" w:rsidRDefault="00C80359" w:rsidP="0058407E">
      <w:pPr>
        <w:pStyle w:val="Prrafodelista"/>
        <w:numPr>
          <w:ilvl w:val="0"/>
          <w:numId w:val="21"/>
        </w:numPr>
        <w:rPr>
          <w:rFonts w:eastAsia="Calibri"/>
          <w:lang w:eastAsia="es-ES_tradnl"/>
        </w:rPr>
      </w:pPr>
      <w:r w:rsidRPr="005F2165">
        <w:rPr>
          <w:rFonts w:eastAsia="Calibri"/>
          <w:lang w:eastAsia="es-ES_tradnl"/>
        </w:rPr>
        <w:t>Los dictámenes y/o constancias de las pruebas de control de calidad y/o de cumplimiento a las especificaciones establecidas en la NOM-034-SCT2/SEDATU-2022, respecto de los 2 (dos) Reductores de Velocidad instalados y/o construidos en la Calle Mariano Arista -a la altura del Condominio denominado “Casa del Agua”, con Número Oficial 316-, ubicada en la Colonia Llano Grande, Metepec, Estado de México.</w:t>
      </w:r>
    </w:p>
    <w:p w14:paraId="166ED419" w14:textId="77777777" w:rsidR="00C80359" w:rsidRPr="005F2165" w:rsidRDefault="00C80359" w:rsidP="0058407E">
      <w:pPr>
        <w:pStyle w:val="Prrafodelista"/>
        <w:numPr>
          <w:ilvl w:val="0"/>
          <w:numId w:val="21"/>
        </w:numPr>
        <w:rPr>
          <w:rFonts w:eastAsia="Calibri"/>
          <w:lang w:eastAsia="es-ES_tradnl"/>
        </w:rPr>
      </w:pPr>
      <w:r w:rsidRPr="005F2165">
        <w:rPr>
          <w:rFonts w:eastAsia="Calibri"/>
          <w:lang w:eastAsia="es-ES_tradnl"/>
        </w:rPr>
        <w:t xml:space="preserve"> Informe detallado de los Reductores de Velocidad autorizados, instalados y/o construidos por dicha Dirección Municipal, sobre la Calle Mariano Arista, ubicada en la Colonia Llano Grande, Metepec, Estado de México, así como su número y ubicación (con coordenadas geográficas si es posible). </w:t>
      </w:r>
    </w:p>
    <w:p w14:paraId="17A1FC68" w14:textId="77777777" w:rsidR="00221455" w:rsidRPr="005F2165" w:rsidRDefault="00221455" w:rsidP="0058407E">
      <w:pPr>
        <w:rPr>
          <w:rFonts w:eastAsia="Calibri"/>
          <w:lang w:eastAsia="es-ES_tradnl"/>
        </w:rPr>
      </w:pPr>
    </w:p>
    <w:p w14:paraId="3D000C22" w14:textId="77412E14" w:rsidR="00C80359" w:rsidRPr="005F2165" w:rsidRDefault="000E1C40" w:rsidP="0058407E">
      <w:pPr>
        <w:autoSpaceDE w:val="0"/>
        <w:autoSpaceDN w:val="0"/>
        <w:adjustRightInd w:val="0"/>
        <w:ind w:right="-28"/>
        <w:rPr>
          <w:rFonts w:cs="Tahoma"/>
          <w:b/>
          <w:i/>
          <w:iCs/>
          <w:szCs w:val="22"/>
          <w:lang w:val="es-ES"/>
        </w:rPr>
      </w:pPr>
      <w:r w:rsidRPr="005F2165">
        <w:rPr>
          <w:rFonts w:eastAsiaTheme="minorHAnsi" w:cs="Tahoma"/>
          <w:bCs/>
          <w:iCs/>
          <w:szCs w:val="22"/>
          <w:lang w:eastAsia="en-US"/>
        </w:rPr>
        <w:t xml:space="preserve">Por su parte, </w:t>
      </w:r>
      <w:r w:rsidR="005D5A50" w:rsidRPr="005F2165">
        <w:rPr>
          <w:rFonts w:eastAsiaTheme="minorHAnsi" w:cs="Tahoma"/>
          <w:b/>
          <w:iCs/>
          <w:szCs w:val="22"/>
          <w:lang w:eastAsia="en-US"/>
        </w:rPr>
        <w:t>EL SUJETO OBLIGADO</w:t>
      </w:r>
      <w:r w:rsidR="00E11AA0" w:rsidRPr="005F2165">
        <w:rPr>
          <w:rFonts w:eastAsiaTheme="minorHAnsi" w:cs="Tahoma"/>
          <w:bCs/>
          <w:iCs/>
          <w:szCs w:val="22"/>
          <w:lang w:eastAsia="en-US"/>
        </w:rPr>
        <w:t xml:space="preserve"> </w:t>
      </w:r>
      <w:r w:rsidRPr="005F2165">
        <w:rPr>
          <w:rFonts w:eastAsiaTheme="minorHAnsi" w:cs="Tahoma"/>
          <w:bCs/>
          <w:iCs/>
          <w:szCs w:val="22"/>
          <w:lang w:eastAsia="en-US"/>
        </w:rPr>
        <w:t xml:space="preserve"> al responder la solicitud de acceso a la información </w:t>
      </w:r>
      <w:r w:rsidR="0073203E" w:rsidRPr="005F2165">
        <w:rPr>
          <w:rFonts w:eastAsiaTheme="minorHAnsi" w:cs="Tahoma"/>
          <w:bCs/>
          <w:iCs/>
          <w:szCs w:val="22"/>
          <w:lang w:eastAsia="en-US"/>
        </w:rPr>
        <w:t>adjuntó</w:t>
      </w:r>
      <w:r w:rsidRPr="005F2165">
        <w:rPr>
          <w:rFonts w:eastAsiaTheme="minorHAnsi" w:cs="Tahoma"/>
          <w:bCs/>
          <w:iCs/>
          <w:szCs w:val="22"/>
          <w:lang w:eastAsia="en-US"/>
        </w:rPr>
        <w:t xml:space="preserve"> los</w:t>
      </w:r>
      <w:r w:rsidR="0073203E" w:rsidRPr="005F2165">
        <w:rPr>
          <w:rFonts w:eastAsiaTheme="minorHAnsi" w:cs="Tahoma"/>
          <w:bCs/>
          <w:iCs/>
          <w:szCs w:val="22"/>
          <w:lang w:eastAsia="en-US"/>
        </w:rPr>
        <w:t xml:space="preserve"> </w:t>
      </w:r>
      <w:r w:rsidR="00C80359" w:rsidRPr="005F2165">
        <w:rPr>
          <w:rFonts w:eastAsiaTheme="minorHAnsi" w:cs="Tahoma"/>
          <w:bCs/>
          <w:iCs/>
          <w:szCs w:val="22"/>
          <w:lang w:eastAsia="en-US"/>
        </w:rPr>
        <w:t xml:space="preserve">oficios por medio de los cuales el </w:t>
      </w:r>
      <w:r w:rsidR="00C80359" w:rsidRPr="005F2165">
        <w:rPr>
          <w:rFonts w:cs="Tahoma"/>
          <w:bCs/>
          <w:szCs w:val="22"/>
          <w:lang w:val="es-ES"/>
        </w:rPr>
        <w:t>Director de Obras Públicas y Director de Desarrollo Urbano y Metropolitano, refirieron que después de realizar la búsqueda en los archivos digitales y físicos respecto de la información solicitada, no encontraron información al respecto</w:t>
      </w:r>
      <w:r w:rsidR="00A7591F" w:rsidRPr="005F2165">
        <w:rPr>
          <w:rFonts w:cs="Tahoma"/>
          <w:bCs/>
          <w:szCs w:val="22"/>
          <w:lang w:val="es-ES"/>
        </w:rPr>
        <w:t>,</w:t>
      </w:r>
      <w:r w:rsidR="00C80359" w:rsidRPr="005F2165">
        <w:rPr>
          <w:rFonts w:cs="Tahoma"/>
          <w:bCs/>
          <w:szCs w:val="22"/>
          <w:lang w:val="es-ES"/>
        </w:rPr>
        <w:t xml:space="preserve"> al corresponder a una obra de equipamiento acordada en convenio que realizó la Secretaría de Desarrollo Urbano e Infraestructura del Gobierno del Estado de México. </w:t>
      </w:r>
    </w:p>
    <w:p w14:paraId="1246538F" w14:textId="77777777" w:rsidR="00473225" w:rsidRPr="005F2165" w:rsidRDefault="00473225" w:rsidP="0058407E">
      <w:pPr>
        <w:autoSpaceDE w:val="0"/>
        <w:autoSpaceDN w:val="0"/>
        <w:adjustRightInd w:val="0"/>
        <w:ind w:right="-28"/>
        <w:rPr>
          <w:rFonts w:eastAsiaTheme="minorHAnsi" w:cs="Tahoma"/>
          <w:bCs/>
          <w:iCs/>
          <w:szCs w:val="22"/>
          <w:lang w:val="es-ES" w:eastAsia="en-US"/>
        </w:rPr>
      </w:pPr>
    </w:p>
    <w:p w14:paraId="7975E17D" w14:textId="1FAF512B" w:rsidR="008530DB" w:rsidRPr="005F2165" w:rsidRDefault="00CF7586" w:rsidP="0058407E">
      <w:pPr>
        <w:tabs>
          <w:tab w:val="left" w:pos="4962"/>
        </w:tabs>
        <w:contextualSpacing/>
        <w:rPr>
          <w:rFonts w:eastAsiaTheme="minorHAnsi" w:cs="Tahoma"/>
          <w:bCs/>
          <w:iCs/>
          <w:szCs w:val="22"/>
          <w:lang w:eastAsia="en-US"/>
        </w:rPr>
      </w:pPr>
      <w:r w:rsidRPr="005F2165">
        <w:rPr>
          <w:rFonts w:eastAsiaTheme="minorHAnsi" w:cs="Tahoma"/>
          <w:bCs/>
          <w:iCs/>
          <w:szCs w:val="22"/>
          <w:lang w:eastAsia="en-US"/>
        </w:rPr>
        <w:t xml:space="preserve">Ahora bien, en la interposición del presente recurso </w:t>
      </w:r>
      <w:r w:rsidRPr="005F2165">
        <w:rPr>
          <w:rFonts w:eastAsiaTheme="minorHAnsi" w:cs="Tahoma"/>
          <w:b/>
          <w:iCs/>
          <w:szCs w:val="22"/>
          <w:lang w:eastAsia="en-US"/>
        </w:rPr>
        <w:t>LA PARTE RECURRENTE</w:t>
      </w:r>
      <w:r w:rsidR="00237120" w:rsidRPr="005F2165">
        <w:rPr>
          <w:rFonts w:eastAsiaTheme="minorHAnsi" w:cs="Tahoma"/>
          <w:bCs/>
          <w:iCs/>
          <w:szCs w:val="22"/>
          <w:lang w:eastAsia="en-US"/>
        </w:rPr>
        <w:t xml:space="preserve"> s</w:t>
      </w:r>
      <w:r w:rsidR="00E11AA0" w:rsidRPr="005F2165">
        <w:rPr>
          <w:rFonts w:eastAsiaTheme="minorHAnsi" w:cs="Tahoma"/>
          <w:bCs/>
          <w:iCs/>
          <w:szCs w:val="22"/>
          <w:lang w:eastAsia="en-US"/>
        </w:rPr>
        <w:t xml:space="preserve">e inconformó medularmente </w:t>
      </w:r>
      <w:r w:rsidR="00473225" w:rsidRPr="005F2165">
        <w:rPr>
          <w:rFonts w:eastAsiaTheme="minorHAnsi" w:cs="Tahoma"/>
          <w:bCs/>
          <w:iCs/>
          <w:szCs w:val="22"/>
          <w:lang w:eastAsia="en-US"/>
        </w:rPr>
        <w:t>por</w:t>
      </w:r>
      <w:r w:rsidR="00C80359" w:rsidRPr="005F2165">
        <w:rPr>
          <w:rFonts w:eastAsiaTheme="minorHAnsi" w:cs="Tahoma"/>
          <w:bCs/>
          <w:iCs/>
          <w:szCs w:val="22"/>
          <w:lang w:eastAsia="en-US"/>
        </w:rPr>
        <w:t xml:space="preserve"> la declaración de </w:t>
      </w:r>
      <w:r w:rsidR="008530DB" w:rsidRPr="005F2165">
        <w:rPr>
          <w:rFonts w:eastAsiaTheme="minorHAnsi" w:cs="Tahoma"/>
          <w:bCs/>
          <w:iCs/>
          <w:szCs w:val="22"/>
          <w:lang w:eastAsia="en-US"/>
        </w:rPr>
        <w:t xml:space="preserve">inexistencia de la información solicitada, sin que se diera una debida fundamentación y motivación al respecto. </w:t>
      </w:r>
    </w:p>
    <w:p w14:paraId="42B00B99" w14:textId="77777777" w:rsidR="00170B64" w:rsidRPr="005F2165" w:rsidRDefault="00170B64" w:rsidP="0058407E">
      <w:pPr>
        <w:tabs>
          <w:tab w:val="left" w:pos="4962"/>
        </w:tabs>
        <w:contextualSpacing/>
        <w:rPr>
          <w:rFonts w:eastAsiaTheme="minorHAnsi" w:cs="Tahoma"/>
          <w:bCs/>
          <w:iCs/>
          <w:szCs w:val="22"/>
          <w:lang w:eastAsia="en-US"/>
        </w:rPr>
      </w:pPr>
    </w:p>
    <w:p w14:paraId="62D736AD" w14:textId="77777777" w:rsidR="00DA54C1" w:rsidRPr="005F2165" w:rsidRDefault="00DA54C1" w:rsidP="0058407E">
      <w:pPr>
        <w:tabs>
          <w:tab w:val="left" w:pos="4962"/>
        </w:tabs>
        <w:contextualSpacing/>
        <w:rPr>
          <w:rFonts w:eastAsiaTheme="minorHAnsi" w:cs="Tahoma"/>
          <w:bCs/>
          <w:iCs/>
          <w:szCs w:val="22"/>
          <w:lang w:eastAsia="en-US"/>
        </w:rPr>
      </w:pPr>
    </w:p>
    <w:p w14:paraId="2B4E4717" w14:textId="7E4A57D5" w:rsidR="008530DB" w:rsidRPr="005F2165" w:rsidRDefault="00CA0628" w:rsidP="0058407E">
      <w:pPr>
        <w:pStyle w:val="Prrafodelista"/>
        <w:widowControl w:val="0"/>
        <w:autoSpaceDE w:val="0"/>
        <w:autoSpaceDN w:val="0"/>
        <w:adjustRightInd w:val="0"/>
        <w:ind w:left="0"/>
        <w:rPr>
          <w:rFonts w:cs="Tahoma"/>
          <w:b/>
          <w:bCs/>
          <w:i/>
          <w:iCs/>
          <w:szCs w:val="24"/>
        </w:rPr>
      </w:pPr>
      <w:r w:rsidRPr="005F2165">
        <w:rPr>
          <w:rFonts w:eastAsiaTheme="minorHAnsi" w:cs="Tahoma"/>
          <w:bCs/>
          <w:iCs/>
          <w:szCs w:val="22"/>
          <w:lang w:eastAsia="en-US"/>
        </w:rPr>
        <w:lastRenderedPageBreak/>
        <w:t>Asimismo</w:t>
      </w:r>
      <w:r w:rsidRPr="005F2165">
        <w:t xml:space="preserve">, es importante señalar que </w:t>
      </w:r>
      <w:r w:rsidRPr="005F2165">
        <w:rPr>
          <w:b/>
          <w:iCs/>
        </w:rPr>
        <w:t>LA PARTE RECURRENTE</w:t>
      </w:r>
      <w:r w:rsidRPr="005F2165">
        <w:rPr>
          <w:bCs/>
          <w:iCs/>
        </w:rPr>
        <w:t xml:space="preserve"> </w:t>
      </w:r>
      <w:r w:rsidRPr="005F2165">
        <w:t xml:space="preserve">realizó manifestaciones, </w:t>
      </w:r>
      <w:r w:rsidR="008530DB" w:rsidRPr="005F2165">
        <w:t>formuló sus alegatos y ofreció las pruebas que consideró convenientes</w:t>
      </w:r>
      <w:r w:rsidR="000E1C40" w:rsidRPr="005F2165">
        <w:t>. P</w:t>
      </w:r>
      <w:r w:rsidRPr="005F2165">
        <w:t>or su parte</w:t>
      </w:r>
      <w:r w:rsidR="000E1C40" w:rsidRPr="005F2165">
        <w:t>,</w:t>
      </w:r>
      <w:r w:rsidRPr="005F2165">
        <w:t xml:space="preserve"> </w:t>
      </w:r>
      <w:r w:rsidRPr="005F2165">
        <w:rPr>
          <w:b/>
        </w:rPr>
        <w:t>EL SUJETO OBLIGADO</w:t>
      </w:r>
      <w:r w:rsidRPr="005F2165">
        <w:rPr>
          <w:rFonts w:cs="Arial"/>
        </w:rPr>
        <w:t xml:space="preserve"> </w:t>
      </w:r>
      <w:r w:rsidR="00473225" w:rsidRPr="005F2165">
        <w:rPr>
          <w:rFonts w:cs="Arial"/>
        </w:rPr>
        <w:t xml:space="preserve">mediante </w:t>
      </w:r>
      <w:r w:rsidRPr="005F2165">
        <w:t xml:space="preserve">Informe Justificado, </w:t>
      </w:r>
      <w:r w:rsidR="00473225" w:rsidRPr="005F2165">
        <w:t xml:space="preserve">reiteró su respuesta </w:t>
      </w:r>
      <w:r w:rsidR="008530DB" w:rsidRPr="005F2165">
        <w:t xml:space="preserve">y </w:t>
      </w:r>
      <w:r w:rsidR="00473225" w:rsidRPr="005F2165">
        <w:t>precis</w:t>
      </w:r>
      <w:r w:rsidR="008530DB" w:rsidRPr="005F2165">
        <w:t>ó que de la nueva búsqueda</w:t>
      </w:r>
      <w:r w:rsidR="008530DB" w:rsidRPr="005F2165">
        <w:rPr>
          <w:rFonts w:cs="Tahoma"/>
          <w:szCs w:val="24"/>
        </w:rPr>
        <w:t xml:space="preserve"> sólo encontró solicitudes de reductores de velocidad y topes de fecha veintitrés de enero y veintiuno de marzo de dos mil veinticinco, signados por el administrador del fraccionamiento de Casa del Agua, los cuales fueron contestados vía correo electrónico los cuales anexa. </w:t>
      </w:r>
    </w:p>
    <w:p w14:paraId="7527E765" w14:textId="77777777" w:rsidR="008530DB" w:rsidRPr="005F2165" w:rsidRDefault="008530DB" w:rsidP="0058407E">
      <w:pPr>
        <w:pStyle w:val="Prrafodelista"/>
        <w:widowControl w:val="0"/>
        <w:autoSpaceDE w:val="0"/>
        <w:autoSpaceDN w:val="0"/>
        <w:adjustRightInd w:val="0"/>
        <w:ind w:left="0"/>
      </w:pPr>
    </w:p>
    <w:p w14:paraId="42CD9852" w14:textId="3BD74AEE" w:rsidR="009E0652" w:rsidRPr="005F2165" w:rsidRDefault="009E0652" w:rsidP="0058407E">
      <w:pPr>
        <w:tabs>
          <w:tab w:val="left" w:pos="4962"/>
        </w:tabs>
        <w:contextualSpacing/>
        <w:rPr>
          <w:rFonts w:eastAsiaTheme="minorHAnsi" w:cs="Tahoma"/>
          <w:bCs/>
          <w:iCs/>
          <w:szCs w:val="22"/>
          <w:lang w:eastAsia="en-US"/>
        </w:rPr>
      </w:pPr>
      <w:r w:rsidRPr="005F2165">
        <w:rPr>
          <w:rFonts w:eastAsiaTheme="minorHAnsi" w:cs="Tahoma"/>
          <w:bCs/>
          <w:iCs/>
          <w:szCs w:val="22"/>
          <w:lang w:eastAsia="en-US"/>
        </w:rPr>
        <w:t>Derivado de lo anterior, el estudio se centrará en determinar</w:t>
      </w:r>
      <w:r w:rsidR="008530DB" w:rsidRPr="005F2165">
        <w:rPr>
          <w:rFonts w:eastAsiaTheme="minorHAnsi" w:cs="Tahoma"/>
          <w:bCs/>
          <w:iCs/>
          <w:szCs w:val="22"/>
          <w:lang w:eastAsia="en-US"/>
        </w:rPr>
        <w:t xml:space="preserve"> si </w:t>
      </w:r>
      <w:r w:rsidR="008530DB" w:rsidRPr="005F2165">
        <w:rPr>
          <w:rFonts w:eastAsiaTheme="minorHAnsi" w:cs="Tahoma"/>
          <w:b/>
          <w:iCs/>
          <w:szCs w:val="22"/>
          <w:lang w:eastAsia="en-US"/>
        </w:rPr>
        <w:t xml:space="preserve">EL SUJETO OBLIGADO </w:t>
      </w:r>
      <w:r w:rsidR="008530DB" w:rsidRPr="005F2165">
        <w:rPr>
          <w:rFonts w:eastAsiaTheme="minorHAnsi" w:cs="Tahoma"/>
          <w:bCs/>
          <w:iCs/>
          <w:szCs w:val="22"/>
          <w:lang w:eastAsia="en-US"/>
        </w:rPr>
        <w:t>se encuentra constreñido a contar o no con la información requerida</w:t>
      </w:r>
      <w:r w:rsidR="00CE4C7D" w:rsidRPr="005F2165">
        <w:rPr>
          <w:rFonts w:eastAsiaTheme="minorHAnsi" w:cs="Tahoma"/>
          <w:bCs/>
          <w:iCs/>
          <w:szCs w:val="22"/>
          <w:lang w:eastAsia="en-US"/>
        </w:rPr>
        <w:t xml:space="preserve"> por </w:t>
      </w:r>
      <w:r w:rsidR="00CE4C7D" w:rsidRPr="005F2165">
        <w:rPr>
          <w:rFonts w:eastAsiaTheme="minorHAnsi" w:cs="Tahoma"/>
          <w:b/>
          <w:bCs/>
          <w:iCs/>
          <w:szCs w:val="22"/>
          <w:lang w:eastAsia="en-US"/>
        </w:rPr>
        <w:t>LA PARTE RECURRENTE</w:t>
      </w:r>
      <w:r w:rsidR="008530DB" w:rsidRPr="005F2165">
        <w:rPr>
          <w:rFonts w:eastAsiaTheme="minorHAnsi" w:cs="Tahoma"/>
          <w:bCs/>
          <w:iCs/>
          <w:szCs w:val="22"/>
          <w:lang w:eastAsia="en-US"/>
        </w:rPr>
        <w:t xml:space="preserve">.  </w:t>
      </w:r>
    </w:p>
    <w:p w14:paraId="5128D7A9" w14:textId="77777777" w:rsidR="009E0652" w:rsidRPr="005F2165" w:rsidRDefault="009E0652" w:rsidP="0058407E">
      <w:pPr>
        <w:tabs>
          <w:tab w:val="left" w:pos="4962"/>
        </w:tabs>
        <w:contextualSpacing/>
        <w:rPr>
          <w:rFonts w:eastAsiaTheme="minorHAnsi" w:cs="Tahoma"/>
          <w:bCs/>
          <w:iCs/>
          <w:szCs w:val="22"/>
          <w:lang w:eastAsia="en-US"/>
        </w:rPr>
      </w:pPr>
    </w:p>
    <w:p w14:paraId="414FD2D5" w14:textId="4408E416" w:rsidR="00664420" w:rsidRPr="005F2165" w:rsidRDefault="00A21A20" w:rsidP="0058407E">
      <w:pPr>
        <w:pStyle w:val="Ttulo3"/>
      </w:pPr>
      <w:bookmarkStart w:id="43" w:name="_Toc212100552"/>
      <w:r w:rsidRPr="005F2165">
        <w:t>c)</w:t>
      </w:r>
      <w:r w:rsidR="00664420" w:rsidRPr="005F2165">
        <w:t xml:space="preserve"> </w:t>
      </w:r>
      <w:r w:rsidRPr="005F2165">
        <w:t>Estudio de la controversia</w:t>
      </w:r>
      <w:bookmarkEnd w:id="43"/>
    </w:p>
    <w:p w14:paraId="417F36DA" w14:textId="4A78BB56" w:rsidR="00DD4FE3" w:rsidRPr="005F2165" w:rsidRDefault="00CE1E02" w:rsidP="0058407E">
      <w:pPr>
        <w:rPr>
          <w:rFonts w:eastAsia="Calibri"/>
          <w:lang w:eastAsia="es-ES_tradnl"/>
        </w:rPr>
      </w:pPr>
      <w:bookmarkStart w:id="44" w:name="_Hlk210209806"/>
      <w:bookmarkStart w:id="45" w:name="_Toc195007310"/>
      <w:r w:rsidRPr="005F2165">
        <w:rPr>
          <w:rFonts w:eastAsia="Palatino Linotype" w:cs="Palatino Linotype"/>
          <w:szCs w:val="22"/>
        </w:rPr>
        <w:t xml:space="preserve">Es así, que respecto al requerimiento realizado por </w:t>
      </w:r>
      <w:r w:rsidRPr="005F2165">
        <w:rPr>
          <w:rFonts w:eastAsia="Palatino Linotype" w:cs="Palatino Linotype"/>
          <w:b/>
          <w:bCs/>
          <w:szCs w:val="22"/>
        </w:rPr>
        <w:t xml:space="preserve">LA PARTE RECURRENTE </w:t>
      </w:r>
      <w:r w:rsidRPr="005F2165">
        <w:rPr>
          <w:rFonts w:eastAsia="Palatino Linotype" w:cs="Palatino Linotype"/>
          <w:szCs w:val="22"/>
        </w:rPr>
        <w:t xml:space="preserve">identificado con el numeral 1, consistente en </w:t>
      </w:r>
      <w:r w:rsidRPr="005F2165">
        <w:rPr>
          <w:rFonts w:eastAsia="Palatino Linotype" w:cs="Palatino Linotype"/>
          <w:i/>
          <w:iCs/>
          <w:szCs w:val="22"/>
        </w:rPr>
        <w:t xml:space="preserve">los </w:t>
      </w:r>
      <w:r w:rsidRPr="005F2165">
        <w:rPr>
          <w:rFonts w:eastAsia="Calibri"/>
          <w:i/>
          <w:iCs/>
          <w:lang w:eastAsia="es-ES_tradnl"/>
        </w:rPr>
        <w:t>dictámenes, estudios y/o proyectos de ingeniería vial correspondientes a la Calle Mariano Arista, ubicada en la Colonia Llano Grande, Metepec, Estado de México</w:t>
      </w:r>
      <w:r w:rsidRPr="005F2165">
        <w:rPr>
          <w:rFonts w:eastAsia="Calibri"/>
          <w:lang w:eastAsia="es-ES_tradnl"/>
        </w:rPr>
        <w:t>; al respecto, es necesario</w:t>
      </w:r>
      <w:r w:rsidR="00C947A4" w:rsidRPr="005F2165">
        <w:rPr>
          <w:rFonts w:eastAsia="Calibri"/>
          <w:lang w:eastAsia="es-ES_tradnl"/>
        </w:rPr>
        <w:t xml:space="preserve"> </w:t>
      </w:r>
      <w:r w:rsidR="00DD4FE3" w:rsidRPr="005F2165">
        <w:rPr>
          <w:rFonts w:eastAsia="Calibri"/>
          <w:lang w:eastAsia="es-ES_tradnl"/>
        </w:rPr>
        <w:t xml:space="preserve">traer a contexto </w:t>
      </w:r>
      <w:r w:rsidR="00C947A4" w:rsidRPr="005F2165">
        <w:rPr>
          <w:rFonts w:eastAsia="Calibri"/>
          <w:lang w:eastAsia="es-ES_tradnl"/>
        </w:rPr>
        <w:t>el artículo 115, fracciones III, inciso g y fracción IV, de la Constitución Política de los Estados Unidos Mexicanos</w:t>
      </w:r>
      <w:r w:rsidR="00DD4FE3" w:rsidRPr="005F2165">
        <w:rPr>
          <w:rFonts w:eastAsia="Calibri"/>
          <w:lang w:eastAsia="es-ES_tradnl"/>
        </w:rPr>
        <w:t xml:space="preserve">: </w:t>
      </w:r>
    </w:p>
    <w:p w14:paraId="5E8D9C82" w14:textId="77777777" w:rsidR="00DD4FE3" w:rsidRPr="005F2165" w:rsidRDefault="00DD4FE3" w:rsidP="0058407E">
      <w:pPr>
        <w:rPr>
          <w:rFonts w:eastAsia="Calibri"/>
          <w:lang w:eastAsia="es-ES_tradnl"/>
        </w:rPr>
      </w:pPr>
    </w:p>
    <w:p w14:paraId="3155B990" w14:textId="26DDD300" w:rsidR="00DD4FE3" w:rsidRPr="005F2165" w:rsidRDefault="00DD4FE3" w:rsidP="0058407E">
      <w:pPr>
        <w:pStyle w:val="Puesto"/>
        <w:rPr>
          <w:rFonts w:eastAsia="Calibri"/>
          <w:lang w:eastAsia="es-ES_tradnl"/>
        </w:rPr>
      </w:pPr>
      <w:r w:rsidRPr="005F2165">
        <w:rPr>
          <w:rFonts w:eastAsia="Calibri"/>
          <w:b/>
          <w:bCs/>
          <w:lang w:eastAsia="es-ES_tradnl"/>
        </w:rPr>
        <w:t>Artículo 115.</w:t>
      </w:r>
      <w:r w:rsidRPr="005F2165">
        <w:rPr>
          <w:rFonts w:eastAsia="Calibri"/>
          <w:lang w:eastAsia="es-ES_tradnl"/>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0AE304D4" w14:textId="5A88E6F2" w:rsidR="00DD4FE3" w:rsidRPr="005F2165" w:rsidRDefault="00DD4FE3" w:rsidP="0058407E">
      <w:pPr>
        <w:pStyle w:val="Puesto"/>
        <w:rPr>
          <w:rFonts w:eastAsia="Calibri"/>
          <w:lang w:eastAsia="es-ES_tradnl"/>
        </w:rPr>
      </w:pPr>
      <w:r w:rsidRPr="005F2165">
        <w:rPr>
          <w:rFonts w:eastAsia="Calibri"/>
          <w:lang w:eastAsia="es-ES_tradnl"/>
        </w:rPr>
        <w:t>…</w:t>
      </w:r>
    </w:p>
    <w:p w14:paraId="123B3F9F" w14:textId="38C09468" w:rsidR="00DD4FE3" w:rsidRPr="005F2165" w:rsidRDefault="00DD4FE3" w:rsidP="0058407E">
      <w:pPr>
        <w:pStyle w:val="Puesto"/>
        <w:rPr>
          <w:rFonts w:eastAsia="Calibri"/>
          <w:lang w:eastAsia="es-ES_tradnl"/>
        </w:rPr>
      </w:pPr>
      <w:r w:rsidRPr="005F2165">
        <w:rPr>
          <w:rFonts w:eastAsia="Calibri"/>
          <w:b/>
          <w:bCs/>
          <w:lang w:eastAsia="es-ES_tradnl"/>
        </w:rPr>
        <w:t xml:space="preserve">III. </w:t>
      </w:r>
      <w:r w:rsidRPr="005F2165">
        <w:rPr>
          <w:rFonts w:eastAsia="Calibri"/>
          <w:lang w:eastAsia="es-ES_tradnl"/>
        </w:rPr>
        <w:t xml:space="preserve">Los </w:t>
      </w:r>
      <w:r w:rsidRPr="005F2165">
        <w:rPr>
          <w:rFonts w:eastAsia="Calibri"/>
          <w:b/>
          <w:bCs/>
          <w:lang w:eastAsia="es-ES_tradnl"/>
        </w:rPr>
        <w:t>Municipios tendrán a su cargo las funciones y servicios públicos</w:t>
      </w:r>
      <w:r w:rsidRPr="005F2165">
        <w:rPr>
          <w:rFonts w:eastAsia="Calibri"/>
          <w:lang w:eastAsia="es-ES_tradnl"/>
        </w:rPr>
        <w:t xml:space="preserve"> siguientes:</w:t>
      </w:r>
    </w:p>
    <w:p w14:paraId="51D9158F" w14:textId="4F9791A8" w:rsidR="00DD4FE3" w:rsidRPr="005F2165" w:rsidRDefault="00DD4FE3" w:rsidP="0058407E">
      <w:pPr>
        <w:pStyle w:val="Puesto"/>
        <w:rPr>
          <w:rFonts w:eastAsia="Calibri"/>
          <w:lang w:eastAsia="es-ES_tradnl"/>
        </w:rPr>
      </w:pPr>
      <w:r w:rsidRPr="005F2165">
        <w:rPr>
          <w:rFonts w:eastAsia="Calibri"/>
          <w:lang w:eastAsia="es-ES_tradnl"/>
        </w:rPr>
        <w:t>…</w:t>
      </w:r>
    </w:p>
    <w:p w14:paraId="1B8B03FA" w14:textId="77777777" w:rsidR="00DD4FE3" w:rsidRPr="005F2165" w:rsidRDefault="00DD4FE3" w:rsidP="0058407E">
      <w:pPr>
        <w:pStyle w:val="Puesto"/>
        <w:rPr>
          <w:rFonts w:eastAsia="Calibri"/>
          <w:lang w:eastAsia="es-ES_tradnl"/>
        </w:rPr>
      </w:pPr>
      <w:r w:rsidRPr="005F2165">
        <w:rPr>
          <w:rFonts w:eastAsia="Calibri"/>
          <w:b/>
          <w:bCs/>
          <w:lang w:eastAsia="es-ES_tradnl"/>
        </w:rPr>
        <w:t>g) Calles, parques y jardines y su equipamiento;</w:t>
      </w:r>
      <w:r w:rsidRPr="005F2165">
        <w:rPr>
          <w:rFonts w:eastAsia="Calibri"/>
          <w:lang w:eastAsia="es-ES_tradnl"/>
        </w:rPr>
        <w:t xml:space="preserve"> </w:t>
      </w:r>
    </w:p>
    <w:p w14:paraId="67C674B7" w14:textId="032AC9C4" w:rsidR="00DD4FE3" w:rsidRPr="005F2165" w:rsidRDefault="00DD4FE3" w:rsidP="0058407E">
      <w:pPr>
        <w:pStyle w:val="Puesto"/>
        <w:rPr>
          <w:rFonts w:eastAsia="Calibri"/>
          <w:lang w:eastAsia="es-ES_tradnl"/>
        </w:rPr>
      </w:pPr>
      <w:r w:rsidRPr="005F2165">
        <w:rPr>
          <w:rFonts w:eastAsia="Calibri"/>
          <w:lang w:eastAsia="es-ES_tradnl"/>
        </w:rPr>
        <w:t>…</w:t>
      </w:r>
    </w:p>
    <w:p w14:paraId="0139D36F" w14:textId="77777777" w:rsidR="00DD4FE3" w:rsidRPr="005F2165" w:rsidRDefault="00DD4FE3" w:rsidP="0058407E">
      <w:pPr>
        <w:pStyle w:val="Puesto"/>
        <w:rPr>
          <w:rFonts w:eastAsia="Calibri"/>
          <w:lang w:eastAsia="es-ES_tradnl"/>
        </w:rPr>
      </w:pPr>
    </w:p>
    <w:p w14:paraId="640F311A" w14:textId="031A3645" w:rsidR="00DD4FE3" w:rsidRPr="005F2165" w:rsidRDefault="00DD4FE3" w:rsidP="0058407E">
      <w:pPr>
        <w:pStyle w:val="Puesto"/>
        <w:rPr>
          <w:rFonts w:eastAsia="Calibri"/>
          <w:lang w:eastAsia="es-ES_tradnl"/>
        </w:rPr>
      </w:pPr>
      <w:r w:rsidRPr="005F2165">
        <w:rPr>
          <w:rFonts w:eastAsia="Calibri"/>
          <w:b/>
          <w:bCs/>
          <w:lang w:eastAsia="es-ES_tradnl"/>
        </w:rPr>
        <w:lastRenderedPageBreak/>
        <w:t>IV. Los municipios administrarán libremente su hacienda</w:t>
      </w:r>
      <w:r w:rsidRPr="005F2165">
        <w:rPr>
          <w:rFonts w:eastAsia="Calibri"/>
          <w:lang w:eastAsia="es-ES_tradnl"/>
        </w:rPr>
        <w:t>, la cual se formará de los rendimientos de los bienes que les pertenezcan, así como de las contribuciones y otros ingresos que las legislaturas establezcan a su favor…</w:t>
      </w:r>
    </w:p>
    <w:p w14:paraId="70A2975A" w14:textId="77777777" w:rsidR="00DD4FE3" w:rsidRPr="005F2165" w:rsidRDefault="00DD4FE3" w:rsidP="0058407E">
      <w:pPr>
        <w:rPr>
          <w:rFonts w:eastAsia="Calibri"/>
          <w:lang w:eastAsia="es-ES_tradnl"/>
        </w:rPr>
      </w:pPr>
    </w:p>
    <w:p w14:paraId="41642B97" w14:textId="77777777" w:rsidR="00DD4FE3" w:rsidRPr="005F2165" w:rsidRDefault="00DD4FE3" w:rsidP="0058407E">
      <w:pPr>
        <w:rPr>
          <w:rFonts w:eastAsia="Calibri"/>
          <w:lang w:eastAsia="es-ES_tradnl"/>
        </w:rPr>
      </w:pPr>
      <w:r w:rsidRPr="005F2165">
        <w:rPr>
          <w:rFonts w:eastAsia="Calibri"/>
          <w:lang w:eastAsia="es-ES_tradnl"/>
        </w:rPr>
        <w:t xml:space="preserve">De lo anterior, podemos advertir que los municipios, tendrán a su cargo calles, parques, jardines y su equipamiento y administrarán libremente su hacienda; es decir, que tienen la facultad de obtener, manejar y aplicar sus propios recursos económicos de acuerdo con la ley. </w:t>
      </w:r>
    </w:p>
    <w:p w14:paraId="185865D5" w14:textId="77777777" w:rsidR="00DD4FE3" w:rsidRPr="005F2165" w:rsidRDefault="00DD4FE3" w:rsidP="0058407E">
      <w:pPr>
        <w:rPr>
          <w:rFonts w:eastAsia="Calibri"/>
          <w:lang w:eastAsia="es-ES_tradnl"/>
        </w:rPr>
      </w:pPr>
    </w:p>
    <w:p w14:paraId="37509DE7" w14:textId="49CB436C" w:rsidR="005F7356" w:rsidRPr="005F2165" w:rsidRDefault="005F7356" w:rsidP="0058407E">
      <w:pPr>
        <w:rPr>
          <w:rFonts w:eastAsia="Calibri"/>
          <w:lang w:eastAsia="es-ES_tradnl"/>
        </w:rPr>
      </w:pPr>
      <w:r w:rsidRPr="005F2165">
        <w:rPr>
          <w:rFonts w:eastAsia="Calibri"/>
          <w:lang w:eastAsia="es-ES_tradnl"/>
        </w:rPr>
        <w:t>Aunado a lo anterior</w:t>
      </w:r>
      <w:r w:rsidR="00170B64" w:rsidRPr="005F2165">
        <w:rPr>
          <w:rFonts w:eastAsia="Calibri"/>
          <w:lang w:eastAsia="es-ES_tradnl"/>
        </w:rPr>
        <w:t>,</w:t>
      </w:r>
      <w:r w:rsidRPr="005F2165">
        <w:rPr>
          <w:rFonts w:eastAsia="Calibri"/>
          <w:lang w:eastAsia="es-ES_tradnl"/>
        </w:rPr>
        <w:t xml:space="preserve"> el artículo 122 de la Constitución Política del Estado Libre y Soberano de México reitera lo señalado en el artículo 115, fracción III, de la Constitución Política de los Estados Unidos Mexicanos, es decir</w:t>
      </w:r>
      <w:r w:rsidR="00170B64" w:rsidRPr="005F2165">
        <w:rPr>
          <w:rFonts w:eastAsia="Calibri"/>
          <w:lang w:eastAsia="es-ES_tradnl"/>
        </w:rPr>
        <w:t>,</w:t>
      </w:r>
      <w:r w:rsidRPr="005F2165">
        <w:rPr>
          <w:rFonts w:eastAsia="Calibri"/>
          <w:lang w:eastAsia="es-ES_tradnl"/>
        </w:rPr>
        <w:t xml:space="preserve"> que los municipios tienen a su cargo las funciones y servicios públicos: las calles, parques, jardines y su equipamiento, así como la administración de su hacienda. </w:t>
      </w:r>
    </w:p>
    <w:p w14:paraId="27F4424E" w14:textId="77777777" w:rsidR="005F7356" w:rsidRPr="005F2165" w:rsidRDefault="005F7356" w:rsidP="0058407E">
      <w:pPr>
        <w:rPr>
          <w:rFonts w:eastAsia="Calibri"/>
          <w:lang w:eastAsia="es-ES_tradnl"/>
        </w:rPr>
      </w:pPr>
    </w:p>
    <w:p w14:paraId="05CB28C0" w14:textId="123F65A5" w:rsidR="005F7356" w:rsidRPr="005F2165" w:rsidRDefault="005F7356" w:rsidP="0058407E">
      <w:pPr>
        <w:pStyle w:val="Puesto"/>
        <w:jc w:val="center"/>
        <w:rPr>
          <w:rFonts w:eastAsia="Calibri"/>
          <w:b/>
          <w:bCs/>
          <w:lang w:eastAsia="es-ES_tradnl"/>
        </w:rPr>
      </w:pPr>
      <w:r w:rsidRPr="005F2165">
        <w:rPr>
          <w:rFonts w:eastAsia="Calibri"/>
          <w:b/>
          <w:bCs/>
          <w:lang w:eastAsia="es-ES_tradnl"/>
        </w:rPr>
        <w:t>CAPITULO TERCERO</w:t>
      </w:r>
    </w:p>
    <w:p w14:paraId="0500FEE6" w14:textId="252B253D" w:rsidR="005F7356" w:rsidRPr="005F2165" w:rsidRDefault="005F7356" w:rsidP="0058407E">
      <w:pPr>
        <w:pStyle w:val="Puesto"/>
        <w:jc w:val="center"/>
        <w:rPr>
          <w:rFonts w:eastAsia="Calibri"/>
          <w:b/>
          <w:bCs/>
          <w:lang w:eastAsia="es-ES_tradnl"/>
        </w:rPr>
      </w:pPr>
      <w:r w:rsidRPr="005F2165">
        <w:rPr>
          <w:rFonts w:eastAsia="Calibri"/>
          <w:b/>
          <w:bCs/>
          <w:lang w:eastAsia="es-ES_tradnl"/>
        </w:rPr>
        <w:t>De las Atribuciones de los Ayuntamientos</w:t>
      </w:r>
    </w:p>
    <w:p w14:paraId="560111EF" w14:textId="77777777" w:rsidR="005F7356" w:rsidRPr="005F2165" w:rsidRDefault="005F7356" w:rsidP="0058407E">
      <w:pPr>
        <w:pStyle w:val="Puesto"/>
        <w:rPr>
          <w:rFonts w:eastAsia="Calibri"/>
          <w:b/>
          <w:bCs/>
          <w:lang w:eastAsia="es-ES_tradnl"/>
        </w:rPr>
      </w:pPr>
    </w:p>
    <w:p w14:paraId="37D1D6A3" w14:textId="77777777" w:rsidR="005F7356" w:rsidRPr="005F2165" w:rsidRDefault="005F7356" w:rsidP="0058407E">
      <w:pPr>
        <w:pStyle w:val="Puesto"/>
        <w:rPr>
          <w:rFonts w:eastAsia="Calibri"/>
          <w:lang w:eastAsia="es-ES_tradnl"/>
        </w:rPr>
      </w:pPr>
      <w:r w:rsidRPr="005F2165">
        <w:rPr>
          <w:rFonts w:eastAsia="Calibri"/>
          <w:b/>
          <w:bCs/>
          <w:lang w:eastAsia="es-ES_tradnl"/>
        </w:rPr>
        <w:t>Artículo 122.-</w:t>
      </w:r>
      <w:r w:rsidRPr="005F2165">
        <w:rPr>
          <w:rFonts w:eastAsia="Calibri"/>
          <w:lang w:eastAsia="es-ES_tradnl"/>
        </w:rPr>
        <w:t xml:space="preserve"> Los </w:t>
      </w:r>
      <w:r w:rsidRPr="005F2165">
        <w:rPr>
          <w:rFonts w:eastAsia="Calibri"/>
          <w:b/>
          <w:bCs/>
          <w:lang w:eastAsia="es-ES_tradnl"/>
        </w:rPr>
        <w:t>ayuntamientos de los municipios tienen las atribuciones que establecen la Constitución Federal</w:t>
      </w:r>
      <w:r w:rsidRPr="005F2165">
        <w:rPr>
          <w:rFonts w:eastAsia="Calibri"/>
          <w:lang w:eastAsia="es-ES_tradnl"/>
        </w:rPr>
        <w:t xml:space="preserve">, esta Constitución, y demás disposiciones legales aplicables. </w:t>
      </w:r>
    </w:p>
    <w:p w14:paraId="6628522F" w14:textId="77777777" w:rsidR="005F7356" w:rsidRPr="005F2165" w:rsidRDefault="005F7356" w:rsidP="0058407E">
      <w:pPr>
        <w:pStyle w:val="Puesto"/>
        <w:rPr>
          <w:rFonts w:eastAsia="Calibri"/>
          <w:lang w:eastAsia="es-ES_tradnl"/>
        </w:rPr>
      </w:pPr>
    </w:p>
    <w:p w14:paraId="125F200A" w14:textId="77777777" w:rsidR="005F7356" w:rsidRPr="005F2165" w:rsidRDefault="005F7356" w:rsidP="0058407E">
      <w:pPr>
        <w:pStyle w:val="Puesto"/>
        <w:rPr>
          <w:rFonts w:eastAsia="Calibri"/>
          <w:lang w:eastAsia="es-ES_tradnl"/>
        </w:rPr>
      </w:pPr>
      <w:r w:rsidRPr="005F2165">
        <w:rPr>
          <w:rFonts w:eastAsia="Calibri"/>
          <w:lang w:eastAsia="es-ES_tradnl"/>
        </w:rPr>
        <w:t xml:space="preserve">Los </w:t>
      </w:r>
      <w:r w:rsidRPr="005F2165">
        <w:rPr>
          <w:rFonts w:eastAsia="Calibri"/>
          <w:b/>
          <w:bCs/>
          <w:lang w:eastAsia="es-ES_tradnl"/>
        </w:rPr>
        <w:t>municipios tendrán a su cargo las funciones y servicios públicos que señala la fracción III del artículo 115 de la Constitución Política de los Estados Unidos Mexicanos</w:t>
      </w:r>
      <w:r w:rsidRPr="005F2165">
        <w:rPr>
          <w:rFonts w:eastAsia="Calibri"/>
          <w:lang w:eastAsia="es-ES_tradnl"/>
        </w:rPr>
        <w:t xml:space="preserve">. </w:t>
      </w:r>
    </w:p>
    <w:p w14:paraId="11BFAEFC" w14:textId="77777777" w:rsidR="005F7356" w:rsidRPr="005F2165" w:rsidRDefault="005F7356" w:rsidP="0058407E">
      <w:pPr>
        <w:pStyle w:val="Puesto"/>
        <w:rPr>
          <w:rFonts w:eastAsia="Calibri"/>
          <w:lang w:eastAsia="es-ES_tradnl"/>
        </w:rPr>
      </w:pPr>
    </w:p>
    <w:p w14:paraId="194F864B" w14:textId="665CD0B5" w:rsidR="005F7356" w:rsidRPr="005F2165" w:rsidRDefault="005F7356" w:rsidP="0058407E">
      <w:pPr>
        <w:pStyle w:val="Puesto"/>
        <w:rPr>
          <w:rFonts w:eastAsia="Calibri"/>
          <w:lang w:eastAsia="es-ES_tradnl"/>
        </w:rPr>
      </w:pPr>
      <w:r w:rsidRPr="005F2165">
        <w:rPr>
          <w:rFonts w:eastAsia="Calibri"/>
          <w:lang w:eastAsia="es-ES_tradnl"/>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4F87E745" w14:textId="77777777" w:rsidR="005F7356" w:rsidRPr="005F2165" w:rsidRDefault="005F7356" w:rsidP="0058407E">
      <w:pPr>
        <w:rPr>
          <w:rFonts w:eastAsia="Calibri"/>
          <w:lang w:eastAsia="es-ES_tradnl"/>
        </w:rPr>
      </w:pPr>
    </w:p>
    <w:p w14:paraId="42E96019" w14:textId="77777777" w:rsidR="00170B64" w:rsidRPr="005F2165" w:rsidRDefault="00170B64" w:rsidP="0058407E">
      <w:pPr>
        <w:rPr>
          <w:rFonts w:eastAsia="Calibri"/>
          <w:lang w:eastAsia="es-ES_tradnl"/>
        </w:rPr>
      </w:pPr>
    </w:p>
    <w:p w14:paraId="727A1661" w14:textId="49F48A7B" w:rsidR="005F7356" w:rsidRPr="005F2165" w:rsidRDefault="005F7356" w:rsidP="0058407E">
      <w:pPr>
        <w:rPr>
          <w:rFonts w:eastAsia="Calibri"/>
          <w:lang w:eastAsia="es-ES_tradnl"/>
        </w:rPr>
      </w:pPr>
      <w:r w:rsidRPr="005F2165">
        <w:rPr>
          <w:rFonts w:eastAsia="Calibri"/>
          <w:lang w:eastAsia="es-ES_tradnl"/>
        </w:rPr>
        <w:lastRenderedPageBreak/>
        <w:t>Por su parte, Ley Orgánica Municipal del Estado de México, señala en su artículo 31, fracciones VIII y XVIII, como atribución del municipio, celebrar convenios con autoridades estatales para la prestación de servicios públicos, concluir las obras iniciadas por administraciones anteriores y dar mantenimiento a la infraestructura e instalaciones de los servicios públicos municipales; así como administrar su hacienda en términos de ley, y controlar a través del presidente y síndico la aplicación del presupuesto de egresos del municipio.</w:t>
      </w:r>
    </w:p>
    <w:p w14:paraId="6E088DAF" w14:textId="77777777" w:rsidR="005F7356" w:rsidRPr="005F2165" w:rsidRDefault="005F7356" w:rsidP="0058407E">
      <w:pPr>
        <w:rPr>
          <w:rFonts w:eastAsia="Calibri"/>
          <w:lang w:eastAsia="es-ES_tradnl"/>
        </w:rPr>
      </w:pPr>
    </w:p>
    <w:p w14:paraId="159855A9" w14:textId="77777777" w:rsidR="005F7356" w:rsidRPr="005F2165" w:rsidRDefault="005F7356" w:rsidP="0058407E">
      <w:pPr>
        <w:pStyle w:val="Puesto"/>
        <w:jc w:val="center"/>
        <w:rPr>
          <w:rFonts w:eastAsia="Calibri"/>
          <w:b/>
          <w:bCs/>
          <w:lang w:eastAsia="es-ES_tradnl"/>
        </w:rPr>
      </w:pPr>
      <w:r w:rsidRPr="005F2165">
        <w:rPr>
          <w:rFonts w:eastAsia="Calibri"/>
          <w:b/>
          <w:bCs/>
          <w:lang w:eastAsia="es-ES_tradnl"/>
        </w:rPr>
        <w:t xml:space="preserve">CAPITULO TERCERO </w:t>
      </w:r>
    </w:p>
    <w:p w14:paraId="7301CA66" w14:textId="77777777" w:rsidR="005F7356" w:rsidRPr="005F2165" w:rsidRDefault="005F7356" w:rsidP="0058407E">
      <w:pPr>
        <w:pStyle w:val="Puesto"/>
        <w:jc w:val="center"/>
        <w:rPr>
          <w:rFonts w:eastAsia="Calibri"/>
          <w:b/>
          <w:bCs/>
          <w:lang w:eastAsia="es-ES_tradnl"/>
        </w:rPr>
      </w:pPr>
      <w:r w:rsidRPr="005F2165">
        <w:rPr>
          <w:rFonts w:eastAsia="Calibri"/>
          <w:b/>
          <w:bCs/>
          <w:lang w:eastAsia="es-ES_tradnl"/>
        </w:rPr>
        <w:t xml:space="preserve">ATRIBUCIONES DE LOS AYUNTAMIENTOS </w:t>
      </w:r>
    </w:p>
    <w:p w14:paraId="776466B2" w14:textId="77777777" w:rsidR="005F7356" w:rsidRPr="005F2165" w:rsidRDefault="005F7356" w:rsidP="0058407E">
      <w:pPr>
        <w:pStyle w:val="Puesto"/>
        <w:rPr>
          <w:rFonts w:eastAsia="Calibri"/>
          <w:b/>
          <w:bCs/>
          <w:lang w:eastAsia="es-ES_tradnl"/>
        </w:rPr>
      </w:pPr>
    </w:p>
    <w:p w14:paraId="487200C0" w14:textId="26BE8E43" w:rsidR="005F7356" w:rsidRPr="005F2165" w:rsidRDefault="005F7356" w:rsidP="0058407E">
      <w:pPr>
        <w:pStyle w:val="Puesto"/>
        <w:rPr>
          <w:rFonts w:eastAsia="Calibri"/>
          <w:b/>
          <w:bCs/>
          <w:lang w:eastAsia="es-ES_tradnl"/>
        </w:rPr>
      </w:pPr>
      <w:r w:rsidRPr="005F2165">
        <w:rPr>
          <w:rFonts w:eastAsia="Calibri"/>
          <w:b/>
          <w:bCs/>
          <w:lang w:eastAsia="es-ES_tradnl"/>
        </w:rPr>
        <w:t>Artículo 31.- Son atribuciones de los ayuntamientos:</w:t>
      </w:r>
    </w:p>
    <w:p w14:paraId="3D33B61B" w14:textId="671B8652" w:rsidR="005F7356" w:rsidRPr="005F2165" w:rsidRDefault="005F7356" w:rsidP="0058407E">
      <w:pPr>
        <w:pStyle w:val="Puesto"/>
        <w:rPr>
          <w:rFonts w:eastAsia="Calibri"/>
          <w:lang w:eastAsia="es-ES_tradnl"/>
        </w:rPr>
      </w:pPr>
      <w:r w:rsidRPr="005F2165">
        <w:rPr>
          <w:rFonts w:eastAsia="Calibri"/>
          <w:lang w:eastAsia="es-ES_tradnl"/>
        </w:rPr>
        <w:t>…</w:t>
      </w:r>
    </w:p>
    <w:p w14:paraId="70C34AFC" w14:textId="126B7501" w:rsidR="005F7356" w:rsidRPr="005F2165" w:rsidRDefault="005F7356" w:rsidP="0058407E">
      <w:pPr>
        <w:pStyle w:val="Puesto"/>
        <w:rPr>
          <w:rFonts w:eastAsia="Calibri"/>
          <w:lang w:eastAsia="es-ES_tradnl"/>
        </w:rPr>
      </w:pPr>
      <w:r w:rsidRPr="005F2165">
        <w:rPr>
          <w:rFonts w:eastAsia="Calibri"/>
          <w:lang w:eastAsia="es-ES_tradnl"/>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74E8E3E0" w14:textId="1E13383D" w:rsidR="005F7356" w:rsidRPr="005F2165" w:rsidRDefault="005F7356" w:rsidP="0058407E">
      <w:pPr>
        <w:pStyle w:val="Puesto"/>
        <w:rPr>
          <w:rFonts w:eastAsia="Calibri"/>
          <w:lang w:eastAsia="es-ES_tradnl"/>
        </w:rPr>
      </w:pPr>
      <w:r w:rsidRPr="005F2165">
        <w:rPr>
          <w:rFonts w:eastAsia="Calibri"/>
          <w:lang w:eastAsia="es-ES_tradnl"/>
        </w:rPr>
        <w:t>VIII. Concluir las obras iniciadas por administraciones anteriores y dar mantenimiento a la infraestructura e instalaciones de los servicios públicos municipales;</w:t>
      </w:r>
    </w:p>
    <w:p w14:paraId="498F224B" w14:textId="4F885801" w:rsidR="005F7356" w:rsidRPr="005F2165" w:rsidRDefault="005F7356" w:rsidP="0058407E">
      <w:pPr>
        <w:pStyle w:val="Puesto"/>
        <w:rPr>
          <w:rFonts w:eastAsia="Calibri"/>
          <w:lang w:eastAsia="es-ES_tradnl"/>
        </w:rPr>
      </w:pPr>
      <w:r w:rsidRPr="005F2165">
        <w:rPr>
          <w:rFonts w:eastAsia="Calibri"/>
          <w:lang w:eastAsia="es-ES_tradnl"/>
        </w:rPr>
        <w:t>…</w:t>
      </w:r>
    </w:p>
    <w:p w14:paraId="1F90978A" w14:textId="2B498CFF" w:rsidR="005F7356" w:rsidRPr="005F2165" w:rsidRDefault="005F7356" w:rsidP="0058407E">
      <w:pPr>
        <w:pStyle w:val="Puesto"/>
        <w:rPr>
          <w:rFonts w:eastAsia="Calibri"/>
          <w:lang w:eastAsia="es-ES_tradnl"/>
        </w:rPr>
      </w:pPr>
      <w:r w:rsidRPr="005F2165">
        <w:rPr>
          <w:rFonts w:eastAsia="Calibri"/>
          <w:lang w:eastAsia="es-ES_tradnl"/>
        </w:rPr>
        <w:t>XVIII. Administrar su hacienda en términos de ley, y controlar a través del presidente y síndico la aplicación del presupuesto de egresos del municipio;</w:t>
      </w:r>
    </w:p>
    <w:p w14:paraId="32E3CBB7" w14:textId="77777777" w:rsidR="005F7356" w:rsidRPr="005F2165" w:rsidRDefault="005F7356" w:rsidP="0058407E">
      <w:pPr>
        <w:pStyle w:val="Puesto"/>
        <w:rPr>
          <w:rFonts w:eastAsia="Calibri"/>
          <w:lang w:eastAsia="es-ES_tradnl"/>
        </w:rPr>
      </w:pPr>
    </w:p>
    <w:p w14:paraId="36709A07" w14:textId="5D8A5465" w:rsidR="004C3628" w:rsidRPr="005F2165" w:rsidRDefault="004C3628" w:rsidP="0058407E">
      <w:pPr>
        <w:rPr>
          <w:rFonts w:eastAsia="Calibri"/>
          <w:lang w:eastAsia="es-ES_tradnl"/>
        </w:rPr>
      </w:pPr>
      <w:r w:rsidRPr="005F2165">
        <w:rPr>
          <w:rFonts w:eastAsia="Calibri"/>
          <w:lang w:eastAsia="es-ES_tradnl"/>
        </w:rPr>
        <w:t xml:space="preserve">Ahora bien, de acuerdo con el artículos 96 Bis, fracciones IV y IX, de la misma Ley Orgánica Municipal del Estado de México, los </w:t>
      </w:r>
      <w:r w:rsidR="00170B64" w:rsidRPr="005F2165">
        <w:rPr>
          <w:rFonts w:eastAsia="Calibri"/>
          <w:lang w:eastAsia="es-ES_tradnl"/>
        </w:rPr>
        <w:t>A</w:t>
      </w:r>
      <w:r w:rsidRPr="005F2165">
        <w:rPr>
          <w:rFonts w:eastAsia="Calibri"/>
          <w:lang w:eastAsia="es-ES_tradnl"/>
        </w:rPr>
        <w:t>yuntamientos deben contar con una Dirección de Obras Públicas, la cual tiene dentro de sus atribuciones de realizar, supervisar y mantener las obras y servicios públicos que fortalezcan la infraestructura del municipio y que estén incluidas dentro de su programa de trabajo; así como, administrar y aplicar los recursos públicos destinados a las obras, en coordinación con la Tesorería Municipal, asegurando que dichos recursos se utilicen conforme a la ley en congruencia con los planes, programas, especificaciones técnicas, controles y procedimientos administrativos aprobados.</w:t>
      </w:r>
    </w:p>
    <w:p w14:paraId="344AF565" w14:textId="77777777" w:rsidR="004C3628" w:rsidRPr="005F2165" w:rsidRDefault="004C3628" w:rsidP="0058407E">
      <w:pPr>
        <w:rPr>
          <w:rFonts w:eastAsia="Calibri"/>
          <w:lang w:eastAsia="es-ES_tradnl"/>
        </w:rPr>
      </w:pPr>
    </w:p>
    <w:p w14:paraId="78D1BAFA" w14:textId="62A9AB38" w:rsidR="004C3628" w:rsidRPr="005F2165" w:rsidRDefault="004C3628" w:rsidP="0058407E">
      <w:pPr>
        <w:rPr>
          <w:rFonts w:eastAsia="Palatino Linotype" w:cs="Palatino Linotype"/>
          <w:szCs w:val="22"/>
        </w:rPr>
      </w:pPr>
      <w:r w:rsidRPr="005F2165">
        <w:rPr>
          <w:rFonts w:eastAsia="Calibri"/>
          <w:lang w:eastAsia="es-ES_tradnl"/>
        </w:rPr>
        <w:lastRenderedPageBreak/>
        <w:t xml:space="preserve">Aunado a lo anterior, </w:t>
      </w:r>
      <w:r w:rsidR="009D2DF4" w:rsidRPr="005F2165">
        <w:rPr>
          <w:rFonts w:eastAsia="Palatino Linotype" w:cs="Palatino Linotype"/>
          <w:szCs w:val="22"/>
        </w:rPr>
        <w:t>el artículo 94 del Bando Municipal de Metepec 2025</w:t>
      </w:r>
      <w:r w:rsidR="009D2DF4" w:rsidRPr="005F2165">
        <w:rPr>
          <w:rStyle w:val="Refdenotaalpie"/>
          <w:rFonts w:eastAsia="Palatino Linotype" w:cs="Palatino Linotype"/>
          <w:szCs w:val="22"/>
        </w:rPr>
        <w:footnoteReference w:id="1"/>
      </w:r>
      <w:r w:rsidRPr="005F2165">
        <w:rPr>
          <w:rFonts w:eastAsia="Palatino Linotype" w:cs="Palatino Linotype"/>
          <w:szCs w:val="22"/>
        </w:rPr>
        <w:t>, establece que la Dirección de Obras Públicas tiene diversas funciones relacionadas con la planeación, ejecución y control de la obra pública municipal. Entre ellas, se encuentra la supervisión y aplicación de pruebas de control de calidad, con el propósito de asegurar que todas las obras incluidas en el programa anual se realicen conforme a los proyectos y especificaciones técnicas aprobadas. Asimismo, le corresponde elaborar estudios y proyectos de ingeniería vial, así como construir obras viales e instalar los equipos y señalamientos necesarios para el control del tránsito, garantizando con ello la seguridad, funcionalidad y adecuada operación de la infraestructura vial municipal.</w:t>
      </w:r>
    </w:p>
    <w:p w14:paraId="4076C880" w14:textId="77777777" w:rsidR="008530DB" w:rsidRPr="005F2165" w:rsidRDefault="008530DB" w:rsidP="0058407E">
      <w:pPr>
        <w:rPr>
          <w:rFonts w:eastAsia="Palatino Linotype" w:cs="Palatino Linotype"/>
          <w:szCs w:val="22"/>
        </w:rPr>
      </w:pPr>
    </w:p>
    <w:p w14:paraId="0A9C2AE9" w14:textId="50A2A555" w:rsidR="009D2DF4" w:rsidRPr="005F2165" w:rsidRDefault="009D2DF4" w:rsidP="0058407E">
      <w:pPr>
        <w:pStyle w:val="Puesto"/>
        <w:rPr>
          <w:rFonts w:eastAsia="Palatino Linotype"/>
        </w:rPr>
      </w:pPr>
      <w:r w:rsidRPr="005F2165">
        <w:rPr>
          <w:rFonts w:eastAsia="Palatino Linotype"/>
          <w:b/>
          <w:bCs/>
        </w:rPr>
        <w:t>“ARTÍCULO 94.-</w:t>
      </w:r>
      <w:r w:rsidRPr="005F2165">
        <w:rPr>
          <w:rFonts w:eastAsia="Palatino Linotype"/>
        </w:rPr>
        <w:t xml:space="preserve"> La </w:t>
      </w:r>
      <w:r w:rsidRPr="005F2165">
        <w:rPr>
          <w:rFonts w:eastAsia="Palatino Linotype"/>
          <w:b/>
          <w:bCs/>
        </w:rPr>
        <w:t>Dirección de Obras Públicas</w:t>
      </w:r>
      <w:r w:rsidRPr="005F2165">
        <w:rPr>
          <w:rFonts w:eastAsia="Palatino Linotype"/>
        </w:rPr>
        <w:t xml:space="preserve"> de conformidad con las leyes federales aplicables, el Libro Décimo Segundo del Código Administrativo, así como sus reglamentos respectivos, en materia de obra pública, tiene las siguientes atribuciones:</w:t>
      </w:r>
    </w:p>
    <w:p w14:paraId="42138349" w14:textId="4714A32F" w:rsidR="009D2DF4" w:rsidRPr="005F2165" w:rsidRDefault="009D2DF4" w:rsidP="0058407E">
      <w:pPr>
        <w:pStyle w:val="Puesto"/>
        <w:rPr>
          <w:rFonts w:eastAsia="Palatino Linotype"/>
        </w:rPr>
      </w:pPr>
      <w:r w:rsidRPr="005F2165">
        <w:rPr>
          <w:rFonts w:eastAsia="Palatino Linotype"/>
        </w:rPr>
        <w:t>…</w:t>
      </w:r>
    </w:p>
    <w:p w14:paraId="0E9308C2" w14:textId="4FD5CDD8" w:rsidR="009D2DF4" w:rsidRPr="005F2165" w:rsidRDefault="009D2DF4" w:rsidP="0058407E">
      <w:pPr>
        <w:pStyle w:val="Puesto"/>
        <w:rPr>
          <w:rFonts w:eastAsia="Palatino Linotype"/>
          <w:b/>
          <w:bCs/>
        </w:rPr>
      </w:pPr>
      <w:r w:rsidRPr="005F2165">
        <w:rPr>
          <w:rFonts w:eastAsia="Palatino Linotype"/>
          <w:b/>
          <w:bCs/>
        </w:rPr>
        <w:t>VIII.</w:t>
      </w:r>
      <w:r w:rsidRPr="005F2165">
        <w:rPr>
          <w:rFonts w:eastAsia="Palatino Linotype"/>
        </w:rPr>
        <w:t xml:space="preserve"> </w:t>
      </w:r>
      <w:r w:rsidRPr="005F2165">
        <w:rPr>
          <w:rFonts w:eastAsia="Palatino Linotype"/>
          <w:b/>
          <w:bCs/>
        </w:rPr>
        <w:t>Supervisar y ejecutar pruebas de control de calidad</w:t>
      </w:r>
      <w:r w:rsidRPr="005F2165">
        <w:rPr>
          <w:rFonts w:eastAsia="Palatino Linotype"/>
        </w:rPr>
        <w:t xml:space="preserve">, </w:t>
      </w:r>
      <w:r w:rsidRPr="005F2165">
        <w:rPr>
          <w:rFonts w:eastAsia="Palatino Linotype"/>
          <w:b/>
          <w:bCs/>
        </w:rPr>
        <w:t>a fin de verificar que todas las obras del programa anual se ejecuten de conformidad con el proyecto y las especificaciones técnicas respectivas;</w:t>
      </w:r>
    </w:p>
    <w:p w14:paraId="2F41D9CA" w14:textId="02C6204F" w:rsidR="009D2DF4" w:rsidRPr="005F2165" w:rsidRDefault="009D2DF4" w:rsidP="0058407E">
      <w:pPr>
        <w:pStyle w:val="Puesto"/>
        <w:rPr>
          <w:rFonts w:eastAsia="Palatino Linotype"/>
          <w:b/>
          <w:bCs/>
        </w:rPr>
      </w:pPr>
      <w:r w:rsidRPr="005F2165">
        <w:rPr>
          <w:rFonts w:eastAsia="Palatino Linotype"/>
          <w:b/>
          <w:bCs/>
        </w:rPr>
        <w:t>X. Elaborar estudios y proyectos de ingeniería vial;</w:t>
      </w:r>
    </w:p>
    <w:p w14:paraId="2CBC21F9" w14:textId="44B078CA" w:rsidR="009D2DF4" w:rsidRPr="005F2165" w:rsidRDefault="009D2DF4" w:rsidP="0058407E">
      <w:pPr>
        <w:pStyle w:val="Puesto"/>
        <w:rPr>
          <w:rFonts w:eastAsia="Palatino Linotype"/>
          <w:b/>
          <w:bCs/>
        </w:rPr>
      </w:pPr>
      <w:r w:rsidRPr="005F2165">
        <w:rPr>
          <w:rFonts w:eastAsia="Palatino Linotype"/>
          <w:b/>
          <w:bCs/>
        </w:rPr>
        <w:t>XI. Construir obras viales e instalar los equipos y el señalamiento para el control vial;</w:t>
      </w:r>
    </w:p>
    <w:p w14:paraId="6CFBD740" w14:textId="2A1A8DDB" w:rsidR="009D2DF4" w:rsidRPr="005F2165" w:rsidRDefault="009D2DF4" w:rsidP="0058407E">
      <w:pPr>
        <w:pStyle w:val="Puesto"/>
        <w:rPr>
          <w:rFonts w:eastAsia="Palatino Linotype"/>
        </w:rPr>
      </w:pPr>
      <w:r w:rsidRPr="005F2165">
        <w:rPr>
          <w:rFonts w:eastAsia="Palatino Linotype"/>
        </w:rPr>
        <w:t xml:space="preserve">(Énfasis añadido) </w:t>
      </w:r>
    </w:p>
    <w:p w14:paraId="31867E94" w14:textId="77777777" w:rsidR="009D2DF4" w:rsidRPr="005F2165" w:rsidRDefault="009D2DF4" w:rsidP="0058407E">
      <w:pPr>
        <w:rPr>
          <w:rFonts w:eastAsia="Palatino Linotype"/>
        </w:rPr>
      </w:pPr>
    </w:p>
    <w:p w14:paraId="31A2C0D7" w14:textId="13CE95BC" w:rsidR="00B6495E" w:rsidRPr="005F2165" w:rsidRDefault="00B6495E" w:rsidP="0058407E">
      <w:pPr>
        <w:rPr>
          <w:rFonts w:eastAsia="Palatino Linotype"/>
        </w:rPr>
      </w:pPr>
      <w:r w:rsidRPr="005F2165">
        <w:rPr>
          <w:rFonts w:eastAsia="Palatino Linotype"/>
        </w:rPr>
        <w:t xml:space="preserve">De lo anterior podemos concluir que </w:t>
      </w:r>
      <w:r w:rsidRPr="005F2165">
        <w:rPr>
          <w:rFonts w:eastAsia="Palatino Linotype"/>
          <w:b/>
          <w:bCs/>
        </w:rPr>
        <w:t xml:space="preserve">EL SUJETO OBLIGADO </w:t>
      </w:r>
      <w:r w:rsidRPr="005F2165">
        <w:rPr>
          <w:rFonts w:eastAsia="Palatino Linotype"/>
        </w:rPr>
        <w:t>tienen la responsabilidad de planear, ejecutar y administrar las obras y servicios públicos, entre los cuales se incluyen las calles y la Dirección de Obras Públicas es la dependencia encargada de ejecutar, supervisar y conservar las obras relacionadas con las calles y demás infraestructura vial, además de elaborar estudios y proyectos de ingeniería vial que garanticen la calidad, funcionalidad y seguridad de dichas obras.</w:t>
      </w:r>
    </w:p>
    <w:p w14:paraId="5F449689" w14:textId="78AA289E" w:rsidR="00950447" w:rsidRPr="005F2165" w:rsidRDefault="00B6495E" w:rsidP="0058407E">
      <w:pPr>
        <w:rPr>
          <w:rFonts w:eastAsia="Palatino Linotype"/>
        </w:rPr>
      </w:pPr>
      <w:r w:rsidRPr="005F2165">
        <w:rPr>
          <w:rFonts w:eastAsia="Palatino Linotype"/>
        </w:rPr>
        <w:lastRenderedPageBreak/>
        <w:t>Ahora bien, respecto al requerimiento</w:t>
      </w:r>
      <w:r w:rsidR="000E381E" w:rsidRPr="005F2165">
        <w:rPr>
          <w:rFonts w:eastAsia="Palatino Linotype"/>
        </w:rPr>
        <w:t xml:space="preserve"> realizado por </w:t>
      </w:r>
      <w:r w:rsidR="000E381E" w:rsidRPr="005F2165">
        <w:rPr>
          <w:rFonts w:eastAsia="Palatino Linotype"/>
          <w:b/>
          <w:bCs/>
        </w:rPr>
        <w:t>LA PARTE RECURRENTE</w:t>
      </w:r>
      <w:r w:rsidR="00170B64" w:rsidRPr="005F2165">
        <w:rPr>
          <w:rFonts w:eastAsia="Palatino Linotype"/>
          <w:b/>
          <w:bCs/>
        </w:rPr>
        <w:t>,</w:t>
      </w:r>
      <w:r w:rsidR="000E381E" w:rsidRPr="005F2165">
        <w:rPr>
          <w:rFonts w:eastAsia="Palatino Linotype"/>
          <w:b/>
          <w:bCs/>
        </w:rPr>
        <w:t xml:space="preserve"> </w:t>
      </w:r>
      <w:r w:rsidRPr="005F2165">
        <w:rPr>
          <w:rFonts w:eastAsia="Palatino Linotype"/>
        </w:rPr>
        <w:t xml:space="preserve">identificado con el numeral 2, relacionado con </w:t>
      </w:r>
      <w:r w:rsidR="000E381E" w:rsidRPr="005F2165">
        <w:rPr>
          <w:rFonts w:eastAsia="Palatino Linotype"/>
        </w:rPr>
        <w:t xml:space="preserve">los </w:t>
      </w:r>
      <w:r w:rsidR="000E381E" w:rsidRPr="005F2165">
        <w:rPr>
          <w:rFonts w:eastAsia="Calibri"/>
          <w:b/>
          <w:bCs/>
          <w:i/>
          <w:iCs/>
          <w:lang w:eastAsia="es-ES_tradnl"/>
        </w:rPr>
        <w:t>estudios de ingeniería de tránsito</w:t>
      </w:r>
      <w:r w:rsidR="000E381E" w:rsidRPr="005F2165">
        <w:rPr>
          <w:rFonts w:eastAsia="Calibri"/>
          <w:i/>
          <w:iCs/>
          <w:lang w:eastAsia="es-ES_tradnl"/>
        </w:rPr>
        <w:t xml:space="preserve"> correspondientes a la Calle Mariano Arista, ubicada en la Colonia Llano Grande, Metepec, Estado de México, respecto de la implementación de Reductores de Velocidad (tipo sinusoidal y/o trapecial y/o circular y/o cualquier de otro tipo); </w:t>
      </w:r>
      <w:r w:rsidR="000E381E" w:rsidRPr="005F2165">
        <w:rPr>
          <w:rFonts w:eastAsia="Calibri"/>
          <w:lang w:eastAsia="es-ES_tradnl"/>
        </w:rPr>
        <w:t xml:space="preserve">al respecto, </w:t>
      </w:r>
      <w:r w:rsidR="00950447" w:rsidRPr="005F2165">
        <w:rPr>
          <w:rFonts w:eastAsia="Palatino Linotype"/>
        </w:rPr>
        <w:t>el Código de Reglamentación Municipal de Metepec</w:t>
      </w:r>
      <w:r w:rsidR="00950447" w:rsidRPr="005F2165">
        <w:rPr>
          <w:rStyle w:val="Refdenotaalpie"/>
          <w:rFonts w:eastAsia="Palatino Linotype"/>
        </w:rPr>
        <w:footnoteReference w:id="2"/>
      </w:r>
      <w:r w:rsidR="00950447" w:rsidRPr="005F2165">
        <w:rPr>
          <w:rFonts w:eastAsia="Palatino Linotype"/>
        </w:rPr>
        <w:t xml:space="preserve">, dispone lo siguiente: </w:t>
      </w:r>
    </w:p>
    <w:p w14:paraId="654FEC7F" w14:textId="77777777" w:rsidR="00950447" w:rsidRPr="005F2165" w:rsidRDefault="00950447" w:rsidP="0058407E">
      <w:pPr>
        <w:rPr>
          <w:rFonts w:eastAsia="Palatino Linotype"/>
        </w:rPr>
      </w:pPr>
    </w:p>
    <w:p w14:paraId="46309F1A" w14:textId="77777777" w:rsidR="00950447" w:rsidRPr="005F2165" w:rsidRDefault="00950447" w:rsidP="0058407E">
      <w:pPr>
        <w:pStyle w:val="Puesto"/>
        <w:rPr>
          <w:rFonts w:eastAsia="Palatino Linotype"/>
        </w:rPr>
      </w:pPr>
      <w:r w:rsidRPr="005F2165">
        <w:rPr>
          <w:rFonts w:eastAsia="Palatino Linotype"/>
        </w:rPr>
        <w:t xml:space="preserve">Artículo 3.167. La </w:t>
      </w:r>
      <w:r w:rsidRPr="005F2165">
        <w:rPr>
          <w:rFonts w:eastAsia="Palatino Linotype"/>
          <w:b/>
        </w:rPr>
        <w:t>Dirección de Desarrollo Urbano y Metropolitano</w:t>
      </w:r>
      <w:r w:rsidRPr="005F2165">
        <w:rPr>
          <w:rFonts w:eastAsia="Palatino Linotype"/>
        </w:rPr>
        <w:t>, es la encargada de la planeación y vigilancia del desarrollo urbano del territorio municipal, ejerciendo las siguientes facultades:</w:t>
      </w:r>
    </w:p>
    <w:p w14:paraId="52546F8D" w14:textId="77777777" w:rsidR="00950447" w:rsidRPr="005F2165" w:rsidRDefault="00950447" w:rsidP="0058407E">
      <w:pPr>
        <w:pStyle w:val="Puesto"/>
        <w:rPr>
          <w:rFonts w:eastAsia="Palatino Linotype"/>
        </w:rPr>
      </w:pPr>
      <w:r w:rsidRPr="005F2165">
        <w:rPr>
          <w:rFonts w:eastAsia="Palatino Linotype"/>
        </w:rPr>
        <w:t>…</w:t>
      </w:r>
    </w:p>
    <w:p w14:paraId="0C485C87" w14:textId="77777777" w:rsidR="00950447" w:rsidRPr="005F2165" w:rsidRDefault="00950447" w:rsidP="0058407E">
      <w:pPr>
        <w:pStyle w:val="Default"/>
        <w:rPr>
          <w:color w:val="auto"/>
        </w:rPr>
      </w:pPr>
    </w:p>
    <w:p w14:paraId="4F125486" w14:textId="77777777" w:rsidR="00950447" w:rsidRPr="005F2165" w:rsidRDefault="00950447" w:rsidP="0058407E">
      <w:pPr>
        <w:pStyle w:val="Puesto"/>
        <w:rPr>
          <w:rFonts w:eastAsia="Palatino Linotype"/>
          <w:b/>
          <w:bCs/>
        </w:rPr>
      </w:pPr>
      <w:r w:rsidRPr="005F2165">
        <w:rPr>
          <w:rFonts w:eastAsia="Palatino Linotype"/>
          <w:b/>
          <w:bCs/>
        </w:rPr>
        <w:t xml:space="preserve">II. Formular y proponer proyectos en materia de desarrollo urbano, mediante la elaboración de estudios, planes, programas, proyectos y normas técnicas necesarias respecto del uso de suelo, infraestructura urbana, estructura vial, equipamiento y servicios públicos, para instrumentar la zonificación urbana, la preservación y restauración del equilibrio ecológico y la protección del medio ambiente de los centros de población; </w:t>
      </w:r>
    </w:p>
    <w:p w14:paraId="0D417C56" w14:textId="77777777" w:rsidR="00950447" w:rsidRPr="005F2165" w:rsidRDefault="00950447" w:rsidP="0058407E">
      <w:pPr>
        <w:pStyle w:val="Puesto"/>
        <w:rPr>
          <w:rFonts w:eastAsia="Palatino Linotype"/>
          <w:b/>
          <w:bCs/>
        </w:rPr>
      </w:pPr>
      <w:r w:rsidRPr="005F2165">
        <w:rPr>
          <w:rFonts w:eastAsia="Palatino Linotype"/>
          <w:b/>
          <w:bCs/>
        </w:rPr>
        <w:t>…</w:t>
      </w:r>
    </w:p>
    <w:p w14:paraId="244BB90C" w14:textId="77777777" w:rsidR="00950447" w:rsidRPr="005F2165" w:rsidRDefault="00950447" w:rsidP="0058407E">
      <w:pPr>
        <w:pStyle w:val="Default"/>
        <w:rPr>
          <w:color w:val="auto"/>
        </w:rPr>
      </w:pPr>
    </w:p>
    <w:p w14:paraId="0806D7FB" w14:textId="77777777" w:rsidR="00950447" w:rsidRPr="005F2165" w:rsidRDefault="00950447" w:rsidP="0058407E">
      <w:pPr>
        <w:pStyle w:val="Puesto"/>
        <w:rPr>
          <w:rFonts w:eastAsia="Palatino Linotype"/>
        </w:rPr>
      </w:pPr>
      <w:r w:rsidRPr="005F2165">
        <w:rPr>
          <w:rFonts w:eastAsia="Palatino Linotype"/>
          <w:b/>
        </w:rPr>
        <w:t xml:space="preserve">IX. Evaluar los proyectos de </w:t>
      </w:r>
      <w:r w:rsidRPr="005F2165">
        <w:rPr>
          <w:rFonts w:eastAsia="Palatino Linotype"/>
        </w:rPr>
        <w:t xml:space="preserve">infraestructura urbana, </w:t>
      </w:r>
      <w:r w:rsidRPr="005F2165">
        <w:rPr>
          <w:rFonts w:eastAsia="Palatino Linotype"/>
          <w:b/>
        </w:rPr>
        <w:t>estructura vial</w:t>
      </w:r>
      <w:r w:rsidRPr="005F2165">
        <w:rPr>
          <w:rFonts w:eastAsia="Palatino Linotype"/>
        </w:rPr>
        <w:t xml:space="preserve">, transporte y equipamiento que requiere el Municipio, a fin de que sean congruentes con los planes de desarrollo urbano municipal y los planes regionales, en coordinación con las diferentes dependencias del Gobierno del Estado de México y Gobierno federal; </w:t>
      </w:r>
    </w:p>
    <w:p w14:paraId="09986AC4" w14:textId="77777777" w:rsidR="00950447" w:rsidRPr="005F2165" w:rsidRDefault="00950447" w:rsidP="0058407E">
      <w:pPr>
        <w:rPr>
          <w:rFonts w:eastAsia="Palatino Linotype"/>
        </w:rPr>
      </w:pPr>
    </w:p>
    <w:p w14:paraId="3744859E" w14:textId="77777777" w:rsidR="00950447" w:rsidRPr="005F2165" w:rsidRDefault="00950447" w:rsidP="0058407E">
      <w:pPr>
        <w:pStyle w:val="Puesto"/>
        <w:rPr>
          <w:rFonts w:eastAsia="Palatino Linotype"/>
          <w:b/>
          <w:bCs/>
        </w:rPr>
      </w:pPr>
      <w:r w:rsidRPr="005F2165">
        <w:rPr>
          <w:rFonts w:eastAsia="Palatino Linotype"/>
          <w:b/>
          <w:bCs/>
        </w:rPr>
        <w:t>XXVII. Emitir dictámenes y opiniones técnicas, en el ámbito de su competencia;</w:t>
      </w:r>
    </w:p>
    <w:p w14:paraId="5AC6E2E0" w14:textId="77777777" w:rsidR="00950447" w:rsidRPr="005F2165" w:rsidRDefault="00950447" w:rsidP="0058407E">
      <w:pPr>
        <w:pStyle w:val="Puesto"/>
        <w:rPr>
          <w:rFonts w:eastAsia="Palatino Linotype"/>
        </w:rPr>
      </w:pPr>
      <w:r w:rsidRPr="005F2165">
        <w:rPr>
          <w:rFonts w:eastAsia="Palatino Linotype"/>
        </w:rPr>
        <w:t>…</w:t>
      </w:r>
    </w:p>
    <w:p w14:paraId="1AFA9B78" w14:textId="77777777" w:rsidR="00950447" w:rsidRPr="005F2165" w:rsidRDefault="00950447" w:rsidP="0058407E">
      <w:pPr>
        <w:pStyle w:val="Default"/>
        <w:rPr>
          <w:color w:val="auto"/>
        </w:rPr>
      </w:pPr>
    </w:p>
    <w:p w14:paraId="1B2B1A3F" w14:textId="77777777" w:rsidR="00950447" w:rsidRPr="005F2165" w:rsidRDefault="00950447" w:rsidP="0058407E">
      <w:pPr>
        <w:pStyle w:val="Puesto"/>
        <w:rPr>
          <w:rFonts w:eastAsia="Palatino Linotype"/>
        </w:rPr>
      </w:pPr>
      <w:r w:rsidRPr="005F2165">
        <w:rPr>
          <w:rFonts w:eastAsia="Palatino Linotype"/>
          <w:b/>
        </w:rPr>
        <w:t>XLII. Elaborar los estudios necesarios para conservar y mejorar los servicios de vialidad</w:t>
      </w:r>
      <w:r w:rsidRPr="005F2165">
        <w:rPr>
          <w:rFonts w:eastAsia="Palatino Linotype"/>
        </w:rPr>
        <w:t xml:space="preserve"> y tránsito, conforme a las necesidades y propuestas de la sociedad; </w:t>
      </w:r>
    </w:p>
    <w:p w14:paraId="5F9A9995" w14:textId="77777777" w:rsidR="00950447" w:rsidRPr="005F2165" w:rsidRDefault="00950447" w:rsidP="0058407E">
      <w:pPr>
        <w:pStyle w:val="Puesto"/>
        <w:rPr>
          <w:rFonts w:eastAsia="Palatino Linotype"/>
        </w:rPr>
      </w:pPr>
    </w:p>
    <w:p w14:paraId="4902D9E5" w14:textId="77777777" w:rsidR="00950447" w:rsidRPr="005F2165" w:rsidRDefault="00950447" w:rsidP="0058407E">
      <w:pPr>
        <w:pStyle w:val="Puesto"/>
        <w:rPr>
          <w:rFonts w:eastAsia="Palatino Linotype"/>
          <w:b/>
          <w:bCs/>
        </w:rPr>
      </w:pPr>
      <w:r w:rsidRPr="005F2165">
        <w:rPr>
          <w:rFonts w:eastAsia="Palatino Linotype"/>
          <w:b/>
          <w:bCs/>
        </w:rPr>
        <w:t>XLIV. Realizar estudios, opiniones y propuestas en materia de movilidad;</w:t>
      </w:r>
    </w:p>
    <w:p w14:paraId="423D454B" w14:textId="77777777" w:rsidR="000542D9" w:rsidRPr="005F2165" w:rsidRDefault="000542D9" w:rsidP="0058407E">
      <w:pPr>
        <w:pStyle w:val="Puesto"/>
        <w:rPr>
          <w:rFonts w:eastAsia="Palatino Linotype"/>
          <w:b/>
          <w:bCs/>
        </w:rPr>
      </w:pPr>
      <w:r w:rsidRPr="005F2165">
        <w:rPr>
          <w:rFonts w:eastAsia="Palatino Linotype"/>
          <w:b/>
          <w:bCs/>
        </w:rPr>
        <w:lastRenderedPageBreak/>
        <w:t>XLVIII. Recibir las solicitudes para la colocación o remoción de reductores de velocidad</w:t>
      </w:r>
      <w:r w:rsidRPr="005F2165">
        <w:rPr>
          <w:rFonts w:eastAsia="Palatino Linotype"/>
        </w:rPr>
        <w:t xml:space="preserve">, </w:t>
      </w:r>
      <w:r w:rsidRPr="005F2165">
        <w:rPr>
          <w:rFonts w:eastAsia="Palatino Linotype"/>
          <w:b/>
          <w:bCs/>
        </w:rPr>
        <w:t>determinando su factibilidad</w:t>
      </w:r>
      <w:r w:rsidRPr="005F2165">
        <w:rPr>
          <w:rFonts w:eastAsia="Palatino Linotype"/>
        </w:rPr>
        <w:t xml:space="preserve"> a través del </w:t>
      </w:r>
      <w:r w:rsidRPr="005F2165">
        <w:rPr>
          <w:rFonts w:eastAsia="Palatino Linotype"/>
          <w:b/>
          <w:bCs/>
        </w:rPr>
        <w:t>estudio técnico correspondiente</w:t>
      </w:r>
      <w:r w:rsidRPr="005F2165">
        <w:rPr>
          <w:rFonts w:eastAsia="Palatino Linotype"/>
        </w:rPr>
        <w:t xml:space="preserve">, </w:t>
      </w:r>
      <w:r w:rsidRPr="005F2165">
        <w:rPr>
          <w:rFonts w:eastAsia="Palatino Linotype"/>
          <w:b/>
          <w:bCs/>
        </w:rPr>
        <w:t>previo visto bueno de la Dirección de Seguridad Pública, y solicitar su colocación o remoción a la instancia competente;</w:t>
      </w:r>
    </w:p>
    <w:p w14:paraId="7474DC88" w14:textId="77777777" w:rsidR="000542D9" w:rsidRPr="005F2165" w:rsidRDefault="000542D9" w:rsidP="0058407E">
      <w:pPr>
        <w:rPr>
          <w:rFonts w:eastAsia="Palatino Linotype"/>
        </w:rPr>
      </w:pPr>
    </w:p>
    <w:p w14:paraId="51FE0CF0" w14:textId="0FBAFF91" w:rsidR="000542D9" w:rsidRPr="005F2165" w:rsidRDefault="00950447" w:rsidP="0058407E">
      <w:pPr>
        <w:rPr>
          <w:rFonts w:eastAsia="Palatino Linotype"/>
        </w:rPr>
      </w:pPr>
      <w:r w:rsidRPr="005F2165">
        <w:rPr>
          <w:rFonts w:eastAsia="Palatino Linotype"/>
        </w:rPr>
        <w:t xml:space="preserve">De lo anterior, podemos advertir que </w:t>
      </w:r>
      <w:r w:rsidR="000542D9" w:rsidRPr="005F2165">
        <w:rPr>
          <w:rFonts w:eastAsia="Palatino Linotype"/>
          <w:b/>
          <w:bCs/>
        </w:rPr>
        <w:t xml:space="preserve">EL SUJETO OBLIGADO </w:t>
      </w:r>
      <w:r w:rsidR="000542D9" w:rsidRPr="005F2165">
        <w:rPr>
          <w:rFonts w:eastAsia="Palatino Linotype"/>
        </w:rPr>
        <w:t xml:space="preserve">cuenta con una </w:t>
      </w:r>
      <w:r w:rsidRPr="005F2165">
        <w:rPr>
          <w:rFonts w:eastAsia="Palatino Linotype"/>
        </w:rPr>
        <w:t>Dirección de Desarrollo Urbano y Metropolitano</w:t>
      </w:r>
      <w:r w:rsidR="000542D9" w:rsidRPr="005F2165">
        <w:rPr>
          <w:rFonts w:eastAsia="Palatino Linotype"/>
        </w:rPr>
        <w:t xml:space="preserve">, encargada de </w:t>
      </w:r>
      <w:r w:rsidRPr="005F2165">
        <w:rPr>
          <w:rFonts w:eastAsia="Palatino Linotype"/>
        </w:rPr>
        <w:t xml:space="preserve">la planeación y supervisión del desarrollo vial dentro del territorio municipal y entre sus atribuciones destacan la formulación de estudios, planes y proyectos de </w:t>
      </w:r>
      <w:r w:rsidR="000542D9" w:rsidRPr="005F2165">
        <w:rPr>
          <w:rFonts w:eastAsia="Palatino Linotype"/>
        </w:rPr>
        <w:t xml:space="preserve">estructura </w:t>
      </w:r>
      <w:r w:rsidRPr="005F2165">
        <w:rPr>
          <w:rFonts w:eastAsia="Palatino Linotype"/>
        </w:rPr>
        <w:t>vial</w:t>
      </w:r>
      <w:r w:rsidR="000542D9" w:rsidRPr="005F2165">
        <w:rPr>
          <w:rFonts w:eastAsia="Palatino Linotype"/>
        </w:rPr>
        <w:t>; así como, la emisión de</w:t>
      </w:r>
      <w:r w:rsidRPr="005F2165">
        <w:rPr>
          <w:rFonts w:eastAsia="Palatino Linotype"/>
        </w:rPr>
        <w:t xml:space="preserve"> dictámenes y opiniones técnicas en materia de movilidad y elabora</w:t>
      </w:r>
      <w:r w:rsidR="000542D9" w:rsidRPr="005F2165">
        <w:rPr>
          <w:rFonts w:eastAsia="Palatino Linotype"/>
        </w:rPr>
        <w:t xml:space="preserve">ción de </w:t>
      </w:r>
      <w:r w:rsidRPr="005F2165">
        <w:rPr>
          <w:rFonts w:eastAsia="Palatino Linotype"/>
        </w:rPr>
        <w:t>estudios orientados a conservar, mejorar y optimizar los servicios de vialidad y tránsito</w:t>
      </w:r>
      <w:r w:rsidR="000542D9" w:rsidRPr="005F2165">
        <w:rPr>
          <w:rFonts w:eastAsia="Palatino Linotype"/>
        </w:rPr>
        <w:t xml:space="preserve">; asimismo, tiene la facultad de recibir las solicitudes para la colocación o remoción de reductores de velocidad, determinando su factibilidad mediante el estudio técnico correspondiente, previo el visto bueno de la Dirección de Seguridad Pública y </w:t>
      </w:r>
      <w:r w:rsidR="00755AD9" w:rsidRPr="005F2165">
        <w:rPr>
          <w:rFonts w:eastAsia="Palatino Linotype"/>
        </w:rPr>
        <w:t xml:space="preserve">de ser procedente </w:t>
      </w:r>
      <w:r w:rsidR="000542D9" w:rsidRPr="005F2165">
        <w:rPr>
          <w:rFonts w:eastAsia="Palatino Linotype"/>
        </w:rPr>
        <w:t xml:space="preserve">solicitar su ejecución a la instancia competente. </w:t>
      </w:r>
    </w:p>
    <w:p w14:paraId="1E0C3840" w14:textId="77777777" w:rsidR="000542D9" w:rsidRPr="005F2165" w:rsidRDefault="000542D9" w:rsidP="0058407E">
      <w:pPr>
        <w:rPr>
          <w:rFonts w:eastAsia="Palatino Linotype"/>
        </w:rPr>
      </w:pPr>
    </w:p>
    <w:p w14:paraId="04B44327" w14:textId="6956B543" w:rsidR="00560362" w:rsidRPr="005F2165" w:rsidRDefault="00560362" w:rsidP="0058407E">
      <w:pPr>
        <w:rPr>
          <w:rFonts w:eastAsia="Palatino Linotype"/>
        </w:rPr>
      </w:pPr>
      <w:r w:rsidRPr="005F2165">
        <w:rPr>
          <w:rFonts w:eastAsia="Palatino Linotype"/>
        </w:rPr>
        <w:t>Asimismo, podemos destacar que la Norma Oficial Mexicana NOM-034-SCT2/SEDATU-2022 Señalización y Dispositivos Viales para Calles y Carreteras</w:t>
      </w:r>
      <w:r w:rsidRPr="005F2165">
        <w:rPr>
          <w:rStyle w:val="Refdenotaalpie"/>
          <w:rFonts w:eastAsia="Palatino Linotype"/>
        </w:rPr>
        <w:footnoteReference w:id="3"/>
      </w:r>
      <w:r w:rsidRPr="005F2165">
        <w:rPr>
          <w:rFonts w:eastAsia="Palatino Linotype"/>
        </w:rPr>
        <w:t>, publicada en el Diario Oficial de la Federación el 19 de septiembre de dos mil veintitrés, establece los requisitos técnicos y criterios generales que deben observarse en el diseño, instalación y mantenimiento de la señalización y dispositivos viales en calles y carreteras de jurisdicción federal, estatal y municipal, con el propósito de garantizar la seguridad vial y la movilidad</w:t>
      </w:r>
      <w:r w:rsidRPr="005F2165">
        <w:rPr>
          <w:rFonts w:eastAsia="Palatino Linotype"/>
          <w:b/>
          <w:bCs/>
        </w:rPr>
        <w:t xml:space="preserve"> </w:t>
      </w:r>
      <w:r w:rsidRPr="005F2165">
        <w:rPr>
          <w:rFonts w:eastAsia="Palatino Linotype"/>
        </w:rPr>
        <w:t>ordenada de peatones, ciclistas y automovilistas, como se advierte a continuación:</w:t>
      </w:r>
    </w:p>
    <w:p w14:paraId="1280EE8F" w14:textId="77777777" w:rsidR="00560362" w:rsidRPr="005F2165" w:rsidRDefault="00560362" w:rsidP="0058407E">
      <w:pPr>
        <w:rPr>
          <w:rFonts w:eastAsia="Palatino Linotype"/>
        </w:rPr>
      </w:pPr>
      <w:r w:rsidRPr="005F2165">
        <w:rPr>
          <w:rFonts w:eastAsia="Palatino Linotype"/>
        </w:rPr>
        <w:t xml:space="preserve"> </w:t>
      </w:r>
    </w:p>
    <w:p w14:paraId="774CB10C" w14:textId="77777777" w:rsidR="00560362" w:rsidRPr="005F2165" w:rsidRDefault="00560362" w:rsidP="0058407E">
      <w:pPr>
        <w:pStyle w:val="Puesto"/>
        <w:rPr>
          <w:rFonts w:eastAsia="Palatino Linotype"/>
          <w:b/>
          <w:bCs/>
        </w:rPr>
      </w:pPr>
      <w:r w:rsidRPr="005F2165">
        <w:rPr>
          <w:rFonts w:eastAsia="Palatino Linotype"/>
          <w:b/>
          <w:bCs/>
        </w:rPr>
        <w:t>1. Objetivo</w:t>
      </w:r>
    </w:p>
    <w:p w14:paraId="5431160A" w14:textId="77777777" w:rsidR="00560362" w:rsidRPr="005F2165" w:rsidRDefault="00560362" w:rsidP="0058407E">
      <w:pPr>
        <w:pStyle w:val="Puesto"/>
        <w:rPr>
          <w:rFonts w:eastAsia="Palatino Linotype"/>
          <w:b/>
          <w:bCs/>
        </w:rPr>
      </w:pPr>
      <w:r w:rsidRPr="005F2165">
        <w:rPr>
          <w:rFonts w:eastAsia="Palatino Linotype"/>
          <w:b/>
          <w:bCs/>
        </w:rPr>
        <w:t xml:space="preserve">La presente Norma Oficial Mexicana tiene por objeto establecer los requisitos generales que han de considerarse para diseñar e implementar la señalización y </w:t>
      </w:r>
      <w:r w:rsidRPr="005F2165">
        <w:rPr>
          <w:rFonts w:eastAsia="Palatino Linotype"/>
          <w:b/>
          <w:bCs/>
        </w:rPr>
        <w:lastRenderedPageBreak/>
        <w:t xml:space="preserve">los dispositivos viales en calles </w:t>
      </w:r>
      <w:r w:rsidRPr="005F2165">
        <w:rPr>
          <w:rFonts w:eastAsia="Palatino Linotype"/>
        </w:rPr>
        <w:t>y carreteras</w:t>
      </w:r>
      <w:r w:rsidRPr="005F2165">
        <w:rPr>
          <w:rFonts w:eastAsia="Palatino Linotype"/>
          <w:b/>
          <w:bCs/>
        </w:rPr>
        <w:t xml:space="preserve"> de jurisdicción </w:t>
      </w:r>
      <w:r w:rsidRPr="005F2165">
        <w:rPr>
          <w:rFonts w:eastAsia="Palatino Linotype"/>
        </w:rPr>
        <w:t>federal, estatal y</w:t>
      </w:r>
      <w:r w:rsidRPr="005F2165">
        <w:rPr>
          <w:rFonts w:eastAsia="Palatino Linotype"/>
          <w:b/>
          <w:bCs/>
        </w:rPr>
        <w:t xml:space="preserve"> municipal, referidos en los capítulos 5 a 10.</w:t>
      </w:r>
    </w:p>
    <w:p w14:paraId="7A27610F" w14:textId="77777777" w:rsidR="00560362" w:rsidRPr="005F2165" w:rsidRDefault="00560362" w:rsidP="0058407E">
      <w:pPr>
        <w:pStyle w:val="Puesto"/>
        <w:rPr>
          <w:rFonts w:eastAsia="Palatino Linotype"/>
          <w:b/>
          <w:bCs/>
        </w:rPr>
      </w:pPr>
      <w:r w:rsidRPr="005F2165">
        <w:rPr>
          <w:rFonts w:eastAsia="Palatino Linotype"/>
          <w:b/>
          <w:bCs/>
        </w:rPr>
        <w:t>2. Campo de aplicación</w:t>
      </w:r>
    </w:p>
    <w:p w14:paraId="53C37E13" w14:textId="77777777" w:rsidR="00560362" w:rsidRPr="005F2165" w:rsidRDefault="00560362" w:rsidP="0058407E">
      <w:pPr>
        <w:pStyle w:val="Puesto"/>
        <w:rPr>
          <w:rFonts w:eastAsia="Palatino Linotype"/>
          <w:b/>
          <w:bCs/>
        </w:rPr>
      </w:pPr>
      <w:r w:rsidRPr="005F2165">
        <w:rPr>
          <w:rFonts w:eastAsia="Palatino Linotype"/>
        </w:rPr>
        <w:t>Con el propósito de que la señalización y los dispositivos viales sean de ayuda para que los peatones, conductores y pasajeros de todo tipo de vehículos transiten en forma segura</w:t>
      </w:r>
      <w:r w:rsidRPr="005F2165">
        <w:rPr>
          <w:rFonts w:eastAsia="Palatino Linotype"/>
          <w:b/>
          <w:bCs/>
        </w:rPr>
        <w:t xml:space="preserve">, esta Norma es de aplicación obligatoria en todas las calles </w:t>
      </w:r>
      <w:r w:rsidRPr="005F2165">
        <w:rPr>
          <w:rFonts w:eastAsia="Palatino Linotype"/>
        </w:rPr>
        <w:t xml:space="preserve">y carreteras </w:t>
      </w:r>
      <w:r w:rsidRPr="005F2165">
        <w:rPr>
          <w:rFonts w:eastAsia="Palatino Linotype"/>
          <w:b/>
          <w:bCs/>
        </w:rPr>
        <w:t xml:space="preserve">de jurisdicción </w:t>
      </w:r>
      <w:r w:rsidRPr="005F2165">
        <w:rPr>
          <w:rFonts w:eastAsia="Palatino Linotype"/>
        </w:rPr>
        <w:t>federal, estatal</w:t>
      </w:r>
      <w:r w:rsidRPr="005F2165">
        <w:rPr>
          <w:rFonts w:eastAsia="Palatino Linotype"/>
          <w:b/>
          <w:bCs/>
        </w:rPr>
        <w:t xml:space="preserve"> y municipal del territorio nacional.</w:t>
      </w:r>
    </w:p>
    <w:p w14:paraId="0DC88209" w14:textId="77777777" w:rsidR="00560362" w:rsidRPr="005F2165" w:rsidRDefault="00560362" w:rsidP="0058407E">
      <w:pPr>
        <w:pStyle w:val="Puesto"/>
        <w:rPr>
          <w:rFonts w:eastAsia="Palatino Linotype"/>
          <w:b/>
          <w:bCs/>
        </w:rPr>
      </w:pPr>
      <w:r w:rsidRPr="005F2165">
        <w:rPr>
          <w:rFonts w:eastAsia="Palatino Linotype"/>
          <w:b/>
          <w:bCs/>
        </w:rPr>
        <w:t>…</w:t>
      </w:r>
    </w:p>
    <w:p w14:paraId="603152A8" w14:textId="77777777" w:rsidR="00560362" w:rsidRPr="005F2165" w:rsidRDefault="00560362" w:rsidP="0058407E">
      <w:pPr>
        <w:pStyle w:val="Puesto"/>
        <w:rPr>
          <w:rFonts w:eastAsia="Palatino Linotype"/>
        </w:rPr>
      </w:pPr>
      <w:r w:rsidRPr="005F2165">
        <w:rPr>
          <w:rFonts w:eastAsia="Palatino Linotype"/>
          <w:b/>
          <w:bCs/>
        </w:rPr>
        <w:t>7.10. Reductores de velocidad (RV)</w:t>
      </w:r>
    </w:p>
    <w:p w14:paraId="5F3CEA7F" w14:textId="77777777" w:rsidR="00560362" w:rsidRPr="005F2165" w:rsidRDefault="00560362" w:rsidP="0058407E">
      <w:pPr>
        <w:pStyle w:val="Puesto"/>
        <w:rPr>
          <w:rFonts w:eastAsia="Palatino Linotype"/>
        </w:rPr>
      </w:pPr>
      <w:r w:rsidRPr="005F2165">
        <w:rPr>
          <w:rFonts w:eastAsia="Palatino Linotype"/>
          <w:b/>
          <w:bCs/>
        </w:rPr>
        <w:t>Son dispositivos instalados o construidos en el arroyo vial con objeto de regular la velocidad de los vehículos</w:t>
      </w:r>
      <w:r w:rsidRPr="005F2165">
        <w:rPr>
          <w:rFonts w:eastAsia="Palatino Linotype"/>
        </w:rPr>
        <w:t xml:space="preserve"> al modificar el alineamiento vertical de calles y carreteras. </w:t>
      </w:r>
      <w:r w:rsidRPr="005F2165">
        <w:rPr>
          <w:rFonts w:eastAsia="Palatino Linotype"/>
          <w:b/>
          <w:bCs/>
        </w:rPr>
        <w:t>Su uso y tipo a utilizar está condicionado a las características operacionales de la vía</w:t>
      </w:r>
      <w:r w:rsidRPr="005F2165">
        <w:rPr>
          <w:rFonts w:eastAsia="Palatino Linotype"/>
        </w:rPr>
        <w:t>. Se deben construir en altorrelieve y contar con un diseño que permita un drenaje pluvial eficiente. Se deben pintar como se indica en el manual.</w:t>
      </w:r>
    </w:p>
    <w:p w14:paraId="3EFCE074" w14:textId="77777777" w:rsidR="00560362" w:rsidRPr="005F2165" w:rsidRDefault="00560362" w:rsidP="0058407E">
      <w:pPr>
        <w:pStyle w:val="Puesto"/>
        <w:rPr>
          <w:rFonts w:eastAsia="Palatino Linotype"/>
        </w:rPr>
      </w:pPr>
      <w:r w:rsidRPr="005F2165">
        <w:rPr>
          <w:rFonts w:eastAsia="Palatino Linotype"/>
          <w:b/>
          <w:bCs/>
        </w:rPr>
        <w:t>A través de un estudio de ingeniería de tránsito, se debe determinar el tramo y número de reductores en función de la velocidad y los volúmenes de tránsito peatonal, ciclista y vehicular.</w:t>
      </w:r>
      <w:r w:rsidRPr="005F2165">
        <w:rPr>
          <w:rFonts w:eastAsia="Palatino Linotype"/>
        </w:rPr>
        <w:t xml:space="preserve"> En carreteras, se construyen sobresaliendo del pavimento en todo el ancho del arroyo vial, incluyendo en su caso los acotamientos, en casos excepcionales en los que se requiera obligar al conductor a reducir la velocidad del vehículo y, en su caso, detenerse antes del inicio de un área de conflicto, como un cruce de peatones o una intersección a nivel con otra carretera más importante. Se deben colocar en los cruces a nivel con vías férreas, a cinco (5) metros antes de las rayas de alto, como se muestra en el manual. Se deben evitar en intersecciones semaforizadas, excepto cuando existan zonas escolares, centros de salud o de asistencia.</w:t>
      </w:r>
    </w:p>
    <w:p w14:paraId="063BA593" w14:textId="77777777" w:rsidR="00560362" w:rsidRPr="005F2165" w:rsidRDefault="00560362" w:rsidP="0058407E">
      <w:pPr>
        <w:pStyle w:val="Puesto"/>
        <w:rPr>
          <w:rFonts w:eastAsia="Palatino Linotype"/>
        </w:rPr>
      </w:pPr>
      <w:r w:rsidRPr="005F2165">
        <w:rPr>
          <w:rFonts w:eastAsia="Palatino Linotype"/>
          <w:b/>
          <w:bCs/>
        </w:rPr>
        <w:t>Al reductor de velocidad se debe añadir la marca para identificar reductores de velocidad</w:t>
      </w:r>
      <w:r w:rsidRPr="005F2165">
        <w:rPr>
          <w:rFonts w:eastAsia="Palatino Linotype"/>
        </w:rPr>
        <w:t xml:space="preserve"> y la señal preventiva SP-41 "REDUCTOR DE VELOCIDAD", la señal restrictiva SR-9 "VELOCIDAD", así como botones reflejantes (BRM) sobre el pavimento como se indica en los incisos correspondientes. Los reductores de velocidad pueden ser:</w:t>
      </w:r>
    </w:p>
    <w:p w14:paraId="394BAD4D" w14:textId="77777777" w:rsidR="00560362" w:rsidRPr="005F2165" w:rsidRDefault="00560362" w:rsidP="0058407E">
      <w:pPr>
        <w:pStyle w:val="Puesto"/>
        <w:rPr>
          <w:rFonts w:eastAsia="Palatino Linotype"/>
          <w:b/>
          <w:bCs/>
        </w:rPr>
      </w:pPr>
    </w:p>
    <w:p w14:paraId="274445F4" w14:textId="77777777" w:rsidR="00560362" w:rsidRPr="005F2165" w:rsidRDefault="00560362" w:rsidP="0058407E">
      <w:pPr>
        <w:pStyle w:val="Puesto"/>
        <w:rPr>
          <w:rFonts w:eastAsia="Palatino Linotype"/>
        </w:rPr>
      </w:pPr>
      <w:r w:rsidRPr="005F2165">
        <w:rPr>
          <w:rFonts w:eastAsia="Palatino Linotype"/>
          <w:b/>
          <w:bCs/>
        </w:rPr>
        <w:t>7.10.1. Reductor de velocidad tipo sinusoidal, trapecial y circular:</w:t>
      </w:r>
      <w:r w:rsidRPr="005F2165">
        <w:rPr>
          <w:rFonts w:eastAsia="Palatino Linotype"/>
        </w:rPr>
        <w:t> controla la velocidad de circulación de los vehículos a lo largo de ciertos tramos. Dependiendo de la situación que se presente en la vía, se puede optar por utilizar los siguientes reductores:</w:t>
      </w:r>
    </w:p>
    <w:p w14:paraId="013C7976" w14:textId="77777777" w:rsidR="00560362" w:rsidRPr="005F2165" w:rsidRDefault="00560362" w:rsidP="0058407E">
      <w:pPr>
        <w:pStyle w:val="Puesto"/>
        <w:rPr>
          <w:rFonts w:eastAsia="Palatino Linotype"/>
          <w:b/>
          <w:bCs/>
        </w:rPr>
      </w:pPr>
      <w:r w:rsidRPr="005F2165">
        <w:rPr>
          <w:rFonts w:eastAsia="Palatino Linotype"/>
          <w:b/>
          <w:bCs/>
        </w:rPr>
        <w:t>·  Sinusoidal:</w:t>
      </w:r>
      <w:r w:rsidRPr="005F2165">
        <w:rPr>
          <w:rFonts w:eastAsia="Palatino Linotype"/>
        </w:rPr>
        <w:t xml:space="preserve"> se </w:t>
      </w:r>
      <w:r w:rsidRPr="005F2165">
        <w:rPr>
          <w:rFonts w:eastAsia="Palatino Linotype"/>
          <w:b/>
          <w:bCs/>
        </w:rPr>
        <w:t>usan generalmente en calles, con excepción de las vías de circulación continua;</w:t>
      </w:r>
    </w:p>
    <w:p w14:paraId="080C52DA" w14:textId="77777777" w:rsidR="00560362" w:rsidRPr="005F2165" w:rsidRDefault="00560362" w:rsidP="0058407E">
      <w:pPr>
        <w:pStyle w:val="Puesto"/>
        <w:rPr>
          <w:rFonts w:eastAsia="Palatino Linotype"/>
        </w:rPr>
      </w:pPr>
      <w:r w:rsidRPr="005F2165">
        <w:rPr>
          <w:rFonts w:eastAsia="Palatino Linotype"/>
          <w:b/>
          <w:bCs/>
        </w:rPr>
        <w:t>·  Trapecial:</w:t>
      </w:r>
      <w:r w:rsidRPr="005F2165">
        <w:rPr>
          <w:rFonts w:eastAsia="Palatino Linotype"/>
        </w:rPr>
        <w:t xml:space="preserve"> se usan en carreteras con excepción de las autopistas, deben tener una longitud de cuatro coma cincuenta (4,50) metros y una altura de cinco (5) centímetros como se describe en el manual complementario. Se usan en calles, con excepción de las vías de circulación continua, cuando existe un cruce peatonal o ciclista para permitir que los </w:t>
      </w:r>
      <w:r w:rsidRPr="005F2165">
        <w:rPr>
          <w:rFonts w:eastAsia="Palatino Linotype"/>
        </w:rPr>
        <w:lastRenderedPageBreak/>
        <w:t>usuarios realicen el cruce sobre una plataforma plana a nivel elevado con respecto al arroyo vial, o en los cruces a nivel con vías férreas;</w:t>
      </w:r>
    </w:p>
    <w:p w14:paraId="5BD32466" w14:textId="77777777" w:rsidR="00560362" w:rsidRPr="005F2165" w:rsidRDefault="00560362" w:rsidP="0058407E">
      <w:pPr>
        <w:pStyle w:val="Puesto"/>
        <w:rPr>
          <w:rFonts w:eastAsia="Palatino Linotype"/>
        </w:rPr>
      </w:pPr>
      <w:r w:rsidRPr="005F2165">
        <w:rPr>
          <w:rFonts w:eastAsia="Palatino Linotype"/>
          <w:b/>
          <w:bCs/>
        </w:rPr>
        <w:t>·  Circular:</w:t>
      </w:r>
      <w:r w:rsidRPr="005F2165">
        <w:rPr>
          <w:rFonts w:eastAsia="Palatino Linotype"/>
        </w:rPr>
        <w:t xml:space="preserve"> el uso de este tipo sólo se justifica en calles secundarias y terciarias en sitios en los que se requiere que los conductores hagan alto total en un punto. Son adecuados en puntos de control o en accesos a predios;</w:t>
      </w:r>
    </w:p>
    <w:p w14:paraId="4E285307" w14:textId="77777777" w:rsidR="00560362" w:rsidRPr="005F2165" w:rsidRDefault="00560362" w:rsidP="0058407E">
      <w:pPr>
        <w:pStyle w:val="Puesto"/>
        <w:rPr>
          <w:rFonts w:eastAsia="Palatino Linotype"/>
        </w:rPr>
      </w:pPr>
      <w:r w:rsidRPr="005F2165">
        <w:rPr>
          <w:rFonts w:eastAsia="Palatino Linotype"/>
        </w:rPr>
        <w:t>…</w:t>
      </w:r>
    </w:p>
    <w:p w14:paraId="7C062056" w14:textId="77777777" w:rsidR="00560362" w:rsidRPr="005F2165" w:rsidRDefault="00560362" w:rsidP="0058407E">
      <w:pPr>
        <w:pStyle w:val="Puesto"/>
        <w:rPr>
          <w:rFonts w:eastAsia="Palatino Linotype"/>
        </w:rPr>
      </w:pPr>
      <w:r w:rsidRPr="005F2165">
        <w:rPr>
          <w:rFonts w:eastAsia="Palatino Linotype"/>
          <w:b/>
          <w:bCs/>
        </w:rPr>
        <w:t>6. Observancia</w:t>
      </w:r>
    </w:p>
    <w:p w14:paraId="1213798F" w14:textId="77777777" w:rsidR="00560362" w:rsidRPr="005F2165" w:rsidRDefault="00560362" w:rsidP="0058407E">
      <w:pPr>
        <w:pStyle w:val="Puesto"/>
        <w:rPr>
          <w:rFonts w:eastAsia="Palatino Linotype"/>
        </w:rPr>
      </w:pPr>
      <w:r w:rsidRPr="005F2165">
        <w:rPr>
          <w:rFonts w:eastAsia="Palatino Linotype"/>
          <w:b/>
          <w:bCs/>
        </w:rPr>
        <w:t>Esta Norma es de observancia obligatoria en las calles</w:t>
      </w:r>
      <w:r w:rsidRPr="005F2165">
        <w:rPr>
          <w:rFonts w:eastAsia="Palatino Linotype"/>
        </w:rPr>
        <w:t xml:space="preserve"> y carreteras </w:t>
      </w:r>
      <w:r w:rsidRPr="005F2165">
        <w:rPr>
          <w:rFonts w:eastAsia="Palatino Linotype"/>
          <w:b/>
          <w:bCs/>
        </w:rPr>
        <w:t>de jurisdicción</w:t>
      </w:r>
      <w:r w:rsidRPr="005F2165">
        <w:rPr>
          <w:rFonts w:eastAsia="Palatino Linotype"/>
        </w:rPr>
        <w:t xml:space="preserve"> federal, estatal y </w:t>
      </w:r>
      <w:r w:rsidRPr="005F2165">
        <w:rPr>
          <w:rFonts w:eastAsia="Palatino Linotype"/>
          <w:b/>
          <w:bCs/>
        </w:rPr>
        <w:t>municipal</w:t>
      </w:r>
      <w:r w:rsidRPr="005F2165">
        <w:rPr>
          <w:rFonts w:eastAsia="Palatino Linotype"/>
        </w:rPr>
        <w:t>, según lo establecido en el capítulo 2. Campo de aplicación de esta Norma, así como en las que hayan sido concesionadas a particulares.</w:t>
      </w:r>
    </w:p>
    <w:p w14:paraId="3AFD321C" w14:textId="77777777" w:rsidR="00560362" w:rsidRPr="005F2165" w:rsidRDefault="00560362" w:rsidP="0058407E">
      <w:pPr>
        <w:rPr>
          <w:rFonts w:eastAsia="Palatino Linotype"/>
        </w:rPr>
      </w:pPr>
    </w:p>
    <w:p w14:paraId="6DE6206B" w14:textId="77777777" w:rsidR="00560362" w:rsidRPr="005F2165" w:rsidRDefault="00560362" w:rsidP="0058407E">
      <w:pPr>
        <w:rPr>
          <w:rFonts w:eastAsia="Palatino Linotype"/>
        </w:rPr>
      </w:pPr>
      <w:r w:rsidRPr="005F2165">
        <w:rPr>
          <w:rFonts w:eastAsia="Palatino Linotype"/>
        </w:rPr>
        <w:t>Ahora bien, el Manual de Señalización y Dispositivos para el Control del Tránsito en Calles y Carreteras</w:t>
      </w:r>
      <w:r w:rsidRPr="005F2165">
        <w:rPr>
          <w:rStyle w:val="Refdenotaalpie"/>
          <w:rFonts w:eastAsia="Palatino Linotype"/>
        </w:rPr>
        <w:footnoteReference w:id="4"/>
      </w:r>
      <w:r w:rsidRPr="005F2165">
        <w:rPr>
          <w:rFonts w:eastAsia="Palatino Linotype"/>
        </w:rPr>
        <w:t xml:space="preserve">,  en el Capítulo IV, en el apartado IV.9. Reductores de velocidad (RV), complementa lo dispuesto en la Norma al precisar las condiciones técnicas y operativas para la instalación de reductores de velocidad, como se muestra a continuación: </w:t>
      </w:r>
    </w:p>
    <w:p w14:paraId="30768BA1" w14:textId="77777777" w:rsidR="00560362" w:rsidRPr="005F2165" w:rsidRDefault="00560362" w:rsidP="0058407E">
      <w:pPr>
        <w:rPr>
          <w:rFonts w:eastAsia="Palatino Linotype"/>
        </w:rPr>
      </w:pPr>
    </w:p>
    <w:p w14:paraId="4ED7628C" w14:textId="77777777" w:rsidR="00560362" w:rsidRPr="005F2165" w:rsidRDefault="00560362" w:rsidP="0058407E">
      <w:pPr>
        <w:pStyle w:val="Puesto"/>
        <w:rPr>
          <w:rFonts w:eastAsia="Palatino Linotype"/>
          <w:b/>
          <w:bCs/>
        </w:rPr>
      </w:pPr>
      <w:r w:rsidRPr="005F2165">
        <w:rPr>
          <w:rFonts w:eastAsia="Palatino Linotype"/>
          <w:b/>
          <w:bCs/>
        </w:rPr>
        <w:t>IV.9. Reductores de velocidad (RV)</w:t>
      </w:r>
    </w:p>
    <w:p w14:paraId="37EC8481" w14:textId="77777777" w:rsidR="00560362" w:rsidRPr="005F2165" w:rsidRDefault="00560362" w:rsidP="0058407E">
      <w:pPr>
        <w:pStyle w:val="Puesto"/>
        <w:rPr>
          <w:rFonts w:eastAsia="Palatino Linotype"/>
        </w:rPr>
      </w:pPr>
      <w:r w:rsidRPr="005F2165">
        <w:rPr>
          <w:rFonts w:eastAsia="Palatino Linotype"/>
          <w:b/>
          <w:bCs/>
        </w:rPr>
        <w:t>Son dispositivos instalados o construidos en el arroyo vial con objeto de regular la velocidad de los vehículos al modificar el alineamiento vertical de calles y carreteras</w:t>
      </w:r>
      <w:r w:rsidRPr="005F2165">
        <w:rPr>
          <w:rFonts w:eastAsia="Palatino Linotype"/>
        </w:rPr>
        <w:t xml:space="preserve">. Su uso y tipo por utilizar está condicionado a las características operacionales de la vía. Se deben construir en altorrelieve y contar con un diseño que permita un drenaje pluvial eficiente. Se deben pintar como se muestra en las Figuras IV.9-2. a IV.9-5. </w:t>
      </w:r>
    </w:p>
    <w:p w14:paraId="07A41512" w14:textId="77777777" w:rsidR="00560362" w:rsidRPr="005F2165" w:rsidRDefault="00560362" w:rsidP="0058407E">
      <w:pPr>
        <w:pStyle w:val="Puesto"/>
        <w:rPr>
          <w:rFonts w:eastAsia="Palatino Linotype"/>
          <w:b/>
          <w:bCs/>
        </w:rPr>
      </w:pPr>
      <w:r w:rsidRPr="005F2165">
        <w:rPr>
          <w:rFonts w:eastAsia="Palatino Linotype"/>
          <w:b/>
          <w:bCs/>
        </w:rPr>
        <w:t xml:space="preserve">A través de un estudio de ingeniería de tránsito, se debe determinar el tramo y número de reductores en función de la velocidad y los volúmenes de tránsito peatonal, ciclista y vehicular. </w:t>
      </w:r>
    </w:p>
    <w:p w14:paraId="3CC8FC9A" w14:textId="77777777" w:rsidR="00560362" w:rsidRPr="005F2165" w:rsidRDefault="00560362" w:rsidP="0058407E">
      <w:pPr>
        <w:pStyle w:val="Puesto"/>
        <w:rPr>
          <w:rFonts w:eastAsia="Palatino Linotype"/>
        </w:rPr>
      </w:pPr>
      <w:r w:rsidRPr="005F2165">
        <w:rPr>
          <w:rFonts w:eastAsia="Palatino Linotype"/>
        </w:rPr>
        <w:t xml:space="preserve">En carreteras se construyen sobresaliendo del pavimento en todo el ancho del arroyo vial, incluyendo en su caso los acotamientos, en casos excepcionales en los que se requiera obligar al conductor a reducir la velocidad del vehículo y, en su caso, detenerse antes del inicio de un área de conflicto, como un cruce de peatones o una intersección a nivel con otra carretera más importante. </w:t>
      </w:r>
    </w:p>
    <w:p w14:paraId="058F681B" w14:textId="77777777" w:rsidR="00560362" w:rsidRPr="005F2165" w:rsidRDefault="00560362" w:rsidP="0058407E">
      <w:pPr>
        <w:pStyle w:val="Puesto"/>
        <w:rPr>
          <w:rFonts w:eastAsia="Palatino Linotype"/>
        </w:rPr>
      </w:pPr>
      <w:r w:rsidRPr="005F2165">
        <w:rPr>
          <w:rFonts w:eastAsia="Palatino Linotype"/>
        </w:rPr>
        <w:t xml:space="preserve">Se deben colocar en los cruces a nivel con vías férreas, a 5 m antes de las rayas de alto, como se muestra en la Figura IV.9-1. </w:t>
      </w:r>
    </w:p>
    <w:p w14:paraId="69998436" w14:textId="77777777" w:rsidR="00560362" w:rsidRPr="005F2165" w:rsidRDefault="00560362" w:rsidP="0058407E">
      <w:pPr>
        <w:pStyle w:val="Puesto"/>
        <w:rPr>
          <w:rFonts w:eastAsia="Palatino Linotype"/>
          <w:b/>
          <w:bCs/>
        </w:rPr>
      </w:pPr>
      <w:r w:rsidRPr="005F2165">
        <w:rPr>
          <w:rFonts w:eastAsia="Palatino Linotype"/>
          <w:b/>
          <w:bCs/>
        </w:rPr>
        <w:t>Se colocan en vías primarias o secundarias cuando cumplan las siguientes condiciones:</w:t>
      </w:r>
    </w:p>
    <w:p w14:paraId="4171F27E" w14:textId="77777777" w:rsidR="00560362" w:rsidRPr="005F2165" w:rsidRDefault="00560362" w:rsidP="0058407E">
      <w:pPr>
        <w:pStyle w:val="Puesto"/>
        <w:rPr>
          <w:rFonts w:eastAsia="Palatino Linotype"/>
          <w:b/>
          <w:bCs/>
        </w:rPr>
      </w:pPr>
      <w:r w:rsidRPr="005F2165">
        <w:rPr>
          <w:rFonts w:eastAsia="Palatino Linotype"/>
        </w:rPr>
        <w:lastRenderedPageBreak/>
        <w:t xml:space="preserve">• </w:t>
      </w:r>
      <w:r w:rsidRPr="005F2165">
        <w:rPr>
          <w:rFonts w:eastAsia="Palatino Linotype"/>
          <w:b/>
          <w:bCs/>
        </w:rPr>
        <w:t xml:space="preserve">Intersecciones de vías secundarias donde no hay semáforos que presentan un volumen igual o mayor a 500 vehículos/h, en al menos uno de los sentidos de circulación. En estos casos, los reductores de velocidad se ubican en la vía de mayor tránsito; así como en intersecciones en los que existe un volumen mínimo de 100 vehículos/h y en las que se justifique su instalación por alguna de las causas indicadas en los puntos subsecuentes; </w:t>
      </w:r>
    </w:p>
    <w:p w14:paraId="4B70B4AC" w14:textId="77777777" w:rsidR="00560362" w:rsidRPr="005F2165" w:rsidRDefault="00560362" w:rsidP="0058407E">
      <w:pPr>
        <w:pStyle w:val="Puesto"/>
        <w:rPr>
          <w:rFonts w:eastAsia="Palatino Linotype"/>
          <w:b/>
          <w:bCs/>
        </w:rPr>
      </w:pPr>
      <w:r w:rsidRPr="005F2165">
        <w:rPr>
          <w:rFonts w:eastAsia="Palatino Linotype"/>
        </w:rPr>
        <w:t xml:space="preserve">• </w:t>
      </w:r>
      <w:r w:rsidRPr="005F2165">
        <w:rPr>
          <w:rFonts w:eastAsia="Palatino Linotype"/>
          <w:b/>
          <w:bCs/>
        </w:rPr>
        <w:t xml:space="preserve">Vías con cruces peatonales sin semáforos, con un volumen mínimo de peatones que cruzan igual o mayor a 100 peatones/h; </w:t>
      </w:r>
    </w:p>
    <w:p w14:paraId="3DD00FB7" w14:textId="77777777" w:rsidR="00560362" w:rsidRPr="005F2165" w:rsidRDefault="00560362" w:rsidP="0058407E">
      <w:pPr>
        <w:pStyle w:val="Puesto"/>
        <w:rPr>
          <w:rFonts w:eastAsia="Palatino Linotype"/>
        </w:rPr>
      </w:pPr>
      <w:r w:rsidRPr="005F2165">
        <w:rPr>
          <w:rFonts w:eastAsia="Palatino Linotype"/>
        </w:rPr>
        <w:t xml:space="preserve">• Tramos de vía con una pendiente mayor a 8 % para asegurar que los vehículos no se aproximen a velocidad excesiva; </w:t>
      </w:r>
    </w:p>
    <w:p w14:paraId="71F7A22A" w14:textId="77777777" w:rsidR="00560362" w:rsidRPr="005F2165" w:rsidRDefault="00560362" w:rsidP="0058407E">
      <w:pPr>
        <w:pStyle w:val="Puesto"/>
        <w:rPr>
          <w:rFonts w:eastAsia="Palatino Linotype"/>
        </w:rPr>
      </w:pPr>
      <w:r w:rsidRPr="005F2165">
        <w:rPr>
          <w:rFonts w:eastAsia="Palatino Linotype"/>
        </w:rPr>
        <w:t xml:space="preserve">• </w:t>
      </w:r>
      <w:r w:rsidRPr="005F2165">
        <w:rPr>
          <w:rFonts w:eastAsia="Palatino Linotype"/>
          <w:b/>
          <w:bCs/>
        </w:rPr>
        <w:t>Vías en las que se desee regular la velocidad hasta un límite máximo de 50 km/h;</w:t>
      </w:r>
      <w:r w:rsidRPr="005F2165">
        <w:rPr>
          <w:rFonts w:eastAsia="Palatino Linotype"/>
        </w:rPr>
        <w:t xml:space="preserve"> </w:t>
      </w:r>
    </w:p>
    <w:p w14:paraId="4415186C" w14:textId="77777777" w:rsidR="00560362" w:rsidRPr="005F2165" w:rsidRDefault="00560362" w:rsidP="0058407E">
      <w:pPr>
        <w:pStyle w:val="Puesto"/>
        <w:rPr>
          <w:rFonts w:eastAsia="Palatino Linotype"/>
        </w:rPr>
      </w:pPr>
      <w:r w:rsidRPr="005F2165">
        <w:rPr>
          <w:rFonts w:eastAsia="Palatino Linotype"/>
        </w:rPr>
        <w:t>• Se deben evitar en intersecciones semaforizadas, excepto cuando existan zonas 30, zonas escolares, centros de salud o de asistencia, o colocarse 30 m antes de la intersección.</w:t>
      </w:r>
    </w:p>
    <w:p w14:paraId="7856C81D" w14:textId="77777777" w:rsidR="00560362" w:rsidRPr="005F2165" w:rsidRDefault="00560362" w:rsidP="0058407E">
      <w:pPr>
        <w:rPr>
          <w:rFonts w:eastAsia="Calibri"/>
          <w:i/>
          <w:iCs/>
          <w:lang w:eastAsia="es-ES_tradnl"/>
        </w:rPr>
      </w:pPr>
    </w:p>
    <w:p w14:paraId="3447FB6B" w14:textId="77777777" w:rsidR="00560362" w:rsidRPr="005F2165" w:rsidRDefault="00560362" w:rsidP="0058407E">
      <w:pPr>
        <w:rPr>
          <w:rFonts w:eastAsia="Palatino Linotype"/>
        </w:rPr>
      </w:pPr>
      <w:r w:rsidRPr="005F2165">
        <w:rPr>
          <w:rFonts w:eastAsia="Palatino Linotype"/>
        </w:rPr>
        <w:t>Es así, que los reductores de velocidad constituyen dispositivos instalados o construidos sobre el arroyo vial con el propósito de regular la velocidad de los vehículos mediante la modificación del alineamiento vertical de calles y carreteras. Para su implementación, resulta indispensable la elaboración de un estudio de ingeniería de tránsito, a través del cual se determinen el tramo, tipo y número de reductores requeridos, considerando los volúmenes de tránsito peatonal, ciclista y vehicular.</w:t>
      </w:r>
    </w:p>
    <w:p w14:paraId="48850D84" w14:textId="77777777" w:rsidR="00560362" w:rsidRPr="005F2165" w:rsidRDefault="00560362" w:rsidP="0058407E">
      <w:pPr>
        <w:rPr>
          <w:rFonts w:eastAsia="Palatino Linotype"/>
        </w:rPr>
      </w:pPr>
    </w:p>
    <w:p w14:paraId="33644C08" w14:textId="77777777" w:rsidR="00560362" w:rsidRPr="005F2165" w:rsidRDefault="00560362" w:rsidP="0058407E">
      <w:pPr>
        <w:rPr>
          <w:rFonts w:eastAsia="Palatino Linotype"/>
        </w:rPr>
      </w:pPr>
      <w:r w:rsidRPr="005F2165">
        <w:rPr>
          <w:rFonts w:eastAsia="Palatino Linotype"/>
        </w:rPr>
        <w:t xml:space="preserve">Su instalación en vías primarias o secundarias deben cumplir con condiciones específicas, tales como: intersecciones sin control semafórico con un flujo vehicular igual o mayor a 500 vehículos por hora en alguno de los sentidos de circulación, o con un mínimo de 100 vehículos por hora cuando existan causas justificadas; cruces peatonales sin semáforos donde transiten al menos 100 peatones por hora; tramos con pendientes superiores al 8 % para prevenir velocidades excesivas; o en vías donde se busque limitar la velocidad máxima a 50 km/h. Asimismo, deben evitarse en intersecciones semaforizadas, salvo en zonas escolares, de salud, de asistencia o en zonas 30; en estos casos, podrán colocarse a una distancia mínima de 30 </w:t>
      </w:r>
      <w:r w:rsidRPr="005F2165">
        <w:rPr>
          <w:rFonts w:eastAsia="Palatino Linotype"/>
        </w:rPr>
        <w:lastRenderedPageBreak/>
        <w:t>metros antes de la intersección, conforme a los parámetros técnicos establecidos en la normatividad aplicable.</w:t>
      </w:r>
    </w:p>
    <w:p w14:paraId="29C5A8E6" w14:textId="77777777" w:rsidR="00560362" w:rsidRPr="005F2165" w:rsidRDefault="00560362" w:rsidP="0058407E">
      <w:pPr>
        <w:rPr>
          <w:rFonts w:eastAsia="Palatino Linotype"/>
        </w:rPr>
      </w:pPr>
    </w:p>
    <w:p w14:paraId="1EED38CD" w14:textId="359D2351" w:rsidR="00560362" w:rsidRPr="005F2165" w:rsidRDefault="00560362" w:rsidP="0058407E">
      <w:pPr>
        <w:rPr>
          <w:rFonts w:eastAsia="Palatino Linotype"/>
        </w:rPr>
      </w:pPr>
      <w:r w:rsidRPr="005F2165">
        <w:rPr>
          <w:rFonts w:eastAsia="Palatino Linotype"/>
        </w:rPr>
        <w:t xml:space="preserve">En conclusión, </w:t>
      </w:r>
      <w:r w:rsidRPr="005F2165">
        <w:rPr>
          <w:rFonts w:eastAsia="Palatino Linotype"/>
          <w:b/>
          <w:bCs/>
        </w:rPr>
        <w:t xml:space="preserve">EL SUJETO OBLIGADO </w:t>
      </w:r>
      <w:r w:rsidRPr="005F2165">
        <w:rPr>
          <w:rFonts w:eastAsia="Palatino Linotype"/>
        </w:rPr>
        <w:t xml:space="preserve">debe observar de manera estricta lo dispuesto en ambos instrumentos normativos, toda vez que éstos vinculan la instalación de reductores de velocidad a la elaboración de un </w:t>
      </w:r>
      <w:r w:rsidRPr="005F2165">
        <w:rPr>
          <w:rFonts w:eastAsia="Palatino Linotype"/>
          <w:b/>
        </w:rPr>
        <w:t>estudio técnico de ingeniería de tránsito</w:t>
      </w:r>
      <w:r w:rsidRPr="005F2165">
        <w:rPr>
          <w:rFonts w:eastAsia="Palatino Linotype"/>
        </w:rPr>
        <w:t xml:space="preserve">, garantizando que su colocación se realice únicamente cuando existan condiciones que lo justifiquen. </w:t>
      </w:r>
    </w:p>
    <w:p w14:paraId="1E7835CA" w14:textId="77777777" w:rsidR="00560362" w:rsidRPr="005F2165" w:rsidRDefault="00560362" w:rsidP="0058407E">
      <w:pPr>
        <w:rPr>
          <w:rFonts w:eastAsia="Palatino Linotype"/>
        </w:rPr>
      </w:pPr>
    </w:p>
    <w:bookmarkEnd w:id="44"/>
    <w:p w14:paraId="2941126C" w14:textId="2F23A4F5" w:rsidR="009C71FC" w:rsidRPr="005F2165" w:rsidRDefault="00BF4A10" w:rsidP="0058407E">
      <w:pPr>
        <w:rPr>
          <w:lang w:eastAsia="es-MX"/>
        </w:rPr>
      </w:pPr>
      <w:r w:rsidRPr="005F2165">
        <w:rPr>
          <w:lang w:eastAsia="es-MX"/>
        </w:rPr>
        <w:t xml:space="preserve">Ahora bien, </w:t>
      </w:r>
      <w:r w:rsidR="009C71FC" w:rsidRPr="005F2165">
        <w:rPr>
          <w:lang w:eastAsia="es-MX"/>
        </w:rPr>
        <w:t>del análisis de las documentales que integran el expediente electrónico, se advierte que la</w:t>
      </w:r>
      <w:r w:rsidR="009C71FC" w:rsidRPr="005F2165">
        <w:rPr>
          <w:b/>
          <w:bCs/>
          <w:lang w:eastAsia="es-MX"/>
        </w:rPr>
        <w:t xml:space="preserve"> </w:t>
      </w:r>
      <w:r w:rsidR="009C71FC" w:rsidRPr="005F2165">
        <w:rPr>
          <w:lang w:eastAsia="es-MX"/>
        </w:rPr>
        <w:t xml:space="preserve">Dirección de Obras Públicas y la Dirección de Desarrollo Urbano y Metropolitano emitieron pronunciamientos conforme a sus atribuciones, por lo que </w:t>
      </w:r>
      <w:r w:rsidR="009034F3" w:rsidRPr="005F2165">
        <w:rPr>
          <w:b/>
          <w:bCs/>
          <w:lang w:eastAsia="es-MX"/>
        </w:rPr>
        <w:t xml:space="preserve">EL SUJETO OBLIGADO </w:t>
      </w:r>
      <w:r w:rsidR="009C71FC" w:rsidRPr="005F2165">
        <w:rPr>
          <w:lang w:eastAsia="es-MX"/>
        </w:rPr>
        <w:t>observó lo dispuesto en los artículos 151, 160, 162, 163, 164, 165 y 166 de la Ley de Transparencia y Acceso a la Información Pública del Estado</w:t>
      </w:r>
      <w:r w:rsidR="009C71FC" w:rsidRPr="005F2165">
        <w:rPr>
          <w:b/>
          <w:bCs/>
          <w:lang w:eastAsia="es-MX"/>
        </w:rPr>
        <w:t xml:space="preserve"> </w:t>
      </w:r>
      <w:r w:rsidR="009C71FC" w:rsidRPr="005F2165">
        <w:rPr>
          <w:lang w:eastAsia="es-MX"/>
        </w:rPr>
        <w:t>de</w:t>
      </w:r>
      <w:r w:rsidR="009C71FC" w:rsidRPr="005F2165">
        <w:rPr>
          <w:b/>
          <w:bCs/>
          <w:lang w:eastAsia="es-MX"/>
        </w:rPr>
        <w:t xml:space="preserve"> </w:t>
      </w:r>
      <w:r w:rsidR="009C71FC" w:rsidRPr="005F2165">
        <w:rPr>
          <w:lang w:eastAsia="es-MX"/>
        </w:rPr>
        <w:t>México y Municipios, al turnar la solicitud a las áreas competentes y realizar las gestiones necesarias para atenderla.</w:t>
      </w:r>
    </w:p>
    <w:p w14:paraId="54EDA48F" w14:textId="77777777" w:rsidR="00560362" w:rsidRPr="005F2165" w:rsidRDefault="00560362" w:rsidP="0058407E">
      <w:pPr>
        <w:rPr>
          <w:lang w:eastAsia="es-MX"/>
        </w:rPr>
      </w:pPr>
    </w:p>
    <w:p w14:paraId="406C8EF4" w14:textId="2BB97734" w:rsidR="009C71FC" w:rsidRPr="005F2165" w:rsidRDefault="009C71FC" w:rsidP="0058407E">
      <w:pPr>
        <w:rPr>
          <w:lang w:eastAsia="es-MX"/>
        </w:rPr>
      </w:pPr>
      <w:r w:rsidRPr="005F2165">
        <w:rPr>
          <w:lang w:eastAsia="es-MX"/>
        </w:rPr>
        <w:t>No obstante</w:t>
      </w:r>
      <w:r w:rsidR="00A7591F" w:rsidRPr="005F2165">
        <w:rPr>
          <w:lang w:eastAsia="es-MX"/>
        </w:rPr>
        <w:t>,</w:t>
      </w:r>
      <w:r w:rsidRPr="005F2165">
        <w:rPr>
          <w:lang w:eastAsia="es-MX"/>
        </w:rPr>
        <w:t xml:space="preserve"> se advierte </w:t>
      </w:r>
      <w:r w:rsidR="00A7591F" w:rsidRPr="005F2165">
        <w:rPr>
          <w:lang w:eastAsia="es-MX"/>
        </w:rPr>
        <w:t>que,</w:t>
      </w:r>
      <w:r w:rsidRPr="005F2165">
        <w:rPr>
          <w:lang w:eastAsia="es-MX"/>
        </w:rPr>
        <w:t xml:space="preserve"> tanto en la respuesta como en el informe justificado </w:t>
      </w:r>
      <w:r w:rsidR="00A7591F" w:rsidRPr="005F2165">
        <w:rPr>
          <w:b/>
          <w:bCs/>
          <w:lang w:eastAsia="es-MX"/>
        </w:rPr>
        <w:t>EL SUJETO OBLIGADO</w:t>
      </w:r>
      <w:r w:rsidRPr="005F2165">
        <w:rPr>
          <w:lang w:eastAsia="es-MX"/>
        </w:rPr>
        <w:t xml:space="preserve"> omitió proporcionar la información solicitada por </w:t>
      </w:r>
      <w:r w:rsidR="00A7591F" w:rsidRPr="005F2165">
        <w:rPr>
          <w:b/>
          <w:bCs/>
          <w:lang w:eastAsia="es-MX"/>
        </w:rPr>
        <w:t>LA PARTE RECURRENTE</w:t>
      </w:r>
      <w:r w:rsidRPr="005F2165">
        <w:rPr>
          <w:lang w:eastAsia="es-MX"/>
        </w:rPr>
        <w:t>, argumentando que la obra de equipamiento corresponde a un convenio con la Secretaría de Desarrollo Urbano e Infraestructura del Gobierno del Estado, limitándose a remitir solicitudes vecinales de instalación de reductores de velocidad que no satisfacen la pretensión del requerimiento original.</w:t>
      </w:r>
    </w:p>
    <w:p w14:paraId="55E1B03E" w14:textId="77777777" w:rsidR="009C71FC" w:rsidRPr="005F2165" w:rsidRDefault="009C71FC" w:rsidP="0058407E">
      <w:pPr>
        <w:rPr>
          <w:lang w:eastAsia="es-MX"/>
        </w:rPr>
      </w:pPr>
    </w:p>
    <w:p w14:paraId="634E6248" w14:textId="617E868E" w:rsidR="002E7148" w:rsidRPr="005F2165" w:rsidRDefault="002E7148" w:rsidP="0058407E">
      <w:pPr>
        <w:rPr>
          <w:iCs/>
          <w:lang w:eastAsia="es-MX"/>
        </w:rPr>
      </w:pPr>
      <w:r w:rsidRPr="005F2165">
        <w:rPr>
          <w:lang w:eastAsia="es-MX"/>
        </w:rPr>
        <w:t xml:space="preserve">Derivado de lo anterior, este Órgano Garante procedió a indagar respecto de la información requerida de </w:t>
      </w:r>
      <w:r w:rsidRPr="005F2165">
        <w:rPr>
          <w:b/>
          <w:bCs/>
          <w:lang w:eastAsia="es-MX"/>
        </w:rPr>
        <w:t xml:space="preserve">LA PARTE RECURRENTE, </w:t>
      </w:r>
      <w:r w:rsidRPr="005F2165">
        <w:rPr>
          <w:lang w:eastAsia="es-MX"/>
        </w:rPr>
        <w:t xml:space="preserve">en la que advirtió que </w:t>
      </w:r>
      <w:r w:rsidRPr="005F2165">
        <w:rPr>
          <w:iCs/>
          <w:lang w:eastAsia="es-MX"/>
        </w:rPr>
        <w:t xml:space="preserve">el pasado diez de enero de dos mil veinticinco </w:t>
      </w:r>
      <w:r w:rsidRPr="005F2165">
        <w:rPr>
          <w:b/>
          <w:bCs/>
          <w:iCs/>
          <w:lang w:eastAsia="es-MX"/>
        </w:rPr>
        <w:t xml:space="preserve">EL SUJETO OBLIGADO </w:t>
      </w:r>
      <w:r w:rsidRPr="005F2165">
        <w:rPr>
          <w:lang w:eastAsia="es-MX"/>
        </w:rPr>
        <w:t xml:space="preserve">publicó en su </w:t>
      </w:r>
      <w:r w:rsidRPr="005F2165">
        <w:rPr>
          <w:iCs/>
          <w:lang w:eastAsia="es-MX"/>
        </w:rPr>
        <w:t xml:space="preserve">página de Facebook la entrega de </w:t>
      </w:r>
      <w:r w:rsidRPr="005F2165">
        <w:rPr>
          <w:iCs/>
          <w:lang w:eastAsia="es-MX"/>
        </w:rPr>
        <w:lastRenderedPageBreak/>
        <w:t xml:space="preserve">la Calle Mariano de Aristas en la Colonia Llano Grande, con un monto de $19’488,471.72, beneficiando directamente a 3,390 habitantes, para mayor referencia se inserta la siguiente imagen: </w:t>
      </w:r>
    </w:p>
    <w:p w14:paraId="511D3DEB" w14:textId="77777777" w:rsidR="002E7148" w:rsidRPr="005F2165" w:rsidRDefault="002E7148" w:rsidP="0058407E">
      <w:pPr>
        <w:rPr>
          <w:lang w:eastAsia="es-MX"/>
        </w:rPr>
      </w:pPr>
    </w:p>
    <w:p w14:paraId="1899F5CD" w14:textId="77777777" w:rsidR="002E7148" w:rsidRPr="005F2165" w:rsidRDefault="002E7148" w:rsidP="0058407E">
      <w:pPr>
        <w:rPr>
          <w:noProof/>
          <w14:ligatures w14:val="standardContextual"/>
        </w:rPr>
      </w:pPr>
      <w:r w:rsidRPr="005F2165">
        <w:rPr>
          <w:noProof/>
          <w:lang w:eastAsia="es-MX"/>
        </w:rPr>
        <w:drawing>
          <wp:inline distT="0" distB="0" distL="0" distR="0" wp14:anchorId="44462145" wp14:editId="2AF5A7E3">
            <wp:extent cx="5525770" cy="2061713"/>
            <wp:effectExtent l="0" t="0" r="0" b="0"/>
            <wp:docPr id="90117430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4308" name="Imagen 1" descr="Interfaz de usuario gráfica, Texto, Aplicación&#10;&#10;El contenido generado por IA puede ser incorrecto."/>
                    <pic:cNvPicPr/>
                  </pic:nvPicPr>
                  <pic:blipFill>
                    <a:blip r:embed="rId14"/>
                    <a:stretch>
                      <a:fillRect/>
                    </a:stretch>
                  </pic:blipFill>
                  <pic:spPr>
                    <a:xfrm>
                      <a:off x="0" y="0"/>
                      <a:ext cx="5554093" cy="2072281"/>
                    </a:xfrm>
                    <a:prstGeom prst="rect">
                      <a:avLst/>
                    </a:prstGeom>
                  </pic:spPr>
                </pic:pic>
              </a:graphicData>
            </a:graphic>
          </wp:inline>
        </w:drawing>
      </w:r>
      <w:r w:rsidRPr="005F2165">
        <w:rPr>
          <w:noProof/>
          <w14:ligatures w14:val="standardContextual"/>
        </w:rPr>
        <w:t xml:space="preserve"> </w:t>
      </w:r>
    </w:p>
    <w:p w14:paraId="69DD5170" w14:textId="586E3FFF" w:rsidR="002E7148" w:rsidRPr="005F2165" w:rsidRDefault="002E7148" w:rsidP="0058407E">
      <w:pPr>
        <w:rPr>
          <w:noProof/>
          <w14:ligatures w14:val="standardContextual"/>
        </w:rPr>
      </w:pPr>
      <w:r w:rsidRPr="005F2165">
        <w:rPr>
          <w:noProof/>
          <w:lang w:eastAsia="es-MX"/>
        </w:rPr>
        <w:drawing>
          <wp:inline distT="0" distB="0" distL="0" distR="0" wp14:anchorId="64B2E8BE" wp14:editId="3E97BAC8">
            <wp:extent cx="5742940" cy="1054735"/>
            <wp:effectExtent l="0" t="0" r="0" b="0"/>
            <wp:docPr id="1564898394" name="Imagen 1" descr="Un conjunto de letras blanc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98394" name="Imagen 1" descr="Un conjunto de letras blancas en un fondo blanco&#10;&#10;El contenido generado por IA puede ser incorrecto."/>
                    <pic:cNvPicPr/>
                  </pic:nvPicPr>
                  <pic:blipFill>
                    <a:blip r:embed="rId15"/>
                    <a:stretch>
                      <a:fillRect/>
                    </a:stretch>
                  </pic:blipFill>
                  <pic:spPr>
                    <a:xfrm>
                      <a:off x="0" y="0"/>
                      <a:ext cx="5742940" cy="1054735"/>
                    </a:xfrm>
                    <a:prstGeom prst="rect">
                      <a:avLst/>
                    </a:prstGeom>
                  </pic:spPr>
                </pic:pic>
              </a:graphicData>
            </a:graphic>
          </wp:inline>
        </w:drawing>
      </w:r>
    </w:p>
    <w:p w14:paraId="76EA5202" w14:textId="24872380" w:rsidR="00060C5A" w:rsidRPr="005F2165" w:rsidRDefault="00060C5A" w:rsidP="0058407E">
      <w:pPr>
        <w:rPr>
          <w:szCs w:val="22"/>
        </w:rPr>
      </w:pPr>
      <w:r w:rsidRPr="005F2165">
        <w:rPr>
          <w:szCs w:val="22"/>
        </w:rPr>
        <w:t xml:space="preserve">De esa manera, la información publicada en los medios oficiales del SUJETO OBLIGADO constituye un hecho notorio que permite inferir la existencia de la obra referida por la persona solicitante, resultando aplicable, por analogía, en materia de acceso a la información, la Tesis Aislada con registro 168124, emitida por el Segundo Tribunal Colegiado del Vigésimo Circuito, visible en la página 2470, Tomo XXIX, enero de 2009, del </w:t>
      </w:r>
      <w:r w:rsidRPr="005F2165">
        <w:rPr>
          <w:i/>
          <w:iCs/>
          <w:szCs w:val="22"/>
        </w:rPr>
        <w:t>Semanario Judicial de la Federación y su Gaceta</w:t>
      </w:r>
      <w:r w:rsidRPr="005F2165">
        <w:rPr>
          <w:szCs w:val="22"/>
        </w:rPr>
        <w:t>, cuyo rubro y texto se citan a continuación:</w:t>
      </w:r>
    </w:p>
    <w:p w14:paraId="3DE4AD83" w14:textId="77777777" w:rsidR="002E7148" w:rsidRPr="005F2165" w:rsidRDefault="002E7148" w:rsidP="0058407E">
      <w:pPr>
        <w:rPr>
          <w:szCs w:val="22"/>
        </w:rPr>
      </w:pPr>
    </w:p>
    <w:p w14:paraId="08E15B2D" w14:textId="77777777" w:rsidR="002E7148" w:rsidRPr="005F2165" w:rsidRDefault="002E7148" w:rsidP="0058407E">
      <w:pPr>
        <w:spacing w:line="240" w:lineRule="auto"/>
        <w:ind w:left="567" w:right="567"/>
        <w:contextualSpacing/>
        <w:rPr>
          <w:i/>
          <w:kern w:val="28"/>
          <w:szCs w:val="56"/>
        </w:rPr>
      </w:pPr>
      <w:r w:rsidRPr="005F2165">
        <w:rPr>
          <w:b/>
          <w:i/>
          <w:kern w:val="28"/>
          <w:szCs w:val="56"/>
        </w:rPr>
        <w:t xml:space="preserve">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w:t>
      </w:r>
      <w:r w:rsidRPr="005F2165">
        <w:rPr>
          <w:b/>
          <w:i/>
          <w:kern w:val="28"/>
          <w:szCs w:val="56"/>
        </w:rPr>
        <w:lastRenderedPageBreak/>
        <w:t>ELLO, ES VÁLIDO QUE SE INVOQUEN DE OFICIO PARA RESOLVER UN ASUNTO EN PARTICULAR.</w:t>
      </w:r>
      <w:r w:rsidRPr="005F2165">
        <w:rPr>
          <w:i/>
          <w:kern w:val="28"/>
          <w:szCs w:val="56"/>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1CD06671" w14:textId="77777777" w:rsidR="0099062B" w:rsidRPr="005F2165" w:rsidRDefault="0099062B" w:rsidP="0058407E">
      <w:pPr>
        <w:rPr>
          <w:noProof/>
          <w14:ligatures w14:val="standardContextual"/>
        </w:rPr>
      </w:pPr>
    </w:p>
    <w:p w14:paraId="12E84767" w14:textId="652FE0B6" w:rsidR="002E7148" w:rsidRPr="005F2165" w:rsidRDefault="002E7148" w:rsidP="0058407E">
      <w:pPr>
        <w:rPr>
          <w:noProof/>
          <w14:ligatures w14:val="standardContextual"/>
        </w:rPr>
      </w:pPr>
      <w:r w:rsidRPr="005F2165">
        <w:rPr>
          <w:noProof/>
          <w14:ligatures w14:val="standardContextual"/>
        </w:rPr>
        <w:t xml:space="preserve">Asimismo, se encontró una nota periodística relacionada con la entrega de dicha obra, como se advierte a continuación: </w:t>
      </w:r>
    </w:p>
    <w:p w14:paraId="740803FF" w14:textId="77777777" w:rsidR="002E7148" w:rsidRPr="005F2165" w:rsidRDefault="002E7148" w:rsidP="0058407E">
      <w:pPr>
        <w:rPr>
          <w:lang w:val="es-ES" w:eastAsia="es-MX"/>
        </w:rPr>
      </w:pPr>
    </w:p>
    <w:p w14:paraId="728E35B6" w14:textId="77777777" w:rsidR="002E7148" w:rsidRPr="005F2165" w:rsidRDefault="002E7148" w:rsidP="0058407E">
      <w:pPr>
        <w:rPr>
          <w:lang w:eastAsia="es-MX"/>
        </w:rPr>
      </w:pPr>
      <w:r w:rsidRPr="005F2165">
        <w:rPr>
          <w:noProof/>
          <w:lang w:eastAsia="es-MX"/>
        </w:rPr>
        <w:drawing>
          <wp:inline distT="0" distB="0" distL="0" distR="0" wp14:anchorId="5DE56ADD" wp14:editId="454182D1">
            <wp:extent cx="5739998" cy="2361063"/>
            <wp:effectExtent l="0" t="0" r="0" b="1270"/>
            <wp:docPr id="103266390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63904" name="Imagen 1" descr="Interfaz de usuario gráfica, Texto, Aplicación, Correo electrónico&#10;&#10;El contenido generado por IA puede ser incorrecto."/>
                    <pic:cNvPicPr/>
                  </pic:nvPicPr>
                  <pic:blipFill>
                    <a:blip r:embed="rId16"/>
                    <a:stretch>
                      <a:fillRect/>
                    </a:stretch>
                  </pic:blipFill>
                  <pic:spPr>
                    <a:xfrm>
                      <a:off x="0" y="0"/>
                      <a:ext cx="5754602" cy="2367070"/>
                    </a:xfrm>
                    <a:prstGeom prst="rect">
                      <a:avLst/>
                    </a:prstGeom>
                  </pic:spPr>
                </pic:pic>
              </a:graphicData>
            </a:graphic>
          </wp:inline>
        </w:drawing>
      </w:r>
    </w:p>
    <w:p w14:paraId="54AF6C7F" w14:textId="77777777" w:rsidR="002E7148" w:rsidRPr="005F2165" w:rsidRDefault="002E7148" w:rsidP="0058407E">
      <w:pPr>
        <w:rPr>
          <w:lang w:eastAsia="es-MX"/>
        </w:rPr>
      </w:pPr>
    </w:p>
    <w:p w14:paraId="166F57B6" w14:textId="604A89CF" w:rsidR="000C2D03" w:rsidRPr="005F2165" w:rsidRDefault="0099062B" w:rsidP="0058407E">
      <w:pPr>
        <w:rPr>
          <w:lang w:eastAsia="es-MX"/>
        </w:rPr>
      </w:pPr>
      <w:r w:rsidRPr="005F2165">
        <w:rPr>
          <w:rFonts w:cs="Tahoma"/>
          <w:szCs w:val="24"/>
        </w:rPr>
        <w:t>N</w:t>
      </w:r>
      <w:r w:rsidR="002E7148" w:rsidRPr="005F2165">
        <w:rPr>
          <w:rFonts w:cs="Tahoma"/>
          <w:szCs w:val="24"/>
        </w:rPr>
        <w:t xml:space="preserve">o se omite comentar que dicha publicación se encuentra relacionada con </w:t>
      </w:r>
      <w:r w:rsidR="00E13E4C" w:rsidRPr="005F2165">
        <w:rPr>
          <w:rFonts w:cs="Tahoma"/>
          <w:szCs w:val="24"/>
        </w:rPr>
        <w:t xml:space="preserve">la calle a que hace referencia </w:t>
      </w:r>
      <w:r w:rsidR="00E13E4C" w:rsidRPr="005F2165">
        <w:rPr>
          <w:rFonts w:cs="Tahoma"/>
          <w:b/>
          <w:bCs/>
          <w:szCs w:val="24"/>
        </w:rPr>
        <w:t xml:space="preserve">LA PARTE RECURRENTE </w:t>
      </w:r>
      <w:r w:rsidR="00BD67FB" w:rsidRPr="005F2165">
        <w:rPr>
          <w:lang w:eastAsia="es-MX"/>
        </w:rPr>
        <w:t xml:space="preserve">en </w:t>
      </w:r>
      <w:r w:rsidRPr="005F2165">
        <w:rPr>
          <w:lang w:eastAsia="es-MX"/>
        </w:rPr>
        <w:t>su solicitud de información,</w:t>
      </w:r>
      <w:r w:rsidR="00E13E4C" w:rsidRPr="005F2165">
        <w:rPr>
          <w:lang w:eastAsia="es-MX"/>
        </w:rPr>
        <w:t xml:space="preserve"> </w:t>
      </w:r>
      <w:r w:rsidR="002E7148" w:rsidRPr="005F2165">
        <w:rPr>
          <w:lang w:eastAsia="es-MX"/>
        </w:rPr>
        <w:t xml:space="preserve">y la misma </w:t>
      </w:r>
      <w:r w:rsidR="00E13E4C" w:rsidRPr="005F2165">
        <w:rPr>
          <w:lang w:eastAsia="es-MX"/>
        </w:rPr>
        <w:t xml:space="preserve">se encuentra </w:t>
      </w:r>
      <w:r w:rsidR="00BD67FB" w:rsidRPr="005F2165">
        <w:rPr>
          <w:lang w:eastAsia="es-MX"/>
        </w:rPr>
        <w:t xml:space="preserve">dentro de </w:t>
      </w:r>
      <w:r w:rsidRPr="005F2165">
        <w:rPr>
          <w:lang w:eastAsia="es-MX"/>
        </w:rPr>
        <w:t>la</w:t>
      </w:r>
      <w:r w:rsidR="00BD67FB" w:rsidRPr="005F2165">
        <w:rPr>
          <w:lang w:eastAsia="es-MX"/>
        </w:rPr>
        <w:t xml:space="preserve"> jurisdicción territorial</w:t>
      </w:r>
      <w:r w:rsidRPr="005F2165">
        <w:rPr>
          <w:lang w:eastAsia="es-MX"/>
        </w:rPr>
        <w:t xml:space="preserve"> del </w:t>
      </w:r>
      <w:r w:rsidRPr="005F2165">
        <w:rPr>
          <w:b/>
          <w:bCs/>
          <w:lang w:eastAsia="es-MX"/>
        </w:rPr>
        <w:t>SUJETO OBLIGADO</w:t>
      </w:r>
      <w:r w:rsidRPr="005F2165">
        <w:rPr>
          <w:lang w:eastAsia="es-MX"/>
        </w:rPr>
        <w:t>.</w:t>
      </w:r>
      <w:r w:rsidR="002E7148" w:rsidRPr="005F2165">
        <w:rPr>
          <w:lang w:eastAsia="es-MX"/>
        </w:rPr>
        <w:t xml:space="preserve"> </w:t>
      </w:r>
      <w:r w:rsidRPr="005F2165">
        <w:rPr>
          <w:lang w:eastAsia="es-MX"/>
        </w:rPr>
        <w:t>P</w:t>
      </w:r>
      <w:r w:rsidR="002E7148" w:rsidRPr="005F2165">
        <w:rPr>
          <w:lang w:eastAsia="es-MX"/>
        </w:rPr>
        <w:t>ara mejor referencia</w:t>
      </w:r>
      <w:r w:rsidRPr="005F2165">
        <w:rPr>
          <w:lang w:eastAsia="es-MX"/>
        </w:rPr>
        <w:t>,</w:t>
      </w:r>
      <w:r w:rsidR="002E7148" w:rsidRPr="005F2165">
        <w:rPr>
          <w:lang w:eastAsia="es-MX"/>
        </w:rPr>
        <w:t xml:space="preserve"> se </w:t>
      </w:r>
      <w:r w:rsidR="002E7148" w:rsidRPr="005F2165">
        <w:rPr>
          <w:lang w:eastAsia="es-MX"/>
        </w:rPr>
        <w:lastRenderedPageBreak/>
        <w:t xml:space="preserve">insertan a manera de ejemplo algunas </w:t>
      </w:r>
      <w:r w:rsidR="000C2D03" w:rsidRPr="005F2165">
        <w:rPr>
          <w:lang w:eastAsia="es-MX"/>
        </w:rPr>
        <w:t xml:space="preserve">imágenes proporcionadas por </w:t>
      </w:r>
      <w:r w:rsidR="000C2D03" w:rsidRPr="005F2165">
        <w:rPr>
          <w:b/>
          <w:bCs/>
          <w:lang w:eastAsia="es-MX"/>
        </w:rPr>
        <w:t xml:space="preserve">LA PARTE RECURRENTE </w:t>
      </w:r>
      <w:r w:rsidR="000C2D03" w:rsidRPr="005F2165">
        <w:rPr>
          <w:lang w:eastAsia="es-MX"/>
        </w:rPr>
        <w:t xml:space="preserve">al momento de interponer el Recurso de Revisión materia de estudio: </w:t>
      </w:r>
    </w:p>
    <w:p w14:paraId="2236D208" w14:textId="77777777" w:rsidR="000C2D03" w:rsidRPr="005F2165" w:rsidRDefault="000C2D03" w:rsidP="0058407E">
      <w:pPr>
        <w:rPr>
          <w:lang w:eastAsia="es-MX"/>
        </w:rPr>
      </w:pPr>
    </w:p>
    <w:p w14:paraId="032D339B" w14:textId="703F66B2" w:rsidR="000C2D03" w:rsidRPr="005F2165" w:rsidRDefault="000C2D03" w:rsidP="0058407E">
      <w:pPr>
        <w:jc w:val="center"/>
        <w:rPr>
          <w:lang w:eastAsia="es-MX"/>
        </w:rPr>
      </w:pPr>
      <w:r w:rsidRPr="005F2165">
        <w:rPr>
          <w:noProof/>
          <w:lang w:eastAsia="es-MX"/>
        </w:rPr>
        <w:drawing>
          <wp:inline distT="0" distB="0" distL="0" distR="0" wp14:anchorId="4B53A37D" wp14:editId="3BE87656">
            <wp:extent cx="4347713" cy="1935578"/>
            <wp:effectExtent l="0" t="0" r="0" b="7620"/>
            <wp:docPr id="379732359" name="Imagen 1" descr="Una carretera cerca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32359" name="Imagen 1" descr="Una carretera cerca de un edificio&#10;&#10;El contenido generado por IA puede ser incorrecto."/>
                    <pic:cNvPicPr/>
                  </pic:nvPicPr>
                  <pic:blipFill>
                    <a:blip r:embed="rId17"/>
                    <a:stretch>
                      <a:fillRect/>
                    </a:stretch>
                  </pic:blipFill>
                  <pic:spPr>
                    <a:xfrm>
                      <a:off x="0" y="0"/>
                      <a:ext cx="4384579" cy="1951991"/>
                    </a:xfrm>
                    <a:prstGeom prst="rect">
                      <a:avLst/>
                    </a:prstGeom>
                  </pic:spPr>
                </pic:pic>
              </a:graphicData>
            </a:graphic>
          </wp:inline>
        </w:drawing>
      </w:r>
    </w:p>
    <w:p w14:paraId="361719DE" w14:textId="77777777" w:rsidR="000C2D03" w:rsidRPr="005F2165" w:rsidRDefault="000C2D03" w:rsidP="0058407E">
      <w:pPr>
        <w:rPr>
          <w:lang w:eastAsia="es-MX"/>
        </w:rPr>
      </w:pPr>
    </w:p>
    <w:p w14:paraId="09B7F67C" w14:textId="68BB8293" w:rsidR="00BD67FB" w:rsidRPr="005F2165" w:rsidRDefault="000C2D03" w:rsidP="0058407E">
      <w:pPr>
        <w:jc w:val="center"/>
        <w:rPr>
          <w:rFonts w:cs="Tahoma"/>
          <w:szCs w:val="24"/>
        </w:rPr>
      </w:pPr>
      <w:r w:rsidRPr="005F2165">
        <w:rPr>
          <w:rFonts w:cs="Tahoma"/>
          <w:noProof/>
          <w:szCs w:val="24"/>
          <w:lang w:eastAsia="es-MX"/>
        </w:rPr>
        <w:drawing>
          <wp:inline distT="0" distB="0" distL="0" distR="0" wp14:anchorId="7C8D3709" wp14:editId="2A716787">
            <wp:extent cx="4364966" cy="1821591"/>
            <wp:effectExtent l="0" t="0" r="0" b="7620"/>
            <wp:docPr id="1661414738" name="Imagen 1" descr="Una carretera cerca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14738" name="Imagen 1" descr="Una carretera cerca de un edificio&#10;&#10;El contenido generado por IA puede ser incorrecto."/>
                    <pic:cNvPicPr/>
                  </pic:nvPicPr>
                  <pic:blipFill>
                    <a:blip r:embed="rId18"/>
                    <a:stretch>
                      <a:fillRect/>
                    </a:stretch>
                  </pic:blipFill>
                  <pic:spPr>
                    <a:xfrm>
                      <a:off x="0" y="0"/>
                      <a:ext cx="4395889" cy="1834496"/>
                    </a:xfrm>
                    <a:prstGeom prst="rect">
                      <a:avLst/>
                    </a:prstGeom>
                  </pic:spPr>
                </pic:pic>
              </a:graphicData>
            </a:graphic>
          </wp:inline>
        </w:drawing>
      </w:r>
    </w:p>
    <w:p w14:paraId="2741497D" w14:textId="77777777" w:rsidR="002E7148" w:rsidRPr="005F2165" w:rsidRDefault="002E7148" w:rsidP="0058407E">
      <w:pPr>
        <w:rPr>
          <w:lang w:eastAsia="es-MX"/>
        </w:rPr>
      </w:pPr>
      <w:bookmarkStart w:id="46" w:name="_Hlk210215961"/>
    </w:p>
    <w:p w14:paraId="5A1B075B" w14:textId="5DF3C8C6" w:rsidR="001A2CB5" w:rsidRPr="005F2165" w:rsidRDefault="004B216A" w:rsidP="0058407E">
      <w:r w:rsidRPr="005F2165">
        <w:rPr>
          <w:rFonts w:cs="Tahoma"/>
          <w:iCs/>
          <w:szCs w:val="22"/>
        </w:rPr>
        <w:t>Es así que</w:t>
      </w:r>
      <w:r w:rsidR="0099062B" w:rsidRPr="005F2165">
        <w:rPr>
          <w:rFonts w:cs="Tahoma"/>
          <w:iCs/>
          <w:szCs w:val="22"/>
        </w:rPr>
        <w:t>,</w:t>
      </w:r>
      <w:r w:rsidRPr="005F2165">
        <w:rPr>
          <w:rFonts w:cs="Tahoma"/>
          <w:iCs/>
          <w:szCs w:val="22"/>
        </w:rPr>
        <w:t xml:space="preserve"> derivado que </w:t>
      </w:r>
      <w:r w:rsidRPr="005F2165">
        <w:rPr>
          <w:rFonts w:cs="Tahoma"/>
          <w:b/>
          <w:iCs/>
          <w:szCs w:val="22"/>
        </w:rPr>
        <w:t xml:space="preserve">EL SUJETO OBLIGADO </w:t>
      </w:r>
      <w:r w:rsidR="002E7148" w:rsidRPr="005F2165">
        <w:rPr>
          <w:rFonts w:cs="Tahoma"/>
          <w:bCs/>
          <w:iCs/>
          <w:szCs w:val="22"/>
        </w:rPr>
        <w:t>omitió precisar respecto de</w:t>
      </w:r>
      <w:r w:rsidR="00FC4906" w:rsidRPr="005F2165">
        <w:rPr>
          <w:rFonts w:cs="Tahoma"/>
          <w:bCs/>
          <w:iCs/>
          <w:szCs w:val="22"/>
        </w:rPr>
        <w:t xml:space="preserve"> la existencia de</w:t>
      </w:r>
      <w:r w:rsidR="002E7148" w:rsidRPr="005F2165">
        <w:rPr>
          <w:rFonts w:cs="Tahoma"/>
          <w:bCs/>
          <w:iCs/>
          <w:szCs w:val="22"/>
        </w:rPr>
        <w:t xml:space="preserve"> dictámenes, </w:t>
      </w:r>
      <w:r w:rsidR="002E7148" w:rsidRPr="005F2165">
        <w:t>estudios y/o proyectos de ingeniería vial</w:t>
      </w:r>
      <w:r w:rsidR="0099062B" w:rsidRPr="005F2165">
        <w:t xml:space="preserve"> y</w:t>
      </w:r>
      <w:r w:rsidR="002E7148" w:rsidRPr="005F2165">
        <w:t xml:space="preserve"> estudios de ingeniería de tránsito re</w:t>
      </w:r>
      <w:r w:rsidR="00FC4906" w:rsidRPr="005F2165">
        <w:t xml:space="preserve">lativos a </w:t>
      </w:r>
      <w:r w:rsidR="002E7148" w:rsidRPr="005F2165">
        <w:t>la implementación de reductores</w:t>
      </w:r>
      <w:r w:rsidR="00FC4906" w:rsidRPr="005F2165">
        <w:t xml:space="preserve"> de velocidad;</w:t>
      </w:r>
      <w:r w:rsidR="00111342" w:rsidRPr="005F2165">
        <w:t xml:space="preserve"> este Órgano Garante</w:t>
      </w:r>
      <w:r w:rsidR="00FC4906" w:rsidRPr="005F2165">
        <w:t xml:space="preserve"> en ejercicio de sus atribuciones y a</w:t>
      </w:r>
      <w:r w:rsidRPr="005F2165">
        <w:rPr>
          <w:rFonts w:cs="Tahoma"/>
          <w:iCs/>
          <w:szCs w:val="22"/>
        </w:rPr>
        <w:t xml:space="preserve"> fin de garantizar el derecho de acceso a la información ejercido por </w:t>
      </w:r>
      <w:r w:rsidRPr="005F2165">
        <w:rPr>
          <w:rFonts w:cs="Tahoma"/>
          <w:b/>
          <w:iCs/>
          <w:szCs w:val="22"/>
        </w:rPr>
        <w:t>LA PARTE RECURRENTE</w:t>
      </w:r>
      <w:r w:rsidR="0099062B" w:rsidRPr="005F2165">
        <w:rPr>
          <w:rFonts w:cs="Tahoma"/>
          <w:bCs/>
          <w:iCs/>
          <w:szCs w:val="22"/>
        </w:rPr>
        <w:t>,</w:t>
      </w:r>
      <w:r w:rsidRPr="005F2165">
        <w:rPr>
          <w:rFonts w:cs="Tahoma"/>
          <w:b/>
          <w:iCs/>
          <w:szCs w:val="22"/>
        </w:rPr>
        <w:t xml:space="preserve"> </w:t>
      </w:r>
      <w:r w:rsidR="001A2CB5" w:rsidRPr="005F2165">
        <w:rPr>
          <w:rFonts w:cs="Tahoma"/>
          <w:iCs/>
          <w:szCs w:val="22"/>
        </w:rPr>
        <w:t xml:space="preserve">determina ordenar </w:t>
      </w:r>
      <w:r w:rsidR="0099062B" w:rsidRPr="005F2165">
        <w:rPr>
          <w:rFonts w:cs="Tahoma"/>
          <w:iCs/>
          <w:szCs w:val="22"/>
        </w:rPr>
        <w:t xml:space="preserve">al </w:t>
      </w:r>
      <w:r w:rsidR="0099062B" w:rsidRPr="005F2165">
        <w:rPr>
          <w:rFonts w:cs="Tahoma"/>
          <w:b/>
          <w:bCs/>
          <w:iCs/>
          <w:szCs w:val="22"/>
        </w:rPr>
        <w:t xml:space="preserve">SUJETO OBLIGADO </w:t>
      </w:r>
      <w:r w:rsidR="0099062B" w:rsidRPr="005F2165">
        <w:rPr>
          <w:rFonts w:cs="Tahoma"/>
          <w:iCs/>
          <w:szCs w:val="22"/>
        </w:rPr>
        <w:t xml:space="preserve">realice una </w:t>
      </w:r>
      <w:r w:rsidRPr="005F2165">
        <w:rPr>
          <w:rFonts w:cs="Tahoma"/>
          <w:iCs/>
          <w:szCs w:val="22"/>
        </w:rPr>
        <w:t>nueva búsqueda exhaustiva y razonable de la información</w:t>
      </w:r>
      <w:r w:rsidR="0099062B" w:rsidRPr="005F2165">
        <w:rPr>
          <w:rFonts w:cs="Tahoma"/>
          <w:iCs/>
          <w:szCs w:val="22"/>
        </w:rPr>
        <w:t>,</w:t>
      </w:r>
      <w:r w:rsidRPr="005F2165">
        <w:rPr>
          <w:rFonts w:cs="Tahoma"/>
          <w:iCs/>
          <w:szCs w:val="22"/>
        </w:rPr>
        <w:t xml:space="preserve"> a fin de </w:t>
      </w:r>
      <w:r w:rsidR="0099062B" w:rsidRPr="005F2165">
        <w:rPr>
          <w:rFonts w:cs="Tahoma"/>
          <w:iCs/>
          <w:szCs w:val="22"/>
        </w:rPr>
        <w:t>que haga e</w:t>
      </w:r>
      <w:r w:rsidRPr="005F2165">
        <w:rPr>
          <w:rFonts w:cs="Tahoma"/>
          <w:iCs/>
          <w:szCs w:val="22"/>
        </w:rPr>
        <w:t>ntrega de</w:t>
      </w:r>
      <w:r w:rsidR="0099062B" w:rsidRPr="005F2165">
        <w:rPr>
          <w:rFonts w:cs="Tahoma"/>
          <w:iCs/>
          <w:szCs w:val="22"/>
        </w:rPr>
        <w:t xml:space="preserve"> la generada </w:t>
      </w:r>
      <w:r w:rsidR="0099062B" w:rsidRPr="005F2165">
        <w:rPr>
          <w:rFonts w:cs="Tahoma"/>
          <w:iCs/>
          <w:szCs w:val="22"/>
        </w:rPr>
        <w:lastRenderedPageBreak/>
        <w:t>al doce de junio de dos mil veinticinco (fecha en que fue presentada la solicitud), de</w:t>
      </w:r>
      <w:r w:rsidRPr="005F2165">
        <w:rPr>
          <w:rFonts w:cs="Tahoma"/>
          <w:iCs/>
          <w:szCs w:val="22"/>
        </w:rPr>
        <w:t xml:space="preserve"> ser procedente en </w:t>
      </w:r>
      <w:r w:rsidRPr="005F2165">
        <w:rPr>
          <w:rFonts w:cs="Tahoma"/>
          <w:b/>
          <w:bCs/>
          <w:iCs/>
          <w:szCs w:val="22"/>
        </w:rPr>
        <w:t>versión pública</w:t>
      </w:r>
      <w:r w:rsidR="0099062B" w:rsidRPr="005F2165">
        <w:rPr>
          <w:rFonts w:cs="Tahoma"/>
          <w:iCs/>
          <w:szCs w:val="22"/>
        </w:rPr>
        <w:t>.</w:t>
      </w:r>
    </w:p>
    <w:p w14:paraId="5411C426" w14:textId="77777777" w:rsidR="008278E4" w:rsidRPr="005F2165" w:rsidRDefault="008278E4" w:rsidP="0058407E">
      <w:pPr>
        <w:rPr>
          <w:rFonts w:cs="Tahoma"/>
          <w:iCs/>
          <w:szCs w:val="22"/>
        </w:rPr>
      </w:pPr>
    </w:p>
    <w:p w14:paraId="29625A91" w14:textId="3D392373" w:rsidR="008278E4" w:rsidRPr="005F2165" w:rsidRDefault="008278E4" w:rsidP="0058407E">
      <w:pPr>
        <w:rPr>
          <w:rFonts w:cs="Tahoma"/>
          <w:iCs/>
          <w:szCs w:val="22"/>
        </w:rPr>
      </w:pPr>
      <w:r w:rsidRPr="005F2165">
        <w:rPr>
          <w:rFonts w:cs="Tahoma"/>
          <w:iCs/>
          <w:szCs w:val="22"/>
        </w:rPr>
        <w:t xml:space="preserve">Ahora bien, para el caso de que una vez realizada la búsqueda exhaustiva y razonable no cuente con la información, </w:t>
      </w:r>
      <w:r w:rsidRPr="005F2165">
        <w:rPr>
          <w:rFonts w:cs="Tahoma"/>
          <w:b/>
          <w:iCs/>
          <w:szCs w:val="22"/>
        </w:rPr>
        <w:t>EL SUJETO OBLIGADO</w:t>
      </w:r>
      <w:r w:rsidRPr="005F2165">
        <w:rPr>
          <w:rFonts w:cs="Tahoma"/>
          <w:iCs/>
          <w:szCs w:val="22"/>
        </w:rPr>
        <w:t xml:space="preserve"> deberá emitir el Acuerdo de Inexistencia en términos de los artículos 49, fracciones II y XIII, 169 y 170 de la Ley de Transparencia y Acceso a la Información Pública del Estado de México y Municipios, debiendo notificarlo a </w:t>
      </w:r>
      <w:r w:rsidRPr="005F2165">
        <w:rPr>
          <w:rFonts w:cs="Tahoma"/>
          <w:b/>
          <w:iCs/>
          <w:szCs w:val="22"/>
        </w:rPr>
        <w:t>LA PARTE RECURRENTE</w:t>
      </w:r>
      <w:r w:rsidRPr="005F2165">
        <w:rPr>
          <w:rFonts w:cs="Tahoma"/>
          <w:iCs/>
          <w:szCs w:val="22"/>
        </w:rPr>
        <w:t xml:space="preserve"> al momento de dar cumplimiento a la presente resolución.</w:t>
      </w:r>
    </w:p>
    <w:p w14:paraId="6C6A4358" w14:textId="77777777" w:rsidR="00560362" w:rsidRPr="005F2165" w:rsidRDefault="00560362" w:rsidP="0058407E">
      <w:pPr>
        <w:rPr>
          <w:rFonts w:cs="Tahoma"/>
          <w:iCs/>
          <w:szCs w:val="22"/>
        </w:rPr>
      </w:pPr>
    </w:p>
    <w:p w14:paraId="672F0E35" w14:textId="3A59FEEC" w:rsidR="00560362" w:rsidRPr="005F2165" w:rsidRDefault="00560362" w:rsidP="0058407E">
      <w:r w:rsidRPr="005F2165">
        <w:rPr>
          <w:rFonts w:eastAsia="Palatino Linotype"/>
        </w:rPr>
        <w:t xml:space="preserve">Ahora bien, respecto al requerimiento realizado por </w:t>
      </w:r>
      <w:r w:rsidRPr="005F2165">
        <w:rPr>
          <w:rFonts w:eastAsia="Palatino Linotype"/>
          <w:b/>
          <w:bCs/>
        </w:rPr>
        <w:t xml:space="preserve">LA PARTE RECURRETE </w:t>
      </w:r>
      <w:r w:rsidRPr="005F2165">
        <w:rPr>
          <w:rFonts w:eastAsia="Palatino Linotype"/>
        </w:rPr>
        <w:t xml:space="preserve">identificado con el numeral 3 relacionado con los </w:t>
      </w:r>
      <w:r w:rsidRPr="005F2165">
        <w:rPr>
          <w:rFonts w:eastAsia="Calibri"/>
          <w:b/>
          <w:bCs/>
          <w:i/>
          <w:iCs/>
          <w:lang w:eastAsia="es-ES_tradnl"/>
        </w:rPr>
        <w:t>dictámenes y/o constancias de las pruebas de control de calidad</w:t>
      </w:r>
      <w:r w:rsidRPr="005F2165">
        <w:rPr>
          <w:rFonts w:eastAsia="Calibri"/>
          <w:i/>
          <w:iCs/>
          <w:lang w:eastAsia="es-ES_tradnl"/>
        </w:rPr>
        <w:t xml:space="preserve"> y/o de cumplimiento a las especificaciones establecidas en la NOM-034-SCT2/SEDATU-2022, respecto de los 2 (dos) Reductores de Velocidad instalados y/o construidos en la Calle Mariano Arista -a la altura del Condominio denominado “Casa del Agua”, con Número Oficial 316-, ubicada en la Colonia Llano Grande, Metepec, Estado de México; </w:t>
      </w:r>
      <w:r w:rsidRPr="005F2165">
        <w:rPr>
          <w:rFonts w:eastAsia="Calibri"/>
          <w:lang w:eastAsia="es-ES_tradnl"/>
        </w:rPr>
        <w:t xml:space="preserve">al respecto, </w:t>
      </w:r>
      <w:r w:rsidRPr="005F2165">
        <w:rPr>
          <w:rFonts w:eastAsia="Palatino Linotype"/>
        </w:rPr>
        <w:t>la Norma Oficial Mexicana NOM-034-SCT2/SEDATU-2022 Señalización y Dispositivos Viales para Calles y Carreteras, no contempla la</w:t>
      </w:r>
      <w:r w:rsidR="004D6B05" w:rsidRPr="005F2165">
        <w:rPr>
          <w:rFonts w:eastAsia="Palatino Linotype"/>
        </w:rPr>
        <w:t xml:space="preserve"> realización de</w:t>
      </w:r>
      <w:r w:rsidRPr="005F2165">
        <w:rPr>
          <w:rFonts w:eastAsia="Palatino Linotype"/>
        </w:rPr>
        <w:t xml:space="preserve"> pruebas de control de calidad </w:t>
      </w:r>
      <w:r w:rsidR="00137944" w:rsidRPr="005F2165">
        <w:rPr>
          <w:rFonts w:eastAsia="Palatino Linotype"/>
        </w:rPr>
        <w:t xml:space="preserve">respecto de reductores de velocidad, </w:t>
      </w:r>
      <w:r w:rsidR="004D6B05" w:rsidRPr="005F2165">
        <w:rPr>
          <w:rFonts w:eastAsia="Palatino Linotype"/>
        </w:rPr>
        <w:t xml:space="preserve">como las </w:t>
      </w:r>
      <w:r w:rsidRPr="005F2165">
        <w:rPr>
          <w:rFonts w:eastAsia="Palatino Linotype"/>
        </w:rPr>
        <w:t xml:space="preserve">pretende </w:t>
      </w:r>
      <w:r w:rsidR="004D6B05" w:rsidRPr="005F2165">
        <w:rPr>
          <w:rFonts w:eastAsia="Palatino Linotype"/>
        </w:rPr>
        <w:t xml:space="preserve">conocer </w:t>
      </w:r>
      <w:r w:rsidR="004D6B05" w:rsidRPr="005F2165">
        <w:rPr>
          <w:rFonts w:eastAsia="Palatino Linotype"/>
          <w:b/>
        </w:rPr>
        <w:t xml:space="preserve">LA PARTE RECURRENTE. </w:t>
      </w:r>
      <w:r w:rsidR="004D6B05" w:rsidRPr="005F2165">
        <w:t xml:space="preserve">No obstante, en caso de que tales documentos obren en los archivos del </w:t>
      </w:r>
      <w:r w:rsidR="004D6B05" w:rsidRPr="005F2165">
        <w:rPr>
          <w:b/>
        </w:rPr>
        <w:t>SUJETO</w:t>
      </w:r>
      <w:r w:rsidR="004D6B05" w:rsidRPr="005F2165">
        <w:t xml:space="preserve"> </w:t>
      </w:r>
      <w:r w:rsidR="004D6B05" w:rsidRPr="005F2165">
        <w:rPr>
          <w:b/>
        </w:rPr>
        <w:t xml:space="preserve">OBLIGADO </w:t>
      </w:r>
      <w:r w:rsidR="004D6B05" w:rsidRPr="005F2165">
        <w:t xml:space="preserve">por haberse generado deberá hacer entrega de ser procedente en versión pública. </w:t>
      </w:r>
    </w:p>
    <w:p w14:paraId="13410297" w14:textId="77777777" w:rsidR="00560362" w:rsidRPr="005F2165" w:rsidRDefault="00560362" w:rsidP="0058407E"/>
    <w:p w14:paraId="6D8A100D" w14:textId="28E8357D" w:rsidR="004D6B05" w:rsidRPr="005F2165" w:rsidRDefault="004D6B05" w:rsidP="0058407E">
      <w:r w:rsidRPr="005F2165">
        <w:t xml:space="preserve">Sin embargo, para el caso de que no obre en los archivos dicha información, </w:t>
      </w:r>
      <w:r w:rsidRPr="005F2165">
        <w:rPr>
          <w:bCs/>
        </w:rPr>
        <w:t xml:space="preserve">por no haberse generado, bastará con que </w:t>
      </w:r>
      <w:r w:rsidR="00137944" w:rsidRPr="005F2165">
        <w:rPr>
          <w:b/>
          <w:bCs/>
        </w:rPr>
        <w:t xml:space="preserve">EL SUJETO OBLIGADO </w:t>
      </w:r>
      <w:r w:rsidRPr="005F2165">
        <w:rPr>
          <w:bCs/>
        </w:rPr>
        <w:t xml:space="preserve">lo haga del conocimiento de </w:t>
      </w:r>
      <w:r w:rsidRPr="005F2165">
        <w:rPr>
          <w:b/>
          <w:bCs/>
        </w:rPr>
        <w:t>LA PARTE RECURRENTE</w:t>
      </w:r>
      <w:r w:rsidRPr="005F2165">
        <w:rPr>
          <w:bCs/>
        </w:rPr>
        <w:t xml:space="preserve">, </w:t>
      </w:r>
      <w:r w:rsidRPr="005F2165">
        <w:t xml:space="preserve">para tener por colmado su derecho de acceso a la información, atendiendo de manera supletoria a las formalidades que establece el artículo 19, párrafo segundo de la </w:t>
      </w:r>
      <w:r w:rsidRPr="005F2165">
        <w:lastRenderedPageBreak/>
        <w:t>Ley de Transparencia y Acceso a la Información Pública del Estado de México y Municipios, que es del tenor literal siguiente:</w:t>
      </w:r>
    </w:p>
    <w:p w14:paraId="6496B67C" w14:textId="77777777" w:rsidR="004D6B05" w:rsidRPr="005F2165" w:rsidRDefault="004D6B05" w:rsidP="0058407E"/>
    <w:p w14:paraId="04E3A551" w14:textId="77777777" w:rsidR="004D6B05" w:rsidRPr="005F2165" w:rsidRDefault="004D6B05" w:rsidP="0058407E">
      <w:pPr>
        <w:pStyle w:val="Puesto"/>
        <w:rPr>
          <w:b/>
        </w:rPr>
      </w:pPr>
      <w:r w:rsidRPr="005F2165">
        <w:t>“</w:t>
      </w:r>
      <w:r w:rsidRPr="005F2165">
        <w:rPr>
          <w:b/>
        </w:rPr>
        <w:t>Artículo 19…</w:t>
      </w:r>
    </w:p>
    <w:p w14:paraId="2C49C7FA" w14:textId="77777777" w:rsidR="004D6B05" w:rsidRPr="005F2165" w:rsidRDefault="004D6B05" w:rsidP="0058407E">
      <w:pPr>
        <w:pStyle w:val="Puesto"/>
      </w:pPr>
      <w:r w:rsidRPr="005F2165">
        <w:rPr>
          <w:b/>
        </w:rPr>
        <w:t>En los casos en que ciertas facultades, competencias o funciones no se hayan ejercido, se debe motivar la respuesta en función de las causas que motiven tal circunstancia</w:t>
      </w:r>
      <w:r w:rsidRPr="005F2165">
        <w:t>.”</w:t>
      </w:r>
    </w:p>
    <w:p w14:paraId="25899A76" w14:textId="77777777" w:rsidR="004D6B05" w:rsidRPr="005F2165" w:rsidRDefault="004D6B05" w:rsidP="0058407E"/>
    <w:p w14:paraId="489B1FF0" w14:textId="6937B8DD" w:rsidR="008278E4" w:rsidRPr="005F2165" w:rsidRDefault="008278E4" w:rsidP="0058407E">
      <w:pPr>
        <w:rPr>
          <w:rFonts w:eastAsia="Calibri"/>
          <w:lang w:eastAsia="es-ES_tradnl"/>
        </w:rPr>
      </w:pPr>
      <w:r w:rsidRPr="005F2165">
        <w:rPr>
          <w:lang w:eastAsia="es-MX"/>
        </w:rPr>
        <w:t xml:space="preserve">Finalmente, </w:t>
      </w:r>
      <w:r w:rsidRPr="005F2165">
        <w:rPr>
          <w:rFonts w:eastAsia="Palatino Linotype"/>
        </w:rPr>
        <w:t xml:space="preserve">respecto al requerimiento realizado por </w:t>
      </w:r>
      <w:r w:rsidRPr="005F2165">
        <w:rPr>
          <w:rFonts w:eastAsia="Palatino Linotype"/>
          <w:b/>
          <w:bCs/>
        </w:rPr>
        <w:t xml:space="preserve">LA PARTE RECURRENTE </w:t>
      </w:r>
      <w:r w:rsidRPr="005F2165">
        <w:rPr>
          <w:rFonts w:eastAsia="Palatino Linotype"/>
        </w:rPr>
        <w:t xml:space="preserve">identificado con el numeral 4 consistente en el </w:t>
      </w:r>
      <w:r w:rsidRPr="005F2165">
        <w:rPr>
          <w:rFonts w:eastAsia="Palatino Linotype"/>
          <w:i/>
          <w:iCs/>
        </w:rPr>
        <w:t>i</w:t>
      </w:r>
      <w:r w:rsidRPr="005F2165">
        <w:rPr>
          <w:rFonts w:eastAsia="Calibri"/>
          <w:i/>
          <w:iCs/>
          <w:lang w:eastAsia="es-ES_tradnl"/>
        </w:rPr>
        <w:t>nforme detallado de los Reductores de Velocidad autorizados, instalados y/o construidos sobre la Calle Mariano Arista, ubicada en la Colonia Llano Grande, Metepec, Estado de México, así como su número y ubicación (con coordenadas geográficas si es posible);</w:t>
      </w:r>
      <w:r w:rsidR="003E74E2" w:rsidRPr="005F2165">
        <w:rPr>
          <w:rFonts w:eastAsia="Calibri"/>
          <w:i/>
          <w:iCs/>
          <w:lang w:eastAsia="es-ES_tradnl"/>
        </w:rPr>
        <w:t xml:space="preserve"> </w:t>
      </w:r>
      <w:r w:rsidRPr="005F2165">
        <w:rPr>
          <w:rFonts w:eastAsia="Calibri"/>
          <w:lang w:eastAsia="es-ES_tradnl"/>
        </w:rPr>
        <w:t xml:space="preserve">es importante destacar que no existe una </w:t>
      </w:r>
      <w:r w:rsidR="003E74E2" w:rsidRPr="005F2165">
        <w:rPr>
          <w:rFonts w:eastAsia="Calibri"/>
          <w:lang w:eastAsia="es-ES_tradnl"/>
        </w:rPr>
        <w:t xml:space="preserve">disposición </w:t>
      </w:r>
      <w:r w:rsidRPr="005F2165">
        <w:rPr>
          <w:rFonts w:eastAsia="Calibri"/>
          <w:lang w:eastAsia="es-ES_tradnl"/>
        </w:rPr>
        <w:t xml:space="preserve">normativa </w:t>
      </w:r>
      <w:r w:rsidR="003E74E2" w:rsidRPr="005F2165">
        <w:rPr>
          <w:rFonts w:eastAsia="Calibri"/>
          <w:lang w:eastAsia="es-ES_tradnl"/>
        </w:rPr>
        <w:t>que obligue</w:t>
      </w:r>
      <w:r w:rsidRPr="005F2165">
        <w:rPr>
          <w:rFonts w:eastAsia="Calibri"/>
          <w:lang w:eastAsia="es-ES_tradnl"/>
        </w:rPr>
        <w:t xml:space="preserve"> al </w:t>
      </w:r>
      <w:r w:rsidRPr="005F2165">
        <w:rPr>
          <w:rFonts w:eastAsia="Calibri"/>
          <w:b/>
          <w:bCs/>
          <w:lang w:eastAsia="es-ES_tradnl"/>
        </w:rPr>
        <w:t xml:space="preserve">SUJETO OBLIGADO </w:t>
      </w:r>
      <w:r w:rsidR="003E74E2" w:rsidRPr="005F2165">
        <w:rPr>
          <w:rFonts w:eastAsia="Calibri"/>
          <w:lang w:eastAsia="es-ES_tradnl"/>
        </w:rPr>
        <w:t>a</w:t>
      </w:r>
      <w:r w:rsidRPr="005F2165">
        <w:rPr>
          <w:rFonts w:eastAsia="Calibri"/>
          <w:lang w:eastAsia="es-ES_tradnl"/>
        </w:rPr>
        <w:t xml:space="preserve"> generar dicho informe; sin embargo, para el caso de que se haya generado </w:t>
      </w:r>
      <w:r w:rsidR="003E74E2" w:rsidRPr="005F2165">
        <w:rPr>
          <w:rFonts w:eastAsia="Calibri"/>
          <w:lang w:eastAsia="es-ES_tradnl"/>
        </w:rPr>
        <w:t>deberá ser entregado,</w:t>
      </w:r>
      <w:r w:rsidRPr="005F2165">
        <w:rPr>
          <w:rFonts w:eastAsia="Calibri"/>
          <w:lang w:eastAsia="es-ES_tradnl"/>
        </w:rPr>
        <w:t xml:space="preserve"> de ser procedente en versión pública.</w:t>
      </w:r>
      <w:r w:rsidRPr="005F2165">
        <w:t xml:space="preserve"> </w:t>
      </w:r>
      <w:r w:rsidRPr="005F2165">
        <w:rPr>
          <w:rFonts w:eastAsia="Calibri"/>
          <w:lang w:eastAsia="es-ES_tradnl"/>
        </w:rPr>
        <w:t xml:space="preserve">Lo anterior, en virtud de que los sujetos obligados no están constreñidos a crear, procesar o generar documentos ad hoc para satisfacer el derecho de acceso a la información, sino únicamente a proporcionar aquella que exista y se encuentre en su posesión en el estado que obre. </w:t>
      </w:r>
    </w:p>
    <w:p w14:paraId="57D56EA5" w14:textId="77777777" w:rsidR="003E74E2" w:rsidRPr="005F2165" w:rsidRDefault="003E74E2" w:rsidP="0058407E">
      <w:pPr>
        <w:rPr>
          <w:rFonts w:eastAsia="Calibri"/>
          <w:lang w:eastAsia="es-ES_tradnl"/>
        </w:rPr>
      </w:pPr>
    </w:p>
    <w:p w14:paraId="1359083C" w14:textId="118BDBBD" w:rsidR="008278E4" w:rsidRPr="005F2165" w:rsidRDefault="00137944" w:rsidP="0058407E">
      <w:r w:rsidRPr="005F2165">
        <w:t xml:space="preserve">Sin embargo, para el caso de que no obre en los archivos dicha información, </w:t>
      </w:r>
      <w:r w:rsidRPr="005F2165">
        <w:rPr>
          <w:bCs/>
        </w:rPr>
        <w:t xml:space="preserve">por no haberse generado, bastará con que </w:t>
      </w:r>
      <w:r w:rsidRPr="005F2165">
        <w:rPr>
          <w:b/>
          <w:bCs/>
        </w:rPr>
        <w:t xml:space="preserve">EL SUJETO OBLIGADO </w:t>
      </w:r>
      <w:r w:rsidRPr="005F2165">
        <w:rPr>
          <w:bCs/>
        </w:rPr>
        <w:t xml:space="preserve">lo haga del conocimiento de </w:t>
      </w:r>
      <w:r w:rsidRPr="005F2165">
        <w:rPr>
          <w:b/>
          <w:bCs/>
        </w:rPr>
        <w:t>LA PARTE RECURRENTE</w:t>
      </w:r>
      <w:r w:rsidRPr="005F2165">
        <w:rPr>
          <w:bCs/>
        </w:rPr>
        <w:t xml:space="preserve">, </w:t>
      </w:r>
      <w:r w:rsidRPr="005F2165">
        <w:t xml:space="preserve">para tener por colmado su derecho de acceso a la información. </w:t>
      </w:r>
    </w:p>
    <w:p w14:paraId="3D7997AF" w14:textId="77777777" w:rsidR="00137944" w:rsidRPr="005F2165" w:rsidRDefault="00137944" w:rsidP="0058407E">
      <w:pPr>
        <w:rPr>
          <w:lang w:eastAsia="es-MX"/>
        </w:rPr>
      </w:pPr>
    </w:p>
    <w:p w14:paraId="62DB2E6A" w14:textId="77777777" w:rsidR="00FC4906" w:rsidRPr="005F2165" w:rsidRDefault="00FC4906" w:rsidP="0058407E">
      <w:pPr>
        <w:pStyle w:val="Ttulo3"/>
      </w:pPr>
      <w:bookmarkStart w:id="47" w:name="_Toc170898812"/>
      <w:bookmarkStart w:id="48" w:name="_Toc172051201"/>
      <w:bookmarkStart w:id="49" w:name="_Toc174466654"/>
      <w:bookmarkStart w:id="50" w:name="_Toc212100553"/>
      <w:bookmarkEnd w:id="46"/>
      <w:r w:rsidRPr="005F2165">
        <w:t>d) Versión pública</w:t>
      </w:r>
      <w:bookmarkEnd w:id="47"/>
      <w:bookmarkEnd w:id="48"/>
      <w:bookmarkEnd w:id="49"/>
      <w:bookmarkEnd w:id="50"/>
    </w:p>
    <w:p w14:paraId="0D907952" w14:textId="77777777" w:rsidR="00FC4906" w:rsidRPr="005F2165" w:rsidRDefault="00FC4906" w:rsidP="0058407E">
      <w:pPr>
        <w:rPr>
          <w:bCs/>
        </w:rPr>
      </w:pPr>
      <w:r w:rsidRPr="005F2165">
        <w:t xml:space="preserve">Para el caso de que el o los documentos de los cuales se ordena su entrega contengan datos personales susceptibles de ser testados, deberán ser entregados en </w:t>
      </w:r>
      <w:r w:rsidRPr="005F2165">
        <w:rPr>
          <w:b/>
        </w:rPr>
        <w:t>versión pública</w:t>
      </w:r>
      <w:r w:rsidRPr="005F2165">
        <w:t>, pues el</w:t>
      </w:r>
      <w:r w:rsidRPr="005F2165">
        <w:rPr>
          <w:bCs/>
        </w:rPr>
        <w:t xml:space="preserve"> derecho de acceso a la información tiene como limitante el respeto a la intimidad y a la vida </w:t>
      </w:r>
      <w:r w:rsidRPr="005F2165">
        <w:rPr>
          <w:bCs/>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8AE5F9" w14:textId="77777777" w:rsidR="00FC4906" w:rsidRPr="005F2165" w:rsidRDefault="00FC4906" w:rsidP="0058407E">
      <w:pPr>
        <w:rPr>
          <w:rFonts w:eastAsia="Calibri"/>
          <w:bCs/>
          <w:lang w:eastAsia="en-US"/>
        </w:rPr>
      </w:pPr>
    </w:p>
    <w:p w14:paraId="3DA58196" w14:textId="77777777" w:rsidR="00FC4906" w:rsidRPr="005F2165" w:rsidRDefault="00FC4906" w:rsidP="0058407E">
      <w:pPr>
        <w:rPr>
          <w:bCs/>
        </w:rPr>
      </w:pPr>
      <w:r w:rsidRPr="005F2165">
        <w:rPr>
          <w:bCs/>
        </w:rPr>
        <w:t>A este respecto, los artículos 3, fracciones IX, XX, XXI y XLV; 51 y 52 de la Ley de Transparencia y Acceso a la Información Pública del Estado de México y Municipios establecen:</w:t>
      </w:r>
    </w:p>
    <w:p w14:paraId="11692259" w14:textId="77777777" w:rsidR="00FC4906" w:rsidRPr="005F2165" w:rsidRDefault="00FC4906" w:rsidP="0058407E"/>
    <w:p w14:paraId="0957756B" w14:textId="77777777" w:rsidR="00FC4906" w:rsidRPr="005F2165" w:rsidRDefault="00FC4906" w:rsidP="0058407E">
      <w:pPr>
        <w:pStyle w:val="Puesto"/>
      </w:pPr>
      <w:r w:rsidRPr="005F2165">
        <w:rPr>
          <w:b/>
          <w:bCs/>
          <w:noProof/>
        </w:rPr>
        <w:t>“</w:t>
      </w:r>
      <w:r w:rsidRPr="005F2165">
        <w:rPr>
          <w:b/>
          <w:bCs/>
        </w:rPr>
        <w:t xml:space="preserve">Artículo 3. </w:t>
      </w:r>
      <w:r w:rsidRPr="005F2165">
        <w:t xml:space="preserve">Para los efectos de la presente Ley se entenderá por: </w:t>
      </w:r>
    </w:p>
    <w:p w14:paraId="7B404F7A" w14:textId="77777777" w:rsidR="00FC4906" w:rsidRPr="005F2165" w:rsidRDefault="00FC4906" w:rsidP="0058407E">
      <w:pPr>
        <w:pStyle w:val="Puesto"/>
      </w:pPr>
      <w:r w:rsidRPr="005F2165">
        <w:rPr>
          <w:b/>
        </w:rPr>
        <w:t>IX.</w:t>
      </w:r>
      <w:r w:rsidRPr="005F2165">
        <w:t xml:space="preserve"> </w:t>
      </w:r>
      <w:r w:rsidRPr="005F2165">
        <w:rPr>
          <w:b/>
        </w:rPr>
        <w:t xml:space="preserve">Datos personales: </w:t>
      </w:r>
      <w:r w:rsidRPr="005F2165">
        <w:t xml:space="preserve">La información concerniente a una persona, identificada o identificable según lo dispuesto por la Ley de Protección de Datos Personales del Estado de México; </w:t>
      </w:r>
    </w:p>
    <w:p w14:paraId="6D35F1B4" w14:textId="77777777" w:rsidR="00FC4906" w:rsidRPr="005F2165" w:rsidRDefault="00FC4906" w:rsidP="0058407E"/>
    <w:p w14:paraId="4986864B" w14:textId="77777777" w:rsidR="00FC4906" w:rsidRPr="005F2165" w:rsidRDefault="00FC4906" w:rsidP="0058407E">
      <w:pPr>
        <w:pStyle w:val="Puesto"/>
      </w:pPr>
      <w:r w:rsidRPr="005F2165">
        <w:rPr>
          <w:b/>
        </w:rPr>
        <w:t>XX.</w:t>
      </w:r>
      <w:r w:rsidRPr="005F2165">
        <w:t xml:space="preserve"> </w:t>
      </w:r>
      <w:r w:rsidRPr="005F2165">
        <w:rPr>
          <w:b/>
        </w:rPr>
        <w:t>Información clasificada:</w:t>
      </w:r>
      <w:r w:rsidRPr="005F2165">
        <w:t xml:space="preserve"> Aquella considerada por la presente Ley como reservada o confidencial; </w:t>
      </w:r>
    </w:p>
    <w:p w14:paraId="48DAC77C" w14:textId="77777777" w:rsidR="00FC4906" w:rsidRPr="005F2165" w:rsidRDefault="00FC4906" w:rsidP="0058407E"/>
    <w:p w14:paraId="0C23AA87" w14:textId="77777777" w:rsidR="00FC4906" w:rsidRPr="005F2165" w:rsidRDefault="00FC4906" w:rsidP="0058407E">
      <w:pPr>
        <w:pStyle w:val="Puesto"/>
      </w:pPr>
      <w:r w:rsidRPr="005F2165">
        <w:rPr>
          <w:b/>
        </w:rPr>
        <w:t>XXI.</w:t>
      </w:r>
      <w:r w:rsidRPr="005F2165">
        <w:t xml:space="preserve"> </w:t>
      </w:r>
      <w:r w:rsidRPr="005F2165">
        <w:rPr>
          <w:b/>
        </w:rPr>
        <w:t>Información confidencial</w:t>
      </w:r>
      <w:r w:rsidRPr="005F216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F51C5A6" w14:textId="77777777" w:rsidR="00FC4906" w:rsidRPr="005F2165" w:rsidRDefault="00FC4906" w:rsidP="0058407E"/>
    <w:p w14:paraId="0F184B86" w14:textId="77777777" w:rsidR="00FC4906" w:rsidRPr="005F2165" w:rsidRDefault="00FC4906" w:rsidP="0058407E">
      <w:pPr>
        <w:pStyle w:val="Puesto"/>
      </w:pPr>
      <w:r w:rsidRPr="005F2165">
        <w:rPr>
          <w:b/>
        </w:rPr>
        <w:t>XLV. Versión pública:</w:t>
      </w:r>
      <w:r w:rsidRPr="005F2165">
        <w:t xml:space="preserve"> Documento en el que se elimine, suprime o borra la información clasificada como reservada o confidencial para permitir su acceso. </w:t>
      </w:r>
    </w:p>
    <w:p w14:paraId="3215FB78" w14:textId="77777777" w:rsidR="00FC4906" w:rsidRPr="005F2165" w:rsidRDefault="00FC4906" w:rsidP="0058407E"/>
    <w:p w14:paraId="105CEF62" w14:textId="77777777" w:rsidR="00FC4906" w:rsidRPr="005F2165" w:rsidRDefault="00FC4906" w:rsidP="0058407E">
      <w:pPr>
        <w:pStyle w:val="Puesto"/>
      </w:pPr>
      <w:r w:rsidRPr="005F2165">
        <w:rPr>
          <w:b/>
        </w:rPr>
        <w:t>Artículo 51.</w:t>
      </w:r>
      <w:r w:rsidRPr="005F2165">
        <w:t xml:space="preserve"> Los sujetos obligados designaran a un responsable para atender la Unidad de Transparencia, quien fungirá como enlace entre éstos y los solicitantes. Dicha Unidad será la encargada de tramitar internamente la solicitud de información </w:t>
      </w:r>
      <w:r w:rsidRPr="005F2165">
        <w:rPr>
          <w:b/>
        </w:rPr>
        <w:t xml:space="preserve">y tendrá la responsabilidad de verificar en cada caso que la misma no sea confidencial o </w:t>
      </w:r>
      <w:r w:rsidRPr="005F2165">
        <w:rPr>
          <w:b/>
        </w:rPr>
        <w:lastRenderedPageBreak/>
        <w:t xml:space="preserve">reservada. </w:t>
      </w:r>
      <w:r w:rsidRPr="005F2165">
        <w:t>Dicha Unidad contará con las facultades internas necesarias para gestionar la atención a las solicitudes de información en los términos de la Ley General y la presente Ley.</w:t>
      </w:r>
    </w:p>
    <w:p w14:paraId="58582C56" w14:textId="77777777" w:rsidR="00FC4906" w:rsidRPr="005F2165" w:rsidRDefault="00FC4906" w:rsidP="0058407E"/>
    <w:p w14:paraId="49A9BFC0" w14:textId="77777777" w:rsidR="00FC4906" w:rsidRPr="005F2165" w:rsidRDefault="00FC4906" w:rsidP="0058407E">
      <w:pPr>
        <w:pStyle w:val="Puesto"/>
      </w:pPr>
      <w:r w:rsidRPr="005F2165">
        <w:rPr>
          <w:b/>
        </w:rPr>
        <w:t>Artículo 52.</w:t>
      </w:r>
      <w:r w:rsidRPr="005F2165">
        <w:t xml:space="preserve"> Las solicitudes de acceso a la información y las respuestas que se les dé, incluyendo, en su caso, </w:t>
      </w:r>
      <w:r w:rsidRPr="005F2165">
        <w:rPr>
          <w:u w:val="single"/>
        </w:rPr>
        <w:t>la información entregada, así como las resoluciones a los recursos que en su caso se promuevan serán públicas, y de ser el caso que contenga datos personales que deban ser protegidos se podrá dar su acceso en su versión pública</w:t>
      </w:r>
      <w:r w:rsidRPr="005F2165">
        <w:t>, siempre y cuando la resolución de referencia se someta a un proceso de disociación, es decir, no haga identificable al titular de tales datos personales.</w:t>
      </w:r>
      <w:r w:rsidRPr="005F2165">
        <w:rPr>
          <w:bCs/>
          <w:noProof/>
        </w:rPr>
        <w:t xml:space="preserve">” </w:t>
      </w:r>
      <w:r w:rsidRPr="005F2165">
        <w:rPr>
          <w:i w:val="0"/>
          <w:iCs/>
          <w:szCs w:val="22"/>
        </w:rPr>
        <w:t>(Énfasis añadido)</w:t>
      </w:r>
    </w:p>
    <w:p w14:paraId="102E00CB" w14:textId="77777777" w:rsidR="00FC4906" w:rsidRPr="005F2165" w:rsidRDefault="00FC4906" w:rsidP="0058407E"/>
    <w:p w14:paraId="4FE12FA1" w14:textId="77777777" w:rsidR="00FC4906" w:rsidRPr="005F2165" w:rsidRDefault="00FC4906" w:rsidP="0058407E">
      <w:r w:rsidRPr="005F216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CED230F" w14:textId="77777777" w:rsidR="00FC4906" w:rsidRPr="005F2165" w:rsidRDefault="00FC4906" w:rsidP="0058407E"/>
    <w:p w14:paraId="0066BBB0" w14:textId="77777777" w:rsidR="00FC4906" w:rsidRPr="005F2165" w:rsidRDefault="00FC4906" w:rsidP="0058407E">
      <w:pPr>
        <w:pStyle w:val="Puesto"/>
        <w:rPr>
          <w:rFonts w:eastAsia="Arial Unicode MS"/>
        </w:rPr>
      </w:pPr>
      <w:r w:rsidRPr="005F2165">
        <w:rPr>
          <w:rFonts w:eastAsia="Arial Unicode MS"/>
          <w:b/>
        </w:rPr>
        <w:t>“Artículo 22.</w:t>
      </w:r>
      <w:r w:rsidRPr="005F2165">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003AFC20" w14:textId="77777777" w:rsidR="00FC4906" w:rsidRPr="005F2165" w:rsidRDefault="00FC4906" w:rsidP="0058407E">
      <w:pPr>
        <w:rPr>
          <w:rFonts w:eastAsia="Arial Unicode MS"/>
        </w:rPr>
      </w:pPr>
    </w:p>
    <w:p w14:paraId="71E6F90B" w14:textId="77777777" w:rsidR="00FC4906" w:rsidRPr="005F2165" w:rsidRDefault="00FC4906" w:rsidP="0058407E">
      <w:pPr>
        <w:pStyle w:val="Puesto"/>
        <w:rPr>
          <w:rFonts w:eastAsia="Arial Unicode MS"/>
        </w:rPr>
      </w:pPr>
      <w:r w:rsidRPr="005F2165">
        <w:rPr>
          <w:rFonts w:eastAsia="Arial Unicode MS"/>
          <w:b/>
        </w:rPr>
        <w:t>Artículo 38.</w:t>
      </w:r>
      <w:r w:rsidRPr="005F2165">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F2165">
        <w:rPr>
          <w:rFonts w:eastAsia="Arial Unicode MS"/>
          <w:b/>
        </w:rPr>
        <w:t>”</w:t>
      </w:r>
      <w:r w:rsidRPr="005F2165">
        <w:rPr>
          <w:rFonts w:eastAsia="Arial Unicode MS"/>
        </w:rPr>
        <w:t xml:space="preserve"> </w:t>
      </w:r>
    </w:p>
    <w:p w14:paraId="44ED03A9" w14:textId="77777777" w:rsidR="00FC4906" w:rsidRPr="005F2165" w:rsidRDefault="00FC4906" w:rsidP="0058407E">
      <w:pPr>
        <w:rPr>
          <w:rFonts w:eastAsia="Arial Unicode MS"/>
          <w:i/>
          <w:szCs w:val="22"/>
        </w:rPr>
      </w:pPr>
    </w:p>
    <w:p w14:paraId="53B23519" w14:textId="77777777" w:rsidR="00FC4906" w:rsidRPr="005F2165" w:rsidRDefault="00FC4906" w:rsidP="0058407E">
      <w:r w:rsidRPr="005F2165">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6ABDD97" w14:textId="77777777" w:rsidR="00FC4906" w:rsidRPr="005F2165" w:rsidRDefault="00FC4906" w:rsidP="0058407E"/>
    <w:p w14:paraId="3A60DE12" w14:textId="77777777" w:rsidR="00FC4906" w:rsidRPr="005F2165" w:rsidRDefault="00FC4906" w:rsidP="0058407E">
      <w:r w:rsidRPr="005F2165">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F2165">
        <w:rPr>
          <w:rFonts w:eastAsia="Arial Unicode MS"/>
        </w:rPr>
        <w:t xml:space="preserve"> que debe ser protegida por </w:t>
      </w:r>
      <w:r w:rsidRPr="005F2165">
        <w:rPr>
          <w:rFonts w:eastAsia="Arial Unicode MS"/>
          <w:b/>
        </w:rPr>
        <w:t>EL SUJETO OBLIGADO,</w:t>
      </w:r>
      <w:r w:rsidRPr="005F2165">
        <w:rPr>
          <w:rFonts w:eastAsia="Arial Unicode MS"/>
        </w:rPr>
        <w:t xml:space="preserve"> por lo </w:t>
      </w:r>
      <w:r w:rsidRPr="005F2165">
        <w:t>que, todo dato personal susceptible de clasificación debe ser protegido.</w:t>
      </w:r>
    </w:p>
    <w:p w14:paraId="313427E4" w14:textId="77777777" w:rsidR="00FC4906" w:rsidRPr="005F2165" w:rsidRDefault="00FC4906" w:rsidP="0058407E"/>
    <w:p w14:paraId="38EB1704" w14:textId="77777777" w:rsidR="00FC4906" w:rsidRPr="005F2165" w:rsidRDefault="00FC4906" w:rsidP="0058407E">
      <w:r w:rsidRPr="005F216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DDECF58" w14:textId="77777777" w:rsidR="00FC4906" w:rsidRPr="005F2165" w:rsidRDefault="00FC4906" w:rsidP="0058407E"/>
    <w:p w14:paraId="57C5231B" w14:textId="77777777" w:rsidR="00FC4906" w:rsidRPr="005F2165" w:rsidRDefault="00FC4906" w:rsidP="0058407E">
      <w:r w:rsidRPr="005F2165">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0E0AF3B" w14:textId="77777777" w:rsidR="00FC4906" w:rsidRPr="005F2165" w:rsidRDefault="00FC4906" w:rsidP="0058407E"/>
    <w:p w14:paraId="06AF3DE8" w14:textId="77777777" w:rsidR="00FC4906" w:rsidRPr="005F2165" w:rsidRDefault="00FC4906" w:rsidP="0058407E">
      <w:pPr>
        <w:jc w:val="center"/>
        <w:rPr>
          <w:b/>
          <w:i/>
          <w:szCs w:val="22"/>
        </w:rPr>
      </w:pPr>
      <w:r w:rsidRPr="005F2165">
        <w:rPr>
          <w:b/>
          <w:i/>
          <w:szCs w:val="22"/>
          <w:lang w:val="es-ES_tradnl"/>
        </w:rPr>
        <w:t>Ley de Transparencia y Acceso a la Información Pública del Estado de México y Municipios</w:t>
      </w:r>
    </w:p>
    <w:p w14:paraId="0BE6AE19" w14:textId="77777777" w:rsidR="00FC4906" w:rsidRPr="005F2165" w:rsidRDefault="00FC4906" w:rsidP="0058407E"/>
    <w:p w14:paraId="2BB1AD21" w14:textId="77777777" w:rsidR="00FC4906" w:rsidRPr="005F2165" w:rsidRDefault="00FC4906" w:rsidP="0058407E">
      <w:pPr>
        <w:pStyle w:val="Puesto"/>
      </w:pPr>
      <w:r w:rsidRPr="005F2165">
        <w:rPr>
          <w:b/>
        </w:rPr>
        <w:t xml:space="preserve">“Artículo 49. </w:t>
      </w:r>
      <w:r w:rsidRPr="005F2165">
        <w:t>Los Comités de Transparencia tendrán las siguientes atribuciones:</w:t>
      </w:r>
    </w:p>
    <w:p w14:paraId="5A4B9FBB" w14:textId="77777777" w:rsidR="00FC4906" w:rsidRPr="005F2165" w:rsidRDefault="00FC4906" w:rsidP="0058407E">
      <w:pPr>
        <w:pStyle w:val="Puesto"/>
      </w:pPr>
      <w:r w:rsidRPr="005F2165">
        <w:rPr>
          <w:b/>
        </w:rPr>
        <w:t>VIII.</w:t>
      </w:r>
      <w:r w:rsidRPr="005F2165">
        <w:t xml:space="preserve"> Aprobar, modificar o revocar la clasificación de la información;</w:t>
      </w:r>
    </w:p>
    <w:p w14:paraId="223BB37C" w14:textId="77777777" w:rsidR="00FC4906" w:rsidRPr="005F2165" w:rsidRDefault="00FC4906" w:rsidP="0058407E"/>
    <w:p w14:paraId="67615AC3" w14:textId="77777777" w:rsidR="00FC4906" w:rsidRPr="005F2165" w:rsidRDefault="00FC4906" w:rsidP="0058407E">
      <w:pPr>
        <w:pStyle w:val="Puesto"/>
      </w:pPr>
      <w:r w:rsidRPr="005F2165">
        <w:rPr>
          <w:b/>
        </w:rPr>
        <w:t>Artículo 132.</w:t>
      </w:r>
      <w:r w:rsidRPr="005F2165">
        <w:t xml:space="preserve"> La clasificación de la información se llevará a cabo en el momento en que:</w:t>
      </w:r>
    </w:p>
    <w:p w14:paraId="1CE3C5F5" w14:textId="77777777" w:rsidR="00FC4906" w:rsidRPr="005F2165" w:rsidRDefault="00FC4906" w:rsidP="0058407E">
      <w:pPr>
        <w:pStyle w:val="Puesto"/>
      </w:pPr>
      <w:r w:rsidRPr="005F2165">
        <w:rPr>
          <w:b/>
        </w:rPr>
        <w:t>I.</w:t>
      </w:r>
      <w:r w:rsidRPr="005F2165">
        <w:t xml:space="preserve"> Se reciba una solicitud de acceso a la información;</w:t>
      </w:r>
    </w:p>
    <w:p w14:paraId="692DF6AF" w14:textId="77777777" w:rsidR="00FC4906" w:rsidRPr="005F2165" w:rsidRDefault="00FC4906" w:rsidP="0058407E">
      <w:pPr>
        <w:pStyle w:val="Puesto"/>
      </w:pPr>
      <w:r w:rsidRPr="005F2165">
        <w:rPr>
          <w:b/>
        </w:rPr>
        <w:t>II.</w:t>
      </w:r>
      <w:r w:rsidRPr="005F2165">
        <w:t xml:space="preserve"> Se determine mediante resolución de autoridad competente; o</w:t>
      </w:r>
    </w:p>
    <w:p w14:paraId="235D77A2" w14:textId="77777777" w:rsidR="00FC4906" w:rsidRPr="005F2165" w:rsidRDefault="00FC4906" w:rsidP="0058407E">
      <w:pPr>
        <w:pStyle w:val="Puesto"/>
        <w:rPr>
          <w:b/>
        </w:rPr>
      </w:pPr>
      <w:r w:rsidRPr="005F2165">
        <w:rPr>
          <w:b/>
          <w:bCs/>
        </w:rPr>
        <w:t>III.</w:t>
      </w:r>
      <w:r w:rsidRPr="005F2165">
        <w:t xml:space="preserve"> Se generen versiones públicas para dar cumplimiento a las obligaciones de transparencia previstas en esta Ley.</w:t>
      </w:r>
      <w:r w:rsidRPr="005F2165">
        <w:rPr>
          <w:b/>
        </w:rPr>
        <w:t>”</w:t>
      </w:r>
    </w:p>
    <w:p w14:paraId="53C35672" w14:textId="77777777" w:rsidR="00FC4906" w:rsidRPr="005F2165" w:rsidRDefault="00FC4906" w:rsidP="0058407E"/>
    <w:p w14:paraId="07D83007" w14:textId="77777777" w:rsidR="00FC4906" w:rsidRPr="005F2165" w:rsidRDefault="00FC4906" w:rsidP="0058407E">
      <w:pPr>
        <w:pStyle w:val="Puesto"/>
      </w:pPr>
      <w:r w:rsidRPr="005F2165">
        <w:rPr>
          <w:b/>
        </w:rPr>
        <w:t>“Segundo. -</w:t>
      </w:r>
      <w:r w:rsidRPr="005F2165">
        <w:t xml:space="preserve"> Para efectos de los presentes Lineamientos Generales, se entenderá por:</w:t>
      </w:r>
    </w:p>
    <w:p w14:paraId="0BB74381" w14:textId="77777777" w:rsidR="00FC4906" w:rsidRPr="005F2165" w:rsidRDefault="00FC4906" w:rsidP="0058407E">
      <w:pPr>
        <w:pStyle w:val="Puesto"/>
      </w:pPr>
      <w:r w:rsidRPr="005F2165">
        <w:rPr>
          <w:b/>
        </w:rPr>
        <w:t>XVIII.</w:t>
      </w:r>
      <w:r w:rsidRPr="005F2165">
        <w:t xml:space="preserve">  </w:t>
      </w:r>
      <w:r w:rsidRPr="005F2165">
        <w:rPr>
          <w:b/>
        </w:rPr>
        <w:t>Versión pública:</w:t>
      </w:r>
      <w:r w:rsidRPr="005F2165">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0A55FDE" w14:textId="77777777" w:rsidR="00FC4906" w:rsidRPr="005F2165" w:rsidRDefault="00FC4906" w:rsidP="0058407E">
      <w:pPr>
        <w:pStyle w:val="Puesto"/>
      </w:pPr>
    </w:p>
    <w:p w14:paraId="335B7D60" w14:textId="77777777" w:rsidR="00FC4906" w:rsidRPr="005F2165" w:rsidRDefault="00FC4906" w:rsidP="0058407E">
      <w:pPr>
        <w:pStyle w:val="Puesto"/>
        <w:rPr>
          <w:b/>
          <w:lang w:val="es-ES_tradnl" w:eastAsia="es-MX"/>
        </w:rPr>
      </w:pPr>
      <w:r w:rsidRPr="005F2165">
        <w:rPr>
          <w:b/>
          <w:lang w:val="es-ES_tradnl" w:eastAsia="es-MX"/>
        </w:rPr>
        <w:t xml:space="preserve">Lineamientos Generales en materia de Clasificación y Desclasificación de la </w:t>
      </w:r>
      <w:r w:rsidRPr="005F2165">
        <w:rPr>
          <w:b/>
          <w:lang w:val="es-ES_tradnl"/>
        </w:rPr>
        <w:t>Información</w:t>
      </w:r>
    </w:p>
    <w:p w14:paraId="57E5886A" w14:textId="77777777" w:rsidR="00FC4906" w:rsidRPr="005F2165" w:rsidRDefault="00FC4906" w:rsidP="0058407E">
      <w:pPr>
        <w:pStyle w:val="Puesto"/>
      </w:pPr>
    </w:p>
    <w:p w14:paraId="1BAF41B9" w14:textId="77777777" w:rsidR="00FC4906" w:rsidRPr="005F2165" w:rsidRDefault="00FC4906" w:rsidP="0058407E">
      <w:pPr>
        <w:pStyle w:val="Puesto"/>
      </w:pPr>
      <w:r w:rsidRPr="005F2165">
        <w:rPr>
          <w:b/>
        </w:rPr>
        <w:t>Cuarto.</w:t>
      </w:r>
      <w:r w:rsidRPr="005F2165">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79094F" w14:textId="77777777" w:rsidR="00FC4906" w:rsidRPr="005F2165" w:rsidRDefault="00FC4906" w:rsidP="0058407E">
      <w:pPr>
        <w:pStyle w:val="Puesto"/>
      </w:pPr>
      <w:r w:rsidRPr="005F2165">
        <w:t>Los sujetos obligados deberán aplicar, de manera estricta, las excepciones al derecho de acceso a la información y sólo podrán invocarlas cuando acrediten su procedencia.</w:t>
      </w:r>
    </w:p>
    <w:p w14:paraId="1766F0E5" w14:textId="77777777" w:rsidR="00FC4906" w:rsidRPr="005F2165" w:rsidRDefault="00FC4906" w:rsidP="0058407E"/>
    <w:p w14:paraId="633448D2" w14:textId="77777777" w:rsidR="00FC4906" w:rsidRPr="005F2165" w:rsidRDefault="00FC4906" w:rsidP="0058407E">
      <w:pPr>
        <w:pStyle w:val="Puesto"/>
      </w:pPr>
      <w:r w:rsidRPr="005F2165">
        <w:rPr>
          <w:b/>
        </w:rPr>
        <w:t>Quinto.</w:t>
      </w:r>
      <w:r w:rsidRPr="005F2165">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5F2165">
        <w:lastRenderedPageBreak/>
        <w:t>transparencia, observando lo dispuesto en la Ley General y las demás disposiciones aplicables en la materia.</w:t>
      </w:r>
    </w:p>
    <w:p w14:paraId="67DA9301" w14:textId="77777777" w:rsidR="00FC4906" w:rsidRPr="005F2165" w:rsidRDefault="00FC4906" w:rsidP="0058407E"/>
    <w:p w14:paraId="47466AB9" w14:textId="77777777" w:rsidR="00FC4906" w:rsidRPr="005F2165" w:rsidRDefault="00FC4906" w:rsidP="0058407E">
      <w:pPr>
        <w:pStyle w:val="Puesto"/>
      </w:pPr>
      <w:r w:rsidRPr="005F2165">
        <w:rPr>
          <w:b/>
        </w:rPr>
        <w:t>Sexto.</w:t>
      </w:r>
      <w:r w:rsidRPr="005F2165">
        <w:t xml:space="preserve"> Se deroga.</w:t>
      </w:r>
    </w:p>
    <w:p w14:paraId="7379217B" w14:textId="77777777" w:rsidR="00FC4906" w:rsidRPr="005F2165" w:rsidRDefault="00FC4906" w:rsidP="0058407E"/>
    <w:p w14:paraId="09066991" w14:textId="77777777" w:rsidR="00FC4906" w:rsidRPr="005F2165" w:rsidRDefault="00FC4906" w:rsidP="0058407E">
      <w:pPr>
        <w:pStyle w:val="Puesto"/>
      </w:pPr>
      <w:r w:rsidRPr="005F2165">
        <w:rPr>
          <w:b/>
        </w:rPr>
        <w:t>Séptimo.</w:t>
      </w:r>
      <w:r w:rsidRPr="005F2165">
        <w:t xml:space="preserve"> La clasificación de la información se llevará a cabo en el momento en que:</w:t>
      </w:r>
    </w:p>
    <w:p w14:paraId="560C9925" w14:textId="77777777" w:rsidR="00FC4906" w:rsidRPr="005F2165" w:rsidRDefault="00FC4906" w:rsidP="0058407E">
      <w:pPr>
        <w:pStyle w:val="Puesto"/>
      </w:pPr>
      <w:r w:rsidRPr="005F2165">
        <w:rPr>
          <w:b/>
        </w:rPr>
        <w:t>I.</w:t>
      </w:r>
      <w:r w:rsidRPr="005F2165">
        <w:t xml:space="preserve">        Se reciba una solicitud de acceso a la información;</w:t>
      </w:r>
    </w:p>
    <w:p w14:paraId="3C5C067F" w14:textId="77777777" w:rsidR="00FC4906" w:rsidRPr="005F2165" w:rsidRDefault="00FC4906" w:rsidP="0058407E">
      <w:pPr>
        <w:pStyle w:val="Puesto"/>
      </w:pPr>
      <w:r w:rsidRPr="005F2165">
        <w:rPr>
          <w:b/>
        </w:rPr>
        <w:t>II.</w:t>
      </w:r>
      <w:r w:rsidRPr="005F2165">
        <w:t xml:space="preserve">       Se determine mediante resolución del Comité de Transparencia, el órgano garante competente, o en cumplimiento a una sentencia del Poder Judicial; o</w:t>
      </w:r>
    </w:p>
    <w:p w14:paraId="3171F8C0" w14:textId="77777777" w:rsidR="00FC4906" w:rsidRPr="005F2165" w:rsidRDefault="00FC4906" w:rsidP="0058407E">
      <w:pPr>
        <w:pStyle w:val="Puesto"/>
      </w:pPr>
      <w:r w:rsidRPr="005F2165">
        <w:rPr>
          <w:b/>
        </w:rPr>
        <w:t>III.</w:t>
      </w:r>
      <w:r w:rsidRPr="005F2165">
        <w:t xml:space="preserve">      Se generen versiones públicas para dar cumplimiento a las obligaciones de transparencia previstas en la Ley General, la Ley Federal y las correspondientes de las entidades federativas.</w:t>
      </w:r>
    </w:p>
    <w:p w14:paraId="7C60A394" w14:textId="77777777" w:rsidR="00FC4906" w:rsidRPr="005F2165" w:rsidRDefault="00FC4906" w:rsidP="0058407E">
      <w:pPr>
        <w:pStyle w:val="Puesto"/>
      </w:pPr>
      <w:r w:rsidRPr="005F2165">
        <w:t xml:space="preserve">Los titulares de las áreas deberán revisar la información requerida al momento de la recepción de una solicitud de acceso, para verificar, conforme a su naturaleza, si encuadra en una causal de reserva o de confidencialidad. </w:t>
      </w:r>
    </w:p>
    <w:p w14:paraId="2270700F" w14:textId="77777777" w:rsidR="00FC4906" w:rsidRPr="005F2165" w:rsidRDefault="00FC4906" w:rsidP="0058407E"/>
    <w:p w14:paraId="4E87BCB3" w14:textId="77777777" w:rsidR="00FC4906" w:rsidRPr="005F2165" w:rsidRDefault="00FC4906" w:rsidP="0058407E">
      <w:pPr>
        <w:pStyle w:val="Puesto"/>
      </w:pPr>
      <w:r w:rsidRPr="005F2165">
        <w:rPr>
          <w:b/>
        </w:rPr>
        <w:t>Octavo.</w:t>
      </w:r>
      <w:r w:rsidRPr="005F2165">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85F0348" w14:textId="77777777" w:rsidR="00FC4906" w:rsidRPr="005F2165" w:rsidRDefault="00FC4906" w:rsidP="0058407E">
      <w:pPr>
        <w:pStyle w:val="Puesto"/>
      </w:pPr>
      <w:r w:rsidRPr="005F2165">
        <w:t>Para motivar la clasificación se deberán señalar las razones o circunstancias especiales que lo llevaron a concluir que el caso particular se ajusta al supuesto previsto por la norma legal invocada como fundamento.</w:t>
      </w:r>
    </w:p>
    <w:p w14:paraId="000DBC59" w14:textId="77777777" w:rsidR="00FC4906" w:rsidRPr="005F2165" w:rsidRDefault="00FC4906" w:rsidP="0058407E">
      <w:pPr>
        <w:pStyle w:val="Puesto"/>
      </w:pPr>
      <w:r w:rsidRPr="005F2165">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9FF57FB" w14:textId="77777777" w:rsidR="00FC4906" w:rsidRPr="005F2165" w:rsidRDefault="00FC4906" w:rsidP="0058407E"/>
    <w:p w14:paraId="43DF141F" w14:textId="77777777" w:rsidR="00FC4906" w:rsidRPr="005F2165" w:rsidRDefault="00FC4906" w:rsidP="0058407E">
      <w:pPr>
        <w:pStyle w:val="Puesto"/>
      </w:pPr>
      <w:r w:rsidRPr="005F2165">
        <w:rPr>
          <w:b/>
        </w:rPr>
        <w:t>Noveno.</w:t>
      </w:r>
      <w:r w:rsidRPr="005F2165">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013CBDE" w14:textId="77777777" w:rsidR="00FC4906" w:rsidRPr="005F2165" w:rsidRDefault="00FC4906" w:rsidP="0058407E"/>
    <w:p w14:paraId="7280DEFC" w14:textId="77777777" w:rsidR="00FC4906" w:rsidRPr="005F2165" w:rsidRDefault="00FC4906" w:rsidP="0058407E">
      <w:pPr>
        <w:pStyle w:val="Puesto"/>
      </w:pPr>
      <w:r w:rsidRPr="005F2165">
        <w:rPr>
          <w:b/>
        </w:rPr>
        <w:t>Décimo.</w:t>
      </w:r>
      <w:r w:rsidRPr="005F2165">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5F2165">
        <w:lastRenderedPageBreak/>
        <w:t>clasificada, en los términos de la Ley General de Archivo, Lineamientos para la Organización y Conservación de Archivos y demás normatividad aplicable.</w:t>
      </w:r>
    </w:p>
    <w:p w14:paraId="54F7537F" w14:textId="77777777" w:rsidR="00FC4906" w:rsidRPr="005F2165" w:rsidRDefault="00FC4906" w:rsidP="0058407E">
      <w:pPr>
        <w:pStyle w:val="Puesto"/>
      </w:pPr>
      <w:r w:rsidRPr="005F2165">
        <w:t>En ausencia de los titulares de las áreas, la información será clasificada o desclasificada por la persona que lo supla, en términos de la normativa que rija la actuación del sujeto obligado.</w:t>
      </w:r>
    </w:p>
    <w:p w14:paraId="2F4B02FC" w14:textId="77777777" w:rsidR="00FC4906" w:rsidRPr="005F2165" w:rsidRDefault="00FC4906" w:rsidP="0058407E">
      <w:pPr>
        <w:pStyle w:val="Puesto"/>
        <w:rPr>
          <w:b/>
        </w:rPr>
      </w:pPr>
      <w:r w:rsidRPr="005F2165">
        <w:rPr>
          <w:b/>
        </w:rPr>
        <w:t>Décimo primero.</w:t>
      </w:r>
      <w:r w:rsidRPr="005F2165">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F2165">
        <w:rPr>
          <w:b/>
        </w:rPr>
        <w:t>”</w:t>
      </w:r>
    </w:p>
    <w:p w14:paraId="6BBE3AD6" w14:textId="77777777" w:rsidR="00FC4906" w:rsidRPr="005F2165" w:rsidRDefault="00FC4906" w:rsidP="0058407E"/>
    <w:p w14:paraId="7BE413E8" w14:textId="77777777" w:rsidR="00FC4906" w:rsidRPr="005F2165" w:rsidRDefault="00FC4906" w:rsidP="0058407E">
      <w:pPr>
        <w:rPr>
          <w:lang w:eastAsia="es-CO"/>
        </w:rPr>
      </w:pPr>
      <w:r w:rsidRPr="005F2165">
        <w:t xml:space="preserve">Consecuentemente, se destaca que la versión pública que elabore </w:t>
      </w:r>
      <w:r w:rsidRPr="005F2165">
        <w:rPr>
          <w:b/>
        </w:rPr>
        <w:t>EL SUJETO OBLIGADO</w:t>
      </w:r>
      <w:r w:rsidRPr="005F2165">
        <w:t xml:space="preserve"> debe cumplir con las formalidades exigidas en la Ley, por lo que para tal efecto emitirá el </w:t>
      </w:r>
      <w:r w:rsidRPr="005F2165">
        <w:rPr>
          <w:b/>
        </w:rPr>
        <w:t>Acuerdo del Comité de Transparencia</w:t>
      </w:r>
      <w:r w:rsidRPr="005F216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F2165">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7DCA855" w14:textId="77777777" w:rsidR="00FC4906" w:rsidRPr="005F2165" w:rsidRDefault="00FC4906" w:rsidP="0058407E"/>
    <w:p w14:paraId="3CE7DA3C" w14:textId="77777777" w:rsidR="00CB306E" w:rsidRPr="005F2165" w:rsidRDefault="00CB306E" w:rsidP="0058407E">
      <w:pPr>
        <w:rPr>
          <w:lang w:eastAsia="es-MX"/>
        </w:rPr>
      </w:pPr>
    </w:p>
    <w:p w14:paraId="36236879" w14:textId="77777777" w:rsidR="00BD67FB" w:rsidRPr="005F2165" w:rsidRDefault="00BD67FB" w:rsidP="0058407E">
      <w:pPr>
        <w:pStyle w:val="Ttulo3"/>
      </w:pPr>
      <w:bookmarkStart w:id="51" w:name="_Toc165304079"/>
      <w:bookmarkStart w:id="52" w:name="_Toc170932828"/>
      <w:bookmarkStart w:id="53" w:name="_Toc212100554"/>
      <w:r w:rsidRPr="005F2165">
        <w:t>e) Acuerdo de Inexistencia</w:t>
      </w:r>
      <w:bookmarkEnd w:id="51"/>
      <w:bookmarkEnd w:id="52"/>
      <w:bookmarkEnd w:id="53"/>
    </w:p>
    <w:p w14:paraId="076BC9CB" w14:textId="77777777" w:rsidR="00BD67FB" w:rsidRPr="005F2165" w:rsidRDefault="00BD67FB" w:rsidP="0058407E">
      <w:pPr>
        <w:autoSpaceDE w:val="0"/>
        <w:autoSpaceDN w:val="0"/>
        <w:adjustRightInd w:val="0"/>
        <w:ind w:right="51"/>
        <w:contextualSpacing/>
      </w:pPr>
      <w:r w:rsidRPr="005F2165">
        <w:t>Los artículos 19; 49, fracciones II y XIII; 169 y 170 de la Ley de Transparencia y Acceso a la Información Pública del Estado de México y Municipios, establecen que:</w:t>
      </w:r>
    </w:p>
    <w:p w14:paraId="4D29306F" w14:textId="77777777" w:rsidR="00BD67FB" w:rsidRPr="005F2165" w:rsidRDefault="00BD67FB" w:rsidP="0058407E">
      <w:pPr>
        <w:tabs>
          <w:tab w:val="left" w:pos="709"/>
        </w:tabs>
      </w:pPr>
    </w:p>
    <w:p w14:paraId="4033FB4D" w14:textId="77777777" w:rsidR="00BD67FB" w:rsidRPr="005F2165" w:rsidRDefault="00BD67FB" w:rsidP="0058407E">
      <w:pPr>
        <w:spacing w:line="240" w:lineRule="auto"/>
        <w:ind w:left="567" w:right="567"/>
        <w:contextualSpacing/>
        <w:rPr>
          <w:i/>
          <w:kern w:val="28"/>
          <w:szCs w:val="56"/>
        </w:rPr>
      </w:pPr>
      <w:r w:rsidRPr="005F2165">
        <w:rPr>
          <w:b/>
          <w:bCs/>
          <w:i/>
          <w:kern w:val="28"/>
          <w:szCs w:val="56"/>
        </w:rPr>
        <w:lastRenderedPageBreak/>
        <w:t xml:space="preserve">“Artículo 19. </w:t>
      </w:r>
      <w:r w:rsidRPr="005F2165">
        <w:rPr>
          <w:i/>
          <w:kern w:val="28"/>
          <w:szCs w:val="56"/>
        </w:rPr>
        <w:t>Se presume que la información debe existir si se refiere a las facultades, competencias y funciones que los ordenamientos jurídicos aplicables otorgan a los sujetos obligados.</w:t>
      </w:r>
      <w:r w:rsidRPr="005F2165">
        <w:rPr>
          <w:i/>
          <w:kern w:val="28"/>
          <w:szCs w:val="56"/>
          <w:u w:val="single"/>
        </w:rPr>
        <w:t> </w:t>
      </w:r>
    </w:p>
    <w:p w14:paraId="253C7ECF" w14:textId="77777777" w:rsidR="00BD67FB" w:rsidRPr="005F2165" w:rsidRDefault="00BD67FB" w:rsidP="0058407E">
      <w:pPr>
        <w:spacing w:line="240" w:lineRule="auto"/>
        <w:ind w:left="567" w:right="567"/>
        <w:contextualSpacing/>
        <w:rPr>
          <w:i/>
          <w:kern w:val="28"/>
          <w:szCs w:val="56"/>
        </w:rPr>
      </w:pPr>
      <w:r w:rsidRPr="005F2165">
        <w:rPr>
          <w:i/>
          <w:kern w:val="28"/>
          <w:szCs w:val="56"/>
        </w:rPr>
        <w:t>…</w:t>
      </w:r>
    </w:p>
    <w:p w14:paraId="1CD989C4" w14:textId="77777777" w:rsidR="00BD67FB" w:rsidRPr="005F2165" w:rsidRDefault="00BD67FB" w:rsidP="0058407E">
      <w:pPr>
        <w:spacing w:line="240" w:lineRule="auto"/>
        <w:ind w:left="567" w:right="567"/>
        <w:contextualSpacing/>
        <w:rPr>
          <w:i/>
          <w:kern w:val="28"/>
          <w:szCs w:val="56"/>
        </w:rPr>
      </w:pPr>
      <w:r w:rsidRPr="005F2165">
        <w:rPr>
          <w:i/>
          <w:kern w:val="28"/>
          <w:szCs w:val="56"/>
        </w:rPr>
        <w:t xml:space="preserve">Si el sujeto obligado, en el ejercicio de sus atribuciones, debía generar, poseer o administrar la información, pero ésta no se encuentra, </w:t>
      </w:r>
      <w:r w:rsidRPr="005F2165">
        <w:rPr>
          <w:i/>
          <w:kern w:val="28"/>
          <w:szCs w:val="56"/>
          <w:u w:val="single"/>
        </w:rPr>
        <w:t>el Comité de transparencia deberá emitir un acuerdo de inexistencia, debidamente fundado y motivado, en el que detalle las razones del por qué no obra en sus archivos.</w:t>
      </w:r>
    </w:p>
    <w:p w14:paraId="6086F161" w14:textId="77777777" w:rsidR="00BD67FB" w:rsidRPr="005F2165" w:rsidRDefault="00BD67FB" w:rsidP="0058407E">
      <w:pPr>
        <w:spacing w:line="240" w:lineRule="auto"/>
        <w:ind w:left="567" w:right="567"/>
        <w:contextualSpacing/>
        <w:rPr>
          <w:i/>
          <w:kern w:val="28"/>
          <w:szCs w:val="56"/>
        </w:rPr>
      </w:pPr>
      <w:r w:rsidRPr="005F2165">
        <w:rPr>
          <w:b/>
          <w:bCs/>
          <w:i/>
          <w:kern w:val="28"/>
          <w:szCs w:val="56"/>
        </w:rPr>
        <w:t>Artículo 49.</w:t>
      </w:r>
      <w:r w:rsidRPr="005F2165">
        <w:rPr>
          <w:i/>
          <w:kern w:val="28"/>
          <w:szCs w:val="56"/>
        </w:rPr>
        <w:t xml:space="preserve"> Los </w:t>
      </w:r>
      <w:r w:rsidRPr="005F2165">
        <w:rPr>
          <w:i/>
          <w:kern w:val="28"/>
          <w:szCs w:val="56"/>
          <w:u w:val="single"/>
        </w:rPr>
        <w:t xml:space="preserve">Comités de Transparencia </w:t>
      </w:r>
      <w:r w:rsidRPr="005F2165">
        <w:rPr>
          <w:i/>
          <w:kern w:val="28"/>
          <w:szCs w:val="56"/>
        </w:rPr>
        <w:t>tendrán las siguientes atribuciones:</w:t>
      </w:r>
    </w:p>
    <w:p w14:paraId="33E6F386" w14:textId="77777777" w:rsidR="00BD67FB" w:rsidRPr="005F2165" w:rsidRDefault="00BD67FB" w:rsidP="0058407E">
      <w:pPr>
        <w:spacing w:line="240" w:lineRule="auto"/>
        <w:ind w:left="567" w:right="567"/>
        <w:contextualSpacing/>
        <w:rPr>
          <w:i/>
          <w:kern w:val="28"/>
          <w:szCs w:val="56"/>
        </w:rPr>
      </w:pPr>
      <w:r w:rsidRPr="005F2165">
        <w:rPr>
          <w:i/>
          <w:kern w:val="28"/>
          <w:szCs w:val="56"/>
        </w:rPr>
        <w:t>II. Confirmar, modificar o revocar las determinaciones que en materia de ampliación del plazo de respuesta, clasificación de la información</w:t>
      </w:r>
      <w:r w:rsidRPr="005F2165">
        <w:rPr>
          <w:i/>
          <w:kern w:val="28"/>
          <w:szCs w:val="56"/>
          <w:u w:val="single"/>
        </w:rPr>
        <w:t xml:space="preserve"> y declaración de inexistencia </w:t>
      </w:r>
      <w:r w:rsidRPr="005F2165">
        <w:rPr>
          <w:i/>
          <w:kern w:val="28"/>
          <w:szCs w:val="56"/>
        </w:rPr>
        <w:t>o de incompetencia realicen los titulares de las áreas de los sujetos obligados;</w:t>
      </w:r>
    </w:p>
    <w:p w14:paraId="3E193AFD" w14:textId="77777777" w:rsidR="00BD67FB" w:rsidRPr="005F2165" w:rsidRDefault="00BD67FB" w:rsidP="0058407E">
      <w:pPr>
        <w:spacing w:line="240" w:lineRule="auto"/>
        <w:ind w:left="567" w:right="567"/>
        <w:contextualSpacing/>
        <w:rPr>
          <w:i/>
          <w:kern w:val="28"/>
          <w:szCs w:val="56"/>
        </w:rPr>
      </w:pPr>
      <w:r w:rsidRPr="005F2165">
        <w:rPr>
          <w:i/>
          <w:kern w:val="28"/>
          <w:szCs w:val="56"/>
        </w:rPr>
        <w:t xml:space="preserve">XIII. </w:t>
      </w:r>
      <w:r w:rsidRPr="005F2165">
        <w:rPr>
          <w:i/>
          <w:kern w:val="28"/>
          <w:szCs w:val="56"/>
          <w:u w:val="single"/>
        </w:rPr>
        <w:t>Dictaminar las declaratorias de inexistencia de la información que les remitan las unidades administrativas y resolver en consecuencia</w:t>
      </w:r>
      <w:r w:rsidRPr="005F2165">
        <w:rPr>
          <w:i/>
          <w:kern w:val="28"/>
          <w:szCs w:val="56"/>
        </w:rPr>
        <w:t>;</w:t>
      </w:r>
    </w:p>
    <w:p w14:paraId="68F8D78C" w14:textId="77777777" w:rsidR="00BD67FB" w:rsidRPr="005F2165" w:rsidRDefault="00BD67FB" w:rsidP="0058407E">
      <w:pPr>
        <w:spacing w:line="240" w:lineRule="auto"/>
        <w:ind w:left="567" w:right="567"/>
        <w:contextualSpacing/>
        <w:rPr>
          <w:i/>
          <w:kern w:val="28"/>
          <w:szCs w:val="56"/>
        </w:rPr>
      </w:pPr>
    </w:p>
    <w:p w14:paraId="2D71F552" w14:textId="77777777" w:rsidR="00BD67FB" w:rsidRPr="005F2165" w:rsidRDefault="00BD67FB" w:rsidP="0058407E">
      <w:pPr>
        <w:spacing w:line="240" w:lineRule="auto"/>
        <w:ind w:left="567" w:right="567"/>
        <w:contextualSpacing/>
        <w:rPr>
          <w:i/>
          <w:kern w:val="28"/>
          <w:szCs w:val="56"/>
        </w:rPr>
      </w:pPr>
      <w:r w:rsidRPr="005F2165">
        <w:rPr>
          <w:b/>
          <w:i/>
          <w:kern w:val="28"/>
          <w:szCs w:val="56"/>
        </w:rPr>
        <w:t>Artículo 169.</w:t>
      </w:r>
      <w:r w:rsidRPr="005F2165">
        <w:rPr>
          <w:i/>
          <w:kern w:val="28"/>
          <w:szCs w:val="56"/>
        </w:rPr>
        <w:t xml:space="preserve"> Cuando la información no se encuentre en los archivos del sujeto obligado, el Comité de Transparencia:</w:t>
      </w:r>
    </w:p>
    <w:p w14:paraId="07DD0E01" w14:textId="77777777" w:rsidR="00BD67FB" w:rsidRPr="005F2165" w:rsidRDefault="00BD67FB" w:rsidP="0058407E">
      <w:pPr>
        <w:spacing w:line="240" w:lineRule="auto"/>
        <w:ind w:left="567" w:right="567"/>
        <w:contextualSpacing/>
        <w:rPr>
          <w:i/>
          <w:kern w:val="28"/>
          <w:szCs w:val="56"/>
        </w:rPr>
      </w:pPr>
      <w:r w:rsidRPr="005F2165">
        <w:rPr>
          <w:b/>
          <w:i/>
          <w:kern w:val="28"/>
          <w:szCs w:val="56"/>
        </w:rPr>
        <w:t>I.</w:t>
      </w:r>
      <w:r w:rsidRPr="005F2165">
        <w:rPr>
          <w:i/>
          <w:kern w:val="28"/>
          <w:szCs w:val="56"/>
        </w:rPr>
        <w:t xml:space="preserve"> Analizará el caso y </w:t>
      </w:r>
      <w:r w:rsidRPr="005F2165">
        <w:rPr>
          <w:b/>
          <w:i/>
          <w:kern w:val="28"/>
          <w:szCs w:val="56"/>
        </w:rPr>
        <w:t>tomará las medidas necesarias para localizar la información</w:t>
      </w:r>
      <w:r w:rsidRPr="005F2165">
        <w:rPr>
          <w:i/>
          <w:kern w:val="28"/>
          <w:szCs w:val="56"/>
        </w:rPr>
        <w:t>;</w:t>
      </w:r>
    </w:p>
    <w:p w14:paraId="466EED37" w14:textId="77777777" w:rsidR="00BD67FB" w:rsidRPr="005F2165" w:rsidRDefault="00BD67FB" w:rsidP="0058407E">
      <w:pPr>
        <w:spacing w:line="240" w:lineRule="auto"/>
        <w:ind w:left="567" w:right="567"/>
        <w:contextualSpacing/>
        <w:rPr>
          <w:i/>
          <w:kern w:val="28"/>
          <w:szCs w:val="56"/>
        </w:rPr>
      </w:pPr>
      <w:r w:rsidRPr="005F2165">
        <w:rPr>
          <w:b/>
          <w:i/>
          <w:kern w:val="28"/>
          <w:szCs w:val="56"/>
        </w:rPr>
        <w:t>II.</w:t>
      </w:r>
      <w:r w:rsidRPr="005F2165">
        <w:rPr>
          <w:i/>
          <w:kern w:val="28"/>
          <w:szCs w:val="56"/>
        </w:rPr>
        <w:t xml:space="preserve"> Expedirá una resolución que confirme la inexistencia del documento;</w:t>
      </w:r>
    </w:p>
    <w:p w14:paraId="288F414E" w14:textId="77777777" w:rsidR="00BD67FB" w:rsidRPr="005F2165" w:rsidRDefault="00BD67FB" w:rsidP="0058407E">
      <w:pPr>
        <w:spacing w:line="240" w:lineRule="auto"/>
        <w:ind w:left="567" w:right="567"/>
        <w:contextualSpacing/>
        <w:rPr>
          <w:i/>
          <w:kern w:val="28"/>
          <w:szCs w:val="56"/>
        </w:rPr>
      </w:pPr>
      <w:r w:rsidRPr="005F2165">
        <w:rPr>
          <w:b/>
          <w:i/>
          <w:kern w:val="28"/>
          <w:szCs w:val="56"/>
        </w:rPr>
        <w:t>III.</w:t>
      </w:r>
      <w:r w:rsidRPr="005F2165">
        <w:rPr>
          <w:i/>
          <w:kern w:val="28"/>
          <w:szCs w:val="56"/>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AC91D83" w14:textId="77777777" w:rsidR="00BD67FB" w:rsidRPr="005F2165" w:rsidRDefault="00BD67FB" w:rsidP="0058407E">
      <w:pPr>
        <w:spacing w:line="240" w:lineRule="auto"/>
        <w:ind w:left="567" w:right="567"/>
        <w:contextualSpacing/>
        <w:rPr>
          <w:i/>
          <w:kern w:val="28"/>
          <w:szCs w:val="56"/>
        </w:rPr>
      </w:pPr>
      <w:r w:rsidRPr="005F2165">
        <w:rPr>
          <w:b/>
          <w:i/>
          <w:kern w:val="28"/>
          <w:szCs w:val="56"/>
        </w:rPr>
        <w:t>IV.</w:t>
      </w:r>
      <w:r w:rsidRPr="005F2165">
        <w:rPr>
          <w:i/>
          <w:kern w:val="28"/>
          <w:szCs w:val="56"/>
        </w:rPr>
        <w:t xml:space="preserve"> Notificará al órgano interno de control o equivalente del sujeto obligado quien, en su caso, deberá iniciar el procedimiento de responsabilidad administrativa que corresponda.</w:t>
      </w:r>
    </w:p>
    <w:p w14:paraId="307DEBB4" w14:textId="77777777" w:rsidR="00BD67FB" w:rsidRPr="005F2165" w:rsidRDefault="00BD67FB" w:rsidP="0058407E">
      <w:pPr>
        <w:spacing w:line="240" w:lineRule="auto"/>
        <w:ind w:left="567" w:right="567"/>
        <w:contextualSpacing/>
        <w:rPr>
          <w:i/>
          <w:kern w:val="28"/>
          <w:szCs w:val="56"/>
        </w:rPr>
      </w:pPr>
      <w:r w:rsidRPr="005F2165">
        <w:rPr>
          <w:i/>
          <w:kern w:val="28"/>
          <w:szCs w:val="56"/>
        </w:rPr>
        <w:t>La Unidad de Transparencia deberá notificarlo al solicitante por escrito, en un plazo que no exceda de quince días hábiles contados a partir del día siguiente a la presentación de la solicitud.</w:t>
      </w:r>
    </w:p>
    <w:p w14:paraId="69C82C4F" w14:textId="77777777" w:rsidR="00BD67FB" w:rsidRPr="005F2165" w:rsidRDefault="00BD67FB" w:rsidP="0058407E">
      <w:pPr>
        <w:spacing w:line="240" w:lineRule="auto"/>
        <w:ind w:left="567" w:right="567"/>
        <w:contextualSpacing/>
        <w:rPr>
          <w:i/>
          <w:kern w:val="28"/>
          <w:szCs w:val="56"/>
        </w:rPr>
      </w:pPr>
      <w:r w:rsidRPr="005F2165">
        <w:rPr>
          <w:i/>
          <w:kern w:val="28"/>
          <w:szCs w:val="56"/>
        </w:rPr>
        <w:t>Este plazo podrá ampliarse hasta por otros siete días hábiles, siempre que existan razones para ello, debiendo notificarse por escrito al solicitante.</w:t>
      </w:r>
    </w:p>
    <w:p w14:paraId="3F58BD53" w14:textId="77777777" w:rsidR="00BD67FB" w:rsidRPr="005F2165" w:rsidRDefault="00BD67FB" w:rsidP="0058407E">
      <w:pPr>
        <w:spacing w:line="240" w:lineRule="auto"/>
        <w:ind w:left="567" w:right="567"/>
        <w:contextualSpacing/>
        <w:rPr>
          <w:i/>
          <w:kern w:val="28"/>
          <w:szCs w:val="56"/>
        </w:rPr>
      </w:pPr>
    </w:p>
    <w:p w14:paraId="4A63DED6" w14:textId="77777777" w:rsidR="00BD67FB" w:rsidRPr="005F2165" w:rsidRDefault="00BD67FB" w:rsidP="0058407E">
      <w:pPr>
        <w:spacing w:line="240" w:lineRule="auto"/>
        <w:ind w:left="567" w:right="567"/>
        <w:contextualSpacing/>
        <w:rPr>
          <w:b/>
          <w:i/>
          <w:kern w:val="28"/>
          <w:szCs w:val="56"/>
        </w:rPr>
      </w:pPr>
      <w:r w:rsidRPr="005F2165">
        <w:rPr>
          <w:b/>
          <w:i/>
          <w:kern w:val="28"/>
          <w:szCs w:val="56"/>
        </w:rPr>
        <w:t>Artículo 170</w:t>
      </w:r>
      <w:r w:rsidRPr="005F2165">
        <w:rPr>
          <w:b/>
          <w:bCs/>
          <w:i/>
          <w:kern w:val="28"/>
          <w:szCs w:val="56"/>
        </w:rPr>
        <w:t>.</w:t>
      </w:r>
      <w:r w:rsidRPr="005F2165">
        <w:rPr>
          <w:i/>
          <w:kern w:val="28"/>
          <w:szCs w:val="56"/>
        </w:rPr>
        <w:t xml:space="preserve"> La resolución del Comité de Transparencia que confirme la inexistencia de la información solicitada contendrá los elementos mínimos que permitan al solicitante tener la </w:t>
      </w:r>
      <w:r w:rsidRPr="005F2165">
        <w:rPr>
          <w:b/>
          <w:i/>
          <w:kern w:val="28"/>
          <w:szCs w:val="56"/>
        </w:rPr>
        <w:t>certeza de que se utilizó un criterio de búsqueda exhaustivo</w:t>
      </w:r>
      <w:r w:rsidRPr="005F2165">
        <w:rPr>
          <w:i/>
          <w:kern w:val="28"/>
          <w:szCs w:val="56"/>
        </w:rPr>
        <w:t>, además de señalar las circunstancias de tiempo, modo y lugar que generaron la existencia en cuestión y señalará al servidor público responsable de contar con la misma.”</w:t>
      </w:r>
    </w:p>
    <w:p w14:paraId="74688EBB" w14:textId="77777777" w:rsidR="00BD67FB" w:rsidRPr="005F2165" w:rsidRDefault="00BD67FB" w:rsidP="0058407E">
      <w:pPr>
        <w:tabs>
          <w:tab w:val="left" w:pos="709"/>
        </w:tabs>
        <w:ind w:left="851" w:right="851"/>
        <w:rPr>
          <w:b/>
          <w:i/>
          <w:iCs/>
        </w:rPr>
      </w:pPr>
    </w:p>
    <w:p w14:paraId="6A3897B6" w14:textId="77777777" w:rsidR="00BD67FB" w:rsidRPr="005F2165" w:rsidRDefault="00BD67FB" w:rsidP="0058407E">
      <w:pPr>
        <w:tabs>
          <w:tab w:val="left" w:pos="709"/>
        </w:tabs>
        <w:ind w:right="51"/>
        <w:rPr>
          <w:rFonts w:eastAsia="Calibri"/>
        </w:rPr>
      </w:pPr>
      <w:r w:rsidRPr="005F2165">
        <w:rPr>
          <w:rFonts w:eastAsia="Calibri"/>
        </w:rPr>
        <w:lastRenderedPageBreak/>
        <w:t xml:space="preserve">De los preceptos legales señalados, se advierte que en los casos en que la información solicitada no se encuentre en los archivos del </w:t>
      </w:r>
      <w:r w:rsidRPr="005F2165">
        <w:rPr>
          <w:rFonts w:eastAsia="Calibri"/>
          <w:b/>
        </w:rPr>
        <w:t>SUJETO OBLIGADO</w:t>
      </w:r>
      <w:r w:rsidRPr="005F2165">
        <w:rPr>
          <w:rFonts w:eastAsia="Calibri"/>
          <w:bCs/>
        </w:rPr>
        <w:t xml:space="preserve"> y ésta debiera existir</w:t>
      </w:r>
      <w:r w:rsidRPr="005F2165">
        <w:rPr>
          <w:rFonts w:eastAsia="Calibri"/>
        </w:rPr>
        <w:t xml:space="preserve">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5F2165">
        <w:rPr>
          <w:rFonts w:cs="Arial"/>
          <w:i/>
          <w:lang w:eastAsia="es-MX"/>
        </w:rPr>
        <w:t xml:space="preserve"> </w:t>
      </w:r>
      <w:r w:rsidRPr="005F2165">
        <w:rPr>
          <w:rFonts w:eastAsia="Calibri"/>
        </w:rPr>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el </w:t>
      </w:r>
      <w:r w:rsidRPr="005F2165">
        <w:rPr>
          <w:rFonts w:eastAsia="Calibri"/>
          <w:b/>
          <w:bCs/>
        </w:rPr>
        <w:t>SUJETRO OBLIGADO</w:t>
      </w:r>
      <w:r w:rsidRPr="005F2165">
        <w:rPr>
          <w:rFonts w:eastAsia="Calibri"/>
        </w:rPr>
        <w:t>.</w:t>
      </w:r>
    </w:p>
    <w:p w14:paraId="18212405" w14:textId="77777777" w:rsidR="00BD67FB" w:rsidRPr="005F2165" w:rsidRDefault="00BD67FB" w:rsidP="0058407E">
      <w:pPr>
        <w:autoSpaceDE w:val="0"/>
        <w:autoSpaceDN w:val="0"/>
        <w:adjustRightInd w:val="0"/>
        <w:ind w:right="-91"/>
        <w:contextualSpacing/>
        <w:rPr>
          <w:bCs/>
        </w:rPr>
      </w:pPr>
    </w:p>
    <w:p w14:paraId="4A6F93CE" w14:textId="77777777" w:rsidR="00BD67FB" w:rsidRPr="005F2165" w:rsidRDefault="00BD67FB" w:rsidP="0058407E">
      <w:pPr>
        <w:tabs>
          <w:tab w:val="left" w:pos="709"/>
        </w:tabs>
        <w:ind w:right="51"/>
        <w:rPr>
          <w:rFonts w:eastAsia="Calibri"/>
        </w:rPr>
      </w:pPr>
      <w:r w:rsidRPr="005F2165">
        <w:rPr>
          <w:bCs/>
        </w:rPr>
        <w:t>Es importante señalar que el acuerdo de inexistencia deberá establecer</w:t>
      </w:r>
      <w:r w:rsidRPr="005F2165">
        <w:t xml:space="preserve"> de manera fundada y motivada </w:t>
      </w:r>
      <w:r w:rsidRPr="005F2165">
        <w:rPr>
          <w:rFonts w:cs="Arial"/>
        </w:rPr>
        <w:t xml:space="preserve">las </w:t>
      </w:r>
      <w:r w:rsidRPr="005F2165">
        <w:rPr>
          <w:rFonts w:cs="Arial"/>
          <w:bCs/>
        </w:rPr>
        <w:t xml:space="preserve">razones por las cuales la información no obra en los archivos del </w:t>
      </w:r>
      <w:r w:rsidRPr="005F2165">
        <w:rPr>
          <w:rFonts w:cs="Arial"/>
          <w:b/>
        </w:rPr>
        <w:t>SUJETO OBLIGADO</w:t>
      </w:r>
      <w:r w:rsidRPr="005F2165">
        <w:rPr>
          <w:rFonts w:cs="Arial"/>
          <w:bCs/>
        </w:rPr>
        <w:t>, los cr</w:t>
      </w:r>
      <w:r w:rsidRPr="005F2165">
        <w:rPr>
          <w:rFonts w:eastAsia="Calibri"/>
        </w:rPr>
        <w:t>iterios y métodos de búsqueda utilizados, así como todas las circunstancias de modo, tiempo y lugar que se tomaron en cuenta para determinar que la información requerida no obra en sus archivos.</w:t>
      </w:r>
    </w:p>
    <w:p w14:paraId="35862452" w14:textId="77777777" w:rsidR="00BD67FB" w:rsidRPr="005F2165" w:rsidRDefault="00BD67FB" w:rsidP="0058407E">
      <w:pPr>
        <w:tabs>
          <w:tab w:val="left" w:pos="709"/>
        </w:tabs>
        <w:ind w:right="51"/>
        <w:rPr>
          <w:bCs/>
        </w:rPr>
      </w:pPr>
    </w:p>
    <w:p w14:paraId="762C3980" w14:textId="77777777" w:rsidR="00BD67FB" w:rsidRPr="005F2165" w:rsidRDefault="00BD67FB" w:rsidP="0058407E">
      <w:pPr>
        <w:tabs>
          <w:tab w:val="left" w:pos="709"/>
        </w:tabs>
        <w:ind w:right="51"/>
        <w:rPr>
          <w:bCs/>
        </w:rPr>
      </w:pPr>
      <w:r w:rsidRPr="005F2165">
        <w:rPr>
          <w:rFonts w:cs="Arial"/>
        </w:rPr>
        <w:t xml:space="preserve">No debe perderse de vista que, la fundamentación y motivación consisten en la obligación que tiene todo ente público de expresar los preceptos jurídicos aplicables al </w:t>
      </w:r>
      <w:r w:rsidRPr="005F2165">
        <w:rPr>
          <w:rFonts w:eastAsia="Calibri"/>
        </w:rPr>
        <w:t>asunto</w:t>
      </w:r>
      <w:r w:rsidRPr="005F2165">
        <w:rPr>
          <w:rFonts w:cs="Arial"/>
        </w:rPr>
        <w:t xml:space="preserve"> y las razones o argumentos de su actuar. Al respecto, el máximo tribunal del país ha establecido jurisprudencia en relación a qué debe entenderse por fundamentación y motivación, en los siguientes términos:</w:t>
      </w:r>
    </w:p>
    <w:p w14:paraId="19A6C9EE" w14:textId="77777777" w:rsidR="00BD67FB" w:rsidRPr="005F2165" w:rsidRDefault="00BD67FB" w:rsidP="0058407E">
      <w:pPr>
        <w:rPr>
          <w:rFonts w:cs="Arial"/>
          <w:szCs w:val="22"/>
        </w:rPr>
      </w:pPr>
    </w:p>
    <w:p w14:paraId="2E9D6EA0" w14:textId="77777777" w:rsidR="00BD67FB" w:rsidRPr="005F2165" w:rsidRDefault="00BD67FB" w:rsidP="0058407E">
      <w:pPr>
        <w:spacing w:line="240" w:lineRule="auto"/>
        <w:ind w:left="567" w:right="567"/>
        <w:contextualSpacing/>
        <w:rPr>
          <w:i/>
          <w:kern w:val="28"/>
          <w:szCs w:val="56"/>
        </w:rPr>
      </w:pPr>
      <w:r w:rsidRPr="005F2165">
        <w:rPr>
          <w:i/>
          <w:kern w:val="28"/>
          <w:szCs w:val="56"/>
        </w:rPr>
        <w:t>“</w:t>
      </w:r>
      <w:r w:rsidRPr="005F2165">
        <w:rPr>
          <w:b/>
          <w:i/>
          <w:kern w:val="28"/>
          <w:szCs w:val="56"/>
        </w:rPr>
        <w:t xml:space="preserve">FUNDAMENTACIÓN Y MOTIVACIÓN. </w:t>
      </w:r>
      <w:r w:rsidRPr="005F2165">
        <w:rPr>
          <w:i/>
          <w:kern w:val="28"/>
          <w:szCs w:val="56"/>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8A9CEAF" w14:textId="77777777" w:rsidR="00BD67FB" w:rsidRPr="005F2165" w:rsidRDefault="00BD67FB" w:rsidP="0058407E">
      <w:pPr>
        <w:ind w:left="851" w:right="902"/>
        <w:rPr>
          <w:rFonts w:cs="Arial"/>
          <w:i/>
          <w:szCs w:val="22"/>
        </w:rPr>
      </w:pPr>
    </w:p>
    <w:p w14:paraId="556AF241" w14:textId="77777777" w:rsidR="00BD67FB" w:rsidRPr="005F2165" w:rsidRDefault="00BD67FB" w:rsidP="0058407E">
      <w:pPr>
        <w:tabs>
          <w:tab w:val="left" w:pos="709"/>
        </w:tabs>
        <w:ind w:right="51"/>
        <w:rPr>
          <w:rFonts w:eastAsia="MS Mincho" w:cs="Arial"/>
          <w:lang w:val="es-ES_tradnl"/>
        </w:rPr>
      </w:pPr>
      <w:r w:rsidRPr="005F2165">
        <w:rPr>
          <w:rFonts w:eastAsia="Calibri"/>
        </w:rPr>
        <w:lastRenderedPageBreak/>
        <w:t xml:space="preserve">Para mayor entendimiento, y </w:t>
      </w:r>
      <w:r w:rsidRPr="005F2165">
        <w:rPr>
          <w:rFonts w:eastAsia="MS Mincho" w:cs="Arial"/>
          <w:lang w:val="es-ES_tradnl"/>
        </w:rPr>
        <w:t xml:space="preserve">con el propósito de establecer cómo debe de acordarse la declaratoria </w:t>
      </w:r>
      <w:r w:rsidRPr="005F2165">
        <w:rPr>
          <w:rFonts w:cs="Arial"/>
        </w:rPr>
        <w:t>de</w:t>
      </w:r>
      <w:r w:rsidRPr="005F2165">
        <w:rPr>
          <w:rFonts w:eastAsia="MS Mincho" w:cs="Arial"/>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02DC89EC" w14:textId="77777777" w:rsidR="00BD67FB" w:rsidRPr="005F2165" w:rsidRDefault="00BD67FB" w:rsidP="0058407E">
      <w:pPr>
        <w:tabs>
          <w:tab w:val="left" w:pos="8647"/>
        </w:tabs>
        <w:ind w:left="851" w:right="900"/>
        <w:rPr>
          <w:rFonts w:eastAsia="MS Mincho" w:cs="Arial"/>
          <w:i/>
          <w:szCs w:val="22"/>
          <w:lang w:val="es-ES_tradnl"/>
        </w:rPr>
      </w:pPr>
    </w:p>
    <w:p w14:paraId="61A3E232"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CRITERIO 0003-11</w:t>
      </w:r>
    </w:p>
    <w:p w14:paraId="67299299"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b/>
          <w:i/>
          <w:kern w:val="28"/>
          <w:szCs w:val="56"/>
          <w:lang w:val="es-ES_tradnl"/>
        </w:rPr>
        <w:t>INEXISTENCIA, CONCEPTO DE, EN MATERIA DE TRANSPARENCIA</w:t>
      </w:r>
      <w:r w:rsidRPr="005F2165">
        <w:rPr>
          <w:rFonts w:eastAsia="MS Mincho"/>
          <w:i/>
          <w:kern w:val="28"/>
          <w:szCs w:val="56"/>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0E9E0C8"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7613364"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b) En los casos en que por las atribuciones conferidas al Sujeto Obligado éste debió generar, administrar o poseer la información, pero en incumplimiento a la normatividad respectiva no llevó a cabo ninguna de esas acciones.</w:t>
      </w:r>
    </w:p>
    <w:p w14:paraId="16FD8242"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67AEC48" w14:textId="77777777" w:rsidR="00BD67FB" w:rsidRPr="005F2165" w:rsidRDefault="00BD67FB" w:rsidP="0058407E">
      <w:pPr>
        <w:spacing w:line="240" w:lineRule="auto"/>
        <w:ind w:left="567" w:right="567"/>
        <w:contextualSpacing/>
        <w:rPr>
          <w:rFonts w:eastAsia="MS Mincho"/>
          <w:i/>
          <w:kern w:val="28"/>
          <w:szCs w:val="56"/>
          <w:lang w:val="es-ES_tradnl"/>
        </w:rPr>
      </w:pPr>
    </w:p>
    <w:p w14:paraId="04C73285" w14:textId="77777777" w:rsidR="00BD67FB" w:rsidRPr="005F2165" w:rsidRDefault="00BD67FB" w:rsidP="0058407E">
      <w:pPr>
        <w:spacing w:line="240" w:lineRule="auto"/>
        <w:ind w:left="567" w:right="567"/>
        <w:contextualSpacing/>
        <w:rPr>
          <w:rFonts w:eastAsia="MS Mincho"/>
          <w:i/>
          <w:kern w:val="28"/>
          <w:szCs w:val="56"/>
          <w:lang w:val="es-ES_tradnl"/>
        </w:rPr>
      </w:pPr>
    </w:p>
    <w:p w14:paraId="68E9B9CF"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CRITERIO 0004-11</w:t>
      </w:r>
    </w:p>
    <w:p w14:paraId="698A1B74"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b/>
          <w:i/>
          <w:kern w:val="28"/>
          <w:szCs w:val="56"/>
          <w:lang w:val="es-ES_tradnl"/>
        </w:rPr>
        <w:t>INEXISTENCIA. DECLARATORIA DE LA. ALCANCES Y PROCEDIMIENTOS</w:t>
      </w:r>
      <w:r w:rsidRPr="005F2165">
        <w:rPr>
          <w:rFonts w:eastAsia="MS Mincho"/>
          <w:i/>
          <w:kern w:val="28"/>
          <w:szCs w:val="56"/>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w:t>
      </w:r>
      <w:r w:rsidRPr="005F2165">
        <w:rPr>
          <w:rFonts w:eastAsia="MS Mincho"/>
          <w:i/>
          <w:kern w:val="28"/>
          <w:szCs w:val="56"/>
          <w:lang w:val="es-ES_tradnl"/>
        </w:rPr>
        <w:lastRenderedPageBreak/>
        <w:t>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24C2880"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Bajo el entendido de que dicha búsqueda exhaustiva permitirá dos determinaciones:</w:t>
      </w:r>
    </w:p>
    <w:p w14:paraId="6EBA9DE6"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1ª) Que se localice la documentación que contenga la información solicitada y de ser así la información pueda entregarse al solicitante en la forma en que se encuentra disponible, o</w:t>
      </w:r>
    </w:p>
    <w:p w14:paraId="084873E0"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E91FA77" w14:textId="77777777" w:rsidR="00BD67FB" w:rsidRPr="005F2165" w:rsidRDefault="00BD67FB" w:rsidP="0058407E">
      <w:pPr>
        <w:spacing w:line="240" w:lineRule="auto"/>
        <w:ind w:left="567" w:right="567"/>
        <w:contextualSpacing/>
        <w:rPr>
          <w:rFonts w:eastAsia="MS Mincho"/>
          <w:i/>
          <w:kern w:val="28"/>
          <w:szCs w:val="56"/>
          <w:lang w:val="es-ES_tradnl"/>
        </w:rPr>
      </w:pPr>
      <w:r w:rsidRPr="005F2165">
        <w:rPr>
          <w:rFonts w:eastAsia="MS Mincho"/>
          <w:i/>
          <w:kern w:val="28"/>
          <w:szCs w:val="56"/>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14299DF" w14:textId="77777777" w:rsidR="00BD67FB" w:rsidRPr="005F2165" w:rsidRDefault="00BD67FB" w:rsidP="0058407E">
      <w:pPr>
        <w:rPr>
          <w:rFonts w:eastAsia="Calibri" w:cs="Tahoma"/>
          <w:b/>
          <w:bCs/>
          <w:szCs w:val="22"/>
        </w:rPr>
      </w:pPr>
    </w:p>
    <w:p w14:paraId="1315D668" w14:textId="77777777" w:rsidR="00BD67FB" w:rsidRPr="005F2165" w:rsidRDefault="00BD67FB" w:rsidP="0058407E">
      <w:pPr>
        <w:pStyle w:val="Ttulo3"/>
      </w:pPr>
      <w:bookmarkStart w:id="54" w:name="_Toc170932829"/>
      <w:bookmarkStart w:id="55" w:name="_Toc212100555"/>
      <w:r w:rsidRPr="005F2165">
        <w:t>f) Conclusión</w:t>
      </w:r>
      <w:bookmarkEnd w:id="54"/>
      <w:bookmarkEnd w:id="55"/>
    </w:p>
    <w:p w14:paraId="47CF17D1" w14:textId="620FD40A" w:rsidR="00BD67FB" w:rsidRPr="005F2165" w:rsidRDefault="000E3AC8" w:rsidP="0058407E">
      <w:pPr>
        <w:widowControl w:val="0"/>
        <w:tabs>
          <w:tab w:val="left" w:pos="1701"/>
          <w:tab w:val="left" w:pos="1843"/>
        </w:tabs>
        <w:rPr>
          <w:rFonts w:eastAsia="Palatino Linotype" w:cs="Palatino Linotype"/>
        </w:rPr>
      </w:pPr>
      <w:r w:rsidRPr="005F2165">
        <w:rPr>
          <w:rFonts w:eastAsia="Palatino Linotype" w:cs="Palatino Linotype"/>
        </w:rPr>
        <w:t>Debido a</w:t>
      </w:r>
      <w:r w:rsidR="00BD67FB" w:rsidRPr="005F2165">
        <w:rPr>
          <w:rFonts w:eastAsia="Palatino Linotype" w:cs="Palatino Linotype"/>
        </w:rPr>
        <w:t xml:space="preserve"> lo anteriormente expuesto, este Instituto estima que las razones o motivos de inconformidad hechos valer por </w:t>
      </w:r>
      <w:r w:rsidR="00BD67FB" w:rsidRPr="005F2165">
        <w:rPr>
          <w:rFonts w:eastAsia="Aptos" w:cs="Tahoma"/>
          <w:b/>
          <w:iCs/>
          <w:szCs w:val="22"/>
          <w:lang w:eastAsia="en-US"/>
        </w:rPr>
        <w:t>LA PARTE RECURRENTE</w:t>
      </w:r>
      <w:r w:rsidR="00BD67FB" w:rsidRPr="005F2165">
        <w:rPr>
          <w:rFonts w:eastAsia="Aptos" w:cs="Tahoma"/>
          <w:bCs/>
          <w:iCs/>
          <w:szCs w:val="22"/>
          <w:lang w:eastAsia="en-US"/>
        </w:rPr>
        <w:t xml:space="preserve"> </w:t>
      </w:r>
      <w:r w:rsidR="00BD67FB" w:rsidRPr="005F2165">
        <w:rPr>
          <w:rFonts w:eastAsia="Palatino Linotype" w:cs="Palatino Linotype"/>
        </w:rPr>
        <w:t xml:space="preserve">devienen </w:t>
      </w:r>
      <w:r w:rsidR="00BD67FB" w:rsidRPr="005F2165">
        <w:rPr>
          <w:rFonts w:eastAsia="Palatino Linotype" w:cs="Palatino Linotype"/>
          <w:b/>
        </w:rPr>
        <w:t>fundadas</w:t>
      </w:r>
      <w:r w:rsidR="00BD67FB" w:rsidRPr="005F2165">
        <w:rPr>
          <w:rFonts w:eastAsia="Palatino Linotype" w:cs="Palatino Linotype"/>
        </w:rPr>
        <w:t xml:space="preserve"> y suficientes para </w:t>
      </w:r>
      <w:r w:rsidR="00BD67FB" w:rsidRPr="005F2165">
        <w:rPr>
          <w:rFonts w:eastAsia="Palatino Linotype" w:cs="Palatino Linotype"/>
          <w:b/>
        </w:rPr>
        <w:t>REVOCAR</w:t>
      </w:r>
      <w:r w:rsidR="00BD67FB" w:rsidRPr="005F2165">
        <w:rPr>
          <w:rFonts w:eastAsia="Palatino Linotype" w:cs="Palatino Linotype"/>
        </w:rPr>
        <w:t xml:space="preserve"> la respuesta del </w:t>
      </w:r>
      <w:r w:rsidR="00BD67FB" w:rsidRPr="005F2165">
        <w:rPr>
          <w:rFonts w:eastAsia="Palatino Linotype" w:cs="Palatino Linotype"/>
          <w:b/>
        </w:rPr>
        <w:t>SUJETO OBLIGADO</w:t>
      </w:r>
      <w:r w:rsidR="00BD67FB" w:rsidRPr="005F2165">
        <w:rPr>
          <w:rFonts w:eastAsia="Palatino Linotype" w:cs="Palatino Linotype"/>
        </w:rPr>
        <w:t xml:space="preserve"> y ordenarle haga entrega de la información descrita en el presente Considerando.</w:t>
      </w:r>
    </w:p>
    <w:p w14:paraId="1A7E2143" w14:textId="77777777" w:rsidR="00BD67FB" w:rsidRPr="005F2165" w:rsidRDefault="00BD67FB" w:rsidP="0058407E">
      <w:pPr>
        <w:rPr>
          <w:rFonts w:cs="Tahoma"/>
          <w:szCs w:val="24"/>
        </w:rPr>
      </w:pPr>
    </w:p>
    <w:bookmarkEnd w:id="45"/>
    <w:p w14:paraId="66C269F2" w14:textId="00F9EB65" w:rsidR="002207C2" w:rsidRPr="005F2165" w:rsidRDefault="002207C2" w:rsidP="0058407E">
      <w:pPr>
        <w:ind w:right="-93"/>
        <w:rPr>
          <w:rFonts w:cs="Tahoma"/>
          <w:bCs/>
          <w:szCs w:val="22"/>
        </w:rPr>
      </w:pPr>
      <w:r w:rsidRPr="005F2165">
        <w:rPr>
          <w:rFonts w:cs="Tahoma"/>
          <w:bCs/>
          <w:szCs w:val="22"/>
        </w:rPr>
        <w:t xml:space="preserve">Así, con fundamento en lo establecido en los artículos 5, </w:t>
      </w:r>
      <w:r w:rsidR="00674AB3" w:rsidRPr="005F2165">
        <w:rPr>
          <w:rFonts w:cs="Tahoma"/>
          <w:bCs/>
          <w:szCs w:val="22"/>
        </w:rPr>
        <w:t xml:space="preserve">párrafos trigésimo noveno, cuadragésimo y cuadragésimo primero, fracciones IV y V, </w:t>
      </w:r>
      <w:r w:rsidRPr="005F2165">
        <w:rPr>
          <w:rFonts w:cs="Tahoma"/>
          <w:bCs/>
          <w:szCs w:val="22"/>
        </w:rPr>
        <w:t>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7CE45DD" w14:textId="77777777" w:rsidR="002207C2" w:rsidRPr="005F2165" w:rsidRDefault="002207C2" w:rsidP="0058407E">
      <w:pPr>
        <w:pStyle w:val="Ttulo1"/>
      </w:pPr>
      <w:bookmarkStart w:id="56" w:name="_Toc204205573"/>
      <w:bookmarkStart w:id="57" w:name="_Toc212100556"/>
      <w:r w:rsidRPr="005F2165">
        <w:lastRenderedPageBreak/>
        <w:t>RESUELVE</w:t>
      </w:r>
      <w:bookmarkEnd w:id="56"/>
      <w:bookmarkEnd w:id="57"/>
    </w:p>
    <w:p w14:paraId="1F5B1D35" w14:textId="77777777" w:rsidR="002207C2" w:rsidRPr="005F2165" w:rsidRDefault="002207C2" w:rsidP="0058407E">
      <w:pPr>
        <w:ind w:right="113"/>
        <w:rPr>
          <w:rFonts w:cs="Arial"/>
          <w:b/>
          <w:szCs w:val="22"/>
        </w:rPr>
      </w:pPr>
    </w:p>
    <w:p w14:paraId="057C3FA4" w14:textId="7D5F1081" w:rsidR="002207C2" w:rsidRPr="005F2165" w:rsidRDefault="002207C2" w:rsidP="0058407E">
      <w:pPr>
        <w:widowControl w:val="0"/>
        <w:rPr>
          <w:rFonts w:eastAsia="Calibri" w:cs="Tahoma"/>
          <w:bCs/>
          <w:szCs w:val="22"/>
          <w:lang w:eastAsia="en-US"/>
        </w:rPr>
      </w:pPr>
      <w:r w:rsidRPr="005F2165">
        <w:rPr>
          <w:b/>
          <w:bCs/>
        </w:rPr>
        <w:t>PRIMERO.</w:t>
      </w:r>
      <w:r w:rsidRPr="005F2165">
        <w:t xml:space="preserve"> </w:t>
      </w:r>
      <w:r w:rsidRPr="005F2165">
        <w:rPr>
          <w:rFonts w:cs="Tahoma"/>
          <w:szCs w:val="22"/>
        </w:rPr>
        <w:t xml:space="preserve">Se </w:t>
      </w:r>
      <w:r w:rsidRPr="005F2165">
        <w:rPr>
          <w:rFonts w:cs="Tahoma"/>
          <w:b/>
          <w:bCs/>
          <w:szCs w:val="22"/>
        </w:rPr>
        <w:t>REVOCA</w:t>
      </w:r>
      <w:r w:rsidRPr="005F2165">
        <w:rPr>
          <w:rFonts w:cs="Tahoma"/>
          <w:szCs w:val="22"/>
        </w:rPr>
        <w:t xml:space="preserve"> la respuesta entregada por el </w:t>
      </w:r>
      <w:r w:rsidRPr="005F2165">
        <w:rPr>
          <w:rFonts w:cs="Tahoma"/>
          <w:b/>
          <w:bCs/>
          <w:szCs w:val="22"/>
        </w:rPr>
        <w:t>SUJETO OBLIGADO</w:t>
      </w:r>
      <w:r w:rsidRPr="005F2165">
        <w:rPr>
          <w:rFonts w:cs="Tahoma"/>
          <w:szCs w:val="22"/>
        </w:rPr>
        <w:t xml:space="preserve"> en la solicitud de información </w:t>
      </w:r>
      <w:r w:rsidR="000E3AC8" w:rsidRPr="005F2165">
        <w:rPr>
          <w:rFonts w:eastAsia="Calibri" w:cs="Tahoma"/>
          <w:b/>
          <w:bCs/>
          <w:szCs w:val="22"/>
          <w:lang w:eastAsia="en-US"/>
        </w:rPr>
        <w:t>00251/METEPEC/IP/2025</w:t>
      </w:r>
      <w:r w:rsidRPr="005F2165">
        <w:rPr>
          <w:rFonts w:eastAsia="Palatino Linotype"/>
          <w:b/>
          <w:szCs w:val="22"/>
        </w:rPr>
        <w:t>,</w:t>
      </w:r>
      <w:r w:rsidRPr="005F2165">
        <w:rPr>
          <w:rFonts w:cs="Tahoma"/>
          <w:bCs/>
          <w:szCs w:val="22"/>
        </w:rPr>
        <w:t xml:space="preserve"> </w:t>
      </w:r>
      <w:r w:rsidRPr="005F2165">
        <w:rPr>
          <w:rFonts w:eastAsia="Calibri" w:cs="Tahoma"/>
          <w:bCs/>
          <w:szCs w:val="22"/>
          <w:lang w:eastAsia="en-US"/>
        </w:rPr>
        <w:t xml:space="preserve">por resultar </w:t>
      </w:r>
      <w:r w:rsidRPr="005F2165">
        <w:rPr>
          <w:rFonts w:eastAsia="Calibri" w:cs="Tahoma"/>
          <w:b/>
          <w:bCs/>
          <w:szCs w:val="22"/>
          <w:lang w:eastAsia="en-US"/>
        </w:rPr>
        <w:t>FUNDADAS</w:t>
      </w:r>
      <w:r w:rsidRPr="005F2165">
        <w:rPr>
          <w:rFonts w:eastAsia="Calibri" w:cs="Tahoma"/>
          <w:bCs/>
          <w:szCs w:val="22"/>
          <w:lang w:eastAsia="en-US"/>
        </w:rPr>
        <w:t xml:space="preserve"> las razones o motivos de inconformidad hechos valer por </w:t>
      </w:r>
      <w:r w:rsidRPr="005F2165">
        <w:rPr>
          <w:rFonts w:eastAsia="Calibri" w:cs="Tahoma"/>
          <w:b/>
          <w:szCs w:val="22"/>
          <w:lang w:eastAsia="en-US"/>
        </w:rPr>
        <w:t>LA PARTE RECURRENTE</w:t>
      </w:r>
      <w:r w:rsidRPr="005F2165">
        <w:rPr>
          <w:rFonts w:eastAsia="Calibri" w:cs="Tahoma"/>
          <w:bCs/>
          <w:szCs w:val="22"/>
          <w:lang w:eastAsia="en-US"/>
        </w:rPr>
        <w:t xml:space="preserve"> en el Recurso de Revisión </w:t>
      </w:r>
      <w:r w:rsidRPr="005F2165">
        <w:rPr>
          <w:rFonts w:eastAsia="Calibri"/>
          <w:b/>
          <w:lang w:eastAsia="en-US"/>
        </w:rPr>
        <w:t>0</w:t>
      </w:r>
      <w:r w:rsidR="000E3AC8" w:rsidRPr="005F2165">
        <w:rPr>
          <w:rFonts w:eastAsia="Calibri"/>
          <w:b/>
          <w:lang w:eastAsia="en-US"/>
        </w:rPr>
        <w:t>9672</w:t>
      </w:r>
      <w:r w:rsidRPr="005F2165">
        <w:rPr>
          <w:rFonts w:eastAsia="Calibri"/>
          <w:b/>
          <w:lang w:eastAsia="en-US"/>
        </w:rPr>
        <w:t>/INFOEM/IP/RR/2025</w:t>
      </w:r>
      <w:r w:rsidRPr="005F2165">
        <w:rPr>
          <w:rFonts w:eastAsiaTheme="minorHAnsi" w:cstheme="minorBidi"/>
          <w:szCs w:val="22"/>
          <w:lang w:eastAsia="en-US"/>
        </w:rPr>
        <w:t>,</w:t>
      </w:r>
      <w:r w:rsidRPr="005F2165">
        <w:rPr>
          <w:rFonts w:cs="Tahoma"/>
          <w:b/>
          <w:szCs w:val="22"/>
        </w:rPr>
        <w:t xml:space="preserve"> </w:t>
      </w:r>
      <w:r w:rsidRPr="005F2165">
        <w:rPr>
          <w:rFonts w:eastAsia="Calibri" w:cs="Tahoma"/>
          <w:bCs/>
          <w:szCs w:val="22"/>
          <w:lang w:eastAsia="en-US"/>
        </w:rPr>
        <w:t xml:space="preserve">en términos del considerando </w:t>
      </w:r>
      <w:r w:rsidRPr="005F2165">
        <w:rPr>
          <w:rFonts w:eastAsia="Calibri" w:cs="Tahoma"/>
          <w:b/>
          <w:szCs w:val="22"/>
          <w:lang w:eastAsia="en-US"/>
        </w:rPr>
        <w:t>SEGUNDO</w:t>
      </w:r>
      <w:r w:rsidRPr="005F2165">
        <w:rPr>
          <w:rFonts w:eastAsia="Calibri" w:cs="Tahoma"/>
          <w:bCs/>
          <w:szCs w:val="22"/>
          <w:lang w:eastAsia="en-US"/>
        </w:rPr>
        <w:t xml:space="preserve"> de la presente Resolución.</w:t>
      </w:r>
    </w:p>
    <w:p w14:paraId="0AA231B3" w14:textId="77777777" w:rsidR="002207C2" w:rsidRPr="005F2165" w:rsidRDefault="002207C2" w:rsidP="0058407E">
      <w:pPr>
        <w:rPr>
          <w:rFonts w:eastAsia="Palatino Linotype"/>
          <w:b/>
          <w:szCs w:val="22"/>
        </w:rPr>
      </w:pPr>
    </w:p>
    <w:p w14:paraId="0B595F92" w14:textId="41977729" w:rsidR="002207C2" w:rsidRPr="005F2165" w:rsidRDefault="002207C2" w:rsidP="0058407E">
      <w:pPr>
        <w:ind w:right="-93"/>
        <w:rPr>
          <w:rFonts w:eastAsia="Calibri" w:cs="Tahoma"/>
          <w:bCs/>
          <w:szCs w:val="22"/>
          <w:lang w:eastAsia="en-US"/>
        </w:rPr>
      </w:pPr>
      <w:r w:rsidRPr="005F2165">
        <w:rPr>
          <w:rFonts w:eastAsia="Calibri" w:cs="Tahoma"/>
          <w:b/>
          <w:bCs/>
          <w:szCs w:val="22"/>
          <w:lang w:eastAsia="en-US"/>
        </w:rPr>
        <w:t>SEGUNDO.</w:t>
      </w:r>
      <w:r w:rsidRPr="005F2165">
        <w:rPr>
          <w:rFonts w:eastAsia="Calibri" w:cs="Tahoma"/>
          <w:szCs w:val="22"/>
          <w:lang w:eastAsia="es-MX"/>
        </w:rPr>
        <w:t xml:space="preserve"> Se </w:t>
      </w:r>
      <w:r w:rsidRPr="005F2165">
        <w:rPr>
          <w:rFonts w:eastAsia="Calibri" w:cs="Tahoma"/>
          <w:b/>
          <w:szCs w:val="22"/>
          <w:lang w:eastAsia="es-MX"/>
        </w:rPr>
        <w:t xml:space="preserve">ORDENA </w:t>
      </w:r>
      <w:r w:rsidRPr="005F2165">
        <w:rPr>
          <w:rFonts w:eastAsia="Calibri" w:cs="Tahoma"/>
          <w:szCs w:val="22"/>
          <w:lang w:eastAsia="es-MX"/>
        </w:rPr>
        <w:t xml:space="preserve">al </w:t>
      </w:r>
      <w:r w:rsidRPr="005F2165">
        <w:rPr>
          <w:rFonts w:eastAsia="Calibri" w:cs="Tahoma"/>
          <w:b/>
          <w:bCs/>
          <w:szCs w:val="22"/>
          <w:lang w:eastAsia="es-MX"/>
        </w:rPr>
        <w:t>SUJETO OBLIGADO</w:t>
      </w:r>
      <w:r w:rsidRPr="005F2165">
        <w:rPr>
          <w:rFonts w:eastAsia="Calibri" w:cs="Tahoma"/>
          <w:szCs w:val="22"/>
          <w:lang w:eastAsia="es-MX"/>
        </w:rPr>
        <w:t xml:space="preserve">, </w:t>
      </w:r>
      <w:r w:rsidRPr="005F2165">
        <w:rPr>
          <w:rFonts w:eastAsia="Calibri" w:cs="Tahoma"/>
          <w:bCs/>
          <w:szCs w:val="22"/>
          <w:lang w:eastAsia="en-US"/>
        </w:rPr>
        <w:t xml:space="preserve">a efecto de que entregue </w:t>
      </w:r>
      <w:r w:rsidR="004B216A" w:rsidRPr="005F2165">
        <w:rPr>
          <w:rFonts w:eastAsia="Calibri" w:cs="Tahoma"/>
          <w:b/>
          <w:szCs w:val="22"/>
          <w:lang w:eastAsia="en-US"/>
        </w:rPr>
        <w:t>previa búsqueda</w:t>
      </w:r>
      <w:r w:rsidR="004B216A" w:rsidRPr="005F2165">
        <w:rPr>
          <w:rFonts w:eastAsia="Calibri" w:cs="Tahoma"/>
          <w:bCs/>
          <w:szCs w:val="22"/>
          <w:lang w:eastAsia="en-US"/>
        </w:rPr>
        <w:t xml:space="preserve"> </w:t>
      </w:r>
      <w:r w:rsidR="004B216A" w:rsidRPr="005F2165">
        <w:rPr>
          <w:rFonts w:eastAsia="Calibri" w:cs="Tahoma"/>
          <w:b/>
          <w:bCs/>
          <w:szCs w:val="22"/>
          <w:lang w:eastAsia="en-US"/>
        </w:rPr>
        <w:t xml:space="preserve">exhaustiva y razonable, </w:t>
      </w:r>
      <w:r w:rsidRPr="005F2165">
        <w:rPr>
          <w:rFonts w:eastAsia="Calibri" w:cs="Tahoma"/>
          <w:bCs/>
          <w:szCs w:val="22"/>
          <w:lang w:eastAsia="en-US"/>
        </w:rPr>
        <w:t xml:space="preserve">a través del </w:t>
      </w:r>
      <w:r w:rsidRPr="005F2165">
        <w:rPr>
          <w:rFonts w:eastAsia="Calibri" w:cs="Tahoma"/>
          <w:b/>
          <w:bCs/>
          <w:szCs w:val="22"/>
          <w:lang w:eastAsia="en-US"/>
        </w:rPr>
        <w:t>SAIMEX</w:t>
      </w:r>
      <w:r w:rsidRPr="005F2165">
        <w:rPr>
          <w:rFonts w:eastAsia="Calibri" w:cs="Tahoma"/>
          <w:bCs/>
          <w:szCs w:val="22"/>
          <w:lang w:eastAsia="en-US"/>
        </w:rPr>
        <w:t xml:space="preserve">, </w:t>
      </w:r>
      <w:r w:rsidR="004B216A" w:rsidRPr="005F2165">
        <w:rPr>
          <w:rFonts w:eastAsia="Calibri" w:cs="Tahoma"/>
          <w:bCs/>
          <w:szCs w:val="22"/>
          <w:lang w:eastAsia="en-US"/>
        </w:rPr>
        <w:t xml:space="preserve">respecto de la </w:t>
      </w:r>
      <w:r w:rsidR="004B216A" w:rsidRPr="005F2165">
        <w:rPr>
          <w:rFonts w:eastAsia="Calibri" w:cs="Tahoma"/>
          <w:bCs/>
          <w:i/>
          <w:szCs w:val="22"/>
          <w:lang w:eastAsia="en-US"/>
        </w:rPr>
        <w:t xml:space="preserve">Calle </w:t>
      </w:r>
      <w:r w:rsidR="004B216A" w:rsidRPr="005F2165">
        <w:rPr>
          <w:rFonts w:eastAsia="Calibri"/>
          <w:i/>
        </w:rPr>
        <w:t>Mariano Arista, ubicada en la Colonia Llano Grande, Metepec, Estado de México</w:t>
      </w:r>
      <w:r w:rsidR="004B216A" w:rsidRPr="005F2165">
        <w:rPr>
          <w:rFonts w:eastAsia="Calibri"/>
        </w:rPr>
        <w:t xml:space="preserve">, de ser procedente en </w:t>
      </w:r>
      <w:r w:rsidR="004B216A" w:rsidRPr="005F2165">
        <w:rPr>
          <w:rFonts w:eastAsia="Calibri"/>
          <w:b/>
        </w:rPr>
        <w:t xml:space="preserve">versión pública </w:t>
      </w:r>
      <w:r w:rsidR="004B216A" w:rsidRPr="005F2165">
        <w:rPr>
          <w:rFonts w:eastAsia="Calibri"/>
        </w:rPr>
        <w:t>los</w:t>
      </w:r>
      <w:r w:rsidR="00FC4906" w:rsidRPr="005F2165">
        <w:rPr>
          <w:rFonts w:eastAsia="Calibri"/>
        </w:rPr>
        <w:t xml:space="preserve"> </w:t>
      </w:r>
      <w:r w:rsidR="004B216A" w:rsidRPr="005F2165">
        <w:rPr>
          <w:rFonts w:eastAsia="Calibri"/>
        </w:rPr>
        <w:t xml:space="preserve">documentos generados al </w:t>
      </w:r>
      <w:r w:rsidR="004B216A" w:rsidRPr="005F2165">
        <w:rPr>
          <w:rFonts w:eastAsia="Calibri"/>
          <w:b/>
          <w:bCs/>
        </w:rPr>
        <w:t>12 de junio de 2025</w:t>
      </w:r>
      <w:r w:rsidR="004B216A" w:rsidRPr="005F2165">
        <w:rPr>
          <w:rFonts w:eastAsia="Calibri"/>
        </w:rPr>
        <w:t xml:space="preserve">, donde conste </w:t>
      </w:r>
      <w:r w:rsidRPr="005F2165">
        <w:rPr>
          <w:rFonts w:eastAsia="Calibri" w:cs="Tahoma"/>
          <w:bCs/>
          <w:szCs w:val="22"/>
          <w:lang w:eastAsia="en-US"/>
        </w:rPr>
        <w:t>lo siguiente:</w:t>
      </w:r>
    </w:p>
    <w:p w14:paraId="7E58A8E1" w14:textId="77777777" w:rsidR="004B216A" w:rsidRPr="005F2165" w:rsidRDefault="004B216A" w:rsidP="0058407E">
      <w:pPr>
        <w:ind w:right="-93"/>
        <w:rPr>
          <w:rFonts w:eastAsia="Calibri" w:cs="Tahoma"/>
          <w:bCs/>
          <w:szCs w:val="22"/>
          <w:lang w:eastAsia="en-US"/>
        </w:rPr>
      </w:pPr>
    </w:p>
    <w:p w14:paraId="6DF54B36" w14:textId="4C90345F" w:rsidR="004B216A" w:rsidRPr="005F2165" w:rsidRDefault="004B216A" w:rsidP="0058407E">
      <w:pPr>
        <w:pStyle w:val="Puesto"/>
      </w:pPr>
      <w:r w:rsidRPr="005F2165">
        <w:rPr>
          <w:b/>
        </w:rPr>
        <w:t>a)</w:t>
      </w:r>
      <w:r w:rsidRPr="005F2165">
        <w:t xml:space="preserve"> Los dictámenes, estudios y/o proyectos de ingeniería vial.</w:t>
      </w:r>
    </w:p>
    <w:p w14:paraId="14382731" w14:textId="77777777" w:rsidR="004B216A" w:rsidRPr="005F2165" w:rsidRDefault="004B216A" w:rsidP="0058407E"/>
    <w:p w14:paraId="76535073" w14:textId="2541147D" w:rsidR="004B216A" w:rsidRPr="005F2165" w:rsidRDefault="004B216A" w:rsidP="0058407E">
      <w:pPr>
        <w:pStyle w:val="Puesto"/>
      </w:pPr>
      <w:r w:rsidRPr="005F2165">
        <w:rPr>
          <w:b/>
        </w:rPr>
        <w:t>b)</w:t>
      </w:r>
      <w:r w:rsidRPr="005F2165">
        <w:t xml:space="preserve"> Los estudios de ingeniería de tránsito, respecto de la implementación de Reductores de Velocidad (tipo sinusoidal y/o trapecial y/o circular y/o cualquier de otro tipo). </w:t>
      </w:r>
    </w:p>
    <w:p w14:paraId="4944451D" w14:textId="77777777" w:rsidR="004B216A" w:rsidRPr="005F2165" w:rsidRDefault="004B216A" w:rsidP="0058407E">
      <w:pPr>
        <w:rPr>
          <w:rFonts w:eastAsia="Calibri"/>
        </w:rPr>
      </w:pPr>
    </w:p>
    <w:p w14:paraId="69E6E71A" w14:textId="77777777" w:rsidR="004B216A" w:rsidRPr="005F2165" w:rsidRDefault="004B216A" w:rsidP="0058407E">
      <w:pPr>
        <w:pStyle w:val="Puesto"/>
      </w:pPr>
      <w:r w:rsidRPr="005F2165">
        <w:rPr>
          <w:b/>
        </w:rPr>
        <w:t>c)</w:t>
      </w:r>
      <w:r w:rsidRPr="005F2165">
        <w:t xml:space="preserve"> Los dictámenes y/o constancias de las pruebas de control de calidad y/o de cumplimiento a las especificaciones establecidas en la NOM-034-SCT2/SEDATU-2022, respecto de los 2 (dos) Reductores de Velocidad instalados y/o construidos. </w:t>
      </w:r>
    </w:p>
    <w:p w14:paraId="47FEEFED" w14:textId="77777777" w:rsidR="00FC4906" w:rsidRPr="005F2165" w:rsidRDefault="00FC4906" w:rsidP="0058407E"/>
    <w:p w14:paraId="5BCA72A7" w14:textId="06923F20" w:rsidR="00FC4906" w:rsidRPr="005F2165" w:rsidRDefault="00FC4906" w:rsidP="0058407E">
      <w:pPr>
        <w:pStyle w:val="Puesto"/>
      </w:pPr>
      <w:r w:rsidRPr="005F2165">
        <w:rPr>
          <w:b/>
          <w:bCs/>
        </w:rPr>
        <w:t>d)</w:t>
      </w:r>
      <w:r w:rsidRPr="005F2165">
        <w:t xml:space="preserve"> El informe detallado de los reductores de velocidad autorizados, instalados y/o construidos; así como, su número y ubicación, de ser posible con coordenadas geográficas </w:t>
      </w:r>
    </w:p>
    <w:p w14:paraId="2FA4D3EA" w14:textId="77777777" w:rsidR="004B216A" w:rsidRPr="005F2165" w:rsidRDefault="004B216A" w:rsidP="0058407E">
      <w:pPr>
        <w:rPr>
          <w:rFonts w:eastAsia="Calibri"/>
        </w:rPr>
      </w:pPr>
    </w:p>
    <w:p w14:paraId="73DDFCE0" w14:textId="77777777" w:rsidR="004B216A" w:rsidRPr="005F2165" w:rsidRDefault="004B216A" w:rsidP="0058407E">
      <w:pPr>
        <w:rPr>
          <w:bCs/>
        </w:rPr>
      </w:pPr>
      <w:r w:rsidRPr="005F2165">
        <w:rPr>
          <w:rFonts w:eastAsia="Calibri" w:cs="Tahoma"/>
          <w:bCs/>
          <w:szCs w:val="22"/>
          <w:lang w:eastAsia="en-US"/>
        </w:rPr>
        <w:t xml:space="preserve">De ser necesarias las </w:t>
      </w:r>
      <w:r w:rsidRPr="005F2165">
        <w:rPr>
          <w:rFonts w:eastAsia="Palatino Linotype" w:cs="Palatino Linotype"/>
          <w:szCs w:val="22"/>
        </w:rPr>
        <w:t>versiones</w:t>
      </w:r>
      <w:r w:rsidRPr="005F2165">
        <w:rPr>
          <w:rFonts w:eastAsia="Calibri" w:cs="Tahoma"/>
          <w:bCs/>
          <w:szCs w:val="22"/>
          <w:lang w:eastAsia="en-US"/>
        </w:rPr>
        <w:t xml:space="preserve"> públicas</w:t>
      </w:r>
      <w:r w:rsidRPr="005F2165">
        <w:rPr>
          <w:bCs/>
        </w:rPr>
        <w:t>,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0C103B3" w14:textId="39E322C5" w:rsidR="00FC4906" w:rsidRPr="005F2165" w:rsidRDefault="00FC4906" w:rsidP="0058407E">
      <w:pPr>
        <w:rPr>
          <w:b/>
        </w:rPr>
      </w:pPr>
      <w:r w:rsidRPr="005F2165">
        <w:lastRenderedPageBreak/>
        <w:t xml:space="preserve">Para el caso de que no obre en los archivos la información de la cual se ordena su entrega en el </w:t>
      </w:r>
      <w:r w:rsidRPr="005F2165">
        <w:rPr>
          <w:b/>
          <w:bCs/>
        </w:rPr>
        <w:t xml:space="preserve">inciso </w:t>
      </w:r>
      <w:r w:rsidR="00137944" w:rsidRPr="005F2165">
        <w:rPr>
          <w:b/>
          <w:bCs/>
        </w:rPr>
        <w:t xml:space="preserve">c) y </w:t>
      </w:r>
      <w:r w:rsidRPr="005F2165">
        <w:rPr>
          <w:b/>
          <w:bCs/>
        </w:rPr>
        <w:t>d),</w:t>
      </w:r>
      <w:r w:rsidRPr="005F2165">
        <w:t xml:space="preserve"> por no haberse generado, bastará con que </w:t>
      </w:r>
      <w:r w:rsidRPr="005F2165">
        <w:rPr>
          <w:b/>
        </w:rPr>
        <w:t xml:space="preserve">EL SUJETO OBLIGADO </w:t>
      </w:r>
      <w:r w:rsidRPr="005F2165">
        <w:t xml:space="preserve">lo haga del conocimiento de </w:t>
      </w:r>
      <w:r w:rsidRPr="005F2165">
        <w:rPr>
          <w:b/>
        </w:rPr>
        <w:t xml:space="preserve">LA PARTE RECURRENTE. </w:t>
      </w:r>
    </w:p>
    <w:p w14:paraId="64B0B3AC" w14:textId="77777777" w:rsidR="00FC4906" w:rsidRPr="005F2165" w:rsidRDefault="00FC4906" w:rsidP="0058407E"/>
    <w:p w14:paraId="780F791D" w14:textId="77777777" w:rsidR="002207C2" w:rsidRPr="005F2165" w:rsidRDefault="002207C2" w:rsidP="0058407E">
      <w:r w:rsidRPr="005F2165">
        <w:rPr>
          <w:b/>
          <w:bCs/>
        </w:rPr>
        <w:t>TERCERO.</w:t>
      </w:r>
      <w:r w:rsidRPr="005F2165">
        <w:t xml:space="preserve"> </w:t>
      </w:r>
      <w:r w:rsidRPr="005F2165">
        <w:rPr>
          <w:rFonts w:eastAsia="Palatino Linotype" w:cs="Palatino Linotype"/>
          <w:b/>
          <w:lang w:eastAsia="es-MX"/>
        </w:rPr>
        <w:t xml:space="preserve">Notifíquese </w:t>
      </w:r>
      <w:r w:rsidRPr="005F2165">
        <w:rPr>
          <w:szCs w:val="17"/>
          <w:lang w:eastAsia="es-ES_tradnl"/>
        </w:rPr>
        <w:t xml:space="preserve">vía </w:t>
      </w:r>
      <w:r w:rsidRPr="005F2165">
        <w:rPr>
          <w:rFonts w:cs="Arial"/>
        </w:rPr>
        <w:t>Sistema de Acceso a la Información Mexiquense (</w:t>
      </w:r>
      <w:r w:rsidRPr="005F2165">
        <w:rPr>
          <w:rFonts w:cs="Arial"/>
          <w:b/>
          <w:bCs/>
        </w:rPr>
        <w:t>SAIMEX)</w:t>
      </w:r>
      <w:r w:rsidRPr="005F2165">
        <w:rPr>
          <w:shd w:val="clear" w:color="auto" w:fill="FFFFFF"/>
        </w:rPr>
        <w:t xml:space="preserve"> la presente resolución al Titular de la Unidad de Transparencia del Sujeto Obligado</w:t>
      </w:r>
      <w:r w:rsidRPr="005F2165">
        <w:t xml:space="preserve">, para que conforme al artículo 186 último párrafo, 189 segundo párrafo y 194 de la Ley de Transparencia y Acceso a la Información Pública del Estado de México y Municipios, dé cumplimiento a lo ordenado dentro del plazo de </w:t>
      </w:r>
      <w:r w:rsidRPr="005F2165">
        <w:rPr>
          <w:b/>
          <w:bCs/>
        </w:rPr>
        <w:t>diez días hábiles</w:t>
      </w:r>
      <w:r w:rsidRPr="005F2165">
        <w:t xml:space="preserve">, e informe a este Instituto en un plazo de </w:t>
      </w:r>
      <w:r w:rsidRPr="005F2165">
        <w:rPr>
          <w:b/>
          <w:bCs/>
        </w:rPr>
        <w:t>tres días hábiles</w:t>
      </w:r>
      <w:r w:rsidRPr="005F2165">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A64559" w14:textId="77777777" w:rsidR="002207C2" w:rsidRPr="005F2165" w:rsidRDefault="002207C2" w:rsidP="0058407E"/>
    <w:p w14:paraId="79BF2BE3" w14:textId="77777777" w:rsidR="002207C2" w:rsidRPr="005F2165" w:rsidRDefault="002207C2" w:rsidP="0058407E">
      <w:r w:rsidRPr="005F2165">
        <w:rPr>
          <w:b/>
          <w:bCs/>
        </w:rPr>
        <w:t>CUARTO.</w:t>
      </w:r>
      <w:r w:rsidRPr="005F2165">
        <w:t xml:space="preserve"> Notifíquese a </w:t>
      </w:r>
      <w:r w:rsidRPr="005F2165">
        <w:rPr>
          <w:b/>
          <w:bCs/>
        </w:rPr>
        <w:t>LA PARTE RECURRENTE</w:t>
      </w:r>
      <w:r w:rsidRPr="005F2165">
        <w:t xml:space="preserve"> la presente resolución vía Sistema de Acceso a la Información Mexiquense (SAIMEX).</w:t>
      </w:r>
    </w:p>
    <w:p w14:paraId="3603AB63" w14:textId="77777777" w:rsidR="002207C2" w:rsidRPr="005F2165" w:rsidRDefault="002207C2" w:rsidP="0058407E"/>
    <w:p w14:paraId="45D2BB9F" w14:textId="77777777" w:rsidR="002207C2" w:rsidRPr="005F2165" w:rsidRDefault="002207C2" w:rsidP="0058407E">
      <w:r w:rsidRPr="005F2165">
        <w:rPr>
          <w:b/>
          <w:bCs/>
        </w:rPr>
        <w:t>QUINTO</w:t>
      </w:r>
      <w:r w:rsidRPr="005F2165">
        <w:t xml:space="preserve">. Hágase del conocimiento a </w:t>
      </w:r>
      <w:r w:rsidRPr="005F2165">
        <w:rPr>
          <w:b/>
          <w:bCs/>
        </w:rPr>
        <w:t>LA PARTE RECURRENTE</w:t>
      </w:r>
      <w:r w:rsidRPr="005F216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074A79E" w14:textId="36D6FE27" w:rsidR="002207C2" w:rsidRPr="005F2165" w:rsidRDefault="002207C2" w:rsidP="0058407E">
      <w:pPr>
        <w:widowControl w:val="0"/>
        <w:autoSpaceDE w:val="0"/>
        <w:autoSpaceDN w:val="0"/>
        <w:adjustRightInd w:val="0"/>
      </w:pPr>
    </w:p>
    <w:p w14:paraId="70E0F861" w14:textId="7B6AEFC6" w:rsidR="0058407E" w:rsidRPr="005F2165" w:rsidRDefault="0058407E" w:rsidP="0058407E">
      <w:pPr>
        <w:widowControl w:val="0"/>
        <w:autoSpaceDE w:val="0"/>
        <w:autoSpaceDN w:val="0"/>
        <w:adjustRightInd w:val="0"/>
      </w:pPr>
    </w:p>
    <w:p w14:paraId="507D6A9A" w14:textId="77777777" w:rsidR="0058407E" w:rsidRPr="005F2165" w:rsidRDefault="0058407E" w:rsidP="0058407E">
      <w:pPr>
        <w:widowControl w:val="0"/>
        <w:autoSpaceDE w:val="0"/>
        <w:autoSpaceDN w:val="0"/>
        <w:adjustRightInd w:val="0"/>
      </w:pPr>
    </w:p>
    <w:p w14:paraId="564F1E9B" w14:textId="77777777" w:rsidR="002207C2" w:rsidRPr="005F2165" w:rsidRDefault="002207C2" w:rsidP="0058407E">
      <w:r w:rsidRPr="005F2165">
        <w:rPr>
          <w:b/>
          <w:bCs/>
        </w:rPr>
        <w:lastRenderedPageBreak/>
        <w:t>SEXTO.</w:t>
      </w:r>
      <w:r w:rsidRPr="005F2165">
        <w:t xml:space="preserve"> De conformidad con el artículo 198 de la Ley de Transparencia y Acceso a la Información Pública del Estado de México y Municipios, el </w:t>
      </w:r>
      <w:r w:rsidRPr="005F2165">
        <w:rPr>
          <w:b/>
          <w:bCs/>
        </w:rPr>
        <w:t>SUJETO OBLIGADO</w:t>
      </w:r>
      <w:r w:rsidRPr="005F2165">
        <w:t xml:space="preserve"> podrá solicitar una ampliación de plazo de manera fundada y motivada, para el cumplimiento de la presente resolución.</w:t>
      </w:r>
    </w:p>
    <w:p w14:paraId="345601B7" w14:textId="77777777" w:rsidR="002207C2" w:rsidRPr="005F2165" w:rsidRDefault="002207C2" w:rsidP="0058407E">
      <w:pPr>
        <w:pStyle w:val="Prrafodelista"/>
        <w:widowControl w:val="0"/>
        <w:autoSpaceDE w:val="0"/>
        <w:autoSpaceDN w:val="0"/>
        <w:adjustRightInd w:val="0"/>
        <w:ind w:left="0"/>
      </w:pPr>
    </w:p>
    <w:p w14:paraId="07C5CFD2" w14:textId="4663980A" w:rsidR="00E62DFF" w:rsidRPr="005F2165" w:rsidRDefault="00E62DFF" w:rsidP="0058407E">
      <w:pPr>
        <w:ind w:right="-93"/>
      </w:pPr>
      <w:r w:rsidRPr="005F2165">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540BCD" w:rsidRPr="005F2165">
        <w:t>OCTAVA</w:t>
      </w:r>
      <w:r w:rsidRPr="005F2165">
        <w:t xml:space="preserve"> SESIÓN ORDINARIA, CELEBRADA EL</w:t>
      </w:r>
      <w:r w:rsidR="00540BCD" w:rsidRPr="005F2165">
        <w:t xml:space="preserve"> VEINTIDÓS </w:t>
      </w:r>
      <w:r w:rsidRPr="005F2165">
        <w:t>DE OCTUBRE DE DOS MIL VEINTICINCO ANTE EL SECRETARIO TÉCNICO DEL PLENO, ALEXIS TAPIA RAMÍREZ.</w:t>
      </w:r>
    </w:p>
    <w:p w14:paraId="4925C9AB" w14:textId="77777777" w:rsidR="002207C2" w:rsidRPr="0058407E" w:rsidRDefault="002207C2" w:rsidP="0058407E">
      <w:pPr>
        <w:ind w:right="-93"/>
        <w:rPr>
          <w:rFonts w:eastAsia="Palatino Linotype" w:cs="Palatino Linotype"/>
          <w:sz w:val="20"/>
        </w:rPr>
      </w:pPr>
      <w:r w:rsidRPr="005F2165">
        <w:rPr>
          <w:rFonts w:eastAsia="Palatino Linotype" w:cs="Palatino Linotype"/>
          <w:sz w:val="20"/>
        </w:rPr>
        <w:t>SCMM/AGZ/DEMF/RPG</w:t>
      </w:r>
    </w:p>
    <w:p w14:paraId="5BF3172C" w14:textId="77777777" w:rsidR="00B822AE" w:rsidRPr="0058407E" w:rsidRDefault="00B822AE" w:rsidP="0058407E">
      <w:pPr>
        <w:spacing w:after="160" w:line="259" w:lineRule="auto"/>
        <w:jc w:val="left"/>
        <w:rPr>
          <w:rFonts w:eastAsia="Palatino Linotype" w:cs="Palatino Linotype"/>
          <w:sz w:val="20"/>
        </w:rPr>
      </w:pPr>
      <w:r w:rsidRPr="0058407E">
        <w:rPr>
          <w:rFonts w:eastAsia="Palatino Linotype" w:cs="Palatino Linotype"/>
          <w:sz w:val="20"/>
        </w:rPr>
        <w:br w:type="page"/>
      </w:r>
    </w:p>
    <w:p w14:paraId="1A2522A6" w14:textId="77777777" w:rsidR="009C04A8" w:rsidRPr="0058407E" w:rsidRDefault="009C04A8" w:rsidP="0058407E">
      <w:pPr>
        <w:ind w:right="-93"/>
        <w:rPr>
          <w:rFonts w:eastAsia="Calibri" w:cs="Tahoma"/>
          <w:szCs w:val="22"/>
          <w:lang w:val="es-ES"/>
        </w:rPr>
      </w:pPr>
    </w:p>
    <w:p w14:paraId="696BC976" w14:textId="77777777" w:rsidR="00664420" w:rsidRPr="0058407E" w:rsidRDefault="00664420" w:rsidP="0058407E">
      <w:pPr>
        <w:ind w:right="-93"/>
        <w:rPr>
          <w:rFonts w:eastAsia="Calibri" w:cs="Tahoma"/>
          <w:bCs/>
          <w:szCs w:val="22"/>
          <w:lang w:val="es-ES" w:eastAsia="en-US"/>
        </w:rPr>
      </w:pPr>
    </w:p>
    <w:p w14:paraId="671CB0C5" w14:textId="77777777" w:rsidR="00664420" w:rsidRPr="0058407E" w:rsidRDefault="00664420" w:rsidP="0058407E">
      <w:pPr>
        <w:ind w:right="-93"/>
        <w:rPr>
          <w:rFonts w:eastAsia="Calibri" w:cs="Tahoma"/>
          <w:bCs/>
          <w:szCs w:val="22"/>
          <w:lang w:val="es-ES_tradnl" w:eastAsia="en-US"/>
        </w:rPr>
      </w:pPr>
    </w:p>
    <w:p w14:paraId="6FDF3D7E" w14:textId="77777777" w:rsidR="00664420" w:rsidRPr="0058407E" w:rsidRDefault="00664420" w:rsidP="0058407E">
      <w:pPr>
        <w:tabs>
          <w:tab w:val="center" w:pos="4568"/>
        </w:tabs>
        <w:ind w:right="-93"/>
        <w:rPr>
          <w:rFonts w:eastAsia="Calibri" w:cs="Tahoma"/>
          <w:bCs/>
          <w:szCs w:val="22"/>
          <w:lang w:eastAsia="en-US"/>
        </w:rPr>
      </w:pPr>
    </w:p>
    <w:p w14:paraId="6246F818" w14:textId="77777777" w:rsidR="00664420" w:rsidRPr="0058407E" w:rsidRDefault="00664420" w:rsidP="0058407E">
      <w:pPr>
        <w:tabs>
          <w:tab w:val="center" w:pos="4568"/>
        </w:tabs>
        <w:ind w:right="-93"/>
        <w:rPr>
          <w:rFonts w:eastAsia="Calibri" w:cs="Tahoma"/>
          <w:bCs/>
          <w:szCs w:val="22"/>
          <w:lang w:eastAsia="en-US"/>
        </w:rPr>
      </w:pPr>
    </w:p>
    <w:p w14:paraId="57A88B28" w14:textId="77777777" w:rsidR="00664420" w:rsidRPr="0058407E" w:rsidRDefault="00664420" w:rsidP="0058407E">
      <w:pPr>
        <w:tabs>
          <w:tab w:val="center" w:pos="4568"/>
        </w:tabs>
        <w:ind w:right="-93"/>
        <w:rPr>
          <w:rFonts w:eastAsia="Calibri" w:cs="Tahoma"/>
          <w:bCs/>
          <w:szCs w:val="22"/>
          <w:lang w:eastAsia="en-US"/>
        </w:rPr>
      </w:pPr>
    </w:p>
    <w:p w14:paraId="77EF6095" w14:textId="77777777" w:rsidR="00664420" w:rsidRPr="0058407E" w:rsidRDefault="00664420" w:rsidP="0058407E">
      <w:pPr>
        <w:tabs>
          <w:tab w:val="center" w:pos="4568"/>
        </w:tabs>
        <w:ind w:right="-93"/>
        <w:rPr>
          <w:rFonts w:eastAsia="Calibri" w:cs="Tahoma"/>
          <w:bCs/>
          <w:szCs w:val="22"/>
          <w:lang w:eastAsia="en-US"/>
        </w:rPr>
      </w:pPr>
    </w:p>
    <w:p w14:paraId="35593947" w14:textId="77777777" w:rsidR="00664420" w:rsidRPr="0058407E" w:rsidRDefault="00664420" w:rsidP="0058407E">
      <w:pPr>
        <w:tabs>
          <w:tab w:val="center" w:pos="4568"/>
        </w:tabs>
        <w:ind w:right="-93"/>
        <w:rPr>
          <w:rFonts w:eastAsia="Calibri" w:cs="Tahoma"/>
          <w:bCs/>
          <w:szCs w:val="22"/>
          <w:lang w:eastAsia="en-US"/>
        </w:rPr>
      </w:pPr>
    </w:p>
    <w:p w14:paraId="3AF72A17" w14:textId="77777777" w:rsidR="00664420" w:rsidRPr="0058407E" w:rsidRDefault="00664420" w:rsidP="0058407E">
      <w:pPr>
        <w:tabs>
          <w:tab w:val="center" w:pos="4568"/>
        </w:tabs>
        <w:ind w:right="-93"/>
        <w:rPr>
          <w:rFonts w:eastAsia="Calibri" w:cs="Tahoma"/>
          <w:bCs/>
          <w:szCs w:val="22"/>
          <w:lang w:eastAsia="en-US"/>
        </w:rPr>
      </w:pPr>
    </w:p>
    <w:p w14:paraId="37169144" w14:textId="77777777" w:rsidR="00664420" w:rsidRPr="0058407E" w:rsidRDefault="00664420" w:rsidP="0058407E">
      <w:pPr>
        <w:tabs>
          <w:tab w:val="center" w:pos="4568"/>
        </w:tabs>
        <w:ind w:right="-93"/>
        <w:rPr>
          <w:rFonts w:eastAsia="Calibri" w:cs="Tahoma"/>
          <w:bCs/>
          <w:szCs w:val="22"/>
          <w:lang w:eastAsia="en-US"/>
        </w:rPr>
      </w:pPr>
    </w:p>
    <w:p w14:paraId="77CFC088" w14:textId="77777777" w:rsidR="00664420" w:rsidRPr="0058407E" w:rsidRDefault="00664420" w:rsidP="0058407E">
      <w:pPr>
        <w:tabs>
          <w:tab w:val="center" w:pos="4568"/>
        </w:tabs>
        <w:ind w:right="-93"/>
        <w:rPr>
          <w:rFonts w:eastAsia="Calibri" w:cs="Tahoma"/>
          <w:bCs/>
          <w:szCs w:val="22"/>
          <w:lang w:eastAsia="en-US"/>
        </w:rPr>
      </w:pPr>
    </w:p>
    <w:p w14:paraId="781A11A5" w14:textId="77777777" w:rsidR="00664420" w:rsidRPr="0058407E" w:rsidRDefault="00664420" w:rsidP="0058407E">
      <w:pPr>
        <w:tabs>
          <w:tab w:val="center" w:pos="4568"/>
        </w:tabs>
        <w:ind w:right="-93"/>
        <w:rPr>
          <w:rFonts w:eastAsia="Calibri" w:cs="Tahoma"/>
          <w:bCs/>
          <w:szCs w:val="22"/>
          <w:lang w:eastAsia="en-US"/>
        </w:rPr>
      </w:pPr>
    </w:p>
    <w:p w14:paraId="5B4ADFF3" w14:textId="77777777" w:rsidR="00A131AC" w:rsidRPr="0058407E" w:rsidRDefault="00A131AC" w:rsidP="0058407E"/>
    <w:sectPr w:rsidR="00A131AC" w:rsidRPr="0058407E"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7D238" w14:textId="77777777" w:rsidR="00CA352E" w:rsidRDefault="00CA352E" w:rsidP="00664420">
      <w:pPr>
        <w:spacing w:line="240" w:lineRule="auto"/>
      </w:pPr>
      <w:r>
        <w:separator/>
      </w:r>
    </w:p>
  </w:endnote>
  <w:endnote w:type="continuationSeparator" w:id="0">
    <w:p w14:paraId="01A9D7F2" w14:textId="77777777" w:rsidR="00CA352E" w:rsidRDefault="00CA352E"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560362" w:rsidRDefault="00560362">
    <w:pPr>
      <w:tabs>
        <w:tab w:val="center" w:pos="4550"/>
        <w:tab w:val="left" w:pos="5818"/>
      </w:tabs>
      <w:ind w:right="260"/>
      <w:jc w:val="right"/>
      <w:rPr>
        <w:color w:val="071320" w:themeColor="text2" w:themeShade="80"/>
        <w:sz w:val="24"/>
        <w:szCs w:val="24"/>
      </w:rPr>
    </w:pPr>
  </w:p>
  <w:p w14:paraId="1BCA7F23" w14:textId="77777777" w:rsidR="00560362" w:rsidRDefault="005603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5656235E" w:rsidR="00560362" w:rsidRDefault="0056036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696869" w:rsidRPr="00696869">
      <w:rPr>
        <w:noProof/>
        <w:color w:val="0A1D30" w:themeColor="text2" w:themeShade="BF"/>
        <w:sz w:val="24"/>
        <w:szCs w:val="24"/>
        <w:lang w:val="es-ES"/>
      </w:rPr>
      <w:t>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696869" w:rsidRPr="00696869">
      <w:rPr>
        <w:noProof/>
        <w:color w:val="0A1D30" w:themeColor="text2" w:themeShade="BF"/>
        <w:sz w:val="24"/>
        <w:szCs w:val="24"/>
        <w:lang w:val="es-ES"/>
      </w:rPr>
      <w:t>50</w:t>
    </w:r>
    <w:r>
      <w:rPr>
        <w:color w:val="0A1D30" w:themeColor="text2" w:themeShade="BF"/>
        <w:sz w:val="24"/>
        <w:szCs w:val="24"/>
      </w:rPr>
      <w:fldChar w:fldCharType="end"/>
    </w:r>
  </w:p>
  <w:p w14:paraId="310E15C0" w14:textId="77777777" w:rsidR="00560362" w:rsidRDefault="005603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E278E" w14:textId="77777777" w:rsidR="00CA352E" w:rsidRDefault="00CA352E" w:rsidP="00664420">
      <w:pPr>
        <w:spacing w:line="240" w:lineRule="auto"/>
      </w:pPr>
      <w:r>
        <w:separator/>
      </w:r>
    </w:p>
  </w:footnote>
  <w:footnote w:type="continuationSeparator" w:id="0">
    <w:p w14:paraId="2B3F41E8" w14:textId="77777777" w:rsidR="00CA352E" w:rsidRDefault="00CA352E" w:rsidP="00664420">
      <w:pPr>
        <w:spacing w:line="240" w:lineRule="auto"/>
      </w:pPr>
      <w:r>
        <w:continuationSeparator/>
      </w:r>
    </w:p>
  </w:footnote>
  <w:footnote w:id="1">
    <w:p w14:paraId="0B091A2B" w14:textId="4A18DBBF" w:rsidR="00560362" w:rsidRPr="009D2DF4" w:rsidRDefault="00560362">
      <w:pPr>
        <w:pStyle w:val="Textonotapie"/>
        <w:rPr>
          <w:i/>
          <w:iCs/>
          <w:sz w:val="18"/>
          <w:szCs w:val="18"/>
        </w:rPr>
      </w:pPr>
      <w:r>
        <w:rPr>
          <w:rStyle w:val="Refdenotaalpie"/>
        </w:rPr>
        <w:footnoteRef/>
      </w:r>
      <w:r>
        <w:t xml:space="preserve"> </w:t>
      </w:r>
      <w:r w:rsidRPr="009D2DF4">
        <w:rPr>
          <w:i/>
          <w:iCs/>
          <w:sz w:val="18"/>
          <w:szCs w:val="18"/>
        </w:rPr>
        <w:t>https://legislacion.edomex.gob.mx/sites/legislacion.edomex.gob.mx/files/files/pdf/bdo/bdo2025/bdo057.pdf</w:t>
      </w:r>
    </w:p>
  </w:footnote>
  <w:footnote w:id="2">
    <w:p w14:paraId="0D6E0E32" w14:textId="77777777" w:rsidR="00560362" w:rsidRPr="003E78B4" w:rsidRDefault="00560362" w:rsidP="00950447">
      <w:pPr>
        <w:pStyle w:val="Textonotapie"/>
        <w:rPr>
          <w:i/>
          <w:iCs/>
          <w:sz w:val="18"/>
          <w:szCs w:val="18"/>
        </w:rPr>
      </w:pPr>
      <w:r>
        <w:rPr>
          <w:rStyle w:val="Refdenotaalpie"/>
        </w:rPr>
        <w:footnoteRef/>
      </w:r>
      <w:r>
        <w:t xml:space="preserve"> </w:t>
      </w:r>
      <w:r w:rsidRPr="003E78B4">
        <w:rPr>
          <w:i/>
          <w:iCs/>
          <w:sz w:val="18"/>
          <w:szCs w:val="18"/>
        </w:rPr>
        <w:t>https://www.metepec.simontspbrm.com/documentos/files/codigo.pdf</w:t>
      </w:r>
    </w:p>
  </w:footnote>
  <w:footnote w:id="3">
    <w:p w14:paraId="102B0F3C" w14:textId="77777777" w:rsidR="00560362" w:rsidRPr="009D2DF4" w:rsidRDefault="00560362" w:rsidP="00560362">
      <w:pPr>
        <w:pStyle w:val="Textonotapie"/>
        <w:rPr>
          <w:i/>
          <w:iCs/>
          <w:sz w:val="18"/>
          <w:szCs w:val="18"/>
        </w:rPr>
      </w:pPr>
      <w:r>
        <w:rPr>
          <w:rStyle w:val="Refdenotaalpie"/>
        </w:rPr>
        <w:footnoteRef/>
      </w:r>
      <w:r>
        <w:t xml:space="preserve"> </w:t>
      </w:r>
      <w:r w:rsidRPr="009D2DF4">
        <w:rPr>
          <w:i/>
          <w:iCs/>
          <w:sz w:val="18"/>
          <w:szCs w:val="18"/>
        </w:rPr>
        <w:t>https://sidof.segob.gob.mx/notas/docFuente/5702233</w:t>
      </w:r>
    </w:p>
  </w:footnote>
  <w:footnote w:id="4">
    <w:p w14:paraId="0DA8E1A0" w14:textId="77777777" w:rsidR="00560362" w:rsidRPr="000C79B2" w:rsidRDefault="00560362" w:rsidP="00560362">
      <w:pPr>
        <w:pStyle w:val="Textonotapie"/>
        <w:rPr>
          <w:i/>
          <w:iCs/>
        </w:rPr>
      </w:pPr>
      <w:r>
        <w:rPr>
          <w:rStyle w:val="Refdenotaalpie"/>
        </w:rPr>
        <w:footnoteRef/>
      </w:r>
      <w:r>
        <w:t xml:space="preserve"> </w:t>
      </w:r>
      <w:r w:rsidRPr="000C79B2">
        <w:rPr>
          <w:i/>
          <w:iCs/>
        </w:rPr>
        <w:t>https://www.gob.mx/cms/uploads/sedatu/Manual_de_sealizacin_2023_VF.pdf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60362" w:rsidRPr="00330DA7" w14:paraId="070A4B18" w14:textId="77777777" w:rsidTr="003F35FD">
      <w:trPr>
        <w:trHeight w:val="144"/>
        <w:jc w:val="right"/>
      </w:trPr>
      <w:tc>
        <w:tcPr>
          <w:tcW w:w="2727" w:type="dxa"/>
        </w:tcPr>
        <w:p w14:paraId="62B7493A" w14:textId="77777777" w:rsidR="00560362" w:rsidRPr="00330DA7" w:rsidRDefault="00560362"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A121406" w:rsidR="00560362" w:rsidRPr="00A90C72" w:rsidRDefault="00560362" w:rsidP="0058317C">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Pr>
              <w:rFonts w:eastAsia="Calibri" w:cs="Tahoma"/>
              <w:szCs w:val="22"/>
              <w:lang w:eastAsia="en-US"/>
            </w:rPr>
            <w:t>9672</w:t>
          </w:r>
          <w:r w:rsidRPr="006E7E69">
            <w:rPr>
              <w:rFonts w:eastAsia="Calibri" w:cs="Tahoma"/>
              <w:szCs w:val="22"/>
              <w:lang w:eastAsia="en-US"/>
            </w:rPr>
            <w:t>/INFOEM/IP/RR/2025</w:t>
          </w:r>
        </w:p>
      </w:tc>
    </w:tr>
    <w:tr w:rsidR="00560362" w:rsidRPr="00330DA7" w14:paraId="4521E058" w14:textId="77777777" w:rsidTr="003F35FD">
      <w:trPr>
        <w:trHeight w:val="283"/>
        <w:jc w:val="right"/>
      </w:trPr>
      <w:tc>
        <w:tcPr>
          <w:tcW w:w="2727" w:type="dxa"/>
        </w:tcPr>
        <w:p w14:paraId="0B68C086" w14:textId="77777777" w:rsidR="00560362" w:rsidRPr="00330DA7" w:rsidRDefault="00560362"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E61A0F3" w:rsidR="00560362" w:rsidRPr="009233A1" w:rsidRDefault="00560362" w:rsidP="004F6D6C">
          <w:pPr>
            <w:tabs>
              <w:tab w:val="right" w:pos="8838"/>
            </w:tabs>
            <w:spacing w:line="240" w:lineRule="auto"/>
            <w:ind w:left="-74" w:right="-105"/>
            <w:rPr>
              <w:rFonts w:eastAsia="Calibri" w:cs="Tahoma"/>
              <w:szCs w:val="22"/>
              <w:lang w:val="es-MX" w:eastAsia="en-US"/>
            </w:rPr>
          </w:pPr>
          <w:r w:rsidRPr="001F6830">
            <w:rPr>
              <w:rFonts w:eastAsia="Calibri" w:cs="Tahoma"/>
              <w:szCs w:val="22"/>
              <w:lang w:eastAsia="en-US"/>
            </w:rPr>
            <w:t xml:space="preserve">Ayuntamiento de </w:t>
          </w:r>
          <w:r>
            <w:rPr>
              <w:rFonts w:eastAsia="Calibri" w:cs="Tahoma"/>
              <w:szCs w:val="22"/>
              <w:lang w:eastAsia="en-US"/>
            </w:rPr>
            <w:t>Metepec</w:t>
          </w:r>
        </w:p>
      </w:tc>
    </w:tr>
    <w:tr w:rsidR="00560362" w:rsidRPr="00330DA7" w14:paraId="6331D9B6" w14:textId="77777777" w:rsidTr="003F35FD">
      <w:trPr>
        <w:trHeight w:val="283"/>
        <w:jc w:val="right"/>
      </w:trPr>
      <w:tc>
        <w:tcPr>
          <w:tcW w:w="2727" w:type="dxa"/>
        </w:tcPr>
        <w:p w14:paraId="3FA86BAE" w14:textId="6568823B" w:rsidR="00560362" w:rsidRPr="00330DA7" w:rsidRDefault="00560362"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560362" w:rsidRPr="00EA66FC" w:rsidRDefault="00560362"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560362" w:rsidRPr="00443C6B" w:rsidRDefault="0056036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60362" w:rsidRPr="00330DA7" w14:paraId="29CFF901" w14:textId="77777777" w:rsidTr="004D0573">
      <w:trPr>
        <w:trHeight w:val="1435"/>
      </w:trPr>
      <w:tc>
        <w:tcPr>
          <w:tcW w:w="283" w:type="dxa"/>
        </w:tcPr>
        <w:p w14:paraId="046B9F8F" w14:textId="77777777" w:rsidR="00560362" w:rsidRPr="00330DA7" w:rsidRDefault="00560362" w:rsidP="004D0573">
          <w:pPr>
            <w:tabs>
              <w:tab w:val="right" w:pos="4273"/>
            </w:tabs>
            <w:rPr>
              <w:rFonts w:ascii="Garamond" w:eastAsia="Calibri" w:hAnsi="Garamond"/>
              <w:szCs w:val="22"/>
              <w:lang w:eastAsia="en-US"/>
            </w:rPr>
          </w:pPr>
        </w:p>
      </w:tc>
      <w:tc>
        <w:tcPr>
          <w:tcW w:w="6379" w:type="dxa"/>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560362" w:rsidRPr="00330DA7" w14:paraId="04F272D2" w14:textId="77777777" w:rsidTr="004D0573">
            <w:trPr>
              <w:trHeight w:val="144"/>
            </w:trPr>
            <w:tc>
              <w:tcPr>
                <w:tcW w:w="2727" w:type="dxa"/>
              </w:tcPr>
              <w:p w14:paraId="2FD4DBF6" w14:textId="77777777" w:rsidR="00560362" w:rsidRPr="00330DA7" w:rsidRDefault="00560362"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DDEF9AA" w:rsidR="00560362" w:rsidRPr="004D0573" w:rsidRDefault="00560362" w:rsidP="001F6830">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Pr>
                    <w:rFonts w:eastAsia="Calibri" w:cs="Tahoma"/>
                    <w:szCs w:val="22"/>
                    <w:lang w:eastAsia="en-US"/>
                  </w:rPr>
                  <w:t>9672</w:t>
                </w:r>
                <w:r w:rsidRPr="006E7E69">
                  <w:rPr>
                    <w:rFonts w:eastAsia="Calibri" w:cs="Tahoma"/>
                    <w:szCs w:val="22"/>
                    <w:lang w:eastAsia="en-US"/>
                  </w:rPr>
                  <w:t>/INFOEM/IP/RR/2025</w:t>
                </w:r>
              </w:p>
            </w:tc>
            <w:tc>
              <w:tcPr>
                <w:tcW w:w="3402" w:type="dxa"/>
              </w:tcPr>
              <w:p w14:paraId="71DEA1CF" w14:textId="77777777" w:rsidR="00560362" w:rsidRDefault="00560362" w:rsidP="004D0573">
                <w:pPr>
                  <w:tabs>
                    <w:tab w:val="right" w:pos="8838"/>
                  </w:tabs>
                  <w:spacing w:line="240" w:lineRule="auto"/>
                  <w:ind w:left="-74" w:right="-105"/>
                  <w:rPr>
                    <w:rFonts w:eastAsia="Calibri" w:cs="Tahoma"/>
                    <w:szCs w:val="22"/>
                    <w:lang w:eastAsia="en-US"/>
                  </w:rPr>
                </w:pPr>
              </w:p>
            </w:tc>
          </w:tr>
          <w:tr w:rsidR="00560362" w:rsidRPr="00330DA7" w14:paraId="05C58951" w14:textId="77777777" w:rsidTr="004D0573">
            <w:trPr>
              <w:trHeight w:val="144"/>
            </w:trPr>
            <w:tc>
              <w:tcPr>
                <w:tcW w:w="2727" w:type="dxa"/>
              </w:tcPr>
              <w:p w14:paraId="642B9610" w14:textId="77777777" w:rsidR="00560362" w:rsidRPr="00330DA7" w:rsidRDefault="00560362"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60E6B510" w:rsidR="00560362" w:rsidRPr="004D0573" w:rsidRDefault="00696869" w:rsidP="00F8365A">
                <w:pPr>
                  <w:tabs>
                    <w:tab w:val="right" w:pos="8838"/>
                  </w:tabs>
                  <w:spacing w:line="240" w:lineRule="auto"/>
                  <w:ind w:left="-74" w:right="-105"/>
                  <w:rPr>
                    <w:rFonts w:eastAsia="Calibri" w:cs="Tahoma"/>
                    <w:szCs w:val="22"/>
                    <w:lang w:eastAsia="en-US"/>
                  </w:rPr>
                </w:pPr>
                <w:r>
                  <w:rPr>
                    <w:rFonts w:eastAsia="Calibri" w:cs="Tahoma"/>
                    <w:szCs w:val="22"/>
                    <w:lang w:eastAsia="en-US"/>
                  </w:rPr>
                  <w:t>XXXXX XXXXXXX XXXXXX XXXXXXXX</w:t>
                </w:r>
              </w:p>
            </w:tc>
            <w:tc>
              <w:tcPr>
                <w:tcW w:w="3402" w:type="dxa"/>
              </w:tcPr>
              <w:p w14:paraId="73F47F53" w14:textId="77777777" w:rsidR="00560362" w:rsidRPr="005F19B1" w:rsidRDefault="00560362" w:rsidP="004D0573">
                <w:pPr>
                  <w:tabs>
                    <w:tab w:val="left" w:pos="3122"/>
                    <w:tab w:val="right" w:pos="8838"/>
                  </w:tabs>
                  <w:spacing w:line="240" w:lineRule="auto"/>
                  <w:ind w:left="-105" w:right="-105"/>
                  <w:rPr>
                    <w:rFonts w:eastAsia="Calibri" w:cs="Tahoma"/>
                    <w:szCs w:val="22"/>
                    <w:lang w:eastAsia="en-US"/>
                  </w:rPr>
                </w:pPr>
              </w:p>
            </w:tc>
          </w:tr>
          <w:bookmarkEnd w:id="1"/>
          <w:tr w:rsidR="00560362" w:rsidRPr="00330DA7" w14:paraId="00E6CDC1" w14:textId="77777777" w:rsidTr="004D0573">
            <w:trPr>
              <w:trHeight w:val="283"/>
            </w:trPr>
            <w:tc>
              <w:tcPr>
                <w:tcW w:w="2727" w:type="dxa"/>
              </w:tcPr>
              <w:p w14:paraId="0631AD24" w14:textId="77777777" w:rsidR="00560362" w:rsidRPr="00330DA7" w:rsidRDefault="00560362"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D8DA0FE" w:rsidR="00560362" w:rsidRPr="004D0573" w:rsidRDefault="00560362" w:rsidP="004F6D6C">
                <w:pPr>
                  <w:tabs>
                    <w:tab w:val="right" w:pos="8838"/>
                  </w:tabs>
                  <w:spacing w:line="240" w:lineRule="auto"/>
                  <w:ind w:left="-74" w:right="-105"/>
                  <w:rPr>
                    <w:rFonts w:eastAsia="Calibri" w:cs="Tahoma"/>
                    <w:szCs w:val="22"/>
                    <w:lang w:eastAsia="en-US"/>
                  </w:rPr>
                </w:pPr>
                <w:r w:rsidRPr="001F6830">
                  <w:rPr>
                    <w:rFonts w:eastAsia="Calibri" w:cs="Tahoma"/>
                    <w:szCs w:val="22"/>
                    <w:lang w:eastAsia="en-US"/>
                  </w:rPr>
                  <w:t xml:space="preserve">Ayuntamiento de </w:t>
                </w:r>
                <w:r>
                  <w:rPr>
                    <w:rFonts w:eastAsia="Calibri" w:cs="Tahoma"/>
                    <w:szCs w:val="22"/>
                    <w:lang w:eastAsia="en-US"/>
                  </w:rPr>
                  <w:t xml:space="preserve">Metepec  </w:t>
                </w:r>
              </w:p>
            </w:tc>
            <w:tc>
              <w:tcPr>
                <w:tcW w:w="3402" w:type="dxa"/>
              </w:tcPr>
              <w:p w14:paraId="3A7DA319" w14:textId="77777777" w:rsidR="00560362" w:rsidRPr="00A90C72" w:rsidRDefault="00560362" w:rsidP="004D0573">
                <w:pPr>
                  <w:tabs>
                    <w:tab w:val="left" w:pos="2834"/>
                    <w:tab w:val="right" w:pos="8838"/>
                  </w:tabs>
                  <w:spacing w:line="240" w:lineRule="auto"/>
                  <w:ind w:left="-108" w:right="-105"/>
                  <w:rPr>
                    <w:rFonts w:eastAsia="Calibri" w:cs="Tahoma"/>
                    <w:szCs w:val="22"/>
                    <w:lang w:eastAsia="en-US"/>
                  </w:rPr>
                </w:pPr>
              </w:p>
            </w:tc>
          </w:tr>
          <w:tr w:rsidR="00560362" w:rsidRPr="00330DA7" w14:paraId="0F6CD8D2" w14:textId="77777777" w:rsidTr="004D0573">
            <w:trPr>
              <w:trHeight w:val="283"/>
            </w:trPr>
            <w:tc>
              <w:tcPr>
                <w:tcW w:w="2727" w:type="dxa"/>
              </w:tcPr>
              <w:p w14:paraId="31700628" w14:textId="0565A62A" w:rsidR="00560362" w:rsidRPr="00330DA7" w:rsidRDefault="00560362"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560362" w:rsidRPr="00EA66FC" w:rsidRDefault="00560362"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560362" w:rsidRPr="00330DA7" w:rsidRDefault="00560362" w:rsidP="004D0573">
                <w:pPr>
                  <w:tabs>
                    <w:tab w:val="right" w:pos="8838"/>
                  </w:tabs>
                  <w:spacing w:line="240" w:lineRule="auto"/>
                  <w:ind w:left="-108" w:right="-105"/>
                  <w:rPr>
                    <w:rFonts w:eastAsia="Calibri" w:cs="Tahoma"/>
                    <w:szCs w:val="22"/>
                    <w:lang w:eastAsia="en-US"/>
                  </w:rPr>
                </w:pPr>
              </w:p>
            </w:tc>
          </w:tr>
        </w:tbl>
        <w:p w14:paraId="5DC6AC61" w14:textId="77777777" w:rsidR="00560362" w:rsidRPr="00330DA7" w:rsidRDefault="00560362" w:rsidP="004D0573">
          <w:pPr>
            <w:tabs>
              <w:tab w:val="right" w:pos="8838"/>
            </w:tabs>
            <w:ind w:left="-28"/>
            <w:rPr>
              <w:rFonts w:ascii="Arial" w:eastAsia="Calibri" w:hAnsi="Arial" w:cs="Arial"/>
              <w:b/>
              <w:szCs w:val="22"/>
              <w:lang w:eastAsia="en-US"/>
            </w:rPr>
          </w:pPr>
        </w:p>
      </w:tc>
    </w:tr>
  </w:tbl>
  <w:p w14:paraId="2A906731" w14:textId="77777777" w:rsidR="00560362" w:rsidRPr="00765661" w:rsidRDefault="00CA352E"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E4511CC"/>
    <w:multiLevelType w:val="hybridMultilevel"/>
    <w:tmpl w:val="B9B0E01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F47DB95"/>
    <w:multiLevelType w:val="hybridMultilevel"/>
    <w:tmpl w:val="1B7EC93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34932"/>
    <w:multiLevelType w:val="hybridMultilevel"/>
    <w:tmpl w:val="B31E2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E7539D"/>
    <w:multiLevelType w:val="hybridMultilevel"/>
    <w:tmpl w:val="101EA558"/>
    <w:lvl w:ilvl="0" w:tplc="695A061E">
      <w:start w:val="1198"/>
      <w:numFmt w:val="bullet"/>
      <w:lvlText w:val="•"/>
      <w:lvlJc w:val="left"/>
      <w:pPr>
        <w:ind w:left="644" w:hanging="360"/>
      </w:pPr>
      <w:rPr>
        <w:rFonts w:ascii="Palatino Linotype" w:eastAsia="Palatino Linotype" w:hAnsi="Palatino Linotype" w:cs="Palatino Linotype"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4" w15:restartNumberingAfterBreak="0">
    <w:nsid w:val="06B9299F"/>
    <w:multiLevelType w:val="hybridMultilevel"/>
    <w:tmpl w:val="E7FAF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C35331"/>
    <w:multiLevelType w:val="hybridMultilevel"/>
    <w:tmpl w:val="B0121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07563A2"/>
    <w:multiLevelType w:val="hybridMultilevel"/>
    <w:tmpl w:val="0D2C953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076071C"/>
    <w:multiLevelType w:val="hybridMultilevel"/>
    <w:tmpl w:val="A44468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B3438C"/>
    <w:multiLevelType w:val="hybridMultilevel"/>
    <w:tmpl w:val="A44468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2973FB"/>
    <w:multiLevelType w:val="multilevel"/>
    <w:tmpl w:val="5788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569E0"/>
    <w:multiLevelType w:val="hybridMultilevel"/>
    <w:tmpl w:val="87B00F72"/>
    <w:lvl w:ilvl="0" w:tplc="4EC8B57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BAD2964"/>
    <w:multiLevelType w:val="hybridMultilevel"/>
    <w:tmpl w:val="5150D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0110FCD"/>
    <w:multiLevelType w:val="hybridMultilevel"/>
    <w:tmpl w:val="A44468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D95FED"/>
    <w:multiLevelType w:val="hybridMultilevel"/>
    <w:tmpl w:val="A44468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C30711"/>
    <w:multiLevelType w:val="hybridMultilevel"/>
    <w:tmpl w:val="34286D2C"/>
    <w:lvl w:ilvl="0" w:tplc="76366F6E">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5B72DB8"/>
    <w:multiLevelType w:val="hybridMultilevel"/>
    <w:tmpl w:val="43DE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576DE9"/>
    <w:multiLevelType w:val="hybridMultilevel"/>
    <w:tmpl w:val="A44468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E7094D"/>
    <w:multiLevelType w:val="hybridMultilevel"/>
    <w:tmpl w:val="1692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C9B1D2"/>
    <w:multiLevelType w:val="hybridMultilevel"/>
    <w:tmpl w:val="22AB6A0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E785BEF"/>
    <w:multiLevelType w:val="hybridMultilevel"/>
    <w:tmpl w:val="6CCEA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927132"/>
    <w:multiLevelType w:val="hybridMultilevel"/>
    <w:tmpl w:val="5D0AC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7241F6"/>
    <w:multiLevelType w:val="hybridMultilevel"/>
    <w:tmpl w:val="53DEB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6C6709"/>
    <w:multiLevelType w:val="hybridMultilevel"/>
    <w:tmpl w:val="5538A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203D18"/>
    <w:multiLevelType w:val="hybridMultilevel"/>
    <w:tmpl w:val="1DBAB48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6DD72CCA"/>
    <w:multiLevelType w:val="hybridMultilevel"/>
    <w:tmpl w:val="0F883F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114F78"/>
    <w:multiLevelType w:val="hybridMultilevel"/>
    <w:tmpl w:val="67C0B582"/>
    <w:lvl w:ilvl="0" w:tplc="6F12A6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FF7420"/>
    <w:multiLevelType w:val="hybridMultilevel"/>
    <w:tmpl w:val="6C1AC1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25"/>
  </w:num>
  <w:num w:numId="3">
    <w:abstractNumId w:val="7"/>
  </w:num>
  <w:num w:numId="4">
    <w:abstractNumId w:val="20"/>
  </w:num>
  <w:num w:numId="5">
    <w:abstractNumId w:val="29"/>
  </w:num>
  <w:num w:numId="6">
    <w:abstractNumId w:val="2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num>
  <w:num w:numId="10">
    <w:abstractNumId w:val="27"/>
  </w:num>
  <w:num w:numId="11">
    <w:abstractNumId w:val="18"/>
  </w:num>
  <w:num w:numId="12">
    <w:abstractNumId w:val="4"/>
  </w:num>
  <w:num w:numId="13">
    <w:abstractNumId w:val="13"/>
  </w:num>
  <w:num w:numId="14">
    <w:abstractNumId w:val="8"/>
  </w:num>
  <w:num w:numId="15">
    <w:abstractNumId w:val="28"/>
  </w:num>
  <w:num w:numId="16">
    <w:abstractNumId w:val="24"/>
  </w:num>
  <w:num w:numId="17">
    <w:abstractNumId w:val="6"/>
  </w:num>
  <w:num w:numId="18">
    <w:abstractNumId w:val="23"/>
  </w:num>
  <w:num w:numId="19">
    <w:abstractNumId w:val="26"/>
  </w:num>
  <w:num w:numId="20">
    <w:abstractNumId w:val="11"/>
  </w:num>
  <w:num w:numId="21">
    <w:abstractNumId w:val="16"/>
  </w:num>
  <w:num w:numId="22">
    <w:abstractNumId w:val="3"/>
  </w:num>
  <w:num w:numId="23">
    <w:abstractNumId w:val="0"/>
  </w:num>
  <w:num w:numId="24">
    <w:abstractNumId w:val="1"/>
  </w:num>
  <w:num w:numId="25">
    <w:abstractNumId w:val="21"/>
  </w:num>
  <w:num w:numId="26">
    <w:abstractNumId w:val="9"/>
  </w:num>
  <w:num w:numId="27">
    <w:abstractNumId w:val="12"/>
  </w:num>
  <w:num w:numId="28">
    <w:abstractNumId w:val="17"/>
  </w:num>
  <w:num w:numId="29">
    <w:abstractNumId w:val="15"/>
  </w:num>
  <w:num w:numId="30">
    <w:abstractNumId w:val="10"/>
  </w:num>
  <w:num w:numId="3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2E4A"/>
    <w:rsid w:val="0000629A"/>
    <w:rsid w:val="00011232"/>
    <w:rsid w:val="0001744F"/>
    <w:rsid w:val="0002630F"/>
    <w:rsid w:val="000318BC"/>
    <w:rsid w:val="00033156"/>
    <w:rsid w:val="0003632A"/>
    <w:rsid w:val="0004144F"/>
    <w:rsid w:val="00042FBB"/>
    <w:rsid w:val="00050AC3"/>
    <w:rsid w:val="000542D9"/>
    <w:rsid w:val="0005470C"/>
    <w:rsid w:val="00057B2D"/>
    <w:rsid w:val="00060C5A"/>
    <w:rsid w:val="00065518"/>
    <w:rsid w:val="000727A6"/>
    <w:rsid w:val="000777E2"/>
    <w:rsid w:val="00080071"/>
    <w:rsid w:val="000954C3"/>
    <w:rsid w:val="000A0798"/>
    <w:rsid w:val="000A509B"/>
    <w:rsid w:val="000C2D03"/>
    <w:rsid w:val="000C3BBA"/>
    <w:rsid w:val="000C79B2"/>
    <w:rsid w:val="000D0D67"/>
    <w:rsid w:val="000E0131"/>
    <w:rsid w:val="000E09C4"/>
    <w:rsid w:val="000E1C40"/>
    <w:rsid w:val="000E23B9"/>
    <w:rsid w:val="000E381E"/>
    <w:rsid w:val="000E3AC8"/>
    <w:rsid w:val="000F32E8"/>
    <w:rsid w:val="000F46F7"/>
    <w:rsid w:val="00103C8A"/>
    <w:rsid w:val="00107F71"/>
    <w:rsid w:val="00111342"/>
    <w:rsid w:val="0011350D"/>
    <w:rsid w:val="001144FB"/>
    <w:rsid w:val="00117DDB"/>
    <w:rsid w:val="00127130"/>
    <w:rsid w:val="00135056"/>
    <w:rsid w:val="00137944"/>
    <w:rsid w:val="00141876"/>
    <w:rsid w:val="0014207B"/>
    <w:rsid w:val="00150C49"/>
    <w:rsid w:val="00151112"/>
    <w:rsid w:val="0015374C"/>
    <w:rsid w:val="001544A1"/>
    <w:rsid w:val="00160605"/>
    <w:rsid w:val="00170B64"/>
    <w:rsid w:val="001734D5"/>
    <w:rsid w:val="001803A1"/>
    <w:rsid w:val="00185C7C"/>
    <w:rsid w:val="001878E5"/>
    <w:rsid w:val="001A2CB5"/>
    <w:rsid w:val="001A58B3"/>
    <w:rsid w:val="001A6A2C"/>
    <w:rsid w:val="001C0B54"/>
    <w:rsid w:val="001C555C"/>
    <w:rsid w:val="001C6BE2"/>
    <w:rsid w:val="001C7688"/>
    <w:rsid w:val="001D0E93"/>
    <w:rsid w:val="001D2464"/>
    <w:rsid w:val="001D5BAD"/>
    <w:rsid w:val="001D7192"/>
    <w:rsid w:val="001E0CFD"/>
    <w:rsid w:val="001E7615"/>
    <w:rsid w:val="001F0118"/>
    <w:rsid w:val="001F329F"/>
    <w:rsid w:val="001F3515"/>
    <w:rsid w:val="001F6830"/>
    <w:rsid w:val="002015AE"/>
    <w:rsid w:val="00211F42"/>
    <w:rsid w:val="002207C2"/>
    <w:rsid w:val="00221455"/>
    <w:rsid w:val="00232E0B"/>
    <w:rsid w:val="00233005"/>
    <w:rsid w:val="00233F17"/>
    <w:rsid w:val="00237120"/>
    <w:rsid w:val="00240234"/>
    <w:rsid w:val="00240EF0"/>
    <w:rsid w:val="00245D19"/>
    <w:rsid w:val="002546A3"/>
    <w:rsid w:val="002553CD"/>
    <w:rsid w:val="00293D29"/>
    <w:rsid w:val="002958FA"/>
    <w:rsid w:val="00295D9D"/>
    <w:rsid w:val="002961A6"/>
    <w:rsid w:val="002961B5"/>
    <w:rsid w:val="0029641C"/>
    <w:rsid w:val="002A3601"/>
    <w:rsid w:val="002B0493"/>
    <w:rsid w:val="002B1D44"/>
    <w:rsid w:val="002B3715"/>
    <w:rsid w:val="002B4ED6"/>
    <w:rsid w:val="002B7C6F"/>
    <w:rsid w:val="002C0029"/>
    <w:rsid w:val="002C7BF8"/>
    <w:rsid w:val="002D111C"/>
    <w:rsid w:val="002E18F0"/>
    <w:rsid w:val="002E3E00"/>
    <w:rsid w:val="002E7148"/>
    <w:rsid w:val="002F6393"/>
    <w:rsid w:val="002F676B"/>
    <w:rsid w:val="00302476"/>
    <w:rsid w:val="00303004"/>
    <w:rsid w:val="00304C8C"/>
    <w:rsid w:val="00306752"/>
    <w:rsid w:val="00306C07"/>
    <w:rsid w:val="00327203"/>
    <w:rsid w:val="00331106"/>
    <w:rsid w:val="00331F35"/>
    <w:rsid w:val="00335CDF"/>
    <w:rsid w:val="00341E94"/>
    <w:rsid w:val="00346BC2"/>
    <w:rsid w:val="00353A30"/>
    <w:rsid w:val="00362A11"/>
    <w:rsid w:val="00365F09"/>
    <w:rsid w:val="00386CD1"/>
    <w:rsid w:val="00386DD1"/>
    <w:rsid w:val="003A3A7E"/>
    <w:rsid w:val="003A40C1"/>
    <w:rsid w:val="003A67CC"/>
    <w:rsid w:val="003A6E31"/>
    <w:rsid w:val="003B0255"/>
    <w:rsid w:val="003B0AEC"/>
    <w:rsid w:val="003B2486"/>
    <w:rsid w:val="003B5D3E"/>
    <w:rsid w:val="003B66AA"/>
    <w:rsid w:val="003E1D16"/>
    <w:rsid w:val="003E51E0"/>
    <w:rsid w:val="003E74E2"/>
    <w:rsid w:val="003E78B4"/>
    <w:rsid w:val="003F28CD"/>
    <w:rsid w:val="003F35FD"/>
    <w:rsid w:val="003F3B84"/>
    <w:rsid w:val="0041385B"/>
    <w:rsid w:val="00416357"/>
    <w:rsid w:val="00430170"/>
    <w:rsid w:val="00433C6C"/>
    <w:rsid w:val="004419D4"/>
    <w:rsid w:val="00441BFA"/>
    <w:rsid w:val="00454FBD"/>
    <w:rsid w:val="004565C2"/>
    <w:rsid w:val="00473225"/>
    <w:rsid w:val="00475FF6"/>
    <w:rsid w:val="00481B94"/>
    <w:rsid w:val="004832E4"/>
    <w:rsid w:val="004836B2"/>
    <w:rsid w:val="004922FB"/>
    <w:rsid w:val="004A4241"/>
    <w:rsid w:val="004B001B"/>
    <w:rsid w:val="004B216A"/>
    <w:rsid w:val="004B287B"/>
    <w:rsid w:val="004C1963"/>
    <w:rsid w:val="004C3628"/>
    <w:rsid w:val="004C43D3"/>
    <w:rsid w:val="004C6172"/>
    <w:rsid w:val="004D0573"/>
    <w:rsid w:val="004D6B05"/>
    <w:rsid w:val="004D7CD8"/>
    <w:rsid w:val="004E2939"/>
    <w:rsid w:val="004E5068"/>
    <w:rsid w:val="004F165A"/>
    <w:rsid w:val="004F6D6C"/>
    <w:rsid w:val="004F7A00"/>
    <w:rsid w:val="005122DD"/>
    <w:rsid w:val="00522385"/>
    <w:rsid w:val="00523E60"/>
    <w:rsid w:val="00523F48"/>
    <w:rsid w:val="005365FA"/>
    <w:rsid w:val="00536C50"/>
    <w:rsid w:val="00540BCD"/>
    <w:rsid w:val="005432B1"/>
    <w:rsid w:val="00550AB5"/>
    <w:rsid w:val="0055624C"/>
    <w:rsid w:val="00560362"/>
    <w:rsid w:val="0056448D"/>
    <w:rsid w:val="005708AD"/>
    <w:rsid w:val="005723CB"/>
    <w:rsid w:val="00572F99"/>
    <w:rsid w:val="0057419A"/>
    <w:rsid w:val="00575400"/>
    <w:rsid w:val="0058317C"/>
    <w:rsid w:val="0058407E"/>
    <w:rsid w:val="005855FC"/>
    <w:rsid w:val="0058676B"/>
    <w:rsid w:val="00590E23"/>
    <w:rsid w:val="00591A20"/>
    <w:rsid w:val="005957E6"/>
    <w:rsid w:val="005A468E"/>
    <w:rsid w:val="005A5BF2"/>
    <w:rsid w:val="005B18AF"/>
    <w:rsid w:val="005B45A1"/>
    <w:rsid w:val="005B551A"/>
    <w:rsid w:val="005D5A50"/>
    <w:rsid w:val="005D7913"/>
    <w:rsid w:val="005F2165"/>
    <w:rsid w:val="005F5301"/>
    <w:rsid w:val="005F65B7"/>
    <w:rsid w:val="005F7356"/>
    <w:rsid w:val="006067C7"/>
    <w:rsid w:val="006159AD"/>
    <w:rsid w:val="006237BC"/>
    <w:rsid w:val="00646436"/>
    <w:rsid w:val="00657603"/>
    <w:rsid w:val="00664420"/>
    <w:rsid w:val="00674AB3"/>
    <w:rsid w:val="006830BA"/>
    <w:rsid w:val="00683B21"/>
    <w:rsid w:val="00696869"/>
    <w:rsid w:val="006A21FC"/>
    <w:rsid w:val="006A646A"/>
    <w:rsid w:val="006A6A06"/>
    <w:rsid w:val="006B10B0"/>
    <w:rsid w:val="006C4362"/>
    <w:rsid w:val="006C7EF6"/>
    <w:rsid w:val="006D3237"/>
    <w:rsid w:val="006E06F8"/>
    <w:rsid w:val="006E13CF"/>
    <w:rsid w:val="006E25BC"/>
    <w:rsid w:val="006E6BBC"/>
    <w:rsid w:val="006E7E69"/>
    <w:rsid w:val="006F07BB"/>
    <w:rsid w:val="006F7768"/>
    <w:rsid w:val="00702476"/>
    <w:rsid w:val="00717E59"/>
    <w:rsid w:val="00724F22"/>
    <w:rsid w:val="0073203E"/>
    <w:rsid w:val="00735100"/>
    <w:rsid w:val="0074510E"/>
    <w:rsid w:val="007517BD"/>
    <w:rsid w:val="00755AD9"/>
    <w:rsid w:val="0075751F"/>
    <w:rsid w:val="0076337C"/>
    <w:rsid w:val="007667E1"/>
    <w:rsid w:val="00773DD6"/>
    <w:rsid w:val="00773EAB"/>
    <w:rsid w:val="00774516"/>
    <w:rsid w:val="00775BFC"/>
    <w:rsid w:val="007770D8"/>
    <w:rsid w:val="00785289"/>
    <w:rsid w:val="00792B02"/>
    <w:rsid w:val="00794BA5"/>
    <w:rsid w:val="007A095C"/>
    <w:rsid w:val="007A2B8D"/>
    <w:rsid w:val="007A3459"/>
    <w:rsid w:val="007B6074"/>
    <w:rsid w:val="007B6F7B"/>
    <w:rsid w:val="007B7AFB"/>
    <w:rsid w:val="007C7C47"/>
    <w:rsid w:val="007D1C55"/>
    <w:rsid w:val="007D1C84"/>
    <w:rsid w:val="007D317F"/>
    <w:rsid w:val="007E07E1"/>
    <w:rsid w:val="007E55FC"/>
    <w:rsid w:val="007F5D06"/>
    <w:rsid w:val="00805A6E"/>
    <w:rsid w:val="00811211"/>
    <w:rsid w:val="00811F75"/>
    <w:rsid w:val="00813497"/>
    <w:rsid w:val="00823BA5"/>
    <w:rsid w:val="00826C28"/>
    <w:rsid w:val="008278E4"/>
    <w:rsid w:val="00831728"/>
    <w:rsid w:val="00842C80"/>
    <w:rsid w:val="008530DB"/>
    <w:rsid w:val="00860F56"/>
    <w:rsid w:val="00864CC1"/>
    <w:rsid w:val="00865CF4"/>
    <w:rsid w:val="0087183B"/>
    <w:rsid w:val="00876DBC"/>
    <w:rsid w:val="00877643"/>
    <w:rsid w:val="008950DC"/>
    <w:rsid w:val="008A427E"/>
    <w:rsid w:val="008A6003"/>
    <w:rsid w:val="008A6F88"/>
    <w:rsid w:val="008B1E16"/>
    <w:rsid w:val="008C1A5C"/>
    <w:rsid w:val="008D66A9"/>
    <w:rsid w:val="008E1316"/>
    <w:rsid w:val="008E6224"/>
    <w:rsid w:val="008F28F9"/>
    <w:rsid w:val="009034F3"/>
    <w:rsid w:val="00903DBE"/>
    <w:rsid w:val="00910FD2"/>
    <w:rsid w:val="00911079"/>
    <w:rsid w:val="009233A1"/>
    <w:rsid w:val="00925ECA"/>
    <w:rsid w:val="00930F2D"/>
    <w:rsid w:val="00931437"/>
    <w:rsid w:val="00936B5A"/>
    <w:rsid w:val="0094695B"/>
    <w:rsid w:val="00950447"/>
    <w:rsid w:val="00952651"/>
    <w:rsid w:val="00953212"/>
    <w:rsid w:val="00953430"/>
    <w:rsid w:val="00965890"/>
    <w:rsid w:val="00970EB3"/>
    <w:rsid w:val="00971586"/>
    <w:rsid w:val="0097369C"/>
    <w:rsid w:val="00976247"/>
    <w:rsid w:val="00980BFC"/>
    <w:rsid w:val="00982877"/>
    <w:rsid w:val="00985840"/>
    <w:rsid w:val="0098693C"/>
    <w:rsid w:val="00986E43"/>
    <w:rsid w:val="0099062B"/>
    <w:rsid w:val="00993ED0"/>
    <w:rsid w:val="009A1340"/>
    <w:rsid w:val="009A2D78"/>
    <w:rsid w:val="009A2EDE"/>
    <w:rsid w:val="009A7C10"/>
    <w:rsid w:val="009B2945"/>
    <w:rsid w:val="009B4AA1"/>
    <w:rsid w:val="009C04A8"/>
    <w:rsid w:val="009C2B0E"/>
    <w:rsid w:val="009C71FC"/>
    <w:rsid w:val="009D2DF4"/>
    <w:rsid w:val="009E0652"/>
    <w:rsid w:val="009E0B34"/>
    <w:rsid w:val="009E2DEE"/>
    <w:rsid w:val="009E45F2"/>
    <w:rsid w:val="009E4644"/>
    <w:rsid w:val="009E6B1C"/>
    <w:rsid w:val="009F09BF"/>
    <w:rsid w:val="009F797C"/>
    <w:rsid w:val="00A047F0"/>
    <w:rsid w:val="00A11242"/>
    <w:rsid w:val="00A12108"/>
    <w:rsid w:val="00A12AFA"/>
    <w:rsid w:val="00A131AC"/>
    <w:rsid w:val="00A16D85"/>
    <w:rsid w:val="00A21A20"/>
    <w:rsid w:val="00A25F1A"/>
    <w:rsid w:val="00A35DA7"/>
    <w:rsid w:val="00A36A99"/>
    <w:rsid w:val="00A41792"/>
    <w:rsid w:val="00A53315"/>
    <w:rsid w:val="00A56D41"/>
    <w:rsid w:val="00A6091A"/>
    <w:rsid w:val="00A63966"/>
    <w:rsid w:val="00A6415E"/>
    <w:rsid w:val="00A70EF0"/>
    <w:rsid w:val="00A7591F"/>
    <w:rsid w:val="00A76102"/>
    <w:rsid w:val="00A815EA"/>
    <w:rsid w:val="00A835DD"/>
    <w:rsid w:val="00A9208D"/>
    <w:rsid w:val="00A92D12"/>
    <w:rsid w:val="00A964CC"/>
    <w:rsid w:val="00AA3AE9"/>
    <w:rsid w:val="00AA6EA9"/>
    <w:rsid w:val="00AB44A7"/>
    <w:rsid w:val="00AB6BBD"/>
    <w:rsid w:val="00AC2DB8"/>
    <w:rsid w:val="00AC3CA0"/>
    <w:rsid w:val="00AD4855"/>
    <w:rsid w:val="00AE3DA7"/>
    <w:rsid w:val="00AE5AEF"/>
    <w:rsid w:val="00AF03C4"/>
    <w:rsid w:val="00AF7696"/>
    <w:rsid w:val="00B137E8"/>
    <w:rsid w:val="00B169A2"/>
    <w:rsid w:val="00B22A80"/>
    <w:rsid w:val="00B271B8"/>
    <w:rsid w:val="00B348A2"/>
    <w:rsid w:val="00B36848"/>
    <w:rsid w:val="00B373AF"/>
    <w:rsid w:val="00B45D0B"/>
    <w:rsid w:val="00B47DF0"/>
    <w:rsid w:val="00B56734"/>
    <w:rsid w:val="00B61BCE"/>
    <w:rsid w:val="00B6495E"/>
    <w:rsid w:val="00B65555"/>
    <w:rsid w:val="00B75BA6"/>
    <w:rsid w:val="00B80A20"/>
    <w:rsid w:val="00B822AE"/>
    <w:rsid w:val="00B85975"/>
    <w:rsid w:val="00B85E5A"/>
    <w:rsid w:val="00BA1AB6"/>
    <w:rsid w:val="00BA27B5"/>
    <w:rsid w:val="00BA2B6C"/>
    <w:rsid w:val="00BA55A8"/>
    <w:rsid w:val="00BA6767"/>
    <w:rsid w:val="00BB2ABF"/>
    <w:rsid w:val="00BB4461"/>
    <w:rsid w:val="00BB64F4"/>
    <w:rsid w:val="00BB702C"/>
    <w:rsid w:val="00BC1202"/>
    <w:rsid w:val="00BD13C0"/>
    <w:rsid w:val="00BD2738"/>
    <w:rsid w:val="00BD3F4F"/>
    <w:rsid w:val="00BD5A7C"/>
    <w:rsid w:val="00BD67FB"/>
    <w:rsid w:val="00BE7A1B"/>
    <w:rsid w:val="00BF0221"/>
    <w:rsid w:val="00BF091A"/>
    <w:rsid w:val="00BF4A10"/>
    <w:rsid w:val="00BF4EAD"/>
    <w:rsid w:val="00BF4F76"/>
    <w:rsid w:val="00BF51BF"/>
    <w:rsid w:val="00BF568A"/>
    <w:rsid w:val="00BF5883"/>
    <w:rsid w:val="00BF7DCC"/>
    <w:rsid w:val="00C00D03"/>
    <w:rsid w:val="00C049E2"/>
    <w:rsid w:val="00C10D59"/>
    <w:rsid w:val="00C15830"/>
    <w:rsid w:val="00C229BF"/>
    <w:rsid w:val="00C26930"/>
    <w:rsid w:val="00C30616"/>
    <w:rsid w:val="00C351EC"/>
    <w:rsid w:val="00C36795"/>
    <w:rsid w:val="00C40824"/>
    <w:rsid w:val="00C42CA7"/>
    <w:rsid w:val="00C45145"/>
    <w:rsid w:val="00C461EC"/>
    <w:rsid w:val="00C507D4"/>
    <w:rsid w:val="00C518E1"/>
    <w:rsid w:val="00C71CEF"/>
    <w:rsid w:val="00C72DAA"/>
    <w:rsid w:val="00C73A98"/>
    <w:rsid w:val="00C7571D"/>
    <w:rsid w:val="00C80359"/>
    <w:rsid w:val="00C80B14"/>
    <w:rsid w:val="00C87502"/>
    <w:rsid w:val="00C947A4"/>
    <w:rsid w:val="00CA0628"/>
    <w:rsid w:val="00CA177B"/>
    <w:rsid w:val="00CA1D89"/>
    <w:rsid w:val="00CA352E"/>
    <w:rsid w:val="00CA49FB"/>
    <w:rsid w:val="00CA50B3"/>
    <w:rsid w:val="00CB306E"/>
    <w:rsid w:val="00CB5094"/>
    <w:rsid w:val="00CB6331"/>
    <w:rsid w:val="00CB7C31"/>
    <w:rsid w:val="00CB7E9A"/>
    <w:rsid w:val="00CC4DB3"/>
    <w:rsid w:val="00CD0B92"/>
    <w:rsid w:val="00CD3244"/>
    <w:rsid w:val="00CE1DFB"/>
    <w:rsid w:val="00CE1E02"/>
    <w:rsid w:val="00CE29D3"/>
    <w:rsid w:val="00CE3DBD"/>
    <w:rsid w:val="00CE4C7D"/>
    <w:rsid w:val="00CE58F2"/>
    <w:rsid w:val="00CF2D8B"/>
    <w:rsid w:val="00CF7586"/>
    <w:rsid w:val="00CF7F0C"/>
    <w:rsid w:val="00D036D3"/>
    <w:rsid w:val="00D07C17"/>
    <w:rsid w:val="00D161C4"/>
    <w:rsid w:val="00D20F37"/>
    <w:rsid w:val="00D228A6"/>
    <w:rsid w:val="00D2790D"/>
    <w:rsid w:val="00D44B43"/>
    <w:rsid w:val="00D51ECD"/>
    <w:rsid w:val="00D52962"/>
    <w:rsid w:val="00D53CE6"/>
    <w:rsid w:val="00D5461D"/>
    <w:rsid w:val="00D55FDA"/>
    <w:rsid w:val="00D6170E"/>
    <w:rsid w:val="00D639D8"/>
    <w:rsid w:val="00D91CB4"/>
    <w:rsid w:val="00DA3CF6"/>
    <w:rsid w:val="00DA54C1"/>
    <w:rsid w:val="00DA57D2"/>
    <w:rsid w:val="00DA77BA"/>
    <w:rsid w:val="00DB1C09"/>
    <w:rsid w:val="00DC11A3"/>
    <w:rsid w:val="00DC30FA"/>
    <w:rsid w:val="00DC669D"/>
    <w:rsid w:val="00DD1939"/>
    <w:rsid w:val="00DD22A2"/>
    <w:rsid w:val="00DD4FE3"/>
    <w:rsid w:val="00DD7ADC"/>
    <w:rsid w:val="00DE1133"/>
    <w:rsid w:val="00DE5DCF"/>
    <w:rsid w:val="00DE5E95"/>
    <w:rsid w:val="00DF45DA"/>
    <w:rsid w:val="00E11AA0"/>
    <w:rsid w:val="00E13E4C"/>
    <w:rsid w:val="00E16BF5"/>
    <w:rsid w:val="00E27023"/>
    <w:rsid w:val="00E30FEC"/>
    <w:rsid w:val="00E33233"/>
    <w:rsid w:val="00E37496"/>
    <w:rsid w:val="00E37A3F"/>
    <w:rsid w:val="00E37D3C"/>
    <w:rsid w:val="00E47A6C"/>
    <w:rsid w:val="00E615B5"/>
    <w:rsid w:val="00E617DF"/>
    <w:rsid w:val="00E62DFF"/>
    <w:rsid w:val="00E62E6A"/>
    <w:rsid w:val="00E73A29"/>
    <w:rsid w:val="00E83EF5"/>
    <w:rsid w:val="00E9245E"/>
    <w:rsid w:val="00E9335C"/>
    <w:rsid w:val="00EA41DC"/>
    <w:rsid w:val="00EA7218"/>
    <w:rsid w:val="00ED1C1E"/>
    <w:rsid w:val="00EE0860"/>
    <w:rsid w:val="00EE1CF5"/>
    <w:rsid w:val="00EE2AF2"/>
    <w:rsid w:val="00EE7028"/>
    <w:rsid w:val="00EE77E9"/>
    <w:rsid w:val="00EF6D46"/>
    <w:rsid w:val="00F06548"/>
    <w:rsid w:val="00F07EE6"/>
    <w:rsid w:val="00F07FD0"/>
    <w:rsid w:val="00F25625"/>
    <w:rsid w:val="00F2624D"/>
    <w:rsid w:val="00F32348"/>
    <w:rsid w:val="00F33CC8"/>
    <w:rsid w:val="00F36EF8"/>
    <w:rsid w:val="00F4481C"/>
    <w:rsid w:val="00F45902"/>
    <w:rsid w:val="00F52005"/>
    <w:rsid w:val="00F52089"/>
    <w:rsid w:val="00F75D23"/>
    <w:rsid w:val="00F8112B"/>
    <w:rsid w:val="00F81946"/>
    <w:rsid w:val="00F8365A"/>
    <w:rsid w:val="00F8547A"/>
    <w:rsid w:val="00F86DF5"/>
    <w:rsid w:val="00F93742"/>
    <w:rsid w:val="00FA5957"/>
    <w:rsid w:val="00FC3CE0"/>
    <w:rsid w:val="00FC4906"/>
    <w:rsid w:val="00FC709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8259D297-5E53-4766-9F7C-419A5302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1A3"/>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1544A1"/>
    <w:rPr>
      <w:color w:val="605E5C"/>
      <w:shd w:val="clear" w:color="auto" w:fill="E1DFDD"/>
    </w:rPr>
  </w:style>
  <w:style w:type="character" w:customStyle="1" w:styleId="Mencinsinresolver2">
    <w:name w:val="Mención sin resolver2"/>
    <w:basedOn w:val="Fuentedeprrafopredeter"/>
    <w:uiPriority w:val="99"/>
    <w:semiHidden/>
    <w:unhideWhenUsed/>
    <w:rsid w:val="00CA0628"/>
    <w:rPr>
      <w:color w:val="605E5C"/>
      <w:shd w:val="clear" w:color="auto" w:fill="E1DFDD"/>
    </w:rPr>
  </w:style>
  <w:style w:type="character" w:customStyle="1" w:styleId="Mencinsinresolver3">
    <w:name w:val="Mención sin resolver3"/>
    <w:basedOn w:val="Fuentedeprrafopredeter"/>
    <w:uiPriority w:val="99"/>
    <w:semiHidden/>
    <w:unhideWhenUsed/>
    <w:rsid w:val="00DA3CF6"/>
    <w:rPr>
      <w:color w:val="605E5C"/>
      <w:shd w:val="clear" w:color="auto" w:fill="E1DFDD"/>
    </w:rPr>
  </w:style>
  <w:style w:type="character" w:styleId="Textoennegrita">
    <w:name w:val="Strong"/>
    <w:basedOn w:val="Fuentedeprrafopredeter"/>
    <w:uiPriority w:val="22"/>
    <w:qFormat/>
    <w:rsid w:val="004D6B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1333">
      <w:bodyDiv w:val="1"/>
      <w:marLeft w:val="0"/>
      <w:marRight w:val="0"/>
      <w:marTop w:val="0"/>
      <w:marBottom w:val="0"/>
      <w:divBdr>
        <w:top w:val="none" w:sz="0" w:space="0" w:color="auto"/>
        <w:left w:val="none" w:sz="0" w:space="0" w:color="auto"/>
        <w:bottom w:val="none" w:sz="0" w:space="0" w:color="auto"/>
        <w:right w:val="none" w:sz="0" w:space="0" w:color="auto"/>
      </w:divBdr>
    </w:div>
    <w:div w:id="160201178">
      <w:bodyDiv w:val="1"/>
      <w:marLeft w:val="0"/>
      <w:marRight w:val="0"/>
      <w:marTop w:val="0"/>
      <w:marBottom w:val="0"/>
      <w:divBdr>
        <w:top w:val="none" w:sz="0" w:space="0" w:color="auto"/>
        <w:left w:val="none" w:sz="0" w:space="0" w:color="auto"/>
        <w:bottom w:val="none" w:sz="0" w:space="0" w:color="auto"/>
        <w:right w:val="none" w:sz="0" w:space="0" w:color="auto"/>
      </w:divBdr>
    </w:div>
    <w:div w:id="285428060">
      <w:bodyDiv w:val="1"/>
      <w:marLeft w:val="0"/>
      <w:marRight w:val="0"/>
      <w:marTop w:val="0"/>
      <w:marBottom w:val="0"/>
      <w:divBdr>
        <w:top w:val="none" w:sz="0" w:space="0" w:color="auto"/>
        <w:left w:val="none" w:sz="0" w:space="0" w:color="auto"/>
        <w:bottom w:val="none" w:sz="0" w:space="0" w:color="auto"/>
        <w:right w:val="none" w:sz="0" w:space="0" w:color="auto"/>
      </w:divBdr>
    </w:div>
    <w:div w:id="328947305">
      <w:bodyDiv w:val="1"/>
      <w:marLeft w:val="0"/>
      <w:marRight w:val="0"/>
      <w:marTop w:val="0"/>
      <w:marBottom w:val="0"/>
      <w:divBdr>
        <w:top w:val="none" w:sz="0" w:space="0" w:color="auto"/>
        <w:left w:val="none" w:sz="0" w:space="0" w:color="auto"/>
        <w:bottom w:val="none" w:sz="0" w:space="0" w:color="auto"/>
        <w:right w:val="none" w:sz="0" w:space="0" w:color="auto"/>
      </w:divBdr>
    </w:div>
    <w:div w:id="333533794">
      <w:bodyDiv w:val="1"/>
      <w:marLeft w:val="0"/>
      <w:marRight w:val="0"/>
      <w:marTop w:val="0"/>
      <w:marBottom w:val="0"/>
      <w:divBdr>
        <w:top w:val="none" w:sz="0" w:space="0" w:color="auto"/>
        <w:left w:val="none" w:sz="0" w:space="0" w:color="auto"/>
        <w:bottom w:val="none" w:sz="0" w:space="0" w:color="auto"/>
        <w:right w:val="none" w:sz="0" w:space="0" w:color="auto"/>
      </w:divBdr>
    </w:div>
    <w:div w:id="426001488">
      <w:bodyDiv w:val="1"/>
      <w:marLeft w:val="0"/>
      <w:marRight w:val="0"/>
      <w:marTop w:val="0"/>
      <w:marBottom w:val="0"/>
      <w:divBdr>
        <w:top w:val="none" w:sz="0" w:space="0" w:color="auto"/>
        <w:left w:val="none" w:sz="0" w:space="0" w:color="auto"/>
        <w:bottom w:val="none" w:sz="0" w:space="0" w:color="auto"/>
        <w:right w:val="none" w:sz="0" w:space="0" w:color="auto"/>
      </w:divBdr>
    </w:div>
    <w:div w:id="442261213">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33004562">
      <w:bodyDiv w:val="1"/>
      <w:marLeft w:val="0"/>
      <w:marRight w:val="0"/>
      <w:marTop w:val="0"/>
      <w:marBottom w:val="0"/>
      <w:divBdr>
        <w:top w:val="none" w:sz="0" w:space="0" w:color="auto"/>
        <w:left w:val="none" w:sz="0" w:space="0" w:color="auto"/>
        <w:bottom w:val="none" w:sz="0" w:space="0" w:color="auto"/>
        <w:right w:val="none" w:sz="0" w:space="0" w:color="auto"/>
      </w:divBdr>
    </w:div>
    <w:div w:id="576014576">
      <w:bodyDiv w:val="1"/>
      <w:marLeft w:val="0"/>
      <w:marRight w:val="0"/>
      <w:marTop w:val="0"/>
      <w:marBottom w:val="0"/>
      <w:divBdr>
        <w:top w:val="none" w:sz="0" w:space="0" w:color="auto"/>
        <w:left w:val="none" w:sz="0" w:space="0" w:color="auto"/>
        <w:bottom w:val="none" w:sz="0" w:space="0" w:color="auto"/>
        <w:right w:val="none" w:sz="0" w:space="0" w:color="auto"/>
      </w:divBdr>
    </w:div>
    <w:div w:id="651759630">
      <w:bodyDiv w:val="1"/>
      <w:marLeft w:val="0"/>
      <w:marRight w:val="0"/>
      <w:marTop w:val="0"/>
      <w:marBottom w:val="0"/>
      <w:divBdr>
        <w:top w:val="none" w:sz="0" w:space="0" w:color="auto"/>
        <w:left w:val="none" w:sz="0" w:space="0" w:color="auto"/>
        <w:bottom w:val="none" w:sz="0" w:space="0" w:color="auto"/>
        <w:right w:val="none" w:sz="0" w:space="0" w:color="auto"/>
      </w:divBdr>
    </w:div>
    <w:div w:id="681782180">
      <w:bodyDiv w:val="1"/>
      <w:marLeft w:val="0"/>
      <w:marRight w:val="0"/>
      <w:marTop w:val="0"/>
      <w:marBottom w:val="0"/>
      <w:divBdr>
        <w:top w:val="none" w:sz="0" w:space="0" w:color="auto"/>
        <w:left w:val="none" w:sz="0" w:space="0" w:color="auto"/>
        <w:bottom w:val="none" w:sz="0" w:space="0" w:color="auto"/>
        <w:right w:val="none" w:sz="0" w:space="0" w:color="auto"/>
      </w:divBdr>
    </w:div>
    <w:div w:id="691802601">
      <w:bodyDiv w:val="1"/>
      <w:marLeft w:val="0"/>
      <w:marRight w:val="0"/>
      <w:marTop w:val="0"/>
      <w:marBottom w:val="0"/>
      <w:divBdr>
        <w:top w:val="none" w:sz="0" w:space="0" w:color="auto"/>
        <w:left w:val="none" w:sz="0" w:space="0" w:color="auto"/>
        <w:bottom w:val="none" w:sz="0" w:space="0" w:color="auto"/>
        <w:right w:val="none" w:sz="0" w:space="0" w:color="auto"/>
      </w:divBdr>
    </w:div>
    <w:div w:id="736050479">
      <w:bodyDiv w:val="1"/>
      <w:marLeft w:val="0"/>
      <w:marRight w:val="0"/>
      <w:marTop w:val="0"/>
      <w:marBottom w:val="0"/>
      <w:divBdr>
        <w:top w:val="none" w:sz="0" w:space="0" w:color="auto"/>
        <w:left w:val="none" w:sz="0" w:space="0" w:color="auto"/>
        <w:bottom w:val="none" w:sz="0" w:space="0" w:color="auto"/>
        <w:right w:val="none" w:sz="0" w:space="0" w:color="auto"/>
      </w:divBdr>
    </w:div>
    <w:div w:id="745153732">
      <w:bodyDiv w:val="1"/>
      <w:marLeft w:val="0"/>
      <w:marRight w:val="0"/>
      <w:marTop w:val="0"/>
      <w:marBottom w:val="0"/>
      <w:divBdr>
        <w:top w:val="none" w:sz="0" w:space="0" w:color="auto"/>
        <w:left w:val="none" w:sz="0" w:space="0" w:color="auto"/>
        <w:bottom w:val="none" w:sz="0" w:space="0" w:color="auto"/>
        <w:right w:val="none" w:sz="0" w:space="0" w:color="auto"/>
      </w:divBdr>
    </w:div>
    <w:div w:id="790242645">
      <w:bodyDiv w:val="1"/>
      <w:marLeft w:val="0"/>
      <w:marRight w:val="0"/>
      <w:marTop w:val="0"/>
      <w:marBottom w:val="0"/>
      <w:divBdr>
        <w:top w:val="none" w:sz="0" w:space="0" w:color="auto"/>
        <w:left w:val="none" w:sz="0" w:space="0" w:color="auto"/>
        <w:bottom w:val="none" w:sz="0" w:space="0" w:color="auto"/>
        <w:right w:val="none" w:sz="0" w:space="0" w:color="auto"/>
      </w:divBdr>
    </w:div>
    <w:div w:id="826634921">
      <w:bodyDiv w:val="1"/>
      <w:marLeft w:val="0"/>
      <w:marRight w:val="0"/>
      <w:marTop w:val="0"/>
      <w:marBottom w:val="0"/>
      <w:divBdr>
        <w:top w:val="none" w:sz="0" w:space="0" w:color="auto"/>
        <w:left w:val="none" w:sz="0" w:space="0" w:color="auto"/>
        <w:bottom w:val="none" w:sz="0" w:space="0" w:color="auto"/>
        <w:right w:val="none" w:sz="0" w:space="0" w:color="auto"/>
      </w:divBdr>
    </w:div>
    <w:div w:id="849641196">
      <w:bodyDiv w:val="1"/>
      <w:marLeft w:val="0"/>
      <w:marRight w:val="0"/>
      <w:marTop w:val="0"/>
      <w:marBottom w:val="0"/>
      <w:divBdr>
        <w:top w:val="none" w:sz="0" w:space="0" w:color="auto"/>
        <w:left w:val="none" w:sz="0" w:space="0" w:color="auto"/>
        <w:bottom w:val="none" w:sz="0" w:space="0" w:color="auto"/>
        <w:right w:val="none" w:sz="0" w:space="0" w:color="auto"/>
      </w:divBdr>
    </w:div>
    <w:div w:id="889998922">
      <w:bodyDiv w:val="1"/>
      <w:marLeft w:val="0"/>
      <w:marRight w:val="0"/>
      <w:marTop w:val="0"/>
      <w:marBottom w:val="0"/>
      <w:divBdr>
        <w:top w:val="none" w:sz="0" w:space="0" w:color="auto"/>
        <w:left w:val="none" w:sz="0" w:space="0" w:color="auto"/>
        <w:bottom w:val="none" w:sz="0" w:space="0" w:color="auto"/>
        <w:right w:val="none" w:sz="0" w:space="0" w:color="auto"/>
      </w:divBdr>
    </w:div>
    <w:div w:id="958145649">
      <w:bodyDiv w:val="1"/>
      <w:marLeft w:val="0"/>
      <w:marRight w:val="0"/>
      <w:marTop w:val="0"/>
      <w:marBottom w:val="0"/>
      <w:divBdr>
        <w:top w:val="none" w:sz="0" w:space="0" w:color="auto"/>
        <w:left w:val="none" w:sz="0" w:space="0" w:color="auto"/>
        <w:bottom w:val="none" w:sz="0" w:space="0" w:color="auto"/>
        <w:right w:val="none" w:sz="0" w:space="0" w:color="auto"/>
      </w:divBdr>
    </w:div>
    <w:div w:id="1052076460">
      <w:bodyDiv w:val="1"/>
      <w:marLeft w:val="0"/>
      <w:marRight w:val="0"/>
      <w:marTop w:val="0"/>
      <w:marBottom w:val="0"/>
      <w:divBdr>
        <w:top w:val="none" w:sz="0" w:space="0" w:color="auto"/>
        <w:left w:val="none" w:sz="0" w:space="0" w:color="auto"/>
        <w:bottom w:val="none" w:sz="0" w:space="0" w:color="auto"/>
        <w:right w:val="none" w:sz="0" w:space="0" w:color="auto"/>
      </w:divBdr>
    </w:div>
    <w:div w:id="1105231048">
      <w:bodyDiv w:val="1"/>
      <w:marLeft w:val="0"/>
      <w:marRight w:val="0"/>
      <w:marTop w:val="0"/>
      <w:marBottom w:val="0"/>
      <w:divBdr>
        <w:top w:val="none" w:sz="0" w:space="0" w:color="auto"/>
        <w:left w:val="none" w:sz="0" w:space="0" w:color="auto"/>
        <w:bottom w:val="none" w:sz="0" w:space="0" w:color="auto"/>
        <w:right w:val="none" w:sz="0" w:space="0" w:color="auto"/>
      </w:divBdr>
    </w:div>
    <w:div w:id="1161576796">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6749207">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193029831">
      <w:bodyDiv w:val="1"/>
      <w:marLeft w:val="0"/>
      <w:marRight w:val="0"/>
      <w:marTop w:val="0"/>
      <w:marBottom w:val="0"/>
      <w:divBdr>
        <w:top w:val="none" w:sz="0" w:space="0" w:color="auto"/>
        <w:left w:val="none" w:sz="0" w:space="0" w:color="auto"/>
        <w:bottom w:val="none" w:sz="0" w:space="0" w:color="auto"/>
        <w:right w:val="none" w:sz="0" w:space="0" w:color="auto"/>
      </w:divBdr>
    </w:div>
    <w:div w:id="1197425498">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237204418">
      <w:bodyDiv w:val="1"/>
      <w:marLeft w:val="0"/>
      <w:marRight w:val="0"/>
      <w:marTop w:val="0"/>
      <w:marBottom w:val="0"/>
      <w:divBdr>
        <w:top w:val="none" w:sz="0" w:space="0" w:color="auto"/>
        <w:left w:val="none" w:sz="0" w:space="0" w:color="auto"/>
        <w:bottom w:val="none" w:sz="0" w:space="0" w:color="auto"/>
        <w:right w:val="none" w:sz="0" w:space="0" w:color="auto"/>
      </w:divBdr>
    </w:div>
    <w:div w:id="1327199999">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419864680">
      <w:bodyDiv w:val="1"/>
      <w:marLeft w:val="0"/>
      <w:marRight w:val="0"/>
      <w:marTop w:val="0"/>
      <w:marBottom w:val="0"/>
      <w:divBdr>
        <w:top w:val="none" w:sz="0" w:space="0" w:color="auto"/>
        <w:left w:val="none" w:sz="0" w:space="0" w:color="auto"/>
        <w:bottom w:val="none" w:sz="0" w:space="0" w:color="auto"/>
        <w:right w:val="none" w:sz="0" w:space="0" w:color="auto"/>
      </w:divBdr>
    </w:div>
    <w:div w:id="1459952135">
      <w:bodyDiv w:val="1"/>
      <w:marLeft w:val="0"/>
      <w:marRight w:val="0"/>
      <w:marTop w:val="0"/>
      <w:marBottom w:val="0"/>
      <w:divBdr>
        <w:top w:val="none" w:sz="0" w:space="0" w:color="auto"/>
        <w:left w:val="none" w:sz="0" w:space="0" w:color="auto"/>
        <w:bottom w:val="none" w:sz="0" w:space="0" w:color="auto"/>
        <w:right w:val="none" w:sz="0" w:space="0" w:color="auto"/>
      </w:divBdr>
    </w:div>
    <w:div w:id="1467433191">
      <w:bodyDiv w:val="1"/>
      <w:marLeft w:val="0"/>
      <w:marRight w:val="0"/>
      <w:marTop w:val="0"/>
      <w:marBottom w:val="0"/>
      <w:divBdr>
        <w:top w:val="none" w:sz="0" w:space="0" w:color="auto"/>
        <w:left w:val="none" w:sz="0" w:space="0" w:color="auto"/>
        <w:bottom w:val="none" w:sz="0" w:space="0" w:color="auto"/>
        <w:right w:val="none" w:sz="0" w:space="0" w:color="auto"/>
      </w:divBdr>
    </w:div>
    <w:div w:id="1527331856">
      <w:bodyDiv w:val="1"/>
      <w:marLeft w:val="0"/>
      <w:marRight w:val="0"/>
      <w:marTop w:val="0"/>
      <w:marBottom w:val="0"/>
      <w:divBdr>
        <w:top w:val="none" w:sz="0" w:space="0" w:color="auto"/>
        <w:left w:val="none" w:sz="0" w:space="0" w:color="auto"/>
        <w:bottom w:val="none" w:sz="0" w:space="0" w:color="auto"/>
        <w:right w:val="none" w:sz="0" w:space="0" w:color="auto"/>
      </w:divBdr>
    </w:div>
    <w:div w:id="1563560149">
      <w:bodyDiv w:val="1"/>
      <w:marLeft w:val="0"/>
      <w:marRight w:val="0"/>
      <w:marTop w:val="0"/>
      <w:marBottom w:val="0"/>
      <w:divBdr>
        <w:top w:val="none" w:sz="0" w:space="0" w:color="auto"/>
        <w:left w:val="none" w:sz="0" w:space="0" w:color="auto"/>
        <w:bottom w:val="none" w:sz="0" w:space="0" w:color="auto"/>
        <w:right w:val="none" w:sz="0" w:space="0" w:color="auto"/>
      </w:divBdr>
    </w:div>
    <w:div w:id="1583876114">
      <w:bodyDiv w:val="1"/>
      <w:marLeft w:val="0"/>
      <w:marRight w:val="0"/>
      <w:marTop w:val="0"/>
      <w:marBottom w:val="0"/>
      <w:divBdr>
        <w:top w:val="none" w:sz="0" w:space="0" w:color="auto"/>
        <w:left w:val="none" w:sz="0" w:space="0" w:color="auto"/>
        <w:bottom w:val="none" w:sz="0" w:space="0" w:color="auto"/>
        <w:right w:val="none" w:sz="0" w:space="0" w:color="auto"/>
      </w:divBdr>
    </w:div>
    <w:div w:id="1657686951">
      <w:bodyDiv w:val="1"/>
      <w:marLeft w:val="0"/>
      <w:marRight w:val="0"/>
      <w:marTop w:val="0"/>
      <w:marBottom w:val="0"/>
      <w:divBdr>
        <w:top w:val="none" w:sz="0" w:space="0" w:color="auto"/>
        <w:left w:val="none" w:sz="0" w:space="0" w:color="auto"/>
        <w:bottom w:val="none" w:sz="0" w:space="0" w:color="auto"/>
        <w:right w:val="none" w:sz="0" w:space="0" w:color="auto"/>
      </w:divBdr>
    </w:div>
    <w:div w:id="1692419067">
      <w:bodyDiv w:val="1"/>
      <w:marLeft w:val="0"/>
      <w:marRight w:val="0"/>
      <w:marTop w:val="0"/>
      <w:marBottom w:val="0"/>
      <w:divBdr>
        <w:top w:val="none" w:sz="0" w:space="0" w:color="auto"/>
        <w:left w:val="none" w:sz="0" w:space="0" w:color="auto"/>
        <w:bottom w:val="none" w:sz="0" w:space="0" w:color="auto"/>
        <w:right w:val="none" w:sz="0" w:space="0" w:color="auto"/>
      </w:divBdr>
    </w:div>
    <w:div w:id="1712195326">
      <w:bodyDiv w:val="1"/>
      <w:marLeft w:val="0"/>
      <w:marRight w:val="0"/>
      <w:marTop w:val="0"/>
      <w:marBottom w:val="0"/>
      <w:divBdr>
        <w:top w:val="none" w:sz="0" w:space="0" w:color="auto"/>
        <w:left w:val="none" w:sz="0" w:space="0" w:color="auto"/>
        <w:bottom w:val="none" w:sz="0" w:space="0" w:color="auto"/>
        <w:right w:val="none" w:sz="0" w:space="0" w:color="auto"/>
      </w:divBdr>
    </w:div>
    <w:div w:id="1803883569">
      <w:bodyDiv w:val="1"/>
      <w:marLeft w:val="0"/>
      <w:marRight w:val="0"/>
      <w:marTop w:val="0"/>
      <w:marBottom w:val="0"/>
      <w:divBdr>
        <w:top w:val="none" w:sz="0" w:space="0" w:color="auto"/>
        <w:left w:val="none" w:sz="0" w:space="0" w:color="auto"/>
        <w:bottom w:val="none" w:sz="0" w:space="0" w:color="auto"/>
        <w:right w:val="none" w:sz="0" w:space="0" w:color="auto"/>
      </w:divBdr>
    </w:div>
    <w:div w:id="1813013096">
      <w:bodyDiv w:val="1"/>
      <w:marLeft w:val="0"/>
      <w:marRight w:val="0"/>
      <w:marTop w:val="0"/>
      <w:marBottom w:val="0"/>
      <w:divBdr>
        <w:top w:val="none" w:sz="0" w:space="0" w:color="auto"/>
        <w:left w:val="none" w:sz="0" w:space="0" w:color="auto"/>
        <w:bottom w:val="none" w:sz="0" w:space="0" w:color="auto"/>
        <w:right w:val="none" w:sz="0" w:space="0" w:color="auto"/>
      </w:divBdr>
    </w:div>
    <w:div w:id="1820534016">
      <w:bodyDiv w:val="1"/>
      <w:marLeft w:val="0"/>
      <w:marRight w:val="0"/>
      <w:marTop w:val="0"/>
      <w:marBottom w:val="0"/>
      <w:divBdr>
        <w:top w:val="none" w:sz="0" w:space="0" w:color="auto"/>
        <w:left w:val="none" w:sz="0" w:space="0" w:color="auto"/>
        <w:bottom w:val="none" w:sz="0" w:space="0" w:color="auto"/>
        <w:right w:val="none" w:sz="0" w:space="0" w:color="auto"/>
      </w:divBdr>
    </w:div>
    <w:div w:id="1834829645">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1838839345">
      <w:bodyDiv w:val="1"/>
      <w:marLeft w:val="0"/>
      <w:marRight w:val="0"/>
      <w:marTop w:val="0"/>
      <w:marBottom w:val="0"/>
      <w:divBdr>
        <w:top w:val="none" w:sz="0" w:space="0" w:color="auto"/>
        <w:left w:val="none" w:sz="0" w:space="0" w:color="auto"/>
        <w:bottom w:val="none" w:sz="0" w:space="0" w:color="auto"/>
        <w:right w:val="none" w:sz="0" w:space="0" w:color="auto"/>
      </w:divBdr>
    </w:div>
    <w:div w:id="2075811785">
      <w:bodyDiv w:val="1"/>
      <w:marLeft w:val="0"/>
      <w:marRight w:val="0"/>
      <w:marTop w:val="0"/>
      <w:marBottom w:val="0"/>
      <w:divBdr>
        <w:top w:val="none" w:sz="0" w:space="0" w:color="auto"/>
        <w:left w:val="none" w:sz="0" w:space="0" w:color="auto"/>
        <w:bottom w:val="none" w:sz="0" w:space="0" w:color="auto"/>
        <w:right w:val="none" w:sz="0" w:space="0" w:color="auto"/>
      </w:divBdr>
    </w:div>
    <w:div w:id="2097898446">
      <w:bodyDiv w:val="1"/>
      <w:marLeft w:val="0"/>
      <w:marRight w:val="0"/>
      <w:marTop w:val="0"/>
      <w:marBottom w:val="0"/>
      <w:divBdr>
        <w:top w:val="none" w:sz="0" w:space="0" w:color="auto"/>
        <w:left w:val="none" w:sz="0" w:space="0" w:color="auto"/>
        <w:bottom w:val="none" w:sz="0" w:space="0" w:color="auto"/>
        <w:right w:val="none" w:sz="0" w:space="0" w:color="auto"/>
      </w:divBdr>
    </w:div>
    <w:div w:id="212823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5B2929-154D-44CE-A3C1-57DD40281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50</Pages>
  <Words>14011</Words>
  <Characters>77061</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USUARIO</cp:lastModifiedBy>
  <cp:revision>11</cp:revision>
  <cp:lastPrinted>2025-10-23T23:30:00Z</cp:lastPrinted>
  <dcterms:created xsi:type="dcterms:W3CDTF">2025-10-16T20:28:00Z</dcterms:created>
  <dcterms:modified xsi:type="dcterms:W3CDTF">2026-01-26T21:12:00Z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