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E3593" w14:textId="2C49FE4B" w:rsidR="00D218A2" w:rsidRDefault="00D218A2" w:rsidP="00D218A2">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75410F">
        <w:rPr>
          <w:rFonts w:ascii="Palatino Linotype" w:eastAsia="Times New Roman" w:hAnsi="Palatino Linotype" w:cs="Arial"/>
          <w:color w:val="000000"/>
          <w:sz w:val="24"/>
          <w:szCs w:val="24"/>
          <w:lang w:eastAsia="es-MX"/>
        </w:rPr>
        <w:t>veintitrés</w:t>
      </w:r>
      <w:r>
        <w:rPr>
          <w:rFonts w:ascii="Palatino Linotype" w:eastAsia="Times New Roman" w:hAnsi="Palatino Linotype" w:cs="Arial"/>
          <w:color w:val="000000"/>
          <w:sz w:val="24"/>
          <w:szCs w:val="24"/>
          <w:lang w:eastAsia="es-MX"/>
        </w:rPr>
        <w:t xml:space="preserve"> de abril de dos mil veinticinco</w:t>
      </w:r>
      <w:r w:rsidRPr="002C3EC8">
        <w:rPr>
          <w:rFonts w:ascii="Palatino Linotype" w:eastAsia="Times New Roman" w:hAnsi="Palatino Linotype" w:cs="Arial"/>
          <w:color w:val="000000"/>
          <w:sz w:val="24"/>
          <w:szCs w:val="24"/>
          <w:lang w:eastAsia="es-MX"/>
        </w:rPr>
        <w:t>.</w:t>
      </w:r>
    </w:p>
    <w:p w14:paraId="36AA126F" w14:textId="77777777" w:rsidR="00D218A2" w:rsidRPr="002C3EC8" w:rsidRDefault="00D218A2" w:rsidP="00D218A2">
      <w:pPr>
        <w:spacing w:before="240" w:line="360" w:lineRule="auto"/>
        <w:jc w:val="both"/>
        <w:rPr>
          <w:rFonts w:ascii="Palatino Linotype" w:eastAsia="Times New Roman" w:hAnsi="Palatino Linotype" w:cs="Arial"/>
          <w:color w:val="000000"/>
          <w:sz w:val="24"/>
          <w:szCs w:val="24"/>
          <w:lang w:eastAsia="es-MX"/>
        </w:rPr>
      </w:pPr>
      <w:bookmarkStart w:id="0" w:name="_GoBack"/>
      <w:bookmarkEnd w:id="0"/>
    </w:p>
    <w:p w14:paraId="3591F17C" w14:textId="6BD37929" w:rsidR="00D218A2" w:rsidRPr="00331860" w:rsidRDefault="00D218A2" w:rsidP="00D218A2">
      <w:pPr>
        <w:pStyle w:val="Default"/>
        <w:spacing w:line="360" w:lineRule="auto"/>
        <w:jc w:val="both"/>
        <w:rPr>
          <w:b/>
          <w:bCs/>
        </w:rPr>
      </w:pPr>
      <w:r w:rsidRPr="0055610A">
        <w:rPr>
          <w:rFonts w:cs="Arial"/>
          <w:b/>
        </w:rPr>
        <w:t>VISTO</w:t>
      </w:r>
      <w:r>
        <w:rPr>
          <w:rFonts w:cs="Arial"/>
          <w:b/>
        </w:rPr>
        <w:t>S</w:t>
      </w:r>
      <w:r w:rsidRPr="0055610A">
        <w:rPr>
          <w:rFonts w:cs="Arial"/>
        </w:rPr>
        <w:t xml:space="preserve"> </w:t>
      </w:r>
      <w:r>
        <w:rPr>
          <w:rFonts w:cs="Arial"/>
        </w:rPr>
        <w:t>los</w:t>
      </w:r>
      <w:r w:rsidRPr="0055610A">
        <w:rPr>
          <w:rFonts w:cs="Arial"/>
        </w:rPr>
        <w:t xml:space="preserve"> expediente</w:t>
      </w:r>
      <w:r>
        <w:rPr>
          <w:rFonts w:cs="Arial"/>
        </w:rPr>
        <w:t>s</w:t>
      </w:r>
      <w:r w:rsidRPr="0055610A">
        <w:rPr>
          <w:rFonts w:cs="Arial"/>
        </w:rPr>
        <w:t xml:space="preserve"> electrónico</w:t>
      </w:r>
      <w:r>
        <w:rPr>
          <w:rFonts w:cs="Arial"/>
        </w:rPr>
        <w:t>s</w:t>
      </w:r>
      <w:r w:rsidRPr="0055610A">
        <w:rPr>
          <w:rFonts w:cs="Arial"/>
        </w:rPr>
        <w:t xml:space="preserve"> formado</w:t>
      </w:r>
      <w:r>
        <w:rPr>
          <w:rFonts w:cs="Arial"/>
        </w:rPr>
        <w:t>s</w:t>
      </w:r>
      <w:r w:rsidRPr="0055610A">
        <w:rPr>
          <w:rFonts w:cs="Arial"/>
        </w:rPr>
        <w:t xml:space="preserve"> con motivo de los recursos de revisión identificados con los número</w:t>
      </w:r>
      <w:r>
        <w:rPr>
          <w:rFonts w:cs="Arial"/>
        </w:rPr>
        <w:t>s</w:t>
      </w:r>
      <w:r w:rsidRPr="0055610A">
        <w:rPr>
          <w:rFonts w:cs="Arial"/>
        </w:rPr>
        <w:t xml:space="preserve"> </w:t>
      </w:r>
      <w:r>
        <w:rPr>
          <w:b/>
          <w:bCs/>
        </w:rPr>
        <w:t xml:space="preserve">01680/INFOEM/IP/RR/2025, 01681/INFOEM/IP/RR/2025, </w:t>
      </w:r>
      <w:r w:rsidRPr="0055610A">
        <w:rPr>
          <w:rFonts w:cs="Arial"/>
        </w:rPr>
        <w:t>interpuesto</w:t>
      </w:r>
      <w:r>
        <w:rPr>
          <w:rFonts w:cs="Arial"/>
        </w:rPr>
        <w:t>s</w:t>
      </w:r>
      <w:r w:rsidRPr="0055610A">
        <w:rPr>
          <w:rFonts w:cs="Arial"/>
        </w:rPr>
        <w:t xml:space="preserve"> por</w:t>
      </w:r>
      <w:r w:rsidRPr="0055610A">
        <w:rPr>
          <w:rFonts w:cs="Arial"/>
          <w:lang w:val="es-419"/>
        </w:rPr>
        <w:t xml:space="preserve"> </w:t>
      </w:r>
      <w:r w:rsidR="00F44B01">
        <w:rPr>
          <w:rFonts w:cs="Arial"/>
          <w:b/>
        </w:rPr>
        <w:t xml:space="preserve">un </w:t>
      </w:r>
      <w:r w:rsidR="00E62467">
        <w:rPr>
          <w:rFonts w:cs="Arial"/>
          <w:b/>
        </w:rPr>
        <w:t>XXXXXX</w:t>
      </w:r>
      <w:r w:rsidRPr="0055610A">
        <w:rPr>
          <w:rFonts w:cs="Arial"/>
          <w:b/>
        </w:rPr>
        <w:t xml:space="preserve">, </w:t>
      </w:r>
      <w:r w:rsidRPr="0055610A">
        <w:rPr>
          <w:rFonts w:cs="Arial"/>
        </w:rPr>
        <w:t>en lo sucesivo</w:t>
      </w:r>
      <w:r w:rsidRPr="0055610A">
        <w:rPr>
          <w:rFonts w:cs="Arial"/>
          <w:lang w:val="es-419"/>
        </w:rPr>
        <w:t xml:space="preserve"> será</w:t>
      </w:r>
      <w:r w:rsidRPr="0055610A">
        <w:rPr>
          <w:rFonts w:cs="Arial"/>
        </w:rPr>
        <w:t xml:space="preserve"> </w:t>
      </w:r>
      <w:r w:rsidRPr="0055610A">
        <w:rPr>
          <w:rFonts w:cs="Arial"/>
          <w:lang w:val="es-419"/>
        </w:rPr>
        <w:t>el</w:t>
      </w:r>
      <w:r w:rsidRPr="0055610A">
        <w:rPr>
          <w:rFonts w:cs="Arial"/>
          <w:b/>
        </w:rPr>
        <w:t xml:space="preserve"> Recurrente</w:t>
      </w:r>
      <w:r w:rsidRPr="0055610A">
        <w:rPr>
          <w:rFonts w:cs="Arial"/>
        </w:rPr>
        <w:t>, en contra de</w:t>
      </w:r>
      <w:r>
        <w:rPr>
          <w:rFonts w:cs="Arial"/>
        </w:rPr>
        <w:t xml:space="preserve"> la falta de </w:t>
      </w:r>
      <w:r w:rsidRPr="0055610A">
        <w:rPr>
          <w:rFonts w:cs="Arial"/>
        </w:rPr>
        <w:t>respuesta</w:t>
      </w:r>
      <w:r>
        <w:rPr>
          <w:rFonts w:cs="Arial"/>
        </w:rPr>
        <w:t xml:space="preserve"> </w:t>
      </w:r>
      <w:r w:rsidRPr="0055610A">
        <w:rPr>
          <w:rFonts w:cs="Arial"/>
        </w:rPr>
        <w:t xml:space="preserve">por </w:t>
      </w:r>
      <w:r w:rsidRPr="0055610A">
        <w:rPr>
          <w:rFonts w:cs="Arial"/>
          <w:bCs/>
          <w:lang w:eastAsia="es-MX"/>
        </w:rPr>
        <w:t>el</w:t>
      </w:r>
      <w:r>
        <w:rPr>
          <w:rFonts w:cs="Arial"/>
          <w:b/>
          <w:bCs/>
          <w:lang w:eastAsia="es-MX"/>
        </w:rPr>
        <w:t xml:space="preserve"> </w:t>
      </w:r>
      <w:r w:rsidRPr="00D218A2">
        <w:rPr>
          <w:b/>
          <w:bCs/>
        </w:rPr>
        <w:t>Ayuntamiento de Ecatepec de Morelos</w:t>
      </w:r>
      <w:r w:rsidRPr="0055610A">
        <w:rPr>
          <w:rFonts w:cs="Arial"/>
        </w:rPr>
        <w:t xml:space="preserve">, en lo subsecuente el </w:t>
      </w:r>
      <w:r w:rsidRPr="0055610A">
        <w:rPr>
          <w:rFonts w:cs="Arial"/>
          <w:b/>
        </w:rPr>
        <w:t>Sujeto Obligado</w:t>
      </w:r>
      <w:r w:rsidRPr="0055610A">
        <w:rPr>
          <w:rFonts w:cs="Arial"/>
        </w:rPr>
        <w:t>, se procede a dictar la presente resolución.</w:t>
      </w:r>
    </w:p>
    <w:p w14:paraId="3AE9EEA0" w14:textId="77777777" w:rsidR="00D218A2" w:rsidRPr="0055610A" w:rsidRDefault="00D218A2" w:rsidP="00D218A2">
      <w:pPr>
        <w:tabs>
          <w:tab w:val="left" w:pos="6960"/>
        </w:tabs>
        <w:spacing w:after="0" w:line="360" w:lineRule="auto"/>
        <w:jc w:val="both"/>
        <w:rPr>
          <w:rFonts w:ascii="Palatino Linotype" w:hAnsi="Palatino Linotype" w:cs="Arial"/>
          <w:sz w:val="24"/>
          <w:szCs w:val="24"/>
        </w:rPr>
      </w:pPr>
    </w:p>
    <w:p w14:paraId="3B743C07" w14:textId="77777777" w:rsidR="00D218A2" w:rsidRPr="0055610A" w:rsidRDefault="00D218A2" w:rsidP="00D218A2">
      <w:pPr>
        <w:spacing w:after="0" w:line="360" w:lineRule="auto"/>
        <w:jc w:val="center"/>
        <w:rPr>
          <w:rFonts w:ascii="Palatino Linotype" w:hAnsi="Palatino Linotype" w:cs="Arial"/>
          <w:b/>
          <w:sz w:val="28"/>
          <w:szCs w:val="24"/>
        </w:rPr>
      </w:pPr>
      <w:r w:rsidRPr="0055610A">
        <w:rPr>
          <w:rFonts w:ascii="Palatino Linotype" w:hAnsi="Palatino Linotype" w:cs="Arial"/>
          <w:b/>
          <w:sz w:val="28"/>
          <w:szCs w:val="24"/>
        </w:rPr>
        <w:t>A N T E C E D E N T E S</w:t>
      </w:r>
    </w:p>
    <w:p w14:paraId="752FB274" w14:textId="77777777" w:rsidR="00D218A2" w:rsidRPr="0055610A" w:rsidRDefault="00D218A2" w:rsidP="00D218A2">
      <w:pPr>
        <w:spacing w:after="0" w:line="360" w:lineRule="auto"/>
        <w:rPr>
          <w:rFonts w:ascii="Palatino Linotype" w:hAnsi="Palatino Linotype" w:cs="Arial"/>
          <w:b/>
          <w:sz w:val="24"/>
          <w:szCs w:val="24"/>
        </w:rPr>
      </w:pPr>
    </w:p>
    <w:p w14:paraId="41DE0B25" w14:textId="77777777" w:rsidR="00F44B01" w:rsidRPr="00F44B01" w:rsidRDefault="00D218A2" w:rsidP="00D218A2">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8"/>
        </w:rPr>
        <w:t xml:space="preserve">PRIMERO. </w:t>
      </w:r>
      <w:r w:rsidRPr="0055610A">
        <w:rPr>
          <w:rFonts w:ascii="Palatino Linotype" w:hAnsi="Palatino Linotype" w:cs="Arial"/>
          <w:b/>
          <w:sz w:val="24"/>
          <w:szCs w:val="24"/>
        </w:rPr>
        <w:t>De la solicitud de información.</w:t>
      </w:r>
    </w:p>
    <w:p w14:paraId="7E5E5FC8" w14:textId="77777777" w:rsidR="00D218A2" w:rsidRPr="00F44B01" w:rsidRDefault="00F44B01" w:rsidP="00D218A2">
      <w:pPr>
        <w:spacing w:after="0" w:line="360" w:lineRule="auto"/>
        <w:jc w:val="both"/>
        <w:rPr>
          <w:rFonts w:ascii="Palatino Linotype" w:hAnsi="Palatino Linotype"/>
          <w:b/>
          <w:bCs/>
          <w:sz w:val="24"/>
          <w:szCs w:val="24"/>
        </w:rPr>
      </w:pPr>
      <w:r>
        <w:rPr>
          <w:rFonts w:ascii="Palatino Linotype" w:hAnsi="Palatino Linotype" w:cs="Arial"/>
          <w:sz w:val="24"/>
          <w:szCs w:val="24"/>
        </w:rPr>
        <w:t>Con fecha</w:t>
      </w:r>
      <w:r w:rsidR="00D218A2" w:rsidRPr="0055610A">
        <w:rPr>
          <w:rFonts w:ascii="Palatino Linotype" w:hAnsi="Palatino Linotype" w:cs="Arial"/>
          <w:sz w:val="24"/>
          <w:szCs w:val="24"/>
        </w:rPr>
        <w:t xml:space="preserve"> </w:t>
      </w:r>
      <w:r w:rsidR="00D218A2">
        <w:rPr>
          <w:rFonts w:ascii="Palatino Linotype" w:hAnsi="Palatino Linotype" w:cs="Arial"/>
          <w:sz w:val="24"/>
          <w:szCs w:val="24"/>
        </w:rPr>
        <w:t xml:space="preserve">veinticuatro de enero de dos mil veinticinco </w:t>
      </w:r>
      <w:r w:rsidR="00D218A2" w:rsidRPr="0055610A">
        <w:rPr>
          <w:rFonts w:ascii="Palatino Linotype" w:hAnsi="Palatino Linotype" w:cs="Arial"/>
          <w:sz w:val="24"/>
          <w:szCs w:val="24"/>
        </w:rPr>
        <w:t xml:space="preserve">el </w:t>
      </w:r>
      <w:r w:rsidR="00D218A2" w:rsidRPr="0055610A">
        <w:rPr>
          <w:rFonts w:ascii="Palatino Linotype" w:hAnsi="Palatino Linotype" w:cs="Arial"/>
          <w:b/>
          <w:sz w:val="24"/>
          <w:szCs w:val="24"/>
        </w:rPr>
        <w:t>Recurrente</w:t>
      </w:r>
      <w:r w:rsidR="00D218A2" w:rsidRPr="0055610A">
        <w:rPr>
          <w:rFonts w:ascii="Palatino Linotype" w:hAnsi="Palatino Linotype" w:cs="Arial"/>
          <w:sz w:val="24"/>
          <w:szCs w:val="24"/>
        </w:rPr>
        <w:t xml:space="preserve"> presen</w:t>
      </w:r>
      <w:r w:rsidR="00AD7193">
        <w:rPr>
          <w:rFonts w:ascii="Palatino Linotype" w:hAnsi="Palatino Linotype" w:cs="Arial"/>
          <w:sz w:val="24"/>
          <w:szCs w:val="24"/>
        </w:rPr>
        <w:t>tó a través de la Plataforma Nacional de Transparencia (</w:t>
      </w:r>
      <w:r w:rsidR="00AD7193">
        <w:rPr>
          <w:rFonts w:ascii="Palatino Linotype" w:hAnsi="Palatino Linotype" w:cs="Arial"/>
          <w:b/>
          <w:sz w:val="24"/>
          <w:szCs w:val="24"/>
        </w:rPr>
        <w:t>PNT)</w:t>
      </w:r>
      <w:r w:rsidR="00AD7193">
        <w:rPr>
          <w:rFonts w:ascii="Palatino Linotype" w:hAnsi="Palatino Linotype" w:cs="Arial"/>
          <w:sz w:val="24"/>
          <w:szCs w:val="24"/>
        </w:rPr>
        <w:t xml:space="preserve"> la cual guarda estrecha relación con el </w:t>
      </w:r>
      <w:r w:rsidR="00D218A2" w:rsidRPr="0055610A">
        <w:rPr>
          <w:rFonts w:ascii="Palatino Linotype" w:hAnsi="Palatino Linotype" w:cs="Arial"/>
          <w:sz w:val="24"/>
          <w:szCs w:val="24"/>
        </w:rPr>
        <w:t>Sistema de Acceso a la Información Mexiquense, (</w:t>
      </w:r>
      <w:r w:rsidR="00D218A2" w:rsidRPr="0055610A">
        <w:rPr>
          <w:rFonts w:ascii="Palatino Linotype" w:hAnsi="Palatino Linotype" w:cs="Arial"/>
          <w:b/>
          <w:sz w:val="24"/>
          <w:szCs w:val="24"/>
        </w:rPr>
        <w:t>SAIMEX)</w:t>
      </w:r>
      <w:r w:rsidR="00D218A2" w:rsidRPr="0055610A">
        <w:rPr>
          <w:rFonts w:ascii="Palatino Linotype" w:hAnsi="Palatino Linotype" w:cs="Arial"/>
          <w:sz w:val="24"/>
          <w:szCs w:val="24"/>
        </w:rPr>
        <w:t xml:space="preserve">, ante </w:t>
      </w:r>
      <w:r w:rsidR="00D218A2" w:rsidRPr="0055610A">
        <w:rPr>
          <w:rFonts w:ascii="Palatino Linotype" w:hAnsi="Palatino Linotype" w:cs="Arial"/>
          <w:b/>
          <w:sz w:val="24"/>
          <w:szCs w:val="24"/>
        </w:rPr>
        <w:t>el Sujeto Obligado</w:t>
      </w:r>
      <w:r w:rsidR="00D218A2" w:rsidRPr="0055610A">
        <w:rPr>
          <w:rFonts w:ascii="Palatino Linotype" w:hAnsi="Palatino Linotype" w:cs="Arial"/>
          <w:sz w:val="24"/>
          <w:szCs w:val="24"/>
        </w:rPr>
        <w:t>, las solicitudes de acceso a la información pública, registradas bajo los números</w:t>
      </w:r>
      <w:r w:rsidR="00D218A2">
        <w:rPr>
          <w:rFonts w:ascii="Palatino Linotype" w:hAnsi="Palatino Linotype" w:cs="Arial"/>
          <w:sz w:val="24"/>
          <w:szCs w:val="24"/>
        </w:rPr>
        <w:t xml:space="preserve"> de expediente </w:t>
      </w:r>
      <w:r w:rsidR="00D218A2">
        <w:rPr>
          <w:rFonts w:ascii="Verdana" w:hAnsi="Verdana"/>
          <w:b/>
          <w:bCs/>
          <w:color w:val="FF0000"/>
        </w:rPr>
        <w:t> </w:t>
      </w:r>
      <w:r w:rsidR="00D218A2" w:rsidRPr="00D218A2">
        <w:rPr>
          <w:rFonts w:ascii="Palatino Linotype" w:hAnsi="Palatino Linotype"/>
          <w:b/>
          <w:bCs/>
          <w:sz w:val="24"/>
          <w:szCs w:val="24"/>
        </w:rPr>
        <w:t>00077/ECATEPEC/IP/2025</w:t>
      </w:r>
      <w:r w:rsidR="00D218A2">
        <w:rPr>
          <w:rFonts w:ascii="Palatino Linotype" w:hAnsi="Palatino Linotype"/>
          <w:b/>
          <w:bCs/>
          <w:sz w:val="24"/>
          <w:szCs w:val="24"/>
        </w:rPr>
        <w:t xml:space="preserve"> y </w:t>
      </w:r>
      <w:r>
        <w:rPr>
          <w:rFonts w:ascii="Palatino Linotype" w:hAnsi="Palatino Linotype"/>
          <w:b/>
          <w:bCs/>
          <w:sz w:val="24"/>
          <w:szCs w:val="24"/>
        </w:rPr>
        <w:t xml:space="preserve"> </w:t>
      </w:r>
      <w:r w:rsidRPr="00F44B01">
        <w:rPr>
          <w:rFonts w:ascii="Palatino Linotype" w:hAnsi="Palatino Linotype"/>
          <w:b/>
          <w:bCs/>
          <w:sz w:val="24"/>
          <w:szCs w:val="24"/>
        </w:rPr>
        <w:t>00076/ECATEPEC/IP/2025</w:t>
      </w:r>
      <w:r>
        <w:rPr>
          <w:rFonts w:ascii="Palatino Linotype" w:hAnsi="Palatino Linotype"/>
          <w:b/>
          <w:bCs/>
          <w:sz w:val="24"/>
          <w:szCs w:val="24"/>
        </w:rPr>
        <w:t xml:space="preserve"> </w:t>
      </w:r>
      <w:r w:rsidR="00D218A2" w:rsidRPr="0055610A">
        <w:rPr>
          <w:rFonts w:ascii="Palatino Linotype" w:hAnsi="Palatino Linotype"/>
          <w:bCs/>
          <w:sz w:val="24"/>
          <w:szCs w:val="24"/>
        </w:rPr>
        <w:t xml:space="preserve">a </w:t>
      </w:r>
      <w:r w:rsidR="00D218A2" w:rsidRPr="0055610A">
        <w:rPr>
          <w:rFonts w:ascii="Palatino Linotype" w:hAnsi="Palatino Linotype" w:cs="Arial"/>
          <w:sz w:val="24"/>
          <w:szCs w:val="24"/>
          <w:lang w:val="es-419"/>
        </w:rPr>
        <w:t>través de los cuales solicita lo siguiente</w:t>
      </w:r>
      <w:r w:rsidR="00D218A2" w:rsidRPr="0055610A">
        <w:rPr>
          <w:rFonts w:ascii="Palatino Linotype" w:hAnsi="Palatino Linotype" w:cs="Arial"/>
          <w:sz w:val="24"/>
          <w:szCs w:val="24"/>
        </w:rPr>
        <w:t>:</w:t>
      </w:r>
    </w:p>
    <w:p w14:paraId="058D7797" w14:textId="77777777" w:rsidR="00D218A2" w:rsidRPr="0055610A" w:rsidRDefault="00D218A2" w:rsidP="00D218A2">
      <w:pPr>
        <w:spacing w:after="0" w:line="360" w:lineRule="auto"/>
        <w:jc w:val="both"/>
        <w:rPr>
          <w:rFonts w:ascii="Palatino Linotype" w:hAnsi="Palatino Linotype" w:cs="Arial"/>
          <w:sz w:val="24"/>
          <w:szCs w:val="24"/>
        </w:rPr>
      </w:pPr>
    </w:p>
    <w:tbl>
      <w:tblPr>
        <w:tblStyle w:val="Tablaconcuadrcula"/>
        <w:tblW w:w="9214" w:type="dxa"/>
        <w:tblInd w:w="-5" w:type="dxa"/>
        <w:tblLook w:val="04A0" w:firstRow="1" w:lastRow="0" w:firstColumn="1" w:lastColumn="0" w:noHBand="0" w:noVBand="1"/>
      </w:tblPr>
      <w:tblGrid>
        <w:gridCol w:w="2835"/>
        <w:gridCol w:w="6379"/>
      </w:tblGrid>
      <w:tr w:rsidR="00D218A2" w:rsidRPr="00F44B01" w14:paraId="01977F20" w14:textId="77777777" w:rsidTr="00B279FC">
        <w:trPr>
          <w:trHeight w:val="194"/>
        </w:trPr>
        <w:tc>
          <w:tcPr>
            <w:tcW w:w="2835" w:type="dxa"/>
            <w:shd w:val="clear" w:color="auto" w:fill="AEAAAA" w:themeFill="background2" w:themeFillShade="BF"/>
          </w:tcPr>
          <w:p w14:paraId="1F31A01E" w14:textId="77777777" w:rsidR="00D218A2" w:rsidRPr="00F44B01" w:rsidRDefault="00F44B01" w:rsidP="00F44B01">
            <w:pPr>
              <w:spacing w:line="360" w:lineRule="auto"/>
              <w:jc w:val="center"/>
              <w:rPr>
                <w:rFonts w:ascii="Palatino Linotype" w:hAnsi="Palatino Linotype"/>
                <w:bCs/>
                <w:i/>
              </w:rPr>
            </w:pPr>
            <w:r>
              <w:rPr>
                <w:rFonts w:ascii="Palatino Linotype" w:hAnsi="Palatino Linotype"/>
                <w:bCs/>
                <w:i/>
              </w:rPr>
              <w:lastRenderedPageBreak/>
              <w:t>Solicitud</w:t>
            </w:r>
          </w:p>
        </w:tc>
        <w:tc>
          <w:tcPr>
            <w:tcW w:w="6379" w:type="dxa"/>
            <w:shd w:val="clear" w:color="auto" w:fill="AEAAAA" w:themeFill="background2" w:themeFillShade="BF"/>
          </w:tcPr>
          <w:p w14:paraId="4DD86495" w14:textId="77777777" w:rsidR="00D218A2" w:rsidRPr="00F44B01" w:rsidRDefault="00F44B01" w:rsidP="00F44B01">
            <w:pPr>
              <w:spacing w:line="360" w:lineRule="auto"/>
              <w:jc w:val="center"/>
              <w:rPr>
                <w:rFonts w:ascii="Palatino Linotype" w:hAnsi="Palatino Linotype"/>
                <w:b/>
                <w:bCs/>
                <w:i/>
              </w:rPr>
            </w:pPr>
            <w:r>
              <w:rPr>
                <w:rFonts w:ascii="Palatino Linotype" w:hAnsi="Palatino Linotype"/>
                <w:b/>
                <w:bCs/>
                <w:i/>
              </w:rPr>
              <w:t>Requerimiento</w:t>
            </w:r>
          </w:p>
        </w:tc>
      </w:tr>
      <w:tr w:rsidR="00D218A2" w:rsidRPr="00F44B01" w14:paraId="7DC0A93D" w14:textId="77777777" w:rsidTr="00B279FC">
        <w:trPr>
          <w:trHeight w:val="449"/>
        </w:trPr>
        <w:tc>
          <w:tcPr>
            <w:tcW w:w="2835" w:type="dxa"/>
          </w:tcPr>
          <w:p w14:paraId="2BF49DAE" w14:textId="77777777" w:rsidR="00D218A2" w:rsidRPr="00F44B01" w:rsidRDefault="00D218A2" w:rsidP="00D218A2">
            <w:pPr>
              <w:spacing w:line="360" w:lineRule="auto"/>
              <w:jc w:val="both"/>
              <w:rPr>
                <w:rFonts w:ascii="Palatino Linotype" w:hAnsi="Palatino Linotype"/>
                <w:b/>
                <w:bCs/>
                <w:i/>
              </w:rPr>
            </w:pPr>
            <w:r w:rsidRPr="00F44B01">
              <w:rPr>
                <w:rFonts w:ascii="Palatino Linotype" w:hAnsi="Palatino Linotype"/>
                <w:b/>
                <w:bCs/>
                <w:i/>
              </w:rPr>
              <w:t>00077/ECATEPEC/IP/2025</w:t>
            </w:r>
          </w:p>
        </w:tc>
        <w:tc>
          <w:tcPr>
            <w:tcW w:w="6379" w:type="dxa"/>
          </w:tcPr>
          <w:p w14:paraId="6251F8BF" w14:textId="77777777" w:rsidR="00D218A2" w:rsidRPr="00F44B01" w:rsidRDefault="00D218A2" w:rsidP="00D218A2">
            <w:pPr>
              <w:spacing w:line="360" w:lineRule="auto"/>
              <w:jc w:val="both"/>
              <w:rPr>
                <w:rFonts w:ascii="Palatino Linotype" w:hAnsi="Palatino Linotype"/>
                <w:i/>
                <w:color w:val="000000"/>
              </w:rPr>
            </w:pPr>
            <w:r w:rsidRPr="00F44B01">
              <w:rPr>
                <w:rFonts w:ascii="Palatino Linotype" w:hAnsi="Palatino Linotype"/>
                <w:i/>
                <w:color w:val="000000"/>
              </w:rPr>
              <w:t xml:space="preserve">Exclusivamente en versión PDF o cualquier otra versión digital (sin costo): Requiero toda la documental generada, recopilada, girada u almacenada por cualquiera de las oficinas del Ayuntamiento de Ecatepec, relativo a la Compra de juguetes realizada con motivo del Día de Reyes correspondiente al año 2025, realizada por la Administración del Gobierno Municipal 2025-2027, con el fin de conocer la cantidad de juguetes y su descripción específica; empresa o distribuidora con la cual se adquirieron los juguetes, incluyendo el precio pagado y montos, para lo cual deberá incluirse las facturas, contratos y pagos realizados por Tesorería Municipal, así como su aprobación por el cabildo municipal, o cada una de las direcciones e incluso si existieron donaciones deberá incluirse la documental que ampare cada una de esas operaciones. Por la naturaleza de la solicitud, solicito en términos del artículo 162 de la Ley de transparencia y acceso a la información pública del estado de </w:t>
            </w:r>
            <w:proofErr w:type="spellStart"/>
            <w:r w:rsidRPr="00F44B01">
              <w:rPr>
                <w:rFonts w:ascii="Palatino Linotype" w:hAnsi="Palatino Linotype"/>
                <w:i/>
                <w:color w:val="000000"/>
              </w:rPr>
              <w:t>méxico</w:t>
            </w:r>
            <w:proofErr w:type="spellEnd"/>
            <w:r w:rsidRPr="00F44B01">
              <w:rPr>
                <w:rFonts w:ascii="Palatino Linotype" w:hAnsi="Palatino Linotype"/>
                <w:i/>
                <w:color w:val="000000"/>
              </w:rPr>
              <w:t xml:space="preserve"> y municipios, se gire la presente solicitud a TODAS Y CADA UNA de las oficinas, Secretarías, Direcciones y aquellas autoridades de la Administración Pública Municipal enlistadas por el </w:t>
            </w:r>
            <w:proofErr w:type="spellStart"/>
            <w:r w:rsidRPr="00F44B01">
              <w:rPr>
                <w:rFonts w:ascii="Palatino Linotype" w:hAnsi="Palatino Linotype"/>
                <w:i/>
                <w:color w:val="000000"/>
              </w:rPr>
              <w:t>articulo</w:t>
            </w:r>
            <w:proofErr w:type="spellEnd"/>
            <w:r w:rsidRPr="00F44B01">
              <w:rPr>
                <w:rFonts w:ascii="Palatino Linotype" w:hAnsi="Palatino Linotype"/>
                <w:i/>
                <w:color w:val="000000"/>
              </w:rPr>
              <w:t xml:space="preserve"> 44 del Bando Municipal de Ecatepec de Morelos, Estado de México 2024, sin que este fundamento se vea afectado por la expedición del próximo bando 2025 y la posible variación que ocurra en sus numerales.</w:t>
            </w:r>
          </w:p>
        </w:tc>
      </w:tr>
      <w:tr w:rsidR="00D218A2" w:rsidRPr="00F44B01" w14:paraId="03F0AEB7" w14:textId="77777777" w:rsidTr="00B279FC">
        <w:trPr>
          <w:trHeight w:val="449"/>
        </w:trPr>
        <w:tc>
          <w:tcPr>
            <w:tcW w:w="2835" w:type="dxa"/>
          </w:tcPr>
          <w:p w14:paraId="63297641" w14:textId="77777777" w:rsidR="00D218A2" w:rsidRPr="00F44B01" w:rsidRDefault="00F44B01" w:rsidP="00D218A2">
            <w:pPr>
              <w:spacing w:line="360" w:lineRule="auto"/>
              <w:jc w:val="both"/>
              <w:rPr>
                <w:rFonts w:ascii="Palatino Linotype" w:hAnsi="Palatino Linotype"/>
                <w:b/>
                <w:bCs/>
                <w:i/>
              </w:rPr>
            </w:pPr>
            <w:r w:rsidRPr="00F44B01">
              <w:rPr>
                <w:rFonts w:ascii="Palatino Linotype" w:hAnsi="Palatino Linotype"/>
                <w:b/>
                <w:bCs/>
                <w:i/>
              </w:rPr>
              <w:t>00076/ECATEPEC/IP/2025</w:t>
            </w:r>
          </w:p>
          <w:p w14:paraId="48AA876F" w14:textId="77777777" w:rsidR="00F44B01" w:rsidRPr="00F44B01" w:rsidRDefault="00F44B01" w:rsidP="00D218A2">
            <w:pPr>
              <w:spacing w:line="360" w:lineRule="auto"/>
              <w:jc w:val="both"/>
              <w:rPr>
                <w:rFonts w:ascii="Palatino Linotype" w:hAnsi="Palatino Linotype"/>
                <w:b/>
                <w:bCs/>
                <w:i/>
              </w:rPr>
            </w:pPr>
          </w:p>
        </w:tc>
        <w:tc>
          <w:tcPr>
            <w:tcW w:w="6379" w:type="dxa"/>
          </w:tcPr>
          <w:p w14:paraId="511A95C6" w14:textId="77777777" w:rsidR="00D218A2" w:rsidRPr="00F44B01" w:rsidRDefault="00F44B01" w:rsidP="00D218A2">
            <w:pPr>
              <w:spacing w:line="360" w:lineRule="auto"/>
              <w:jc w:val="both"/>
              <w:rPr>
                <w:rFonts w:ascii="Palatino Linotype" w:hAnsi="Palatino Linotype"/>
                <w:i/>
                <w:color w:val="000000"/>
              </w:rPr>
            </w:pPr>
            <w:r w:rsidRPr="00F44B01">
              <w:rPr>
                <w:rFonts w:ascii="Palatino Linotype" w:hAnsi="Palatino Linotype"/>
                <w:i/>
                <w:color w:val="000000"/>
              </w:rPr>
              <w:t xml:space="preserve">Exclusivamente en versión PDF o cualquier otra versión digital (sin costo): Requiero toda la documental generada, recopilada, girada u </w:t>
            </w:r>
            <w:r w:rsidRPr="00F44B01">
              <w:rPr>
                <w:rFonts w:ascii="Palatino Linotype" w:hAnsi="Palatino Linotype"/>
                <w:i/>
                <w:color w:val="000000"/>
              </w:rPr>
              <w:lastRenderedPageBreak/>
              <w:t xml:space="preserve">almacenada por cualquiera de las oficinas del Ayuntamiento de Ecatepec, relativo a la Compra de juguetes realizada con motivo del Día de Reyes correspondiente al año 2025, realizada por la Administración del Gobierno Municipal 2025-2027, con el fin de conocer la cantidad de juguetes y su descripción específica; empresa o distribuidora con la cual se adquirieron los juguetes, incluyendo el precio pagado y montos, para lo cual deberá incluirse las facturas, contratos y pagos realizados por Tesorería Municipal, así como su aprobación por el cabildo municipal, o cada una de las direcciones e incluso si existieron donaciones deberá incluirse la documental que ampare cada una de esas operaciones. Por la naturaleza de la solicitud, solicito en términos del artículo 162 de la Ley de transparencia y acceso a la información pública del estado de </w:t>
            </w:r>
            <w:proofErr w:type="spellStart"/>
            <w:r w:rsidRPr="00F44B01">
              <w:rPr>
                <w:rFonts w:ascii="Palatino Linotype" w:hAnsi="Palatino Linotype"/>
                <w:i/>
                <w:color w:val="000000"/>
              </w:rPr>
              <w:t>méxico</w:t>
            </w:r>
            <w:proofErr w:type="spellEnd"/>
            <w:r w:rsidRPr="00F44B01">
              <w:rPr>
                <w:rFonts w:ascii="Palatino Linotype" w:hAnsi="Palatino Linotype"/>
                <w:i/>
                <w:color w:val="000000"/>
              </w:rPr>
              <w:t xml:space="preserve"> y municipios, se gire la presente solicitud a TODAS Y CADA UNA de las oficinas, Secretarías, Direcciones y aquellas autoridades de la Administración Pública Municipal enlistadas por el </w:t>
            </w:r>
            <w:proofErr w:type="spellStart"/>
            <w:r w:rsidRPr="00F44B01">
              <w:rPr>
                <w:rFonts w:ascii="Palatino Linotype" w:hAnsi="Palatino Linotype"/>
                <w:i/>
                <w:color w:val="000000"/>
              </w:rPr>
              <w:t>articulo</w:t>
            </w:r>
            <w:proofErr w:type="spellEnd"/>
            <w:r w:rsidRPr="00F44B01">
              <w:rPr>
                <w:rFonts w:ascii="Palatino Linotype" w:hAnsi="Palatino Linotype"/>
                <w:i/>
                <w:color w:val="000000"/>
              </w:rPr>
              <w:t xml:space="preserve"> 44 del Bando Municipal de Ecatepec de Morelos, Estado de México 2024, sin que este fundamento se vea afectado por la expedición del próximo bando 2025 y la posible variación que ocurra en sus numerales.</w:t>
            </w:r>
          </w:p>
        </w:tc>
      </w:tr>
    </w:tbl>
    <w:p w14:paraId="436B5788" w14:textId="77777777" w:rsidR="00D218A2" w:rsidRPr="0055610A" w:rsidRDefault="00D218A2" w:rsidP="00D218A2">
      <w:pPr>
        <w:spacing w:after="0" w:line="360" w:lineRule="auto"/>
        <w:jc w:val="both"/>
        <w:rPr>
          <w:rFonts w:ascii="Palatino Linotype" w:hAnsi="Palatino Linotype"/>
          <w:b/>
          <w:bCs/>
          <w:sz w:val="24"/>
          <w:szCs w:val="24"/>
        </w:rPr>
      </w:pPr>
    </w:p>
    <w:p w14:paraId="0809C6F7" w14:textId="77777777" w:rsidR="00D218A2" w:rsidRPr="0055610A" w:rsidRDefault="00D218A2" w:rsidP="00D218A2">
      <w:pPr>
        <w:spacing w:after="0" w:line="360" w:lineRule="auto"/>
        <w:jc w:val="both"/>
        <w:rPr>
          <w:rFonts w:ascii="Palatino Linotype" w:hAnsi="Palatino Linotype" w:cs="Arial"/>
          <w:b/>
          <w:sz w:val="24"/>
          <w:szCs w:val="24"/>
        </w:rPr>
      </w:pPr>
      <w:r w:rsidRPr="0055610A">
        <w:rPr>
          <w:rFonts w:ascii="Palatino Linotype" w:hAnsi="Palatino Linotype" w:cs="Arial"/>
          <w:sz w:val="24"/>
          <w:szCs w:val="24"/>
          <w:lang w:val="es-419"/>
        </w:rPr>
        <w:t xml:space="preserve">Estableciendo como modalidad de entrega: </w:t>
      </w:r>
      <w:r w:rsidRPr="0055610A">
        <w:rPr>
          <w:rFonts w:ascii="Palatino Linotype" w:hAnsi="Palatino Linotype" w:cs="Arial"/>
          <w:b/>
          <w:sz w:val="24"/>
          <w:szCs w:val="24"/>
          <w:lang w:val="es-419"/>
        </w:rPr>
        <w:t>A través del SAIMEX</w:t>
      </w:r>
      <w:r w:rsidRPr="0055610A">
        <w:rPr>
          <w:rFonts w:ascii="Palatino Linotype" w:hAnsi="Palatino Linotype" w:cs="Arial"/>
          <w:b/>
          <w:sz w:val="24"/>
          <w:szCs w:val="24"/>
        </w:rPr>
        <w:t>.</w:t>
      </w:r>
    </w:p>
    <w:p w14:paraId="7A229AF0" w14:textId="77777777" w:rsidR="00D218A2" w:rsidRDefault="00D218A2" w:rsidP="00D218A2">
      <w:pPr>
        <w:spacing w:after="0" w:line="360" w:lineRule="auto"/>
        <w:jc w:val="both"/>
        <w:rPr>
          <w:rFonts w:ascii="Palatino Linotype" w:hAnsi="Palatino Linotype" w:cs="Arial"/>
          <w:sz w:val="24"/>
          <w:szCs w:val="24"/>
        </w:rPr>
      </w:pPr>
    </w:p>
    <w:p w14:paraId="1C9EE5A5" w14:textId="77777777" w:rsidR="00B279FC" w:rsidRPr="0055610A" w:rsidRDefault="00B279FC" w:rsidP="00D218A2">
      <w:pPr>
        <w:spacing w:after="0" w:line="360" w:lineRule="auto"/>
        <w:jc w:val="both"/>
        <w:rPr>
          <w:rFonts w:ascii="Palatino Linotype" w:hAnsi="Palatino Linotype" w:cs="Arial"/>
          <w:sz w:val="24"/>
          <w:szCs w:val="24"/>
        </w:rPr>
      </w:pPr>
    </w:p>
    <w:p w14:paraId="16DCB98B" w14:textId="77777777" w:rsidR="00D218A2" w:rsidRPr="000A40FF" w:rsidRDefault="00D218A2" w:rsidP="00D218A2">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4"/>
        </w:rPr>
        <w:t>SEGUNDO</w:t>
      </w:r>
      <w:r w:rsidRPr="0055610A">
        <w:rPr>
          <w:rFonts w:ascii="Palatino Linotype" w:hAnsi="Palatino Linotype" w:cs="Arial"/>
          <w:b/>
          <w:sz w:val="24"/>
          <w:szCs w:val="24"/>
        </w:rPr>
        <w:t>. De la</w:t>
      </w:r>
      <w:r>
        <w:rPr>
          <w:rFonts w:ascii="Palatino Linotype" w:hAnsi="Palatino Linotype" w:cs="Arial"/>
          <w:b/>
          <w:sz w:val="24"/>
          <w:szCs w:val="24"/>
        </w:rPr>
        <w:t xml:space="preserve"> falta de</w:t>
      </w:r>
      <w:r w:rsidRPr="0055610A">
        <w:rPr>
          <w:rFonts w:ascii="Palatino Linotype" w:hAnsi="Palatino Linotype" w:cs="Arial"/>
          <w:b/>
          <w:sz w:val="24"/>
          <w:szCs w:val="24"/>
        </w:rPr>
        <w:t xml:space="preserve"> respuesta</w:t>
      </w:r>
      <w:r>
        <w:rPr>
          <w:rFonts w:ascii="Palatino Linotype" w:hAnsi="Palatino Linotype" w:cs="Arial"/>
          <w:b/>
          <w:sz w:val="24"/>
          <w:szCs w:val="24"/>
        </w:rPr>
        <w:t>s</w:t>
      </w:r>
      <w:r w:rsidRPr="0055610A">
        <w:rPr>
          <w:rFonts w:ascii="Palatino Linotype" w:hAnsi="Palatino Linotype" w:cs="Arial"/>
          <w:b/>
          <w:sz w:val="24"/>
          <w:szCs w:val="24"/>
        </w:rPr>
        <w:t xml:space="preserve"> del sujeto obligado</w:t>
      </w:r>
    </w:p>
    <w:p w14:paraId="2CC6D1BA" w14:textId="77777777" w:rsidR="00D218A2" w:rsidRPr="0037112D" w:rsidRDefault="00D218A2" w:rsidP="00D218A2">
      <w:pPr>
        <w:pBdr>
          <w:top w:val="nil"/>
          <w:left w:val="nil"/>
          <w:bottom w:val="nil"/>
          <w:right w:val="nil"/>
          <w:between w:val="nil"/>
        </w:pBdr>
        <w:spacing w:line="360" w:lineRule="auto"/>
        <w:contextualSpacing/>
        <w:jc w:val="both"/>
        <w:rPr>
          <w:rFonts w:eastAsia="Palatino Linotype" w:cs="Palatino Linotype"/>
          <w:b/>
          <w:bCs/>
          <w:color w:val="000000"/>
          <w:lang w:val="es-ES"/>
        </w:rPr>
      </w:pPr>
      <w:r w:rsidRPr="00D218A2">
        <w:rPr>
          <w:rFonts w:ascii="Palatino Linotype" w:eastAsia="Palatino Linotype" w:hAnsi="Palatino Linotype" w:cs="Palatino Linotype"/>
          <w:color w:val="000000"/>
          <w:sz w:val="24"/>
          <w:szCs w:val="24"/>
        </w:rPr>
        <w:lastRenderedPageBreak/>
        <w:t xml:space="preserve">En el expediente electrónico </w:t>
      </w:r>
      <w:r w:rsidRPr="00E11CBD">
        <w:rPr>
          <w:rFonts w:ascii="Palatino Linotype" w:eastAsia="Palatino Linotype" w:hAnsi="Palatino Linotype" w:cs="Palatino Linotype"/>
          <w:b/>
          <w:color w:val="000000"/>
          <w:sz w:val="24"/>
          <w:szCs w:val="24"/>
        </w:rPr>
        <w:t>SAIMEX</w:t>
      </w:r>
      <w:r w:rsidRPr="00D218A2">
        <w:rPr>
          <w:rFonts w:ascii="Palatino Linotype" w:eastAsia="Palatino Linotype" w:hAnsi="Palatino Linotype" w:cs="Palatino Linotype"/>
          <w:color w:val="000000"/>
          <w:sz w:val="24"/>
          <w:szCs w:val="24"/>
        </w:rPr>
        <w:t xml:space="preserve">, se observa que el Sujeto Obligado fue omiso en dar respuesta a la solicitud de información presentada por el Recurrente. Derivado de lo anterior, se constituye la figura de la </w:t>
      </w:r>
      <w:r w:rsidRPr="00D218A2">
        <w:rPr>
          <w:rFonts w:ascii="Palatino Linotype" w:eastAsia="Palatino Linotype" w:hAnsi="Palatino Linotype" w:cs="Palatino Linotype"/>
          <w:b/>
          <w:color w:val="000000"/>
          <w:sz w:val="24"/>
          <w:szCs w:val="24"/>
        </w:rPr>
        <w:t>Negativa Ficta</w:t>
      </w:r>
      <w:r w:rsidRPr="00D218A2">
        <w:rPr>
          <w:rFonts w:ascii="Palatino Linotype" w:eastAsia="Palatino Linotype" w:hAnsi="Palatino Linotype" w:cs="Palatino Linotype"/>
          <w:color w:val="000000"/>
          <w:sz w:val="24"/>
          <w:szCs w:val="24"/>
        </w:rPr>
        <w:t>, cuya esencia consiste en atribuir un efecto negativo de la autoridad administrativa frente a las instancias y solicitudes que hagan los particulares</w:t>
      </w:r>
      <w:r w:rsidRPr="00C63164">
        <w:rPr>
          <w:rFonts w:eastAsia="Palatino Linotype" w:cs="Palatino Linotype"/>
          <w:color w:val="000000"/>
          <w:szCs w:val="24"/>
        </w:rPr>
        <w:t>.</w:t>
      </w:r>
    </w:p>
    <w:p w14:paraId="6268AA4E" w14:textId="77777777" w:rsidR="00D218A2" w:rsidRDefault="00D218A2" w:rsidP="00D218A2">
      <w:pPr>
        <w:tabs>
          <w:tab w:val="left" w:pos="1073"/>
        </w:tabs>
        <w:spacing w:line="360" w:lineRule="auto"/>
        <w:jc w:val="both"/>
        <w:rPr>
          <w:rFonts w:ascii="Palatino Linotype" w:hAnsi="Palatino Linotype"/>
        </w:rPr>
      </w:pPr>
    </w:p>
    <w:p w14:paraId="645A5517" w14:textId="77777777" w:rsidR="00D218A2" w:rsidRPr="0055610A" w:rsidRDefault="00D218A2" w:rsidP="00D218A2">
      <w:pPr>
        <w:spacing w:after="0" w:line="360" w:lineRule="auto"/>
        <w:jc w:val="both"/>
        <w:rPr>
          <w:rFonts w:ascii="Palatino Linotype" w:hAnsi="Palatino Linotype" w:cs="Arial"/>
          <w:sz w:val="24"/>
          <w:szCs w:val="24"/>
        </w:rPr>
      </w:pPr>
      <w:r w:rsidRPr="0055610A">
        <w:rPr>
          <w:rFonts w:ascii="Palatino Linotype" w:hAnsi="Palatino Linotype" w:cs="Arial"/>
          <w:b/>
          <w:sz w:val="28"/>
          <w:szCs w:val="28"/>
        </w:rPr>
        <w:t xml:space="preserve">TERCERO. </w:t>
      </w:r>
      <w:r w:rsidRPr="0055610A">
        <w:rPr>
          <w:rFonts w:ascii="Palatino Linotype" w:hAnsi="Palatino Linotype" w:cs="Arial"/>
          <w:b/>
          <w:sz w:val="24"/>
          <w:szCs w:val="24"/>
        </w:rPr>
        <w:t xml:space="preserve">Del recurso de revisión. </w:t>
      </w:r>
    </w:p>
    <w:p w14:paraId="787F3CA0" w14:textId="77777777" w:rsidR="00D218A2" w:rsidRPr="000B2395" w:rsidRDefault="00D218A2" w:rsidP="00D218A2">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Inconforme con la</w:t>
      </w:r>
      <w:r>
        <w:rPr>
          <w:rFonts w:ascii="Palatino Linotype" w:hAnsi="Palatino Linotype" w:cs="Arial"/>
          <w:sz w:val="24"/>
          <w:szCs w:val="24"/>
        </w:rPr>
        <w:t xml:space="preserve"> falta de</w:t>
      </w:r>
      <w:r w:rsidRPr="0055610A">
        <w:rPr>
          <w:rFonts w:ascii="Palatino Linotype" w:hAnsi="Palatino Linotype" w:cs="Arial"/>
          <w:sz w:val="24"/>
          <w:szCs w:val="24"/>
        </w:rPr>
        <w:t xml:space="preserve"> respuesta por parte del Sujeto Obligado, en </w:t>
      </w:r>
      <w:r w:rsidR="000B2395">
        <w:rPr>
          <w:rFonts w:ascii="Palatino Linotype" w:hAnsi="Palatino Linotype" w:cs="Arial"/>
          <w:sz w:val="24"/>
          <w:szCs w:val="24"/>
        </w:rPr>
        <w:t>fecha</w:t>
      </w:r>
      <w:r>
        <w:rPr>
          <w:rFonts w:ascii="Palatino Linotype" w:hAnsi="Palatino Linotype" w:cs="Arial"/>
          <w:sz w:val="24"/>
          <w:szCs w:val="24"/>
        </w:rPr>
        <w:t xml:space="preserve"> diecinueve de </w:t>
      </w:r>
      <w:r w:rsidR="000B2395">
        <w:rPr>
          <w:rFonts w:ascii="Palatino Linotype" w:hAnsi="Palatino Linotype" w:cs="Arial"/>
          <w:sz w:val="24"/>
          <w:szCs w:val="24"/>
        </w:rPr>
        <w:t>febrero de dos mil veinticinco</w:t>
      </w:r>
      <w:r w:rsidRPr="0055610A">
        <w:rPr>
          <w:rFonts w:ascii="Palatino Linotype" w:hAnsi="Palatino Linotype" w:cs="Arial"/>
          <w:sz w:val="24"/>
          <w:szCs w:val="24"/>
        </w:rPr>
        <w:t xml:space="preserve">, la parte Recurrente interpuso </w:t>
      </w:r>
      <w:r w:rsidRPr="0055610A">
        <w:rPr>
          <w:rFonts w:ascii="Palatino Linotype" w:hAnsi="Palatino Linotype" w:cs="Arial"/>
          <w:sz w:val="24"/>
          <w:szCs w:val="24"/>
          <w:lang w:val="es-419"/>
        </w:rPr>
        <w:t>los</w:t>
      </w:r>
      <w:r w:rsidRPr="0055610A">
        <w:rPr>
          <w:rFonts w:ascii="Palatino Linotype" w:hAnsi="Palatino Linotype" w:cs="Arial"/>
          <w:sz w:val="24"/>
          <w:szCs w:val="24"/>
        </w:rPr>
        <w:t xml:space="preserve"> recursos de revisión, </w:t>
      </w:r>
      <w:r w:rsidRPr="0055610A">
        <w:rPr>
          <w:rFonts w:ascii="Palatino Linotype" w:hAnsi="Palatino Linotype" w:cs="Arial"/>
          <w:sz w:val="24"/>
          <w:szCs w:val="24"/>
          <w:lang w:val="es-419"/>
        </w:rPr>
        <w:t>los</w:t>
      </w:r>
      <w:r w:rsidRPr="0055610A">
        <w:rPr>
          <w:rFonts w:ascii="Palatino Linotype" w:hAnsi="Palatino Linotype" w:cs="Arial"/>
          <w:sz w:val="24"/>
          <w:szCs w:val="24"/>
        </w:rPr>
        <w:t xml:space="preserve"> cual fue registrado en el sistema electrónico con </w:t>
      </w:r>
      <w:r>
        <w:rPr>
          <w:rFonts w:ascii="Palatino Linotype" w:hAnsi="Palatino Linotype" w:cs="Arial"/>
          <w:sz w:val="24"/>
          <w:szCs w:val="24"/>
          <w:lang w:val="es-419"/>
        </w:rPr>
        <w:t>los</w:t>
      </w:r>
      <w:r w:rsidRPr="0055610A">
        <w:rPr>
          <w:rFonts w:ascii="Palatino Linotype" w:hAnsi="Palatino Linotype" w:cs="Arial"/>
          <w:sz w:val="24"/>
          <w:szCs w:val="24"/>
        </w:rPr>
        <w:t xml:space="preserve"> expediente</w:t>
      </w:r>
      <w:r>
        <w:rPr>
          <w:rFonts w:ascii="Palatino Linotype" w:hAnsi="Palatino Linotype" w:cs="Arial"/>
          <w:sz w:val="24"/>
          <w:szCs w:val="24"/>
        </w:rPr>
        <w:t>s</w:t>
      </w:r>
      <w:r w:rsidRPr="0055610A">
        <w:rPr>
          <w:rFonts w:ascii="Palatino Linotype" w:hAnsi="Palatino Linotype" w:cs="Arial"/>
          <w:sz w:val="24"/>
          <w:szCs w:val="24"/>
        </w:rPr>
        <w:t xml:space="preserve"> número</w:t>
      </w:r>
      <w:r>
        <w:rPr>
          <w:rFonts w:ascii="Palatino Linotype" w:hAnsi="Palatino Linotype" w:cs="Arial"/>
          <w:sz w:val="24"/>
          <w:szCs w:val="24"/>
        </w:rPr>
        <w:t>s</w:t>
      </w:r>
      <w:r>
        <w:rPr>
          <w:rFonts w:ascii="Palatino Linotype" w:hAnsi="Palatino Linotype" w:cs="Arial"/>
          <w:sz w:val="24"/>
          <w:szCs w:val="24"/>
          <w:lang w:val="es-419"/>
        </w:rPr>
        <w:t xml:space="preserve"> </w:t>
      </w:r>
      <w:r w:rsidR="000B2395">
        <w:rPr>
          <w:rFonts w:ascii="Palatino Linotype" w:hAnsi="Palatino Linotype"/>
          <w:b/>
          <w:bCs/>
          <w:sz w:val="24"/>
          <w:szCs w:val="24"/>
        </w:rPr>
        <w:t>01680/INFOEM/IP/RR/2025 y</w:t>
      </w:r>
      <w:r w:rsidRPr="00D218A2">
        <w:rPr>
          <w:rFonts w:ascii="Palatino Linotype" w:hAnsi="Palatino Linotype"/>
          <w:b/>
          <w:bCs/>
          <w:sz w:val="24"/>
          <w:szCs w:val="24"/>
        </w:rPr>
        <w:t xml:space="preserve"> 01681/INFOEM/IP/RR/2025</w:t>
      </w:r>
      <w:r>
        <w:rPr>
          <w:rFonts w:ascii="Palatino Linotype" w:hAnsi="Palatino Linotype"/>
          <w:b/>
          <w:bCs/>
          <w:sz w:val="24"/>
          <w:szCs w:val="24"/>
        </w:rPr>
        <w:t xml:space="preserve"> </w:t>
      </w:r>
      <w:r w:rsidRPr="0055610A">
        <w:rPr>
          <w:rFonts w:ascii="Palatino Linotype" w:hAnsi="Palatino Linotype" w:cs="Arial"/>
          <w:sz w:val="24"/>
          <w:szCs w:val="24"/>
        </w:rPr>
        <w:t>aludiendo, lo siguiente:</w:t>
      </w:r>
    </w:p>
    <w:p w14:paraId="4445CE32" w14:textId="77777777" w:rsidR="00D218A2" w:rsidRPr="000A40FF" w:rsidRDefault="00D218A2" w:rsidP="00D218A2">
      <w:pPr>
        <w:spacing w:after="0" w:line="360" w:lineRule="auto"/>
        <w:jc w:val="both"/>
        <w:rPr>
          <w:rFonts w:ascii="Palatino Linotype" w:hAnsi="Palatino Linotype"/>
          <w:b/>
          <w:bCs/>
          <w:sz w:val="24"/>
          <w:szCs w:val="24"/>
        </w:rPr>
      </w:pPr>
    </w:p>
    <w:p w14:paraId="4504289C" w14:textId="77777777" w:rsidR="00D218A2" w:rsidRPr="000B2395" w:rsidRDefault="00D218A2" w:rsidP="00D218A2">
      <w:pPr>
        <w:pStyle w:val="Prrafodelista"/>
        <w:numPr>
          <w:ilvl w:val="0"/>
          <w:numId w:val="10"/>
        </w:numPr>
        <w:spacing w:line="360" w:lineRule="auto"/>
        <w:jc w:val="both"/>
        <w:rPr>
          <w:rFonts w:ascii="Palatino Linotype" w:hAnsi="Palatino Linotype" w:cs="Arial"/>
        </w:rPr>
      </w:pPr>
      <w:r w:rsidRPr="000B2395">
        <w:rPr>
          <w:rFonts w:ascii="Palatino Linotype" w:hAnsi="Palatino Linotype" w:cs="Arial"/>
        </w:rPr>
        <w:t xml:space="preserve">Para el recurso de revisión </w:t>
      </w:r>
      <w:r w:rsidRPr="000B2395">
        <w:rPr>
          <w:rFonts w:ascii="Palatino Linotype" w:hAnsi="Palatino Linotype"/>
          <w:b/>
          <w:bCs/>
        </w:rPr>
        <w:t>01680/INFOEM/IP/RR/2025</w:t>
      </w:r>
    </w:p>
    <w:p w14:paraId="4B96B759" w14:textId="77777777" w:rsidR="00D218A2" w:rsidRPr="000B2395" w:rsidRDefault="00D218A2" w:rsidP="00D218A2">
      <w:pPr>
        <w:spacing w:after="0" w:line="360" w:lineRule="auto"/>
        <w:jc w:val="both"/>
        <w:rPr>
          <w:rFonts w:ascii="Palatino Linotype" w:hAnsi="Palatino Linotype" w:cs="Arial"/>
          <w:b/>
          <w:sz w:val="24"/>
          <w:szCs w:val="24"/>
        </w:rPr>
      </w:pPr>
      <w:r w:rsidRPr="000B2395">
        <w:rPr>
          <w:rFonts w:ascii="Palatino Linotype" w:hAnsi="Palatino Linotype" w:cs="Arial"/>
          <w:b/>
          <w:sz w:val="24"/>
          <w:szCs w:val="24"/>
        </w:rPr>
        <w:t>Acto Impugnado y Razones o Motivos de Inconformidad</w:t>
      </w:r>
    </w:p>
    <w:p w14:paraId="7004A087" w14:textId="77777777" w:rsidR="00D218A2" w:rsidRPr="000B2395" w:rsidRDefault="00D218A2" w:rsidP="00D218A2">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r w:rsidRPr="000B2395">
        <w:rPr>
          <w:rFonts w:ascii="Palatino Linotype" w:eastAsia="Times New Roman" w:hAnsi="Palatino Linotype" w:cs="Times New Roman"/>
          <w:i/>
          <w:sz w:val="24"/>
          <w:szCs w:val="24"/>
          <w:lang w:val="es-ES_tradnl" w:eastAsia="es-ES"/>
        </w:rPr>
        <w:t>“</w:t>
      </w:r>
      <w:r w:rsidRPr="000B2395">
        <w:rPr>
          <w:rFonts w:ascii="Palatino Linotype" w:hAnsi="Palatino Linotype"/>
          <w:i/>
          <w:color w:val="000000"/>
          <w:sz w:val="24"/>
          <w:szCs w:val="24"/>
        </w:rPr>
        <w:t xml:space="preserve">No se proporciona respuesta a mi </w:t>
      </w:r>
      <w:proofErr w:type="spellStart"/>
      <w:r w:rsidRPr="000B2395">
        <w:rPr>
          <w:rFonts w:ascii="Palatino Linotype" w:hAnsi="Palatino Linotype"/>
          <w:i/>
          <w:color w:val="000000"/>
          <w:sz w:val="24"/>
          <w:szCs w:val="24"/>
        </w:rPr>
        <w:t>solicitu</w:t>
      </w:r>
      <w:proofErr w:type="spellEnd"/>
      <w:r w:rsidRPr="000B2395">
        <w:rPr>
          <w:rFonts w:ascii="Palatino Linotype" w:hAnsi="Palatino Linotype"/>
          <w:i/>
          <w:color w:val="000000"/>
          <w:sz w:val="24"/>
          <w:szCs w:val="24"/>
        </w:rPr>
        <w:t xml:space="preserve"> de información.</w:t>
      </w:r>
      <w:r w:rsidRPr="000B2395">
        <w:rPr>
          <w:rFonts w:ascii="Palatino Linotype" w:eastAsia="Times New Roman" w:hAnsi="Palatino Linotype" w:cs="Times New Roman"/>
          <w:i/>
          <w:sz w:val="24"/>
          <w:szCs w:val="24"/>
          <w:lang w:val="es-ES_tradnl" w:eastAsia="es-ES"/>
        </w:rPr>
        <w:t>” (</w:t>
      </w:r>
      <w:proofErr w:type="gramStart"/>
      <w:r w:rsidRPr="000B2395">
        <w:rPr>
          <w:rFonts w:ascii="Palatino Linotype" w:eastAsia="Times New Roman" w:hAnsi="Palatino Linotype" w:cs="Times New Roman"/>
          <w:i/>
          <w:sz w:val="24"/>
          <w:szCs w:val="24"/>
          <w:lang w:val="es-ES_tradnl" w:eastAsia="es-ES"/>
        </w:rPr>
        <w:t>sic</w:t>
      </w:r>
      <w:proofErr w:type="gramEnd"/>
      <w:r w:rsidRPr="000B2395">
        <w:rPr>
          <w:rFonts w:ascii="Palatino Linotype" w:eastAsia="Times New Roman" w:hAnsi="Palatino Linotype" w:cs="Times New Roman"/>
          <w:i/>
          <w:sz w:val="24"/>
          <w:szCs w:val="24"/>
          <w:lang w:val="es-ES_tradnl" w:eastAsia="es-ES"/>
        </w:rPr>
        <w:t>)</w:t>
      </w:r>
    </w:p>
    <w:p w14:paraId="7C8F5B04" w14:textId="77777777" w:rsidR="00D218A2" w:rsidRPr="000B2395" w:rsidRDefault="00D218A2" w:rsidP="00D218A2">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p>
    <w:p w14:paraId="22A3B1F3" w14:textId="77777777" w:rsidR="00D218A2" w:rsidRPr="000B2395" w:rsidRDefault="00D218A2" w:rsidP="00D218A2">
      <w:pPr>
        <w:pStyle w:val="Prrafodelista"/>
        <w:numPr>
          <w:ilvl w:val="0"/>
          <w:numId w:val="10"/>
        </w:numPr>
        <w:spacing w:line="360" w:lineRule="auto"/>
        <w:jc w:val="both"/>
        <w:rPr>
          <w:rFonts w:ascii="Palatino Linotype" w:hAnsi="Palatino Linotype" w:cs="Arial"/>
        </w:rPr>
      </w:pPr>
      <w:r w:rsidRPr="000B2395">
        <w:rPr>
          <w:rFonts w:ascii="Palatino Linotype" w:hAnsi="Palatino Linotype" w:cs="Arial"/>
        </w:rPr>
        <w:t xml:space="preserve">Para el recurso de revisión </w:t>
      </w:r>
      <w:r w:rsidRPr="000B2395">
        <w:rPr>
          <w:rFonts w:ascii="Palatino Linotype" w:hAnsi="Palatino Linotype"/>
          <w:b/>
          <w:bCs/>
        </w:rPr>
        <w:t>01681/INFOEM/IP/RR/2025</w:t>
      </w:r>
    </w:p>
    <w:p w14:paraId="7CEE76BD" w14:textId="77777777" w:rsidR="00D218A2" w:rsidRPr="000B2395" w:rsidRDefault="000B2395" w:rsidP="00D218A2">
      <w:pPr>
        <w:spacing w:after="0" w:line="360" w:lineRule="auto"/>
        <w:jc w:val="both"/>
        <w:rPr>
          <w:rFonts w:ascii="Palatino Linotype" w:hAnsi="Palatino Linotype" w:cs="Arial"/>
          <w:b/>
          <w:sz w:val="24"/>
          <w:szCs w:val="24"/>
        </w:rPr>
      </w:pPr>
      <w:r>
        <w:rPr>
          <w:rFonts w:ascii="Palatino Linotype" w:hAnsi="Palatino Linotype" w:cs="Arial"/>
          <w:b/>
          <w:sz w:val="24"/>
          <w:szCs w:val="24"/>
        </w:rPr>
        <w:t xml:space="preserve">Acto Impugnado y </w:t>
      </w:r>
      <w:r w:rsidRPr="00654365">
        <w:rPr>
          <w:rFonts w:ascii="Palatino Linotype" w:hAnsi="Palatino Linotype" w:cs="Arial"/>
          <w:b/>
        </w:rPr>
        <w:t>Razones o Motivos de Inconformidad</w:t>
      </w:r>
    </w:p>
    <w:p w14:paraId="634E2B17" w14:textId="77777777" w:rsidR="00D218A2" w:rsidRPr="00654365" w:rsidRDefault="00D218A2" w:rsidP="000B2395">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r w:rsidRPr="000B2395">
        <w:rPr>
          <w:rFonts w:ascii="Palatino Linotype" w:eastAsia="Times New Roman" w:hAnsi="Palatino Linotype" w:cs="Times New Roman"/>
          <w:i/>
          <w:sz w:val="24"/>
          <w:szCs w:val="24"/>
          <w:lang w:val="es-ES_tradnl" w:eastAsia="es-ES"/>
        </w:rPr>
        <w:t>“</w:t>
      </w:r>
      <w:r w:rsidR="000B2395" w:rsidRPr="000B2395">
        <w:rPr>
          <w:rFonts w:ascii="Palatino Linotype" w:hAnsi="Palatino Linotype"/>
          <w:i/>
          <w:color w:val="000000"/>
          <w:sz w:val="24"/>
          <w:szCs w:val="24"/>
        </w:rPr>
        <w:t xml:space="preserve">No se proporciona respuesta a mi </w:t>
      </w:r>
      <w:proofErr w:type="spellStart"/>
      <w:r w:rsidR="000B2395" w:rsidRPr="000B2395">
        <w:rPr>
          <w:rFonts w:ascii="Palatino Linotype" w:hAnsi="Palatino Linotype"/>
          <w:i/>
          <w:color w:val="000000"/>
          <w:sz w:val="24"/>
          <w:szCs w:val="24"/>
        </w:rPr>
        <w:t>solicitu</w:t>
      </w:r>
      <w:proofErr w:type="spellEnd"/>
      <w:r w:rsidR="000B2395" w:rsidRPr="000B2395">
        <w:rPr>
          <w:rFonts w:ascii="Palatino Linotype" w:hAnsi="Palatino Linotype"/>
          <w:i/>
          <w:color w:val="000000"/>
          <w:sz w:val="24"/>
          <w:szCs w:val="24"/>
        </w:rPr>
        <w:t xml:space="preserve"> de información.</w:t>
      </w:r>
      <w:r w:rsidR="000B2395" w:rsidRPr="000B2395">
        <w:rPr>
          <w:rFonts w:ascii="Palatino Linotype" w:eastAsia="Times New Roman" w:hAnsi="Palatino Linotype" w:cs="Times New Roman"/>
          <w:i/>
          <w:sz w:val="24"/>
          <w:szCs w:val="24"/>
          <w:lang w:val="es-ES_tradnl" w:eastAsia="es-ES"/>
        </w:rPr>
        <w:t xml:space="preserve">” </w:t>
      </w:r>
      <w:r w:rsidR="000B2395">
        <w:rPr>
          <w:rFonts w:ascii="Palatino Linotype" w:eastAsia="Times New Roman" w:hAnsi="Palatino Linotype" w:cs="Times New Roman"/>
          <w:i/>
          <w:sz w:val="24"/>
          <w:szCs w:val="24"/>
          <w:lang w:val="es-ES_tradnl" w:eastAsia="es-ES"/>
        </w:rPr>
        <w:t>(</w:t>
      </w:r>
      <w:proofErr w:type="gramStart"/>
      <w:r w:rsidR="000B2395">
        <w:rPr>
          <w:rFonts w:ascii="Palatino Linotype" w:eastAsia="Times New Roman" w:hAnsi="Palatino Linotype" w:cs="Times New Roman"/>
          <w:i/>
          <w:sz w:val="24"/>
          <w:szCs w:val="24"/>
          <w:lang w:val="es-ES_tradnl" w:eastAsia="es-ES"/>
        </w:rPr>
        <w:t>sic</w:t>
      </w:r>
      <w:proofErr w:type="gramEnd"/>
      <w:r w:rsidR="000B2395">
        <w:rPr>
          <w:rFonts w:ascii="Palatino Linotype" w:eastAsia="Times New Roman" w:hAnsi="Palatino Linotype" w:cs="Times New Roman"/>
          <w:i/>
          <w:sz w:val="24"/>
          <w:szCs w:val="24"/>
          <w:lang w:val="es-ES_tradnl" w:eastAsia="es-ES"/>
        </w:rPr>
        <w:t>)</w:t>
      </w:r>
    </w:p>
    <w:p w14:paraId="48D80A11" w14:textId="77777777" w:rsidR="00D218A2" w:rsidRPr="000B2395" w:rsidRDefault="00D218A2" w:rsidP="000B2395">
      <w:pPr>
        <w:spacing w:line="360" w:lineRule="auto"/>
        <w:jc w:val="both"/>
        <w:rPr>
          <w:rFonts w:ascii="Palatino Linotype" w:hAnsi="Palatino Linotype" w:cs="Arial"/>
          <w:b/>
          <w:sz w:val="28"/>
          <w:szCs w:val="28"/>
        </w:rPr>
      </w:pPr>
    </w:p>
    <w:p w14:paraId="2306F98E" w14:textId="77777777" w:rsidR="00D218A2" w:rsidRPr="0055610A" w:rsidRDefault="00D218A2" w:rsidP="00D218A2">
      <w:pPr>
        <w:spacing w:after="0" w:line="360" w:lineRule="auto"/>
        <w:jc w:val="both"/>
        <w:rPr>
          <w:rFonts w:ascii="Palatino Linotype" w:hAnsi="Palatino Linotype" w:cs="Arial"/>
          <w:sz w:val="24"/>
          <w:szCs w:val="24"/>
        </w:rPr>
      </w:pPr>
      <w:r w:rsidRPr="0055610A">
        <w:rPr>
          <w:rFonts w:ascii="Palatino Linotype" w:hAnsi="Palatino Linotype" w:cs="Arial"/>
          <w:b/>
          <w:sz w:val="28"/>
          <w:szCs w:val="28"/>
        </w:rPr>
        <w:t xml:space="preserve">CUARTO. </w:t>
      </w:r>
      <w:r w:rsidRPr="0055610A">
        <w:rPr>
          <w:rFonts w:ascii="Palatino Linotype" w:hAnsi="Palatino Linotype" w:cs="Arial"/>
          <w:b/>
          <w:sz w:val="24"/>
          <w:szCs w:val="24"/>
        </w:rPr>
        <w:t>Del turno y admisión del revisión.</w:t>
      </w:r>
      <w:r w:rsidRPr="0055610A">
        <w:rPr>
          <w:rFonts w:ascii="Palatino Linotype" w:hAnsi="Palatino Linotype" w:cs="Arial"/>
          <w:sz w:val="24"/>
          <w:szCs w:val="24"/>
        </w:rPr>
        <w:t xml:space="preserve"> </w:t>
      </w:r>
    </w:p>
    <w:p w14:paraId="5DA08C15" w14:textId="77777777" w:rsidR="00D218A2" w:rsidRPr="0055610A" w:rsidRDefault="00D218A2" w:rsidP="00D218A2">
      <w:pPr>
        <w:spacing w:after="0" w:line="360" w:lineRule="auto"/>
        <w:jc w:val="both"/>
        <w:rPr>
          <w:rFonts w:ascii="Palatino Linotype" w:hAnsi="Palatino Linotype"/>
          <w:sz w:val="24"/>
          <w:szCs w:val="24"/>
        </w:rPr>
      </w:pPr>
      <w:r w:rsidRPr="0055610A">
        <w:rPr>
          <w:rFonts w:ascii="Palatino Linotype" w:hAnsi="Palatino Linotype" w:cs="Arial"/>
          <w:sz w:val="24"/>
          <w:szCs w:val="24"/>
        </w:rPr>
        <w:lastRenderedPageBreak/>
        <w:t xml:space="preserve">De conformidad con el artículo 185 fracción I de la Ley de Transparencia y Acceso a la información Pública del Estado de México y Municipios vigente, </w:t>
      </w:r>
      <w:r w:rsidRPr="0055610A">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por razón de turno fue asignado a los comisionados Comisionado José Martínez Vilchis</w:t>
      </w:r>
      <w:r>
        <w:rPr>
          <w:rFonts w:ascii="Palatino Linotype" w:hAnsi="Palatino Linotype"/>
          <w:sz w:val="24"/>
          <w:szCs w:val="24"/>
        </w:rPr>
        <w:t xml:space="preserve"> y Luis Gustavo Parra Noriega </w:t>
      </w:r>
      <w:r w:rsidRPr="0055610A">
        <w:rPr>
          <w:rFonts w:ascii="Palatino Linotype" w:hAnsi="Palatino Linotype"/>
          <w:sz w:val="24"/>
          <w:szCs w:val="24"/>
        </w:rPr>
        <w:t>para su análisis, estudio, elaboración del proyecto y presentación ante el Pleno de este Instituto</w:t>
      </w:r>
      <w:r>
        <w:rPr>
          <w:rFonts w:ascii="Palatino Linotype" w:hAnsi="Palatino Linotype"/>
          <w:sz w:val="24"/>
          <w:szCs w:val="24"/>
        </w:rPr>
        <w:t>.</w:t>
      </w:r>
    </w:p>
    <w:p w14:paraId="732AF71D" w14:textId="77777777" w:rsidR="00D218A2" w:rsidRPr="0055610A" w:rsidRDefault="00D218A2" w:rsidP="00D218A2">
      <w:pPr>
        <w:spacing w:after="0" w:line="360" w:lineRule="auto"/>
        <w:jc w:val="both"/>
        <w:rPr>
          <w:rFonts w:ascii="Palatino Linotype" w:hAnsi="Palatino Linotype"/>
          <w:sz w:val="24"/>
          <w:szCs w:val="24"/>
        </w:rPr>
      </w:pPr>
    </w:p>
    <w:p w14:paraId="52570C8B" w14:textId="77777777" w:rsidR="00D218A2" w:rsidRPr="00FB72E2" w:rsidRDefault="00D218A2" w:rsidP="00D218A2">
      <w:pPr>
        <w:spacing w:after="0" w:line="360" w:lineRule="auto"/>
        <w:jc w:val="both"/>
        <w:rPr>
          <w:rFonts w:ascii="Palatino Linotype" w:hAnsi="Palatino Linotype"/>
          <w:b/>
          <w:sz w:val="24"/>
          <w:szCs w:val="24"/>
        </w:rPr>
      </w:pPr>
      <w:r w:rsidRPr="0055610A">
        <w:rPr>
          <w:rFonts w:ascii="Palatino Linotype" w:hAnsi="Palatino Linotype"/>
          <w:sz w:val="24"/>
          <w:szCs w:val="24"/>
        </w:rPr>
        <w:t>Mediante acuerdos de fechas</w:t>
      </w:r>
      <w:r>
        <w:rPr>
          <w:rFonts w:ascii="Palatino Linotype" w:hAnsi="Palatino Linotype"/>
          <w:sz w:val="24"/>
          <w:szCs w:val="24"/>
        </w:rPr>
        <w:t xml:space="preserve"> </w:t>
      </w:r>
      <w:r>
        <w:rPr>
          <w:rFonts w:ascii="Palatino Linotype" w:hAnsi="Palatino Linotype"/>
          <w:b/>
          <w:sz w:val="24"/>
          <w:szCs w:val="24"/>
        </w:rPr>
        <w:t>veinte</w:t>
      </w:r>
      <w:r w:rsidR="0036360A">
        <w:rPr>
          <w:rFonts w:ascii="Palatino Linotype" w:hAnsi="Palatino Linotype"/>
          <w:b/>
          <w:sz w:val="24"/>
          <w:szCs w:val="24"/>
        </w:rPr>
        <w:t xml:space="preserve"> y veinticuatro</w:t>
      </w:r>
      <w:r>
        <w:rPr>
          <w:rFonts w:ascii="Palatino Linotype" w:hAnsi="Palatino Linotype"/>
          <w:b/>
          <w:sz w:val="24"/>
          <w:szCs w:val="24"/>
        </w:rPr>
        <w:t xml:space="preserve"> de febrero de dos mil veinticinco</w:t>
      </w:r>
      <w:r w:rsidRPr="0055610A">
        <w:rPr>
          <w:rFonts w:ascii="Palatino Linotype" w:hAnsi="Palatino Linotype"/>
          <w:sz w:val="24"/>
          <w:szCs w:val="24"/>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708917D2" w14:textId="77777777" w:rsidR="00D218A2" w:rsidRPr="0055610A" w:rsidRDefault="00D218A2" w:rsidP="00D218A2">
      <w:pPr>
        <w:spacing w:after="0" w:line="360" w:lineRule="auto"/>
        <w:jc w:val="both"/>
        <w:rPr>
          <w:rFonts w:ascii="Palatino Linotype" w:hAnsi="Palatino Linotype" w:cs="Arial"/>
          <w:b/>
          <w:sz w:val="28"/>
          <w:szCs w:val="28"/>
        </w:rPr>
      </w:pPr>
    </w:p>
    <w:p w14:paraId="5663BFA2" w14:textId="77777777" w:rsidR="00D218A2" w:rsidRPr="0055610A" w:rsidRDefault="00D218A2" w:rsidP="00D218A2">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8"/>
        </w:rPr>
        <w:t>QUINTO.</w:t>
      </w:r>
      <w:r w:rsidRPr="0055610A">
        <w:rPr>
          <w:rFonts w:ascii="Palatino Linotype" w:hAnsi="Palatino Linotype" w:cs="Arial"/>
          <w:b/>
          <w:sz w:val="24"/>
          <w:szCs w:val="24"/>
        </w:rPr>
        <w:t xml:space="preserve"> De la Acumulación </w:t>
      </w:r>
    </w:p>
    <w:p w14:paraId="4BBB9CDE" w14:textId="03D16529" w:rsidR="00D218A2" w:rsidRPr="00C032E1" w:rsidRDefault="00D218A2" w:rsidP="00C032E1">
      <w:pPr>
        <w:pStyle w:val="Default"/>
        <w:spacing w:line="360" w:lineRule="auto"/>
        <w:jc w:val="both"/>
        <w:rPr>
          <w:b/>
          <w:bCs/>
        </w:rPr>
      </w:pPr>
      <w:r w:rsidRPr="0055610A">
        <w:rPr>
          <w:rFonts w:cs="Arial"/>
        </w:rPr>
        <w:t xml:space="preserve">Posteriormente por acuerdo del Pleno del Instituto, en la </w:t>
      </w:r>
      <w:r w:rsidR="001226EF">
        <w:rPr>
          <w:b/>
          <w:bCs/>
        </w:rPr>
        <w:t xml:space="preserve">Octava </w:t>
      </w:r>
      <w:r w:rsidRPr="0055610A">
        <w:rPr>
          <w:b/>
          <w:bCs/>
        </w:rPr>
        <w:t xml:space="preserve">Sesión Ordinaria </w:t>
      </w:r>
      <w:r w:rsidRPr="00C032E1">
        <w:rPr>
          <w:b/>
        </w:rPr>
        <w:t xml:space="preserve">celebrada el </w:t>
      </w:r>
      <w:r w:rsidR="001226EF" w:rsidRPr="00C032E1">
        <w:rPr>
          <w:b/>
        </w:rPr>
        <w:t>seis de marzo de dos mil veinticinco</w:t>
      </w:r>
      <w:r w:rsidR="001226EF">
        <w:rPr>
          <w:b/>
          <w:bCs/>
        </w:rPr>
        <w:t xml:space="preserve"> </w:t>
      </w:r>
      <w:r w:rsidRPr="0055610A">
        <w:t>se aprobó la acumulación de los recursos de revisión</w:t>
      </w:r>
      <w:r>
        <w:t xml:space="preserve"> </w:t>
      </w:r>
      <w:r w:rsidR="001226EF">
        <w:rPr>
          <w:b/>
        </w:rPr>
        <w:t>01680</w:t>
      </w:r>
      <w:r w:rsidRPr="00FB72E2">
        <w:rPr>
          <w:b/>
        </w:rPr>
        <w:t>/INFOEM/IP/R</w:t>
      </w:r>
      <w:r w:rsidR="001226EF">
        <w:rPr>
          <w:b/>
        </w:rPr>
        <w:t>R/2025</w:t>
      </w:r>
      <w:r w:rsidR="000F18BC">
        <w:rPr>
          <w:b/>
        </w:rPr>
        <w:t xml:space="preserve"> y</w:t>
      </w:r>
      <w:r w:rsidR="001226EF">
        <w:rPr>
          <w:b/>
        </w:rPr>
        <w:t xml:space="preserve"> 0168</w:t>
      </w:r>
      <w:r w:rsidR="00C032E1">
        <w:rPr>
          <w:b/>
        </w:rPr>
        <w:t>1</w:t>
      </w:r>
      <w:r w:rsidR="001226EF">
        <w:rPr>
          <w:b/>
        </w:rPr>
        <w:t>/INFOEM/IP/RR/2025</w:t>
      </w:r>
      <w:r w:rsidRPr="00FB72E2">
        <w:rPr>
          <w:b/>
        </w:rPr>
        <w:t xml:space="preserve"> </w:t>
      </w:r>
      <w:r w:rsidRPr="0055610A">
        <w:rPr>
          <w:rFonts w:cs="Arial"/>
        </w:rPr>
        <w:t xml:space="preserve">se determinó acumular los recursos de revisión en estudio, ya que existe identidad del solicitante, del </w:t>
      </w:r>
      <w:r w:rsidRPr="0055610A">
        <w:rPr>
          <w:rFonts w:cs="Arial"/>
          <w:b/>
        </w:rPr>
        <w:t>Sujeto Obligado</w:t>
      </w:r>
      <w:r w:rsidRPr="0055610A">
        <w:rPr>
          <w:rFonts w:cs="Arial"/>
        </w:rPr>
        <w:t xml:space="preserve"> y similitud de causas y objeto de solicitud.</w:t>
      </w:r>
    </w:p>
    <w:p w14:paraId="777DC384" w14:textId="77777777" w:rsidR="00D218A2" w:rsidRPr="003F53E3" w:rsidRDefault="00D218A2" w:rsidP="003F53E3">
      <w:pPr>
        <w:spacing w:after="0" w:line="360" w:lineRule="auto"/>
        <w:jc w:val="both"/>
        <w:rPr>
          <w:rFonts w:ascii="Palatino Linotype" w:hAnsi="Palatino Linotype"/>
          <w:sz w:val="24"/>
          <w:szCs w:val="24"/>
        </w:rPr>
      </w:pPr>
      <w:r w:rsidRPr="0055610A">
        <w:rPr>
          <w:rFonts w:ascii="Palatino Linotype" w:hAnsi="Palatino Linotype"/>
          <w:sz w:val="24"/>
          <w:szCs w:val="24"/>
        </w:rPr>
        <w:lastRenderedPageBreak/>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w:t>
      </w:r>
      <w:r w:rsidR="003F53E3">
        <w:rPr>
          <w:rFonts w:ascii="Palatino Linotype" w:hAnsi="Palatino Linotype"/>
          <w:sz w:val="24"/>
          <w:szCs w:val="24"/>
        </w:rPr>
        <w:t>tivamente:</w:t>
      </w:r>
    </w:p>
    <w:p w14:paraId="2EC29B1C" w14:textId="77777777" w:rsidR="00D218A2" w:rsidRPr="0055610A" w:rsidRDefault="00D218A2" w:rsidP="00D218A2">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195.</w:t>
      </w:r>
      <w:r w:rsidRPr="0055610A">
        <w:rPr>
          <w:rFonts w:ascii="Palatino Linotype" w:hAnsi="Palatino Linotype"/>
          <w:i/>
          <w:szCs w:val="24"/>
        </w:rPr>
        <w:t xml:space="preserve"> En la tramitación del recurso de revisión se aplicarán supletoriamente las disposiciones contenidas en el </w:t>
      </w:r>
      <w:r w:rsidRPr="0055610A">
        <w:rPr>
          <w:rFonts w:ascii="Palatino Linotype" w:hAnsi="Palatino Linotype"/>
          <w:b/>
          <w:i/>
          <w:szCs w:val="24"/>
          <w:u w:val="single"/>
        </w:rPr>
        <w:t>Código de Procedimientos Administrativos del Estado de México</w:t>
      </w:r>
      <w:r w:rsidRPr="0055610A">
        <w:rPr>
          <w:rFonts w:ascii="Palatino Linotype" w:hAnsi="Palatino Linotype"/>
          <w:i/>
          <w:szCs w:val="24"/>
        </w:rPr>
        <w:t>.”</w:t>
      </w:r>
    </w:p>
    <w:p w14:paraId="7AC55A42" w14:textId="77777777" w:rsidR="00D218A2" w:rsidRPr="0055610A" w:rsidRDefault="00D218A2" w:rsidP="00D218A2">
      <w:pPr>
        <w:spacing w:after="0" w:line="360" w:lineRule="auto"/>
        <w:ind w:left="851" w:right="851"/>
        <w:jc w:val="both"/>
        <w:rPr>
          <w:rFonts w:ascii="Palatino Linotype" w:hAnsi="Palatino Linotype"/>
          <w:i/>
          <w:szCs w:val="24"/>
        </w:rPr>
      </w:pPr>
    </w:p>
    <w:p w14:paraId="0024950F" w14:textId="77777777" w:rsidR="00D218A2" w:rsidRPr="0055610A" w:rsidRDefault="00D218A2" w:rsidP="00D218A2">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18.</w:t>
      </w:r>
      <w:r w:rsidRPr="0055610A">
        <w:rPr>
          <w:rFonts w:ascii="Palatino Linotype" w:hAnsi="Palatino Linotype"/>
          <w:i/>
          <w:szCs w:val="24"/>
        </w:rPr>
        <w:t xml:space="preserve"> </w:t>
      </w:r>
      <w:r w:rsidRPr="0055610A">
        <w:rPr>
          <w:rFonts w:ascii="Palatino Linotype" w:hAnsi="Palatino Linotype"/>
          <w:b/>
          <w:i/>
          <w:szCs w:val="24"/>
          <w:u w:val="single"/>
        </w:rPr>
        <w:t>La autoridad administrativa</w:t>
      </w:r>
      <w:r w:rsidRPr="0055610A">
        <w:rPr>
          <w:rFonts w:ascii="Palatino Linotype" w:hAnsi="Palatino Linotype"/>
          <w:i/>
          <w:szCs w:val="24"/>
        </w:rPr>
        <w:t xml:space="preserve"> o el Tribunal </w:t>
      </w:r>
      <w:r w:rsidRPr="0055610A">
        <w:rPr>
          <w:rFonts w:ascii="Palatino Linotype" w:hAnsi="Palatino Linotype"/>
          <w:b/>
          <w:i/>
          <w:szCs w:val="24"/>
          <w:u w:val="single"/>
        </w:rPr>
        <w:t>acordarán la acumulación</w:t>
      </w:r>
      <w:r w:rsidRPr="0055610A">
        <w:rPr>
          <w:rFonts w:ascii="Palatino Linotype" w:hAnsi="Palatino Linotype"/>
          <w:i/>
          <w:szCs w:val="24"/>
        </w:rPr>
        <w:t xml:space="preserve"> de los expedientes del procedimiento y proceso administrativo que ante ellos se sigan</w:t>
      </w:r>
      <w:r w:rsidRPr="0055610A">
        <w:rPr>
          <w:rFonts w:ascii="Palatino Linotype" w:hAnsi="Palatino Linotype"/>
          <w:b/>
          <w:i/>
          <w:szCs w:val="24"/>
          <w:u w:val="single"/>
        </w:rPr>
        <w:t>, de oficio</w:t>
      </w:r>
      <w:r w:rsidRPr="0055610A">
        <w:rPr>
          <w:rFonts w:ascii="Palatino Linotype" w:hAnsi="Palatino Linotype"/>
          <w:i/>
          <w:szCs w:val="24"/>
        </w:rPr>
        <w:t xml:space="preserve"> o a petición de parte, </w:t>
      </w:r>
      <w:r w:rsidRPr="0055610A">
        <w:rPr>
          <w:rFonts w:ascii="Palatino Linotype" w:hAnsi="Palatino Linotype"/>
          <w:b/>
          <w:i/>
          <w:szCs w:val="24"/>
          <w:u w:val="single"/>
        </w:rPr>
        <w:t>cuando las partes o los actos administrativos sean iguales, se trate de actos conexos o resulte conveniente el trámite unificado de los asuntos</w:t>
      </w:r>
      <w:r w:rsidRPr="0055610A">
        <w:rPr>
          <w:rFonts w:ascii="Palatino Linotype" w:hAnsi="Palatino Linotype"/>
          <w:i/>
          <w:szCs w:val="24"/>
        </w:rPr>
        <w:t>, para evitar la emisión de resoluciones contradictorias. La misma regla se aplicará, en lo conducente, para la separación de los expedientes.”</w:t>
      </w:r>
    </w:p>
    <w:p w14:paraId="16771653" w14:textId="77777777" w:rsidR="00D218A2" w:rsidRPr="0055610A" w:rsidRDefault="00D218A2" w:rsidP="00D218A2">
      <w:pPr>
        <w:spacing w:after="0" w:line="360" w:lineRule="auto"/>
        <w:jc w:val="both"/>
        <w:rPr>
          <w:rFonts w:ascii="Palatino Linotype" w:hAnsi="Palatino Linotype" w:cs="Arial"/>
          <w:b/>
          <w:sz w:val="24"/>
          <w:szCs w:val="24"/>
        </w:rPr>
      </w:pPr>
    </w:p>
    <w:p w14:paraId="71A038A1" w14:textId="77777777" w:rsidR="00D218A2" w:rsidRPr="0055610A" w:rsidRDefault="00D218A2" w:rsidP="00D218A2">
      <w:pPr>
        <w:spacing w:after="0" w:line="360" w:lineRule="auto"/>
        <w:jc w:val="both"/>
        <w:rPr>
          <w:rFonts w:ascii="Palatino Linotype" w:hAnsi="Palatino Linotype" w:cs="Arial"/>
          <w:b/>
          <w:sz w:val="24"/>
          <w:szCs w:val="24"/>
        </w:rPr>
      </w:pPr>
      <w:r w:rsidRPr="0055610A">
        <w:rPr>
          <w:rFonts w:ascii="Palatino Linotype" w:hAnsi="Palatino Linotype" w:cs="Arial"/>
          <w:b/>
          <w:sz w:val="24"/>
          <w:szCs w:val="24"/>
        </w:rPr>
        <w:t xml:space="preserve">SEXTO De la etapa de manifestaciones y/o alegatos. </w:t>
      </w:r>
    </w:p>
    <w:p w14:paraId="2AA975D4" w14:textId="77777777" w:rsidR="00E21E94" w:rsidRDefault="00D218A2" w:rsidP="00D218A2">
      <w:pPr>
        <w:spacing w:line="360" w:lineRule="auto"/>
        <w:jc w:val="both"/>
        <w:rPr>
          <w:rFonts w:ascii="Palatino Linotype" w:hAnsi="Palatino Linotype" w:cs="Arial"/>
          <w:sz w:val="24"/>
          <w:szCs w:val="24"/>
        </w:rPr>
      </w:pPr>
      <w:r w:rsidRPr="0055610A">
        <w:rPr>
          <w:rFonts w:ascii="Palatino Linotype" w:hAnsi="Palatino Linotype" w:cs="Arial"/>
          <w:sz w:val="24"/>
          <w:szCs w:val="24"/>
        </w:rPr>
        <w:t xml:space="preserve">Una vez abierta la etapa de instrucción, se advierte que el </w:t>
      </w:r>
      <w:r w:rsidRPr="0055610A">
        <w:rPr>
          <w:rFonts w:ascii="Palatino Linotype" w:hAnsi="Palatino Linotype" w:cs="Arial"/>
          <w:b/>
          <w:sz w:val="24"/>
          <w:szCs w:val="24"/>
        </w:rPr>
        <w:t>Sujeto Obligado</w:t>
      </w:r>
      <w:r w:rsidRPr="0055610A">
        <w:rPr>
          <w:rFonts w:ascii="Palatino Linotype" w:hAnsi="Palatino Linotype" w:cs="Arial"/>
          <w:sz w:val="24"/>
          <w:szCs w:val="24"/>
        </w:rPr>
        <w:t xml:space="preserve"> </w:t>
      </w:r>
      <w:r w:rsidR="00E21E94">
        <w:rPr>
          <w:rFonts w:ascii="Palatino Linotype" w:hAnsi="Palatino Linotype" w:cs="Arial"/>
          <w:sz w:val="24"/>
          <w:szCs w:val="24"/>
        </w:rPr>
        <w:t xml:space="preserve">rindió su informe justificado en los términos siguientes; </w:t>
      </w:r>
    </w:p>
    <w:p w14:paraId="4219FCF0" w14:textId="77777777" w:rsidR="00E21E94" w:rsidRPr="007D5613" w:rsidRDefault="00E21E94" w:rsidP="007D5613">
      <w:pPr>
        <w:pStyle w:val="Prrafodelista"/>
        <w:numPr>
          <w:ilvl w:val="0"/>
          <w:numId w:val="10"/>
        </w:numPr>
        <w:tabs>
          <w:tab w:val="left" w:pos="5647"/>
        </w:tabs>
        <w:spacing w:line="360" w:lineRule="auto"/>
        <w:ind w:right="567"/>
        <w:jc w:val="both"/>
        <w:rPr>
          <w:rFonts w:ascii="Palatino Linotype" w:hAnsi="Palatino Linotype"/>
          <w:i/>
          <w:lang w:val="es-ES_tradnl"/>
        </w:rPr>
      </w:pPr>
      <w:r w:rsidRPr="00E21E94">
        <w:rPr>
          <w:rFonts w:ascii="Palatino Linotype" w:hAnsi="Palatino Linotype" w:cs="Arial"/>
        </w:rPr>
        <w:t xml:space="preserve">Para el recurso de revisión </w:t>
      </w:r>
      <w:r w:rsidRPr="00E21E94">
        <w:rPr>
          <w:rFonts w:ascii="Palatino Linotype" w:hAnsi="Palatino Linotype"/>
          <w:b/>
          <w:bCs/>
        </w:rPr>
        <w:t>01680/INFOEM/IP/RR/2025</w:t>
      </w:r>
      <w:r w:rsidRPr="00E21E94">
        <w:rPr>
          <w:rFonts w:ascii="Palatino Linotype" w:hAnsi="Palatino Linotype"/>
          <w:bCs/>
        </w:rPr>
        <w:t xml:space="preserve">, mediante el archivo </w:t>
      </w:r>
      <w:r w:rsidRPr="003F53E3">
        <w:rPr>
          <w:rFonts w:ascii="Palatino Linotype" w:eastAsiaTheme="majorEastAsia" w:hAnsi="Palatino Linotype" w:cs="Arial"/>
          <w:b/>
          <w:bCs/>
          <w:i/>
          <w:u w:val="single"/>
        </w:rPr>
        <w:t>sol. 00077</w:t>
      </w:r>
      <w:proofErr w:type="gramStart"/>
      <w:r w:rsidRPr="003F53E3">
        <w:rPr>
          <w:rFonts w:ascii="Palatino Linotype" w:eastAsiaTheme="majorEastAsia" w:hAnsi="Palatino Linotype" w:cs="Arial"/>
          <w:b/>
          <w:bCs/>
          <w:i/>
          <w:u w:val="single"/>
        </w:rPr>
        <w:t>.pdf</w:t>
      </w:r>
      <w:proofErr w:type="gramEnd"/>
      <w:r w:rsidRPr="00E21E94">
        <w:rPr>
          <w:rFonts w:ascii="Palatino Linotype" w:eastAsiaTheme="majorEastAsia" w:hAnsi="Palatino Linotype" w:cs="Arial"/>
          <w:b/>
          <w:bCs/>
        </w:rPr>
        <w:t xml:space="preserve"> </w:t>
      </w:r>
      <w:r w:rsidRPr="00E21E94">
        <w:rPr>
          <w:rFonts w:ascii="Palatino Linotype" w:hAnsi="Palatino Linotype"/>
          <w:bCs/>
        </w:rPr>
        <w:t>rendido en fecha veintisiete de febrero de dos mil veinticinco y puesto a la vista en fecha cuatro de marzo de dos mil veinticinco</w:t>
      </w:r>
      <w:r>
        <w:rPr>
          <w:rFonts w:ascii="Palatino Linotype" w:hAnsi="Palatino Linotype"/>
          <w:bCs/>
        </w:rPr>
        <w:t>.</w:t>
      </w:r>
    </w:p>
    <w:p w14:paraId="7A09627E" w14:textId="77777777" w:rsidR="00E21E94" w:rsidRPr="00654365" w:rsidRDefault="00E21E94" w:rsidP="00E21E94">
      <w:pPr>
        <w:pStyle w:val="Prrafodelista"/>
        <w:numPr>
          <w:ilvl w:val="0"/>
          <w:numId w:val="10"/>
        </w:numPr>
        <w:spacing w:line="360" w:lineRule="auto"/>
        <w:jc w:val="both"/>
        <w:rPr>
          <w:rFonts w:ascii="Palatino Linotype" w:hAnsi="Palatino Linotype" w:cs="Arial"/>
        </w:rPr>
      </w:pPr>
      <w:r w:rsidRPr="00654365">
        <w:rPr>
          <w:rFonts w:ascii="Palatino Linotype" w:hAnsi="Palatino Linotype" w:cs="Arial"/>
        </w:rPr>
        <w:lastRenderedPageBreak/>
        <w:t xml:space="preserve">Para el recurso de revisión </w:t>
      </w:r>
      <w:r w:rsidRPr="00D218A2">
        <w:rPr>
          <w:rFonts w:ascii="Palatino Linotype" w:hAnsi="Palatino Linotype"/>
          <w:b/>
          <w:bCs/>
        </w:rPr>
        <w:t>0168</w:t>
      </w:r>
      <w:r>
        <w:rPr>
          <w:rFonts w:ascii="Palatino Linotype" w:hAnsi="Palatino Linotype"/>
          <w:b/>
          <w:bCs/>
        </w:rPr>
        <w:t>1</w:t>
      </w:r>
      <w:r w:rsidRPr="00D218A2">
        <w:rPr>
          <w:rFonts w:ascii="Palatino Linotype" w:hAnsi="Palatino Linotype"/>
          <w:b/>
          <w:bCs/>
        </w:rPr>
        <w:t>/INFOEM/IP/RR/2025</w:t>
      </w:r>
      <w:r w:rsidR="003F53E3">
        <w:rPr>
          <w:rFonts w:ascii="Palatino Linotype" w:hAnsi="Palatino Linotype"/>
          <w:b/>
          <w:bCs/>
        </w:rPr>
        <w:t>,</w:t>
      </w:r>
      <w:r w:rsidR="003F53E3" w:rsidRPr="00E21E94">
        <w:rPr>
          <w:rFonts w:ascii="Palatino Linotype" w:hAnsi="Palatino Linotype"/>
          <w:bCs/>
        </w:rPr>
        <w:t xml:space="preserve"> mediante el archivo </w:t>
      </w:r>
      <w:r w:rsidR="003F53E3" w:rsidRPr="003F53E3">
        <w:rPr>
          <w:rFonts w:ascii="Palatino Linotype" w:eastAsiaTheme="majorEastAsia" w:hAnsi="Palatino Linotype" w:cs="Arial"/>
          <w:b/>
          <w:bCs/>
          <w:i/>
          <w:u w:val="single"/>
        </w:rPr>
        <w:t>sol.</w:t>
      </w:r>
      <w:r w:rsidR="003F53E3">
        <w:rPr>
          <w:rFonts w:ascii="Palatino Linotype" w:eastAsiaTheme="majorEastAsia" w:hAnsi="Palatino Linotype" w:cs="Arial"/>
          <w:b/>
          <w:bCs/>
          <w:i/>
          <w:u w:val="single"/>
        </w:rPr>
        <w:t xml:space="preserve"> 00076</w:t>
      </w:r>
      <w:proofErr w:type="gramStart"/>
      <w:r w:rsidR="003F53E3" w:rsidRPr="003F53E3">
        <w:rPr>
          <w:rFonts w:ascii="Palatino Linotype" w:eastAsiaTheme="majorEastAsia" w:hAnsi="Palatino Linotype" w:cs="Arial"/>
          <w:b/>
          <w:bCs/>
          <w:i/>
          <w:u w:val="single"/>
        </w:rPr>
        <w:t>.pdf</w:t>
      </w:r>
      <w:proofErr w:type="gramEnd"/>
      <w:r w:rsidR="003F53E3" w:rsidRPr="00E21E94">
        <w:rPr>
          <w:rFonts w:ascii="Palatino Linotype" w:eastAsiaTheme="majorEastAsia" w:hAnsi="Palatino Linotype" w:cs="Arial"/>
          <w:b/>
          <w:bCs/>
        </w:rPr>
        <w:t xml:space="preserve"> </w:t>
      </w:r>
      <w:r w:rsidR="003F53E3" w:rsidRPr="00E21E94">
        <w:rPr>
          <w:rFonts w:ascii="Palatino Linotype" w:hAnsi="Palatino Linotype"/>
          <w:bCs/>
        </w:rPr>
        <w:t xml:space="preserve">rendido en fecha veintisiete de febrero de dos mil veinticinco y puesto a la vista en fecha </w:t>
      </w:r>
      <w:r w:rsidR="003F53E3">
        <w:rPr>
          <w:rFonts w:ascii="Palatino Linotype" w:hAnsi="Palatino Linotype"/>
          <w:bCs/>
        </w:rPr>
        <w:t xml:space="preserve">diez </w:t>
      </w:r>
      <w:r w:rsidR="003F53E3" w:rsidRPr="00E21E94">
        <w:rPr>
          <w:rFonts w:ascii="Palatino Linotype" w:hAnsi="Palatino Linotype"/>
          <w:bCs/>
        </w:rPr>
        <w:t>de marzo de dos mil veinticinco</w:t>
      </w:r>
      <w:r w:rsidR="003F53E3">
        <w:rPr>
          <w:rFonts w:ascii="Palatino Linotype" w:hAnsi="Palatino Linotype"/>
          <w:bCs/>
        </w:rPr>
        <w:t>.</w:t>
      </w:r>
    </w:p>
    <w:p w14:paraId="55147DC6" w14:textId="77777777" w:rsidR="003F53E3" w:rsidRDefault="003F53E3" w:rsidP="00D218A2">
      <w:pPr>
        <w:spacing w:line="360" w:lineRule="auto"/>
        <w:jc w:val="both"/>
        <w:rPr>
          <w:rFonts w:ascii="Palatino Linotype" w:hAnsi="Palatino Linotype" w:cs="Arial"/>
          <w:sz w:val="24"/>
          <w:szCs w:val="24"/>
        </w:rPr>
      </w:pPr>
    </w:p>
    <w:p w14:paraId="0E29F477" w14:textId="77777777" w:rsidR="00D218A2" w:rsidRPr="003F53E3" w:rsidRDefault="00D218A2" w:rsidP="00D218A2">
      <w:pPr>
        <w:spacing w:line="360" w:lineRule="auto"/>
        <w:jc w:val="both"/>
        <w:rPr>
          <w:rFonts w:ascii="Palatino Linotype" w:hAnsi="Palatino Linotype" w:cs="Arial"/>
        </w:rPr>
      </w:pPr>
      <w:r>
        <w:rPr>
          <w:rFonts w:ascii="Palatino Linotype" w:hAnsi="Palatino Linotype" w:cs="Arial"/>
          <w:sz w:val="24"/>
          <w:szCs w:val="24"/>
        </w:rPr>
        <w:t xml:space="preserve">Por su parte, el Recurrente </w:t>
      </w:r>
      <w:r w:rsidR="003F53E3">
        <w:rPr>
          <w:rFonts w:ascii="Palatino Linotype" w:hAnsi="Palatino Linotype" w:cs="Arial"/>
          <w:sz w:val="24"/>
          <w:szCs w:val="24"/>
        </w:rPr>
        <w:t xml:space="preserve">únicamente emitió </w:t>
      </w:r>
      <w:r w:rsidRPr="0055610A">
        <w:rPr>
          <w:rFonts w:ascii="Palatino Linotype" w:hAnsi="Palatino Linotype" w:cs="Arial"/>
          <w:sz w:val="24"/>
          <w:szCs w:val="24"/>
        </w:rPr>
        <w:t xml:space="preserve">sus manifestaciones </w:t>
      </w:r>
      <w:r w:rsidR="003F53E3">
        <w:rPr>
          <w:rFonts w:ascii="Palatino Linotype" w:hAnsi="Palatino Linotype" w:cs="Arial"/>
          <w:sz w:val="24"/>
          <w:szCs w:val="24"/>
        </w:rPr>
        <w:t xml:space="preserve">en el recurso de revisión </w:t>
      </w:r>
      <w:r w:rsidR="003F53E3" w:rsidRPr="00E21E94">
        <w:rPr>
          <w:rFonts w:ascii="Palatino Linotype" w:hAnsi="Palatino Linotype"/>
          <w:b/>
          <w:bCs/>
        </w:rPr>
        <w:t>01680/INFOEM/IP/RR/2025</w:t>
      </w:r>
      <w:r w:rsidR="003F53E3">
        <w:rPr>
          <w:rFonts w:ascii="Palatino Linotype" w:hAnsi="Palatino Linotype"/>
          <w:b/>
          <w:bCs/>
        </w:rPr>
        <w:t xml:space="preserve"> </w:t>
      </w:r>
      <w:r w:rsidR="003F53E3">
        <w:rPr>
          <w:rFonts w:ascii="Palatino Linotype" w:hAnsi="Palatino Linotype"/>
          <w:bCs/>
        </w:rPr>
        <w:t>mediante el archivo electrónico denominado “</w:t>
      </w:r>
      <w:r w:rsidR="003F53E3" w:rsidRPr="003F53E3">
        <w:rPr>
          <w:rFonts w:ascii="Palatino Linotype" w:hAnsi="Palatino Linotype" w:cs="Arial"/>
          <w:b/>
          <w:bCs/>
          <w:i/>
        </w:rPr>
        <w:t>NO SE ME HA ENTREGADO LA INFORMACIÓN.docx</w:t>
      </w:r>
      <w:r w:rsidR="003F53E3">
        <w:rPr>
          <w:rFonts w:ascii="Palatino Linotype" w:hAnsi="Palatino Linotype" w:cs="Arial"/>
          <w:b/>
          <w:bCs/>
          <w:i/>
        </w:rPr>
        <w:t>”</w:t>
      </w:r>
      <w:r w:rsidR="003F53E3">
        <w:rPr>
          <w:rFonts w:ascii="Palatino Linotype" w:hAnsi="Palatino Linotype" w:cs="Arial"/>
          <w:bCs/>
        </w:rPr>
        <w:t xml:space="preserve"> el cual consta de una foja en formato WORD por medio del cual el Recurrente manifiesta que no se le ha entregado la información requerida. </w:t>
      </w:r>
    </w:p>
    <w:p w14:paraId="7A944368" w14:textId="77777777" w:rsidR="00D218A2" w:rsidRPr="0055610A" w:rsidRDefault="00D218A2" w:rsidP="00D218A2">
      <w:pPr>
        <w:spacing w:after="0" w:line="360" w:lineRule="auto"/>
        <w:jc w:val="both"/>
        <w:rPr>
          <w:rFonts w:ascii="Palatino Linotype" w:hAnsi="Palatino Linotype" w:cs="Arial"/>
          <w:sz w:val="24"/>
          <w:szCs w:val="24"/>
        </w:rPr>
      </w:pPr>
    </w:p>
    <w:p w14:paraId="24EAE63E" w14:textId="77777777" w:rsidR="00D218A2" w:rsidRPr="0055610A" w:rsidRDefault="00D218A2" w:rsidP="00D218A2">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628F9CEE" w14:textId="77777777" w:rsidR="00D218A2" w:rsidRDefault="00D218A2" w:rsidP="00D218A2">
      <w:pPr>
        <w:spacing w:after="0" w:line="360" w:lineRule="auto"/>
        <w:jc w:val="both"/>
        <w:rPr>
          <w:rFonts w:ascii="Palatino Linotype" w:hAnsi="Palatino Linotype" w:cs="Arial"/>
          <w:sz w:val="24"/>
          <w:szCs w:val="24"/>
        </w:rPr>
      </w:pPr>
    </w:p>
    <w:p w14:paraId="3A845072" w14:textId="77777777" w:rsidR="00D218A2" w:rsidRPr="0055610A" w:rsidRDefault="00D218A2" w:rsidP="00D218A2">
      <w:pPr>
        <w:spacing w:after="0" w:line="360" w:lineRule="auto"/>
        <w:jc w:val="both"/>
        <w:rPr>
          <w:rFonts w:ascii="Palatino Linotype" w:hAnsi="Palatino Linotype" w:cs="Arial"/>
          <w:sz w:val="24"/>
          <w:szCs w:val="24"/>
        </w:rPr>
      </w:pPr>
    </w:p>
    <w:p w14:paraId="010EF42B" w14:textId="77777777" w:rsidR="00D218A2" w:rsidRPr="0055610A" w:rsidRDefault="00D218A2" w:rsidP="00D218A2">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8"/>
        </w:rPr>
        <w:t xml:space="preserve">SÉPTIMO. </w:t>
      </w:r>
      <w:r w:rsidRPr="0055610A">
        <w:rPr>
          <w:rFonts w:ascii="Palatino Linotype" w:hAnsi="Palatino Linotype" w:cs="Arial"/>
          <w:b/>
          <w:sz w:val="24"/>
          <w:szCs w:val="24"/>
        </w:rPr>
        <w:t xml:space="preserve">Del cierre de instrucción. </w:t>
      </w:r>
    </w:p>
    <w:p w14:paraId="35B9C56D" w14:textId="77777777" w:rsidR="00D218A2" w:rsidRPr="000463AC" w:rsidRDefault="00D218A2" w:rsidP="00D218A2">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 xml:space="preserve">Así, una vez transcurrido el término legal, </w:t>
      </w:r>
      <w:r w:rsidRPr="00E21E94">
        <w:rPr>
          <w:rFonts w:ascii="Palatino Linotype" w:hAnsi="Palatino Linotype" w:cs="Arial"/>
          <w:sz w:val="24"/>
          <w:szCs w:val="24"/>
        </w:rPr>
        <w:t>se decretó el cierre de instrucción de los recursos de revisión ya referidos en fecha</w:t>
      </w:r>
      <w:r w:rsidR="00E21E94">
        <w:rPr>
          <w:rFonts w:ascii="Palatino Linotype" w:eastAsia="Calibri" w:hAnsi="Palatino Linotype" w:cs="Arial"/>
          <w:b/>
          <w:sz w:val="24"/>
          <w:szCs w:val="24"/>
          <w:lang w:val="es-ES_tradnl"/>
        </w:rPr>
        <w:t xml:space="preserve"> catorce de marzo de dos mil veinticinco</w:t>
      </w:r>
      <w:r w:rsidRPr="0055610A">
        <w:rPr>
          <w:rFonts w:ascii="Palatino Linotype" w:hAnsi="Palatino Linotype" w:cs="Arial"/>
          <w:sz w:val="24"/>
          <w:szCs w:val="24"/>
        </w:rPr>
        <w:t xml:space="preserve">, en términos del artículo 185 Fracción VI de la Ley de Transparencia y Acceso a la </w:t>
      </w:r>
      <w:r w:rsidRPr="0055610A">
        <w:rPr>
          <w:rFonts w:ascii="Palatino Linotype" w:hAnsi="Palatino Linotype" w:cs="Arial"/>
          <w:sz w:val="24"/>
          <w:szCs w:val="24"/>
        </w:rPr>
        <w:lastRenderedPageBreak/>
        <w:t>Información Pública del Estado de México y Municipios, iniciando el término legal para dictar resolución definitiva del asunto</w:t>
      </w:r>
      <w:r w:rsidRPr="0055610A">
        <w:rPr>
          <w:rFonts w:ascii="Palatino Linotype" w:hAnsi="Palatino Linotype"/>
          <w:sz w:val="24"/>
          <w:szCs w:val="24"/>
        </w:rPr>
        <w:t>.</w:t>
      </w:r>
    </w:p>
    <w:p w14:paraId="6013D3C6" w14:textId="77777777" w:rsidR="006675A4" w:rsidRDefault="006675A4" w:rsidP="006675A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3B03C80" w14:textId="77777777" w:rsidR="006675A4" w:rsidRPr="00B0277A" w:rsidRDefault="006675A4" w:rsidP="006675A4">
      <w:pPr>
        <w:spacing w:line="360" w:lineRule="auto"/>
        <w:jc w:val="both"/>
        <w:rPr>
          <w:rFonts w:ascii="Palatino Linotype" w:hAnsi="Palatino Linotype" w:cs="Arial"/>
        </w:rPr>
      </w:pPr>
      <w:r>
        <w:rPr>
          <w:rFonts w:ascii="Palatino Linotype" w:eastAsia="Calibri" w:hAnsi="Palatino Linotype" w:cs="Arial"/>
          <w:b/>
          <w:sz w:val="28"/>
          <w:lang w:val="es-ES_tradnl"/>
        </w:rPr>
        <w:t>SÉTIM</w:t>
      </w:r>
      <w:r w:rsidRPr="0055610A">
        <w:rPr>
          <w:rFonts w:ascii="Palatino Linotype" w:eastAsia="Calibri" w:hAnsi="Palatino Linotype" w:cs="Arial"/>
          <w:b/>
          <w:sz w:val="28"/>
          <w:lang w:val="es-ES_tradnl"/>
        </w:rPr>
        <w:t>O.</w:t>
      </w:r>
      <w:r>
        <w:rPr>
          <w:rFonts w:ascii="Palatino Linotype" w:hAnsi="Palatino Linotype" w:cs="Arial"/>
        </w:rPr>
        <w:t xml:space="preserve"> </w:t>
      </w:r>
      <w:r w:rsidRPr="0055610A">
        <w:rPr>
          <w:rFonts w:ascii="Palatino Linotype" w:eastAsia="Calibri" w:hAnsi="Palatino Linotype" w:cs="Arial"/>
          <w:b/>
          <w:sz w:val="28"/>
          <w:lang w:val="es-ES_tradnl"/>
        </w:rPr>
        <w:t>De la ampliación del término para resolver.</w:t>
      </w:r>
    </w:p>
    <w:p w14:paraId="4B0DF814" w14:textId="47FDBA3B" w:rsidR="006675A4" w:rsidRPr="004C73AD" w:rsidRDefault="006675A4" w:rsidP="006675A4">
      <w:pPr>
        <w:spacing w:line="360" w:lineRule="auto"/>
        <w:jc w:val="both"/>
        <w:rPr>
          <w:rFonts w:ascii="Palatino Linotype" w:hAnsi="Palatino Linotype" w:cs="Arial"/>
          <w:sz w:val="24"/>
          <w:szCs w:val="24"/>
        </w:rPr>
      </w:pPr>
      <w:r w:rsidRPr="004C73AD">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C16D73">
        <w:rPr>
          <w:rFonts w:ascii="Palatino Linotype" w:hAnsi="Palatino Linotype" w:cs="Arial"/>
          <w:b/>
          <w:sz w:val="24"/>
          <w:szCs w:val="24"/>
        </w:rPr>
        <w:t xml:space="preserve">siete </w:t>
      </w:r>
      <w:r w:rsidR="004678AB">
        <w:rPr>
          <w:rFonts w:ascii="Palatino Linotype" w:hAnsi="Palatino Linotype" w:cs="Arial"/>
          <w:b/>
          <w:sz w:val="24"/>
          <w:szCs w:val="24"/>
        </w:rPr>
        <w:t>de abril</w:t>
      </w:r>
      <w:r w:rsidRPr="004678AB">
        <w:rPr>
          <w:rFonts w:ascii="Palatino Linotype" w:hAnsi="Palatino Linotype" w:cs="Arial"/>
          <w:b/>
          <w:sz w:val="24"/>
          <w:szCs w:val="24"/>
        </w:rPr>
        <w:t xml:space="preserve"> de dos mil veinticinco</w:t>
      </w:r>
      <w:r w:rsidRPr="004C73AD">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1F30196" w14:textId="77777777" w:rsidR="006675A4" w:rsidRPr="004C73AD" w:rsidRDefault="006675A4" w:rsidP="006675A4">
      <w:pPr>
        <w:spacing w:line="360" w:lineRule="auto"/>
        <w:jc w:val="both"/>
        <w:rPr>
          <w:rFonts w:ascii="Palatino Linotype" w:hAnsi="Palatino Linotype" w:cs="Arial"/>
          <w:sz w:val="24"/>
          <w:szCs w:val="24"/>
        </w:rPr>
      </w:pPr>
    </w:p>
    <w:p w14:paraId="1290CE08" w14:textId="088D874F" w:rsidR="006675A4" w:rsidRPr="004C73AD" w:rsidRDefault="006675A4" w:rsidP="006675A4">
      <w:pPr>
        <w:spacing w:line="360" w:lineRule="auto"/>
        <w:ind w:right="49"/>
        <w:jc w:val="both"/>
        <w:rPr>
          <w:rFonts w:ascii="Palatino Linotype" w:hAnsi="Palatino Linotype" w:cs="Arial"/>
          <w:sz w:val="24"/>
          <w:szCs w:val="24"/>
        </w:rPr>
      </w:pPr>
      <w:r w:rsidRPr="004C73AD">
        <w:rPr>
          <w:rFonts w:ascii="Palatino Linotype" w:hAnsi="Palatino Linotype" w:cs="Arial"/>
          <w:sz w:val="24"/>
          <w:szCs w:val="24"/>
        </w:rPr>
        <w:t>Este organismo garante no pasa por alto justificar, que el plazo para emitir resolución en el presente asunto encuentra justificación en el alto número de recursos de revisión recibidos, que se ha incrementado circunstancia atípica que ha rebasado las capacidades técnicas y humanas del personal encargado de la proyección de las resoluciones a dichos medios de impugnación.</w:t>
      </w:r>
    </w:p>
    <w:p w14:paraId="583CCA2B" w14:textId="77777777" w:rsidR="006675A4" w:rsidRPr="004C73AD" w:rsidRDefault="006675A4" w:rsidP="006675A4">
      <w:pPr>
        <w:spacing w:line="360" w:lineRule="auto"/>
        <w:ind w:right="49"/>
        <w:jc w:val="both"/>
        <w:rPr>
          <w:rFonts w:ascii="Palatino Linotype" w:hAnsi="Palatino Linotype" w:cs="Arial"/>
          <w:sz w:val="24"/>
          <w:szCs w:val="24"/>
        </w:rPr>
      </w:pPr>
    </w:p>
    <w:p w14:paraId="2F24B57B" w14:textId="77777777" w:rsidR="006675A4" w:rsidRPr="004C73AD" w:rsidRDefault="006675A4" w:rsidP="006675A4">
      <w:pPr>
        <w:spacing w:line="360" w:lineRule="auto"/>
        <w:ind w:right="49"/>
        <w:jc w:val="both"/>
        <w:rPr>
          <w:rFonts w:ascii="Palatino Linotype" w:hAnsi="Palatino Linotype" w:cs="Arial"/>
          <w:sz w:val="24"/>
          <w:szCs w:val="24"/>
        </w:rPr>
      </w:pPr>
      <w:r w:rsidRPr="004C73AD">
        <w:rPr>
          <w:rFonts w:ascii="Palatino Linotype" w:hAnsi="Palatino Linotype" w:cs="Arial"/>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w:t>
      </w:r>
      <w:r w:rsidRPr="004C73AD">
        <w:rPr>
          <w:rFonts w:ascii="Palatino Linotype" w:hAnsi="Palatino Linotype" w:cs="Arial"/>
          <w:sz w:val="24"/>
          <w:szCs w:val="24"/>
        </w:rPr>
        <w:lastRenderedPageBreak/>
        <w:t>razonabilidad de asuntos conforme a los parámetros establecidos por diversos órganos jurisdiccionales federales, aplicables también en procedimientos análogos, como el que nos ocupa.</w:t>
      </w:r>
    </w:p>
    <w:p w14:paraId="2E52EBB4" w14:textId="77777777" w:rsidR="006675A4" w:rsidRPr="004C73AD" w:rsidRDefault="006675A4" w:rsidP="006675A4">
      <w:pPr>
        <w:spacing w:line="360" w:lineRule="auto"/>
        <w:ind w:right="49"/>
        <w:jc w:val="both"/>
        <w:rPr>
          <w:rFonts w:ascii="Palatino Linotype" w:hAnsi="Palatino Linotype" w:cs="Arial"/>
          <w:sz w:val="24"/>
          <w:szCs w:val="24"/>
        </w:rPr>
      </w:pPr>
    </w:p>
    <w:p w14:paraId="4A90549A" w14:textId="421707A8" w:rsidR="006675A4" w:rsidRPr="004C73AD" w:rsidRDefault="006675A4" w:rsidP="006675A4">
      <w:pPr>
        <w:spacing w:line="360" w:lineRule="auto"/>
        <w:ind w:right="49"/>
        <w:jc w:val="both"/>
        <w:rPr>
          <w:rFonts w:ascii="Palatino Linotype" w:hAnsi="Palatino Linotype" w:cs="Arial"/>
          <w:sz w:val="24"/>
          <w:szCs w:val="24"/>
        </w:rPr>
      </w:pPr>
      <w:r w:rsidRPr="004C73AD">
        <w:rPr>
          <w:rFonts w:ascii="Palatino Linotype" w:hAnsi="Palatino Linotype" w:cs="Arial"/>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Pr>
          <w:rFonts w:ascii="Palatino Linotype" w:hAnsi="Palatino Linotype" w:cs="Arial"/>
          <w:sz w:val="24"/>
          <w:szCs w:val="24"/>
        </w:rPr>
        <w:t xml:space="preserve"> </w:t>
      </w:r>
      <w:r w:rsidRPr="004C73AD">
        <w:rPr>
          <w:rFonts w:ascii="Palatino Linotype" w:hAnsi="Palatino Linotype" w:cs="Arial"/>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E0A6A85" w14:textId="77777777" w:rsidR="006675A4" w:rsidRPr="004C73AD" w:rsidRDefault="006675A4" w:rsidP="006675A4">
      <w:pPr>
        <w:spacing w:line="360" w:lineRule="auto"/>
        <w:ind w:right="49"/>
        <w:jc w:val="both"/>
        <w:rPr>
          <w:rFonts w:ascii="Palatino Linotype" w:hAnsi="Palatino Linotype" w:cs="Arial"/>
          <w:sz w:val="24"/>
          <w:szCs w:val="24"/>
        </w:rPr>
      </w:pPr>
    </w:p>
    <w:p w14:paraId="10A52A3D" w14:textId="77777777" w:rsidR="006675A4" w:rsidRPr="004C73AD" w:rsidRDefault="006675A4" w:rsidP="006675A4">
      <w:pPr>
        <w:spacing w:line="360" w:lineRule="auto"/>
        <w:ind w:right="49"/>
        <w:jc w:val="both"/>
        <w:rPr>
          <w:rFonts w:ascii="Palatino Linotype" w:hAnsi="Palatino Linotype" w:cs="Arial"/>
          <w:sz w:val="24"/>
          <w:szCs w:val="24"/>
        </w:rPr>
      </w:pPr>
      <w:r w:rsidRPr="004C73AD">
        <w:rPr>
          <w:rFonts w:ascii="Palatino Linotype" w:hAnsi="Palatino Linotype" w:cs="Arial"/>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B52294C" w14:textId="77777777" w:rsidR="006675A4" w:rsidRPr="006675A4" w:rsidRDefault="006675A4" w:rsidP="006675A4">
      <w:pPr>
        <w:spacing w:line="360" w:lineRule="auto"/>
        <w:ind w:left="993" w:right="49" w:hanging="426"/>
        <w:jc w:val="both"/>
        <w:rPr>
          <w:rFonts w:ascii="Palatino Linotype" w:hAnsi="Palatino Linotype" w:cs="Arial"/>
        </w:rPr>
      </w:pPr>
      <w:r w:rsidRPr="006675A4">
        <w:rPr>
          <w:rFonts w:ascii="Palatino Linotype" w:hAnsi="Palatino Linotype" w:cs="Arial"/>
          <w:b/>
        </w:rPr>
        <w:t xml:space="preserve">a) </w:t>
      </w:r>
      <w:r w:rsidRPr="006675A4">
        <w:rPr>
          <w:rFonts w:ascii="Palatino Linotype" w:hAnsi="Palatino Linotype" w:cs="Arial"/>
          <w:b/>
        </w:rPr>
        <w:tab/>
        <w:t>Complejidad del asunto:</w:t>
      </w:r>
      <w:r w:rsidRPr="006675A4">
        <w:rPr>
          <w:rFonts w:ascii="Palatino Linotype" w:hAnsi="Palatino Linotype" w:cs="Arial"/>
        </w:rPr>
        <w:t xml:space="preserve"> La complejidad de la prueba, la pluralidad de sujetos procesales, el tiempo transcurrido, las características y contexto del recurso.</w:t>
      </w:r>
    </w:p>
    <w:p w14:paraId="0A0718DC" w14:textId="77777777" w:rsidR="006675A4" w:rsidRPr="006675A4" w:rsidRDefault="006675A4" w:rsidP="006675A4">
      <w:pPr>
        <w:spacing w:line="360" w:lineRule="auto"/>
        <w:ind w:left="993" w:right="49" w:hanging="426"/>
        <w:jc w:val="both"/>
        <w:rPr>
          <w:rFonts w:ascii="Palatino Linotype" w:hAnsi="Palatino Linotype" w:cs="Arial"/>
        </w:rPr>
      </w:pPr>
      <w:r w:rsidRPr="006675A4">
        <w:rPr>
          <w:rFonts w:ascii="Palatino Linotype" w:hAnsi="Palatino Linotype" w:cs="Arial"/>
          <w:b/>
        </w:rPr>
        <w:t xml:space="preserve">b) </w:t>
      </w:r>
      <w:r w:rsidRPr="006675A4">
        <w:rPr>
          <w:rFonts w:ascii="Palatino Linotype" w:hAnsi="Palatino Linotype" w:cs="Arial"/>
          <w:b/>
        </w:rPr>
        <w:tab/>
        <w:t>Actividad Procesal del interesado:</w:t>
      </w:r>
      <w:r w:rsidRPr="006675A4">
        <w:rPr>
          <w:rFonts w:ascii="Palatino Linotype" w:hAnsi="Palatino Linotype" w:cs="Arial"/>
        </w:rPr>
        <w:t xml:space="preserve"> Acciones u omisiones del interesado.</w:t>
      </w:r>
    </w:p>
    <w:p w14:paraId="4D517801" w14:textId="77777777" w:rsidR="006675A4" w:rsidRPr="006675A4" w:rsidRDefault="006675A4" w:rsidP="006675A4">
      <w:pPr>
        <w:spacing w:line="360" w:lineRule="auto"/>
        <w:ind w:left="993" w:right="49" w:hanging="426"/>
        <w:jc w:val="both"/>
        <w:rPr>
          <w:rFonts w:ascii="Palatino Linotype" w:hAnsi="Palatino Linotype" w:cs="Arial"/>
        </w:rPr>
      </w:pPr>
      <w:r w:rsidRPr="006675A4">
        <w:rPr>
          <w:rFonts w:ascii="Palatino Linotype" w:hAnsi="Palatino Linotype" w:cs="Arial"/>
          <w:b/>
        </w:rPr>
        <w:t xml:space="preserve">c) </w:t>
      </w:r>
      <w:r w:rsidRPr="006675A4">
        <w:rPr>
          <w:rFonts w:ascii="Palatino Linotype" w:hAnsi="Palatino Linotype" w:cs="Arial"/>
          <w:b/>
        </w:rPr>
        <w:tab/>
        <w:t>Conducta de la Autoridad:</w:t>
      </w:r>
      <w:r w:rsidRPr="006675A4">
        <w:rPr>
          <w:rFonts w:ascii="Palatino Linotype" w:hAnsi="Palatino Linotype" w:cs="Arial"/>
        </w:rPr>
        <w:t xml:space="preserve"> Las Acciones u omisiones realizadas en el procedimiento. Así como si la autoridad actuó con la debida diligencia.</w:t>
      </w:r>
    </w:p>
    <w:p w14:paraId="3DDBA5E5" w14:textId="3A5E24FF" w:rsidR="006675A4" w:rsidRPr="006675A4" w:rsidRDefault="006675A4" w:rsidP="006675A4">
      <w:pPr>
        <w:spacing w:line="360" w:lineRule="auto"/>
        <w:ind w:left="993" w:right="49" w:hanging="426"/>
        <w:jc w:val="both"/>
        <w:rPr>
          <w:rFonts w:ascii="Palatino Linotype" w:hAnsi="Palatino Linotype" w:cs="Arial"/>
        </w:rPr>
      </w:pPr>
      <w:r w:rsidRPr="006675A4">
        <w:rPr>
          <w:rFonts w:ascii="Palatino Linotype" w:hAnsi="Palatino Linotype" w:cs="Arial"/>
          <w:b/>
        </w:rPr>
        <w:lastRenderedPageBreak/>
        <w:t xml:space="preserve">d) </w:t>
      </w:r>
      <w:r w:rsidRPr="006675A4">
        <w:rPr>
          <w:rFonts w:ascii="Palatino Linotype" w:hAnsi="Palatino Linotype" w:cs="Arial"/>
          <w:b/>
        </w:rPr>
        <w:tab/>
        <w:t>La afectación generada en la situación jurídica de la persona involucrada en el proceso:</w:t>
      </w:r>
      <w:r w:rsidRPr="006675A4">
        <w:rPr>
          <w:rFonts w:ascii="Palatino Linotype" w:hAnsi="Palatino Linotype" w:cs="Arial"/>
        </w:rPr>
        <w:t xml:space="preserve"> Violación a sus derechos humanos.</w:t>
      </w:r>
    </w:p>
    <w:p w14:paraId="2E78045B" w14:textId="77777777" w:rsidR="006675A4" w:rsidRPr="004C73AD" w:rsidRDefault="006675A4" w:rsidP="006675A4">
      <w:pPr>
        <w:spacing w:line="360" w:lineRule="auto"/>
        <w:ind w:right="49"/>
        <w:jc w:val="both"/>
        <w:rPr>
          <w:rFonts w:ascii="Palatino Linotype" w:hAnsi="Palatino Linotype" w:cs="Arial"/>
          <w:sz w:val="24"/>
          <w:szCs w:val="24"/>
        </w:rPr>
      </w:pPr>
      <w:r w:rsidRPr="004C73AD">
        <w:rPr>
          <w:rFonts w:ascii="Palatino Linotype" w:hAnsi="Palatino Linotype" w:cs="Arial"/>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D4BD972" w14:textId="77777777" w:rsidR="006675A4" w:rsidRPr="004C73AD" w:rsidRDefault="006675A4" w:rsidP="006675A4">
      <w:pPr>
        <w:spacing w:line="360" w:lineRule="auto"/>
        <w:ind w:right="49"/>
        <w:jc w:val="both"/>
        <w:rPr>
          <w:rFonts w:ascii="Palatino Linotype" w:hAnsi="Palatino Linotype" w:cs="Arial"/>
          <w:sz w:val="24"/>
          <w:szCs w:val="24"/>
        </w:rPr>
      </w:pPr>
    </w:p>
    <w:p w14:paraId="7CD107AE" w14:textId="60B928C6" w:rsidR="006675A4" w:rsidRPr="004C73AD" w:rsidRDefault="006675A4" w:rsidP="006675A4">
      <w:pPr>
        <w:spacing w:line="360" w:lineRule="auto"/>
        <w:ind w:right="49"/>
        <w:jc w:val="both"/>
        <w:rPr>
          <w:rFonts w:ascii="Palatino Linotype" w:hAnsi="Palatino Linotype" w:cs="Arial"/>
          <w:sz w:val="24"/>
          <w:szCs w:val="24"/>
        </w:rPr>
      </w:pPr>
      <w:r w:rsidRPr="004C73AD">
        <w:rPr>
          <w:rFonts w:ascii="Palatino Linotype" w:hAnsi="Palatino Linotype" w:cs="Arial"/>
          <w:sz w:val="24"/>
          <w:szCs w:val="24"/>
        </w:rPr>
        <w:t>Argumento que encuentra sustento en la jurisprudencia P</w:t>
      </w:r>
      <w:proofErr w:type="gramStart"/>
      <w:r w:rsidRPr="004C73AD">
        <w:rPr>
          <w:rFonts w:ascii="Palatino Linotype" w:hAnsi="Palatino Linotype" w:cs="Arial"/>
          <w:sz w:val="24"/>
          <w:szCs w:val="24"/>
        </w:rPr>
        <w:t>./</w:t>
      </w:r>
      <w:proofErr w:type="gramEnd"/>
      <w:r w:rsidRPr="004C73AD">
        <w:rPr>
          <w:rFonts w:ascii="Palatino Linotype" w:hAnsi="Palatino Linotype" w:cs="Arial"/>
          <w:sz w:val="24"/>
          <w:szCs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2090A0" w14:textId="77777777" w:rsidR="006675A4" w:rsidRPr="004C73AD" w:rsidRDefault="006675A4" w:rsidP="006675A4">
      <w:pPr>
        <w:spacing w:line="360" w:lineRule="auto"/>
        <w:ind w:right="49"/>
        <w:jc w:val="both"/>
        <w:rPr>
          <w:rFonts w:ascii="Palatino Linotype" w:hAnsi="Palatino Linotype" w:cs="Arial"/>
          <w:sz w:val="24"/>
          <w:szCs w:val="24"/>
        </w:rPr>
      </w:pPr>
      <w:r w:rsidRPr="004C73AD">
        <w:rPr>
          <w:rFonts w:ascii="Palatino Linotype" w:hAnsi="Palatino Linotype" w:cs="Arial"/>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4C73AD">
        <w:rPr>
          <w:rFonts w:ascii="Palatino Linotype" w:hAnsi="Palatino Linotype" w:cs="Arial"/>
          <w:sz w:val="24"/>
          <w:szCs w:val="24"/>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4E59320D" w14:textId="77777777" w:rsidR="006675A4" w:rsidRPr="004C73AD" w:rsidRDefault="006675A4" w:rsidP="006675A4">
      <w:pPr>
        <w:spacing w:line="360" w:lineRule="auto"/>
        <w:ind w:right="49"/>
        <w:jc w:val="both"/>
        <w:rPr>
          <w:rFonts w:ascii="Palatino Linotype" w:hAnsi="Palatino Linotype" w:cs="Arial"/>
          <w:sz w:val="24"/>
          <w:szCs w:val="24"/>
        </w:rPr>
      </w:pPr>
    </w:p>
    <w:p w14:paraId="4EE1F42A" w14:textId="77777777" w:rsidR="006675A4" w:rsidRPr="004C73AD" w:rsidRDefault="006675A4" w:rsidP="006675A4">
      <w:pPr>
        <w:spacing w:line="360" w:lineRule="auto"/>
        <w:ind w:right="49"/>
        <w:jc w:val="both"/>
        <w:rPr>
          <w:rFonts w:ascii="Palatino Linotype" w:hAnsi="Palatino Linotype" w:cs="Arial"/>
          <w:sz w:val="24"/>
          <w:szCs w:val="24"/>
        </w:rPr>
      </w:pPr>
      <w:r w:rsidRPr="004C73AD">
        <w:rPr>
          <w:rFonts w:ascii="Palatino Linotype" w:hAnsi="Palatino Linotype" w:cs="Arial"/>
          <w:sz w:val="24"/>
          <w:szCs w:val="24"/>
        </w:rPr>
        <w:t>Al respecto, también son de considerar los criterios sostenidos por el Cuarto Tribunal Colegiado en Materia Administrativa del Primer Circuito, cuyos rubros y datos de identificación son los siguientes:</w:t>
      </w:r>
    </w:p>
    <w:p w14:paraId="14EA3770" w14:textId="77777777" w:rsidR="006675A4" w:rsidRPr="006675A4" w:rsidRDefault="006675A4" w:rsidP="006675A4">
      <w:pPr>
        <w:spacing w:line="360" w:lineRule="auto"/>
        <w:ind w:left="708" w:right="49"/>
        <w:jc w:val="both"/>
        <w:rPr>
          <w:rFonts w:ascii="Palatino Linotype" w:hAnsi="Palatino Linotype" w:cs="Arial"/>
        </w:rPr>
      </w:pPr>
      <w:r w:rsidRPr="006675A4">
        <w:rPr>
          <w:rFonts w:ascii="Palatino Linotype" w:hAnsi="Palatino Linotype" w:cs="Arial"/>
        </w:rPr>
        <w:t>“</w:t>
      </w:r>
      <w:r w:rsidRPr="006675A4">
        <w:rPr>
          <w:rFonts w:ascii="Palatino Linotype" w:hAnsi="Palatino Linotype" w:cs="Arial"/>
          <w:b/>
        </w:rPr>
        <w:t>PLAZO RAZONABLE PARA RESOLVER. DIMENSIÓN Y EFECTOS DE ESTE CONCEPTO CUANDO SE ADUCE EXCESIVA CARGA DE TRABAJO</w:t>
      </w:r>
      <w:r w:rsidRPr="006675A4">
        <w:rPr>
          <w:rFonts w:ascii="Palatino Linotype" w:hAnsi="Palatino Linotype" w:cs="Arial"/>
        </w:rPr>
        <w:t>.” consultable en el Seminario Judicial de la Federación y su gaceta, con el registro digital 2002351.</w:t>
      </w:r>
    </w:p>
    <w:p w14:paraId="785D85EC" w14:textId="77777777" w:rsidR="006675A4" w:rsidRPr="006675A4" w:rsidRDefault="006675A4" w:rsidP="006675A4">
      <w:pPr>
        <w:spacing w:line="360" w:lineRule="auto"/>
        <w:ind w:right="49"/>
        <w:jc w:val="both"/>
        <w:rPr>
          <w:rFonts w:ascii="Palatino Linotype" w:hAnsi="Palatino Linotype" w:cs="Arial"/>
        </w:rPr>
      </w:pPr>
    </w:p>
    <w:p w14:paraId="6EB69B62" w14:textId="71E0A3B8" w:rsidR="006675A4" w:rsidRPr="006675A4" w:rsidRDefault="006675A4" w:rsidP="006675A4">
      <w:pPr>
        <w:spacing w:line="360" w:lineRule="auto"/>
        <w:ind w:left="708" w:right="49"/>
        <w:jc w:val="both"/>
        <w:rPr>
          <w:rFonts w:ascii="Palatino Linotype" w:hAnsi="Palatino Linotype" w:cs="Arial"/>
        </w:rPr>
      </w:pPr>
      <w:r w:rsidRPr="006675A4">
        <w:rPr>
          <w:rFonts w:ascii="Palatino Linotype" w:hAnsi="Palatino Linotype" w:cs="Arial"/>
        </w:rPr>
        <w:t>“</w:t>
      </w:r>
      <w:r w:rsidRPr="006675A4">
        <w:rPr>
          <w:rFonts w:ascii="Palatino Linotype" w:hAnsi="Palatino Linotype" w:cs="Arial"/>
          <w:b/>
        </w:rPr>
        <w:t>PLAZO RAZONABLE PARA RESOLVER. CONCEPTO Y ELEMENTOS QUE LO INTEGRAN A LA LUZ DEL DERECHO INTERNACIONAL DE LOS DERECHOS HUMANOS.</w:t>
      </w:r>
      <w:r w:rsidRPr="006675A4">
        <w:rPr>
          <w:rFonts w:ascii="Palatino Linotype" w:hAnsi="Palatino Linotype" w:cs="Arial"/>
        </w:rPr>
        <w:t>”, visible en el Seminario Judicial de la Federación y su gaceta, con el registro digital 2002350.</w:t>
      </w:r>
    </w:p>
    <w:p w14:paraId="2ED48F2F" w14:textId="51F5AB79" w:rsidR="006675A4" w:rsidRDefault="006675A4" w:rsidP="006675A4">
      <w:pPr>
        <w:spacing w:line="360" w:lineRule="auto"/>
        <w:jc w:val="both"/>
        <w:rPr>
          <w:rFonts w:ascii="Palatino Linotype" w:hAnsi="Palatino Linotype"/>
          <w:sz w:val="24"/>
          <w:szCs w:val="24"/>
        </w:rPr>
      </w:pPr>
      <w:r w:rsidRPr="004C73AD">
        <w:rPr>
          <w:rFonts w:ascii="Palatino Linotype" w:hAnsi="Palatino Linotype" w:cs="Arial"/>
          <w:sz w:val="24"/>
          <w:szCs w:val="24"/>
        </w:rPr>
        <w:t>Por ello, este organismo garante comprometido con la tutela de los derechos humanos confiados, señala que este exceso del plazo legal para resolver el presente asunto, resulta de carácter excepcional</w:t>
      </w:r>
    </w:p>
    <w:p w14:paraId="58C034DF" w14:textId="77777777" w:rsidR="006675A4" w:rsidRPr="006675A4" w:rsidRDefault="006675A4" w:rsidP="006675A4">
      <w:pPr>
        <w:spacing w:line="360" w:lineRule="auto"/>
        <w:jc w:val="both"/>
        <w:rPr>
          <w:rFonts w:ascii="Palatino Linotype" w:hAnsi="Palatino Linotype"/>
          <w:sz w:val="24"/>
          <w:szCs w:val="24"/>
        </w:rPr>
      </w:pPr>
    </w:p>
    <w:p w14:paraId="1957AD54" w14:textId="77777777" w:rsidR="00D218A2" w:rsidRDefault="00D218A2" w:rsidP="00D218A2">
      <w:pPr>
        <w:spacing w:before="240" w:line="360" w:lineRule="auto"/>
        <w:jc w:val="center"/>
        <w:rPr>
          <w:rFonts w:ascii="Palatino Linotype" w:hAnsi="Palatino Linotype" w:cs="Arial"/>
          <w:b/>
          <w:sz w:val="28"/>
        </w:rPr>
      </w:pPr>
      <w:r w:rsidRPr="002C3EC8">
        <w:rPr>
          <w:rFonts w:ascii="Palatino Linotype" w:hAnsi="Palatino Linotype" w:cs="Arial"/>
          <w:b/>
          <w:sz w:val="28"/>
        </w:rPr>
        <w:lastRenderedPageBreak/>
        <w:t xml:space="preserve">C O N S I D E R A N D O </w:t>
      </w:r>
    </w:p>
    <w:p w14:paraId="53A1235D" w14:textId="77777777" w:rsidR="00D218A2" w:rsidRPr="006922F5" w:rsidRDefault="00D218A2" w:rsidP="00D218A2">
      <w:pPr>
        <w:pBdr>
          <w:top w:val="nil"/>
          <w:left w:val="nil"/>
          <w:bottom w:val="nil"/>
          <w:right w:val="nil"/>
          <w:between w:val="nil"/>
        </w:pBdr>
        <w:contextualSpacing/>
        <w:rPr>
          <w:rFonts w:eastAsia="Palatino Linotype" w:cs="Palatino Linotype"/>
          <w:color w:val="000000"/>
          <w:szCs w:val="24"/>
        </w:rPr>
      </w:pPr>
    </w:p>
    <w:p w14:paraId="67D69B4C" w14:textId="77777777" w:rsidR="00D218A2" w:rsidRPr="00723AFA" w:rsidRDefault="00D218A2" w:rsidP="00D218A2">
      <w:pPr>
        <w:pStyle w:val="Ttulo2"/>
        <w:rPr>
          <w:rFonts w:eastAsia="Palatino Linotype"/>
          <w:sz w:val="28"/>
          <w:szCs w:val="28"/>
        </w:rPr>
      </w:pPr>
      <w:r w:rsidRPr="00723AFA">
        <w:rPr>
          <w:rFonts w:eastAsia="Palatino Linotype"/>
          <w:sz w:val="28"/>
          <w:szCs w:val="28"/>
        </w:rPr>
        <w:t>PRIMERO. De la competencia.</w:t>
      </w:r>
    </w:p>
    <w:p w14:paraId="2F109DC2" w14:textId="77777777" w:rsidR="008E2057" w:rsidRPr="008A2022" w:rsidRDefault="008E2057" w:rsidP="008E2057">
      <w:pPr>
        <w:spacing w:line="360" w:lineRule="auto"/>
        <w:jc w:val="both"/>
        <w:rPr>
          <w:rFonts w:ascii="Palatino Linotype" w:hAnsi="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w:t>
      </w:r>
    </w:p>
    <w:p w14:paraId="2B80EB94" w14:textId="77777777" w:rsidR="00D218A2" w:rsidRPr="00723AFA" w:rsidRDefault="00D218A2" w:rsidP="00D218A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BDA46EA" w14:textId="77777777" w:rsidR="00D218A2" w:rsidRPr="00723AFA" w:rsidRDefault="00D218A2" w:rsidP="00D218A2">
      <w:pPr>
        <w:pStyle w:val="Ttulo2"/>
        <w:rPr>
          <w:rFonts w:eastAsia="Palatino Linotype"/>
          <w:sz w:val="28"/>
          <w:szCs w:val="28"/>
        </w:rPr>
      </w:pPr>
      <w:r w:rsidRPr="00723AFA">
        <w:rPr>
          <w:rFonts w:eastAsia="Palatino Linotype"/>
          <w:sz w:val="28"/>
          <w:szCs w:val="28"/>
        </w:rPr>
        <w:t xml:space="preserve">SEGUNDO. De la oportunidad y procedencia del recurso de revisión. </w:t>
      </w:r>
    </w:p>
    <w:p w14:paraId="4FDF30AF" w14:textId="77777777" w:rsidR="00D218A2" w:rsidRDefault="00D218A2" w:rsidP="00D218A2">
      <w:pPr>
        <w:spacing w:line="360" w:lineRule="auto"/>
        <w:jc w:val="both"/>
        <w:rPr>
          <w:rFonts w:ascii="Palatino Linotype" w:hAnsi="Palatino Linotype"/>
          <w:sz w:val="24"/>
          <w:szCs w:val="24"/>
        </w:rPr>
      </w:pPr>
      <w:r w:rsidRPr="00723AFA">
        <w:rPr>
          <w:rFonts w:ascii="Palatino Linotype" w:hAnsi="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w:t>
      </w:r>
      <w:r w:rsidRPr="00723AFA">
        <w:rPr>
          <w:rFonts w:ascii="Palatino Linotype" w:hAnsi="Palatino Linotype"/>
          <w:sz w:val="24"/>
          <w:szCs w:val="24"/>
        </w:rPr>
        <w:lastRenderedPageBreak/>
        <w:t>establecidos en la Ley de Transparencia Local, a una solicitud de acceso a la información pública, el recurso podrá́ ser interpuesto en cualquier momento, por lo que la interposición del presente recurso de revisión resulta oportuna.</w:t>
      </w:r>
    </w:p>
    <w:p w14:paraId="405B93D3" w14:textId="77777777" w:rsidR="00D218A2" w:rsidRPr="00723AFA" w:rsidRDefault="00D218A2" w:rsidP="00D218A2">
      <w:pPr>
        <w:spacing w:line="360" w:lineRule="auto"/>
        <w:jc w:val="both"/>
        <w:rPr>
          <w:rFonts w:ascii="Palatino Linotype" w:hAnsi="Palatino Linotype"/>
          <w:sz w:val="24"/>
          <w:szCs w:val="24"/>
        </w:rPr>
      </w:pPr>
    </w:p>
    <w:p w14:paraId="1442CEDC" w14:textId="77777777" w:rsidR="00D218A2" w:rsidRDefault="00D218A2" w:rsidP="00D218A2">
      <w:pPr>
        <w:spacing w:line="360" w:lineRule="auto"/>
        <w:jc w:val="both"/>
        <w:rPr>
          <w:rFonts w:ascii="Palatino Linotype" w:hAnsi="Palatino Linotype"/>
          <w:sz w:val="24"/>
          <w:szCs w:val="24"/>
        </w:rPr>
      </w:pPr>
      <w:r w:rsidRPr="00723AFA">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62069327" w14:textId="77777777" w:rsidR="003F53E3" w:rsidRPr="00723AFA" w:rsidRDefault="003F53E3" w:rsidP="00D218A2">
      <w:pPr>
        <w:spacing w:line="360" w:lineRule="auto"/>
        <w:jc w:val="both"/>
        <w:rPr>
          <w:rFonts w:ascii="Palatino Linotype" w:hAnsi="Palatino Linotype"/>
          <w:sz w:val="24"/>
          <w:szCs w:val="24"/>
        </w:rPr>
      </w:pPr>
    </w:p>
    <w:p w14:paraId="31483914" w14:textId="77777777" w:rsidR="00D218A2" w:rsidRPr="00723AFA" w:rsidRDefault="00D218A2" w:rsidP="00D218A2">
      <w:pPr>
        <w:spacing w:line="360" w:lineRule="auto"/>
        <w:jc w:val="both"/>
        <w:rPr>
          <w:rFonts w:ascii="Palatino Linotype" w:hAnsi="Palatino Linotype"/>
          <w:sz w:val="24"/>
          <w:szCs w:val="24"/>
        </w:rPr>
      </w:pPr>
      <w:r w:rsidRPr="00723AFA">
        <w:rPr>
          <w:rFonts w:ascii="Palatino Linotype" w:hAnsi="Palatino Linotype"/>
          <w:sz w:val="24"/>
          <w:szCs w:val="24"/>
        </w:rP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3AC27C0C" w14:textId="77777777" w:rsidR="00D218A2" w:rsidRPr="00723AFA" w:rsidRDefault="00D218A2" w:rsidP="00D218A2">
      <w:pPr>
        <w:spacing w:line="360" w:lineRule="auto"/>
        <w:jc w:val="both"/>
        <w:rPr>
          <w:rFonts w:ascii="Palatino Linotype" w:hAnsi="Palatino Linotype"/>
          <w:sz w:val="24"/>
          <w:szCs w:val="24"/>
        </w:rPr>
      </w:pPr>
    </w:p>
    <w:p w14:paraId="521DB2A6" w14:textId="77777777" w:rsidR="00D218A2" w:rsidRPr="00723AFA" w:rsidRDefault="00D218A2" w:rsidP="00D218A2">
      <w:pPr>
        <w:spacing w:line="360" w:lineRule="auto"/>
        <w:jc w:val="both"/>
        <w:rPr>
          <w:rFonts w:ascii="Palatino Linotype" w:hAnsi="Palatino Linotype"/>
          <w:sz w:val="24"/>
          <w:szCs w:val="24"/>
        </w:rPr>
      </w:pPr>
      <w:r w:rsidRPr="00723AFA">
        <w:rPr>
          <w:rFonts w:ascii="Palatino Linotype" w:hAnsi="Palatino Linotype"/>
          <w:sz w:val="24"/>
          <w:szCs w:val="24"/>
        </w:rPr>
        <w:t xml:space="preserve">Asimismo, no se actualiza ninguna causa de improcedencia de las referidas en el artículo 191 de la Ley de Transparencia y Acceso a la Información Pública del Estado </w:t>
      </w:r>
      <w:r w:rsidRPr="00723AFA">
        <w:rPr>
          <w:rFonts w:ascii="Palatino Linotype" w:hAnsi="Palatino Linotype"/>
          <w:sz w:val="24"/>
          <w:szCs w:val="24"/>
        </w:rPr>
        <w:lastRenderedPageBreak/>
        <w:t>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585B5F6C" w14:textId="77777777" w:rsidR="00D218A2" w:rsidRPr="00723AFA" w:rsidRDefault="00D218A2" w:rsidP="00D218A2">
      <w:pPr>
        <w:spacing w:line="360" w:lineRule="auto"/>
        <w:jc w:val="both"/>
        <w:rPr>
          <w:rFonts w:ascii="Palatino Linotype" w:eastAsia="Palatino Linotype" w:hAnsi="Palatino Linotype" w:cstheme="majorBidi"/>
          <w:b/>
          <w:color w:val="000000" w:themeColor="text1"/>
          <w:sz w:val="24"/>
          <w:szCs w:val="24"/>
        </w:rPr>
      </w:pPr>
    </w:p>
    <w:p w14:paraId="44689943" w14:textId="77777777" w:rsidR="00D218A2" w:rsidRPr="00723AFA" w:rsidRDefault="00D218A2" w:rsidP="00D218A2">
      <w:pPr>
        <w:widowControl w:val="0"/>
        <w:autoSpaceDE w:val="0"/>
        <w:autoSpaceDN w:val="0"/>
        <w:adjustRightInd w:val="0"/>
        <w:spacing w:line="360" w:lineRule="auto"/>
        <w:jc w:val="both"/>
        <w:rPr>
          <w:rFonts w:ascii="Palatino Linotype" w:hAnsi="Palatino Linotype" w:cs="Arial"/>
          <w:b/>
          <w:sz w:val="28"/>
          <w:szCs w:val="28"/>
          <w:lang w:val="es-ES" w:eastAsia="es-ES"/>
        </w:rPr>
      </w:pPr>
      <w:r w:rsidRPr="00723AFA">
        <w:rPr>
          <w:rFonts w:ascii="Palatino Linotype" w:hAnsi="Palatino Linotype" w:cs="Arial"/>
          <w:b/>
          <w:sz w:val="28"/>
          <w:szCs w:val="28"/>
          <w:lang w:val="es-ES" w:eastAsia="es-ES"/>
        </w:rPr>
        <w:t>TERCERO. Estudio y resolución del asunto</w:t>
      </w:r>
      <w:r w:rsidRPr="00723AFA">
        <w:rPr>
          <w:rFonts w:ascii="Palatino Linotype" w:hAnsi="Palatino Linotype"/>
          <w:b/>
          <w:sz w:val="28"/>
          <w:szCs w:val="28"/>
          <w:lang w:val="es-ES" w:eastAsia="es-ES"/>
        </w:rPr>
        <w:t xml:space="preserve">. </w:t>
      </w:r>
    </w:p>
    <w:p w14:paraId="7BCC6FCF" w14:textId="77777777" w:rsidR="00D218A2" w:rsidRDefault="00D218A2" w:rsidP="00D218A2">
      <w:pPr>
        <w:spacing w:line="360" w:lineRule="auto"/>
        <w:contextualSpacing/>
        <w:jc w:val="both"/>
        <w:rPr>
          <w:rFonts w:ascii="Palatino Linotype" w:hAnsi="Palatino Linotype" w:cs="Arial"/>
          <w:color w:val="000000"/>
          <w:sz w:val="24"/>
          <w:szCs w:val="24"/>
          <w:lang w:eastAsia="es-ES"/>
        </w:rPr>
      </w:pPr>
      <w:r w:rsidRPr="00723AFA">
        <w:rPr>
          <w:rFonts w:ascii="Palatino Linotype" w:eastAsia="MS Mincho" w:hAnsi="Palatino Linotype"/>
          <w:sz w:val="24"/>
          <w:szCs w:val="24"/>
          <w:lang w:val="es-ES" w:eastAsia="es-ES"/>
        </w:rPr>
        <w:t>E</w:t>
      </w:r>
      <w:r w:rsidRPr="00723AFA">
        <w:rPr>
          <w:rFonts w:ascii="Palatino Linotype" w:eastAsia="MS Mincho" w:hAnsi="Palatino Linotype"/>
          <w:sz w:val="24"/>
          <w:szCs w:val="24"/>
          <w:lang w:eastAsia="es-ES"/>
        </w:rPr>
        <w:t xml:space="preserve">l derecho de acceso a la información pública es un </w:t>
      </w:r>
      <w:r w:rsidRPr="00723AFA">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3AFA">
        <w:rPr>
          <w:rFonts w:ascii="Palatino Linotype" w:hAnsi="Palatino Linotype" w:cs="Arial"/>
          <w:color w:val="000000"/>
          <w:sz w:val="24"/>
          <w:szCs w:val="24"/>
          <w:lang w:eastAsia="es-ES"/>
        </w:rPr>
        <w:t xml:space="preserve">a través del cual se puede solicitar aquellos documentos que generen, administren o posean las autoridades en ejercicio de sus respectivas atribuciones y competencias. </w:t>
      </w:r>
    </w:p>
    <w:p w14:paraId="6CEA5B8C" w14:textId="77777777" w:rsidR="00D218A2" w:rsidRPr="00607B8A" w:rsidRDefault="00D218A2" w:rsidP="00D218A2">
      <w:pPr>
        <w:spacing w:line="360" w:lineRule="auto"/>
        <w:contextualSpacing/>
        <w:jc w:val="both"/>
        <w:rPr>
          <w:rFonts w:ascii="Palatino Linotype" w:hAnsi="Palatino Linotype" w:cs="Arial"/>
          <w:color w:val="000000"/>
          <w:sz w:val="24"/>
          <w:szCs w:val="24"/>
          <w:lang w:eastAsia="es-ES"/>
        </w:rPr>
      </w:pPr>
    </w:p>
    <w:p w14:paraId="75C6F3BB" w14:textId="77777777" w:rsidR="00D218A2" w:rsidRDefault="00D218A2" w:rsidP="00D218A2">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Por lo que en cumplimiento a las obligaciones que establece nuestra Carta Magna, la Constitución Estatal y la Ley de la materia le imponen,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fue omiso en dar respuesta a la solicitud de información dentro de los plazos establecidos en</w:t>
      </w:r>
      <w:r>
        <w:rPr>
          <w:rFonts w:ascii="Palatino Linotype" w:hAnsi="Palatino Linotype" w:cs="Arial"/>
          <w:sz w:val="24"/>
          <w:szCs w:val="24"/>
          <w:lang w:val="es-ES" w:eastAsia="es-ES"/>
        </w:rPr>
        <w:t xml:space="preserve"> la Ley de Transparencia Local.</w:t>
      </w:r>
    </w:p>
    <w:p w14:paraId="6C814019" w14:textId="77777777" w:rsidR="00D218A2" w:rsidRPr="00723AFA" w:rsidRDefault="00D218A2" w:rsidP="00D218A2">
      <w:pPr>
        <w:autoSpaceDE w:val="0"/>
        <w:autoSpaceDN w:val="0"/>
        <w:adjustRightInd w:val="0"/>
        <w:spacing w:line="360" w:lineRule="auto"/>
        <w:jc w:val="both"/>
        <w:rPr>
          <w:rFonts w:ascii="Palatino Linotype" w:hAnsi="Palatino Linotype" w:cs="Arial"/>
          <w:sz w:val="24"/>
          <w:szCs w:val="24"/>
          <w:lang w:val="es-ES" w:eastAsia="es-ES"/>
        </w:rPr>
      </w:pPr>
    </w:p>
    <w:p w14:paraId="4590DB53" w14:textId="11603DC1" w:rsidR="00D218A2" w:rsidRPr="00723AFA" w:rsidRDefault="00D218A2" w:rsidP="00D218A2">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723AFA">
        <w:rPr>
          <w:rFonts w:ascii="Palatino Linotype" w:hAnsi="Palatino Linotype" w:cs="Arial"/>
          <w:color w:val="000000" w:themeColor="text1"/>
          <w:sz w:val="24"/>
          <w:szCs w:val="24"/>
          <w:lang w:val="es-ES" w:eastAsia="es-ES"/>
        </w:rPr>
        <w:t xml:space="preserve">en la fracción VII del artículo 179 de la </w:t>
      </w:r>
      <w:r w:rsidRPr="00723AFA">
        <w:rPr>
          <w:rFonts w:ascii="Palatino Linotype" w:hAnsi="Palatino Linotype" w:cs="Arial"/>
          <w:bCs/>
          <w:color w:val="000000" w:themeColor="text1"/>
          <w:sz w:val="24"/>
          <w:szCs w:val="24"/>
          <w:lang w:val="es-ES" w:eastAsia="es-ES"/>
        </w:rPr>
        <w:t>Ley de Transparencia y Acceso a la Información Pública del Estado de México y Municipios</w:t>
      </w:r>
      <w:r w:rsidRPr="00723AFA">
        <w:rPr>
          <w:rFonts w:ascii="Palatino Linotype" w:hAnsi="Palatino Linotype" w:cs="Arial"/>
          <w:color w:val="000000" w:themeColor="text1"/>
          <w:sz w:val="24"/>
          <w:szCs w:val="24"/>
          <w:lang w:val="es-ES" w:eastAsia="es-ES"/>
        </w:rPr>
        <w:t>,</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bCs/>
          <w:color w:val="000000" w:themeColor="text1"/>
          <w:sz w:val="24"/>
          <w:szCs w:val="24"/>
          <w:lang w:val="es-ES" w:eastAsia="es-ES"/>
        </w:rPr>
        <w:t>y</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sz w:val="24"/>
          <w:szCs w:val="24"/>
          <w:lang w:val="es-ES" w:eastAsia="es-ES"/>
        </w:rPr>
        <w:t>por tanto, procedente la interposición del recurso de revisión.</w:t>
      </w:r>
    </w:p>
    <w:p w14:paraId="613ADBC3" w14:textId="77777777" w:rsidR="00D218A2" w:rsidRPr="003F53E3" w:rsidRDefault="00D218A2" w:rsidP="00D218A2">
      <w:pPr>
        <w:autoSpaceDE w:val="0"/>
        <w:autoSpaceDN w:val="0"/>
        <w:adjustRightInd w:val="0"/>
        <w:spacing w:line="360" w:lineRule="auto"/>
        <w:jc w:val="both"/>
        <w:rPr>
          <w:rFonts w:ascii="Palatino Linotype" w:hAnsi="Palatino Linotype"/>
          <w:sz w:val="24"/>
          <w:szCs w:val="24"/>
          <w:lang w:val="es-ES"/>
        </w:rPr>
      </w:pPr>
      <w:r w:rsidRPr="00723AFA">
        <w:rPr>
          <w:rFonts w:ascii="Palatino Linotype" w:hAnsi="Palatino Linotype" w:cs="Arial"/>
          <w:sz w:val="24"/>
          <w:szCs w:val="24"/>
          <w:lang w:val="es-ES" w:eastAsia="es-ES"/>
        </w:rPr>
        <w:t xml:space="preserve">En consecuencia, las razones o motivos de </w:t>
      </w:r>
      <w:r w:rsidRPr="00723AFA">
        <w:rPr>
          <w:rFonts w:ascii="Palatino Linotype" w:hAnsi="Palatino Linotype"/>
          <w:sz w:val="24"/>
          <w:szCs w:val="24"/>
          <w:lang w:val="es-ES" w:eastAsia="es-ES"/>
        </w:rPr>
        <w:t xml:space="preserve">inconformidad hechos valer, resultan </w:t>
      </w:r>
      <w:r w:rsidRPr="00723AFA">
        <w:rPr>
          <w:rFonts w:ascii="Palatino Linotype" w:hAnsi="Palatino Linotype"/>
          <w:b/>
          <w:sz w:val="24"/>
          <w:szCs w:val="24"/>
          <w:lang w:val="es-ES" w:eastAsia="es-ES"/>
        </w:rPr>
        <w:t>fundadas y procedentes</w:t>
      </w:r>
      <w:r w:rsidRPr="00723AFA">
        <w:rPr>
          <w:rFonts w:ascii="Palatino Linotype" w:hAnsi="Palatino Linotype"/>
          <w:sz w:val="24"/>
          <w:szCs w:val="24"/>
          <w:lang w:val="es-ES" w:eastAsia="es-ES"/>
        </w:rPr>
        <w:t xml:space="preserve">, en virtud de las constancias que obran en el expediente electrónico SAIMEX, se acredita que el </w:t>
      </w:r>
      <w:r w:rsidRPr="00723AFA">
        <w:rPr>
          <w:rFonts w:ascii="Palatino Linotype" w:hAnsi="Palatino Linotype" w:cs="Arial"/>
          <w:b/>
          <w:sz w:val="24"/>
          <w:szCs w:val="24"/>
          <w:lang w:val="es-ES"/>
        </w:rPr>
        <w:t>Sujeto Obligado</w:t>
      </w:r>
      <w:r w:rsidRPr="00723AFA">
        <w:rPr>
          <w:rFonts w:ascii="Palatino Linotype" w:hAnsi="Palatino Linotype" w:cs="Arial"/>
          <w:sz w:val="24"/>
          <w:szCs w:val="24"/>
          <w:lang w:val="es-ES"/>
        </w:rPr>
        <w:t xml:space="preserve"> fue omiso en responder la solicitud de información hechas por la parte </w:t>
      </w:r>
      <w:r w:rsidRPr="00723AFA">
        <w:rPr>
          <w:rFonts w:ascii="Palatino Linotype" w:hAnsi="Palatino Linotype" w:cs="Arial"/>
          <w:b/>
          <w:sz w:val="24"/>
          <w:szCs w:val="24"/>
          <w:lang w:val="es-ES"/>
        </w:rPr>
        <w:t>Recurrente</w:t>
      </w:r>
      <w:r w:rsidRPr="00723AFA">
        <w:rPr>
          <w:rFonts w:ascii="Palatino Linotype" w:hAnsi="Palatino Linotype" w:cs="Arial"/>
          <w:sz w:val="24"/>
          <w:szCs w:val="24"/>
          <w:lang w:val="es-ES"/>
        </w:rPr>
        <w:t xml:space="preserve">, es decir, </w:t>
      </w:r>
      <w:r w:rsidRPr="00723AFA">
        <w:rPr>
          <w:rFonts w:ascii="Palatino Linotype" w:hAnsi="Palatino Linotype"/>
          <w:sz w:val="24"/>
          <w:szCs w:val="24"/>
          <w:lang w:val="es-ES"/>
        </w:rPr>
        <w:t xml:space="preserve">incumplió las obligaciones que se le imponen como </w:t>
      </w:r>
      <w:r w:rsidRPr="00723AFA">
        <w:rPr>
          <w:rFonts w:ascii="Palatino Linotype" w:hAnsi="Palatino Linotype"/>
          <w:b/>
          <w:sz w:val="24"/>
          <w:szCs w:val="24"/>
          <w:lang w:val="es-ES"/>
        </w:rPr>
        <w:t>Sujeto Obligado</w:t>
      </w:r>
      <w:r w:rsidRPr="00723AFA">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2A0DB529" w14:textId="77777777" w:rsidR="00D218A2" w:rsidRDefault="00D218A2" w:rsidP="00D218A2">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hAnsi="Palatino Linotype" w:cs="Arial"/>
          <w:sz w:val="24"/>
          <w:szCs w:val="24"/>
          <w:lang w:val="es-ES"/>
        </w:rPr>
        <w:t xml:space="preserve">De conformidad con lo establecido en los artículos 50 y 51 de la Ley de Transparencia y Acceso a la Información Pública del Estado de México y Municipios, los </w:t>
      </w:r>
      <w:r w:rsidRPr="00723AFA">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w:t>
      </w:r>
      <w:r w:rsidRPr="00723AFA">
        <w:rPr>
          <w:rFonts w:ascii="Palatino Linotype" w:eastAsia="Palatino Linotype" w:hAnsi="Palatino Linotype" w:cs="Palatino Linotype"/>
          <w:sz w:val="24"/>
          <w:szCs w:val="24"/>
        </w:rPr>
        <w:lastRenderedPageBreak/>
        <w:t xml:space="preserve">confidencial o reservada. </w:t>
      </w:r>
    </w:p>
    <w:p w14:paraId="6AEBC041" w14:textId="77777777" w:rsidR="00D218A2" w:rsidRPr="00723AFA" w:rsidRDefault="00D218A2" w:rsidP="00D218A2">
      <w:pPr>
        <w:widowControl w:val="0"/>
        <w:tabs>
          <w:tab w:val="left" w:pos="1276"/>
        </w:tabs>
        <w:spacing w:line="360" w:lineRule="auto"/>
        <w:jc w:val="both"/>
        <w:rPr>
          <w:rFonts w:ascii="Palatino Linotype" w:eastAsia="Palatino Linotype" w:hAnsi="Palatino Linotype" w:cs="Palatino Linotype"/>
          <w:sz w:val="24"/>
          <w:szCs w:val="24"/>
        </w:rPr>
      </w:pPr>
    </w:p>
    <w:p w14:paraId="713B8010" w14:textId="77777777" w:rsidR="00D218A2" w:rsidRPr="00723AFA" w:rsidRDefault="00D218A2" w:rsidP="00D218A2">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2ACC8CC" w14:textId="77777777" w:rsidR="00D218A2" w:rsidRDefault="00D218A2" w:rsidP="00D218A2">
      <w:pPr>
        <w:spacing w:line="360" w:lineRule="auto"/>
        <w:jc w:val="both"/>
        <w:rPr>
          <w:rFonts w:ascii="Palatino Linotype" w:hAnsi="Palatino Linotype"/>
          <w:sz w:val="24"/>
          <w:szCs w:val="24"/>
          <w:lang w:val="es-ES" w:eastAsia="es-ES"/>
        </w:rPr>
      </w:pPr>
      <w:r w:rsidRPr="00723AFA">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723AFA">
        <w:rPr>
          <w:rFonts w:ascii="Palatino Linotype" w:hAnsi="Palatino Linotype"/>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099FEBA4" w14:textId="77777777" w:rsidR="00D218A2" w:rsidRDefault="00D218A2" w:rsidP="00D218A2">
      <w:pPr>
        <w:spacing w:line="360" w:lineRule="auto"/>
        <w:jc w:val="both"/>
        <w:rPr>
          <w:rFonts w:ascii="Palatino Linotype" w:hAnsi="Palatino Linotype" w:cs="Segoe UI"/>
        </w:rPr>
      </w:pPr>
    </w:p>
    <w:p w14:paraId="571FA887" w14:textId="77777777" w:rsidR="00D218A2" w:rsidRPr="000D30D5" w:rsidRDefault="00D218A2" w:rsidP="00D218A2">
      <w:pPr>
        <w:spacing w:line="360" w:lineRule="auto"/>
        <w:jc w:val="both"/>
        <w:rPr>
          <w:rFonts w:ascii="Palatino Linotype" w:hAnsi="Palatino Linotype" w:cs="Arial"/>
          <w:sz w:val="24"/>
          <w:szCs w:val="24"/>
        </w:rPr>
      </w:pPr>
      <w:r w:rsidRPr="000D30D5">
        <w:rPr>
          <w:rFonts w:ascii="Palatino Linotype" w:hAnsi="Palatino Linotype" w:cs="Segoe UI"/>
          <w:sz w:val="24"/>
          <w:szCs w:val="24"/>
        </w:rPr>
        <w:t xml:space="preserve">Cabe señalar que </w:t>
      </w:r>
      <w:r w:rsidRPr="000D30D5">
        <w:rPr>
          <w:rFonts w:ascii="Palatino Linotype" w:hAnsi="Palatino Linotype" w:cs="Segoe UI"/>
          <w:b/>
          <w:sz w:val="24"/>
          <w:szCs w:val="24"/>
        </w:rPr>
        <w:t>la Recurrente</w:t>
      </w:r>
      <w:r w:rsidRPr="000D30D5">
        <w:rPr>
          <w:rFonts w:ascii="Palatino Linotype" w:hAnsi="Palatino Linotype" w:cs="Segoe UI"/>
          <w:sz w:val="24"/>
          <w:szCs w:val="24"/>
        </w:rPr>
        <w:t xml:space="preserve"> </w:t>
      </w:r>
      <w:r w:rsidRPr="000D30D5">
        <w:rPr>
          <w:rFonts w:ascii="Palatino Linotype" w:hAnsi="Palatino Linotype" w:cs="Segoe UI"/>
          <w:sz w:val="24"/>
          <w:szCs w:val="24"/>
          <w:u w:val="single"/>
        </w:rPr>
        <w:t>ejerció su derecho mediante su nombre sin embargo es de establecer que, si bien fue de propio derecho de haberse realizado de manera anónima</w:t>
      </w:r>
      <w:r w:rsidRPr="000D30D5">
        <w:rPr>
          <w:rFonts w:ascii="Palatino Linotype" w:hAnsi="Palatino Linotype"/>
          <w:sz w:val="24"/>
          <w:szCs w:val="24"/>
        </w:rPr>
        <w:t xml:space="preserve">, no sería motivo para desechar las </w:t>
      </w:r>
      <w:r w:rsidRPr="000D30D5">
        <w:rPr>
          <w:rFonts w:ascii="Palatino Linotype" w:hAnsi="Palatino Linotype" w:cs="Arial"/>
          <w:sz w:val="24"/>
          <w:szCs w:val="24"/>
        </w:rPr>
        <w:t xml:space="preserve">solicitudes de acceso a la información pública conforme a lo previsto en el artículo 155, penúltimo párrafo de la Ley de </w:t>
      </w:r>
      <w:r w:rsidRPr="000D30D5">
        <w:rPr>
          <w:rFonts w:ascii="Palatino Linotype" w:hAnsi="Palatino Linotype" w:cs="Arial"/>
          <w:sz w:val="24"/>
          <w:szCs w:val="24"/>
        </w:rPr>
        <w:lastRenderedPageBreak/>
        <w:t>Transparencia y Acceso a la Información Pública del Estado de México y Municipios que señala lo siguiente:</w:t>
      </w:r>
    </w:p>
    <w:p w14:paraId="7491147D" w14:textId="77777777" w:rsidR="00D218A2" w:rsidRDefault="00D218A2" w:rsidP="00DB3039">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7CCBEA41" w14:textId="77777777" w:rsidR="00DB3039" w:rsidRPr="00DB3039" w:rsidRDefault="00DB3039" w:rsidP="00DB3039">
      <w:pPr>
        <w:spacing w:before="240" w:line="360" w:lineRule="auto"/>
        <w:ind w:left="851" w:right="851"/>
        <w:jc w:val="both"/>
        <w:rPr>
          <w:rFonts w:ascii="Palatino Linotype" w:hAnsi="Palatino Linotype" w:cs="Arial"/>
          <w:b/>
          <w:i/>
        </w:rPr>
      </w:pPr>
    </w:p>
    <w:p w14:paraId="35E6C0B7" w14:textId="77777777" w:rsidR="00D218A2" w:rsidRDefault="00D218A2" w:rsidP="00D218A2">
      <w:pPr>
        <w:autoSpaceDE w:val="0"/>
        <w:autoSpaceDN w:val="0"/>
        <w:adjustRightInd w:val="0"/>
        <w:spacing w:line="360" w:lineRule="auto"/>
        <w:jc w:val="both"/>
        <w:rPr>
          <w:rFonts w:ascii="Palatino Linotype" w:hAnsi="Palatino Linotype"/>
          <w:sz w:val="24"/>
          <w:szCs w:val="24"/>
          <w:lang w:val="es-ES" w:eastAsia="es-ES"/>
        </w:rPr>
      </w:pPr>
      <w:r w:rsidRPr="00723AFA">
        <w:rPr>
          <w:rFonts w:ascii="Palatino Linotype" w:hAnsi="Palatino Linotype" w:cs="Arial"/>
          <w:sz w:val="24"/>
          <w:szCs w:val="24"/>
          <w:lang w:eastAsia="es-ES"/>
        </w:rPr>
        <w:t xml:space="preserve">En consecuencia, </w:t>
      </w:r>
      <w:r w:rsidRPr="00723AFA">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723AFA">
        <w:rPr>
          <w:rFonts w:ascii="Palatino Linotype" w:hAnsi="Palatino Linotype"/>
          <w:i/>
          <w:sz w:val="24"/>
          <w:szCs w:val="24"/>
          <w:lang w:val="es-ES" w:eastAsia="es-ES"/>
        </w:rPr>
        <w:t xml:space="preserve">procedimiento de acceso a la información es la garantía primaria del derecho en cuestión, </w:t>
      </w:r>
      <w:r w:rsidRPr="00723AFA">
        <w:rPr>
          <w:rFonts w:ascii="Palatino Linotype" w:hAnsi="Palatino Linotype"/>
          <w:sz w:val="24"/>
          <w:szCs w:val="24"/>
          <w:lang w:val="es-ES" w:eastAsia="es-ES"/>
        </w:rPr>
        <w:t xml:space="preserve">por lo tanto, la falta de respuesta a una solicitud de acceso a la información constituye un incumplimiento del </w:t>
      </w:r>
      <w:r w:rsidRPr="00723AFA">
        <w:rPr>
          <w:rFonts w:ascii="Palatino Linotype" w:hAnsi="Palatino Linotype"/>
          <w:b/>
          <w:sz w:val="24"/>
          <w:szCs w:val="24"/>
          <w:lang w:val="es-ES" w:eastAsia="es-ES"/>
        </w:rPr>
        <w:t>Sujeto Obligado</w:t>
      </w:r>
      <w:r w:rsidRPr="00723AFA">
        <w:rPr>
          <w:rFonts w:ascii="Palatino Linotype" w:hAnsi="Palatino Linotype"/>
          <w:sz w:val="24"/>
          <w:szCs w:val="24"/>
          <w:lang w:val="es-ES" w:eastAsia="es-ES"/>
        </w:rPr>
        <w:t xml:space="preserve"> a su deber de garantizar el derecho, lo que constituye una vulneración al mismo.</w:t>
      </w:r>
    </w:p>
    <w:p w14:paraId="707C051E" w14:textId="77777777" w:rsidR="003F53E3" w:rsidRPr="00AF44E0" w:rsidRDefault="003F53E3" w:rsidP="00D218A2">
      <w:pPr>
        <w:autoSpaceDE w:val="0"/>
        <w:autoSpaceDN w:val="0"/>
        <w:adjustRightInd w:val="0"/>
        <w:spacing w:line="360" w:lineRule="auto"/>
        <w:jc w:val="both"/>
        <w:rPr>
          <w:rFonts w:ascii="Palatino Linotype" w:hAnsi="Palatino Linotype"/>
          <w:sz w:val="24"/>
          <w:szCs w:val="24"/>
          <w:lang w:val="es-ES" w:eastAsia="es-ES"/>
        </w:rPr>
      </w:pPr>
    </w:p>
    <w:p w14:paraId="60DD4B87" w14:textId="77777777" w:rsidR="00D218A2" w:rsidRPr="00607B8A" w:rsidRDefault="00D218A2" w:rsidP="00D218A2">
      <w:pPr>
        <w:autoSpaceDE w:val="0"/>
        <w:autoSpaceDN w:val="0"/>
        <w:adjustRightInd w:val="0"/>
        <w:spacing w:line="360" w:lineRule="auto"/>
        <w:jc w:val="both"/>
        <w:rPr>
          <w:rFonts w:ascii="Palatino Linotype" w:hAnsi="Palatino Linotype"/>
          <w:sz w:val="24"/>
          <w:szCs w:val="24"/>
          <w:lang w:val="es-ES" w:eastAsia="es-ES"/>
        </w:rPr>
      </w:pPr>
      <w:bookmarkStart w:id="1" w:name="_Hlk195112998"/>
      <w:r w:rsidRPr="00607B8A">
        <w:rPr>
          <w:rFonts w:ascii="Palatino Linotype" w:hAnsi="Palatino Linotype"/>
          <w:sz w:val="24"/>
          <w:szCs w:val="24"/>
          <w:lang w:val="es-ES" w:eastAsia="es-ES"/>
        </w:rPr>
        <w:t xml:space="preserve">Por lo anterior es de establecerse que el Recurrente solicito lo siguiente; </w:t>
      </w:r>
    </w:p>
    <w:p w14:paraId="24A76F28" w14:textId="77777777" w:rsidR="003F53E3" w:rsidRDefault="003F53E3" w:rsidP="00D218A2">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Del evento denominado “Día de Reyes” del 2025</w:t>
      </w:r>
    </w:p>
    <w:p w14:paraId="466027B3" w14:textId="77777777" w:rsidR="003F53E3" w:rsidRPr="003F53E3" w:rsidRDefault="003F53E3" w:rsidP="003F53E3">
      <w:pPr>
        <w:pStyle w:val="Prrafodelista"/>
        <w:numPr>
          <w:ilvl w:val="4"/>
          <w:numId w:val="2"/>
        </w:numPr>
        <w:autoSpaceDE w:val="0"/>
        <w:autoSpaceDN w:val="0"/>
        <w:adjustRightInd w:val="0"/>
        <w:spacing w:line="360" w:lineRule="auto"/>
        <w:ind w:left="1134" w:hanging="567"/>
        <w:jc w:val="both"/>
        <w:rPr>
          <w:rFonts w:ascii="Palatino Linotype" w:hAnsi="Palatino Linotype" w:cs="Arial"/>
        </w:rPr>
      </w:pPr>
      <w:r>
        <w:rPr>
          <w:rFonts w:ascii="Palatino Linotype" w:hAnsi="Palatino Linotype"/>
          <w:color w:val="000000"/>
        </w:rPr>
        <w:t>T</w:t>
      </w:r>
      <w:r w:rsidRPr="003F53E3">
        <w:rPr>
          <w:rFonts w:ascii="Palatino Linotype" w:hAnsi="Palatino Linotype"/>
          <w:color w:val="000000"/>
        </w:rPr>
        <w:t>oda la documental generada, recopilada, girada u almacenada por cualquiera de las oficinas del Ayuntamiento de Ecatepec</w:t>
      </w:r>
      <w:r>
        <w:rPr>
          <w:rFonts w:ascii="Palatino Linotype" w:hAnsi="Palatino Linotype"/>
          <w:color w:val="000000"/>
        </w:rPr>
        <w:t xml:space="preserve"> de la compra de juguetes</w:t>
      </w:r>
      <w:r w:rsidR="002A77D7">
        <w:rPr>
          <w:rFonts w:ascii="Palatino Linotype" w:hAnsi="Palatino Linotype"/>
          <w:color w:val="000000"/>
        </w:rPr>
        <w:t>.</w:t>
      </w:r>
    </w:p>
    <w:p w14:paraId="71DFD385" w14:textId="77777777" w:rsidR="003F53E3" w:rsidRPr="003F53E3" w:rsidRDefault="003F53E3" w:rsidP="003F53E3">
      <w:pPr>
        <w:pStyle w:val="Prrafodelista"/>
        <w:numPr>
          <w:ilvl w:val="4"/>
          <w:numId w:val="2"/>
        </w:numPr>
        <w:autoSpaceDE w:val="0"/>
        <w:autoSpaceDN w:val="0"/>
        <w:adjustRightInd w:val="0"/>
        <w:spacing w:line="360" w:lineRule="auto"/>
        <w:ind w:left="1134" w:hanging="567"/>
        <w:jc w:val="both"/>
        <w:rPr>
          <w:rFonts w:ascii="Palatino Linotype" w:hAnsi="Palatino Linotype" w:cs="Arial"/>
        </w:rPr>
      </w:pPr>
      <w:r>
        <w:rPr>
          <w:rFonts w:ascii="Palatino Linotype" w:hAnsi="Palatino Linotype"/>
          <w:color w:val="000000"/>
        </w:rPr>
        <w:t>C</w:t>
      </w:r>
      <w:r w:rsidRPr="003F53E3">
        <w:rPr>
          <w:rFonts w:ascii="Palatino Linotype" w:hAnsi="Palatino Linotype"/>
          <w:color w:val="000000"/>
        </w:rPr>
        <w:t>antidad de juguetes y su descripción específica</w:t>
      </w:r>
      <w:r w:rsidR="002A77D7">
        <w:rPr>
          <w:rFonts w:ascii="Palatino Linotype" w:hAnsi="Palatino Linotype"/>
          <w:color w:val="000000"/>
        </w:rPr>
        <w:t>.</w:t>
      </w:r>
    </w:p>
    <w:p w14:paraId="32C278D3" w14:textId="77777777" w:rsidR="003F53E3" w:rsidRPr="002B5A75" w:rsidRDefault="003F53E3" w:rsidP="002B5A75">
      <w:pPr>
        <w:pStyle w:val="Prrafodelista"/>
        <w:numPr>
          <w:ilvl w:val="4"/>
          <w:numId w:val="2"/>
        </w:numPr>
        <w:autoSpaceDE w:val="0"/>
        <w:autoSpaceDN w:val="0"/>
        <w:adjustRightInd w:val="0"/>
        <w:spacing w:line="360" w:lineRule="auto"/>
        <w:ind w:left="1134" w:hanging="567"/>
        <w:jc w:val="both"/>
        <w:rPr>
          <w:rFonts w:ascii="Palatino Linotype" w:hAnsi="Palatino Linotype" w:cs="Arial"/>
        </w:rPr>
      </w:pPr>
      <w:r w:rsidRPr="003F53E3">
        <w:rPr>
          <w:rFonts w:ascii="Palatino Linotype" w:hAnsi="Palatino Linotype"/>
          <w:color w:val="000000"/>
        </w:rPr>
        <w:t>Empresa o distribuidora con la cual se adquir</w:t>
      </w:r>
      <w:r>
        <w:rPr>
          <w:rFonts w:ascii="Palatino Linotype" w:hAnsi="Palatino Linotype"/>
          <w:color w:val="000000"/>
        </w:rPr>
        <w:t>ieron los juguetes</w:t>
      </w:r>
      <w:r w:rsidR="002A77D7">
        <w:rPr>
          <w:rFonts w:ascii="Palatino Linotype" w:hAnsi="Palatino Linotype"/>
          <w:color w:val="000000"/>
        </w:rPr>
        <w:t>.</w:t>
      </w:r>
    </w:p>
    <w:p w14:paraId="69A1F285" w14:textId="77777777" w:rsidR="003F53E3" w:rsidRPr="00E06F15" w:rsidRDefault="003F53E3" w:rsidP="003F53E3">
      <w:pPr>
        <w:pStyle w:val="Prrafodelista"/>
        <w:numPr>
          <w:ilvl w:val="4"/>
          <w:numId w:val="2"/>
        </w:numPr>
        <w:autoSpaceDE w:val="0"/>
        <w:autoSpaceDN w:val="0"/>
        <w:adjustRightInd w:val="0"/>
        <w:spacing w:line="360" w:lineRule="auto"/>
        <w:ind w:left="1134" w:hanging="567"/>
        <w:jc w:val="both"/>
        <w:rPr>
          <w:rFonts w:ascii="Palatino Linotype" w:hAnsi="Palatino Linotype" w:cs="Arial"/>
        </w:rPr>
      </w:pPr>
      <w:r>
        <w:rPr>
          <w:rFonts w:ascii="Palatino Linotype" w:hAnsi="Palatino Linotype"/>
          <w:color w:val="000000"/>
        </w:rPr>
        <w:lastRenderedPageBreak/>
        <w:t>Facturas, Contratos y P</w:t>
      </w:r>
      <w:r w:rsidRPr="003F53E3">
        <w:rPr>
          <w:rFonts w:ascii="Palatino Linotype" w:hAnsi="Palatino Linotype"/>
          <w:color w:val="000000"/>
        </w:rPr>
        <w:t>agos realizados por Tesorería Municipal</w:t>
      </w:r>
      <w:r>
        <w:rPr>
          <w:rFonts w:ascii="Palatino Linotype" w:hAnsi="Palatino Linotype"/>
          <w:color w:val="000000"/>
        </w:rPr>
        <w:t xml:space="preserve"> por la compra de juguetes</w:t>
      </w:r>
      <w:r w:rsidR="002A77D7">
        <w:rPr>
          <w:rFonts w:ascii="Palatino Linotype" w:hAnsi="Palatino Linotype"/>
          <w:color w:val="000000"/>
        </w:rPr>
        <w:t>.</w:t>
      </w:r>
    </w:p>
    <w:p w14:paraId="04E1B72E" w14:textId="77777777" w:rsidR="00E06F15" w:rsidRPr="00E06F15" w:rsidRDefault="00E06F15" w:rsidP="003F53E3">
      <w:pPr>
        <w:pStyle w:val="Prrafodelista"/>
        <w:numPr>
          <w:ilvl w:val="4"/>
          <w:numId w:val="2"/>
        </w:numPr>
        <w:autoSpaceDE w:val="0"/>
        <w:autoSpaceDN w:val="0"/>
        <w:adjustRightInd w:val="0"/>
        <w:spacing w:line="360" w:lineRule="auto"/>
        <w:ind w:left="1134" w:hanging="567"/>
        <w:jc w:val="both"/>
        <w:rPr>
          <w:rFonts w:ascii="Palatino Linotype" w:hAnsi="Palatino Linotype" w:cs="Arial"/>
        </w:rPr>
      </w:pPr>
      <w:r>
        <w:rPr>
          <w:rFonts w:ascii="Palatino Linotype" w:hAnsi="Palatino Linotype"/>
          <w:color w:val="000000"/>
        </w:rPr>
        <w:t>A</w:t>
      </w:r>
      <w:r w:rsidRPr="003F53E3">
        <w:rPr>
          <w:rFonts w:ascii="Palatino Linotype" w:hAnsi="Palatino Linotype"/>
          <w:color w:val="000000"/>
        </w:rPr>
        <w:t>probación por el cabildo municipal</w:t>
      </w:r>
      <w:r w:rsidR="002A77D7">
        <w:rPr>
          <w:rFonts w:ascii="Palatino Linotype" w:hAnsi="Palatino Linotype"/>
          <w:color w:val="000000"/>
        </w:rPr>
        <w:t>.</w:t>
      </w:r>
    </w:p>
    <w:p w14:paraId="623D1189" w14:textId="77777777" w:rsidR="00E06F15" w:rsidRPr="00E06F15" w:rsidRDefault="00E06F15" w:rsidP="00E06F15">
      <w:pPr>
        <w:pStyle w:val="Prrafodelista"/>
        <w:numPr>
          <w:ilvl w:val="4"/>
          <w:numId w:val="2"/>
        </w:numPr>
        <w:autoSpaceDE w:val="0"/>
        <w:autoSpaceDN w:val="0"/>
        <w:adjustRightInd w:val="0"/>
        <w:spacing w:line="360" w:lineRule="auto"/>
        <w:ind w:left="1134" w:hanging="567"/>
        <w:jc w:val="both"/>
        <w:rPr>
          <w:rFonts w:ascii="Palatino Linotype" w:hAnsi="Palatino Linotype" w:cs="Arial"/>
        </w:rPr>
      </w:pPr>
      <w:r>
        <w:rPr>
          <w:rFonts w:ascii="Palatino Linotype" w:hAnsi="Palatino Linotype"/>
          <w:color w:val="000000"/>
        </w:rPr>
        <w:t xml:space="preserve">De ser el caso si existieron donaciones </w:t>
      </w:r>
      <w:r w:rsidRPr="003F53E3">
        <w:rPr>
          <w:rFonts w:ascii="Palatino Linotype" w:hAnsi="Palatino Linotype"/>
          <w:color w:val="000000"/>
        </w:rPr>
        <w:t xml:space="preserve">la documental que ampare cada una de </w:t>
      </w:r>
      <w:r>
        <w:rPr>
          <w:rFonts w:ascii="Palatino Linotype" w:hAnsi="Palatino Linotype"/>
          <w:color w:val="000000"/>
        </w:rPr>
        <w:t>las</w:t>
      </w:r>
      <w:r w:rsidRPr="003F53E3">
        <w:rPr>
          <w:rFonts w:ascii="Palatino Linotype" w:hAnsi="Palatino Linotype"/>
          <w:color w:val="000000"/>
        </w:rPr>
        <w:t xml:space="preserve"> operaciones</w:t>
      </w:r>
      <w:r w:rsidR="002A77D7">
        <w:rPr>
          <w:rFonts w:ascii="Palatino Linotype" w:hAnsi="Palatino Linotype"/>
          <w:color w:val="000000"/>
        </w:rPr>
        <w:t>.</w:t>
      </w:r>
    </w:p>
    <w:bookmarkEnd w:id="1"/>
    <w:p w14:paraId="5BD6ACF4" w14:textId="77777777" w:rsidR="00E06F15" w:rsidRDefault="00E06F15" w:rsidP="00D218A2">
      <w:pPr>
        <w:autoSpaceDE w:val="0"/>
        <w:autoSpaceDN w:val="0"/>
        <w:adjustRightInd w:val="0"/>
        <w:spacing w:line="360" w:lineRule="auto"/>
        <w:jc w:val="both"/>
        <w:rPr>
          <w:rFonts w:ascii="Palatino Linotype" w:hAnsi="Palatino Linotype" w:cs="Arial"/>
          <w:sz w:val="24"/>
          <w:szCs w:val="24"/>
          <w:lang w:val="es-ES" w:eastAsia="es-ES"/>
        </w:rPr>
      </w:pPr>
    </w:p>
    <w:p w14:paraId="55B5F3F7" w14:textId="77777777" w:rsidR="00E06F15" w:rsidRPr="00E06F15" w:rsidRDefault="00D218A2" w:rsidP="00E06F15">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Por lo que, mediante informe justificado el Sujeto Obligado pretendió subsanar la vulneración del derecho al acceso a la información del Recurrente</w:t>
      </w:r>
      <w:r w:rsidR="00E06F15">
        <w:rPr>
          <w:rFonts w:ascii="Palatino Linotype" w:hAnsi="Palatino Linotype" w:cs="Arial"/>
          <w:sz w:val="24"/>
          <w:szCs w:val="24"/>
          <w:lang w:val="es-ES" w:eastAsia="es-ES"/>
        </w:rPr>
        <w:t xml:space="preserve"> en los términos siguientes; </w:t>
      </w:r>
    </w:p>
    <w:p w14:paraId="405D3714" w14:textId="77777777" w:rsidR="00E06F15" w:rsidRPr="00E06F15" w:rsidRDefault="00E06F15" w:rsidP="00E06F15">
      <w:pPr>
        <w:pStyle w:val="Prrafodelista"/>
        <w:numPr>
          <w:ilvl w:val="0"/>
          <w:numId w:val="10"/>
        </w:numPr>
        <w:tabs>
          <w:tab w:val="left" w:pos="5647"/>
        </w:tabs>
        <w:spacing w:line="360" w:lineRule="auto"/>
        <w:ind w:left="567" w:right="567"/>
        <w:jc w:val="both"/>
        <w:rPr>
          <w:rFonts w:ascii="Palatino Linotype" w:hAnsi="Palatino Linotype"/>
          <w:i/>
          <w:lang w:val="es-ES_tradnl"/>
        </w:rPr>
      </w:pPr>
      <w:r w:rsidRPr="00E06F15">
        <w:rPr>
          <w:rFonts w:ascii="Palatino Linotype" w:hAnsi="Palatino Linotype" w:cs="Arial"/>
        </w:rPr>
        <w:t xml:space="preserve">Para el recurso de revisión </w:t>
      </w:r>
      <w:r w:rsidRPr="00E06F15">
        <w:rPr>
          <w:rFonts w:ascii="Palatino Linotype" w:hAnsi="Palatino Linotype"/>
          <w:b/>
          <w:bCs/>
        </w:rPr>
        <w:t>01680/INFOEM/IP/RR/2025</w:t>
      </w:r>
      <w:r w:rsidRPr="00E06F15">
        <w:rPr>
          <w:rFonts w:ascii="Palatino Linotype" w:hAnsi="Palatino Linotype"/>
          <w:bCs/>
        </w:rPr>
        <w:t xml:space="preserve">, mediante el archivo </w:t>
      </w:r>
      <w:r w:rsidRPr="00E06F15">
        <w:rPr>
          <w:rFonts w:ascii="Palatino Linotype" w:eastAsiaTheme="majorEastAsia" w:hAnsi="Palatino Linotype" w:cs="Arial"/>
          <w:b/>
          <w:bCs/>
          <w:i/>
          <w:u w:val="single"/>
        </w:rPr>
        <w:t>sol. 00077.pdf</w:t>
      </w:r>
      <w:r w:rsidRPr="00E06F15">
        <w:rPr>
          <w:rFonts w:ascii="Palatino Linotype" w:eastAsiaTheme="majorEastAsia" w:hAnsi="Palatino Linotype" w:cs="Arial"/>
          <w:b/>
          <w:bCs/>
        </w:rPr>
        <w:t xml:space="preserve"> </w:t>
      </w:r>
      <w:r>
        <w:rPr>
          <w:rFonts w:ascii="Palatino Linotype" w:eastAsiaTheme="majorEastAsia" w:hAnsi="Palatino Linotype" w:cs="Arial"/>
          <w:b/>
          <w:bCs/>
        </w:rPr>
        <w:t xml:space="preserve">; </w:t>
      </w:r>
      <w:r>
        <w:rPr>
          <w:rFonts w:ascii="Palatino Linotype" w:eastAsiaTheme="majorEastAsia" w:hAnsi="Palatino Linotype" w:cs="Arial"/>
          <w:bCs/>
        </w:rPr>
        <w:t xml:space="preserve">Documento que consta de dos fojas en formato PDF de fecha veinticuatro de febrero de dos mil veinticinco por medio del cual la Directora de Administración manifiesta que conforme el acuerdo 07/2024 del OSFEM se </w:t>
      </w:r>
      <w:proofErr w:type="spellStart"/>
      <w:r>
        <w:rPr>
          <w:rFonts w:ascii="Palatino Linotype" w:eastAsiaTheme="majorEastAsia" w:hAnsi="Palatino Linotype" w:cs="Arial"/>
          <w:bCs/>
        </w:rPr>
        <w:t>esta</w:t>
      </w:r>
      <w:proofErr w:type="spellEnd"/>
      <w:r>
        <w:rPr>
          <w:rFonts w:ascii="Palatino Linotype" w:eastAsiaTheme="majorEastAsia" w:hAnsi="Palatino Linotype" w:cs="Arial"/>
          <w:bCs/>
        </w:rPr>
        <w:t xml:space="preserve"> llevando </w:t>
      </w:r>
      <w:r w:rsidR="003532AD">
        <w:rPr>
          <w:rFonts w:ascii="Palatino Linotype" w:eastAsiaTheme="majorEastAsia" w:hAnsi="Palatino Linotype" w:cs="Arial"/>
          <w:bCs/>
        </w:rPr>
        <w:t xml:space="preserve">a cabo una revisión administrativa del proceso de entrega recepción en el que se están revisando los compromisos de la administración entre los que se encuentra el convenio sindical firmado en 2021 por lo que no se encuentra en posibilidades de proporcionar la información solicitada. </w:t>
      </w:r>
    </w:p>
    <w:p w14:paraId="5316C6C4" w14:textId="77777777" w:rsidR="00E06F15" w:rsidRPr="003532AD" w:rsidRDefault="00E06F15" w:rsidP="003532AD">
      <w:pPr>
        <w:tabs>
          <w:tab w:val="left" w:pos="5647"/>
        </w:tabs>
        <w:spacing w:line="360" w:lineRule="auto"/>
        <w:ind w:right="567"/>
        <w:jc w:val="both"/>
        <w:rPr>
          <w:rFonts w:ascii="Palatino Linotype" w:hAnsi="Palatino Linotype"/>
          <w:i/>
          <w:lang w:val="es-ES_tradnl"/>
        </w:rPr>
      </w:pPr>
    </w:p>
    <w:p w14:paraId="2BD43881" w14:textId="77777777" w:rsidR="00D218A2" w:rsidRPr="003532AD" w:rsidRDefault="00E06F15" w:rsidP="00D218A2">
      <w:pPr>
        <w:pStyle w:val="Prrafodelista"/>
        <w:numPr>
          <w:ilvl w:val="0"/>
          <w:numId w:val="10"/>
        </w:numPr>
        <w:spacing w:before="240" w:line="360" w:lineRule="auto"/>
        <w:ind w:left="567"/>
        <w:jc w:val="both"/>
        <w:rPr>
          <w:rFonts w:ascii="Palatino Linotype" w:hAnsi="Palatino Linotype"/>
        </w:rPr>
      </w:pPr>
      <w:r w:rsidRPr="003532AD">
        <w:rPr>
          <w:rFonts w:ascii="Palatino Linotype" w:hAnsi="Palatino Linotype" w:cs="Arial"/>
        </w:rPr>
        <w:t xml:space="preserve">Para el recurso de revisión </w:t>
      </w:r>
      <w:r w:rsidRPr="003532AD">
        <w:rPr>
          <w:rFonts w:ascii="Palatino Linotype" w:hAnsi="Palatino Linotype"/>
          <w:b/>
          <w:bCs/>
        </w:rPr>
        <w:t>01681/INFOEM/IP/RR/2025,</w:t>
      </w:r>
      <w:r w:rsidRPr="003532AD">
        <w:rPr>
          <w:rFonts w:ascii="Palatino Linotype" w:hAnsi="Palatino Linotype"/>
          <w:bCs/>
        </w:rPr>
        <w:t xml:space="preserve"> mediante el archivo </w:t>
      </w:r>
      <w:r w:rsidRPr="003532AD">
        <w:rPr>
          <w:rFonts w:ascii="Palatino Linotype" w:eastAsiaTheme="majorEastAsia" w:hAnsi="Palatino Linotype" w:cs="Arial"/>
          <w:b/>
          <w:bCs/>
          <w:i/>
          <w:u w:val="single"/>
        </w:rPr>
        <w:t>sol. 00076.pdf</w:t>
      </w:r>
      <w:r w:rsidR="003532AD">
        <w:rPr>
          <w:rFonts w:ascii="Palatino Linotype" w:eastAsiaTheme="majorEastAsia" w:hAnsi="Palatino Linotype" w:cs="Arial"/>
          <w:b/>
          <w:bCs/>
        </w:rPr>
        <w:t xml:space="preserve">; </w:t>
      </w:r>
      <w:r w:rsidR="003532AD" w:rsidRPr="003532AD">
        <w:rPr>
          <w:rFonts w:ascii="Palatino Linotype" w:eastAsiaTheme="majorEastAsia" w:hAnsi="Palatino Linotype" w:cs="Arial"/>
          <w:bCs/>
        </w:rPr>
        <w:t xml:space="preserve">Documento que consta de dos fojas en formato PDF de fecha veinticuatro de febrero de dos mil veinticinco por medio del cual la Directora de </w:t>
      </w:r>
      <w:r w:rsidR="003532AD" w:rsidRPr="003532AD">
        <w:rPr>
          <w:rFonts w:ascii="Palatino Linotype" w:eastAsiaTheme="majorEastAsia" w:hAnsi="Palatino Linotype" w:cs="Arial"/>
          <w:bCs/>
        </w:rPr>
        <w:lastRenderedPageBreak/>
        <w:t>Administración manifiesta que conforme el acuerdo 07/2024 del OSFEM se está llevando a cabo una revisión administrativa del proceso de entrega recepción en el que se están revisando los compromisos de la administración entre los que se encuentra el convenio sindical firmado en 2021 por lo que no se encuentra en posibilidades de proporcionar la información solicitada.</w:t>
      </w:r>
    </w:p>
    <w:p w14:paraId="0788648A" w14:textId="77777777" w:rsidR="003532AD" w:rsidRDefault="003532AD" w:rsidP="00D218A2">
      <w:pPr>
        <w:spacing w:before="240" w:line="360" w:lineRule="auto"/>
        <w:jc w:val="both"/>
        <w:rPr>
          <w:rFonts w:ascii="Palatino Linotype" w:hAnsi="Palatino Linotype"/>
          <w:sz w:val="24"/>
          <w:szCs w:val="24"/>
        </w:rPr>
      </w:pPr>
    </w:p>
    <w:p w14:paraId="1685B40A" w14:textId="77777777" w:rsidR="003532AD" w:rsidRPr="0098309C" w:rsidRDefault="0098309C" w:rsidP="003532AD">
      <w:pPr>
        <w:spacing w:line="360" w:lineRule="auto"/>
        <w:ind w:right="39"/>
        <w:jc w:val="both"/>
        <w:rPr>
          <w:rFonts w:ascii="Palatino Linotype" w:eastAsiaTheme="minorEastAsia" w:hAnsi="Palatino Linotype" w:cs="Arial"/>
          <w:bCs/>
          <w:sz w:val="24"/>
          <w:szCs w:val="24"/>
        </w:rPr>
      </w:pPr>
      <w:r>
        <w:rPr>
          <w:rFonts w:ascii="Palatino Linotype" w:hAnsi="Palatino Linotype" w:cs="Arial"/>
          <w:sz w:val="24"/>
          <w:szCs w:val="24"/>
        </w:rPr>
        <w:t xml:space="preserve">De lo anterior </w:t>
      </w:r>
      <w:r w:rsidR="003532AD">
        <w:rPr>
          <w:rFonts w:ascii="Palatino Linotype" w:hAnsi="Palatino Linotype" w:cs="Arial"/>
          <w:sz w:val="24"/>
          <w:szCs w:val="24"/>
        </w:rPr>
        <w:t xml:space="preserve">conforme los principios de Certeza, Eficacia, Objetividad y Máxima Publicidad consagrados en el artículo 9 de la Ley de Transparencia Local este Instituto </w:t>
      </w:r>
      <w:r w:rsidR="003532AD" w:rsidRPr="00CD1D28">
        <w:rPr>
          <w:rFonts w:ascii="Palatino Linotype" w:hAnsi="Palatino Linotype"/>
          <w:sz w:val="24"/>
          <w:szCs w:val="24"/>
        </w:rPr>
        <w:t xml:space="preserve">de manera complementaria este Órgano Garante </w:t>
      </w:r>
      <w:r w:rsidR="003532AD" w:rsidRPr="00CD1D28">
        <w:rPr>
          <w:rFonts w:ascii="Palatino Linotype" w:eastAsiaTheme="minorEastAsia" w:hAnsi="Palatino Linotype" w:cs="Arial"/>
          <w:bCs/>
          <w:sz w:val="24"/>
          <w:szCs w:val="24"/>
        </w:rPr>
        <w:t>procedió a consultar información difundida en medios electrónicos</w:t>
      </w:r>
      <w:r w:rsidR="003532AD">
        <w:rPr>
          <w:rFonts w:ascii="Palatino Linotype" w:eastAsiaTheme="minorEastAsia" w:hAnsi="Palatino Linotype" w:cs="Arial"/>
          <w:bCs/>
          <w:sz w:val="24"/>
          <w:szCs w:val="24"/>
        </w:rPr>
        <w:t xml:space="preserve"> de la página oficial del Sujeto Obligado</w:t>
      </w:r>
      <w:r w:rsidR="003532AD" w:rsidRPr="00CD1D28">
        <w:rPr>
          <w:rFonts w:ascii="Palatino Linotype" w:eastAsiaTheme="minorEastAsia" w:hAnsi="Palatino Linotype" w:cs="Arial"/>
          <w:bCs/>
          <w:sz w:val="24"/>
          <w:szCs w:val="24"/>
        </w:rPr>
        <w:t xml:space="preserve"> respecto </w:t>
      </w:r>
      <w:r w:rsidR="003532AD">
        <w:rPr>
          <w:rFonts w:ascii="Palatino Linotype" w:eastAsiaTheme="minorEastAsia" w:hAnsi="Palatino Linotype" w:cs="Arial"/>
          <w:bCs/>
          <w:sz w:val="24"/>
          <w:szCs w:val="24"/>
        </w:rPr>
        <w:t xml:space="preserve">al evento de día de reyes </w:t>
      </w:r>
      <w:r w:rsidR="003532AD" w:rsidRPr="00CD1D28">
        <w:rPr>
          <w:rFonts w:ascii="Palatino Linotype" w:eastAsiaTheme="minorEastAsia" w:hAnsi="Palatino Linotype" w:cs="Arial"/>
          <w:bCs/>
          <w:sz w:val="24"/>
          <w:szCs w:val="24"/>
        </w:rPr>
        <w:t>observando diversas notas periodí</w:t>
      </w:r>
      <w:r>
        <w:rPr>
          <w:rFonts w:ascii="Palatino Linotype" w:eastAsiaTheme="minorEastAsia" w:hAnsi="Palatino Linotype" w:cs="Arial"/>
          <w:bCs/>
          <w:sz w:val="24"/>
          <w:szCs w:val="24"/>
        </w:rPr>
        <w:t>sticas en las que se anuncia el itinerario del evento así como que será repartida rosca a los asistentes del evento, sin embargo resulta relevante establecer que no se advierte que se hayan repartido regalos con motivo del evento</w:t>
      </w:r>
      <w:r w:rsidR="003532AD">
        <w:rPr>
          <w:rFonts w:ascii="Palatino Linotype" w:eastAsiaTheme="minorEastAsia" w:hAnsi="Palatino Linotype" w:cs="Arial"/>
          <w:bCs/>
          <w:sz w:val="24"/>
          <w:szCs w:val="24"/>
        </w:rPr>
        <w:t xml:space="preserve">; </w:t>
      </w:r>
      <w:r w:rsidR="003532AD" w:rsidRPr="00CD1D28">
        <w:rPr>
          <w:rFonts w:ascii="Palatino Linotype" w:eastAsiaTheme="minorEastAsia" w:hAnsi="Palatino Linotype" w:cs="Arial"/>
          <w:bCs/>
          <w:sz w:val="24"/>
          <w:szCs w:val="24"/>
        </w:rPr>
        <w:t xml:space="preserve"> puede ser consultada ingresando a la siguiente liga electrónica: </w:t>
      </w:r>
    </w:p>
    <w:p w14:paraId="22589610" w14:textId="77777777" w:rsidR="003532AD" w:rsidRPr="003532AD" w:rsidRDefault="00E62467" w:rsidP="003532AD">
      <w:pPr>
        <w:pStyle w:val="Prrafodelista"/>
        <w:numPr>
          <w:ilvl w:val="0"/>
          <w:numId w:val="10"/>
        </w:numPr>
        <w:autoSpaceDE w:val="0"/>
        <w:autoSpaceDN w:val="0"/>
        <w:adjustRightInd w:val="0"/>
        <w:spacing w:line="360" w:lineRule="auto"/>
        <w:rPr>
          <w:rFonts w:ascii="Palatino Linotype" w:eastAsiaTheme="minorEastAsia" w:hAnsi="Palatino Linotype"/>
          <w:b/>
          <w:i/>
          <w:sz w:val="20"/>
          <w:szCs w:val="20"/>
          <w:u w:val="single"/>
        </w:rPr>
      </w:pPr>
      <w:hyperlink r:id="rId7" w:history="1">
        <w:r w:rsidR="003532AD" w:rsidRPr="003532AD">
          <w:rPr>
            <w:rStyle w:val="Hipervnculo"/>
            <w:rFonts w:ascii="Palatino Linotype" w:eastAsiaTheme="minorEastAsia" w:hAnsi="Palatino Linotype"/>
            <w:b/>
            <w:i/>
            <w:sz w:val="20"/>
            <w:szCs w:val="20"/>
          </w:rPr>
          <w:t>https://www.facebook.com/GobiernodeEcatepecdeMorelos/posts/1030160429153430?ref=embed_post</w:t>
        </w:r>
      </w:hyperlink>
    </w:p>
    <w:p w14:paraId="3B81A0A8" w14:textId="77777777" w:rsidR="003532AD" w:rsidRDefault="00E62467" w:rsidP="003532AD">
      <w:pPr>
        <w:pStyle w:val="Prrafodelista"/>
        <w:numPr>
          <w:ilvl w:val="0"/>
          <w:numId w:val="10"/>
        </w:numPr>
        <w:autoSpaceDE w:val="0"/>
        <w:autoSpaceDN w:val="0"/>
        <w:adjustRightInd w:val="0"/>
        <w:spacing w:line="360" w:lineRule="auto"/>
        <w:rPr>
          <w:rFonts w:ascii="Palatino Linotype" w:eastAsiaTheme="minorEastAsia" w:hAnsi="Palatino Linotype"/>
          <w:b/>
          <w:i/>
          <w:sz w:val="20"/>
          <w:szCs w:val="20"/>
          <w:u w:val="single"/>
        </w:rPr>
      </w:pPr>
      <w:hyperlink r:id="rId8" w:history="1">
        <w:r w:rsidR="003532AD" w:rsidRPr="003532AD">
          <w:rPr>
            <w:rStyle w:val="Hipervnculo"/>
            <w:rFonts w:ascii="Palatino Linotype" w:eastAsiaTheme="minorEastAsia" w:hAnsi="Palatino Linotype"/>
            <w:b/>
            <w:i/>
            <w:sz w:val="20"/>
            <w:szCs w:val="20"/>
          </w:rPr>
          <w:t>https://estadodemexico.heraldodemexico.com.mx/municipios/2025/1/4/dia-de-reyes-2025-en-edomex-ecatepec-tendra-festival-con-megarosca-este-de-enero-horario-sede-4104.html</w:t>
        </w:r>
      </w:hyperlink>
      <w:r w:rsidR="003532AD" w:rsidRPr="003532AD">
        <w:rPr>
          <w:rFonts w:ascii="Palatino Linotype" w:eastAsiaTheme="minorEastAsia" w:hAnsi="Palatino Linotype"/>
          <w:b/>
          <w:i/>
          <w:sz w:val="20"/>
          <w:szCs w:val="20"/>
          <w:u w:val="single"/>
        </w:rPr>
        <w:t xml:space="preserve"> </w:t>
      </w:r>
    </w:p>
    <w:p w14:paraId="76FD1363" w14:textId="77777777" w:rsidR="0098309C" w:rsidRPr="003532AD" w:rsidRDefault="00E62467" w:rsidP="0098309C">
      <w:pPr>
        <w:pStyle w:val="Prrafodelista"/>
        <w:numPr>
          <w:ilvl w:val="0"/>
          <w:numId w:val="10"/>
        </w:numPr>
        <w:autoSpaceDE w:val="0"/>
        <w:autoSpaceDN w:val="0"/>
        <w:adjustRightInd w:val="0"/>
        <w:spacing w:line="360" w:lineRule="auto"/>
        <w:rPr>
          <w:rFonts w:ascii="Palatino Linotype" w:eastAsiaTheme="minorEastAsia" w:hAnsi="Palatino Linotype"/>
          <w:b/>
          <w:i/>
          <w:sz w:val="20"/>
          <w:szCs w:val="20"/>
          <w:u w:val="single"/>
        </w:rPr>
      </w:pPr>
      <w:hyperlink r:id="rId9" w:history="1">
        <w:r w:rsidR="0098309C" w:rsidRPr="00FE5EBB">
          <w:rPr>
            <w:rStyle w:val="Hipervnculo"/>
            <w:rFonts w:ascii="Palatino Linotype" w:eastAsiaTheme="minorEastAsia" w:hAnsi="Palatino Linotype"/>
            <w:b/>
            <w:i/>
            <w:sz w:val="20"/>
            <w:szCs w:val="20"/>
          </w:rPr>
          <w:t>https://www.facebook.com/photo.php?fbid=1030928495743290&amp;id=100064784463994&amp;set=a.362965819206231</w:t>
        </w:r>
      </w:hyperlink>
      <w:r w:rsidR="0098309C">
        <w:rPr>
          <w:rFonts w:ascii="Palatino Linotype" w:eastAsiaTheme="minorEastAsia" w:hAnsi="Palatino Linotype"/>
          <w:b/>
          <w:i/>
          <w:sz w:val="20"/>
          <w:szCs w:val="20"/>
          <w:u w:val="single"/>
        </w:rPr>
        <w:t xml:space="preserve"> </w:t>
      </w:r>
    </w:p>
    <w:p w14:paraId="65DDAC4E" w14:textId="77777777" w:rsidR="003532AD" w:rsidRPr="00CD1D28" w:rsidRDefault="003532AD" w:rsidP="003532AD">
      <w:pPr>
        <w:spacing w:line="360" w:lineRule="auto"/>
        <w:jc w:val="center"/>
        <w:rPr>
          <w:rFonts w:ascii="Palatino Linotype" w:eastAsia="MS Mincho" w:hAnsi="Palatino Linotype" w:cs="Tahoma"/>
          <w:sz w:val="24"/>
          <w:szCs w:val="24"/>
        </w:rPr>
      </w:pPr>
      <w:r w:rsidRPr="003532AD">
        <w:rPr>
          <w:rFonts w:ascii="Palatino Linotype" w:eastAsia="MS Mincho" w:hAnsi="Palatino Linotype" w:cs="Tahoma"/>
          <w:noProof/>
          <w:sz w:val="24"/>
          <w:szCs w:val="24"/>
          <w:lang w:eastAsia="es-MX"/>
        </w:rPr>
        <w:lastRenderedPageBreak/>
        <w:drawing>
          <wp:inline distT="0" distB="0" distL="0" distR="0" wp14:anchorId="0420261C" wp14:editId="6062AF73">
            <wp:extent cx="5001577" cy="2566947"/>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7572" cy="2575156"/>
                    </a:xfrm>
                    <a:prstGeom prst="rect">
                      <a:avLst/>
                    </a:prstGeom>
                  </pic:spPr>
                </pic:pic>
              </a:graphicData>
            </a:graphic>
          </wp:inline>
        </w:drawing>
      </w:r>
    </w:p>
    <w:p w14:paraId="0428298C" w14:textId="77777777" w:rsidR="0098309C" w:rsidRDefault="0098309C" w:rsidP="003532AD">
      <w:pPr>
        <w:spacing w:line="360" w:lineRule="auto"/>
        <w:contextualSpacing/>
        <w:jc w:val="both"/>
        <w:rPr>
          <w:rFonts w:ascii="Palatino Linotype" w:eastAsiaTheme="minorEastAsia" w:hAnsi="Palatino Linotype" w:cs="Times New Roman"/>
          <w:sz w:val="24"/>
          <w:szCs w:val="24"/>
          <w:lang w:eastAsia="es-ES"/>
        </w:rPr>
      </w:pPr>
    </w:p>
    <w:p w14:paraId="13CE80FB" w14:textId="77777777" w:rsidR="003532AD" w:rsidRPr="00475849" w:rsidRDefault="003532AD" w:rsidP="003532AD">
      <w:pPr>
        <w:spacing w:line="360" w:lineRule="auto"/>
        <w:contextualSpacing/>
        <w:jc w:val="both"/>
        <w:rPr>
          <w:rFonts w:ascii="Palatino Linotype" w:eastAsiaTheme="minorEastAsia" w:hAnsi="Palatino Linotype" w:cs="Times New Roman"/>
          <w:sz w:val="24"/>
          <w:szCs w:val="24"/>
          <w:lang w:eastAsia="es-ES"/>
        </w:rPr>
      </w:pPr>
      <w:r w:rsidRPr="00CD1D28">
        <w:rPr>
          <w:rFonts w:ascii="Palatino Linotype" w:eastAsiaTheme="minorEastAsia" w:hAnsi="Palatino Linotype" w:cs="Times New Roman"/>
          <w:sz w:val="24"/>
          <w:szCs w:val="24"/>
          <w:lang w:eastAsia="es-ES"/>
        </w:rPr>
        <w:t xml:space="preserve">Ahora bien, es importante mencionar que, la información precisada con anterioridad </w:t>
      </w:r>
      <w:r>
        <w:rPr>
          <w:rFonts w:ascii="Palatino Linotype" w:eastAsiaTheme="minorEastAsia" w:hAnsi="Palatino Linotype" w:cs="Times New Roman"/>
          <w:sz w:val="24"/>
          <w:szCs w:val="24"/>
          <w:lang w:eastAsia="es-ES"/>
        </w:rPr>
        <w:t>deviene del portal oficial del Sujeto Obligado</w:t>
      </w:r>
      <w:r w:rsidRPr="00CD1D28">
        <w:rPr>
          <w:rFonts w:ascii="Palatino Linotype" w:eastAsiaTheme="minorEastAsia" w:hAnsi="Palatino Linotype" w:cs="Times New Roman"/>
          <w:sz w:val="24"/>
          <w:szCs w:val="24"/>
          <w:lang w:eastAsia="es-ES"/>
        </w:rPr>
        <w:t xml:space="preserve">, por lo que es de </w:t>
      </w:r>
      <w:r>
        <w:rPr>
          <w:rFonts w:ascii="Palatino Linotype" w:eastAsiaTheme="minorEastAsia" w:hAnsi="Palatino Linotype" w:cs="Times New Roman"/>
          <w:sz w:val="24"/>
          <w:szCs w:val="24"/>
          <w:lang w:eastAsia="es-ES"/>
        </w:rPr>
        <w:t xml:space="preserve">precisarse </w:t>
      </w:r>
      <w:r w:rsidRPr="00CD1D28">
        <w:rPr>
          <w:rFonts w:ascii="Palatino Linotype" w:eastAsiaTheme="minorEastAsia" w:hAnsi="Palatino Linotype" w:cs="Times New Roman"/>
          <w:sz w:val="24"/>
          <w:szCs w:val="24"/>
          <w:lang w:eastAsia="es-ES"/>
        </w:rPr>
        <w:t>que arrojan indicios sobre los hechos a los que se refieren.</w:t>
      </w:r>
      <w:r>
        <w:rPr>
          <w:rFonts w:ascii="Palatino Linotype" w:eastAsiaTheme="minorEastAsia" w:hAnsi="Palatino Linotype" w:cs="Times New Roman"/>
          <w:sz w:val="24"/>
          <w:szCs w:val="24"/>
          <w:lang w:eastAsia="es-ES"/>
        </w:rPr>
        <w:t xml:space="preserve"> </w:t>
      </w:r>
      <w:r w:rsidRPr="00CD1D28">
        <w:rPr>
          <w:rFonts w:ascii="Palatino Linotype" w:hAnsi="Palatino Linotype"/>
          <w:sz w:val="24"/>
          <w:szCs w:val="24"/>
        </w:rPr>
        <w:t>Sirve de apoyo a lo anteriormente señalado, la Jurisprudencia emitida por la Sala Superior de la Suprema Corte de Justicia de la Nación, Tercera Época</w:t>
      </w:r>
      <w:r w:rsidRPr="00CD1D28">
        <w:rPr>
          <w:rFonts w:ascii="Palatino Linotype" w:hAnsi="Palatino Linotype"/>
          <w:sz w:val="24"/>
          <w:szCs w:val="24"/>
          <w:vertAlign w:val="superscript"/>
        </w:rPr>
        <w:footnoteReference w:id="1"/>
      </w:r>
      <w:r w:rsidRPr="00CD1D28">
        <w:rPr>
          <w:rFonts w:ascii="Palatino Linotype" w:hAnsi="Palatino Linotype"/>
          <w:sz w:val="24"/>
          <w:szCs w:val="24"/>
        </w:rPr>
        <w:t>, que se muestra a continuación:</w:t>
      </w:r>
    </w:p>
    <w:p w14:paraId="7436DB99" w14:textId="77777777" w:rsidR="003532AD" w:rsidRPr="00CD1D28" w:rsidRDefault="003532AD" w:rsidP="003532AD">
      <w:pPr>
        <w:pStyle w:val="Citas"/>
        <w:spacing w:before="0" w:after="0" w:line="240" w:lineRule="auto"/>
        <w:rPr>
          <w:b/>
        </w:rPr>
      </w:pPr>
      <w:r w:rsidRPr="00475849">
        <w:rPr>
          <w:b/>
        </w:rPr>
        <w:t>“NOTAS PERIODÍSTICAS. ELEMENTOS PARA DETERMINAR SU FUERZA INDICIARIA.</w:t>
      </w:r>
      <w:r w:rsidRPr="00CD1D28">
        <w:rPr>
          <w:b/>
        </w:rPr>
        <w:t xml:space="preserve"> </w:t>
      </w:r>
    </w:p>
    <w:p w14:paraId="7793622F" w14:textId="77777777" w:rsidR="003532AD" w:rsidRPr="00CD1D28" w:rsidRDefault="003532AD" w:rsidP="003532AD">
      <w:pPr>
        <w:pStyle w:val="Citas"/>
        <w:spacing w:before="0" w:after="0" w:line="240" w:lineRule="auto"/>
        <w:ind w:right="899"/>
        <w:rPr>
          <w:rFonts w:eastAsia="Times New Roman"/>
          <w:b/>
          <w:bCs/>
          <w:sz w:val="24"/>
          <w:szCs w:val="24"/>
          <w:lang w:eastAsia="es-MX"/>
        </w:rPr>
      </w:pPr>
      <w:r w:rsidRPr="00CD1D28">
        <w:t xml:space="preserve">Los medios probatorios que se hacen consistir en notas periodísticas, sólo pueden arrojar indicios sobre los hechos a que se refieren, pero para calificar si se trata de indicios simples o de indicios de mayor grado </w:t>
      </w:r>
      <w:proofErr w:type="spellStart"/>
      <w:r w:rsidRPr="00CD1D28">
        <w:t>convictivo</w:t>
      </w:r>
      <w:proofErr w:type="spellEnd"/>
      <w:r w:rsidRPr="00CD1D28">
        <w:t xml:space="preserve">,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w:t>
      </w:r>
      <w:r w:rsidRPr="00CD1D28">
        <w:lastRenderedPageBreak/>
        <w:t xml:space="preserve">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w:t>
      </w:r>
      <w:r w:rsidRPr="00CD1D28">
        <w:rPr>
          <w:b/>
          <w:bCs/>
        </w:rPr>
        <w:t>(Sic)</w:t>
      </w:r>
    </w:p>
    <w:p w14:paraId="6C2A8A9A" w14:textId="77777777" w:rsidR="003532AD" w:rsidRPr="00475849" w:rsidRDefault="003532AD" w:rsidP="003532AD">
      <w:pPr>
        <w:spacing w:line="360" w:lineRule="auto"/>
        <w:jc w:val="both"/>
        <w:rPr>
          <w:rFonts w:ascii="Palatino Linotype" w:hAnsi="Palatino Linotype" w:cs="Arial"/>
          <w:sz w:val="24"/>
          <w:szCs w:val="24"/>
        </w:rPr>
      </w:pPr>
    </w:p>
    <w:p w14:paraId="37141495" w14:textId="77777777" w:rsidR="003532AD" w:rsidRPr="00475849" w:rsidRDefault="003532AD" w:rsidP="003532AD">
      <w:pPr>
        <w:spacing w:line="360" w:lineRule="auto"/>
        <w:jc w:val="both"/>
        <w:rPr>
          <w:rFonts w:ascii="Palatino Linotype" w:hAnsi="Palatino Linotype"/>
          <w:sz w:val="24"/>
          <w:szCs w:val="24"/>
        </w:rPr>
      </w:pPr>
      <w:r w:rsidRPr="00475849">
        <w:rPr>
          <w:rFonts w:ascii="Palatino Linotype" w:hAnsi="Palatino Linotype"/>
          <w:sz w:val="24"/>
          <w:szCs w:val="24"/>
        </w:rPr>
        <w:t xml:space="preserve">Es así, que, de los datos publicados en la página electrónica oficial del </w:t>
      </w:r>
      <w:r w:rsidRPr="00475849">
        <w:rPr>
          <w:rFonts w:ascii="Palatino Linotype" w:hAnsi="Palatino Linotype"/>
          <w:b/>
          <w:sz w:val="24"/>
          <w:szCs w:val="24"/>
        </w:rPr>
        <w:t>SUJETO OBLIGADO</w:t>
      </w:r>
      <w:r w:rsidRPr="00475849">
        <w:rPr>
          <w:rFonts w:ascii="Palatino Linotype" w:hAnsi="Palatino Linotype"/>
          <w:sz w:val="24"/>
          <w:szCs w:val="24"/>
        </w:rPr>
        <w:t xml:space="preserve">, es necesario traer a contexto la Tesis Aislada aplicable por analogía en nuestra materia, con número de registro 168124 de la Novena Época del Segundo Tribunal Colegiado del Vigésimo Circuito, publicadas en la página 2470 del Tomo XXIX de enero de 2009 del Semanario Judicial de la Federación y su Gaceta, que es del tenor literal siguiente: </w:t>
      </w:r>
    </w:p>
    <w:p w14:paraId="18665B7E" w14:textId="77777777" w:rsidR="003532AD" w:rsidRPr="00475849" w:rsidRDefault="003532AD" w:rsidP="003532AD">
      <w:pPr>
        <w:pStyle w:val="Prrafodelista"/>
        <w:widowControl w:val="0"/>
        <w:shd w:val="clear" w:color="auto" w:fill="FFFFFF"/>
        <w:spacing w:line="360" w:lineRule="auto"/>
        <w:ind w:left="851" w:right="822"/>
        <w:jc w:val="both"/>
        <w:rPr>
          <w:rFonts w:ascii="Palatino Linotype" w:hAnsi="Palatino Linotype"/>
          <w:i/>
          <w:color w:val="000000" w:themeColor="text1"/>
          <w:sz w:val="22"/>
          <w:szCs w:val="22"/>
        </w:rPr>
      </w:pPr>
      <w:r w:rsidRPr="00475849">
        <w:rPr>
          <w:rFonts w:ascii="Palatino Linotype" w:hAnsi="Palatino Linotype"/>
          <w:b/>
          <w:i/>
          <w:color w:val="000000" w:themeColor="text1"/>
        </w:rPr>
        <w:t>H</w:t>
      </w:r>
      <w:r w:rsidRPr="00475849">
        <w:rPr>
          <w:rFonts w:ascii="Palatino Linotype" w:hAnsi="Palatino Linotype"/>
          <w:b/>
          <w:i/>
          <w:color w:val="000000" w:themeColor="text1"/>
          <w:sz w:val="22"/>
          <w:szCs w:val="22"/>
        </w:rPr>
        <w:t>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475849">
        <w:rPr>
          <w:rFonts w:ascii="Palatino Linotype" w:hAnsi="Palatino Linotype"/>
          <w:i/>
          <w:color w:val="000000" w:themeColor="text1"/>
          <w:sz w:val="22"/>
          <w:szCs w:val="22"/>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w:t>
      </w:r>
      <w:r w:rsidRPr="00475849">
        <w:rPr>
          <w:rFonts w:ascii="Palatino Linotype" w:hAnsi="Palatino Linotype"/>
          <w:i/>
          <w:color w:val="000000" w:themeColor="text1"/>
          <w:sz w:val="22"/>
          <w:szCs w:val="22"/>
        </w:rPr>
        <w:lastRenderedPageBreak/>
        <w:t xml:space="preserve">constituyen Tesis: XX.2o. J/24 Semanario Judicial de la Federación y su Gaceta Novena Época 168124 75 de 163 Tribunales Colegiados de Circuito Tomo XXIX, Enero de 2009 </w:t>
      </w:r>
      <w:proofErr w:type="spellStart"/>
      <w:r w:rsidRPr="00475849">
        <w:rPr>
          <w:rFonts w:ascii="Palatino Linotype" w:hAnsi="Palatino Linotype"/>
          <w:i/>
          <w:color w:val="000000" w:themeColor="text1"/>
          <w:sz w:val="22"/>
          <w:szCs w:val="22"/>
        </w:rPr>
        <w:t>Pag</w:t>
      </w:r>
      <w:proofErr w:type="spellEnd"/>
      <w:r w:rsidRPr="00475849">
        <w:rPr>
          <w:rFonts w:ascii="Palatino Linotype" w:hAnsi="Palatino Linotype"/>
          <w:i/>
          <w:color w:val="000000" w:themeColor="text1"/>
          <w:sz w:val="22"/>
          <w:szCs w:val="22"/>
        </w:rPr>
        <w:t>.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29D0AF91" w14:textId="77777777" w:rsidR="003532AD" w:rsidRPr="00475849" w:rsidRDefault="003532AD" w:rsidP="003532AD">
      <w:pPr>
        <w:spacing w:line="360" w:lineRule="auto"/>
        <w:jc w:val="both"/>
        <w:rPr>
          <w:rFonts w:ascii="Palatino Linotype" w:hAnsi="Palatino Linotype"/>
          <w:sz w:val="24"/>
          <w:szCs w:val="24"/>
        </w:rPr>
      </w:pPr>
    </w:p>
    <w:p w14:paraId="45EC0965" w14:textId="77777777" w:rsidR="003532AD" w:rsidRPr="00475849" w:rsidRDefault="003532AD" w:rsidP="003532AD">
      <w:pPr>
        <w:spacing w:line="360" w:lineRule="auto"/>
        <w:ind w:right="-93"/>
        <w:jc w:val="both"/>
        <w:rPr>
          <w:rFonts w:ascii="Palatino Linotype" w:hAnsi="Palatino Linotype"/>
          <w:sz w:val="24"/>
          <w:szCs w:val="24"/>
        </w:rPr>
      </w:pPr>
      <w:r w:rsidRPr="00475849">
        <w:rPr>
          <w:rFonts w:ascii="Palatino Linotype" w:hAnsi="Palatino Linotype"/>
          <w:sz w:val="24"/>
          <w:szCs w:val="24"/>
        </w:rPr>
        <w:t>Además de que conforme al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0B31389E" w14:textId="77777777" w:rsidR="0098309C" w:rsidRPr="009C3588" w:rsidRDefault="003532AD" w:rsidP="009C3588">
      <w:pPr>
        <w:pStyle w:val="Puesto"/>
        <w:spacing w:line="360" w:lineRule="auto"/>
        <w:ind w:firstLine="567"/>
        <w:rPr>
          <w:szCs w:val="22"/>
        </w:rPr>
      </w:pPr>
      <w:r w:rsidRPr="00475849">
        <w:rPr>
          <w:b/>
          <w:szCs w:val="22"/>
        </w:rPr>
        <w:t>Artículo 18</w:t>
      </w:r>
      <w:r w:rsidRPr="00475849">
        <w:rPr>
          <w:szCs w:val="22"/>
        </w:rPr>
        <w:t xml:space="preserve">. Los sujetos obligados deberán documentar todo acto que derive del ejercicio de sus facultades, competencias o funciones, considerando desde su origen la eventual publicidad y reutilización de la </w:t>
      </w:r>
      <w:r w:rsidR="0098309C">
        <w:rPr>
          <w:szCs w:val="22"/>
        </w:rPr>
        <w:t>información que generen</w:t>
      </w:r>
    </w:p>
    <w:p w14:paraId="7A55BF77" w14:textId="77777777" w:rsidR="006B50B3" w:rsidRDefault="006B50B3" w:rsidP="0098309C">
      <w:pPr>
        <w:spacing w:before="240" w:line="360" w:lineRule="auto"/>
        <w:jc w:val="both"/>
        <w:rPr>
          <w:rFonts w:ascii="Palatino Linotype" w:hAnsi="Palatino Linotype"/>
          <w:sz w:val="24"/>
          <w:szCs w:val="24"/>
        </w:rPr>
      </w:pPr>
    </w:p>
    <w:p w14:paraId="469F2FAB" w14:textId="77777777" w:rsidR="002A77D7" w:rsidRDefault="00D218A2" w:rsidP="0098309C">
      <w:pPr>
        <w:spacing w:before="240" w:line="360" w:lineRule="auto"/>
        <w:jc w:val="both"/>
        <w:rPr>
          <w:rFonts w:ascii="Palatino Linotype" w:hAnsi="Palatino Linotype"/>
          <w:b/>
          <w:sz w:val="24"/>
          <w:szCs w:val="24"/>
        </w:rPr>
      </w:pPr>
      <w:r>
        <w:rPr>
          <w:rFonts w:ascii="Palatino Linotype" w:hAnsi="Palatino Linotype"/>
          <w:sz w:val="24"/>
          <w:szCs w:val="24"/>
        </w:rPr>
        <w:t xml:space="preserve">Ahora bien, de conformidad con </w:t>
      </w:r>
      <w:r w:rsidR="002A77D7">
        <w:rPr>
          <w:rFonts w:ascii="Palatino Linotype" w:hAnsi="Palatino Linotype"/>
          <w:sz w:val="24"/>
          <w:szCs w:val="24"/>
        </w:rPr>
        <w:t xml:space="preserve">lo establecido por los artículos 44 fracciones I, II y IV inciso I, 46, 47, y 66 para el ejercicio de las atribuciones y fines del ayuntamiento esté </w:t>
      </w:r>
      <w:r w:rsidR="002A77D7">
        <w:rPr>
          <w:rFonts w:ascii="Palatino Linotype" w:hAnsi="Palatino Linotype"/>
          <w:sz w:val="24"/>
          <w:szCs w:val="24"/>
        </w:rPr>
        <w:lastRenderedPageBreak/>
        <w:t>se auxiliara de dependencias administrativas de las cuales resulta de interés la Secretaria del Ayuntamiento al ser la unidad administrativa encargad de atender</w:t>
      </w:r>
      <w:r w:rsidR="002A77D7" w:rsidRPr="002A77D7">
        <w:rPr>
          <w:rFonts w:ascii="Palatino Linotype" w:hAnsi="Palatino Linotype"/>
          <w:sz w:val="24"/>
          <w:szCs w:val="24"/>
        </w:rPr>
        <w:t xml:space="preserve"> las solicitudes para cualquier tipo de evento en plazas cívicas, centros cívicos, exp</w:t>
      </w:r>
      <w:r w:rsidR="002A77D7">
        <w:rPr>
          <w:rFonts w:ascii="Palatino Linotype" w:hAnsi="Palatino Linotype"/>
          <w:sz w:val="24"/>
          <w:szCs w:val="24"/>
        </w:rPr>
        <w:t xml:space="preserve">lanadas municipales y quioscos por lo que es la encargada de </w:t>
      </w:r>
      <w:r w:rsidR="002A77D7" w:rsidRPr="002A77D7">
        <w:rPr>
          <w:rFonts w:ascii="Palatino Linotype" w:hAnsi="Palatino Linotype"/>
          <w:b/>
          <w:sz w:val="24"/>
          <w:szCs w:val="24"/>
        </w:rPr>
        <w:t>expedir permisos para eventos sociales en vía pública</w:t>
      </w:r>
      <w:r w:rsidR="002A77D7">
        <w:rPr>
          <w:rFonts w:ascii="Palatino Linotype" w:hAnsi="Palatino Linotype"/>
          <w:b/>
          <w:sz w:val="24"/>
          <w:szCs w:val="24"/>
        </w:rPr>
        <w:t>.</w:t>
      </w:r>
    </w:p>
    <w:p w14:paraId="63F47B46" w14:textId="77777777" w:rsidR="002A77D7" w:rsidRDefault="002A77D7" w:rsidP="0098309C">
      <w:pPr>
        <w:spacing w:before="240" w:line="360" w:lineRule="auto"/>
        <w:jc w:val="both"/>
        <w:rPr>
          <w:rFonts w:ascii="Palatino Linotype" w:hAnsi="Palatino Linotype"/>
          <w:b/>
          <w:sz w:val="24"/>
          <w:szCs w:val="24"/>
        </w:rPr>
      </w:pPr>
    </w:p>
    <w:p w14:paraId="352A2990" w14:textId="77777777" w:rsidR="009C3588" w:rsidRPr="009C3588" w:rsidRDefault="002A77D7" w:rsidP="0098309C">
      <w:pPr>
        <w:spacing w:before="240" w:line="360" w:lineRule="auto"/>
        <w:jc w:val="both"/>
        <w:rPr>
          <w:rFonts w:ascii="Palatino Linotype" w:hAnsi="Palatino Linotype"/>
          <w:sz w:val="24"/>
          <w:szCs w:val="24"/>
        </w:rPr>
      </w:pPr>
      <w:r>
        <w:rPr>
          <w:rFonts w:ascii="Palatino Linotype" w:hAnsi="Palatino Linotype"/>
          <w:sz w:val="24"/>
          <w:szCs w:val="24"/>
        </w:rPr>
        <w:t>Por lo que respecta a la Tesorería Municipal</w:t>
      </w:r>
      <w:r w:rsidR="009C3588">
        <w:rPr>
          <w:rFonts w:ascii="Palatino Linotype" w:hAnsi="Palatino Linotype"/>
          <w:sz w:val="24"/>
          <w:szCs w:val="24"/>
        </w:rPr>
        <w:t xml:space="preserve"> es la unidad administrativa encargada de </w:t>
      </w:r>
      <w:r w:rsidR="009C3588" w:rsidRPr="009C3588">
        <w:rPr>
          <w:rFonts w:ascii="Palatino Linotype" w:hAnsi="Palatino Linotype"/>
          <w:sz w:val="24"/>
          <w:szCs w:val="24"/>
        </w:rPr>
        <w:t>la administración de la Hacienda Pública Municipal, responsable de realizar y verificar las erogaciones y funciones requeridas por el H. Ayuntamiento</w:t>
      </w:r>
      <w:r w:rsidR="009C3588">
        <w:rPr>
          <w:rFonts w:ascii="Palatino Linotype" w:hAnsi="Palatino Linotype"/>
          <w:sz w:val="24"/>
          <w:szCs w:val="24"/>
        </w:rPr>
        <w:t xml:space="preserve"> por lo que para el ca</w:t>
      </w:r>
      <w:r w:rsidR="006B50B3">
        <w:rPr>
          <w:rFonts w:ascii="Palatino Linotype" w:hAnsi="Palatino Linotype"/>
          <w:sz w:val="24"/>
          <w:szCs w:val="24"/>
        </w:rPr>
        <w:t>s</w:t>
      </w:r>
      <w:r w:rsidR="009C3588">
        <w:rPr>
          <w:rFonts w:ascii="Palatino Linotype" w:hAnsi="Palatino Linotype"/>
          <w:sz w:val="24"/>
          <w:szCs w:val="24"/>
        </w:rPr>
        <w:t>o en específico es la unidad administrativa que cuenta con las atribuciones para conocer de los montos erogados del evento realizado por el Sujeto Obligado y por lo que respecta a la Consejería Jurídica es la unidad administrativa encargada de validar</w:t>
      </w:r>
      <w:r w:rsidR="009C3588" w:rsidRPr="009C3588">
        <w:rPr>
          <w:rFonts w:ascii="Palatino Linotype" w:hAnsi="Palatino Linotype"/>
          <w:sz w:val="24"/>
          <w:szCs w:val="24"/>
        </w:rPr>
        <w:t xml:space="preserve"> y </w:t>
      </w:r>
      <w:r w:rsidR="009C3588">
        <w:rPr>
          <w:rFonts w:ascii="Palatino Linotype" w:hAnsi="Palatino Linotype"/>
          <w:sz w:val="24"/>
          <w:szCs w:val="24"/>
        </w:rPr>
        <w:t>otorgar la aprobación</w:t>
      </w:r>
      <w:r w:rsidR="009C3588" w:rsidRPr="009C3588">
        <w:rPr>
          <w:rFonts w:ascii="Palatino Linotype" w:hAnsi="Palatino Linotype"/>
          <w:sz w:val="24"/>
          <w:szCs w:val="24"/>
        </w:rPr>
        <w:t xml:space="preserve"> a los contratos y convenios celebrados con cualquier autoridad, persona física o jurídica colectiva</w:t>
      </w:r>
      <w:r w:rsidR="009C3588">
        <w:rPr>
          <w:rFonts w:ascii="Palatino Linotype" w:hAnsi="Palatino Linotype"/>
          <w:sz w:val="24"/>
          <w:szCs w:val="24"/>
        </w:rPr>
        <w:t xml:space="preserve">, conforme lo siguiente; </w:t>
      </w:r>
    </w:p>
    <w:p w14:paraId="2D8939D4" w14:textId="77777777" w:rsidR="00A92C2B" w:rsidRDefault="00A92C2B" w:rsidP="002A77D7">
      <w:pPr>
        <w:spacing w:before="240" w:line="360" w:lineRule="auto"/>
        <w:ind w:left="708"/>
        <w:jc w:val="both"/>
        <w:rPr>
          <w:rFonts w:ascii="Palatino Linotype" w:hAnsi="Palatino Linotype"/>
          <w:i/>
        </w:rPr>
      </w:pPr>
      <w:r w:rsidRPr="009C3588">
        <w:rPr>
          <w:rFonts w:ascii="Palatino Linotype" w:hAnsi="Palatino Linotype"/>
          <w:b/>
          <w:i/>
        </w:rPr>
        <w:t>Artículo 44</w:t>
      </w:r>
      <w:r w:rsidRPr="00A92C2B">
        <w:rPr>
          <w:rFonts w:ascii="Palatino Linotype" w:hAnsi="Palatino Linotype"/>
          <w:i/>
        </w:rPr>
        <w:t>. Para el ejercicio de sus atribuciones, tanto el H. Ayuntamiento como la Presidenta Municipal, se auxiliarán de las siguientes dependencias que estarán subordinadas a esta última:</w:t>
      </w:r>
    </w:p>
    <w:p w14:paraId="047C3C8E" w14:textId="77777777" w:rsidR="002A77D7" w:rsidRPr="002A77D7" w:rsidRDefault="002A77D7" w:rsidP="002A77D7">
      <w:pPr>
        <w:spacing w:before="240" w:line="360" w:lineRule="auto"/>
        <w:ind w:left="708" w:firstLine="708"/>
        <w:jc w:val="both"/>
        <w:rPr>
          <w:rFonts w:ascii="Palatino Linotype" w:hAnsi="Palatino Linotype"/>
          <w:i/>
        </w:rPr>
      </w:pPr>
      <w:r w:rsidRPr="002A77D7">
        <w:rPr>
          <w:rFonts w:ascii="Palatino Linotype" w:hAnsi="Palatino Linotype"/>
          <w:i/>
        </w:rPr>
        <w:t>I. Secretaría del Ayuntamiento;</w:t>
      </w:r>
    </w:p>
    <w:p w14:paraId="2D2BD274" w14:textId="77777777" w:rsidR="002A77D7" w:rsidRDefault="00A92C2B" w:rsidP="002A77D7">
      <w:pPr>
        <w:spacing w:before="240" w:line="360" w:lineRule="auto"/>
        <w:ind w:left="708" w:firstLine="708"/>
        <w:jc w:val="both"/>
        <w:rPr>
          <w:rFonts w:ascii="Palatino Linotype" w:hAnsi="Palatino Linotype"/>
          <w:i/>
        </w:rPr>
      </w:pPr>
      <w:r w:rsidRPr="00A92C2B">
        <w:rPr>
          <w:rFonts w:ascii="Palatino Linotype" w:hAnsi="Palatino Linotype"/>
          <w:i/>
        </w:rPr>
        <w:t>II. Tesorería Municipal;</w:t>
      </w:r>
    </w:p>
    <w:p w14:paraId="05356ED5" w14:textId="77777777" w:rsidR="002A77D7" w:rsidRPr="002A77D7" w:rsidRDefault="002A77D7" w:rsidP="002A77D7">
      <w:pPr>
        <w:spacing w:before="240" w:line="360" w:lineRule="auto"/>
        <w:ind w:left="708" w:firstLine="708"/>
        <w:jc w:val="both"/>
        <w:rPr>
          <w:rFonts w:ascii="Palatino Linotype" w:hAnsi="Palatino Linotype"/>
          <w:i/>
        </w:rPr>
      </w:pPr>
      <w:r>
        <w:rPr>
          <w:rFonts w:ascii="Palatino Linotype" w:hAnsi="Palatino Linotype"/>
          <w:i/>
        </w:rPr>
        <w:t>…</w:t>
      </w:r>
    </w:p>
    <w:p w14:paraId="6DE987D1" w14:textId="77777777" w:rsidR="002A77D7" w:rsidRPr="002A77D7" w:rsidRDefault="002A77D7" w:rsidP="002A77D7">
      <w:pPr>
        <w:spacing w:before="240" w:line="360" w:lineRule="auto"/>
        <w:ind w:left="708" w:firstLine="708"/>
        <w:rPr>
          <w:rFonts w:ascii="Palatino Linotype" w:hAnsi="Palatino Linotype"/>
          <w:i/>
        </w:rPr>
      </w:pPr>
      <w:r w:rsidRPr="002A77D7">
        <w:rPr>
          <w:rFonts w:ascii="Palatino Linotype" w:hAnsi="Palatino Linotype"/>
          <w:i/>
        </w:rPr>
        <w:t>IV. Las Direcciones de:</w:t>
      </w:r>
    </w:p>
    <w:p w14:paraId="330C3DBC" w14:textId="77777777" w:rsidR="002A77D7" w:rsidRDefault="002A77D7" w:rsidP="009C3588">
      <w:pPr>
        <w:spacing w:before="240" w:line="360" w:lineRule="auto"/>
        <w:ind w:left="1416" w:firstLine="708"/>
        <w:rPr>
          <w:rFonts w:ascii="Palatino Linotype" w:hAnsi="Palatino Linotype"/>
          <w:b/>
          <w:i/>
        </w:rPr>
      </w:pPr>
      <w:r w:rsidRPr="002A77D7">
        <w:rPr>
          <w:rFonts w:ascii="Palatino Linotype" w:hAnsi="Palatino Linotype"/>
          <w:i/>
        </w:rPr>
        <w:lastRenderedPageBreak/>
        <w:t>l. Consejería Jurídica;</w:t>
      </w:r>
    </w:p>
    <w:p w14:paraId="77A922D8" w14:textId="77777777" w:rsidR="00A92C2B" w:rsidRPr="002A77D7" w:rsidRDefault="002A77D7" w:rsidP="009C3588">
      <w:pPr>
        <w:spacing w:before="240" w:line="360" w:lineRule="auto"/>
        <w:ind w:left="708"/>
        <w:jc w:val="both"/>
        <w:rPr>
          <w:rFonts w:ascii="Palatino Linotype" w:hAnsi="Palatino Linotype"/>
          <w:i/>
        </w:rPr>
      </w:pPr>
      <w:r w:rsidRPr="002A77D7">
        <w:rPr>
          <w:rFonts w:ascii="Palatino Linotype" w:hAnsi="Palatino Linotype"/>
          <w:b/>
          <w:i/>
        </w:rPr>
        <w:t>Artículo 46.</w:t>
      </w:r>
      <w:r w:rsidRPr="002A77D7">
        <w:rPr>
          <w:rFonts w:ascii="Palatino Linotype" w:hAnsi="Palatino Linotype"/>
          <w:i/>
        </w:rPr>
        <w:t xml:space="preserve"> El titular de la Secretaría del H. Ayuntamiento deberá levantar las Actas de Cabildo respectivas, así como emitir los citatorios para la celebración de las sesiones de Cabildo.</w:t>
      </w:r>
    </w:p>
    <w:p w14:paraId="2EAAB899" w14:textId="77777777" w:rsidR="002A77D7" w:rsidRDefault="002A77D7" w:rsidP="009C3588">
      <w:pPr>
        <w:spacing w:before="240" w:line="360" w:lineRule="auto"/>
        <w:ind w:left="708"/>
        <w:jc w:val="both"/>
        <w:rPr>
          <w:rFonts w:ascii="Palatino Linotype" w:hAnsi="Palatino Linotype"/>
          <w:i/>
        </w:rPr>
      </w:pPr>
      <w:r w:rsidRPr="002A77D7">
        <w:rPr>
          <w:rFonts w:ascii="Palatino Linotype" w:hAnsi="Palatino Linotype"/>
          <w:i/>
        </w:rPr>
        <w:t xml:space="preserve">Cuenta con las atribuciones que le otorga el Artículo 91 de la Ley Orgánica Municipal del Estado de México; tendrá a su cargo la Coordinación de Juzgados Cívicos, el Departamento de Atención Ciudadana y Oficialía de Partes Común del H. Ayuntamiento, el Archivo General del H. Ayuntamiento, el Sistema Municipal de Información; supervisará el ejercicio de las funciones de la Junta Municipal de Reclutamiento y del Departamento de Patrimonio Municipal; estarán a su cargo y </w:t>
      </w:r>
      <w:r w:rsidRPr="002A77D7">
        <w:rPr>
          <w:rFonts w:ascii="Palatino Linotype" w:hAnsi="Palatino Linotype"/>
          <w:b/>
          <w:i/>
        </w:rPr>
        <w:t>atenderá las solicitudes para cualquier tipo de evento en plazas cívicas, centros cívicos, explanadas municipales y quioscos; expedirá permisos para eventos sociales en vía pública</w:t>
      </w:r>
      <w:r w:rsidRPr="002A77D7">
        <w:rPr>
          <w:rFonts w:ascii="Palatino Linotype" w:hAnsi="Palatino Linotype"/>
          <w:i/>
        </w:rPr>
        <w:t>; emitirá las constancias de vecindad, de no propiedad municipal, de identidad, de origen, para niñas, niños y adolescentes, de última residencia o domiciliarias que soliciten las y los habitantes del Municipio, las de personas jurídicas colectivas, instituciones públicas, de notorio arraigo tratándose de iglesias y asociaciones religiosas, de actividad y demás que legalmente procedan; podrá iniciar, tramitar y resolver procedimientos administrativos en el ámbito de sus atribuciones y las demás que le señalen expresamente la Presidenta Municipal y/o el H. Ayuntamiento, las leyes, reglamentos y demás disposiciones jurídicas vigentes aplicables.</w:t>
      </w:r>
    </w:p>
    <w:p w14:paraId="6678906F" w14:textId="77777777" w:rsidR="00DB3039" w:rsidRPr="009C3588" w:rsidRDefault="00DB3039" w:rsidP="009C3588">
      <w:pPr>
        <w:spacing w:before="240" w:line="360" w:lineRule="auto"/>
        <w:ind w:left="708"/>
        <w:jc w:val="both"/>
        <w:rPr>
          <w:rFonts w:ascii="Palatino Linotype" w:hAnsi="Palatino Linotype"/>
          <w:i/>
        </w:rPr>
      </w:pPr>
    </w:p>
    <w:p w14:paraId="3A49DDC6" w14:textId="77777777" w:rsidR="002A77D7" w:rsidRDefault="002A77D7" w:rsidP="00A92C2B">
      <w:pPr>
        <w:spacing w:before="240" w:line="360" w:lineRule="auto"/>
        <w:ind w:left="708"/>
        <w:jc w:val="both"/>
      </w:pPr>
      <w:r w:rsidRPr="002A77D7">
        <w:rPr>
          <w:rFonts w:ascii="Palatino Linotype" w:hAnsi="Palatino Linotype"/>
          <w:b/>
          <w:i/>
        </w:rPr>
        <w:t>Artículo 47.</w:t>
      </w:r>
      <w:r w:rsidRPr="002A77D7">
        <w:rPr>
          <w:rFonts w:ascii="Palatino Linotype" w:hAnsi="Palatino Linotype"/>
          <w:i/>
        </w:rPr>
        <w:t xml:space="preserve"> </w:t>
      </w:r>
      <w:r w:rsidRPr="009C3588">
        <w:rPr>
          <w:rFonts w:ascii="Palatino Linotype" w:hAnsi="Palatino Linotype"/>
          <w:b/>
          <w:i/>
        </w:rPr>
        <w:t>La Tesorería Municipal</w:t>
      </w:r>
      <w:r w:rsidRPr="002A77D7">
        <w:rPr>
          <w:rFonts w:ascii="Palatino Linotype" w:hAnsi="Palatino Linotype"/>
          <w:i/>
        </w:rPr>
        <w:t xml:space="preserve"> es la dependencia encargada de la recaudación de los ingresos municipales y </w:t>
      </w:r>
      <w:r w:rsidRPr="002A77D7">
        <w:rPr>
          <w:rFonts w:ascii="Palatino Linotype" w:hAnsi="Palatino Linotype"/>
          <w:b/>
          <w:i/>
        </w:rPr>
        <w:t>la administración de la Hacienda Pública Municipal</w:t>
      </w:r>
      <w:r w:rsidRPr="002A77D7">
        <w:rPr>
          <w:rFonts w:ascii="Palatino Linotype" w:hAnsi="Palatino Linotype"/>
          <w:i/>
        </w:rPr>
        <w:t xml:space="preserve">, </w:t>
      </w:r>
      <w:r w:rsidRPr="002A77D7">
        <w:rPr>
          <w:rFonts w:ascii="Palatino Linotype" w:hAnsi="Palatino Linotype"/>
          <w:b/>
          <w:i/>
        </w:rPr>
        <w:t>responsable de realizar y verificar las erogaciones y funciones requeridas por el H. Ayuntamiento</w:t>
      </w:r>
      <w:r w:rsidRPr="002A77D7">
        <w:rPr>
          <w:rFonts w:ascii="Palatino Linotype" w:hAnsi="Palatino Linotype"/>
          <w:i/>
        </w:rPr>
        <w:t xml:space="preserve">, la Presidenta Municipal Constitucional y demás dependencias de la Administración Pública </w:t>
      </w:r>
      <w:r w:rsidRPr="002A77D7">
        <w:rPr>
          <w:rFonts w:ascii="Palatino Linotype" w:hAnsi="Palatino Linotype"/>
          <w:i/>
        </w:rPr>
        <w:lastRenderedPageBreak/>
        <w:t>Municipal, apegadas a la Constitución Política de los Estados Unidos Mexicanos, la Ley General de Contabilidad Gubernamental, la Ley de Disciplina Financiera de las Entidades Federativas y los Municipios, el Código Financiero del Estado de México y Municipios, Ley Orgánica Municipal del Estado de México, la Ley de Gobierno Digital del Estado de México y Municipios, y los demás ordenamientos legales vigentes aplicables a la materia</w:t>
      </w:r>
      <w:r>
        <w:t>.</w:t>
      </w:r>
    </w:p>
    <w:p w14:paraId="3ECDBA8A" w14:textId="77777777" w:rsidR="002A77D7" w:rsidRDefault="002A77D7" w:rsidP="00A92C2B">
      <w:pPr>
        <w:spacing w:before="240" w:line="360" w:lineRule="auto"/>
        <w:ind w:left="708"/>
        <w:jc w:val="both"/>
      </w:pPr>
    </w:p>
    <w:p w14:paraId="757A1027" w14:textId="77777777" w:rsidR="002A77D7" w:rsidRDefault="002A77D7" w:rsidP="00A92C2B">
      <w:pPr>
        <w:spacing w:before="240" w:line="360" w:lineRule="auto"/>
        <w:ind w:left="708"/>
        <w:jc w:val="both"/>
        <w:rPr>
          <w:rFonts w:ascii="Palatino Linotype" w:hAnsi="Palatino Linotype"/>
          <w:i/>
        </w:rPr>
      </w:pPr>
      <w:r w:rsidRPr="002A77D7">
        <w:rPr>
          <w:rFonts w:ascii="Palatino Linotype" w:hAnsi="Palatino Linotype"/>
          <w:b/>
          <w:i/>
        </w:rPr>
        <w:t>Artículo 66</w:t>
      </w:r>
      <w:r w:rsidRPr="002A77D7">
        <w:rPr>
          <w:rFonts w:ascii="Palatino Linotype" w:hAnsi="Palatino Linotype"/>
          <w:i/>
        </w:rPr>
        <w:t xml:space="preserve">. </w:t>
      </w:r>
      <w:r w:rsidRPr="009C3588">
        <w:rPr>
          <w:rFonts w:ascii="Palatino Linotype" w:hAnsi="Palatino Linotype"/>
          <w:b/>
          <w:i/>
        </w:rPr>
        <w:t>La Consejería Jurídica,</w:t>
      </w:r>
      <w:r w:rsidRPr="002A77D7">
        <w:rPr>
          <w:rFonts w:ascii="Palatino Linotype" w:hAnsi="Palatino Linotype"/>
          <w:i/>
        </w:rPr>
        <w:t xml:space="preserve"> como área especializada en la observancia del Derecho, dará asistencia legal al H. Ayuntamiento, así como a todas y cada una de las áreas que integran la Administración Pública Municipal, incluyendo a los Organismos Públicos Descentralizados, validando los procedimientos administrativos que estas instauren, en atención a la Constitución Política de los Estados Unidos Mexicanos, la Constitución Política del Estado Libre y Soberano de México, así como los ordenamientos que de ellas emanen. </w:t>
      </w:r>
      <w:r w:rsidRPr="002A77D7">
        <w:rPr>
          <w:rFonts w:ascii="Palatino Linotype" w:hAnsi="Palatino Linotype"/>
          <w:b/>
          <w:i/>
        </w:rPr>
        <w:t>De igual manera, validará y otorgará visto bueno a los contratos y convenios celebrados con cualquier autoridad, persona física o jurídica colectiva</w:t>
      </w:r>
      <w:r w:rsidRPr="002A77D7">
        <w:rPr>
          <w:rFonts w:ascii="Palatino Linotype" w:hAnsi="Palatino Linotype"/>
          <w:i/>
        </w:rPr>
        <w:t xml:space="preserve">; asimismo, estudiará y analizará las leyes, reglamentos y demás disposiciones legales de aplicación municipal, para efecto de formular reformas y/o adiciones, en su caso. </w:t>
      </w:r>
    </w:p>
    <w:p w14:paraId="66CAA812" w14:textId="77777777" w:rsidR="002A77D7" w:rsidRPr="002A77D7" w:rsidRDefault="002A77D7" w:rsidP="00A92C2B">
      <w:pPr>
        <w:spacing w:before="240" w:line="360" w:lineRule="auto"/>
        <w:ind w:left="708"/>
        <w:jc w:val="both"/>
        <w:rPr>
          <w:rStyle w:val="Hipervnculo"/>
          <w:rFonts w:ascii="Palatino Linotype" w:hAnsi="Palatino Linotype"/>
          <w:i/>
          <w:color w:val="auto"/>
          <w:u w:val="none"/>
        </w:rPr>
      </w:pPr>
      <w:r>
        <w:rPr>
          <w:rFonts w:ascii="Palatino Linotype" w:hAnsi="Palatino Linotype"/>
          <w:i/>
        </w:rPr>
        <w:t>…</w:t>
      </w:r>
    </w:p>
    <w:p w14:paraId="079E96C8" w14:textId="77777777" w:rsidR="009C3588" w:rsidRDefault="009C3588" w:rsidP="00D218A2">
      <w:pPr>
        <w:spacing w:line="360" w:lineRule="auto"/>
        <w:jc w:val="both"/>
        <w:rPr>
          <w:rFonts w:ascii="Palatino Linotype" w:eastAsiaTheme="majorEastAsia" w:hAnsi="Palatino Linotype" w:cs="Arial"/>
          <w:bCs/>
          <w:sz w:val="24"/>
          <w:szCs w:val="24"/>
        </w:rPr>
      </w:pPr>
      <w:r>
        <w:rPr>
          <w:rFonts w:ascii="Palatino Linotype" w:hAnsi="Palatino Linotype"/>
          <w:sz w:val="24"/>
          <w:szCs w:val="24"/>
        </w:rPr>
        <w:t xml:space="preserve">En este sentido es de precisarse que en ambas solicitudes  únicamente existió el pronunciamiento </w:t>
      </w:r>
      <w:r w:rsidRPr="009C3588">
        <w:rPr>
          <w:rFonts w:ascii="Palatino Linotype" w:hAnsi="Palatino Linotype"/>
          <w:sz w:val="24"/>
          <w:szCs w:val="24"/>
        </w:rPr>
        <w:t xml:space="preserve">de </w:t>
      </w:r>
      <w:r w:rsidRPr="009C3588">
        <w:rPr>
          <w:rFonts w:ascii="Palatino Linotype" w:eastAsiaTheme="majorEastAsia" w:hAnsi="Palatino Linotype" w:cs="Arial"/>
          <w:bCs/>
          <w:sz w:val="24"/>
          <w:szCs w:val="24"/>
        </w:rPr>
        <w:t>la Directora de Administración</w:t>
      </w:r>
      <w:r>
        <w:rPr>
          <w:rFonts w:ascii="Palatino Linotype" w:eastAsiaTheme="majorEastAsia" w:hAnsi="Palatino Linotype" w:cs="Arial"/>
          <w:bCs/>
          <w:sz w:val="24"/>
          <w:szCs w:val="24"/>
        </w:rPr>
        <w:t xml:space="preserve"> la cual </w:t>
      </w:r>
      <w:r w:rsidRPr="009C3588">
        <w:rPr>
          <w:rFonts w:ascii="Palatino Linotype" w:eastAsiaTheme="majorEastAsia" w:hAnsi="Palatino Linotype" w:cs="Arial"/>
          <w:bCs/>
          <w:sz w:val="24"/>
          <w:szCs w:val="24"/>
        </w:rPr>
        <w:t xml:space="preserve">manifiesta que conforme el acuerdo 07/2024 del OSFEM se está llevando a cabo una revisión administrativa del proceso de entrega recepción en el que se están revisando los compromisos de la administración entre los que se encuentra el convenio sindical firmado en 2021 por lo </w:t>
      </w:r>
      <w:r w:rsidRPr="009C3588">
        <w:rPr>
          <w:rFonts w:ascii="Palatino Linotype" w:eastAsiaTheme="majorEastAsia" w:hAnsi="Palatino Linotype" w:cs="Arial"/>
          <w:bCs/>
          <w:sz w:val="24"/>
          <w:szCs w:val="24"/>
        </w:rPr>
        <w:lastRenderedPageBreak/>
        <w:t>que no se encuentra en posibilidades de proporcionar la información solicitada</w:t>
      </w:r>
      <w:r>
        <w:rPr>
          <w:rFonts w:ascii="Palatino Linotype" w:eastAsiaTheme="majorEastAsia" w:hAnsi="Palatino Linotype" w:cs="Arial"/>
          <w:bCs/>
          <w:sz w:val="24"/>
          <w:szCs w:val="24"/>
        </w:rPr>
        <w:t xml:space="preserve">, </w:t>
      </w:r>
      <w:r w:rsidR="00382198">
        <w:rPr>
          <w:rFonts w:ascii="Palatino Linotype" w:eastAsiaTheme="majorEastAsia" w:hAnsi="Palatino Linotype" w:cs="Arial"/>
          <w:bCs/>
          <w:sz w:val="24"/>
          <w:szCs w:val="24"/>
        </w:rPr>
        <w:t xml:space="preserve">sin embargo el evento realizado no interferiría con el proceso de entrega recepción de la administración pues fue realizado, organizado y por lo tanto </w:t>
      </w:r>
      <w:r w:rsidR="00B4397C">
        <w:rPr>
          <w:rFonts w:ascii="Palatino Linotype" w:eastAsiaTheme="majorEastAsia" w:hAnsi="Palatino Linotype" w:cs="Arial"/>
          <w:bCs/>
          <w:sz w:val="24"/>
          <w:szCs w:val="24"/>
        </w:rPr>
        <w:t>subsidiado</w:t>
      </w:r>
      <w:r w:rsidR="00382198">
        <w:rPr>
          <w:rFonts w:ascii="Palatino Linotype" w:eastAsiaTheme="majorEastAsia" w:hAnsi="Palatino Linotype" w:cs="Arial"/>
          <w:bCs/>
          <w:sz w:val="24"/>
          <w:szCs w:val="24"/>
        </w:rPr>
        <w:t xml:space="preserve"> con los recursos públicos de la actual administración, por lo que respecta al acuerdo 07/2027 este Instituto considera que no tiene relevancia para la resolución de los presentes recursos de revisión pues no existe soporte documental que sustente el impacto o la relevancia de dicho acuerdo. </w:t>
      </w:r>
    </w:p>
    <w:p w14:paraId="6A0B1AC5" w14:textId="77777777" w:rsidR="00382198" w:rsidRDefault="00382198" w:rsidP="00D218A2">
      <w:pPr>
        <w:spacing w:line="360" w:lineRule="auto"/>
        <w:jc w:val="both"/>
        <w:rPr>
          <w:rFonts w:ascii="Palatino Linotype" w:eastAsiaTheme="majorEastAsia" w:hAnsi="Palatino Linotype" w:cs="Arial"/>
          <w:bCs/>
          <w:sz w:val="24"/>
          <w:szCs w:val="24"/>
        </w:rPr>
      </w:pPr>
    </w:p>
    <w:p w14:paraId="470EE689" w14:textId="77777777" w:rsidR="00C72D86" w:rsidRDefault="00382198" w:rsidP="00D218A2">
      <w:pPr>
        <w:spacing w:line="360" w:lineRule="auto"/>
        <w:jc w:val="both"/>
        <w:rPr>
          <w:rFonts w:ascii="Palatino Linotype" w:hAnsi="Palatino Linotype"/>
          <w:sz w:val="24"/>
          <w:szCs w:val="24"/>
        </w:rPr>
      </w:pPr>
      <w:r>
        <w:rPr>
          <w:rFonts w:ascii="Palatino Linotype" w:eastAsiaTheme="majorEastAsia" w:hAnsi="Palatino Linotype" w:cs="Arial"/>
          <w:bCs/>
          <w:sz w:val="24"/>
          <w:szCs w:val="24"/>
        </w:rPr>
        <w:t xml:space="preserve">Ahora bien,  </w:t>
      </w:r>
      <w:r w:rsidR="00C72D86">
        <w:rPr>
          <w:rFonts w:ascii="Palatino Linotype" w:eastAsiaTheme="majorEastAsia" w:hAnsi="Palatino Linotype" w:cs="Arial"/>
          <w:bCs/>
          <w:sz w:val="24"/>
          <w:szCs w:val="24"/>
        </w:rPr>
        <w:t>respecto el requerimiento “</w:t>
      </w:r>
      <w:r w:rsidRPr="00382198">
        <w:rPr>
          <w:rFonts w:ascii="Palatino Linotype" w:hAnsi="Palatino Linotype"/>
          <w:i/>
          <w:color w:val="000000"/>
          <w:sz w:val="24"/>
          <w:szCs w:val="24"/>
        </w:rPr>
        <w:t>Toda la documental generada, recopilada, girada u almacenada por cualquiera de las oficinas del Ayuntamiento de Ecatepec de la compra de juguetes</w:t>
      </w:r>
      <w:r w:rsidR="00C72D86">
        <w:rPr>
          <w:rFonts w:ascii="Palatino Linotype" w:hAnsi="Palatino Linotype"/>
          <w:i/>
          <w:color w:val="000000"/>
          <w:sz w:val="24"/>
          <w:szCs w:val="24"/>
        </w:rPr>
        <w:t xml:space="preserve">” </w:t>
      </w:r>
      <w:r w:rsidR="00C72D86">
        <w:rPr>
          <w:rFonts w:ascii="Palatino Linotype" w:hAnsi="Palatino Linotype"/>
          <w:color w:val="000000"/>
          <w:sz w:val="24"/>
          <w:szCs w:val="24"/>
        </w:rPr>
        <w:t xml:space="preserve">este instituto advierte de manera enunciativa mas no limitativa que los soportes documentales que pueden dar cuenta de lo requerido son las notas de los estados financieros </w:t>
      </w:r>
      <w:r w:rsidR="00C72D86">
        <w:rPr>
          <w:rFonts w:ascii="Palatino Linotype" w:eastAsiaTheme="majorEastAsia" w:hAnsi="Palatino Linotype" w:cs="Arial"/>
          <w:bCs/>
          <w:sz w:val="24"/>
          <w:szCs w:val="24"/>
        </w:rPr>
        <w:t xml:space="preserve">al ser </w:t>
      </w:r>
      <w:r w:rsidRPr="00382198">
        <w:rPr>
          <w:rFonts w:ascii="Palatino Linotype" w:hAnsi="Palatino Linotype"/>
          <w:sz w:val="24"/>
          <w:szCs w:val="24"/>
        </w:rPr>
        <w:t>explicaciones que amplían el origen y significado de los datos y cifras que se presentan en los Est</w:t>
      </w:r>
      <w:r w:rsidR="00C72D86">
        <w:rPr>
          <w:rFonts w:ascii="Palatino Linotype" w:hAnsi="Palatino Linotype"/>
          <w:sz w:val="24"/>
          <w:szCs w:val="24"/>
        </w:rPr>
        <w:t>ados Financieros, proporciona</w:t>
      </w:r>
      <w:r w:rsidRPr="00382198">
        <w:rPr>
          <w:rFonts w:ascii="Palatino Linotype" w:hAnsi="Palatino Linotype"/>
          <w:sz w:val="24"/>
          <w:szCs w:val="24"/>
        </w:rPr>
        <w:t xml:space="preserve"> información acerca del ente público, </w:t>
      </w:r>
      <w:r w:rsidRPr="00C72D86">
        <w:rPr>
          <w:rFonts w:ascii="Palatino Linotype" w:hAnsi="Palatino Linotype"/>
          <w:b/>
          <w:sz w:val="24"/>
          <w:szCs w:val="24"/>
        </w:rPr>
        <w:t>sus transacciones y otros eventos que lo han afectado o podrían afectar económicamente</w:t>
      </w:r>
      <w:r w:rsidRPr="00382198">
        <w:rPr>
          <w:rFonts w:ascii="Palatino Linotype" w:hAnsi="Palatino Linotype"/>
          <w:sz w:val="24"/>
          <w:szCs w:val="24"/>
        </w:rPr>
        <w:t xml:space="preserve">, las cuales son parte integrante de los mismos, teniendo presente los postulados de revelación suficiente e importancia relativa. </w:t>
      </w:r>
    </w:p>
    <w:p w14:paraId="21AEEFFC" w14:textId="77777777" w:rsidR="00C72D86" w:rsidRDefault="00C72D86" w:rsidP="00D218A2">
      <w:pPr>
        <w:spacing w:line="360" w:lineRule="auto"/>
        <w:jc w:val="both"/>
        <w:rPr>
          <w:rFonts w:ascii="Palatino Linotype" w:hAnsi="Palatino Linotype"/>
          <w:sz w:val="24"/>
          <w:szCs w:val="24"/>
        </w:rPr>
      </w:pPr>
    </w:p>
    <w:p w14:paraId="4F3964B2" w14:textId="77777777" w:rsidR="00382198" w:rsidRPr="00B4397C" w:rsidRDefault="00C72D86" w:rsidP="00D218A2">
      <w:pPr>
        <w:spacing w:line="360" w:lineRule="auto"/>
        <w:jc w:val="both"/>
        <w:rPr>
          <w:rFonts w:ascii="Palatino Linotype" w:hAnsi="Palatino Linotype"/>
          <w:sz w:val="24"/>
          <w:szCs w:val="24"/>
        </w:rPr>
      </w:pPr>
      <w:r>
        <w:rPr>
          <w:rFonts w:ascii="Palatino Linotype" w:hAnsi="Palatino Linotype"/>
          <w:sz w:val="24"/>
          <w:szCs w:val="24"/>
        </w:rPr>
        <w:t>El</w:t>
      </w:r>
      <w:r w:rsidR="00382198" w:rsidRPr="00382198">
        <w:rPr>
          <w:rFonts w:ascii="Palatino Linotype" w:hAnsi="Palatino Linotype"/>
          <w:sz w:val="24"/>
          <w:szCs w:val="24"/>
        </w:rPr>
        <w:t xml:space="preserve"> objetivo </w:t>
      </w:r>
      <w:r>
        <w:rPr>
          <w:rFonts w:ascii="Palatino Linotype" w:hAnsi="Palatino Linotype"/>
          <w:sz w:val="24"/>
          <w:szCs w:val="24"/>
        </w:rPr>
        <w:t xml:space="preserve"> de </w:t>
      </w:r>
      <w:r>
        <w:rPr>
          <w:rFonts w:ascii="Palatino Linotype" w:hAnsi="Palatino Linotype"/>
          <w:color w:val="000000"/>
          <w:sz w:val="24"/>
          <w:szCs w:val="24"/>
        </w:rPr>
        <w:t xml:space="preserve">las notas de los estados financieros </w:t>
      </w:r>
      <w:r w:rsidR="00382198" w:rsidRPr="00382198">
        <w:rPr>
          <w:rFonts w:ascii="Palatino Linotype" w:hAnsi="Palatino Linotype"/>
          <w:sz w:val="24"/>
          <w:szCs w:val="24"/>
        </w:rPr>
        <w:t xml:space="preserve">es revelar y proporcionar información adicional que no se presenta en los Estados Financieros, pero que es relevante para la comprensión de alguno de ellos. Lo anterior para dar cumplimiento </w:t>
      </w:r>
      <w:r w:rsidR="00382198" w:rsidRPr="00382198">
        <w:rPr>
          <w:rFonts w:ascii="Palatino Linotype" w:hAnsi="Palatino Linotype"/>
          <w:sz w:val="24"/>
          <w:szCs w:val="24"/>
        </w:rPr>
        <w:lastRenderedPageBreak/>
        <w:t>a los artículos 46, fracción I, inciso g), 47, 48 y 49 de la Ley General de Contabilidad Gubernamental (LGCG). Las Notas a los Estados Financieros deberán incluir en el encabezado los siguientes datos: Nombre del Ente Público, la denominación “Notas a los Estados Financieros", periodo de que se trata y la unidad monetaria en que están expresadas las cifras (pesos).</w:t>
      </w:r>
      <w:r w:rsidR="00B4397C">
        <w:rPr>
          <w:rFonts w:ascii="Palatino Linotype" w:hAnsi="Palatino Linotype"/>
          <w:sz w:val="24"/>
          <w:szCs w:val="24"/>
        </w:rPr>
        <w:t xml:space="preserve"> </w:t>
      </w:r>
      <w:r w:rsidRPr="00C72D86">
        <w:rPr>
          <w:rFonts w:ascii="Palatino Linotype" w:hAnsi="Palatino Linotype"/>
          <w:sz w:val="24"/>
          <w:szCs w:val="24"/>
        </w:rPr>
        <w:t>Los tres tipos de notas que acompañan a los Estados Financieros, son:</w:t>
      </w:r>
    </w:p>
    <w:p w14:paraId="67D8EBCF" w14:textId="77777777" w:rsidR="00B4397C" w:rsidRPr="00B4397C" w:rsidRDefault="00C72D86" w:rsidP="00B4397C">
      <w:pPr>
        <w:spacing w:line="360" w:lineRule="auto"/>
        <w:ind w:left="708"/>
        <w:jc w:val="both"/>
        <w:rPr>
          <w:rFonts w:ascii="Palatino Linotype" w:hAnsi="Palatino Linotype"/>
        </w:rPr>
      </w:pPr>
      <w:r w:rsidRPr="00C72D86">
        <w:rPr>
          <w:rFonts w:ascii="Palatino Linotype" w:hAnsi="Palatino Linotype"/>
          <w:b/>
          <w:sz w:val="24"/>
          <w:szCs w:val="24"/>
        </w:rPr>
        <w:t xml:space="preserve">a) </w:t>
      </w:r>
      <w:r w:rsidRPr="00B4397C">
        <w:rPr>
          <w:rFonts w:ascii="Palatino Linotype" w:hAnsi="Palatino Linotype"/>
          <w:b/>
        </w:rPr>
        <w:t>Notas de gestión administrativa</w:t>
      </w:r>
      <w:r w:rsidRPr="00B4397C">
        <w:rPr>
          <w:rFonts w:ascii="Palatino Linotype" w:hAnsi="Palatino Linotype"/>
        </w:rPr>
        <w:t xml:space="preserve">: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 De esta manera, se informan y explican las condiciones relacionadas con la información financiera de cada período de gestión; además, de exponer aquellas políticas que podrían afectar la toma de decisiones en períodos posteriores. </w:t>
      </w:r>
    </w:p>
    <w:p w14:paraId="07DB5AAA" w14:textId="77777777" w:rsidR="00B4397C" w:rsidRPr="00B4397C" w:rsidRDefault="00C72D86" w:rsidP="00DB3039">
      <w:pPr>
        <w:spacing w:line="360" w:lineRule="auto"/>
        <w:ind w:left="708"/>
        <w:jc w:val="both"/>
        <w:rPr>
          <w:rFonts w:ascii="Palatino Linotype" w:hAnsi="Palatino Linotype"/>
        </w:rPr>
      </w:pPr>
      <w:r w:rsidRPr="00B4397C">
        <w:rPr>
          <w:rFonts w:ascii="Palatino Linotype" w:hAnsi="Palatino Linotype"/>
          <w:b/>
        </w:rPr>
        <w:t>b) Notas de desglose</w:t>
      </w:r>
      <w:r w:rsidRPr="00B4397C">
        <w:rPr>
          <w:rFonts w:ascii="Palatino Linotype" w:hAnsi="Palatino Linotype"/>
        </w:rPr>
        <w:t xml:space="preserve">, Revelan saldos de cuentas, rubros de los principales estados financieros que se enmarcan en la NOR_01_08_008 del CONAC y MUCG </w:t>
      </w:r>
    </w:p>
    <w:p w14:paraId="0531E5E8" w14:textId="77777777" w:rsidR="009C3588" w:rsidRPr="00B4397C" w:rsidRDefault="00C72D86" w:rsidP="00C72D86">
      <w:pPr>
        <w:spacing w:line="360" w:lineRule="auto"/>
        <w:ind w:left="708"/>
        <w:jc w:val="both"/>
        <w:rPr>
          <w:rFonts w:ascii="Palatino Linotype" w:hAnsi="Palatino Linotype"/>
        </w:rPr>
      </w:pPr>
      <w:r w:rsidRPr="00B4397C">
        <w:rPr>
          <w:rFonts w:ascii="Palatino Linotype" w:hAnsi="Palatino Linotype"/>
          <w:b/>
        </w:rPr>
        <w:t>c) Notas de memoria (cuentas de orden):</w:t>
      </w:r>
      <w:r w:rsidRPr="00B4397C">
        <w:rPr>
          <w:rFonts w:ascii="Palatino Linotype" w:hAnsi="Palatino Linotype"/>
        </w:rPr>
        <w:t xml:space="preserve"> contendrán información sobre las cuentas de orden tanto contables como presupuestarias que se utilizan para registrar movimientos de valores que no afecten o modifiquen el Estado de Situación Financiera del ente público; sin embargo, su incorporación es necesaria con fines de recordatorio, de control y en general sobre los aspectos administrativos, o bien, para consignar sus derechos o responsabilidades contingentes que puedan, o no, presentarse en el futuro.</w:t>
      </w:r>
    </w:p>
    <w:p w14:paraId="664DA6F5" w14:textId="77777777" w:rsidR="009C3588" w:rsidRDefault="009C3588" w:rsidP="00D218A2">
      <w:pPr>
        <w:spacing w:line="360" w:lineRule="auto"/>
        <w:jc w:val="both"/>
        <w:rPr>
          <w:rFonts w:ascii="Palatino Linotype" w:eastAsiaTheme="majorEastAsia" w:hAnsi="Palatino Linotype" w:cs="Arial"/>
          <w:bCs/>
          <w:sz w:val="24"/>
          <w:szCs w:val="24"/>
        </w:rPr>
      </w:pPr>
    </w:p>
    <w:p w14:paraId="4C0AEF40" w14:textId="77777777" w:rsidR="002B5A75" w:rsidRDefault="00C72D86" w:rsidP="00D218A2">
      <w:pPr>
        <w:spacing w:line="360" w:lineRule="auto"/>
        <w:jc w:val="both"/>
        <w:rPr>
          <w:rFonts w:ascii="Palatino Linotype" w:hAnsi="Palatino Linotype"/>
          <w:sz w:val="24"/>
          <w:szCs w:val="24"/>
        </w:rPr>
      </w:pPr>
      <w:r>
        <w:rPr>
          <w:rFonts w:ascii="Palatino Linotype" w:eastAsiaTheme="majorEastAsia" w:hAnsi="Palatino Linotype" w:cs="Arial"/>
          <w:bCs/>
          <w:sz w:val="24"/>
          <w:szCs w:val="24"/>
        </w:rPr>
        <w:lastRenderedPageBreak/>
        <w:t xml:space="preserve">Ahora bien, el </w:t>
      </w:r>
      <w:r w:rsidRPr="00C72D86">
        <w:rPr>
          <w:rFonts w:ascii="Palatino Linotype" w:hAnsi="Palatino Linotype"/>
          <w:sz w:val="24"/>
          <w:szCs w:val="24"/>
        </w:rPr>
        <w:t xml:space="preserve"> </w:t>
      </w:r>
      <w:r w:rsidRPr="00C72D86">
        <w:rPr>
          <w:rFonts w:ascii="Palatino Linotype" w:hAnsi="Palatino Linotype"/>
          <w:b/>
          <w:sz w:val="24"/>
          <w:szCs w:val="24"/>
        </w:rPr>
        <w:t>Estado de Cambios en la Situación Financiera</w:t>
      </w:r>
      <w:r>
        <w:rPr>
          <w:rFonts w:ascii="Palatino Linotype" w:hAnsi="Palatino Linotype"/>
          <w:b/>
          <w:sz w:val="24"/>
          <w:szCs w:val="24"/>
        </w:rPr>
        <w:t xml:space="preserve"> </w:t>
      </w:r>
      <w:r>
        <w:rPr>
          <w:rFonts w:ascii="Palatino Linotype" w:hAnsi="Palatino Linotype"/>
          <w:sz w:val="24"/>
          <w:szCs w:val="24"/>
        </w:rPr>
        <w:t>es el soporte documental que tiene como finalidad p</w:t>
      </w:r>
      <w:r w:rsidRPr="00C72D86">
        <w:rPr>
          <w:rFonts w:ascii="Palatino Linotype" w:hAnsi="Palatino Linotype"/>
          <w:sz w:val="24"/>
          <w:szCs w:val="24"/>
        </w:rPr>
        <w:t>roveer de información sobre los orígenes y aplicaciones d</w:t>
      </w:r>
      <w:r>
        <w:rPr>
          <w:rFonts w:ascii="Palatino Linotype" w:hAnsi="Palatino Linotype"/>
          <w:sz w:val="24"/>
          <w:szCs w:val="24"/>
        </w:rPr>
        <w:t xml:space="preserve">e los recursos del ente público, respecto el </w:t>
      </w:r>
      <w:r w:rsidRPr="00C72D86">
        <w:rPr>
          <w:rFonts w:ascii="Palatino Linotype" w:hAnsi="Palatino Linotype"/>
          <w:b/>
          <w:sz w:val="24"/>
          <w:szCs w:val="24"/>
        </w:rPr>
        <w:t>Estado de Flujos de Efectivo</w:t>
      </w:r>
      <w:r>
        <w:rPr>
          <w:rFonts w:ascii="Palatino Linotype" w:hAnsi="Palatino Linotype"/>
          <w:b/>
          <w:sz w:val="24"/>
          <w:szCs w:val="24"/>
        </w:rPr>
        <w:t xml:space="preserve"> </w:t>
      </w:r>
      <w:r>
        <w:rPr>
          <w:rFonts w:ascii="Palatino Linotype" w:hAnsi="Palatino Linotype"/>
          <w:sz w:val="24"/>
          <w:szCs w:val="24"/>
        </w:rPr>
        <w:t xml:space="preserve">provee </w:t>
      </w:r>
      <w:r w:rsidRPr="00C72D86">
        <w:rPr>
          <w:rFonts w:ascii="Palatino Linotype" w:hAnsi="Palatino Linotype"/>
          <w:sz w:val="24"/>
          <w:szCs w:val="24"/>
        </w:rPr>
        <w:t xml:space="preserve">información sobre </w:t>
      </w:r>
      <w:r w:rsidR="002B5A75">
        <w:rPr>
          <w:rFonts w:ascii="Palatino Linotype" w:hAnsi="Palatino Linotype"/>
          <w:sz w:val="24"/>
          <w:szCs w:val="24"/>
        </w:rPr>
        <w:t>l</w:t>
      </w:r>
      <w:r w:rsidRPr="00C72D86">
        <w:rPr>
          <w:rFonts w:ascii="Palatino Linotype" w:hAnsi="Palatino Linotype"/>
          <w:sz w:val="24"/>
          <w:szCs w:val="24"/>
        </w:rPr>
        <w:t>os flujos de efectivo del ente público identificando las fuentes de entradas y salidas de recursos, clasificadas por actividades de operación, de inversión y de financiamiento.</w:t>
      </w:r>
    </w:p>
    <w:p w14:paraId="5A8959D1" w14:textId="77777777" w:rsidR="00173973" w:rsidRDefault="00173973" w:rsidP="00D218A2">
      <w:pPr>
        <w:spacing w:line="360" w:lineRule="auto"/>
        <w:jc w:val="both"/>
        <w:rPr>
          <w:rFonts w:ascii="Palatino Linotype" w:hAnsi="Palatino Linotype"/>
          <w:sz w:val="24"/>
          <w:szCs w:val="24"/>
        </w:rPr>
      </w:pPr>
    </w:p>
    <w:p w14:paraId="62479285" w14:textId="77777777" w:rsidR="009548DE" w:rsidRPr="009548DE" w:rsidRDefault="009548DE" w:rsidP="009548DE">
      <w:pPr>
        <w:spacing w:line="360" w:lineRule="auto"/>
        <w:ind w:right="49"/>
        <w:jc w:val="both"/>
        <w:rPr>
          <w:rFonts w:ascii="Palatino Linotype" w:eastAsia="Palatino Linotype" w:hAnsi="Palatino Linotype" w:cs="Palatino Linotype"/>
          <w:sz w:val="24"/>
          <w:szCs w:val="24"/>
          <w:lang w:eastAsia="es-ES"/>
        </w:rPr>
      </w:pPr>
      <w:r w:rsidRPr="009548DE">
        <w:rPr>
          <w:rFonts w:ascii="Palatino Linotype" w:eastAsia="Palatino Linotype" w:hAnsi="Palatino Linotype" w:cs="Palatino Linotype"/>
          <w:sz w:val="24"/>
          <w:szCs w:val="24"/>
          <w:lang w:eastAsia="es-ES"/>
        </w:rPr>
        <w:t xml:space="preserve">Ahora bien, sobre la naturaleza de la información, es de mencionar que el particular peticionó las </w:t>
      </w:r>
      <w:r w:rsidRPr="009548DE">
        <w:rPr>
          <w:rFonts w:ascii="Palatino Linotype" w:eastAsia="Palatino Linotype" w:hAnsi="Palatino Linotype" w:cs="Palatino Linotype"/>
          <w:b/>
          <w:sz w:val="24"/>
          <w:szCs w:val="24"/>
          <w:lang w:eastAsia="es-ES"/>
        </w:rPr>
        <w:t xml:space="preserve">facturas </w:t>
      </w:r>
      <w:r w:rsidRPr="009548DE">
        <w:rPr>
          <w:rFonts w:ascii="Palatino Linotype" w:hAnsi="Palatino Linotype"/>
          <w:color w:val="000000"/>
          <w:sz w:val="24"/>
          <w:szCs w:val="24"/>
        </w:rPr>
        <w:t xml:space="preserve">que comprueben el </w:t>
      </w:r>
      <w:r w:rsidR="008161FD">
        <w:rPr>
          <w:rFonts w:ascii="Palatino Linotype" w:hAnsi="Palatino Linotype"/>
          <w:color w:val="000000"/>
          <w:sz w:val="24"/>
          <w:szCs w:val="24"/>
        </w:rPr>
        <w:t>pago por la compra de juguetes del evento denominado “Día de Reyes”</w:t>
      </w:r>
      <w:r w:rsidRPr="009548DE">
        <w:rPr>
          <w:rFonts w:ascii="Palatino Linotype" w:eastAsia="Palatino Linotype" w:hAnsi="Palatino Linotype" w:cs="Palatino Linotype"/>
          <w:color w:val="000000"/>
          <w:sz w:val="24"/>
          <w:szCs w:val="24"/>
        </w:rPr>
        <w:t>;</w:t>
      </w:r>
      <w:r w:rsidRPr="009548DE">
        <w:rPr>
          <w:rFonts w:ascii="Palatino Linotype" w:eastAsia="Palatino Linotype" w:hAnsi="Palatino Linotype" w:cs="Palatino Linotype"/>
          <w:sz w:val="24"/>
          <w:szCs w:val="24"/>
          <w:lang w:eastAsia="es-ES"/>
        </w:rPr>
        <w:t xml:space="preserve"> por lo que resulta importante señalar que este término se encuentra definido en el Glosario de Términos Hacendarios que emite el Instituto Hacendario del Estado de México, el cual expresa lo siguiente:</w:t>
      </w:r>
    </w:p>
    <w:p w14:paraId="6ECCF239" w14:textId="77777777" w:rsidR="009548DE" w:rsidRPr="009548DE" w:rsidRDefault="009548DE" w:rsidP="009548DE">
      <w:pPr>
        <w:spacing w:line="360" w:lineRule="auto"/>
        <w:ind w:left="567" w:right="567"/>
        <w:jc w:val="both"/>
        <w:rPr>
          <w:rFonts w:ascii="Palatino Linotype" w:eastAsia="Palatino Linotype" w:hAnsi="Palatino Linotype" w:cs="Palatino Linotype"/>
          <w:b/>
          <w:i/>
          <w:lang w:eastAsia="es-ES"/>
        </w:rPr>
      </w:pPr>
      <w:r w:rsidRPr="009548DE">
        <w:rPr>
          <w:rFonts w:ascii="Palatino Linotype" w:eastAsia="Palatino Linotype" w:hAnsi="Palatino Linotype" w:cs="Palatino Linotype"/>
          <w:i/>
          <w:lang w:eastAsia="es-ES"/>
        </w:rPr>
        <w:t>“</w:t>
      </w:r>
      <w:r w:rsidRPr="009548DE">
        <w:rPr>
          <w:rFonts w:ascii="Palatino Linotype" w:eastAsia="Palatino Linotype" w:hAnsi="Palatino Linotype" w:cs="Palatino Linotype"/>
          <w:b/>
          <w:i/>
          <w:lang w:eastAsia="es-ES"/>
        </w:rPr>
        <w:t xml:space="preserve">FACTURA  </w:t>
      </w:r>
      <w:r w:rsidRPr="009548DE">
        <w:rPr>
          <w:rFonts w:ascii="Palatino Linotype" w:eastAsia="Palatino Linotype" w:hAnsi="Palatino Linotype" w:cs="Palatino Linotype"/>
          <w:i/>
          <w:lang w:eastAsia="es-ES"/>
        </w:rPr>
        <w:t xml:space="preserve">Es el documento fiscal que emite la persona física o moral para </w:t>
      </w:r>
      <w:r w:rsidRPr="009548DE">
        <w:rPr>
          <w:rFonts w:ascii="Palatino Linotype" w:eastAsia="Palatino Linotype" w:hAnsi="Palatino Linotype" w:cs="Palatino Linotype"/>
          <w:b/>
          <w:i/>
          <w:u w:val="single"/>
          <w:lang w:eastAsia="es-ES"/>
        </w:rPr>
        <w:t>comprobar la venta o adquisición de un bien y/o servicio</w:t>
      </w:r>
      <w:r w:rsidRPr="009548DE">
        <w:rPr>
          <w:rFonts w:ascii="Palatino Linotype" w:eastAsia="Palatino Linotype" w:hAnsi="Palatino Linotype" w:cs="Palatino Linotype"/>
          <w:i/>
          <w:lang w:eastAsia="es-ES"/>
        </w:rPr>
        <w:t>.” (Sic) (Énfasis añadido)</w:t>
      </w:r>
    </w:p>
    <w:p w14:paraId="477562DA" w14:textId="77777777" w:rsidR="009548DE" w:rsidRPr="009548DE" w:rsidRDefault="009548DE" w:rsidP="008161FD">
      <w:pPr>
        <w:spacing w:line="360" w:lineRule="auto"/>
        <w:ind w:right="851"/>
        <w:jc w:val="both"/>
        <w:rPr>
          <w:rFonts w:ascii="Palatino Linotype" w:eastAsia="Palatino Linotype" w:hAnsi="Palatino Linotype" w:cs="Palatino Linotype"/>
          <w:i/>
          <w:sz w:val="24"/>
          <w:szCs w:val="24"/>
          <w:lang w:eastAsia="es-ES"/>
        </w:rPr>
      </w:pPr>
    </w:p>
    <w:p w14:paraId="7D5E1FA1" w14:textId="77777777" w:rsidR="009548DE" w:rsidRPr="009548DE" w:rsidRDefault="009548DE" w:rsidP="009548DE">
      <w:pPr>
        <w:spacing w:line="360" w:lineRule="auto"/>
        <w:jc w:val="both"/>
        <w:rPr>
          <w:rFonts w:ascii="Palatino Linotype" w:eastAsia="Palatino Linotype" w:hAnsi="Palatino Linotype" w:cs="Palatino Linotype"/>
          <w:sz w:val="24"/>
          <w:szCs w:val="24"/>
          <w:lang w:eastAsia="es-ES"/>
        </w:rPr>
      </w:pPr>
      <w:r w:rsidRPr="009548DE">
        <w:rPr>
          <w:rFonts w:ascii="Palatino Linotype" w:eastAsia="Palatino Linotype" w:hAnsi="Palatino Linotype" w:cs="Palatino Linotype"/>
          <w:sz w:val="24"/>
          <w:szCs w:val="24"/>
          <w:lang w:eastAsia="es-ES"/>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9548DE">
        <w:rPr>
          <w:rFonts w:ascii="Palatino Linotype" w:eastAsia="Palatino Linotype" w:hAnsi="Palatino Linotype" w:cs="Palatino Linotype"/>
          <w:color w:val="000000"/>
          <w:sz w:val="24"/>
          <w:szCs w:val="24"/>
          <w:lang w:eastAsia="es-ES"/>
        </w:rPr>
        <w:t xml:space="preserve">os recursos económicos del Estado, de los Municipios, así </w:t>
      </w:r>
      <w:r w:rsidRPr="009548DE">
        <w:rPr>
          <w:rFonts w:ascii="Palatino Linotype" w:eastAsia="Palatino Linotype" w:hAnsi="Palatino Linotype" w:cs="Palatino Linotype"/>
          <w:color w:val="000000"/>
          <w:sz w:val="24"/>
          <w:szCs w:val="24"/>
          <w:lang w:eastAsia="es-ES"/>
        </w:rPr>
        <w:lastRenderedPageBreak/>
        <w:t xml:space="preserve">como de los Organismos Autónomos, se administrarán con eficiencia, eficacia y honradez, para cumplir con los objetivos y programas a los que estén destinados. </w:t>
      </w:r>
    </w:p>
    <w:p w14:paraId="1EF06CE9" w14:textId="77777777" w:rsidR="009548DE" w:rsidRPr="009548DE" w:rsidRDefault="009548DE" w:rsidP="009548DE">
      <w:pPr>
        <w:spacing w:line="360" w:lineRule="auto"/>
        <w:ind w:right="49"/>
        <w:contextualSpacing/>
        <w:jc w:val="both"/>
        <w:rPr>
          <w:rFonts w:ascii="Palatino Linotype" w:eastAsia="Times New Roman" w:hAnsi="Palatino Linotype" w:cs="Arial"/>
          <w:sz w:val="24"/>
          <w:szCs w:val="24"/>
          <w:lang w:eastAsia="es-ES"/>
        </w:rPr>
      </w:pPr>
    </w:p>
    <w:p w14:paraId="088EDF38" w14:textId="77777777" w:rsidR="009548DE" w:rsidRPr="008161FD" w:rsidRDefault="009548DE" w:rsidP="008161FD">
      <w:pPr>
        <w:spacing w:line="360" w:lineRule="auto"/>
        <w:ind w:right="49"/>
        <w:contextualSpacing/>
        <w:jc w:val="both"/>
        <w:rPr>
          <w:rFonts w:ascii="Palatino Linotype" w:eastAsia="Times New Roman" w:hAnsi="Palatino Linotype" w:cs="Arial"/>
          <w:sz w:val="24"/>
          <w:szCs w:val="24"/>
          <w:lang w:eastAsia="es-ES"/>
        </w:rPr>
      </w:pPr>
      <w:r w:rsidRPr="009548DE">
        <w:rPr>
          <w:rFonts w:ascii="Palatino Linotype" w:eastAsia="Times New Roman" w:hAnsi="Palatino Linotype" w:cs="Arial"/>
          <w:sz w:val="24"/>
          <w:szCs w:val="24"/>
          <w:lang w:eastAsia="es-ES"/>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6C162023" w14:textId="77777777" w:rsidR="009548DE" w:rsidRPr="008161FD" w:rsidRDefault="009548DE" w:rsidP="009548DE">
      <w:pPr>
        <w:spacing w:line="360" w:lineRule="auto"/>
        <w:ind w:left="567" w:right="567"/>
        <w:jc w:val="both"/>
        <w:rPr>
          <w:rFonts w:ascii="Palatino Linotype" w:eastAsia="Times New Roman" w:hAnsi="Palatino Linotype" w:cs="Times New Roman"/>
          <w:b/>
          <w:i/>
          <w:lang w:eastAsia="es-ES"/>
        </w:rPr>
      </w:pPr>
      <w:r w:rsidRPr="008161FD">
        <w:rPr>
          <w:rFonts w:ascii="Palatino Linotype" w:eastAsia="Times New Roman" w:hAnsi="Palatino Linotype" w:cs="Arial"/>
          <w:bCs/>
          <w:i/>
          <w:color w:val="000000"/>
          <w:lang w:eastAsia="es-ES"/>
        </w:rPr>
        <w:t>“</w:t>
      </w:r>
      <w:r w:rsidRPr="008161FD">
        <w:rPr>
          <w:rFonts w:ascii="Palatino Linotype" w:eastAsia="Times New Roman" w:hAnsi="Palatino Linotype" w:cs="Times New Roman"/>
          <w:b/>
          <w:i/>
          <w:lang w:eastAsia="es-ES"/>
        </w:rPr>
        <w:t>Artículo 342.-</w:t>
      </w:r>
      <w:r w:rsidRPr="008161FD">
        <w:rPr>
          <w:rFonts w:ascii="Palatino Linotype" w:eastAsia="Times New Roman" w:hAnsi="Palatino Linotype" w:cs="Times New Roman"/>
          <w:i/>
          <w:lang w:eastAsia="es-ES"/>
        </w:rPr>
        <w:t xml:space="preserve"> </w:t>
      </w:r>
      <w:r w:rsidRPr="008161FD">
        <w:rPr>
          <w:rFonts w:ascii="Palatino Linotype" w:eastAsia="Times New Roman" w:hAnsi="Palatino Linotype" w:cs="Times New Roman"/>
          <w:b/>
          <w:i/>
          <w:lang w:eastAsia="es-ES"/>
        </w:rPr>
        <w:t xml:space="preserve">El registro contable del efecto patrimonial y presupuestal de las operaciones financieras, se realizará conforme al sistema y a las disposiciones que se aprueben en materia </w:t>
      </w:r>
      <w:r w:rsidRPr="008161FD">
        <w:rPr>
          <w:rFonts w:ascii="Palatino Linotype" w:eastAsia="Times New Roman" w:hAnsi="Palatino Linotype" w:cs="Times New Roman"/>
          <w:i/>
          <w:lang w:eastAsia="es-ES"/>
        </w:rPr>
        <w:t xml:space="preserve">de </w:t>
      </w:r>
      <w:r w:rsidRPr="008161FD">
        <w:rPr>
          <w:rFonts w:ascii="Palatino Linotype" w:eastAsia="Times New Roman" w:hAnsi="Palatino Linotype" w:cs="Arial"/>
          <w:i/>
          <w:color w:val="000000"/>
          <w:lang w:eastAsia="es-ES"/>
        </w:rPr>
        <w:t>planeación</w:t>
      </w:r>
      <w:r w:rsidRPr="008161FD">
        <w:rPr>
          <w:rFonts w:ascii="Palatino Linotype" w:eastAsia="Times New Roman" w:hAnsi="Palatino Linotype" w:cs="Times New Roman"/>
          <w:i/>
          <w:lang w:eastAsia="es-ES"/>
        </w:rPr>
        <w:t>,</w:t>
      </w:r>
      <w:r w:rsidRPr="008161FD">
        <w:rPr>
          <w:rFonts w:ascii="Palatino Linotype" w:eastAsia="Times New Roman" w:hAnsi="Palatino Linotype" w:cs="Times New Roman"/>
          <w:b/>
          <w:i/>
          <w:lang w:eastAsia="es-ES"/>
        </w:rPr>
        <w:t xml:space="preserve"> programación, </w:t>
      </w:r>
      <w:proofErr w:type="spellStart"/>
      <w:r w:rsidRPr="008161FD">
        <w:rPr>
          <w:rFonts w:ascii="Palatino Linotype" w:eastAsia="Times New Roman" w:hAnsi="Palatino Linotype" w:cs="Times New Roman"/>
          <w:b/>
          <w:i/>
          <w:lang w:eastAsia="es-ES"/>
        </w:rPr>
        <w:t>presupuestación</w:t>
      </w:r>
      <w:proofErr w:type="spellEnd"/>
      <w:r w:rsidRPr="008161FD">
        <w:rPr>
          <w:rFonts w:ascii="Palatino Linotype" w:eastAsia="Times New Roman" w:hAnsi="Palatino Linotype" w:cs="Times New Roman"/>
          <w:i/>
          <w:lang w:eastAsia="es-ES"/>
        </w:rPr>
        <w:t xml:space="preserve">, evaluación y </w:t>
      </w:r>
      <w:r w:rsidRPr="008161FD">
        <w:rPr>
          <w:rFonts w:ascii="Palatino Linotype" w:eastAsia="Times New Roman" w:hAnsi="Palatino Linotype" w:cs="Arial"/>
          <w:b/>
          <w:i/>
          <w:color w:val="000000"/>
          <w:lang w:eastAsia="es-ES"/>
        </w:rPr>
        <w:t>contabilidad</w:t>
      </w:r>
      <w:r w:rsidRPr="008161FD">
        <w:rPr>
          <w:rFonts w:ascii="Palatino Linotype" w:eastAsia="Times New Roman" w:hAnsi="Palatino Linotype" w:cs="Times New Roman"/>
          <w:b/>
          <w:i/>
          <w:lang w:eastAsia="es-ES"/>
        </w:rPr>
        <w:t xml:space="preserve"> gubernamental.</w:t>
      </w:r>
      <w:r w:rsidRPr="008161FD">
        <w:rPr>
          <w:rFonts w:ascii="Palatino Linotype" w:eastAsia="Times New Roman" w:hAnsi="Palatino Linotype" w:cs="Times New Roman"/>
          <w:i/>
          <w:lang w:eastAsia="es-ES"/>
        </w:rPr>
        <w:t xml:space="preserve"> </w:t>
      </w:r>
    </w:p>
    <w:p w14:paraId="27DBD2C8" w14:textId="77777777" w:rsidR="009548DE" w:rsidRPr="008161FD" w:rsidRDefault="009548DE" w:rsidP="009548DE">
      <w:pPr>
        <w:spacing w:line="360" w:lineRule="auto"/>
        <w:ind w:left="567" w:right="567"/>
        <w:jc w:val="both"/>
        <w:rPr>
          <w:rFonts w:ascii="Palatino Linotype" w:eastAsia="Times New Roman" w:hAnsi="Palatino Linotype" w:cs="Times New Roman"/>
          <w:b/>
          <w:i/>
          <w:lang w:eastAsia="es-ES"/>
        </w:rPr>
      </w:pPr>
      <w:r w:rsidRPr="008161FD">
        <w:rPr>
          <w:rFonts w:ascii="Palatino Linotype" w:eastAsia="Times New Roman" w:hAnsi="Palatino Linotype" w:cs="Arial"/>
          <w:b/>
          <w:bCs/>
          <w:i/>
          <w:color w:val="000000"/>
          <w:lang w:eastAsia="es-ES"/>
        </w:rPr>
        <w:t>…</w:t>
      </w:r>
    </w:p>
    <w:p w14:paraId="37320412" w14:textId="77777777" w:rsidR="009548DE" w:rsidRPr="008161FD" w:rsidRDefault="009548DE" w:rsidP="009548DE">
      <w:pPr>
        <w:spacing w:line="360" w:lineRule="auto"/>
        <w:ind w:left="567" w:right="567"/>
        <w:jc w:val="both"/>
        <w:rPr>
          <w:rFonts w:ascii="Palatino Linotype" w:eastAsia="Times New Roman" w:hAnsi="Palatino Linotype" w:cs="Times New Roman"/>
          <w:i/>
          <w:lang w:eastAsia="es-ES"/>
        </w:rPr>
      </w:pPr>
      <w:r w:rsidRPr="008161FD">
        <w:rPr>
          <w:rFonts w:ascii="Palatino Linotype" w:eastAsia="Times New Roman" w:hAnsi="Palatino Linotype" w:cs="Times New Roman"/>
          <w:b/>
          <w:i/>
          <w:lang w:eastAsia="es-ES"/>
        </w:rPr>
        <w:t>Artículo 343.-</w:t>
      </w:r>
      <w:r w:rsidRPr="008161FD">
        <w:rPr>
          <w:rFonts w:ascii="Palatino Linotype" w:eastAsia="Times New Roman" w:hAnsi="Palatino Linotype" w:cs="Times New Roman"/>
          <w:i/>
          <w:lang w:eastAsia="es-E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14D2EFF9" w14:textId="77777777" w:rsidR="009548DE" w:rsidRPr="008161FD" w:rsidRDefault="009548DE" w:rsidP="009548DE">
      <w:pPr>
        <w:spacing w:line="360" w:lineRule="auto"/>
        <w:ind w:left="567" w:right="567"/>
        <w:jc w:val="both"/>
        <w:rPr>
          <w:rFonts w:ascii="Palatino Linotype" w:eastAsia="Times New Roman" w:hAnsi="Palatino Linotype" w:cs="Times New Roman"/>
          <w:i/>
          <w:lang w:eastAsia="es-ES"/>
        </w:rPr>
      </w:pPr>
      <w:r w:rsidRPr="008161FD">
        <w:rPr>
          <w:rFonts w:ascii="Palatino Linotype" w:eastAsia="Times New Roman" w:hAnsi="Palatino Linotype" w:cs="Times New Roman"/>
          <w:i/>
          <w:lang w:eastAsia="es-ES"/>
        </w:rPr>
        <w:t xml:space="preserve">El sistema de contabilidad sobre base acumulativa total se sustentará en los postulados básicos y el marco conceptual de la contabilidad gubernamental. </w:t>
      </w:r>
    </w:p>
    <w:p w14:paraId="7B4CD73B" w14:textId="77777777" w:rsidR="009548DE" w:rsidRPr="008161FD" w:rsidRDefault="009548DE" w:rsidP="009548DE">
      <w:pPr>
        <w:spacing w:line="360" w:lineRule="auto"/>
        <w:ind w:left="567" w:right="567"/>
        <w:jc w:val="both"/>
        <w:rPr>
          <w:rFonts w:ascii="Palatino Linotype" w:eastAsia="Times New Roman" w:hAnsi="Palatino Linotype" w:cs="Times New Roman"/>
          <w:i/>
          <w:lang w:eastAsia="es-ES"/>
        </w:rPr>
      </w:pPr>
    </w:p>
    <w:p w14:paraId="4DE9DFFA" w14:textId="77777777" w:rsidR="009548DE" w:rsidRPr="008161FD" w:rsidRDefault="009548DE" w:rsidP="009548DE">
      <w:pPr>
        <w:spacing w:line="360" w:lineRule="auto"/>
        <w:ind w:left="567" w:right="567"/>
        <w:jc w:val="both"/>
        <w:rPr>
          <w:rFonts w:ascii="Palatino Linotype" w:eastAsia="Times New Roman" w:hAnsi="Palatino Linotype" w:cs="Times New Roman"/>
          <w:i/>
          <w:lang w:eastAsia="es-ES"/>
        </w:rPr>
      </w:pPr>
      <w:r w:rsidRPr="008161FD">
        <w:rPr>
          <w:rFonts w:ascii="Palatino Linotype" w:eastAsia="Times New Roman" w:hAnsi="Palatino Linotype" w:cs="Times New Roman"/>
          <w:b/>
          <w:i/>
          <w:lang w:eastAsia="es-ES"/>
        </w:rPr>
        <w:t xml:space="preserve">Artículo 344.- Las Dependencias, Entidades Públicas y unidades administrativas registrarán contablemente el efecto patrimonial y presupuestal de las operaciones </w:t>
      </w:r>
      <w:r w:rsidRPr="008161FD">
        <w:rPr>
          <w:rFonts w:ascii="Palatino Linotype" w:eastAsia="Times New Roman" w:hAnsi="Palatino Linotype" w:cs="Times New Roman"/>
          <w:b/>
          <w:i/>
          <w:lang w:eastAsia="es-ES"/>
        </w:rPr>
        <w:lastRenderedPageBreak/>
        <w:t xml:space="preserve">financieras que realicen, en el momento en que ocurran, con base en el sistema y políticas de registro establecidas, </w:t>
      </w:r>
      <w:r w:rsidRPr="008161FD">
        <w:rPr>
          <w:rFonts w:ascii="Palatino Linotype" w:eastAsia="Times New Roman" w:hAnsi="Palatino Linotype" w:cs="Times New Roman"/>
          <w:i/>
          <w:lang w:eastAsia="es-ES"/>
        </w:rPr>
        <w:t xml:space="preserve">en el caso de los Municipios se hará por la Tesorería. </w:t>
      </w:r>
    </w:p>
    <w:p w14:paraId="2042693E" w14:textId="77777777" w:rsidR="009548DE" w:rsidRPr="008161FD" w:rsidRDefault="009548DE" w:rsidP="00D01395">
      <w:pPr>
        <w:autoSpaceDE w:val="0"/>
        <w:autoSpaceDN w:val="0"/>
        <w:adjustRightInd w:val="0"/>
        <w:spacing w:line="360" w:lineRule="auto"/>
        <w:ind w:left="567" w:right="567"/>
        <w:jc w:val="both"/>
        <w:rPr>
          <w:rFonts w:ascii="Palatino Linotype" w:eastAsia="Times New Roman" w:hAnsi="Palatino Linotype" w:cs="Times New Roman"/>
          <w:i/>
          <w:lang w:eastAsia="es-ES"/>
        </w:rPr>
      </w:pPr>
      <w:r w:rsidRPr="008161FD">
        <w:rPr>
          <w:rFonts w:ascii="Palatino Linotype" w:eastAsia="Times New Roman" w:hAnsi="Palatino Linotype" w:cs="Times New Roman"/>
          <w:i/>
          <w:lang w:eastAsia="es-ES"/>
        </w:rPr>
        <w:t xml:space="preserve">Derogado. </w:t>
      </w:r>
    </w:p>
    <w:p w14:paraId="2ECC26D2" w14:textId="77777777" w:rsidR="009548DE" w:rsidRPr="008161FD" w:rsidRDefault="009548DE" w:rsidP="009548DE">
      <w:pPr>
        <w:spacing w:line="360" w:lineRule="auto"/>
        <w:ind w:left="567" w:right="567"/>
        <w:jc w:val="both"/>
        <w:rPr>
          <w:rFonts w:ascii="Palatino Linotype" w:eastAsia="Times New Roman" w:hAnsi="Palatino Linotype" w:cs="Times New Roman"/>
          <w:i/>
          <w:lang w:eastAsia="es-ES"/>
        </w:rPr>
      </w:pPr>
      <w:r w:rsidRPr="008161FD">
        <w:rPr>
          <w:rFonts w:ascii="Palatino Linotype" w:eastAsia="Times New Roman" w:hAnsi="Palatino Linotype" w:cs="Times New Roman"/>
          <w:b/>
          <w:i/>
          <w:lang w:eastAsia="es-E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8161FD">
        <w:rPr>
          <w:rFonts w:ascii="Palatino Linotype" w:eastAsia="Times New Roman" w:hAnsi="Palatino Linotype" w:cs="Times New Roman"/>
          <w:i/>
          <w:lang w:eastAsia="es-ES"/>
        </w:rPr>
        <w:t xml:space="preserve"> a partir del ejercicio presupuestal siguiente al que corresponda, en el caso de los municipios se hará por la Tesorería. </w:t>
      </w:r>
    </w:p>
    <w:p w14:paraId="68FA2213" w14:textId="77777777" w:rsidR="009548DE" w:rsidRPr="00D01395" w:rsidRDefault="009548DE" w:rsidP="008161FD">
      <w:pPr>
        <w:tabs>
          <w:tab w:val="left" w:pos="1881"/>
        </w:tabs>
        <w:autoSpaceDE w:val="0"/>
        <w:autoSpaceDN w:val="0"/>
        <w:adjustRightInd w:val="0"/>
        <w:spacing w:line="360" w:lineRule="auto"/>
        <w:ind w:left="567" w:right="567"/>
        <w:jc w:val="both"/>
        <w:rPr>
          <w:rFonts w:ascii="Palatino Linotype" w:eastAsia="Times New Roman" w:hAnsi="Palatino Linotype" w:cs="Times New Roman"/>
          <w:i/>
          <w:lang w:eastAsia="es-ES"/>
        </w:rPr>
      </w:pPr>
      <w:r w:rsidRPr="00D01395">
        <w:rPr>
          <w:rFonts w:ascii="Palatino Linotype" w:eastAsia="Times New Roman" w:hAnsi="Palatino Linotype" w:cs="Times New Roman"/>
          <w:i/>
          <w:lang w:eastAsia="es-ES"/>
        </w:rPr>
        <w:t>…</w:t>
      </w:r>
      <w:r w:rsidR="008161FD" w:rsidRPr="00D01395">
        <w:rPr>
          <w:rFonts w:ascii="Palatino Linotype" w:eastAsia="Times New Roman" w:hAnsi="Palatino Linotype" w:cs="Times New Roman"/>
          <w:i/>
          <w:lang w:eastAsia="es-ES"/>
        </w:rPr>
        <w:tab/>
      </w:r>
    </w:p>
    <w:p w14:paraId="5EFA204C" w14:textId="77777777" w:rsidR="009548DE" w:rsidRPr="00D01395" w:rsidRDefault="009548DE" w:rsidP="009548DE">
      <w:pPr>
        <w:spacing w:line="360" w:lineRule="auto"/>
        <w:ind w:left="567" w:right="567"/>
        <w:jc w:val="both"/>
        <w:rPr>
          <w:rFonts w:ascii="Palatino Linotype" w:eastAsia="Times New Roman" w:hAnsi="Palatino Linotype" w:cs="Times New Roman"/>
          <w:i/>
          <w:lang w:eastAsia="es-ES"/>
        </w:rPr>
      </w:pPr>
      <w:r w:rsidRPr="00D01395">
        <w:rPr>
          <w:rFonts w:ascii="Palatino Linotype" w:eastAsia="Times New Roman" w:hAnsi="Palatino Linotype" w:cs="Times New Roman"/>
          <w:b/>
          <w:i/>
          <w:lang w:eastAsia="es-ES"/>
        </w:rPr>
        <w:t>Artículo 345.-</w:t>
      </w:r>
      <w:r w:rsidRPr="00D01395">
        <w:rPr>
          <w:rFonts w:ascii="Palatino Linotype" w:eastAsia="Times New Roman" w:hAnsi="Palatino Linotype" w:cs="Times New Roman"/>
          <w:i/>
          <w:lang w:eastAsia="es-ES"/>
        </w:rPr>
        <w:t xml:space="preserve"> </w:t>
      </w:r>
      <w:r w:rsidRPr="00D01395">
        <w:rPr>
          <w:rFonts w:ascii="Palatino Linotype" w:eastAsia="Times New Roman" w:hAnsi="Palatino Linotype" w:cs="Times New Roman"/>
          <w:b/>
          <w:i/>
          <w:lang w:eastAsia="es-ES"/>
        </w:rPr>
        <w:t>Las Dependencias, Entidades Públicas y unidades administrativas deberán conservar la documentación contable del año en curso y la de ejercicios anteriores cuyas cuentas públicas hayan sido revisadas y fiscalizadas por la Legislatura</w:t>
      </w:r>
      <w:r w:rsidRPr="00D01395">
        <w:rPr>
          <w:rFonts w:ascii="Palatino Linotype" w:eastAsia="Times New Roman" w:hAnsi="Palatino Linotype" w:cs="Times New Roman"/>
          <w:i/>
          <w:lang w:eastAsia="es-ES"/>
        </w:rPr>
        <w:t xml:space="preserve">, la remitirán en un plazo que no excederá de seis meses al Archivo Contable Gubernamental. </w:t>
      </w:r>
      <w:r w:rsidRPr="00D01395">
        <w:rPr>
          <w:rFonts w:ascii="Palatino Linotype" w:eastAsia="Times New Roman" w:hAnsi="Palatino Linotype" w:cs="Times New Roman"/>
          <w:b/>
          <w:i/>
          <w:lang w:eastAsia="es-ES"/>
        </w:rPr>
        <w:t>Tratándose de los comprobantes fiscales digitales, estos deberán estar agregados en forma electrónica en cada póliza de registro contable</w:t>
      </w:r>
      <w:r w:rsidRPr="00D01395">
        <w:rPr>
          <w:rFonts w:ascii="Palatino Linotype" w:eastAsia="Times New Roman" w:hAnsi="Palatino Linotype" w:cs="Times New Roman"/>
          <w:i/>
          <w:lang w:eastAsia="es-ES"/>
        </w:rPr>
        <w:t xml:space="preserve">. </w:t>
      </w:r>
    </w:p>
    <w:p w14:paraId="3CB5E4F1" w14:textId="77777777" w:rsidR="009548DE" w:rsidRPr="00D01395" w:rsidRDefault="009548DE" w:rsidP="009548DE">
      <w:pPr>
        <w:spacing w:line="360" w:lineRule="auto"/>
        <w:ind w:left="567" w:right="567"/>
        <w:jc w:val="both"/>
        <w:rPr>
          <w:rFonts w:ascii="Palatino Linotype" w:eastAsia="Times New Roman" w:hAnsi="Palatino Linotype" w:cs="Arial"/>
          <w:bCs/>
          <w:i/>
          <w:color w:val="000000"/>
          <w:lang w:eastAsia="es-ES"/>
        </w:rPr>
      </w:pPr>
      <w:r w:rsidRPr="00D01395">
        <w:rPr>
          <w:rFonts w:ascii="Palatino Linotype" w:eastAsia="Times New Roman" w:hAnsi="Palatino Linotype" w:cs="Times New Roman"/>
          <w:i/>
          <w:lang w:eastAsia="es-ES"/>
        </w:rPr>
        <w:t>El plazo señalado en el párrafo anterior, empezará a contar a partir de la publicación en el Periódico Oficial, del decreto correspondiente.</w:t>
      </w:r>
      <w:r w:rsidRPr="00D01395">
        <w:rPr>
          <w:rFonts w:ascii="Palatino Linotype" w:eastAsia="Times New Roman" w:hAnsi="Palatino Linotype" w:cs="Arial"/>
          <w:bCs/>
          <w:i/>
          <w:color w:val="000000"/>
          <w:lang w:eastAsia="es-ES"/>
        </w:rPr>
        <w:t xml:space="preserve"> “</w:t>
      </w:r>
      <w:r w:rsidRPr="00D01395">
        <w:rPr>
          <w:rFonts w:ascii="Palatino Linotype" w:eastAsia="Times New Roman" w:hAnsi="Palatino Linotype" w:cs="Arial"/>
          <w:i/>
          <w:lang w:eastAsia="es-ES"/>
        </w:rPr>
        <w:t>(Sic)</w:t>
      </w:r>
      <w:r w:rsidRPr="00D01395">
        <w:rPr>
          <w:rFonts w:ascii="Palatino Linotype" w:eastAsia="Times New Roman" w:hAnsi="Palatino Linotype" w:cs="Arial"/>
          <w:bCs/>
          <w:i/>
          <w:color w:val="000000"/>
          <w:lang w:eastAsia="es-ES"/>
        </w:rPr>
        <w:t xml:space="preserve">    </w:t>
      </w:r>
      <w:r w:rsidRPr="00D01395">
        <w:rPr>
          <w:rFonts w:ascii="Palatino Linotype" w:eastAsia="Times New Roman" w:hAnsi="Palatino Linotype" w:cs="Arial"/>
          <w:bCs/>
          <w:color w:val="000000"/>
          <w:lang w:eastAsia="es-ES"/>
        </w:rPr>
        <w:t>(Énfasis añadido)</w:t>
      </w:r>
    </w:p>
    <w:p w14:paraId="291CC985" w14:textId="77777777" w:rsidR="009548DE" w:rsidRPr="00D01395" w:rsidRDefault="009548DE" w:rsidP="009548DE">
      <w:pPr>
        <w:spacing w:line="360" w:lineRule="auto"/>
        <w:ind w:left="567" w:right="567"/>
        <w:jc w:val="both"/>
        <w:rPr>
          <w:rFonts w:ascii="Palatino Linotype" w:eastAsia="Times New Roman" w:hAnsi="Palatino Linotype" w:cs="Arial"/>
          <w:bCs/>
          <w:color w:val="000000"/>
          <w:lang w:eastAsia="es-ES"/>
        </w:rPr>
      </w:pPr>
    </w:p>
    <w:p w14:paraId="506BB03C" w14:textId="77777777" w:rsidR="009548DE" w:rsidRPr="009548DE" w:rsidRDefault="009548DE" w:rsidP="009548DE">
      <w:pPr>
        <w:spacing w:line="360" w:lineRule="auto"/>
        <w:contextualSpacing/>
        <w:jc w:val="both"/>
        <w:rPr>
          <w:rFonts w:ascii="Palatino Linotype" w:eastAsia="Times New Roman" w:hAnsi="Palatino Linotype" w:cs="Arial"/>
          <w:bCs/>
          <w:color w:val="000000"/>
          <w:sz w:val="24"/>
          <w:szCs w:val="24"/>
          <w:lang w:eastAsia="es-ES"/>
        </w:rPr>
      </w:pPr>
      <w:r w:rsidRPr="009548DE">
        <w:rPr>
          <w:rFonts w:ascii="Palatino Linotype" w:eastAsia="Times New Roman" w:hAnsi="Palatino Linotype" w:cs="Arial"/>
          <w:sz w:val="24"/>
          <w:szCs w:val="24"/>
          <w:lang w:eastAsia="es-ES"/>
        </w:rPr>
        <w:t>De una interpretación sistemática de los artículos transcritos, se desprende primeramente que el</w:t>
      </w:r>
      <w:r w:rsidRPr="009548DE">
        <w:rPr>
          <w:rFonts w:ascii="Palatino Linotype" w:eastAsia="Times New Roman" w:hAnsi="Palatino Linotype" w:cs="Arial"/>
          <w:bCs/>
          <w:color w:val="000000"/>
          <w:sz w:val="24"/>
          <w:szCs w:val="24"/>
          <w:lang w:eastAsia="es-ES"/>
        </w:rPr>
        <w:t xml:space="preserve"> registro contable del efecto patrimonial y presupuestal de las </w:t>
      </w:r>
      <w:r w:rsidRPr="009548DE">
        <w:rPr>
          <w:rFonts w:ascii="Palatino Linotype" w:eastAsia="Times New Roman" w:hAnsi="Palatino Linotype" w:cs="Arial"/>
          <w:bCs/>
          <w:color w:val="000000"/>
          <w:sz w:val="24"/>
          <w:szCs w:val="24"/>
          <w:lang w:eastAsia="es-ES"/>
        </w:rPr>
        <w:lastRenderedPageBreak/>
        <w:t xml:space="preserve">operaciones financieras se realizará conforme al sistema y a las disposiciones que se aprueben en materia de planeación, programación, </w:t>
      </w:r>
      <w:proofErr w:type="spellStart"/>
      <w:r w:rsidRPr="009548DE">
        <w:rPr>
          <w:rFonts w:ascii="Palatino Linotype" w:eastAsia="Times New Roman" w:hAnsi="Palatino Linotype" w:cs="Arial"/>
          <w:bCs/>
          <w:color w:val="000000"/>
          <w:sz w:val="24"/>
          <w:szCs w:val="24"/>
          <w:lang w:eastAsia="es-ES"/>
        </w:rPr>
        <w:t>presupuestación</w:t>
      </w:r>
      <w:proofErr w:type="spellEnd"/>
      <w:r w:rsidRPr="009548DE">
        <w:rPr>
          <w:rFonts w:ascii="Palatino Linotype" w:eastAsia="Times New Roman" w:hAnsi="Palatino Linotype" w:cs="Arial"/>
          <w:bCs/>
          <w:color w:val="000000"/>
          <w:sz w:val="24"/>
          <w:szCs w:val="24"/>
          <w:lang w:eastAsia="es-ES"/>
        </w:rPr>
        <w:t>, evaluación y contabilidad gubernamental.</w:t>
      </w:r>
    </w:p>
    <w:p w14:paraId="4E54BB1F" w14:textId="77777777" w:rsidR="009548DE" w:rsidRPr="009548DE" w:rsidRDefault="009548DE" w:rsidP="009548DE">
      <w:pPr>
        <w:spacing w:line="360" w:lineRule="auto"/>
        <w:jc w:val="both"/>
        <w:rPr>
          <w:rFonts w:ascii="Palatino Linotype" w:eastAsia="Times New Roman" w:hAnsi="Palatino Linotype" w:cs="Arial"/>
          <w:bCs/>
          <w:color w:val="000000"/>
          <w:sz w:val="24"/>
          <w:szCs w:val="24"/>
          <w:lang w:eastAsia="es-ES"/>
        </w:rPr>
      </w:pPr>
    </w:p>
    <w:p w14:paraId="239B7F7C" w14:textId="77777777" w:rsidR="00D01395" w:rsidRPr="00D01395" w:rsidRDefault="009548DE" w:rsidP="009548DE">
      <w:pPr>
        <w:spacing w:line="360" w:lineRule="auto"/>
        <w:contextualSpacing/>
        <w:jc w:val="both"/>
        <w:rPr>
          <w:rFonts w:ascii="Palatino Linotype" w:eastAsia="Times New Roman" w:hAnsi="Palatino Linotype" w:cs="Arial"/>
          <w:sz w:val="24"/>
          <w:szCs w:val="24"/>
        </w:rPr>
      </w:pPr>
      <w:r w:rsidRPr="009548DE">
        <w:rPr>
          <w:rFonts w:ascii="Palatino Linotype" w:eastAsia="Times New Roman" w:hAnsi="Palatino Linotype" w:cs="Arial"/>
          <w:sz w:val="24"/>
          <w:szCs w:val="24"/>
          <w:lang w:eastAsia="es-ES"/>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9548DE">
        <w:rPr>
          <w:rFonts w:ascii="Palatino Linotype" w:eastAsia="Times New Roman" w:hAnsi="Palatino Linotype" w:cs="Arial"/>
          <w:sz w:val="24"/>
          <w:szCs w:val="24"/>
        </w:rPr>
        <w:t xml:space="preserve">; sin embargo, el “Glosario de Términos Administrativos”, emitido por el Instituto Nacional de Administración Pública, A.C. y el “Glosario de Términos para el Proceso de Planeación, Programación, </w:t>
      </w:r>
      <w:proofErr w:type="spellStart"/>
      <w:r w:rsidRPr="009548DE">
        <w:rPr>
          <w:rFonts w:ascii="Palatino Linotype" w:eastAsia="Times New Roman" w:hAnsi="Palatino Linotype" w:cs="Arial"/>
          <w:sz w:val="24"/>
          <w:szCs w:val="24"/>
        </w:rPr>
        <w:t>Presupuestación</w:t>
      </w:r>
      <w:proofErr w:type="spellEnd"/>
      <w:r w:rsidRPr="009548DE">
        <w:rPr>
          <w:rFonts w:ascii="Palatino Linotype" w:eastAsia="Times New Roman" w:hAnsi="Palatino Linotype" w:cs="Arial"/>
          <w:sz w:val="24"/>
          <w:szCs w:val="24"/>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1F768F1E" w14:textId="77777777" w:rsidR="009548DE" w:rsidRPr="008161FD" w:rsidRDefault="009548DE" w:rsidP="009548DE">
      <w:pPr>
        <w:spacing w:line="360" w:lineRule="auto"/>
        <w:ind w:left="567" w:right="567"/>
        <w:jc w:val="both"/>
        <w:rPr>
          <w:rFonts w:ascii="Palatino Linotype" w:eastAsia="Times New Roman" w:hAnsi="Palatino Linotype" w:cs="Arial"/>
          <w:b/>
          <w:i/>
        </w:rPr>
      </w:pPr>
      <w:r w:rsidRPr="008161FD">
        <w:rPr>
          <w:rFonts w:ascii="Palatino Linotype" w:eastAsia="Times New Roman" w:hAnsi="Palatino Linotype" w:cs="Arial"/>
          <w:b/>
          <w:i/>
        </w:rPr>
        <w:t xml:space="preserve">“REGISTRO CONTABLE </w:t>
      </w:r>
    </w:p>
    <w:p w14:paraId="225D27ED" w14:textId="77777777" w:rsidR="009548DE" w:rsidRDefault="009548DE" w:rsidP="00D01395">
      <w:pPr>
        <w:spacing w:line="360" w:lineRule="auto"/>
        <w:ind w:left="567" w:right="567"/>
        <w:jc w:val="both"/>
        <w:rPr>
          <w:rFonts w:ascii="Palatino Linotype" w:eastAsia="Times New Roman" w:hAnsi="Palatino Linotype" w:cs="Arial"/>
          <w:i/>
          <w:lang w:eastAsia="es-ES"/>
        </w:rPr>
      </w:pPr>
      <w:r w:rsidRPr="008161FD">
        <w:rPr>
          <w:rFonts w:ascii="Palatino Linotype" w:eastAsia="Times New Roman" w:hAnsi="Palatino Linotype" w:cs="Arial"/>
          <w:i/>
        </w:rPr>
        <w:t xml:space="preserve">Asiento que se realiza en los libros de contabilidad de las actividades relacionadas con el ingreso y egresos de un ente económico.” </w:t>
      </w:r>
      <w:r w:rsidRPr="008161FD">
        <w:rPr>
          <w:rFonts w:ascii="Palatino Linotype" w:eastAsia="Times New Roman" w:hAnsi="Palatino Linotype" w:cs="Arial"/>
          <w:i/>
          <w:lang w:eastAsia="es-ES"/>
        </w:rPr>
        <w:t>(Sic)</w:t>
      </w:r>
    </w:p>
    <w:p w14:paraId="6AD16126" w14:textId="77777777" w:rsidR="00D01395" w:rsidRPr="008161FD" w:rsidRDefault="00D01395" w:rsidP="00D01395">
      <w:pPr>
        <w:spacing w:line="360" w:lineRule="auto"/>
        <w:ind w:left="567" w:right="567"/>
        <w:jc w:val="both"/>
        <w:rPr>
          <w:rFonts w:ascii="Palatino Linotype" w:eastAsia="Times New Roman" w:hAnsi="Palatino Linotype" w:cs="Arial"/>
          <w:i/>
          <w:lang w:eastAsia="es-ES"/>
        </w:rPr>
      </w:pPr>
    </w:p>
    <w:p w14:paraId="7D88D587" w14:textId="77777777" w:rsidR="009548DE" w:rsidRPr="008161FD" w:rsidRDefault="009548DE" w:rsidP="009548DE">
      <w:pPr>
        <w:spacing w:line="360" w:lineRule="auto"/>
        <w:ind w:left="567" w:right="567"/>
        <w:jc w:val="both"/>
        <w:rPr>
          <w:rFonts w:ascii="Palatino Linotype" w:eastAsia="Times New Roman" w:hAnsi="Palatino Linotype" w:cs="Arial"/>
          <w:b/>
          <w:i/>
        </w:rPr>
      </w:pPr>
      <w:r w:rsidRPr="008161FD">
        <w:rPr>
          <w:rFonts w:ascii="Palatino Linotype" w:eastAsia="Times New Roman" w:hAnsi="Palatino Linotype" w:cs="Arial"/>
          <w:b/>
          <w:i/>
        </w:rPr>
        <w:t>“REGISTRO PRESUPUESTARIO</w:t>
      </w:r>
    </w:p>
    <w:p w14:paraId="05749D73" w14:textId="77777777" w:rsidR="009548DE" w:rsidRPr="008161FD" w:rsidRDefault="009548DE" w:rsidP="009548DE">
      <w:pPr>
        <w:spacing w:line="360" w:lineRule="auto"/>
        <w:ind w:left="567" w:right="567"/>
        <w:jc w:val="both"/>
        <w:rPr>
          <w:rFonts w:ascii="Palatino Linotype" w:eastAsia="Times New Roman" w:hAnsi="Palatino Linotype" w:cs="Arial"/>
          <w:i/>
          <w:lang w:eastAsia="es-ES"/>
        </w:rPr>
      </w:pPr>
      <w:r w:rsidRPr="008161FD">
        <w:rPr>
          <w:rFonts w:ascii="Palatino Linotype" w:eastAsia="Times New Roman" w:hAnsi="Palatino Linotype" w:cs="Arial"/>
          <w:i/>
        </w:rPr>
        <w:lastRenderedPageBreak/>
        <w:t xml:space="preserve">Asiento contable de las erogaciones realizadas por las dependencias y entidades con relación a la asignación, modificación y ejercicio de los recursos presupuestarios que se les hayan autorizado.” </w:t>
      </w:r>
      <w:r w:rsidRPr="008161FD">
        <w:rPr>
          <w:rFonts w:ascii="Palatino Linotype" w:eastAsia="Times New Roman" w:hAnsi="Palatino Linotype" w:cs="Arial"/>
          <w:i/>
          <w:lang w:eastAsia="es-ES"/>
        </w:rPr>
        <w:t>(Sic)</w:t>
      </w:r>
    </w:p>
    <w:p w14:paraId="65C8EC90" w14:textId="77777777" w:rsidR="009548DE" w:rsidRPr="009548DE" w:rsidRDefault="009548DE" w:rsidP="009548DE">
      <w:pPr>
        <w:spacing w:line="360" w:lineRule="auto"/>
        <w:contextualSpacing/>
        <w:jc w:val="both"/>
        <w:rPr>
          <w:rFonts w:ascii="Palatino Linotype" w:eastAsia="Times New Roman" w:hAnsi="Palatino Linotype" w:cs="Arial"/>
          <w:bCs/>
          <w:color w:val="000000"/>
          <w:sz w:val="24"/>
          <w:szCs w:val="24"/>
          <w:lang w:eastAsia="es-ES"/>
        </w:rPr>
      </w:pPr>
    </w:p>
    <w:p w14:paraId="68283B75" w14:textId="77777777" w:rsidR="009548DE" w:rsidRPr="009548DE" w:rsidRDefault="009548DE" w:rsidP="009548DE">
      <w:pPr>
        <w:spacing w:line="360" w:lineRule="auto"/>
        <w:contextualSpacing/>
        <w:jc w:val="both"/>
        <w:rPr>
          <w:rFonts w:ascii="Palatino Linotype" w:eastAsia="Times New Roman" w:hAnsi="Palatino Linotype" w:cs="Arial"/>
          <w:bCs/>
          <w:color w:val="000000"/>
          <w:sz w:val="24"/>
          <w:szCs w:val="24"/>
          <w:lang w:eastAsia="es-ES"/>
        </w:rPr>
      </w:pPr>
      <w:r w:rsidRPr="009548DE">
        <w:rPr>
          <w:rFonts w:ascii="Palatino Linotype" w:eastAsia="Times New Roman" w:hAnsi="Palatino Linotype" w:cs="Arial"/>
          <w:bCs/>
          <w:color w:val="000000"/>
          <w:sz w:val="24"/>
          <w:szCs w:val="24"/>
          <w:lang w:eastAsia="es-ES"/>
        </w:rPr>
        <w:t xml:space="preserve">Por otra parte, se establece que el sistema de contabilidad sobre base acumulativa total se sustentará en los principios de contabilidad gubernamental, igualmente señalan que los </w:t>
      </w:r>
      <w:r w:rsidRPr="009548DE">
        <w:rPr>
          <w:rFonts w:ascii="Palatino Linotype" w:eastAsia="Times New Roman" w:hAnsi="Palatino Linotype" w:cs="Arial"/>
          <w:b/>
          <w:bCs/>
          <w:color w:val="000000"/>
          <w:sz w:val="24"/>
          <w:szCs w:val="24"/>
          <w:lang w:eastAsia="es-ES"/>
        </w:rPr>
        <w:t>Sujetos Obligados</w:t>
      </w:r>
      <w:r w:rsidRPr="009548DE">
        <w:rPr>
          <w:rFonts w:ascii="Palatino Linotype" w:eastAsia="Times New Roman" w:hAnsi="Palatino Linotype" w:cs="Arial"/>
          <w:bCs/>
          <w:color w:val="000000"/>
          <w:sz w:val="24"/>
          <w:szCs w:val="24"/>
          <w:lang w:eastAsia="es-ES"/>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6A7DEDF7" w14:textId="77777777" w:rsidR="009548DE" w:rsidRPr="009548DE" w:rsidRDefault="009548DE" w:rsidP="009548DE">
      <w:pPr>
        <w:spacing w:line="360" w:lineRule="auto"/>
        <w:contextualSpacing/>
        <w:jc w:val="both"/>
        <w:rPr>
          <w:rFonts w:ascii="Palatino Linotype" w:eastAsia="Times New Roman" w:hAnsi="Palatino Linotype" w:cs="Arial"/>
          <w:bCs/>
          <w:color w:val="000000"/>
          <w:sz w:val="24"/>
          <w:szCs w:val="24"/>
          <w:lang w:eastAsia="es-ES"/>
        </w:rPr>
      </w:pPr>
    </w:p>
    <w:p w14:paraId="7C1EFD3C" w14:textId="77777777" w:rsidR="009548DE" w:rsidRPr="008161FD" w:rsidRDefault="009548DE" w:rsidP="009548DE">
      <w:pPr>
        <w:autoSpaceDE w:val="0"/>
        <w:autoSpaceDN w:val="0"/>
        <w:adjustRightInd w:val="0"/>
        <w:spacing w:line="360" w:lineRule="auto"/>
        <w:jc w:val="both"/>
        <w:rPr>
          <w:rFonts w:ascii="Palatino Linotype" w:eastAsia="Times New Roman" w:hAnsi="Palatino Linotype" w:cs="Arial"/>
          <w:sz w:val="24"/>
          <w:szCs w:val="24"/>
        </w:rPr>
      </w:pPr>
      <w:r w:rsidRPr="009548DE">
        <w:rPr>
          <w:rFonts w:ascii="Palatino Linotype" w:eastAsia="Times New Roman" w:hAnsi="Palatino Linotype" w:cs="Arial"/>
          <w:sz w:val="24"/>
          <w:szCs w:val="24"/>
        </w:rPr>
        <w:t xml:space="preserve">Correlativo a lo anterior, es preciso referir una definición de </w:t>
      </w:r>
      <w:r w:rsidRPr="009548DE">
        <w:rPr>
          <w:rFonts w:ascii="Palatino Linotype" w:eastAsia="Times New Roman" w:hAnsi="Palatino Linotype" w:cs="Arial"/>
          <w:i/>
          <w:sz w:val="24"/>
          <w:szCs w:val="24"/>
        </w:rPr>
        <w:t>póliza contable</w:t>
      </w:r>
      <w:r w:rsidRPr="009548DE">
        <w:rPr>
          <w:rFonts w:ascii="Palatino Linotype" w:eastAsia="Times New Roman" w:hAnsi="Palatino Linotype" w:cs="Arial"/>
          <w:sz w:val="24"/>
          <w:szCs w:val="24"/>
        </w:rPr>
        <w:t xml:space="preserve">, la cual, primeramente, no está definida en el Código Financiero del Estado de México y Municipios; no obstante, los ya mencionados Glosarios la definen como: </w:t>
      </w:r>
    </w:p>
    <w:p w14:paraId="4BE5E533" w14:textId="77777777" w:rsidR="009548DE" w:rsidRPr="008161FD" w:rsidRDefault="009548DE" w:rsidP="009548DE">
      <w:pPr>
        <w:spacing w:line="360" w:lineRule="auto"/>
        <w:ind w:left="567" w:right="567"/>
        <w:jc w:val="both"/>
        <w:rPr>
          <w:rFonts w:ascii="Palatino Linotype" w:eastAsia="Times New Roman" w:hAnsi="Palatino Linotype" w:cs="Arial"/>
          <w:b/>
          <w:i/>
        </w:rPr>
      </w:pPr>
      <w:r w:rsidRPr="008161FD">
        <w:rPr>
          <w:rFonts w:ascii="Palatino Linotype" w:eastAsia="Times New Roman" w:hAnsi="Palatino Linotype" w:cs="Arial"/>
          <w:i/>
        </w:rPr>
        <w:t>“</w:t>
      </w:r>
      <w:r w:rsidRPr="008161FD">
        <w:rPr>
          <w:rFonts w:ascii="Palatino Linotype" w:eastAsia="Times New Roman" w:hAnsi="Palatino Linotype" w:cs="Arial"/>
          <w:b/>
          <w:i/>
        </w:rPr>
        <w:t>PÓLIZA CONTABLE</w:t>
      </w:r>
    </w:p>
    <w:p w14:paraId="4D96BFDA" w14:textId="77777777" w:rsidR="009548DE" w:rsidRPr="008161FD" w:rsidRDefault="009548DE" w:rsidP="009548DE">
      <w:pPr>
        <w:spacing w:line="360" w:lineRule="auto"/>
        <w:ind w:left="567" w:right="567"/>
        <w:jc w:val="both"/>
        <w:rPr>
          <w:rFonts w:ascii="Palatino Linotype" w:eastAsia="Times New Roman" w:hAnsi="Palatino Linotype" w:cs="Arial"/>
          <w:i/>
        </w:rPr>
      </w:pPr>
      <w:r w:rsidRPr="008161FD">
        <w:rPr>
          <w:rFonts w:ascii="Palatino Linotype" w:eastAsia="Times New Roman" w:hAnsi="Palatino Linotype" w:cs="Arial"/>
          <w:i/>
        </w:rPr>
        <w:t>Documento en el cual se asientan en forma individual todas y cada una de las operaciones desarrolladas por una institución, así como la información necesaria para la identificación de dichas operaciones.” (</w:t>
      </w:r>
      <w:proofErr w:type="gramStart"/>
      <w:r w:rsidRPr="008161FD">
        <w:rPr>
          <w:rFonts w:ascii="Palatino Linotype" w:eastAsia="Times New Roman" w:hAnsi="Palatino Linotype" w:cs="Arial"/>
          <w:i/>
        </w:rPr>
        <w:t>sic</w:t>
      </w:r>
      <w:proofErr w:type="gramEnd"/>
      <w:r w:rsidRPr="008161FD">
        <w:rPr>
          <w:rFonts w:ascii="Palatino Linotype" w:eastAsia="Times New Roman" w:hAnsi="Palatino Linotype" w:cs="Arial"/>
          <w:i/>
        </w:rPr>
        <w:t>)</w:t>
      </w:r>
    </w:p>
    <w:p w14:paraId="2B4ADE5F" w14:textId="77777777" w:rsidR="009548DE" w:rsidRPr="009548DE" w:rsidRDefault="009548DE" w:rsidP="009548DE">
      <w:pPr>
        <w:spacing w:line="360" w:lineRule="auto"/>
        <w:ind w:left="567" w:right="618"/>
        <w:jc w:val="both"/>
        <w:rPr>
          <w:rFonts w:ascii="Palatino Linotype" w:eastAsia="Times New Roman" w:hAnsi="Palatino Linotype" w:cs="Arial"/>
          <w:i/>
          <w:sz w:val="24"/>
          <w:szCs w:val="24"/>
        </w:rPr>
      </w:pPr>
    </w:p>
    <w:p w14:paraId="7241A39F" w14:textId="77777777" w:rsidR="009548DE" w:rsidRPr="009548DE" w:rsidRDefault="009548DE" w:rsidP="009548DE">
      <w:pPr>
        <w:spacing w:line="360" w:lineRule="auto"/>
        <w:contextualSpacing/>
        <w:jc w:val="both"/>
        <w:rPr>
          <w:rFonts w:ascii="Palatino Linotype" w:eastAsia="Times New Roman" w:hAnsi="Palatino Linotype" w:cs="Arial"/>
          <w:sz w:val="24"/>
          <w:szCs w:val="24"/>
        </w:rPr>
      </w:pPr>
      <w:r w:rsidRPr="009548DE">
        <w:rPr>
          <w:rFonts w:ascii="Palatino Linotype" w:eastAsia="Times New Roman" w:hAnsi="Palatino Linotype" w:cs="Arial"/>
          <w:sz w:val="24"/>
          <w:szCs w:val="24"/>
        </w:rPr>
        <w:t xml:space="preserve">Así, se advierte que la </w:t>
      </w:r>
      <w:r w:rsidRPr="009548DE">
        <w:rPr>
          <w:rFonts w:ascii="Palatino Linotype" w:eastAsia="Times New Roman" w:hAnsi="Palatino Linotype" w:cs="Arial"/>
          <w:i/>
          <w:sz w:val="24"/>
          <w:szCs w:val="24"/>
        </w:rPr>
        <w:t>póliza contable</w:t>
      </w:r>
      <w:r w:rsidRPr="009548DE">
        <w:rPr>
          <w:rFonts w:ascii="Palatino Linotype" w:eastAsia="Times New Roman" w:hAnsi="Palatino Linotype" w:cs="Arial"/>
          <w:sz w:val="24"/>
          <w:szCs w:val="24"/>
        </w:rPr>
        <w:t xml:space="preserve"> constituye un registro contable y presupuestal con el que cuentan los Municipios para el registro de sus operaciones relacionadas con sus ingresos y egresos y se anexan los documentos o comprobantes que justifiquen las </w:t>
      </w:r>
      <w:r w:rsidRPr="009548DE">
        <w:rPr>
          <w:rFonts w:ascii="Palatino Linotype" w:eastAsia="Times New Roman" w:hAnsi="Palatino Linotype" w:cs="Arial"/>
          <w:sz w:val="24"/>
          <w:szCs w:val="24"/>
        </w:rPr>
        <w:lastRenderedPageBreak/>
        <w:t>anotaciones y cantidades en ellas registradas, lo que permite la identificación plena de dichas operaciones.</w:t>
      </w:r>
    </w:p>
    <w:p w14:paraId="5B2F050B" w14:textId="77777777" w:rsidR="009548DE" w:rsidRPr="009548DE" w:rsidRDefault="009548DE" w:rsidP="009548DE">
      <w:pPr>
        <w:spacing w:line="360" w:lineRule="auto"/>
        <w:contextualSpacing/>
        <w:jc w:val="both"/>
        <w:rPr>
          <w:rFonts w:ascii="Palatino Linotype" w:eastAsia="Times New Roman" w:hAnsi="Palatino Linotype" w:cs="Arial"/>
          <w:sz w:val="24"/>
          <w:szCs w:val="24"/>
        </w:rPr>
      </w:pPr>
    </w:p>
    <w:p w14:paraId="35E1619F" w14:textId="77777777" w:rsidR="009548DE" w:rsidRPr="009548DE" w:rsidRDefault="009548DE" w:rsidP="009548DE">
      <w:pPr>
        <w:pBdr>
          <w:top w:val="nil"/>
          <w:left w:val="nil"/>
          <w:bottom w:val="nil"/>
          <w:right w:val="nil"/>
          <w:between w:val="nil"/>
        </w:pBdr>
        <w:spacing w:line="360" w:lineRule="auto"/>
        <w:contextualSpacing/>
        <w:jc w:val="both"/>
        <w:rPr>
          <w:rFonts w:ascii="Palatino Linotype" w:hAnsi="Palatino Linotype"/>
          <w:sz w:val="24"/>
          <w:szCs w:val="24"/>
        </w:rPr>
      </w:pPr>
      <w:r w:rsidRPr="009548DE">
        <w:rPr>
          <w:rFonts w:ascii="Palatino Linotype" w:hAnsi="Palatino Linotype"/>
          <w:sz w:val="24"/>
          <w:szCs w:val="24"/>
        </w:rPr>
        <w:t xml:space="preserve">En este sentido, existen diversos tipos de pólizas contables de acuerdo con las operaciones realizadas, dentro de las cuales, encontramos las llamadas </w:t>
      </w:r>
      <w:r w:rsidRPr="009548DE">
        <w:rPr>
          <w:rFonts w:ascii="Palatino Linotype" w:hAnsi="Palatino Linotype"/>
          <w:b/>
          <w:sz w:val="24"/>
          <w:szCs w:val="24"/>
        </w:rPr>
        <w:t>pólizas de egresos con los documentos probatorios</w:t>
      </w:r>
      <w:r w:rsidRPr="009548DE">
        <w:rPr>
          <w:rFonts w:ascii="Palatino Linotype" w:hAnsi="Palatino Linotype"/>
          <w:sz w:val="24"/>
          <w:szCs w:val="24"/>
        </w:rPr>
        <w:t>, la cual refleja cualquier operación contable en la que se produzca una salida de efectivo o erogaciones, a través de transferencias bancarias electrónicas en las cuales se anotan diariamente las operaciones que representan egresos, es decir, salidas de dinero para el sujeto obligado, la cual, además debe encontrarse acompañada de las documentales que sirven de soporte de dicho movimiento.</w:t>
      </w:r>
    </w:p>
    <w:p w14:paraId="226AD672" w14:textId="77777777" w:rsidR="009548DE" w:rsidRPr="009548DE" w:rsidRDefault="009548DE" w:rsidP="009548DE">
      <w:pPr>
        <w:pBdr>
          <w:top w:val="nil"/>
          <w:left w:val="nil"/>
          <w:bottom w:val="nil"/>
          <w:right w:val="nil"/>
          <w:between w:val="nil"/>
        </w:pBdr>
        <w:spacing w:line="360" w:lineRule="auto"/>
        <w:contextualSpacing/>
        <w:jc w:val="both"/>
        <w:rPr>
          <w:rFonts w:ascii="Palatino Linotype" w:hAnsi="Palatino Linotype"/>
          <w:sz w:val="24"/>
          <w:szCs w:val="24"/>
        </w:rPr>
      </w:pPr>
    </w:p>
    <w:p w14:paraId="77B1AA67" w14:textId="77777777" w:rsidR="009548DE" w:rsidRPr="009548DE" w:rsidRDefault="009548DE" w:rsidP="009548DE">
      <w:pPr>
        <w:pBdr>
          <w:top w:val="nil"/>
          <w:left w:val="nil"/>
          <w:bottom w:val="nil"/>
          <w:right w:val="nil"/>
          <w:between w:val="nil"/>
        </w:pBdr>
        <w:spacing w:line="360" w:lineRule="auto"/>
        <w:contextualSpacing/>
        <w:jc w:val="both"/>
        <w:rPr>
          <w:rFonts w:ascii="Palatino Linotype" w:hAnsi="Palatino Linotype"/>
          <w:sz w:val="24"/>
          <w:szCs w:val="24"/>
        </w:rPr>
      </w:pPr>
      <w:r w:rsidRPr="009548DE">
        <w:rPr>
          <w:rFonts w:ascii="Palatino Linotype" w:hAnsi="Palatino Linotype"/>
          <w:sz w:val="24"/>
          <w:szCs w:val="24"/>
        </w:rPr>
        <w:t xml:space="preserve">En este sentido, Lineamientos para la Integración, Presentación y Envío de los Informes Trimestrales Municipales del Ejercicio Fiscal 2024, emitidos por el Órgano Superior de Fiscalización del Estado de México, contienen los formatos e información que debe ser proporcionada para la integración de los informes mensuales, que se entregan a éste, siendo uno de ellos la información relativa a las pólizas de ingresos, póliza de diario, póliza de egresos, póliza cheque, de tal manera que, dichos formatos constituyen un soporte documental de que la información solicitada por el hoy recurrente obra en los archivos del sujeto obligado, sirva de sustento la siguiente imagen ilustrativa </w:t>
      </w:r>
    </w:p>
    <w:p w14:paraId="75E32D32" w14:textId="77777777" w:rsidR="009548DE" w:rsidRPr="009548DE" w:rsidRDefault="009548DE" w:rsidP="009548DE">
      <w:pPr>
        <w:pBdr>
          <w:top w:val="nil"/>
          <w:left w:val="nil"/>
          <w:bottom w:val="nil"/>
          <w:right w:val="nil"/>
          <w:between w:val="nil"/>
        </w:pBdr>
        <w:spacing w:line="360" w:lineRule="auto"/>
        <w:contextualSpacing/>
        <w:jc w:val="both"/>
        <w:rPr>
          <w:rFonts w:ascii="Palatino Linotype" w:hAnsi="Palatino Linotype"/>
          <w:sz w:val="24"/>
          <w:szCs w:val="24"/>
        </w:rPr>
      </w:pPr>
    </w:p>
    <w:p w14:paraId="2749DA11" w14:textId="77777777" w:rsidR="009548DE" w:rsidRPr="009548DE" w:rsidRDefault="009548DE" w:rsidP="009548DE">
      <w:pPr>
        <w:pBdr>
          <w:top w:val="nil"/>
          <w:left w:val="nil"/>
          <w:bottom w:val="nil"/>
          <w:right w:val="nil"/>
          <w:between w:val="nil"/>
        </w:pBdr>
        <w:spacing w:line="360" w:lineRule="auto"/>
        <w:contextualSpacing/>
        <w:jc w:val="both"/>
        <w:rPr>
          <w:rFonts w:ascii="Palatino Linotype" w:hAnsi="Palatino Linotype"/>
          <w:i/>
          <w:sz w:val="24"/>
          <w:szCs w:val="24"/>
        </w:rPr>
      </w:pPr>
      <w:r w:rsidRPr="009548DE">
        <w:rPr>
          <w:rFonts w:ascii="Palatino Linotype" w:hAnsi="Palatino Linotype"/>
          <w:i/>
          <w:noProof/>
          <w:sz w:val="24"/>
          <w:szCs w:val="24"/>
          <w:lang w:eastAsia="es-MX"/>
          <w14:ligatures w14:val="standardContextual"/>
        </w:rPr>
        <w:lastRenderedPageBreak/>
        <mc:AlternateContent>
          <mc:Choice Requires="wps">
            <w:drawing>
              <wp:anchor distT="0" distB="0" distL="114300" distR="114300" simplePos="0" relativeHeight="251659264" behindDoc="0" locked="0" layoutInCell="1" allowOverlap="1" wp14:anchorId="44F1C038" wp14:editId="0967FE56">
                <wp:simplePos x="0" y="0"/>
                <wp:positionH relativeFrom="column">
                  <wp:posOffset>897434</wp:posOffset>
                </wp:positionH>
                <wp:positionV relativeFrom="paragraph">
                  <wp:posOffset>410689</wp:posOffset>
                </wp:positionV>
                <wp:extent cx="4968815" cy="664234"/>
                <wp:effectExtent l="19050" t="19050" r="22860" b="21590"/>
                <wp:wrapNone/>
                <wp:docPr id="6" name="Rectángulo 6"/>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0601D28" id="Rectángulo 6" o:spid="_x0000_s1026" style="position:absolute;margin-left:70.65pt;margin-top:32.35pt;width:391.2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" filled="f" strokecolor="red" strokeweight="3pt"/>
            </w:pict>
          </mc:Fallback>
        </mc:AlternateContent>
      </w:r>
      <w:r w:rsidRPr="009548DE">
        <w:rPr>
          <w:rFonts w:ascii="Palatino Linotype" w:hAnsi="Palatino Linotype"/>
          <w:i/>
          <w:noProof/>
          <w:sz w:val="24"/>
          <w:szCs w:val="24"/>
          <w:lang w:eastAsia="es-MX"/>
        </w:rPr>
        <w:drawing>
          <wp:inline distT="0" distB="0" distL="0" distR="0" wp14:anchorId="7594E27C" wp14:editId="6BC1A68E">
            <wp:extent cx="5939790" cy="1902460"/>
            <wp:effectExtent l="0" t="0" r="381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1902460"/>
                    </a:xfrm>
                    <a:prstGeom prst="rect">
                      <a:avLst/>
                    </a:prstGeom>
                  </pic:spPr>
                </pic:pic>
              </a:graphicData>
            </a:graphic>
          </wp:inline>
        </w:drawing>
      </w:r>
    </w:p>
    <w:p w14:paraId="573F7E3D" w14:textId="77777777" w:rsidR="009548DE" w:rsidRPr="009548DE" w:rsidRDefault="009548DE" w:rsidP="009548DE">
      <w:pPr>
        <w:pBdr>
          <w:top w:val="nil"/>
          <w:left w:val="nil"/>
          <w:bottom w:val="nil"/>
          <w:right w:val="nil"/>
          <w:between w:val="nil"/>
        </w:pBdr>
        <w:spacing w:line="360" w:lineRule="auto"/>
        <w:contextualSpacing/>
        <w:jc w:val="both"/>
        <w:rPr>
          <w:rFonts w:ascii="Palatino Linotype" w:hAnsi="Palatino Linotype"/>
          <w:i/>
          <w:sz w:val="24"/>
          <w:szCs w:val="24"/>
        </w:rPr>
      </w:pPr>
    </w:p>
    <w:p w14:paraId="39DACF9D" w14:textId="77777777" w:rsidR="009548DE" w:rsidRDefault="009548DE" w:rsidP="00213CE5">
      <w:pPr>
        <w:pBdr>
          <w:top w:val="nil"/>
          <w:left w:val="nil"/>
          <w:bottom w:val="nil"/>
          <w:right w:val="nil"/>
          <w:between w:val="nil"/>
        </w:pBdr>
        <w:spacing w:line="360" w:lineRule="auto"/>
        <w:contextualSpacing/>
        <w:jc w:val="both"/>
        <w:rPr>
          <w:rFonts w:ascii="Palatino Linotype" w:hAnsi="Palatino Linotype"/>
          <w:sz w:val="24"/>
          <w:szCs w:val="24"/>
        </w:rPr>
      </w:pPr>
      <w:r w:rsidRPr="009548DE">
        <w:rPr>
          <w:rFonts w:ascii="Palatino Linotype" w:hAnsi="Palatino Linotype"/>
          <w:sz w:val="24"/>
          <w:szCs w:val="24"/>
        </w:rPr>
        <w:t xml:space="preserve">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realizar los movimientos respectivos, por lo que, debe de obrar en sus archivos las facturas que guardan relación con lo requerido por el ahora recurrente. </w:t>
      </w:r>
    </w:p>
    <w:p w14:paraId="14C98601" w14:textId="77777777" w:rsidR="004678AB" w:rsidRPr="00213CE5" w:rsidRDefault="004678AB" w:rsidP="00213CE5">
      <w:pPr>
        <w:pBdr>
          <w:top w:val="nil"/>
          <w:left w:val="nil"/>
          <w:bottom w:val="nil"/>
          <w:right w:val="nil"/>
          <w:between w:val="nil"/>
        </w:pBdr>
        <w:spacing w:line="360" w:lineRule="auto"/>
        <w:contextualSpacing/>
        <w:jc w:val="both"/>
        <w:rPr>
          <w:rFonts w:ascii="Palatino Linotype" w:hAnsi="Palatino Linotype"/>
          <w:sz w:val="24"/>
          <w:szCs w:val="24"/>
        </w:rPr>
      </w:pPr>
    </w:p>
    <w:p w14:paraId="1A5B91A1" w14:textId="77777777" w:rsidR="009548DE" w:rsidRPr="009548DE" w:rsidRDefault="009548DE" w:rsidP="009548DE">
      <w:pPr>
        <w:spacing w:line="360" w:lineRule="auto"/>
        <w:contextualSpacing/>
        <w:jc w:val="both"/>
        <w:rPr>
          <w:rFonts w:ascii="Palatino Linotype" w:eastAsia="Times New Roman" w:hAnsi="Palatino Linotype" w:cs="Arial"/>
          <w:bCs/>
          <w:color w:val="000000"/>
          <w:sz w:val="24"/>
          <w:szCs w:val="24"/>
          <w:lang w:eastAsia="es-ES"/>
        </w:rPr>
      </w:pPr>
      <w:r w:rsidRPr="009548DE">
        <w:rPr>
          <w:rFonts w:ascii="Palatino Linotype" w:eastAsia="Times New Roman" w:hAnsi="Palatino Linotype" w:cs="Arial"/>
          <w:bCs/>
          <w:color w:val="000000"/>
          <w:sz w:val="24"/>
          <w:szCs w:val="24"/>
          <w:lang w:eastAsia="es-ES"/>
        </w:rPr>
        <w:t xml:space="preserve">Cabe destacar, que el ordenamiento legal en cita refiere que todo registro contable y presupuestal </w:t>
      </w:r>
      <w:r w:rsidRPr="009548DE">
        <w:rPr>
          <w:rFonts w:ascii="Palatino Linotype" w:eastAsia="Times New Roman" w:hAnsi="Palatino Linotype" w:cs="Arial"/>
          <w:b/>
          <w:bCs/>
          <w:color w:val="000000"/>
          <w:sz w:val="24"/>
          <w:szCs w:val="24"/>
          <w:lang w:eastAsia="es-ES"/>
        </w:rPr>
        <w:t>deberá estar soportado con los documentos comprobatorios originales</w:t>
      </w:r>
      <w:r w:rsidRPr="009548DE">
        <w:rPr>
          <w:rFonts w:ascii="Palatino Linotype" w:eastAsia="Times New Roman" w:hAnsi="Palatino Linotype" w:cs="Arial"/>
          <w:bCs/>
          <w:color w:val="000000"/>
          <w:sz w:val="24"/>
          <w:szCs w:val="24"/>
          <w:lang w:eastAsia="es-ES"/>
        </w:rPr>
        <w:t>, como lo son las facturas solicitadas, los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w:t>
      </w:r>
    </w:p>
    <w:p w14:paraId="45EE8DED" w14:textId="77777777" w:rsidR="009548DE" w:rsidRPr="009548DE" w:rsidRDefault="009548DE" w:rsidP="009548DE">
      <w:pPr>
        <w:spacing w:line="360" w:lineRule="auto"/>
        <w:jc w:val="both"/>
        <w:rPr>
          <w:rFonts w:ascii="Palatino Linotype" w:hAnsi="Palatino Linotype"/>
          <w:sz w:val="24"/>
          <w:szCs w:val="24"/>
        </w:rPr>
      </w:pPr>
    </w:p>
    <w:p w14:paraId="6BC79F07" w14:textId="77777777" w:rsidR="009548DE" w:rsidRPr="00D01395" w:rsidRDefault="009548DE" w:rsidP="009548DE">
      <w:pPr>
        <w:spacing w:line="360" w:lineRule="auto"/>
        <w:jc w:val="both"/>
        <w:rPr>
          <w:rFonts w:ascii="Palatino Linotype" w:hAnsi="Palatino Linotype"/>
          <w:bCs/>
          <w:sz w:val="24"/>
          <w:szCs w:val="24"/>
        </w:rPr>
      </w:pPr>
      <w:r w:rsidRPr="009548DE">
        <w:rPr>
          <w:rFonts w:ascii="Palatino Linotype" w:hAnsi="Palatino Linotype" w:cs="Times New Roman"/>
          <w:sz w:val="24"/>
          <w:szCs w:val="24"/>
        </w:rPr>
        <w:lastRenderedPageBreak/>
        <w:t xml:space="preserve">Aunado a lo antes expuesto, </w:t>
      </w:r>
      <w:r w:rsidRPr="009548DE">
        <w:rPr>
          <w:rFonts w:ascii="Palatino Linotype" w:hAnsi="Palatino Linotype"/>
          <w:bCs/>
          <w:sz w:val="24"/>
          <w:szCs w:val="24"/>
        </w:rPr>
        <w:t>cabe destacar que de acuerdo a las obligaciones de transparencia comunes que le son atribuibles al Sujeto Obligado de conformidad a lo que establecen los artículos 92, fracción XXV y XLVII, 94, fracción I, inciso b, de la Ley de Transparencia y Acceso a la Información Pública del Estado de México y Municipios, éste debe contar con la información financiera sobre el presupuesto asignado, los ingresos recibidos así como el presupuesto de egresos; preceptos normativos que se citan a continuación:</w:t>
      </w:r>
    </w:p>
    <w:p w14:paraId="642CB8E4" w14:textId="77777777" w:rsidR="009548DE" w:rsidRPr="00D01395" w:rsidRDefault="009548DE" w:rsidP="009548DE">
      <w:pPr>
        <w:spacing w:line="360" w:lineRule="auto"/>
        <w:ind w:left="567" w:right="567"/>
        <w:jc w:val="both"/>
        <w:rPr>
          <w:rFonts w:ascii="Palatino Linotype" w:hAnsi="Palatino Linotype"/>
          <w:b/>
          <w:bCs/>
          <w:i/>
        </w:rPr>
      </w:pPr>
      <w:r w:rsidRPr="00D01395">
        <w:rPr>
          <w:rFonts w:ascii="Palatino Linotype" w:hAnsi="Palatino Linotype"/>
          <w:b/>
          <w:bCs/>
          <w:i/>
        </w:rPr>
        <w:t>Ley de Transparencia y Acceso a la Información Pública del Estado de México y Municipios</w:t>
      </w:r>
    </w:p>
    <w:p w14:paraId="22BDEBA8" w14:textId="77777777" w:rsidR="009548DE" w:rsidRPr="00D01395" w:rsidRDefault="009548DE" w:rsidP="009548DE">
      <w:pPr>
        <w:spacing w:line="360" w:lineRule="auto"/>
        <w:ind w:left="567" w:right="567"/>
        <w:jc w:val="both"/>
        <w:rPr>
          <w:rFonts w:ascii="Palatino Linotype" w:hAnsi="Palatino Linotype"/>
          <w:bCs/>
          <w:i/>
        </w:rPr>
      </w:pPr>
      <w:r w:rsidRPr="00D01395">
        <w:rPr>
          <w:rFonts w:ascii="Palatino Linotype" w:hAnsi="Palatino Linotype"/>
          <w:b/>
          <w:bCs/>
          <w:i/>
        </w:rPr>
        <w:t xml:space="preserve">Artículo 92. </w:t>
      </w:r>
      <w:r w:rsidRPr="00D01395">
        <w:rPr>
          <w:rFonts w:ascii="Palatino Linotype" w:hAnsi="Palatino Linotype"/>
          <w:bCs/>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B0643ED" w14:textId="77777777" w:rsidR="009548DE" w:rsidRPr="00D01395" w:rsidRDefault="009548DE" w:rsidP="009548DE">
      <w:pPr>
        <w:spacing w:line="360" w:lineRule="auto"/>
        <w:ind w:left="567" w:right="567"/>
        <w:jc w:val="both"/>
        <w:rPr>
          <w:rFonts w:ascii="Palatino Linotype" w:hAnsi="Palatino Linotype"/>
          <w:b/>
          <w:bCs/>
          <w:i/>
        </w:rPr>
      </w:pPr>
      <w:r w:rsidRPr="00D01395">
        <w:rPr>
          <w:rFonts w:ascii="Palatino Linotype" w:hAnsi="Palatino Linotype"/>
          <w:b/>
          <w:bCs/>
          <w:i/>
        </w:rPr>
        <w:t>(…)</w:t>
      </w:r>
    </w:p>
    <w:p w14:paraId="6A68C844" w14:textId="77777777" w:rsidR="009548DE" w:rsidRPr="00D01395" w:rsidRDefault="009548DE" w:rsidP="009548DE">
      <w:pPr>
        <w:spacing w:line="360" w:lineRule="auto"/>
        <w:ind w:left="567" w:right="567"/>
        <w:jc w:val="both"/>
        <w:rPr>
          <w:rFonts w:ascii="Palatino Linotype" w:hAnsi="Palatino Linotype"/>
          <w:bCs/>
          <w:i/>
        </w:rPr>
      </w:pPr>
      <w:r w:rsidRPr="00D01395">
        <w:rPr>
          <w:rFonts w:ascii="Palatino Linotype" w:hAnsi="Palatino Linotype"/>
          <w:b/>
          <w:bCs/>
          <w:i/>
        </w:rPr>
        <w:t>XXV</w:t>
      </w:r>
      <w:r w:rsidRPr="00D01395">
        <w:rPr>
          <w:rFonts w:ascii="Palatino Linotype" w:hAnsi="Palatino Linotype"/>
          <w:b/>
          <w:bCs/>
          <w:i/>
          <w:u w:val="single"/>
        </w:rPr>
        <w:t>.</w:t>
      </w:r>
      <w:r w:rsidRPr="00D01395">
        <w:rPr>
          <w:rFonts w:ascii="Palatino Linotype" w:hAnsi="Palatino Linotype"/>
          <w:bCs/>
          <w:i/>
          <w:u w:val="single"/>
        </w:rPr>
        <w:t xml:space="preserve"> La información financiera sobre el presupuesto asignado</w:t>
      </w:r>
      <w:r w:rsidRPr="00D01395">
        <w:rPr>
          <w:rFonts w:ascii="Palatino Linotype" w:hAnsi="Palatino Linotype"/>
          <w:bCs/>
          <w:i/>
        </w:rPr>
        <w:t>, así como los informes del ejercicio trimestral del gasto, en términos de la Ley General de Contabilidad Gubernamental y demás disposiciones jurídicas aplicables;</w:t>
      </w:r>
    </w:p>
    <w:p w14:paraId="50D7CB91" w14:textId="77777777" w:rsidR="009548DE" w:rsidRPr="00D01395" w:rsidRDefault="009548DE" w:rsidP="009548DE">
      <w:pPr>
        <w:spacing w:line="360" w:lineRule="auto"/>
        <w:ind w:left="567" w:right="567"/>
        <w:jc w:val="both"/>
        <w:rPr>
          <w:rFonts w:ascii="Palatino Linotype" w:hAnsi="Palatino Linotype"/>
          <w:bCs/>
          <w:i/>
        </w:rPr>
      </w:pPr>
      <w:r w:rsidRPr="00D01395">
        <w:rPr>
          <w:rFonts w:ascii="Palatino Linotype" w:hAnsi="Palatino Linotype"/>
          <w:b/>
          <w:bCs/>
          <w:i/>
        </w:rPr>
        <w:t>(…</w:t>
      </w:r>
      <w:r w:rsidRPr="00D01395">
        <w:rPr>
          <w:rFonts w:ascii="Palatino Linotype" w:hAnsi="Palatino Linotype"/>
          <w:bCs/>
          <w:i/>
        </w:rPr>
        <w:t>)</w:t>
      </w:r>
    </w:p>
    <w:p w14:paraId="01A964FA" w14:textId="77777777" w:rsidR="009548DE" w:rsidRPr="00D01395" w:rsidRDefault="009548DE" w:rsidP="009548DE">
      <w:pPr>
        <w:spacing w:line="360" w:lineRule="auto"/>
        <w:ind w:left="567" w:right="567"/>
        <w:jc w:val="both"/>
        <w:rPr>
          <w:rFonts w:ascii="Palatino Linotype" w:hAnsi="Palatino Linotype"/>
          <w:i/>
          <w:iCs/>
        </w:rPr>
      </w:pPr>
      <w:r w:rsidRPr="00D01395">
        <w:rPr>
          <w:rFonts w:ascii="Palatino Linotype" w:hAnsi="Palatino Linotype"/>
          <w:b/>
          <w:bCs/>
          <w:i/>
          <w:iCs/>
        </w:rPr>
        <w:t>XXXII.</w:t>
      </w:r>
      <w:r w:rsidRPr="00D01395">
        <w:rPr>
          <w:rFonts w:ascii="Palatino Linotype" w:hAnsi="Palatino Linotype"/>
          <w:i/>
          <w:iCs/>
        </w:rPr>
        <w:t xml:space="preserve"> Las concesiones, </w:t>
      </w:r>
      <w:r w:rsidRPr="00D01395">
        <w:rPr>
          <w:rFonts w:ascii="Palatino Linotype" w:hAnsi="Palatino Linotype"/>
          <w:bCs/>
          <w:i/>
          <w:iCs/>
        </w:rPr>
        <w:t>contratos</w:t>
      </w:r>
      <w:r w:rsidRPr="00D01395">
        <w:rPr>
          <w:rFonts w:ascii="Palatino Linotype" w:hAnsi="Palatino Linotype"/>
          <w:i/>
          <w:iCs/>
        </w:rPr>
        <w:t xml:space="preserve">, convenios, permisos, licencias o autorizaciones otorgados, especificando los titulares de aquéllos, debiendo publicarse su objeto, </w:t>
      </w:r>
      <w:r w:rsidRPr="00D01395">
        <w:rPr>
          <w:rFonts w:ascii="Palatino Linotype" w:hAnsi="Palatino Linotype"/>
          <w:i/>
          <w:iCs/>
          <w:u w:val="single"/>
        </w:rPr>
        <w:t xml:space="preserve">nombre o razón social del titular, vigencia, tipo, términos, condiciones, monto y modificaciones, así </w:t>
      </w:r>
      <w:r w:rsidRPr="00D01395">
        <w:rPr>
          <w:rFonts w:ascii="Palatino Linotype" w:hAnsi="Palatino Linotype"/>
          <w:i/>
          <w:iCs/>
          <w:u w:val="single"/>
        </w:rPr>
        <w:lastRenderedPageBreak/>
        <w:t>como si el procedimiento involucra el aprovechamiento de bienes, servicios y/o recursos públicos</w:t>
      </w:r>
      <w:r w:rsidRPr="00D01395">
        <w:rPr>
          <w:rFonts w:ascii="Palatino Linotype" w:hAnsi="Palatino Linotype"/>
          <w:i/>
          <w:iCs/>
        </w:rPr>
        <w:t xml:space="preserve">; </w:t>
      </w:r>
    </w:p>
    <w:p w14:paraId="5A93827E" w14:textId="77777777" w:rsidR="009548DE" w:rsidRDefault="00173973" w:rsidP="00173973">
      <w:pPr>
        <w:spacing w:line="360" w:lineRule="auto"/>
        <w:ind w:left="567" w:right="567"/>
        <w:jc w:val="both"/>
        <w:rPr>
          <w:rFonts w:ascii="Palatino Linotype" w:hAnsi="Palatino Linotype"/>
          <w:bCs/>
          <w:i/>
        </w:rPr>
      </w:pPr>
      <w:r>
        <w:rPr>
          <w:rFonts w:ascii="Palatino Linotype" w:hAnsi="Palatino Linotype"/>
          <w:bCs/>
          <w:i/>
        </w:rPr>
        <w:t>(…)</w:t>
      </w:r>
    </w:p>
    <w:p w14:paraId="6801F40A" w14:textId="77777777" w:rsidR="00173973" w:rsidRPr="00D01395" w:rsidRDefault="00173973" w:rsidP="00173973">
      <w:pPr>
        <w:spacing w:line="360" w:lineRule="auto"/>
        <w:ind w:left="567" w:right="567"/>
        <w:jc w:val="both"/>
        <w:rPr>
          <w:rFonts w:ascii="Palatino Linotype" w:hAnsi="Palatino Linotype"/>
          <w:bCs/>
          <w:i/>
        </w:rPr>
      </w:pPr>
    </w:p>
    <w:p w14:paraId="2DFC07E3" w14:textId="77777777" w:rsidR="009548DE" w:rsidRPr="00D01395" w:rsidRDefault="009548DE" w:rsidP="009548DE">
      <w:pPr>
        <w:spacing w:line="360" w:lineRule="auto"/>
        <w:ind w:left="567" w:right="567"/>
        <w:jc w:val="both"/>
        <w:rPr>
          <w:rFonts w:ascii="Palatino Linotype" w:hAnsi="Palatino Linotype"/>
          <w:bCs/>
          <w:i/>
        </w:rPr>
      </w:pPr>
      <w:r w:rsidRPr="00D01395">
        <w:rPr>
          <w:rFonts w:ascii="Palatino Linotype" w:hAnsi="Palatino Linotype"/>
          <w:b/>
          <w:bCs/>
          <w:i/>
        </w:rPr>
        <w:t>Artículo 94.</w:t>
      </w:r>
      <w:r w:rsidRPr="00D01395">
        <w:rPr>
          <w:rFonts w:ascii="Palatino Linotype" w:hAnsi="Palatino Linotype"/>
          <w:bCs/>
          <w:i/>
        </w:rPr>
        <w:t xml:space="preserve"> Además de las obligaciones de transparencia común a que se refiere el Capítulo II de este Título, los sujetos obligados del Poder Ejecutivo Local y municipales, deberán poner a disposición del público y actualizar la siguiente información:</w:t>
      </w:r>
    </w:p>
    <w:p w14:paraId="38C76AA7" w14:textId="77777777" w:rsidR="009548DE" w:rsidRPr="00D01395" w:rsidRDefault="009548DE" w:rsidP="009548DE">
      <w:pPr>
        <w:spacing w:line="360" w:lineRule="auto"/>
        <w:ind w:left="567" w:right="567"/>
        <w:jc w:val="both"/>
        <w:rPr>
          <w:rFonts w:ascii="Palatino Linotype" w:hAnsi="Palatino Linotype"/>
          <w:bCs/>
          <w:i/>
        </w:rPr>
      </w:pPr>
      <w:r w:rsidRPr="00D01395">
        <w:rPr>
          <w:rFonts w:ascii="Palatino Linotype" w:hAnsi="Palatino Linotype"/>
          <w:b/>
          <w:bCs/>
          <w:i/>
        </w:rPr>
        <w:t>I.</w:t>
      </w:r>
      <w:r w:rsidRPr="00D01395">
        <w:rPr>
          <w:rFonts w:ascii="Palatino Linotype" w:hAnsi="Palatino Linotype"/>
          <w:bCs/>
          <w:i/>
        </w:rPr>
        <w:t xml:space="preserve"> En el caso del Poder Ejecutivo y los Municipios, en el ámbito de su competencia:</w:t>
      </w:r>
    </w:p>
    <w:p w14:paraId="555364AE" w14:textId="77777777" w:rsidR="009548DE" w:rsidRPr="00D01395" w:rsidRDefault="009548DE" w:rsidP="009548DE">
      <w:pPr>
        <w:spacing w:line="360" w:lineRule="auto"/>
        <w:ind w:left="567" w:right="567"/>
        <w:jc w:val="both"/>
        <w:rPr>
          <w:rFonts w:ascii="Palatino Linotype" w:hAnsi="Palatino Linotype"/>
          <w:bCs/>
          <w:i/>
        </w:rPr>
      </w:pPr>
      <w:r w:rsidRPr="00D01395">
        <w:rPr>
          <w:rFonts w:ascii="Palatino Linotype" w:hAnsi="Palatino Linotype"/>
          <w:b/>
          <w:bCs/>
          <w:i/>
        </w:rPr>
        <w:t>b)</w:t>
      </w:r>
      <w:r w:rsidRPr="00D01395">
        <w:rPr>
          <w:rFonts w:ascii="Palatino Linotype" w:hAnsi="Palatino Linotype"/>
          <w:bCs/>
          <w:i/>
        </w:rPr>
        <w:t xml:space="preserve"> </w:t>
      </w:r>
      <w:r w:rsidRPr="00D01395">
        <w:rPr>
          <w:rFonts w:ascii="Palatino Linotype" w:hAnsi="Palatino Linotype"/>
          <w:bCs/>
          <w:i/>
          <w:u w:val="single"/>
        </w:rPr>
        <w:t>El presupuesto de egresos</w:t>
      </w:r>
      <w:r w:rsidRPr="00D01395">
        <w:rPr>
          <w:rFonts w:ascii="Palatino Linotype" w:hAnsi="Palatino Linotype"/>
          <w:bCs/>
          <w:i/>
        </w:rPr>
        <w:t xml:space="preserve"> y las fórmulas de distribución de los recursos otorgados;</w:t>
      </w:r>
    </w:p>
    <w:p w14:paraId="7B4A4325" w14:textId="77777777" w:rsidR="009548DE" w:rsidRPr="009548DE" w:rsidRDefault="009548DE" w:rsidP="009548DE">
      <w:pPr>
        <w:spacing w:line="360" w:lineRule="auto"/>
        <w:jc w:val="both"/>
        <w:rPr>
          <w:rFonts w:ascii="Palatino Linotype" w:hAnsi="Palatino Linotype" w:cs="Times New Roman"/>
          <w:sz w:val="24"/>
          <w:szCs w:val="24"/>
        </w:rPr>
      </w:pPr>
    </w:p>
    <w:p w14:paraId="6AFEDDC5" w14:textId="77777777" w:rsidR="009C3588" w:rsidRPr="00173973" w:rsidRDefault="009548DE" w:rsidP="00D218A2">
      <w:pPr>
        <w:spacing w:line="360" w:lineRule="auto"/>
        <w:jc w:val="both"/>
        <w:rPr>
          <w:rFonts w:ascii="Palatino Linotype" w:hAnsi="Palatino Linotype" w:cs="Arial"/>
          <w:sz w:val="24"/>
          <w:szCs w:val="24"/>
        </w:rPr>
      </w:pPr>
      <w:r w:rsidRPr="009548DE">
        <w:rPr>
          <w:rFonts w:ascii="Palatino Linotype" w:hAnsi="Palatino Linotype" w:cs="Times New Roman"/>
          <w:sz w:val="24"/>
          <w:szCs w:val="24"/>
        </w:rPr>
        <w:t xml:space="preserve">Del numeral citado, se observa que </w:t>
      </w:r>
      <w:r w:rsidRPr="009548DE">
        <w:rPr>
          <w:rFonts w:ascii="Palatino Linotype" w:hAnsi="Palatino Linotype" w:cs="Arial"/>
          <w:sz w:val="24"/>
          <w:szCs w:val="24"/>
        </w:rPr>
        <w:t>la información solicitada forma parte de las Obligaciones de Transparencia Comunes de los Sujetos Obligados, las cuales deben poner a disposición de manera permanente y actualizada en los respectivos medios electrónicos, como lo es el portal de Información Pública de Oficio Mexiquense (IPOMEX) y por tanto el Sujeto Obligado debe contar con la información requerida.</w:t>
      </w:r>
    </w:p>
    <w:p w14:paraId="4E8ECE2B" w14:textId="77777777" w:rsidR="00173973" w:rsidRDefault="00173973" w:rsidP="00173973">
      <w:pPr>
        <w:spacing w:line="360" w:lineRule="auto"/>
        <w:jc w:val="both"/>
        <w:rPr>
          <w:rFonts w:ascii="Palatino Linotype" w:hAnsi="Palatino Linotype"/>
          <w:sz w:val="24"/>
          <w:szCs w:val="24"/>
        </w:rPr>
      </w:pPr>
    </w:p>
    <w:p w14:paraId="57882E59" w14:textId="77777777" w:rsidR="00173973" w:rsidRDefault="00173973" w:rsidP="00173973">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Respecto los contratos debe observarse lo establecido en los artículos 1, fracción III, 20, 21, 22, 23, 24, 26, 27 y 39 de la Ley de Contratación Pública del Estado de México y Municipios, los cuales se transcriben a continuación:</w:t>
      </w:r>
    </w:p>
    <w:p w14:paraId="1E66E74C"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Esta Ley tiene por objeto regular los actos relativos a la planeación, programación, </w:t>
      </w:r>
      <w:proofErr w:type="spellStart"/>
      <w:r>
        <w:rPr>
          <w:rFonts w:ascii="Palatino Linotype" w:eastAsia="Palatino Linotype" w:hAnsi="Palatino Linotype" w:cs="Palatino Linotype"/>
          <w:i/>
        </w:rPr>
        <w:t>presupuestación</w:t>
      </w:r>
      <w:proofErr w:type="spellEnd"/>
      <w:r>
        <w:rPr>
          <w:rFonts w:ascii="Palatino Linotype" w:eastAsia="Palatino Linotype" w:hAnsi="Palatino Linotype" w:cs="Palatino Linotype"/>
          <w:i/>
        </w:rPr>
        <w:t xml:space="preserve">, ejecución y control </w:t>
      </w:r>
      <w:r>
        <w:rPr>
          <w:rFonts w:ascii="Palatino Linotype" w:eastAsia="Palatino Linotype" w:hAnsi="Palatino Linotype" w:cs="Palatino Linotype"/>
          <w:b/>
          <w:i/>
          <w:u w:val="single"/>
        </w:rPr>
        <w:t>de la adquisición, enajenación y arrendamiento de bienes, y la contratación de servicios de cualquier naturaleza, que realicen</w:t>
      </w:r>
      <w:r>
        <w:rPr>
          <w:rFonts w:ascii="Palatino Linotype" w:eastAsia="Palatino Linotype" w:hAnsi="Palatino Linotype" w:cs="Palatino Linotype"/>
          <w:i/>
        </w:rPr>
        <w:t xml:space="preserve">: </w:t>
      </w:r>
    </w:p>
    <w:p w14:paraId="6CC415B7" w14:textId="77777777" w:rsidR="00173973" w:rsidRDefault="00173973" w:rsidP="00173973">
      <w:pPr>
        <w:ind w:left="416" w:firstLine="291"/>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3981F5C8" w14:textId="77777777" w:rsidR="00173973" w:rsidRDefault="00173973" w:rsidP="00173973">
      <w:pPr>
        <w:ind w:left="416" w:firstLine="291"/>
        <w:jc w:val="both"/>
        <w:rPr>
          <w:rFonts w:ascii="Palatino Linotype" w:eastAsia="Palatino Linotype" w:hAnsi="Palatino Linotype" w:cs="Palatino Linotype"/>
        </w:rPr>
      </w:pPr>
      <w:r>
        <w:rPr>
          <w:rFonts w:ascii="Palatino Linotype" w:eastAsia="Palatino Linotype" w:hAnsi="Palatino Linotype" w:cs="Palatino Linotype"/>
          <w:i/>
        </w:rPr>
        <w:t>III. Los ayuntamientos de los municipios del Estado</w:t>
      </w:r>
      <w:r>
        <w:rPr>
          <w:rFonts w:ascii="Palatino Linotype" w:eastAsia="Palatino Linotype" w:hAnsi="Palatino Linotype" w:cs="Palatino Linotype"/>
        </w:rPr>
        <w:t xml:space="preserve">. </w:t>
      </w:r>
    </w:p>
    <w:p w14:paraId="49BECD80" w14:textId="77777777" w:rsidR="00173973" w:rsidRDefault="00173973" w:rsidP="00173973">
      <w:pPr>
        <w:ind w:left="416" w:firstLine="291"/>
        <w:jc w:val="both"/>
        <w:rPr>
          <w:rFonts w:ascii="Palatino Linotype" w:eastAsia="Palatino Linotype" w:hAnsi="Palatino Linotype" w:cs="Palatino Linotype"/>
        </w:rPr>
      </w:pPr>
    </w:p>
    <w:p w14:paraId="37DE8B28"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20</w:t>
      </w:r>
      <w:r>
        <w:rPr>
          <w:rFonts w:ascii="Palatino Linotype" w:eastAsia="Palatino Linotype" w:hAnsi="Palatino Linotype" w:cs="Palatino Linotype"/>
          <w:i/>
        </w:rPr>
        <w:t xml:space="preserve">.- La Secretaría y los ayuntamientos establecerán y operarán el catálogo de bienes y servicios, de acuerdo con la reglamentación respectiva. </w:t>
      </w:r>
      <w:r>
        <w:rPr>
          <w:rFonts w:ascii="Palatino Linotype" w:eastAsia="Palatino Linotype" w:hAnsi="Palatino Linotype" w:cs="Palatino Linotype"/>
          <w:b/>
          <w:i/>
        </w:rPr>
        <w:t xml:space="preserve">Establecerán y operarán también el catálogo de bienes y servicios específicos que sean susceptibles de ser adquiridos o contratados </w:t>
      </w:r>
      <w:r>
        <w:rPr>
          <w:rFonts w:ascii="Palatino Linotype" w:eastAsia="Palatino Linotype" w:hAnsi="Palatino Linotype" w:cs="Palatino Linotype"/>
          <w:i/>
        </w:rPr>
        <w:t xml:space="preserve">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14:paraId="6F8D4755" w14:textId="77777777" w:rsidR="00173973" w:rsidRDefault="00173973" w:rsidP="00173973">
      <w:pPr>
        <w:ind w:left="416"/>
        <w:jc w:val="both"/>
        <w:rPr>
          <w:rFonts w:ascii="Palatino Linotype" w:eastAsia="Palatino Linotype" w:hAnsi="Palatino Linotype" w:cs="Palatino Linotype"/>
        </w:rPr>
      </w:pPr>
    </w:p>
    <w:p w14:paraId="19F684DD" w14:textId="77777777" w:rsidR="00173973" w:rsidRDefault="00173973" w:rsidP="00173973">
      <w:pPr>
        <w:ind w:left="416"/>
        <w:jc w:val="both"/>
        <w:rPr>
          <w:rFonts w:ascii="Palatino Linotype" w:eastAsia="Palatino Linotype" w:hAnsi="Palatino Linotype" w:cs="Palatino Linotype"/>
          <w:b/>
          <w:i/>
        </w:rPr>
      </w:pPr>
      <w:r>
        <w:rPr>
          <w:rFonts w:ascii="Palatino Linotype" w:eastAsia="Palatino Linotype" w:hAnsi="Palatino Linotype" w:cs="Palatino Linotype"/>
          <w:b/>
          <w:i/>
        </w:rPr>
        <w:t>Artículo 21.-</w:t>
      </w:r>
      <w:r>
        <w:rPr>
          <w:rFonts w:ascii="Palatino Linotype" w:eastAsia="Palatino Linotype" w:hAnsi="Palatino Linotype" w:cs="Palatino Linotype"/>
          <w:i/>
        </w:rPr>
        <w:t xml:space="preserve"> </w:t>
      </w:r>
      <w:r>
        <w:rPr>
          <w:rFonts w:ascii="Palatino Linotype" w:eastAsia="Palatino Linotype" w:hAnsi="Palatino Linotype" w:cs="Palatino Linotype"/>
          <w:b/>
          <w:i/>
        </w:rPr>
        <w:t>A fin de conocer la capacidad administrativa, financiera, legal y técnica de las fuentes de suministro</w:t>
      </w:r>
      <w:r>
        <w:rPr>
          <w:rFonts w:ascii="Palatino Linotype" w:eastAsia="Palatino Linotype" w:hAnsi="Palatino Linotype" w:cs="Palatino Linotype"/>
          <w:i/>
        </w:rPr>
        <w:t xml:space="preserve">, la Secretaría y </w:t>
      </w:r>
      <w:r>
        <w:rPr>
          <w:rFonts w:ascii="Palatino Linotype" w:eastAsia="Palatino Linotype" w:hAnsi="Palatino Linotype" w:cs="Palatino Linotype"/>
          <w:b/>
          <w:i/>
        </w:rPr>
        <w:t xml:space="preserve">los ayuntamientos integrarán un catálogo de proveedores y de prestadores de servicios. </w:t>
      </w:r>
    </w:p>
    <w:p w14:paraId="2153C4DD" w14:textId="77777777" w:rsidR="00173973" w:rsidRDefault="00173973" w:rsidP="00173973">
      <w:pPr>
        <w:ind w:left="416"/>
        <w:jc w:val="both"/>
        <w:rPr>
          <w:rFonts w:ascii="Palatino Linotype" w:eastAsia="Palatino Linotype" w:hAnsi="Palatino Linotype" w:cs="Palatino Linotype"/>
          <w:i/>
        </w:rPr>
      </w:pPr>
    </w:p>
    <w:p w14:paraId="25B41D11"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i/>
        </w:rPr>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09CBD34C" w14:textId="77777777" w:rsidR="00173973" w:rsidRDefault="00173973" w:rsidP="00173973">
      <w:pPr>
        <w:ind w:left="416"/>
        <w:jc w:val="both"/>
        <w:rPr>
          <w:rFonts w:ascii="Palatino Linotype" w:eastAsia="Palatino Linotype" w:hAnsi="Palatino Linotype" w:cs="Palatino Linotype"/>
          <w:i/>
        </w:rPr>
      </w:pPr>
    </w:p>
    <w:p w14:paraId="6B75ADF9"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22.-</w:t>
      </w:r>
      <w:r>
        <w:rPr>
          <w:rFonts w:ascii="Palatino Linotype" w:eastAsia="Palatino Linotype" w:hAnsi="Palatino Linotype" w:cs="Palatino Linotype"/>
          <w:i/>
        </w:rPr>
        <w:t xml:space="preserve"> Lo</w:t>
      </w:r>
      <w:r>
        <w:rPr>
          <w:rFonts w:ascii="Palatino Linotype" w:eastAsia="Palatino Linotype" w:hAnsi="Palatino Linotype" w:cs="Palatino Linotype"/>
          <w:b/>
          <w:i/>
        </w:rPr>
        <w:t>s comités son órganos colegiados con facultades de opinión, que tienen por objeto auxiliar a</w:t>
      </w:r>
      <w:r>
        <w:rPr>
          <w:rFonts w:ascii="Palatino Linotype" w:eastAsia="Palatino Linotype" w:hAnsi="Palatino Linotype" w:cs="Palatino Linotype"/>
          <w:i/>
        </w:rPr>
        <w:t xml:space="preserve"> la Secretaría, entidades, tribunales administrativos y </w:t>
      </w:r>
      <w:r>
        <w:rPr>
          <w:rFonts w:ascii="Palatino Linotype" w:eastAsia="Palatino Linotype" w:hAnsi="Palatino Linotype" w:cs="Palatino Linotype"/>
          <w:b/>
          <w:i/>
        </w:rPr>
        <w:t>ayuntamientos</w:t>
      </w:r>
      <w:r>
        <w:rPr>
          <w:rFonts w:ascii="Palatino Linotype" w:eastAsia="Palatino Linotype" w:hAnsi="Palatino Linotype" w:cs="Palatino Linotype"/>
          <w:i/>
        </w:rPr>
        <w:t xml:space="preserve">,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w:t>
      </w:r>
      <w:r>
        <w:rPr>
          <w:rFonts w:ascii="Palatino Linotype" w:eastAsia="Palatino Linotype" w:hAnsi="Palatino Linotype" w:cs="Palatino Linotype"/>
          <w:i/>
        </w:rPr>
        <w:lastRenderedPageBreak/>
        <w:t xml:space="preserve">los tribunales administrativos y </w:t>
      </w:r>
      <w:r>
        <w:rPr>
          <w:rFonts w:ascii="Palatino Linotype" w:eastAsia="Palatino Linotype" w:hAnsi="Palatino Linotype" w:cs="Palatino Linotype"/>
          <w:b/>
          <w:i/>
        </w:rPr>
        <w:t xml:space="preserve">los ayuntamientos se auxiliarán de un comité de arrendamientos, adquisiciones de inmuebles </w:t>
      </w:r>
      <w:r>
        <w:rPr>
          <w:rFonts w:ascii="Palatino Linotype" w:eastAsia="Palatino Linotype" w:hAnsi="Palatino Linotype" w:cs="Palatino Linotype"/>
          <w:i/>
        </w:rPr>
        <w:t>y enajenaciones</w:t>
      </w:r>
      <w:r>
        <w:rPr>
          <w:rFonts w:ascii="Palatino Linotype" w:eastAsia="Palatino Linotype" w:hAnsi="Palatino Linotype" w:cs="Palatino Linotype"/>
          <w:b/>
          <w:i/>
        </w:rPr>
        <w:t>.”</w:t>
      </w:r>
      <w:r>
        <w:rPr>
          <w:rFonts w:ascii="Palatino Linotype" w:eastAsia="Palatino Linotype" w:hAnsi="Palatino Linotype" w:cs="Palatino Linotype"/>
          <w:i/>
        </w:rPr>
        <w:t xml:space="preserve"> </w:t>
      </w:r>
    </w:p>
    <w:p w14:paraId="1CA01F79" w14:textId="77777777" w:rsidR="00173973" w:rsidRDefault="00173973" w:rsidP="00173973">
      <w:pPr>
        <w:jc w:val="both"/>
        <w:rPr>
          <w:rFonts w:ascii="Palatino Linotype" w:eastAsia="Palatino Linotype" w:hAnsi="Palatino Linotype" w:cs="Palatino Linotype"/>
          <w:i/>
        </w:rPr>
      </w:pPr>
    </w:p>
    <w:p w14:paraId="45E41BBB"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23.- Los comités de adquisiciones y de servicios tendrán las funciones siguientes</w:t>
      </w:r>
      <w:r>
        <w:rPr>
          <w:rFonts w:ascii="Palatino Linotype" w:eastAsia="Palatino Linotype" w:hAnsi="Palatino Linotype" w:cs="Palatino Linotype"/>
          <w:i/>
        </w:rPr>
        <w:t xml:space="preserve">: </w:t>
      </w:r>
    </w:p>
    <w:p w14:paraId="5B08A64E" w14:textId="77777777" w:rsidR="00173973" w:rsidRDefault="00173973" w:rsidP="00173973">
      <w:pPr>
        <w:numPr>
          <w:ilvl w:val="0"/>
          <w:numId w:val="1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Dictaminar sobre la procedencia de los casos de excepción al procedimiento de licitación pública. </w:t>
      </w:r>
    </w:p>
    <w:p w14:paraId="75E0E236" w14:textId="77777777" w:rsidR="00173973" w:rsidRDefault="00173973" w:rsidP="00173973">
      <w:pPr>
        <w:numPr>
          <w:ilvl w:val="0"/>
          <w:numId w:val="1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Participar en los procedimientos de licitación, invitación restringida y adjudicación directa, hasta dejarlos en estado de dictar el fallo correspondiente, incluidos los que tengan que desahogarse bajo la modalidad de subasta inversa. </w:t>
      </w:r>
    </w:p>
    <w:p w14:paraId="4F5336B0" w14:textId="77777777" w:rsidR="00173973" w:rsidRDefault="00173973" w:rsidP="00173973">
      <w:pPr>
        <w:numPr>
          <w:ilvl w:val="0"/>
          <w:numId w:val="1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Emitir los dictámenes de adjudicación. </w:t>
      </w:r>
    </w:p>
    <w:p w14:paraId="4665EE8E" w14:textId="77777777" w:rsidR="00173973" w:rsidRDefault="00173973" w:rsidP="00173973">
      <w:pPr>
        <w:numPr>
          <w:ilvl w:val="0"/>
          <w:numId w:val="1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Las demás que establezca el reglamento de esta Ley.” </w:t>
      </w:r>
    </w:p>
    <w:p w14:paraId="4F7D97A6" w14:textId="77777777" w:rsidR="00173973" w:rsidRDefault="00173973" w:rsidP="00173973">
      <w:pPr>
        <w:jc w:val="both"/>
        <w:rPr>
          <w:rFonts w:ascii="Palatino Linotype" w:eastAsia="Palatino Linotype" w:hAnsi="Palatino Linotype" w:cs="Palatino Linotype"/>
          <w:b/>
          <w:i/>
        </w:rPr>
      </w:pPr>
    </w:p>
    <w:p w14:paraId="202FA1E2"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24.-</w:t>
      </w:r>
      <w:r>
        <w:rPr>
          <w:rFonts w:ascii="Palatino Linotype" w:eastAsia="Palatino Linotype" w:hAnsi="Palatino Linotype" w:cs="Palatino Linotype"/>
          <w:i/>
        </w:rPr>
        <w:t xml:space="preserve"> El comité de arrendamientos, </w:t>
      </w:r>
      <w:r>
        <w:rPr>
          <w:rFonts w:ascii="Palatino Linotype" w:eastAsia="Palatino Linotype" w:hAnsi="Palatino Linotype" w:cs="Palatino Linotype"/>
          <w:i/>
          <w:u w:val="single"/>
        </w:rPr>
        <w:t>adquisiciones de inmuebles</w:t>
      </w:r>
      <w:r>
        <w:rPr>
          <w:rFonts w:ascii="Palatino Linotype" w:eastAsia="Palatino Linotype" w:hAnsi="Palatino Linotype" w:cs="Palatino Linotype"/>
          <w:i/>
        </w:rPr>
        <w:t xml:space="preserve"> y enajenaciones tendrá las funciones siguientes: </w:t>
      </w:r>
    </w:p>
    <w:p w14:paraId="5E622820" w14:textId="77777777" w:rsidR="00173973" w:rsidRDefault="00173973" w:rsidP="00173973">
      <w:pPr>
        <w:numPr>
          <w:ilvl w:val="0"/>
          <w:numId w:val="1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Dictaminar sobre la procedencia de los casos de excepción al procedimiento de licitación pública, tratándose de adquisición de inmuebles y arrendamientos.</w:t>
      </w:r>
    </w:p>
    <w:p w14:paraId="76AA4956" w14:textId="77777777" w:rsidR="00173973" w:rsidRDefault="00173973" w:rsidP="00173973">
      <w:pPr>
        <w:numPr>
          <w:ilvl w:val="0"/>
          <w:numId w:val="1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Participar en los procedimientos de licitación, invitación restringida y adjudicación directa, hasta dejarlos en estado de dictar el fallo correspondiente, tratándose de adquisición de inmuebles y arrendamientos. </w:t>
      </w:r>
    </w:p>
    <w:p w14:paraId="7DCC4FCA" w14:textId="77777777" w:rsidR="00173973" w:rsidRDefault="00173973" w:rsidP="00173973">
      <w:pPr>
        <w:numPr>
          <w:ilvl w:val="0"/>
          <w:numId w:val="1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Emitir los dictámenes de adjudicación, tratándose de adquisiciones de inmuebles y arrendamientos. </w:t>
      </w:r>
    </w:p>
    <w:p w14:paraId="221DF9C9" w14:textId="77777777" w:rsidR="00173973" w:rsidRDefault="00173973" w:rsidP="00173973">
      <w:pPr>
        <w:numPr>
          <w:ilvl w:val="0"/>
          <w:numId w:val="1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Participar en los procedimientos de subasta pública, hasta dejarlos en estado de dictar el fallo de adjudicación. </w:t>
      </w:r>
    </w:p>
    <w:p w14:paraId="7304622B" w14:textId="77777777" w:rsidR="00173973" w:rsidRPr="00F012BB" w:rsidRDefault="00173973" w:rsidP="00173973">
      <w:pPr>
        <w:numPr>
          <w:ilvl w:val="0"/>
          <w:numId w:val="1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Las demás que establezca el reglamento de esta Ley.” </w:t>
      </w:r>
    </w:p>
    <w:p w14:paraId="0A36F6C6"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26</w:t>
      </w:r>
      <w:r>
        <w:rPr>
          <w:rFonts w:ascii="Palatino Linotype" w:eastAsia="Palatino Linotype" w:hAnsi="Palatino Linotype" w:cs="Palatino Linotype"/>
          <w:i/>
        </w:rPr>
        <w:t xml:space="preserve">.- </w:t>
      </w:r>
      <w:r>
        <w:rPr>
          <w:rFonts w:ascii="Palatino Linotype" w:eastAsia="Palatino Linotype" w:hAnsi="Palatino Linotype" w:cs="Palatino Linotype"/>
          <w:b/>
          <w:i/>
        </w:rPr>
        <w:t>Las adquisiciones, arrendamientos y servicios se adjudicarán a través de licitaciones públicas, mediante convocatoria pública</w:t>
      </w:r>
    </w:p>
    <w:p w14:paraId="79A5B3D0" w14:textId="77777777" w:rsidR="00173973" w:rsidRDefault="00173973" w:rsidP="00173973">
      <w:pPr>
        <w:ind w:left="416"/>
        <w:jc w:val="both"/>
        <w:rPr>
          <w:rFonts w:ascii="Palatino Linotype" w:eastAsia="Palatino Linotype" w:hAnsi="Palatino Linotype" w:cs="Palatino Linotype"/>
          <w:b/>
          <w:i/>
        </w:rPr>
      </w:pPr>
    </w:p>
    <w:p w14:paraId="64F02101"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27</w:t>
      </w:r>
      <w:r>
        <w:rPr>
          <w:rFonts w:ascii="Palatino Linotype" w:eastAsia="Palatino Linotype" w:hAnsi="Palatino Linotype" w:cs="Palatino Linotype"/>
          <w:i/>
        </w:rPr>
        <w:t>.- La Secretaría, las entidades, los tribunales administrativos y los ayuntamientos podrán adjudicar adquisiciones, arrendamientos y servicios, mediante las excepciones al procedimiento de licitación que a continuación se señalan:</w:t>
      </w:r>
    </w:p>
    <w:p w14:paraId="6B2F19AC" w14:textId="77777777" w:rsidR="00173973" w:rsidRDefault="00173973" w:rsidP="00173973">
      <w:pPr>
        <w:numPr>
          <w:ilvl w:val="0"/>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Invitación restringida.</w:t>
      </w:r>
    </w:p>
    <w:p w14:paraId="08F8D46C" w14:textId="77777777" w:rsidR="00173973" w:rsidRDefault="00173973" w:rsidP="00173973">
      <w:pPr>
        <w:numPr>
          <w:ilvl w:val="0"/>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Adjudicación directa. </w:t>
      </w:r>
    </w:p>
    <w:p w14:paraId="4CF9ED4E" w14:textId="77777777" w:rsidR="00173973" w:rsidRDefault="00173973" w:rsidP="00173973">
      <w:pPr>
        <w:jc w:val="both"/>
        <w:rPr>
          <w:rFonts w:ascii="Palatino Linotype" w:eastAsia="Palatino Linotype" w:hAnsi="Palatino Linotype" w:cs="Palatino Linotype"/>
          <w:b/>
          <w:i/>
        </w:rPr>
      </w:pPr>
    </w:p>
    <w:p w14:paraId="2B119A69"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39.-</w:t>
      </w:r>
      <w:r>
        <w:rPr>
          <w:rFonts w:ascii="Palatino Linotype" w:eastAsia="Palatino Linotype" w:hAnsi="Palatino Linotype" w:cs="Palatino Linotype"/>
          <w:i/>
        </w:rPr>
        <w:t xml:space="preserve"> Para cada uno de los actos del procedimiento adquisitivo se levantará el acta respectiva, la cual será firmada por los participantes, sin que la falta de firma de alguno de ellos invalide su contenido y efectos.</w:t>
      </w:r>
    </w:p>
    <w:p w14:paraId="5D5D7626" w14:textId="77777777" w:rsidR="00173973" w:rsidRDefault="00173973" w:rsidP="00173973">
      <w:pPr>
        <w:ind w:left="416"/>
        <w:jc w:val="both"/>
        <w:rPr>
          <w:rFonts w:ascii="Palatino Linotype" w:eastAsia="Palatino Linotype" w:hAnsi="Palatino Linotype" w:cs="Palatino Linotype"/>
          <w:i/>
          <w:sz w:val="24"/>
          <w:szCs w:val="24"/>
        </w:rPr>
      </w:pPr>
    </w:p>
    <w:p w14:paraId="658A7EFF" w14:textId="77777777" w:rsidR="00173973" w:rsidRDefault="00173973" w:rsidP="00173973">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se trae a colación la Ley de Fiscalización Superior del Estado de México, que señala que son sujetos de fiscalización los Municipios del Estado de México, además, en su artículo 2, fracciones VIII y XI, establece lo que es la Cuenta Pública y los Informes trimestrales, tal como se precisa a continuación:</w:t>
      </w:r>
    </w:p>
    <w:p w14:paraId="0D36EBC2" w14:textId="77777777" w:rsidR="00173973" w:rsidRDefault="00173973" w:rsidP="00173973">
      <w:pPr>
        <w:spacing w:line="276" w:lineRule="auto"/>
        <w:ind w:firstLine="708"/>
        <w:jc w:val="both"/>
        <w:rPr>
          <w:rFonts w:ascii="Palatino Linotype" w:eastAsia="Palatino Linotype" w:hAnsi="Palatino Linotype" w:cs="Palatino Linotype"/>
          <w:b/>
          <w:i/>
        </w:rPr>
      </w:pPr>
      <w:r>
        <w:rPr>
          <w:rFonts w:ascii="Palatino Linotype" w:eastAsia="Palatino Linotype" w:hAnsi="Palatino Linotype" w:cs="Palatino Linotype"/>
          <w:b/>
          <w:i/>
        </w:rPr>
        <w:t>Artículo 2. Para los efectos de la presente Ley, se entenderá por:</w:t>
      </w:r>
    </w:p>
    <w:p w14:paraId="0EFF3344" w14:textId="77777777" w:rsidR="00173973" w:rsidRDefault="00173973" w:rsidP="00173973">
      <w:pPr>
        <w:spacing w:line="276" w:lineRule="auto"/>
        <w:ind w:left="708"/>
        <w:jc w:val="both"/>
        <w:rPr>
          <w:rFonts w:ascii="Palatino Linotype" w:eastAsia="Palatino Linotype" w:hAnsi="Palatino Linotype" w:cs="Palatino Linotype"/>
          <w:i/>
        </w:rPr>
      </w:pPr>
      <w:r w:rsidRPr="00A82EB6">
        <w:rPr>
          <w:rFonts w:ascii="Palatino Linotype" w:eastAsia="Palatino Linotype" w:hAnsi="Palatino Linotype" w:cs="Palatino Linotype"/>
          <w:b/>
          <w:i/>
        </w:rPr>
        <w:t>VIII. Cuenta Pública:</w:t>
      </w:r>
      <w:r>
        <w:rPr>
          <w:rFonts w:ascii="Palatino Linotype" w:eastAsia="Palatino Linotype" w:hAnsi="Palatino Linotype" w:cs="Palatino Linotype"/>
          <w:i/>
        </w:rPr>
        <w:t xml:space="preserve"> Los informes que rinden anualmente a la Legislatura, el Gobernador y los Presidentes Municipales, respecto de los resultados y la situación financiera del ejercicio fiscal inmediato anterior según corresponda;</w:t>
      </w:r>
    </w:p>
    <w:p w14:paraId="6F5E7D9C" w14:textId="77777777" w:rsidR="00173973" w:rsidRDefault="00173973" w:rsidP="00173973">
      <w:pPr>
        <w:tabs>
          <w:tab w:val="left" w:pos="2595"/>
        </w:tabs>
        <w:spacing w:line="276"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r>
    </w:p>
    <w:p w14:paraId="51136B18" w14:textId="12269F5F" w:rsidR="00173973" w:rsidRDefault="00173973" w:rsidP="004678AB">
      <w:pPr>
        <w:spacing w:line="276" w:lineRule="auto"/>
        <w:ind w:left="708"/>
        <w:jc w:val="both"/>
        <w:rPr>
          <w:rFonts w:ascii="Palatino Linotype" w:eastAsia="Palatino Linotype" w:hAnsi="Palatino Linotype" w:cs="Palatino Linotype"/>
          <w:i/>
        </w:rPr>
      </w:pPr>
      <w:r w:rsidRPr="00A82EB6">
        <w:rPr>
          <w:rFonts w:ascii="Palatino Linotype" w:eastAsia="Palatino Linotype" w:hAnsi="Palatino Linotype" w:cs="Palatino Linotype"/>
          <w:b/>
          <w:i/>
        </w:rPr>
        <w:t>XI. Informe Trimestral</w:t>
      </w:r>
      <w:r>
        <w:rPr>
          <w:rFonts w:ascii="Palatino Linotype" w:eastAsia="Palatino Linotype" w:hAnsi="Palatino Linotype" w:cs="Palatino Linotype"/>
          <w:i/>
        </w:rPr>
        <w:t>: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14:paraId="71005560" w14:textId="77777777" w:rsidR="00173973" w:rsidRDefault="00173973" w:rsidP="00173973">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lo anterior, se advierte que el Sujeto Obligado, cuenta con la competencia para regular los actos relativos a la planeación, programación, </w:t>
      </w:r>
      <w:proofErr w:type="spellStart"/>
      <w:r>
        <w:rPr>
          <w:rFonts w:ascii="Palatino Linotype" w:eastAsia="Palatino Linotype" w:hAnsi="Palatino Linotype" w:cs="Palatino Linotype"/>
          <w:sz w:val="24"/>
          <w:szCs w:val="24"/>
        </w:rPr>
        <w:t>presupuestación</w:t>
      </w:r>
      <w:proofErr w:type="spellEnd"/>
      <w:r>
        <w:rPr>
          <w:rFonts w:ascii="Palatino Linotype" w:eastAsia="Palatino Linotype" w:hAnsi="Palatino Linotype" w:cs="Palatino Linotype"/>
          <w:sz w:val="24"/>
          <w:szCs w:val="24"/>
        </w:rPr>
        <w:t xml:space="preserve">, ejecución y control de la adquisición y arrendamiento de bienes, así como la contratación de servicios de cualquier naturaleza; para tales efectos, se auxilia de los comités de arrendamientos y de </w:t>
      </w:r>
      <w:r w:rsidRPr="00A82EB6">
        <w:rPr>
          <w:rFonts w:ascii="Palatino Linotype" w:eastAsia="Palatino Linotype" w:hAnsi="Palatino Linotype" w:cs="Palatino Linotype"/>
          <w:sz w:val="24"/>
          <w:szCs w:val="24"/>
        </w:rPr>
        <w:t>adquisiciones de inmuebles</w:t>
      </w:r>
      <w:r>
        <w:rPr>
          <w:rFonts w:ascii="Palatino Linotype" w:eastAsia="Palatino Linotype" w:hAnsi="Palatino Linotype" w:cs="Palatino Linotype"/>
          <w:sz w:val="24"/>
          <w:szCs w:val="24"/>
        </w:rPr>
        <w:t xml:space="preserve"> y enajenaciones, quienes, entre otras funciones, emiten los dictámenes correspondientes a la adjudicación, debiendo levantar para cada procedimiento adquisitivo el acta respectiva.</w:t>
      </w:r>
    </w:p>
    <w:p w14:paraId="34D84607" w14:textId="77777777" w:rsidR="00173973" w:rsidRDefault="00173973" w:rsidP="00173973">
      <w:pPr>
        <w:spacing w:line="360" w:lineRule="auto"/>
        <w:jc w:val="both"/>
        <w:rPr>
          <w:rFonts w:ascii="Palatino Linotype" w:eastAsia="Palatino Linotype" w:hAnsi="Palatino Linotype" w:cs="Palatino Linotype"/>
          <w:sz w:val="24"/>
          <w:szCs w:val="24"/>
        </w:rPr>
      </w:pPr>
    </w:p>
    <w:p w14:paraId="680341A6" w14:textId="77777777" w:rsidR="00173973" w:rsidRDefault="00173973" w:rsidP="00173973">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su parte la Ley de Contratación Pública del Estado de México y Municipios, establece que los ayuntamientos deberán programar sus adquisiciones, arrendamientos y servicios, tal como refiere en sus artículos:</w:t>
      </w:r>
    </w:p>
    <w:p w14:paraId="5FFA659A" w14:textId="77777777" w:rsidR="00173973" w:rsidRDefault="00173973" w:rsidP="00173973">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sidRPr="00EA1F68">
        <w:rPr>
          <w:rFonts w:ascii="Palatino Linotype" w:eastAsia="Palatino Linotype" w:hAnsi="Palatino Linotype" w:cs="Palatino Linotype"/>
          <w:b/>
          <w:i/>
          <w:color w:val="000000"/>
        </w:rPr>
        <w:t>Artículo 10.-</w:t>
      </w:r>
      <w:r>
        <w:rPr>
          <w:rFonts w:ascii="Palatino Linotype" w:eastAsia="Palatino Linotype" w:hAnsi="Palatino Linotype" w:cs="Palatino Linotype"/>
          <w:i/>
          <w:color w:val="000000"/>
        </w:rPr>
        <w:t xml:space="preserve"> Las dependencias, entidades, ayuntamientos y tribunales administrativos deberán programar sus adquisiciones, arrendamientos y servicios, tomando en consideración, según corresponda, lo siguiente: </w:t>
      </w:r>
    </w:p>
    <w:p w14:paraId="2418BF28" w14:textId="77777777" w:rsidR="00173973" w:rsidRDefault="00173973" w:rsidP="00173973">
      <w:pPr>
        <w:numPr>
          <w:ilvl w:val="0"/>
          <w:numId w:val="1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objetivos, estrategias y líneas de acción establecidos en el Plan de Desarrollo del Estado de México, los criterios generales de política social fijados por el titular del Poder Ejecutivo, y las previsiones contenidas en los programas sectoriales. </w:t>
      </w:r>
    </w:p>
    <w:p w14:paraId="646A1ED2" w14:textId="77777777" w:rsidR="00173973" w:rsidRDefault="00173973" w:rsidP="00173973">
      <w:pPr>
        <w:numPr>
          <w:ilvl w:val="0"/>
          <w:numId w:val="1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objetivos, estrategias y líneas de acción establecidos en los planes de desarrollo municipal. </w:t>
      </w:r>
    </w:p>
    <w:p w14:paraId="562D4E75" w14:textId="77777777" w:rsidR="00173973" w:rsidRDefault="00173973" w:rsidP="00173973">
      <w:pPr>
        <w:numPr>
          <w:ilvl w:val="0"/>
          <w:numId w:val="1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actividades sustantivas que desarrollen para cumplir con los programas prioritarios que tienen bajo su responsabilidad. </w:t>
      </w:r>
    </w:p>
    <w:p w14:paraId="2327B520" w14:textId="77777777" w:rsidR="00173973" w:rsidRDefault="00173973" w:rsidP="00173973">
      <w:pPr>
        <w:numPr>
          <w:ilvl w:val="0"/>
          <w:numId w:val="1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lastRenderedPageBreak/>
        <w:t>Las medidas que en materia de austeridad señale el Presupuesto de Egresos respectivo.</w:t>
      </w:r>
    </w:p>
    <w:p w14:paraId="455C3F34" w14:textId="77777777" w:rsidR="00173973" w:rsidRDefault="00173973" w:rsidP="00173973">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i/>
          <w:color w:val="000000"/>
        </w:rPr>
      </w:pPr>
      <w:r w:rsidRPr="00EA1F68">
        <w:rPr>
          <w:rFonts w:ascii="Palatino Linotype" w:eastAsia="Palatino Linotype" w:hAnsi="Palatino Linotype" w:cs="Palatino Linotype"/>
          <w:b/>
          <w:i/>
          <w:color w:val="000000"/>
        </w:rPr>
        <w:t>Artículo 11.-</w:t>
      </w:r>
      <w:r>
        <w:rPr>
          <w:rFonts w:ascii="Palatino Linotype" w:eastAsia="Palatino Linotype" w:hAnsi="Palatino Linotype" w:cs="Palatino Linotype"/>
          <w:i/>
          <w:color w:val="000000"/>
        </w:rPr>
        <w:t xml:space="preserve"> Las dependencias, entidades, ayuntamientos y tribunales administrativos, al formular sus programas anuales de adquisiciones, arrendamientos y servicios, además de lo establecido en otras disposiciones legales, deberán observar lo siguiente:  </w:t>
      </w:r>
    </w:p>
    <w:p w14:paraId="7EF178AA" w14:textId="77777777" w:rsidR="00173973" w:rsidRDefault="00173973" w:rsidP="00173973">
      <w:pPr>
        <w:numPr>
          <w:ilvl w:val="0"/>
          <w:numId w:val="1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Los bienes, arrendamientos y servicios que solucionen de manera adecuada sus necesidades de operación.</w:t>
      </w:r>
    </w:p>
    <w:p w14:paraId="10AF1C9A" w14:textId="77777777" w:rsidR="00173973" w:rsidRDefault="00173973" w:rsidP="00173973">
      <w:pPr>
        <w:numPr>
          <w:ilvl w:val="0"/>
          <w:numId w:val="1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recursos financieros y materiales, y los servicios con los que se cuente. </w:t>
      </w:r>
    </w:p>
    <w:p w14:paraId="28E909C0" w14:textId="77777777" w:rsidR="00173973" w:rsidRDefault="00173973" w:rsidP="00173973">
      <w:pPr>
        <w:numPr>
          <w:ilvl w:val="0"/>
          <w:numId w:val="1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plazos estimados en los que se requerirán los bienes, arrendamientos y servicios. </w:t>
      </w:r>
    </w:p>
    <w:p w14:paraId="0F27E15F" w14:textId="77777777" w:rsidR="00173973" w:rsidRDefault="00173973" w:rsidP="00173973">
      <w:pPr>
        <w:numPr>
          <w:ilvl w:val="0"/>
          <w:numId w:val="1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políticas y normas administrativas que establezcan la Oficialía Mayor y los ayuntamientos, en su caso, para optimizar las adquisiciones, arrendamientos y servicios. </w:t>
      </w:r>
    </w:p>
    <w:p w14:paraId="07FDAC18" w14:textId="77777777" w:rsidR="00173973" w:rsidRDefault="00173973" w:rsidP="00173973">
      <w:pPr>
        <w:numPr>
          <w:ilvl w:val="0"/>
          <w:numId w:val="1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demás previsiones que sean necesarias para la adecuada planeación, operación y ejecución de los programas y acciones correspondientes. </w:t>
      </w:r>
    </w:p>
    <w:p w14:paraId="29BFB923" w14:textId="77777777" w:rsidR="00173973" w:rsidRDefault="00173973" w:rsidP="00173973">
      <w:pPr>
        <w:spacing w:line="360" w:lineRule="auto"/>
        <w:jc w:val="both"/>
        <w:rPr>
          <w:rFonts w:ascii="Palatino Linotype" w:eastAsia="Palatino Linotype" w:hAnsi="Palatino Linotype" w:cs="Palatino Linotype"/>
          <w:sz w:val="24"/>
          <w:szCs w:val="24"/>
        </w:rPr>
      </w:pPr>
    </w:p>
    <w:p w14:paraId="3B2E31D5" w14:textId="77777777" w:rsidR="00173973" w:rsidRDefault="00173973" w:rsidP="00173973">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 las dependencias, entidades estatales, ayuntamientos y tribunales administrativos, formularán sus programas de adquisiciones, arrendamientos y servicios, simultáneamente con sus programas anuales y proyectos de presupuestos de egresos</w:t>
      </w:r>
      <w:r>
        <w:t>.</w:t>
      </w:r>
      <w:r>
        <w:rPr>
          <w:rFonts w:ascii="Palatino Linotype" w:eastAsia="Palatino Linotype" w:hAnsi="Palatino Linotype" w:cs="Palatino Linotype"/>
          <w:sz w:val="24"/>
          <w:szCs w:val="24"/>
        </w:rPr>
        <w:t xml:space="preserve"> De lo anterior la Ley de Transparencia en su numeral 92 en su fracción XXIX establece como obligación de transparencia común la información </w:t>
      </w:r>
      <w:r w:rsidRPr="00F012BB">
        <w:rPr>
          <w:rFonts w:ascii="Palatino Linotype" w:eastAsia="Palatino Linotype" w:hAnsi="Palatino Linotype" w:cs="Palatino Linotype"/>
          <w:sz w:val="24"/>
          <w:szCs w:val="24"/>
        </w:rPr>
        <w:t xml:space="preserve">sobre los procesos y resultados sobre procedimientos de adjudicación directa, invitación </w:t>
      </w:r>
      <w:r w:rsidRPr="00F012BB">
        <w:rPr>
          <w:rFonts w:ascii="Palatino Linotype" w:eastAsia="Palatino Linotype" w:hAnsi="Palatino Linotype" w:cs="Palatino Linotype"/>
          <w:sz w:val="24"/>
          <w:szCs w:val="24"/>
        </w:rPr>
        <w:lastRenderedPageBreak/>
        <w:t xml:space="preserve">restringida y licitación de cualquier naturaleza, incluyendo la versión pública del expediente respectivo y </w:t>
      </w:r>
      <w:r w:rsidRPr="00F012BB">
        <w:rPr>
          <w:rFonts w:ascii="Palatino Linotype" w:eastAsia="Palatino Linotype" w:hAnsi="Palatino Linotype" w:cs="Palatino Linotype"/>
          <w:b/>
          <w:sz w:val="24"/>
          <w:szCs w:val="24"/>
          <w:u w:val="single"/>
        </w:rPr>
        <w:t>de los contratos celebrados</w:t>
      </w:r>
      <w:r>
        <w:rPr>
          <w:rFonts w:ascii="Palatino Linotype" w:eastAsia="Palatino Linotype" w:hAnsi="Palatino Linotype" w:cs="Palatino Linotype"/>
          <w:sz w:val="24"/>
          <w:szCs w:val="24"/>
        </w:rPr>
        <w:t xml:space="preserve">, en los términos siguientes; </w:t>
      </w:r>
    </w:p>
    <w:p w14:paraId="763A821B" w14:textId="77777777" w:rsidR="00173973" w:rsidRDefault="00173973" w:rsidP="00173973">
      <w:pPr>
        <w:ind w:left="416"/>
        <w:jc w:val="center"/>
        <w:rPr>
          <w:rFonts w:ascii="Palatino Linotype" w:eastAsia="Palatino Linotype" w:hAnsi="Palatino Linotype" w:cs="Palatino Linotype"/>
          <w:b/>
          <w:i/>
        </w:rPr>
      </w:pPr>
      <w:r>
        <w:rPr>
          <w:rFonts w:ascii="Palatino Linotype" w:eastAsia="Palatino Linotype" w:hAnsi="Palatino Linotype" w:cs="Palatino Linotype"/>
          <w:b/>
          <w:i/>
        </w:rPr>
        <w:t>Capítulo II De las Obligaciones de Transparencia Comunes</w:t>
      </w:r>
    </w:p>
    <w:p w14:paraId="3D9E3BD2"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92.</w:t>
      </w:r>
      <w:r>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A69C46C" w14:textId="77777777" w:rsidR="00173973" w:rsidRDefault="00173973" w:rsidP="00173973">
      <w:pPr>
        <w:jc w:val="both"/>
        <w:rPr>
          <w:rFonts w:ascii="Palatino Linotype" w:eastAsia="Palatino Linotype" w:hAnsi="Palatino Linotype" w:cs="Palatino Linotype"/>
        </w:rPr>
      </w:pPr>
    </w:p>
    <w:p w14:paraId="46A15AF8"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XXIX.</w:t>
      </w:r>
      <w:r>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w:t>
      </w:r>
      <w:r>
        <w:rPr>
          <w:rFonts w:ascii="Palatino Linotype" w:eastAsia="Palatino Linotype" w:hAnsi="Palatino Linotype" w:cs="Palatino Linotype"/>
          <w:b/>
          <w:i/>
          <w:u w:val="single"/>
        </w:rPr>
        <w:t>de los contratos celebrados</w:t>
      </w:r>
      <w:r>
        <w:rPr>
          <w:rFonts w:ascii="Palatino Linotype" w:eastAsia="Palatino Linotype" w:hAnsi="Palatino Linotype" w:cs="Palatino Linotype"/>
          <w:i/>
        </w:rPr>
        <w:t>, que deberán contener, por los menos, lo siguiente:</w:t>
      </w:r>
    </w:p>
    <w:p w14:paraId="372BC020" w14:textId="77777777" w:rsidR="00173973" w:rsidRDefault="00173973" w:rsidP="00173973">
      <w:pPr>
        <w:jc w:val="both"/>
        <w:rPr>
          <w:rFonts w:ascii="Palatino Linotype" w:eastAsia="Palatino Linotype" w:hAnsi="Palatino Linotype" w:cs="Palatino Linotype"/>
          <w:i/>
        </w:rPr>
      </w:pPr>
    </w:p>
    <w:p w14:paraId="247651E9" w14:textId="77777777" w:rsidR="00173973" w:rsidRDefault="00173973" w:rsidP="00173973">
      <w:pPr>
        <w:ind w:left="416"/>
        <w:jc w:val="both"/>
        <w:rPr>
          <w:rFonts w:ascii="Palatino Linotype" w:eastAsia="Palatino Linotype" w:hAnsi="Palatino Linotype" w:cs="Palatino Linotype"/>
          <w:i/>
        </w:rPr>
      </w:pPr>
      <w:r>
        <w:rPr>
          <w:rFonts w:ascii="Palatino Linotype" w:eastAsia="Palatino Linotype" w:hAnsi="Palatino Linotype" w:cs="Palatino Linotype"/>
          <w:i/>
        </w:rPr>
        <w:t xml:space="preserve">a) De licitaciones públicas o procedimientos de invitación restringida: </w:t>
      </w:r>
    </w:p>
    <w:p w14:paraId="6A3119A7"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 La convocatoria o invitación emitida, así como los fundamentos legales aplicados para llevarla a cabo; </w:t>
      </w:r>
    </w:p>
    <w:p w14:paraId="78B21CD7"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2) Los nombres de los participantes o invitados; </w:t>
      </w:r>
    </w:p>
    <w:p w14:paraId="64096A00"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3) El nombre del ganador y las razones que lo justifican; </w:t>
      </w:r>
    </w:p>
    <w:p w14:paraId="5834729E"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4) El área solicitante y la responsable de su ejecución; </w:t>
      </w:r>
    </w:p>
    <w:p w14:paraId="6F1DF176"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5) Las convocatorias e invitaciones emitidas; </w:t>
      </w:r>
    </w:p>
    <w:p w14:paraId="6AC52271" w14:textId="77777777" w:rsidR="00173973" w:rsidRDefault="00173973" w:rsidP="00173973">
      <w:pPr>
        <w:ind w:left="708"/>
        <w:jc w:val="both"/>
      </w:pPr>
      <w:r>
        <w:rPr>
          <w:rFonts w:ascii="Palatino Linotype" w:eastAsia="Palatino Linotype" w:hAnsi="Palatino Linotype" w:cs="Palatino Linotype"/>
          <w:i/>
        </w:rPr>
        <w:t>6) Los dictámenes y fallo de adjudicación;</w:t>
      </w:r>
      <w:r>
        <w:t xml:space="preserve"> </w:t>
      </w:r>
    </w:p>
    <w:p w14:paraId="27C73C84"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7) </w:t>
      </w:r>
      <w:r>
        <w:rPr>
          <w:rFonts w:ascii="Palatino Linotype" w:eastAsia="Palatino Linotype" w:hAnsi="Palatino Linotype" w:cs="Palatino Linotype"/>
          <w:b/>
          <w:i/>
          <w:u w:val="single"/>
        </w:rPr>
        <w:t>El contrato y, en su caso, sus anexos</w:t>
      </w:r>
      <w:r>
        <w:rPr>
          <w:rFonts w:ascii="Palatino Linotype" w:eastAsia="Palatino Linotype" w:hAnsi="Palatino Linotype" w:cs="Palatino Linotype"/>
          <w:i/>
        </w:rPr>
        <w:t>;</w:t>
      </w:r>
    </w:p>
    <w:p w14:paraId="21696A59"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 8) Los mecanismos de vigilancia y supervisión, incluyendo en su caso, los estudios de impacto urbano y ambiental, según corresponda; </w:t>
      </w:r>
    </w:p>
    <w:p w14:paraId="64219C5D"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9) La partida presupuestal, de conformidad con el clasificador por objeto del gasto, en el caso de ser aplicable; </w:t>
      </w:r>
    </w:p>
    <w:p w14:paraId="78789949"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10) Origen de los recursos especificando si son federales, estatales o municipales, así como el tipo de fondo de participación o aportación respectiva; </w:t>
      </w:r>
    </w:p>
    <w:p w14:paraId="459D8F3D"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11) Los convenios modificatorios que, en su caso, sean firmados, precisando el objeto y la fecha de celebración; </w:t>
      </w:r>
    </w:p>
    <w:p w14:paraId="488CEB9B"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12) Los informes de avance físico y financiero sobre las obras o servicios contratados; </w:t>
      </w:r>
    </w:p>
    <w:p w14:paraId="613767FB"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13) El convenio de terminación; y </w:t>
      </w:r>
    </w:p>
    <w:p w14:paraId="259CFDBF" w14:textId="77777777" w:rsidR="00173973" w:rsidRDefault="00173973" w:rsidP="00173973">
      <w:pPr>
        <w:ind w:left="708"/>
        <w:jc w:val="both"/>
        <w:rPr>
          <w:rFonts w:ascii="Palatino Linotype" w:eastAsia="Palatino Linotype" w:hAnsi="Palatino Linotype" w:cs="Palatino Linotype"/>
          <w:i/>
        </w:rPr>
      </w:pPr>
      <w:r>
        <w:rPr>
          <w:rFonts w:ascii="Palatino Linotype" w:eastAsia="Palatino Linotype" w:hAnsi="Palatino Linotype" w:cs="Palatino Linotype"/>
          <w:i/>
        </w:rPr>
        <w:t>14) El finiquito</w:t>
      </w:r>
      <w:r>
        <w:t>.</w:t>
      </w:r>
    </w:p>
    <w:p w14:paraId="12BF6201" w14:textId="77777777" w:rsidR="00173973" w:rsidRDefault="00173973" w:rsidP="00173973">
      <w:pPr>
        <w:ind w:firstLine="416"/>
        <w:jc w:val="both"/>
        <w:rPr>
          <w:rFonts w:ascii="Palatino Linotype" w:eastAsia="Palatino Linotype" w:hAnsi="Palatino Linotype" w:cs="Palatino Linotype"/>
          <w:i/>
        </w:rPr>
      </w:pPr>
      <w:r>
        <w:rPr>
          <w:rFonts w:ascii="Palatino Linotype" w:eastAsia="Palatino Linotype" w:hAnsi="Palatino Linotype" w:cs="Palatino Linotype"/>
          <w:i/>
        </w:rPr>
        <w:t>b) De las adjudicaciones directas:</w:t>
      </w:r>
    </w:p>
    <w:p w14:paraId="531F7D21" w14:textId="77777777" w:rsidR="00173973" w:rsidRDefault="00173973" w:rsidP="00173973">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1) La propuesta enviada por el participante;</w:t>
      </w:r>
    </w:p>
    <w:p w14:paraId="7A1040BD" w14:textId="77777777" w:rsidR="00173973" w:rsidRDefault="00173973" w:rsidP="00173973">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 2) Los motivos y fundamentos legales aplicados para llevarla a cabo; </w:t>
      </w:r>
    </w:p>
    <w:p w14:paraId="5C908620" w14:textId="77777777" w:rsidR="00173973" w:rsidRDefault="00173973" w:rsidP="00173973">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3) La autorización del ejercicio de la opción; </w:t>
      </w:r>
    </w:p>
    <w:p w14:paraId="2F765005" w14:textId="77777777" w:rsidR="00173973" w:rsidRDefault="00173973" w:rsidP="00173973">
      <w:pPr>
        <w:ind w:left="701"/>
        <w:jc w:val="both"/>
        <w:rPr>
          <w:rFonts w:ascii="Palatino Linotype" w:eastAsia="Palatino Linotype" w:hAnsi="Palatino Linotype" w:cs="Palatino Linotype"/>
          <w:i/>
        </w:rPr>
      </w:pPr>
      <w:r>
        <w:rPr>
          <w:rFonts w:ascii="Palatino Linotype" w:eastAsia="Palatino Linotype" w:hAnsi="Palatino Linotype" w:cs="Palatino Linotype"/>
          <w:i/>
        </w:rPr>
        <w:t>4) En su caso, las cotizaciones consideradas, especificando los nombres de los proveedores y sus montos;</w:t>
      </w:r>
    </w:p>
    <w:p w14:paraId="68E893D9" w14:textId="77777777" w:rsidR="00173973" w:rsidRDefault="00173973" w:rsidP="00173973">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 5) </w:t>
      </w:r>
      <w:r w:rsidRPr="00E8113F">
        <w:rPr>
          <w:rFonts w:ascii="Palatino Linotype" w:eastAsia="Palatino Linotype" w:hAnsi="Palatino Linotype" w:cs="Palatino Linotype"/>
          <w:b/>
          <w:i/>
        </w:rPr>
        <w:t>El nombre de la persona física o jurídica colectiva adjudicada</w:t>
      </w:r>
      <w:r>
        <w:rPr>
          <w:rFonts w:ascii="Palatino Linotype" w:eastAsia="Palatino Linotype" w:hAnsi="Palatino Linotype" w:cs="Palatino Linotype"/>
          <w:i/>
        </w:rPr>
        <w:t xml:space="preserve">; </w:t>
      </w:r>
    </w:p>
    <w:p w14:paraId="3D7CE956" w14:textId="77777777" w:rsidR="00173973" w:rsidRDefault="00173973" w:rsidP="00173973">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6) La </w:t>
      </w:r>
      <w:r w:rsidRPr="00E8113F">
        <w:rPr>
          <w:rFonts w:ascii="Palatino Linotype" w:eastAsia="Palatino Linotype" w:hAnsi="Palatino Linotype" w:cs="Palatino Linotype"/>
          <w:b/>
          <w:i/>
        </w:rPr>
        <w:t>unidad administrativa solicitante y la responsable de su ejecución</w:t>
      </w:r>
      <w:r>
        <w:rPr>
          <w:rFonts w:ascii="Palatino Linotype" w:eastAsia="Palatino Linotype" w:hAnsi="Palatino Linotype" w:cs="Palatino Linotype"/>
          <w:i/>
        </w:rPr>
        <w:t xml:space="preserve">; </w:t>
      </w:r>
    </w:p>
    <w:p w14:paraId="7C106B98" w14:textId="77777777" w:rsidR="00173973" w:rsidRDefault="00173973" w:rsidP="00173973">
      <w:pPr>
        <w:ind w:left="701"/>
        <w:jc w:val="both"/>
        <w:rPr>
          <w:rFonts w:ascii="Palatino Linotype" w:eastAsia="Palatino Linotype" w:hAnsi="Palatino Linotype" w:cs="Palatino Linotype"/>
          <w:b/>
          <w:i/>
        </w:rPr>
      </w:pPr>
      <w:r>
        <w:rPr>
          <w:rFonts w:ascii="Palatino Linotype" w:eastAsia="Palatino Linotype" w:hAnsi="Palatino Linotype" w:cs="Palatino Linotype"/>
          <w:i/>
        </w:rPr>
        <w:t xml:space="preserve">7) El número, fecha, el monto </w:t>
      </w:r>
      <w:r>
        <w:rPr>
          <w:rFonts w:ascii="Palatino Linotype" w:eastAsia="Palatino Linotype" w:hAnsi="Palatino Linotype" w:cs="Palatino Linotype"/>
          <w:b/>
          <w:i/>
        </w:rPr>
        <w:t xml:space="preserve">del contrato y el plazo de entrega o de ejecución de los servicios u obra; </w:t>
      </w:r>
    </w:p>
    <w:p w14:paraId="1CFCA0E1" w14:textId="77777777" w:rsidR="00173973" w:rsidRDefault="00173973" w:rsidP="00173973">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22B4988E" w14:textId="77777777" w:rsidR="00173973" w:rsidRDefault="00173973" w:rsidP="00173973">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9) Los informes de avance sobre las obras o servicios contratados; </w:t>
      </w:r>
    </w:p>
    <w:p w14:paraId="054D37A3" w14:textId="77777777" w:rsidR="00173973" w:rsidRDefault="00173973" w:rsidP="00173973">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10) El convenio de terminación; y </w:t>
      </w:r>
    </w:p>
    <w:p w14:paraId="7E5C1698" w14:textId="77777777" w:rsidR="00173973" w:rsidRDefault="00173973" w:rsidP="00173973">
      <w:pPr>
        <w:ind w:left="701"/>
        <w:jc w:val="both"/>
        <w:rPr>
          <w:rFonts w:ascii="Palatino Linotype" w:eastAsia="Palatino Linotype" w:hAnsi="Palatino Linotype" w:cs="Palatino Linotype"/>
          <w:i/>
        </w:rPr>
      </w:pPr>
      <w:r>
        <w:rPr>
          <w:rFonts w:ascii="Palatino Linotype" w:eastAsia="Palatino Linotype" w:hAnsi="Palatino Linotype" w:cs="Palatino Linotype"/>
          <w:i/>
        </w:rPr>
        <w:t>11) El finiquito</w:t>
      </w:r>
    </w:p>
    <w:p w14:paraId="2DDBAFC5" w14:textId="77777777" w:rsidR="00A2642B" w:rsidRDefault="00A2642B" w:rsidP="00D218A2">
      <w:pPr>
        <w:spacing w:line="360" w:lineRule="auto"/>
        <w:jc w:val="both"/>
        <w:rPr>
          <w:rFonts w:ascii="Palatino Linotype" w:hAnsi="Palatino Linotype"/>
          <w:sz w:val="24"/>
          <w:szCs w:val="24"/>
        </w:rPr>
      </w:pPr>
    </w:p>
    <w:p w14:paraId="5FF2D76E" w14:textId="77777777" w:rsidR="00E8113F" w:rsidRDefault="00A2642B" w:rsidP="00D218A2">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Ahora bien respecto el requerimiento de </w:t>
      </w:r>
      <w:r w:rsidRPr="00A2642B">
        <w:rPr>
          <w:rFonts w:ascii="Palatino Linotype" w:hAnsi="Palatino Linotype"/>
          <w:i/>
          <w:sz w:val="24"/>
          <w:szCs w:val="24"/>
        </w:rPr>
        <w:t>“la aprobación por el cabildo”</w:t>
      </w:r>
      <w:r>
        <w:rPr>
          <w:rFonts w:ascii="Palatino Linotype" w:hAnsi="Palatino Linotype"/>
          <w:sz w:val="24"/>
          <w:szCs w:val="24"/>
        </w:rPr>
        <w:t xml:space="preserve"> </w:t>
      </w:r>
      <w:r w:rsidR="00D35FA3">
        <w:rPr>
          <w:rFonts w:ascii="Palatino Linotype" w:hAnsi="Palatino Linotype"/>
          <w:sz w:val="24"/>
          <w:szCs w:val="24"/>
        </w:rPr>
        <w:t>se debe de establecer que el cabildo es el órgano integrado por la o el presidente municipal un síndico y regidores, los cuales son un órgano deliberante</w:t>
      </w:r>
      <w:r w:rsidR="00E8113F">
        <w:rPr>
          <w:rFonts w:ascii="Palatino Linotype" w:hAnsi="Palatino Linotype"/>
          <w:sz w:val="24"/>
          <w:szCs w:val="24"/>
        </w:rPr>
        <w:t xml:space="preserve"> encargado de resolver acuerdos y asuntos de su competencia, por lo que el uso de recursos públicos destinados para el evento referido en solicitud debería de constar en el acta de cabildo en el que se apruebe la disposición de dichos recursos; </w:t>
      </w:r>
    </w:p>
    <w:p w14:paraId="023F8004" w14:textId="77777777" w:rsidR="00D35FA3" w:rsidRPr="00D35FA3" w:rsidRDefault="00D35FA3" w:rsidP="00D35FA3">
      <w:pPr>
        <w:spacing w:line="360" w:lineRule="auto"/>
        <w:ind w:left="708"/>
        <w:jc w:val="both"/>
        <w:rPr>
          <w:rFonts w:ascii="Palatino Linotype" w:hAnsi="Palatino Linotype"/>
          <w:i/>
        </w:rPr>
      </w:pPr>
      <w:r w:rsidRPr="00D35FA3">
        <w:rPr>
          <w:rFonts w:ascii="Palatino Linotype" w:hAnsi="Palatino Linotype"/>
          <w:i/>
        </w:rPr>
        <w:t>Artículo 27.- Los ayuntamientos como órganos deliberantes, deberán resolver colegiadamente los asuntos de su competencia. Para lo cual los Ayuntamientos deberán expedir o reformar, en su caso, en la tercera sesión que celebren, el Reglamento de Cabildo, debiendo publicarse en la Gaceta Municipal.</w:t>
      </w:r>
    </w:p>
    <w:p w14:paraId="591EBFE4" w14:textId="77777777" w:rsidR="00A2642B" w:rsidRDefault="00D35FA3" w:rsidP="00D35FA3">
      <w:pPr>
        <w:spacing w:line="360" w:lineRule="auto"/>
        <w:ind w:left="708"/>
        <w:jc w:val="both"/>
        <w:rPr>
          <w:rFonts w:ascii="Palatino Linotype" w:hAnsi="Palatino Linotype"/>
          <w:i/>
        </w:rPr>
      </w:pPr>
      <w:r w:rsidRPr="00D35FA3">
        <w:rPr>
          <w:rFonts w:ascii="Palatino Linotype" w:hAnsi="Palatino Linotype"/>
          <w:i/>
        </w:rPr>
        <w:t xml:space="preserve"> Artículo 28.- Los ayuntamientos sesionarán cuando menos una vez cada ocho días en sesión ordinaria o cuantas veces sea necesario en asuntos de urgente resolución por medio de sesiones extraordinarias, a petición de la mayoría de sus miembros y podrán declararse en sesión permanente cuando la importancia del asunto lo requiera.</w:t>
      </w:r>
    </w:p>
    <w:p w14:paraId="0BB46EA4" w14:textId="77777777" w:rsidR="00D35FA3" w:rsidRDefault="00D35FA3" w:rsidP="00D35FA3">
      <w:pPr>
        <w:spacing w:line="360" w:lineRule="auto"/>
        <w:ind w:left="708"/>
        <w:jc w:val="both"/>
        <w:rPr>
          <w:rFonts w:ascii="Palatino Linotype" w:hAnsi="Palatino Linotype"/>
          <w:i/>
        </w:rPr>
      </w:pPr>
      <w:r>
        <w:rPr>
          <w:rFonts w:ascii="Palatino Linotype" w:hAnsi="Palatino Linotype"/>
          <w:i/>
        </w:rPr>
        <w:t>…</w:t>
      </w:r>
    </w:p>
    <w:p w14:paraId="240547C5" w14:textId="77777777" w:rsidR="00D35FA3" w:rsidRDefault="00D35FA3" w:rsidP="00D35FA3">
      <w:pPr>
        <w:spacing w:line="360" w:lineRule="auto"/>
        <w:ind w:left="708"/>
        <w:jc w:val="both"/>
        <w:rPr>
          <w:rFonts w:ascii="Palatino Linotype" w:hAnsi="Palatino Linotype"/>
          <w:i/>
        </w:rPr>
      </w:pPr>
      <w:r w:rsidRPr="00D35FA3">
        <w:rPr>
          <w:rFonts w:ascii="Palatino Linotype" w:hAnsi="Palatino Linotype"/>
          <w:i/>
        </w:rPr>
        <w:t xml:space="preserve">Para la celebración de las sesiones se deberá contar con un orden del día que contenga como mínimo: </w:t>
      </w:r>
    </w:p>
    <w:p w14:paraId="799F2143" w14:textId="77777777" w:rsidR="00D35FA3" w:rsidRDefault="00D35FA3" w:rsidP="00D35FA3">
      <w:pPr>
        <w:spacing w:line="360" w:lineRule="auto"/>
        <w:ind w:left="1416"/>
        <w:jc w:val="both"/>
        <w:rPr>
          <w:rFonts w:ascii="Palatino Linotype" w:hAnsi="Palatino Linotype"/>
          <w:i/>
        </w:rPr>
      </w:pPr>
      <w:r w:rsidRPr="00D35FA3">
        <w:rPr>
          <w:rFonts w:ascii="Palatino Linotype" w:hAnsi="Palatino Linotype"/>
          <w:i/>
        </w:rPr>
        <w:t xml:space="preserve">a) Lista de Asistencia y en su caso declaración del quórum legal; </w:t>
      </w:r>
    </w:p>
    <w:p w14:paraId="68CBF93B" w14:textId="77777777" w:rsidR="00D35FA3" w:rsidRDefault="00D35FA3" w:rsidP="00D35FA3">
      <w:pPr>
        <w:spacing w:line="360" w:lineRule="auto"/>
        <w:ind w:left="1416"/>
        <w:jc w:val="both"/>
        <w:rPr>
          <w:rFonts w:ascii="Palatino Linotype" w:hAnsi="Palatino Linotype"/>
          <w:i/>
        </w:rPr>
      </w:pPr>
      <w:r w:rsidRPr="00D35FA3">
        <w:rPr>
          <w:rFonts w:ascii="Palatino Linotype" w:hAnsi="Palatino Linotype"/>
          <w:i/>
        </w:rPr>
        <w:t>b) Lectura, discusión y en su caso aprobación del acta de la sesión anterior;</w:t>
      </w:r>
    </w:p>
    <w:p w14:paraId="742529DE" w14:textId="77777777" w:rsidR="00D35FA3" w:rsidRDefault="00D35FA3" w:rsidP="00D35FA3">
      <w:pPr>
        <w:spacing w:line="360" w:lineRule="auto"/>
        <w:ind w:left="1416"/>
        <w:jc w:val="both"/>
        <w:rPr>
          <w:rFonts w:ascii="Palatino Linotype" w:hAnsi="Palatino Linotype"/>
          <w:i/>
        </w:rPr>
      </w:pPr>
      <w:r w:rsidRPr="00D35FA3">
        <w:rPr>
          <w:rFonts w:ascii="Palatino Linotype" w:hAnsi="Palatino Linotype"/>
          <w:i/>
        </w:rPr>
        <w:t xml:space="preserve"> c) Aprobación del orden del día; </w:t>
      </w:r>
    </w:p>
    <w:p w14:paraId="50C416E5" w14:textId="77777777" w:rsidR="00D35FA3" w:rsidRDefault="00D35FA3" w:rsidP="00D35FA3">
      <w:pPr>
        <w:spacing w:line="360" w:lineRule="auto"/>
        <w:ind w:left="1416"/>
        <w:jc w:val="both"/>
        <w:rPr>
          <w:rFonts w:ascii="Palatino Linotype" w:hAnsi="Palatino Linotype"/>
          <w:i/>
        </w:rPr>
      </w:pPr>
      <w:r w:rsidRPr="00D35FA3">
        <w:rPr>
          <w:rFonts w:ascii="Palatino Linotype" w:hAnsi="Palatino Linotype"/>
          <w:i/>
        </w:rPr>
        <w:t xml:space="preserve">d) Presentación de asuntos y turno a Comisiones; </w:t>
      </w:r>
    </w:p>
    <w:p w14:paraId="0DAF22BD" w14:textId="77777777" w:rsidR="00D35FA3" w:rsidRDefault="00D35FA3" w:rsidP="00D35FA3">
      <w:pPr>
        <w:spacing w:line="360" w:lineRule="auto"/>
        <w:ind w:left="1416"/>
        <w:jc w:val="both"/>
        <w:rPr>
          <w:rFonts w:ascii="Palatino Linotype" w:hAnsi="Palatino Linotype"/>
          <w:i/>
        </w:rPr>
      </w:pPr>
      <w:r w:rsidRPr="00D35FA3">
        <w:rPr>
          <w:rFonts w:ascii="Palatino Linotype" w:hAnsi="Palatino Linotype"/>
          <w:i/>
        </w:rPr>
        <w:lastRenderedPageBreak/>
        <w:t xml:space="preserve">e) Lectura, discusión y en su caso, aprobación de los acuerdos, y </w:t>
      </w:r>
    </w:p>
    <w:p w14:paraId="12D47472" w14:textId="77777777" w:rsidR="00D35FA3" w:rsidRPr="00D35FA3" w:rsidRDefault="00D35FA3" w:rsidP="00D35FA3">
      <w:pPr>
        <w:spacing w:line="360" w:lineRule="auto"/>
        <w:ind w:left="1416"/>
        <w:jc w:val="both"/>
        <w:rPr>
          <w:rFonts w:ascii="Palatino Linotype" w:hAnsi="Palatino Linotype"/>
          <w:i/>
        </w:rPr>
      </w:pPr>
      <w:r w:rsidRPr="00D35FA3">
        <w:rPr>
          <w:rFonts w:ascii="Palatino Linotype" w:hAnsi="Palatino Linotype"/>
          <w:i/>
        </w:rPr>
        <w:t>f) Asuntos generales</w:t>
      </w:r>
    </w:p>
    <w:p w14:paraId="7B83ED56" w14:textId="3A9E6110" w:rsidR="00760FFA" w:rsidRDefault="00760FFA" w:rsidP="00D218A2">
      <w:pPr>
        <w:spacing w:line="360" w:lineRule="auto"/>
        <w:jc w:val="both"/>
        <w:rPr>
          <w:rFonts w:ascii="Palatino Linotype" w:hAnsi="Palatino Linotype"/>
          <w:sz w:val="24"/>
          <w:szCs w:val="24"/>
        </w:rPr>
      </w:pPr>
    </w:p>
    <w:p w14:paraId="0F34F7BA" w14:textId="1CB8DA9B" w:rsidR="006B50B3" w:rsidRPr="006B50B3" w:rsidRDefault="00E8113F" w:rsidP="00D218A2">
      <w:pPr>
        <w:spacing w:line="360" w:lineRule="auto"/>
        <w:jc w:val="both"/>
        <w:rPr>
          <w:rFonts w:ascii="Palatino Linotype" w:hAnsi="Palatino Linotype"/>
          <w:sz w:val="24"/>
          <w:szCs w:val="24"/>
        </w:rPr>
      </w:pPr>
      <w:r>
        <w:rPr>
          <w:rFonts w:ascii="Palatino Linotype" w:hAnsi="Palatino Linotype"/>
          <w:sz w:val="24"/>
          <w:szCs w:val="24"/>
        </w:rPr>
        <w:t xml:space="preserve">Finalmente </w:t>
      </w:r>
      <w:r w:rsidR="00760FFA">
        <w:rPr>
          <w:rFonts w:ascii="Palatino Linotype" w:hAnsi="Palatino Linotype"/>
          <w:sz w:val="24"/>
          <w:szCs w:val="24"/>
        </w:rPr>
        <w:t xml:space="preserve">respecto el requerimiento </w:t>
      </w:r>
      <w:r w:rsidR="00760FFA" w:rsidRPr="00760FFA">
        <w:rPr>
          <w:rFonts w:ascii="Palatino Linotype" w:hAnsi="Palatino Linotype"/>
          <w:i/>
          <w:sz w:val="24"/>
          <w:szCs w:val="24"/>
        </w:rPr>
        <w:t xml:space="preserve">“Cantidad de Juguetes y su descripción </w:t>
      </w:r>
      <w:proofErr w:type="spellStart"/>
      <w:r w:rsidR="00760FFA" w:rsidRPr="00760FFA">
        <w:rPr>
          <w:rFonts w:ascii="Palatino Linotype" w:hAnsi="Palatino Linotype"/>
          <w:i/>
          <w:sz w:val="24"/>
          <w:szCs w:val="24"/>
        </w:rPr>
        <w:t>especifica</w:t>
      </w:r>
      <w:proofErr w:type="spellEnd"/>
      <w:r w:rsidR="00760FFA" w:rsidRPr="00760FFA">
        <w:rPr>
          <w:rFonts w:ascii="Palatino Linotype" w:hAnsi="Palatino Linotype"/>
          <w:i/>
          <w:sz w:val="24"/>
          <w:szCs w:val="24"/>
        </w:rPr>
        <w:t>”</w:t>
      </w:r>
      <w:r w:rsidR="00760FFA">
        <w:rPr>
          <w:rFonts w:ascii="Palatino Linotype" w:hAnsi="Palatino Linotype"/>
          <w:sz w:val="24"/>
          <w:szCs w:val="24"/>
        </w:rPr>
        <w:t xml:space="preserve"> así como “</w:t>
      </w:r>
      <w:r w:rsidR="00760FFA" w:rsidRPr="00760FFA">
        <w:rPr>
          <w:rFonts w:ascii="Palatino Linotype" w:hAnsi="Palatino Linotype"/>
          <w:i/>
          <w:sz w:val="24"/>
          <w:szCs w:val="24"/>
        </w:rPr>
        <w:t>De ser el caso si existieron donaciones la documental que ampare cada uno de las operaciones”</w:t>
      </w:r>
      <w:r w:rsidR="00760FFA">
        <w:rPr>
          <w:rFonts w:ascii="Palatino Linotype" w:hAnsi="Palatino Linotype"/>
          <w:sz w:val="24"/>
          <w:szCs w:val="24"/>
        </w:rPr>
        <w:t xml:space="preserve"> resulta aplicable traer a colación el criterio orientador 003/2017 del </w:t>
      </w:r>
      <w:r w:rsidR="005F4995">
        <w:rPr>
          <w:rFonts w:ascii="Palatino Linotype" w:hAnsi="Palatino Linotype"/>
          <w:sz w:val="24"/>
          <w:szCs w:val="24"/>
        </w:rPr>
        <w:t xml:space="preserve">entonces </w:t>
      </w:r>
      <w:r w:rsidR="00760FFA">
        <w:rPr>
          <w:rFonts w:ascii="Palatino Linotype" w:hAnsi="Palatino Linotype"/>
          <w:sz w:val="24"/>
          <w:szCs w:val="24"/>
        </w:rPr>
        <w:t xml:space="preserve">Instituto Nacional de Transparencia Acceso a la Información y Protección de Datos Personales </w:t>
      </w:r>
      <w:r w:rsidR="006B50B3">
        <w:rPr>
          <w:rFonts w:ascii="Palatino Linotype" w:hAnsi="Palatino Linotype"/>
          <w:sz w:val="24"/>
          <w:szCs w:val="24"/>
        </w:rPr>
        <w:t xml:space="preserve">el cual advierte que </w:t>
      </w:r>
      <w:r w:rsidR="006B50B3" w:rsidRPr="006B50B3">
        <w:rPr>
          <w:rFonts w:ascii="Palatino Linotype" w:eastAsia="Arial" w:hAnsi="Palatino Linotype" w:cs="Arial"/>
          <w:sz w:val="24"/>
          <w:szCs w:val="24"/>
        </w:rPr>
        <w:t>los sujetos obligados deben garantizar el derecho de acceso a la información del particular, proporcionando la información con la que cuentan en el formato en que la misma obre en sus archivos;</w:t>
      </w:r>
      <w:r w:rsidR="006B50B3" w:rsidRPr="006B50B3">
        <w:rPr>
          <w:rFonts w:ascii="Palatino Linotype" w:eastAsia="Arial" w:hAnsi="Palatino Linotype" w:cs="Arial"/>
          <w:spacing w:val="-1"/>
          <w:sz w:val="24"/>
          <w:szCs w:val="24"/>
        </w:rPr>
        <w:t xml:space="preserve"> sin necesidad de</w:t>
      </w:r>
      <w:r w:rsidR="006B50B3" w:rsidRPr="006B50B3">
        <w:rPr>
          <w:rFonts w:ascii="Palatino Linotype" w:eastAsia="Arial" w:hAnsi="Palatino Linotype" w:cs="Arial"/>
          <w:spacing w:val="1"/>
          <w:sz w:val="24"/>
          <w:szCs w:val="24"/>
        </w:rPr>
        <w:t xml:space="preserve"> e</w:t>
      </w:r>
      <w:r w:rsidR="006B50B3" w:rsidRPr="006B50B3">
        <w:rPr>
          <w:rFonts w:ascii="Palatino Linotype" w:eastAsia="Arial" w:hAnsi="Palatino Linotype" w:cs="Arial"/>
          <w:sz w:val="24"/>
          <w:szCs w:val="24"/>
        </w:rPr>
        <w:t>la</w:t>
      </w:r>
      <w:r w:rsidR="006B50B3" w:rsidRPr="006B50B3">
        <w:rPr>
          <w:rFonts w:ascii="Palatino Linotype" w:eastAsia="Arial" w:hAnsi="Palatino Linotype" w:cs="Arial"/>
          <w:spacing w:val="1"/>
          <w:sz w:val="24"/>
          <w:szCs w:val="24"/>
        </w:rPr>
        <w:t>bo</w:t>
      </w:r>
      <w:r w:rsidR="006B50B3" w:rsidRPr="006B50B3">
        <w:rPr>
          <w:rFonts w:ascii="Palatino Linotype" w:eastAsia="Arial" w:hAnsi="Palatino Linotype" w:cs="Arial"/>
          <w:sz w:val="24"/>
          <w:szCs w:val="24"/>
        </w:rPr>
        <w:t xml:space="preserve">rar </w:t>
      </w:r>
      <w:r w:rsidR="006B50B3" w:rsidRPr="006B50B3">
        <w:rPr>
          <w:rFonts w:ascii="Palatino Linotype" w:eastAsia="Arial" w:hAnsi="Palatino Linotype" w:cs="Arial"/>
          <w:spacing w:val="1"/>
          <w:sz w:val="24"/>
          <w:szCs w:val="24"/>
        </w:rPr>
        <w:t>do</w:t>
      </w:r>
      <w:r w:rsidR="006B50B3" w:rsidRPr="006B50B3">
        <w:rPr>
          <w:rFonts w:ascii="Palatino Linotype" w:eastAsia="Arial" w:hAnsi="Palatino Linotype" w:cs="Arial"/>
          <w:spacing w:val="-2"/>
          <w:sz w:val="24"/>
          <w:szCs w:val="24"/>
        </w:rPr>
        <w:t>c</w:t>
      </w:r>
      <w:r w:rsidR="006B50B3" w:rsidRPr="006B50B3">
        <w:rPr>
          <w:rFonts w:ascii="Palatino Linotype" w:eastAsia="Arial" w:hAnsi="Palatino Linotype" w:cs="Arial"/>
          <w:spacing w:val="1"/>
          <w:sz w:val="24"/>
          <w:szCs w:val="24"/>
        </w:rPr>
        <w:t>u</w:t>
      </w:r>
      <w:r w:rsidR="006B50B3" w:rsidRPr="006B50B3">
        <w:rPr>
          <w:rFonts w:ascii="Palatino Linotype" w:eastAsia="Arial" w:hAnsi="Palatino Linotype" w:cs="Arial"/>
          <w:spacing w:val="-1"/>
          <w:sz w:val="24"/>
          <w:szCs w:val="24"/>
        </w:rPr>
        <w:t>m</w:t>
      </w:r>
      <w:r w:rsidR="006B50B3" w:rsidRPr="006B50B3">
        <w:rPr>
          <w:rFonts w:ascii="Palatino Linotype" w:eastAsia="Arial" w:hAnsi="Palatino Linotype" w:cs="Arial"/>
          <w:spacing w:val="1"/>
          <w:sz w:val="24"/>
          <w:szCs w:val="24"/>
        </w:rPr>
        <w:t>en</w:t>
      </w:r>
      <w:r w:rsidR="006B50B3" w:rsidRPr="006B50B3">
        <w:rPr>
          <w:rFonts w:ascii="Palatino Linotype" w:eastAsia="Arial" w:hAnsi="Palatino Linotype" w:cs="Arial"/>
          <w:spacing w:val="-2"/>
          <w:sz w:val="24"/>
          <w:szCs w:val="24"/>
        </w:rPr>
        <w:t>t</w:t>
      </w:r>
      <w:r w:rsidR="006B50B3" w:rsidRPr="006B50B3">
        <w:rPr>
          <w:rFonts w:ascii="Palatino Linotype" w:eastAsia="Arial" w:hAnsi="Palatino Linotype" w:cs="Arial"/>
          <w:spacing w:val="1"/>
          <w:sz w:val="24"/>
          <w:szCs w:val="24"/>
        </w:rPr>
        <w:t>o</w:t>
      </w:r>
      <w:r w:rsidR="006B50B3" w:rsidRPr="006B50B3">
        <w:rPr>
          <w:rFonts w:ascii="Palatino Linotype" w:eastAsia="Arial" w:hAnsi="Palatino Linotype" w:cs="Arial"/>
          <w:sz w:val="24"/>
          <w:szCs w:val="24"/>
        </w:rPr>
        <w:t>s</w:t>
      </w:r>
      <w:r w:rsidR="006B50B3" w:rsidRPr="006B50B3">
        <w:rPr>
          <w:rFonts w:ascii="Palatino Linotype" w:eastAsia="Arial" w:hAnsi="Palatino Linotype" w:cs="Arial"/>
          <w:spacing w:val="3"/>
          <w:sz w:val="24"/>
          <w:szCs w:val="24"/>
        </w:rPr>
        <w:t xml:space="preserve"> </w:t>
      </w:r>
      <w:r w:rsidR="006B50B3" w:rsidRPr="006B50B3">
        <w:rPr>
          <w:rFonts w:ascii="Palatino Linotype" w:eastAsia="Arial" w:hAnsi="Palatino Linotype" w:cs="Arial"/>
          <w:spacing w:val="1"/>
          <w:sz w:val="24"/>
          <w:szCs w:val="24"/>
        </w:rPr>
        <w:t>a</w:t>
      </w:r>
      <w:r w:rsidR="006B50B3" w:rsidRPr="006B50B3">
        <w:rPr>
          <w:rFonts w:ascii="Palatino Linotype" w:eastAsia="Arial" w:hAnsi="Palatino Linotype" w:cs="Arial"/>
          <w:sz w:val="24"/>
          <w:szCs w:val="24"/>
        </w:rPr>
        <w:t>d</w:t>
      </w:r>
      <w:r w:rsidR="006B50B3" w:rsidRPr="006B50B3">
        <w:rPr>
          <w:rFonts w:ascii="Palatino Linotype" w:eastAsia="Arial" w:hAnsi="Palatino Linotype" w:cs="Arial"/>
          <w:spacing w:val="1"/>
          <w:sz w:val="24"/>
          <w:szCs w:val="24"/>
        </w:rPr>
        <w:t xml:space="preserve"> ho</w:t>
      </w:r>
      <w:r w:rsidR="006B50B3" w:rsidRPr="006B50B3">
        <w:rPr>
          <w:rFonts w:ascii="Palatino Linotype" w:eastAsia="Arial" w:hAnsi="Palatino Linotype" w:cs="Arial"/>
          <w:sz w:val="24"/>
          <w:szCs w:val="24"/>
        </w:rPr>
        <w:t>c</w:t>
      </w:r>
      <w:r w:rsidR="006B50B3" w:rsidRPr="006B50B3">
        <w:rPr>
          <w:rFonts w:ascii="Palatino Linotype" w:eastAsia="Arial" w:hAnsi="Palatino Linotype" w:cs="Arial"/>
          <w:spacing w:val="2"/>
          <w:sz w:val="24"/>
          <w:szCs w:val="24"/>
        </w:rPr>
        <w:t xml:space="preserve"> </w:t>
      </w:r>
      <w:r w:rsidR="006B50B3" w:rsidRPr="006B50B3">
        <w:rPr>
          <w:rFonts w:ascii="Palatino Linotype" w:eastAsia="Arial" w:hAnsi="Palatino Linotype" w:cs="Arial"/>
          <w:spacing w:val="1"/>
          <w:sz w:val="24"/>
          <w:szCs w:val="24"/>
        </w:rPr>
        <w:t>pa</w:t>
      </w:r>
      <w:r w:rsidR="006B50B3" w:rsidRPr="006B50B3">
        <w:rPr>
          <w:rFonts w:ascii="Palatino Linotype" w:eastAsia="Arial" w:hAnsi="Palatino Linotype" w:cs="Arial"/>
          <w:sz w:val="24"/>
          <w:szCs w:val="24"/>
        </w:rPr>
        <w:t xml:space="preserve">ra </w:t>
      </w:r>
      <w:r w:rsidR="006B50B3" w:rsidRPr="006B50B3">
        <w:rPr>
          <w:rFonts w:ascii="Palatino Linotype" w:eastAsia="Arial" w:hAnsi="Palatino Linotype" w:cs="Arial"/>
          <w:spacing w:val="1"/>
          <w:sz w:val="24"/>
          <w:szCs w:val="24"/>
        </w:rPr>
        <w:t>a</w:t>
      </w:r>
      <w:r w:rsidR="006B50B3" w:rsidRPr="006B50B3">
        <w:rPr>
          <w:rFonts w:ascii="Palatino Linotype" w:eastAsia="Arial" w:hAnsi="Palatino Linotype" w:cs="Arial"/>
          <w:sz w:val="24"/>
          <w:szCs w:val="24"/>
        </w:rPr>
        <w:t>t</w:t>
      </w:r>
      <w:r w:rsidR="006B50B3" w:rsidRPr="006B50B3">
        <w:rPr>
          <w:rFonts w:ascii="Palatino Linotype" w:eastAsia="Arial" w:hAnsi="Palatino Linotype" w:cs="Arial"/>
          <w:spacing w:val="-1"/>
          <w:sz w:val="24"/>
          <w:szCs w:val="24"/>
        </w:rPr>
        <w:t>e</w:t>
      </w:r>
      <w:r w:rsidR="006B50B3" w:rsidRPr="006B50B3">
        <w:rPr>
          <w:rFonts w:ascii="Palatino Linotype" w:eastAsia="Arial" w:hAnsi="Palatino Linotype" w:cs="Arial"/>
          <w:spacing w:val="1"/>
          <w:sz w:val="24"/>
          <w:szCs w:val="24"/>
        </w:rPr>
        <w:t>n</w:t>
      </w:r>
      <w:r w:rsidR="006B50B3" w:rsidRPr="006B50B3">
        <w:rPr>
          <w:rFonts w:ascii="Palatino Linotype" w:eastAsia="Arial" w:hAnsi="Palatino Linotype" w:cs="Arial"/>
          <w:spacing w:val="-1"/>
          <w:sz w:val="24"/>
          <w:szCs w:val="24"/>
        </w:rPr>
        <w:t>d</w:t>
      </w:r>
      <w:r w:rsidR="006B50B3" w:rsidRPr="006B50B3">
        <w:rPr>
          <w:rFonts w:ascii="Palatino Linotype" w:eastAsia="Arial" w:hAnsi="Palatino Linotype" w:cs="Arial"/>
          <w:spacing w:val="1"/>
          <w:sz w:val="24"/>
          <w:szCs w:val="24"/>
        </w:rPr>
        <w:t>e</w:t>
      </w:r>
      <w:r w:rsidR="006B50B3" w:rsidRPr="006B50B3">
        <w:rPr>
          <w:rFonts w:ascii="Palatino Linotype" w:eastAsia="Arial" w:hAnsi="Palatino Linotype" w:cs="Arial"/>
          <w:sz w:val="24"/>
          <w:szCs w:val="24"/>
        </w:rPr>
        <w:t>r</w:t>
      </w:r>
      <w:r w:rsidR="006B50B3" w:rsidRPr="006B50B3">
        <w:rPr>
          <w:rFonts w:ascii="Palatino Linotype" w:eastAsia="Arial" w:hAnsi="Palatino Linotype" w:cs="Arial"/>
          <w:spacing w:val="2"/>
          <w:sz w:val="24"/>
          <w:szCs w:val="24"/>
        </w:rPr>
        <w:t xml:space="preserve"> </w:t>
      </w:r>
      <w:r w:rsidR="006B50B3" w:rsidRPr="006B50B3">
        <w:rPr>
          <w:rFonts w:ascii="Palatino Linotype" w:eastAsia="Arial" w:hAnsi="Palatino Linotype" w:cs="Arial"/>
          <w:sz w:val="24"/>
          <w:szCs w:val="24"/>
        </w:rPr>
        <w:t>l</w:t>
      </w:r>
      <w:r w:rsidR="006B50B3" w:rsidRPr="006B50B3">
        <w:rPr>
          <w:rFonts w:ascii="Palatino Linotype" w:eastAsia="Arial" w:hAnsi="Palatino Linotype" w:cs="Arial"/>
          <w:spacing w:val="-2"/>
          <w:sz w:val="24"/>
          <w:szCs w:val="24"/>
        </w:rPr>
        <w:t>a</w:t>
      </w:r>
      <w:r w:rsidR="006B50B3" w:rsidRPr="006B50B3">
        <w:rPr>
          <w:rFonts w:ascii="Palatino Linotype" w:eastAsia="Arial" w:hAnsi="Palatino Linotype" w:cs="Arial"/>
          <w:sz w:val="24"/>
          <w:szCs w:val="24"/>
        </w:rPr>
        <w:t>s</w:t>
      </w:r>
      <w:r w:rsidR="006B50B3" w:rsidRPr="006B50B3">
        <w:rPr>
          <w:rFonts w:ascii="Palatino Linotype" w:eastAsia="Arial" w:hAnsi="Palatino Linotype" w:cs="Arial"/>
          <w:spacing w:val="2"/>
          <w:sz w:val="24"/>
          <w:szCs w:val="24"/>
        </w:rPr>
        <w:t xml:space="preserve"> </w:t>
      </w:r>
      <w:r w:rsidR="006B50B3" w:rsidRPr="006B50B3">
        <w:rPr>
          <w:rFonts w:ascii="Palatino Linotype" w:eastAsia="Arial" w:hAnsi="Palatino Linotype" w:cs="Arial"/>
          <w:sz w:val="24"/>
          <w:szCs w:val="24"/>
        </w:rPr>
        <w:t>s</w:t>
      </w:r>
      <w:r w:rsidR="006B50B3" w:rsidRPr="006B50B3">
        <w:rPr>
          <w:rFonts w:ascii="Palatino Linotype" w:eastAsia="Arial" w:hAnsi="Palatino Linotype" w:cs="Arial"/>
          <w:spacing w:val="1"/>
          <w:sz w:val="24"/>
          <w:szCs w:val="24"/>
        </w:rPr>
        <w:t>o</w:t>
      </w:r>
      <w:r w:rsidR="006B50B3" w:rsidRPr="006B50B3">
        <w:rPr>
          <w:rFonts w:ascii="Palatino Linotype" w:eastAsia="Arial" w:hAnsi="Palatino Linotype" w:cs="Arial"/>
          <w:sz w:val="24"/>
          <w:szCs w:val="24"/>
        </w:rPr>
        <w:t>l</w:t>
      </w:r>
      <w:r w:rsidR="006B50B3" w:rsidRPr="006B50B3">
        <w:rPr>
          <w:rFonts w:ascii="Palatino Linotype" w:eastAsia="Arial" w:hAnsi="Palatino Linotype" w:cs="Arial"/>
          <w:spacing w:val="-1"/>
          <w:sz w:val="24"/>
          <w:szCs w:val="24"/>
        </w:rPr>
        <w:t>i</w:t>
      </w:r>
      <w:r w:rsidR="006B50B3" w:rsidRPr="006B50B3">
        <w:rPr>
          <w:rFonts w:ascii="Palatino Linotype" w:eastAsia="Arial" w:hAnsi="Palatino Linotype" w:cs="Arial"/>
          <w:sz w:val="24"/>
          <w:szCs w:val="24"/>
        </w:rPr>
        <w:t>cit</w:t>
      </w:r>
      <w:r w:rsidR="006B50B3" w:rsidRPr="006B50B3">
        <w:rPr>
          <w:rFonts w:ascii="Palatino Linotype" w:eastAsia="Arial" w:hAnsi="Palatino Linotype" w:cs="Arial"/>
          <w:spacing w:val="1"/>
          <w:sz w:val="24"/>
          <w:szCs w:val="24"/>
        </w:rPr>
        <w:t>ude</w:t>
      </w:r>
      <w:r w:rsidR="006B50B3" w:rsidRPr="006B50B3">
        <w:rPr>
          <w:rFonts w:ascii="Palatino Linotype" w:eastAsia="Arial" w:hAnsi="Palatino Linotype" w:cs="Arial"/>
          <w:sz w:val="24"/>
          <w:szCs w:val="24"/>
        </w:rPr>
        <w:t>s</w:t>
      </w:r>
      <w:r w:rsidR="006B50B3" w:rsidRPr="006B50B3">
        <w:rPr>
          <w:rFonts w:ascii="Palatino Linotype" w:eastAsia="Arial" w:hAnsi="Palatino Linotype" w:cs="Arial"/>
          <w:spacing w:val="4"/>
          <w:sz w:val="24"/>
          <w:szCs w:val="24"/>
        </w:rPr>
        <w:t xml:space="preserve"> </w:t>
      </w:r>
      <w:r w:rsidR="006B50B3" w:rsidRPr="006B50B3">
        <w:rPr>
          <w:rFonts w:ascii="Palatino Linotype" w:eastAsia="Arial" w:hAnsi="Palatino Linotype" w:cs="Arial"/>
          <w:spacing w:val="-1"/>
          <w:sz w:val="24"/>
          <w:szCs w:val="24"/>
        </w:rPr>
        <w:t>d</w:t>
      </w:r>
      <w:r w:rsidR="006B50B3" w:rsidRPr="006B50B3">
        <w:rPr>
          <w:rFonts w:ascii="Palatino Linotype" w:eastAsia="Arial" w:hAnsi="Palatino Linotype" w:cs="Arial"/>
          <w:sz w:val="24"/>
          <w:szCs w:val="24"/>
        </w:rPr>
        <w:t>e</w:t>
      </w:r>
      <w:r w:rsidR="006B50B3" w:rsidRPr="006B50B3">
        <w:rPr>
          <w:rFonts w:ascii="Palatino Linotype" w:eastAsia="Arial" w:hAnsi="Palatino Linotype" w:cs="Arial"/>
          <w:spacing w:val="3"/>
          <w:sz w:val="24"/>
          <w:szCs w:val="24"/>
        </w:rPr>
        <w:t xml:space="preserve"> </w:t>
      </w:r>
      <w:r w:rsidR="006B50B3" w:rsidRPr="006B50B3">
        <w:rPr>
          <w:rFonts w:ascii="Palatino Linotype" w:eastAsia="Arial" w:hAnsi="Palatino Linotype" w:cs="Arial"/>
          <w:sz w:val="24"/>
          <w:szCs w:val="24"/>
        </w:rPr>
        <w:t>i</w:t>
      </w:r>
      <w:r w:rsidR="006B50B3" w:rsidRPr="006B50B3">
        <w:rPr>
          <w:rFonts w:ascii="Palatino Linotype" w:eastAsia="Arial" w:hAnsi="Palatino Linotype" w:cs="Arial"/>
          <w:spacing w:val="-2"/>
          <w:sz w:val="24"/>
          <w:szCs w:val="24"/>
        </w:rPr>
        <w:t>n</w:t>
      </w:r>
      <w:r w:rsidR="006B50B3" w:rsidRPr="006B50B3">
        <w:rPr>
          <w:rFonts w:ascii="Palatino Linotype" w:eastAsia="Arial" w:hAnsi="Palatino Linotype" w:cs="Arial"/>
          <w:sz w:val="24"/>
          <w:szCs w:val="24"/>
        </w:rPr>
        <w:t>f</w:t>
      </w:r>
      <w:r w:rsidR="006B50B3" w:rsidRPr="006B50B3">
        <w:rPr>
          <w:rFonts w:ascii="Palatino Linotype" w:eastAsia="Arial" w:hAnsi="Palatino Linotype" w:cs="Arial"/>
          <w:spacing w:val="1"/>
          <w:sz w:val="24"/>
          <w:szCs w:val="24"/>
        </w:rPr>
        <w:t>o</w:t>
      </w:r>
      <w:r w:rsidR="006B50B3" w:rsidRPr="006B50B3">
        <w:rPr>
          <w:rFonts w:ascii="Palatino Linotype" w:eastAsia="Arial" w:hAnsi="Palatino Linotype" w:cs="Arial"/>
          <w:sz w:val="24"/>
          <w:szCs w:val="24"/>
        </w:rPr>
        <w:t>r</w:t>
      </w:r>
      <w:r w:rsidR="006B50B3" w:rsidRPr="006B50B3">
        <w:rPr>
          <w:rFonts w:ascii="Palatino Linotype" w:eastAsia="Arial" w:hAnsi="Palatino Linotype" w:cs="Arial"/>
          <w:spacing w:val="-1"/>
          <w:sz w:val="24"/>
          <w:szCs w:val="24"/>
        </w:rPr>
        <w:t>m</w:t>
      </w:r>
      <w:r w:rsidR="006B50B3" w:rsidRPr="006B50B3">
        <w:rPr>
          <w:rFonts w:ascii="Palatino Linotype" w:eastAsia="Arial" w:hAnsi="Palatino Linotype" w:cs="Arial"/>
          <w:spacing w:val="1"/>
          <w:sz w:val="24"/>
          <w:szCs w:val="24"/>
        </w:rPr>
        <w:t>a</w:t>
      </w:r>
      <w:r w:rsidR="006B50B3" w:rsidRPr="006B50B3">
        <w:rPr>
          <w:rFonts w:ascii="Palatino Linotype" w:eastAsia="Arial" w:hAnsi="Palatino Linotype" w:cs="Arial"/>
          <w:sz w:val="24"/>
          <w:szCs w:val="24"/>
        </w:rPr>
        <w:t>ció</w:t>
      </w:r>
      <w:r w:rsidR="006B50B3" w:rsidRPr="006B50B3">
        <w:rPr>
          <w:rFonts w:ascii="Palatino Linotype" w:eastAsia="Arial" w:hAnsi="Palatino Linotype" w:cs="Arial"/>
          <w:spacing w:val="1"/>
          <w:sz w:val="24"/>
          <w:szCs w:val="24"/>
        </w:rPr>
        <w:t>n</w:t>
      </w:r>
      <w:r w:rsidR="006B50B3">
        <w:rPr>
          <w:rFonts w:ascii="Palatino Linotype" w:eastAsia="Arial" w:hAnsi="Palatino Linotype" w:cs="Arial"/>
          <w:sz w:val="24"/>
          <w:szCs w:val="24"/>
        </w:rPr>
        <w:t xml:space="preserve">, conforme lo siguiente; </w:t>
      </w:r>
    </w:p>
    <w:p w14:paraId="7E105B3B" w14:textId="77777777" w:rsidR="00760FFA" w:rsidRPr="00760FFA" w:rsidRDefault="00760FFA" w:rsidP="00760FFA">
      <w:pPr>
        <w:spacing w:after="0" w:line="276" w:lineRule="auto"/>
        <w:ind w:left="708"/>
        <w:jc w:val="both"/>
        <w:rPr>
          <w:rFonts w:ascii="Palatino Linotype" w:eastAsia="Arial" w:hAnsi="Palatino Linotype" w:cs="Arial"/>
          <w:i/>
        </w:rPr>
      </w:pPr>
      <w:r w:rsidRPr="00760FFA">
        <w:rPr>
          <w:rFonts w:ascii="Palatino Linotype" w:eastAsia="Arial" w:hAnsi="Palatino Linotype" w:cs="Arial"/>
          <w:b/>
          <w:i/>
        </w:rPr>
        <w:t xml:space="preserve">No existe obligación de elaborar </w:t>
      </w:r>
      <w:r w:rsidRPr="00760FFA">
        <w:rPr>
          <w:rFonts w:ascii="Palatino Linotype" w:eastAsia="Arial" w:hAnsi="Palatino Linotype" w:cs="Arial"/>
          <w:b/>
          <w:i/>
          <w:spacing w:val="-3"/>
        </w:rPr>
        <w:t>d</w:t>
      </w:r>
      <w:r w:rsidRPr="00760FFA">
        <w:rPr>
          <w:rFonts w:ascii="Palatino Linotype" w:eastAsia="Arial" w:hAnsi="Palatino Linotype" w:cs="Arial"/>
          <w:b/>
          <w:i/>
        </w:rPr>
        <w:t>ocum</w:t>
      </w:r>
      <w:r w:rsidRPr="00760FFA">
        <w:rPr>
          <w:rFonts w:ascii="Palatino Linotype" w:eastAsia="Arial" w:hAnsi="Palatino Linotype" w:cs="Arial"/>
          <w:b/>
          <w:i/>
          <w:spacing w:val="1"/>
        </w:rPr>
        <w:t>e</w:t>
      </w:r>
      <w:r w:rsidRPr="00760FFA">
        <w:rPr>
          <w:rFonts w:ascii="Palatino Linotype" w:eastAsia="Arial" w:hAnsi="Palatino Linotype" w:cs="Arial"/>
          <w:b/>
          <w:i/>
        </w:rPr>
        <w:t>n</w:t>
      </w:r>
      <w:r w:rsidRPr="00760FFA">
        <w:rPr>
          <w:rFonts w:ascii="Palatino Linotype" w:eastAsia="Arial" w:hAnsi="Palatino Linotype" w:cs="Arial"/>
          <w:b/>
          <w:i/>
          <w:spacing w:val="-1"/>
        </w:rPr>
        <w:t>t</w:t>
      </w:r>
      <w:r w:rsidRPr="00760FFA">
        <w:rPr>
          <w:rFonts w:ascii="Palatino Linotype" w:eastAsia="Arial" w:hAnsi="Palatino Linotype" w:cs="Arial"/>
          <w:b/>
          <w:i/>
        </w:rPr>
        <w:t>os</w:t>
      </w:r>
      <w:r w:rsidRPr="00760FFA">
        <w:rPr>
          <w:rFonts w:ascii="Palatino Linotype" w:eastAsia="Arial" w:hAnsi="Palatino Linotype" w:cs="Arial"/>
          <w:b/>
          <w:i/>
          <w:spacing w:val="14"/>
        </w:rPr>
        <w:t xml:space="preserve"> </w:t>
      </w:r>
      <w:r w:rsidRPr="00760FFA">
        <w:rPr>
          <w:rFonts w:ascii="Palatino Linotype" w:eastAsia="Arial" w:hAnsi="Palatino Linotype" w:cs="Arial"/>
          <w:b/>
          <w:i/>
          <w:spacing w:val="-1"/>
        </w:rPr>
        <w:t xml:space="preserve">ad </w:t>
      </w:r>
      <w:r w:rsidRPr="00760FFA">
        <w:rPr>
          <w:rFonts w:ascii="Palatino Linotype" w:eastAsia="Arial" w:hAnsi="Palatino Linotype" w:cs="Arial"/>
          <w:b/>
          <w:i/>
        </w:rPr>
        <w:t>hoc</w:t>
      </w:r>
      <w:r w:rsidRPr="00760FFA">
        <w:rPr>
          <w:rFonts w:ascii="Palatino Linotype" w:eastAsia="Arial" w:hAnsi="Palatino Linotype" w:cs="Arial"/>
          <w:b/>
          <w:i/>
          <w:spacing w:val="11"/>
        </w:rPr>
        <w:t xml:space="preserve"> </w:t>
      </w:r>
      <w:r w:rsidRPr="00760FFA">
        <w:rPr>
          <w:rFonts w:ascii="Palatino Linotype" w:eastAsia="Arial" w:hAnsi="Palatino Linotype" w:cs="Arial"/>
          <w:b/>
          <w:i/>
        </w:rPr>
        <w:t>para</w:t>
      </w:r>
      <w:r w:rsidRPr="00760FFA">
        <w:rPr>
          <w:rFonts w:ascii="Palatino Linotype" w:eastAsia="Arial" w:hAnsi="Palatino Linotype" w:cs="Arial"/>
          <w:b/>
          <w:i/>
          <w:spacing w:val="10"/>
        </w:rPr>
        <w:t xml:space="preserve"> </w:t>
      </w:r>
      <w:r w:rsidRPr="00760FFA">
        <w:rPr>
          <w:rFonts w:ascii="Palatino Linotype" w:eastAsia="Arial" w:hAnsi="Palatino Linotype" w:cs="Arial"/>
          <w:b/>
          <w:i/>
        </w:rPr>
        <w:t>atender las sol</w:t>
      </w:r>
      <w:r w:rsidRPr="00760FFA">
        <w:rPr>
          <w:rFonts w:ascii="Palatino Linotype" w:eastAsia="Arial" w:hAnsi="Palatino Linotype" w:cs="Arial"/>
          <w:b/>
          <w:i/>
          <w:spacing w:val="-2"/>
        </w:rPr>
        <w:t>i</w:t>
      </w:r>
      <w:r w:rsidRPr="00760FFA">
        <w:rPr>
          <w:rFonts w:ascii="Palatino Linotype" w:eastAsia="Arial" w:hAnsi="Palatino Linotype" w:cs="Arial"/>
          <w:b/>
          <w:i/>
          <w:spacing w:val="1"/>
        </w:rPr>
        <w:t>c</w:t>
      </w:r>
      <w:r w:rsidRPr="00760FFA">
        <w:rPr>
          <w:rFonts w:ascii="Palatino Linotype" w:eastAsia="Arial" w:hAnsi="Palatino Linotype" w:cs="Arial"/>
          <w:b/>
          <w:i/>
        </w:rPr>
        <w:t>itudes</w:t>
      </w:r>
      <w:r w:rsidRPr="00760FFA">
        <w:rPr>
          <w:rFonts w:ascii="Palatino Linotype" w:eastAsia="Arial" w:hAnsi="Palatino Linotype" w:cs="Arial"/>
          <w:b/>
          <w:i/>
          <w:spacing w:val="10"/>
        </w:rPr>
        <w:t xml:space="preserve"> </w:t>
      </w:r>
      <w:r w:rsidRPr="00760FFA">
        <w:rPr>
          <w:rFonts w:ascii="Palatino Linotype" w:eastAsia="Arial" w:hAnsi="Palatino Linotype" w:cs="Arial"/>
          <w:b/>
          <w:i/>
        </w:rPr>
        <w:t>de</w:t>
      </w:r>
      <w:r w:rsidRPr="00760FFA">
        <w:rPr>
          <w:rFonts w:ascii="Palatino Linotype" w:eastAsia="Arial" w:hAnsi="Palatino Linotype" w:cs="Arial"/>
          <w:b/>
          <w:i/>
          <w:spacing w:val="9"/>
        </w:rPr>
        <w:t xml:space="preserve"> </w:t>
      </w:r>
      <w:r w:rsidRPr="00760FFA">
        <w:rPr>
          <w:rFonts w:ascii="Palatino Linotype" w:eastAsia="Arial" w:hAnsi="Palatino Linotype" w:cs="Arial"/>
          <w:b/>
          <w:i/>
          <w:spacing w:val="1"/>
        </w:rPr>
        <w:t>ac</w:t>
      </w:r>
      <w:r w:rsidRPr="00760FFA">
        <w:rPr>
          <w:rFonts w:ascii="Palatino Linotype" w:eastAsia="Arial" w:hAnsi="Palatino Linotype" w:cs="Arial"/>
          <w:b/>
          <w:i/>
          <w:spacing w:val="-1"/>
        </w:rPr>
        <w:t>c</w:t>
      </w:r>
      <w:r w:rsidRPr="00760FFA">
        <w:rPr>
          <w:rFonts w:ascii="Palatino Linotype" w:eastAsia="Arial" w:hAnsi="Palatino Linotype" w:cs="Arial"/>
          <w:b/>
          <w:i/>
          <w:spacing w:val="1"/>
        </w:rPr>
        <w:t>es</w:t>
      </w:r>
      <w:r w:rsidRPr="00760FFA">
        <w:rPr>
          <w:rFonts w:ascii="Palatino Linotype" w:eastAsia="Arial" w:hAnsi="Palatino Linotype" w:cs="Arial"/>
          <w:b/>
          <w:i/>
        </w:rPr>
        <w:t>o</w:t>
      </w:r>
      <w:r w:rsidRPr="00760FFA">
        <w:rPr>
          <w:rFonts w:ascii="Palatino Linotype" w:eastAsia="Arial" w:hAnsi="Palatino Linotype" w:cs="Arial"/>
          <w:b/>
          <w:i/>
          <w:spacing w:val="11"/>
        </w:rPr>
        <w:t xml:space="preserve"> </w:t>
      </w:r>
      <w:r w:rsidRPr="00760FFA">
        <w:rPr>
          <w:rFonts w:ascii="Palatino Linotype" w:eastAsia="Arial" w:hAnsi="Palatino Linotype" w:cs="Arial"/>
          <w:b/>
          <w:i/>
        </w:rPr>
        <w:t>a</w:t>
      </w:r>
      <w:r w:rsidRPr="00760FFA">
        <w:rPr>
          <w:rFonts w:ascii="Palatino Linotype" w:eastAsia="Arial" w:hAnsi="Palatino Linotype" w:cs="Arial"/>
          <w:b/>
          <w:i/>
          <w:spacing w:val="9"/>
        </w:rPr>
        <w:t xml:space="preserve"> </w:t>
      </w:r>
      <w:r w:rsidRPr="00760FFA">
        <w:rPr>
          <w:rFonts w:ascii="Palatino Linotype" w:eastAsia="Arial" w:hAnsi="Palatino Linotype" w:cs="Arial"/>
          <w:b/>
          <w:i/>
        </w:rPr>
        <w:t>la</w:t>
      </w:r>
      <w:r w:rsidRPr="00760FFA">
        <w:rPr>
          <w:rFonts w:ascii="Palatino Linotype" w:eastAsia="Arial" w:hAnsi="Palatino Linotype" w:cs="Arial"/>
          <w:b/>
          <w:i/>
          <w:spacing w:val="10"/>
        </w:rPr>
        <w:t xml:space="preserve"> </w:t>
      </w:r>
      <w:r w:rsidRPr="00760FFA">
        <w:rPr>
          <w:rFonts w:ascii="Palatino Linotype" w:eastAsia="Arial" w:hAnsi="Palatino Linotype" w:cs="Arial"/>
          <w:b/>
          <w:i/>
        </w:rPr>
        <w:t>informa</w:t>
      </w:r>
      <w:r w:rsidRPr="00760FFA">
        <w:rPr>
          <w:rFonts w:ascii="Palatino Linotype" w:eastAsia="Arial" w:hAnsi="Palatino Linotype" w:cs="Arial"/>
          <w:b/>
          <w:i/>
          <w:spacing w:val="1"/>
        </w:rPr>
        <w:t>c</w:t>
      </w:r>
      <w:r w:rsidRPr="00760FFA">
        <w:rPr>
          <w:rFonts w:ascii="Palatino Linotype" w:eastAsia="Arial" w:hAnsi="Palatino Linotype" w:cs="Arial"/>
          <w:b/>
          <w:i/>
        </w:rPr>
        <w:t>ió</w:t>
      </w:r>
      <w:r w:rsidRPr="00760FFA">
        <w:rPr>
          <w:rFonts w:ascii="Palatino Linotype" w:eastAsia="Arial" w:hAnsi="Palatino Linotype" w:cs="Arial"/>
          <w:b/>
          <w:i/>
          <w:spacing w:val="-2"/>
        </w:rPr>
        <w:t>n</w:t>
      </w:r>
      <w:r w:rsidRPr="00760FFA">
        <w:rPr>
          <w:rFonts w:ascii="Palatino Linotype" w:eastAsia="Arial" w:hAnsi="Palatino Linotype" w:cs="Arial"/>
          <w:b/>
          <w:i/>
        </w:rPr>
        <w:t>.</w:t>
      </w:r>
      <w:r w:rsidRPr="00760FFA">
        <w:rPr>
          <w:rFonts w:ascii="Palatino Linotype" w:eastAsia="Arial" w:hAnsi="Palatino Linotype" w:cs="Arial"/>
          <w:b/>
          <w:i/>
          <w:spacing w:val="18"/>
        </w:rPr>
        <w:t xml:space="preserve"> </w:t>
      </w:r>
      <w:r w:rsidRPr="00760FFA">
        <w:rPr>
          <w:rFonts w:ascii="Palatino Linotype" w:eastAsia="Arial" w:hAnsi="Palatino Linotype" w:cs="Arial"/>
          <w:i/>
          <w:spacing w:val="18"/>
        </w:rPr>
        <w:t>L</w:t>
      </w:r>
      <w:r w:rsidRPr="00760FFA">
        <w:rPr>
          <w:rFonts w:ascii="Palatino Linotype" w:eastAsia="Arial" w:hAnsi="Palatino Linotype" w:cs="Arial"/>
          <w:i/>
          <w:spacing w:val="-1"/>
        </w:rPr>
        <w:t xml:space="preserve">os </w:t>
      </w:r>
      <w:r w:rsidRPr="00760FFA">
        <w:rPr>
          <w:rFonts w:ascii="Palatino Linotype" w:eastAsia="Arial" w:hAnsi="Palatino Linotype" w:cs="Arial"/>
          <w:i/>
          <w:spacing w:val="1"/>
        </w:rPr>
        <w:t>a</w:t>
      </w:r>
      <w:r w:rsidRPr="00760FFA">
        <w:rPr>
          <w:rFonts w:ascii="Palatino Linotype" w:eastAsia="Arial" w:hAnsi="Palatino Linotype" w:cs="Arial"/>
          <w:i/>
        </w:rPr>
        <w:t>rt</w:t>
      </w:r>
      <w:r w:rsidRPr="00760FFA">
        <w:rPr>
          <w:rFonts w:ascii="Palatino Linotype" w:eastAsia="Arial" w:hAnsi="Palatino Linotype" w:cs="Arial"/>
          <w:i/>
          <w:spacing w:val="-2"/>
        </w:rPr>
        <w:t>í</w:t>
      </w:r>
      <w:r w:rsidRPr="00760FFA">
        <w:rPr>
          <w:rFonts w:ascii="Palatino Linotype" w:eastAsia="Arial" w:hAnsi="Palatino Linotype" w:cs="Arial"/>
          <w:i/>
        </w:rPr>
        <w:t>c</w:t>
      </w:r>
      <w:r w:rsidRPr="00760FFA">
        <w:rPr>
          <w:rFonts w:ascii="Palatino Linotype" w:eastAsia="Arial" w:hAnsi="Palatino Linotype" w:cs="Arial"/>
          <w:i/>
          <w:spacing w:val="1"/>
        </w:rPr>
        <w:t>u</w:t>
      </w:r>
      <w:r w:rsidRPr="00760FFA">
        <w:rPr>
          <w:rFonts w:ascii="Palatino Linotype" w:eastAsia="Arial" w:hAnsi="Palatino Linotype" w:cs="Arial"/>
          <w:i/>
        </w:rPr>
        <w:t>los</w:t>
      </w:r>
      <w:r w:rsidRPr="00760FFA">
        <w:rPr>
          <w:rFonts w:ascii="Palatino Linotype" w:eastAsia="Arial" w:hAnsi="Palatino Linotype" w:cs="Arial"/>
          <w:i/>
          <w:spacing w:val="8"/>
        </w:rPr>
        <w:t xml:space="preserve"> 129 </w:t>
      </w:r>
      <w:r w:rsidRPr="00760FFA">
        <w:rPr>
          <w:rFonts w:ascii="Palatino Linotype" w:eastAsia="Arial" w:hAnsi="Palatino Linotype" w:cs="Arial"/>
          <w:i/>
          <w:spacing w:val="1"/>
        </w:rPr>
        <w:t>d</w:t>
      </w:r>
      <w:r w:rsidRPr="00760FFA">
        <w:rPr>
          <w:rFonts w:ascii="Palatino Linotype" w:eastAsia="Arial" w:hAnsi="Palatino Linotype" w:cs="Arial"/>
          <w:i/>
        </w:rPr>
        <w:t>e</w:t>
      </w:r>
      <w:r w:rsidRPr="00760FFA">
        <w:rPr>
          <w:rFonts w:ascii="Palatino Linotype" w:eastAsia="Arial" w:hAnsi="Palatino Linotype" w:cs="Arial"/>
          <w:i/>
          <w:spacing w:val="9"/>
        </w:rPr>
        <w:t xml:space="preserve"> </w:t>
      </w:r>
      <w:r w:rsidRPr="00760FFA">
        <w:rPr>
          <w:rFonts w:ascii="Palatino Linotype" w:eastAsia="Arial" w:hAnsi="Palatino Linotype" w:cs="Arial"/>
          <w:i/>
        </w:rPr>
        <w:t>la</w:t>
      </w:r>
      <w:r w:rsidRPr="00760FFA">
        <w:rPr>
          <w:rFonts w:ascii="Palatino Linotype" w:eastAsia="Arial" w:hAnsi="Palatino Linotype" w:cs="Arial"/>
          <w:i/>
          <w:spacing w:val="10"/>
        </w:rPr>
        <w:t xml:space="preserve"> </w:t>
      </w:r>
      <w:r w:rsidRPr="00760FFA">
        <w:rPr>
          <w:rFonts w:ascii="Palatino Linotype" w:eastAsia="Arial" w:hAnsi="Palatino Linotype" w:cs="Arial"/>
          <w:i/>
          <w:spacing w:val="-1"/>
        </w:rPr>
        <w:t>L</w:t>
      </w:r>
      <w:r w:rsidRPr="00760FFA">
        <w:rPr>
          <w:rFonts w:ascii="Palatino Linotype" w:eastAsia="Arial" w:hAnsi="Palatino Linotype" w:cs="Arial"/>
          <w:i/>
          <w:spacing w:val="1"/>
        </w:rPr>
        <w:t>e</w:t>
      </w:r>
      <w:r w:rsidRPr="00760FFA">
        <w:rPr>
          <w:rFonts w:ascii="Palatino Linotype" w:eastAsia="Arial" w:hAnsi="Palatino Linotype" w:cs="Arial"/>
          <w:i/>
        </w:rPr>
        <w:t>y</w:t>
      </w:r>
      <w:r w:rsidRPr="00760FFA">
        <w:rPr>
          <w:rFonts w:ascii="Palatino Linotype" w:eastAsia="Arial" w:hAnsi="Palatino Linotype" w:cs="Arial"/>
          <w:i/>
          <w:spacing w:val="8"/>
        </w:rPr>
        <w:t xml:space="preserve"> </w:t>
      </w:r>
      <w:r w:rsidRPr="00760FFA">
        <w:rPr>
          <w:rFonts w:ascii="Palatino Linotype" w:eastAsia="Arial" w:hAnsi="Palatino Linotype" w:cs="Arial"/>
          <w:i/>
        </w:rPr>
        <w:t>General</w:t>
      </w:r>
      <w:r w:rsidRPr="00760FFA">
        <w:rPr>
          <w:rFonts w:ascii="Palatino Linotype" w:eastAsia="Arial" w:hAnsi="Palatino Linotype" w:cs="Arial"/>
          <w:i/>
          <w:spacing w:val="10"/>
        </w:rPr>
        <w:t xml:space="preserve"> </w:t>
      </w:r>
      <w:r w:rsidRPr="00760FFA">
        <w:rPr>
          <w:rFonts w:ascii="Palatino Linotype" w:eastAsia="Arial" w:hAnsi="Palatino Linotype" w:cs="Arial"/>
          <w:i/>
          <w:spacing w:val="-1"/>
        </w:rPr>
        <w:t>d</w:t>
      </w:r>
      <w:r w:rsidRPr="00760FFA">
        <w:rPr>
          <w:rFonts w:ascii="Palatino Linotype" w:eastAsia="Arial" w:hAnsi="Palatino Linotype" w:cs="Arial"/>
          <w:i/>
        </w:rPr>
        <w:t>e</w:t>
      </w:r>
      <w:r w:rsidRPr="00760FFA">
        <w:rPr>
          <w:rFonts w:ascii="Palatino Linotype" w:eastAsia="Arial" w:hAnsi="Palatino Linotype" w:cs="Arial"/>
          <w:i/>
          <w:spacing w:val="9"/>
        </w:rPr>
        <w:t xml:space="preserve"> </w:t>
      </w:r>
      <w:r w:rsidRPr="00760FFA">
        <w:rPr>
          <w:rFonts w:ascii="Palatino Linotype" w:eastAsia="Arial" w:hAnsi="Palatino Linotype" w:cs="Arial"/>
          <w:i/>
          <w:spacing w:val="2"/>
        </w:rPr>
        <w:t>T</w:t>
      </w:r>
      <w:r w:rsidRPr="00760FFA">
        <w:rPr>
          <w:rFonts w:ascii="Palatino Linotype" w:eastAsia="Arial" w:hAnsi="Palatino Linotype" w:cs="Arial"/>
          <w:i/>
        </w:rPr>
        <w:t>r</w:t>
      </w:r>
      <w:r w:rsidRPr="00760FFA">
        <w:rPr>
          <w:rFonts w:ascii="Palatino Linotype" w:eastAsia="Arial" w:hAnsi="Palatino Linotype" w:cs="Arial"/>
          <w:i/>
          <w:spacing w:val="-2"/>
        </w:rPr>
        <w:t>a</w:t>
      </w:r>
      <w:r w:rsidRPr="00760FFA">
        <w:rPr>
          <w:rFonts w:ascii="Palatino Linotype" w:eastAsia="Arial" w:hAnsi="Palatino Linotype" w:cs="Arial"/>
          <w:i/>
          <w:spacing w:val="1"/>
        </w:rPr>
        <w:t>n</w:t>
      </w:r>
      <w:r w:rsidRPr="00760FFA">
        <w:rPr>
          <w:rFonts w:ascii="Palatino Linotype" w:eastAsia="Arial" w:hAnsi="Palatino Linotype" w:cs="Arial"/>
          <w:i/>
        </w:rPr>
        <w:t>s</w:t>
      </w:r>
      <w:r w:rsidRPr="00760FFA">
        <w:rPr>
          <w:rFonts w:ascii="Palatino Linotype" w:eastAsia="Arial" w:hAnsi="Palatino Linotype" w:cs="Arial"/>
          <w:i/>
          <w:spacing w:val="1"/>
        </w:rPr>
        <w:t>pa</w:t>
      </w:r>
      <w:r w:rsidRPr="00760FFA">
        <w:rPr>
          <w:rFonts w:ascii="Palatino Linotype" w:eastAsia="Arial" w:hAnsi="Palatino Linotype" w:cs="Arial"/>
          <w:i/>
        </w:rPr>
        <w:t>r</w:t>
      </w:r>
      <w:r w:rsidRPr="00760FFA">
        <w:rPr>
          <w:rFonts w:ascii="Palatino Linotype" w:eastAsia="Arial" w:hAnsi="Palatino Linotype" w:cs="Arial"/>
          <w:i/>
          <w:spacing w:val="-2"/>
        </w:rPr>
        <w:t>e</w:t>
      </w:r>
      <w:r w:rsidRPr="00760FFA">
        <w:rPr>
          <w:rFonts w:ascii="Palatino Linotype" w:eastAsia="Arial" w:hAnsi="Palatino Linotype" w:cs="Arial"/>
          <w:i/>
          <w:spacing w:val="1"/>
        </w:rPr>
        <w:t>n</w:t>
      </w:r>
      <w:r w:rsidRPr="00760FFA">
        <w:rPr>
          <w:rFonts w:ascii="Palatino Linotype" w:eastAsia="Arial" w:hAnsi="Palatino Linotype" w:cs="Arial"/>
          <w:i/>
        </w:rPr>
        <w:t>cia y Acc</w:t>
      </w:r>
      <w:r w:rsidRPr="00760FFA">
        <w:rPr>
          <w:rFonts w:ascii="Palatino Linotype" w:eastAsia="Arial" w:hAnsi="Palatino Linotype" w:cs="Arial"/>
          <w:i/>
          <w:spacing w:val="1"/>
        </w:rPr>
        <w:t>e</w:t>
      </w:r>
      <w:r w:rsidRPr="00760FFA">
        <w:rPr>
          <w:rFonts w:ascii="Palatino Linotype" w:eastAsia="Arial" w:hAnsi="Palatino Linotype" w:cs="Arial"/>
          <w:i/>
        </w:rPr>
        <w:t>so</w:t>
      </w:r>
      <w:r w:rsidRPr="00760FFA">
        <w:rPr>
          <w:rFonts w:ascii="Palatino Linotype" w:eastAsia="Arial" w:hAnsi="Palatino Linotype" w:cs="Arial"/>
          <w:i/>
          <w:spacing w:val="3"/>
        </w:rPr>
        <w:t xml:space="preserve"> </w:t>
      </w:r>
      <w:r w:rsidRPr="00760FFA">
        <w:rPr>
          <w:rFonts w:ascii="Palatino Linotype" w:eastAsia="Arial" w:hAnsi="Palatino Linotype" w:cs="Arial"/>
          <w:i/>
        </w:rPr>
        <w:t>a</w:t>
      </w:r>
      <w:r w:rsidRPr="00760FFA">
        <w:rPr>
          <w:rFonts w:ascii="Palatino Linotype" w:eastAsia="Arial" w:hAnsi="Palatino Linotype" w:cs="Arial"/>
          <w:i/>
          <w:spacing w:val="1"/>
        </w:rPr>
        <w:t xml:space="preserve"> </w:t>
      </w:r>
      <w:r w:rsidRPr="00760FFA">
        <w:rPr>
          <w:rFonts w:ascii="Palatino Linotype" w:eastAsia="Arial" w:hAnsi="Palatino Linotype" w:cs="Arial"/>
          <w:i/>
        </w:rPr>
        <w:t>la I</w:t>
      </w:r>
      <w:r w:rsidRPr="00760FFA">
        <w:rPr>
          <w:rFonts w:ascii="Palatino Linotype" w:eastAsia="Arial" w:hAnsi="Palatino Linotype" w:cs="Arial"/>
          <w:i/>
          <w:spacing w:val="-1"/>
        </w:rPr>
        <w:t>n</w:t>
      </w:r>
      <w:r w:rsidRPr="00760FFA">
        <w:rPr>
          <w:rFonts w:ascii="Palatino Linotype" w:eastAsia="Arial" w:hAnsi="Palatino Linotype" w:cs="Arial"/>
          <w:i/>
        </w:rPr>
        <w:t>f</w:t>
      </w:r>
      <w:r w:rsidRPr="00760FFA">
        <w:rPr>
          <w:rFonts w:ascii="Palatino Linotype" w:eastAsia="Arial" w:hAnsi="Palatino Linotype" w:cs="Arial"/>
          <w:i/>
          <w:spacing w:val="1"/>
        </w:rPr>
        <w:t>o</w:t>
      </w:r>
      <w:r w:rsidRPr="00760FFA">
        <w:rPr>
          <w:rFonts w:ascii="Palatino Linotype" w:eastAsia="Arial" w:hAnsi="Palatino Linotype" w:cs="Arial"/>
          <w:i/>
          <w:spacing w:val="-3"/>
        </w:rPr>
        <w:t>r</w:t>
      </w:r>
      <w:r w:rsidRPr="00760FFA">
        <w:rPr>
          <w:rFonts w:ascii="Palatino Linotype" w:eastAsia="Arial" w:hAnsi="Palatino Linotype" w:cs="Arial"/>
          <w:i/>
          <w:spacing w:val="1"/>
        </w:rPr>
        <w:t>ma</w:t>
      </w:r>
      <w:r w:rsidRPr="00760FFA">
        <w:rPr>
          <w:rFonts w:ascii="Palatino Linotype" w:eastAsia="Arial" w:hAnsi="Palatino Linotype" w:cs="Arial"/>
          <w:i/>
        </w:rPr>
        <w:t>ci</w:t>
      </w:r>
      <w:r w:rsidRPr="00760FFA">
        <w:rPr>
          <w:rFonts w:ascii="Palatino Linotype" w:eastAsia="Arial" w:hAnsi="Palatino Linotype" w:cs="Arial"/>
          <w:i/>
          <w:spacing w:val="-2"/>
        </w:rPr>
        <w:t>ó</w:t>
      </w:r>
      <w:r w:rsidRPr="00760FFA">
        <w:rPr>
          <w:rFonts w:ascii="Palatino Linotype" w:eastAsia="Arial" w:hAnsi="Palatino Linotype" w:cs="Arial"/>
          <w:i/>
        </w:rPr>
        <w:t>n</w:t>
      </w:r>
      <w:r w:rsidRPr="00760FFA">
        <w:rPr>
          <w:rFonts w:ascii="Palatino Linotype" w:eastAsia="Arial" w:hAnsi="Palatino Linotype" w:cs="Arial"/>
          <w:i/>
          <w:spacing w:val="6"/>
        </w:rPr>
        <w:t xml:space="preserve"> </w:t>
      </w:r>
      <w:r w:rsidRPr="00760FFA">
        <w:rPr>
          <w:rFonts w:ascii="Palatino Linotype" w:eastAsia="Arial" w:hAnsi="Palatino Linotype" w:cs="Arial"/>
          <w:i/>
          <w:spacing w:val="-2"/>
        </w:rPr>
        <w:t>P</w:t>
      </w:r>
      <w:r w:rsidRPr="00760FFA">
        <w:rPr>
          <w:rFonts w:ascii="Palatino Linotype" w:eastAsia="Arial" w:hAnsi="Palatino Linotype" w:cs="Arial"/>
          <w:i/>
          <w:spacing w:val="1"/>
        </w:rPr>
        <w:t>úb</w:t>
      </w:r>
      <w:r w:rsidRPr="00760FFA">
        <w:rPr>
          <w:rFonts w:ascii="Palatino Linotype" w:eastAsia="Arial" w:hAnsi="Palatino Linotype" w:cs="Arial"/>
          <w:i/>
        </w:rPr>
        <w:t>l</w:t>
      </w:r>
      <w:r w:rsidRPr="00760FFA">
        <w:rPr>
          <w:rFonts w:ascii="Palatino Linotype" w:eastAsia="Arial" w:hAnsi="Palatino Linotype" w:cs="Arial"/>
          <w:i/>
          <w:spacing w:val="-1"/>
        </w:rPr>
        <w:t>i</w:t>
      </w:r>
      <w:r w:rsidRPr="00760FFA">
        <w:rPr>
          <w:rFonts w:ascii="Palatino Linotype" w:eastAsia="Arial" w:hAnsi="Palatino Linotype" w:cs="Arial"/>
          <w:i/>
        </w:rPr>
        <w:t xml:space="preserve">ca y </w:t>
      </w:r>
      <w:r w:rsidRPr="00760FFA">
        <w:rPr>
          <w:rFonts w:ascii="Palatino Linotype" w:eastAsia="Arial" w:hAnsi="Palatino Linotype" w:cs="Arial"/>
          <w:i/>
          <w:spacing w:val="8"/>
        </w:rPr>
        <w:t xml:space="preserve">130, párrafo cuarto, </w:t>
      </w:r>
      <w:r w:rsidRPr="00760FFA">
        <w:rPr>
          <w:rFonts w:ascii="Palatino Linotype" w:eastAsia="Arial" w:hAnsi="Palatino Linotype" w:cs="Arial"/>
          <w:i/>
          <w:spacing w:val="1"/>
        </w:rPr>
        <w:t>d</w:t>
      </w:r>
      <w:r w:rsidRPr="00760FFA">
        <w:rPr>
          <w:rFonts w:ascii="Palatino Linotype" w:eastAsia="Arial" w:hAnsi="Palatino Linotype" w:cs="Arial"/>
          <w:i/>
        </w:rPr>
        <w:t>e</w:t>
      </w:r>
      <w:r w:rsidRPr="00760FFA">
        <w:rPr>
          <w:rFonts w:ascii="Palatino Linotype" w:eastAsia="Arial" w:hAnsi="Palatino Linotype" w:cs="Arial"/>
          <w:i/>
          <w:spacing w:val="9"/>
        </w:rPr>
        <w:t xml:space="preserve"> </w:t>
      </w:r>
      <w:r w:rsidRPr="00760FFA">
        <w:rPr>
          <w:rFonts w:ascii="Palatino Linotype" w:eastAsia="Arial" w:hAnsi="Palatino Linotype" w:cs="Arial"/>
          <w:i/>
        </w:rPr>
        <w:t>la</w:t>
      </w:r>
      <w:r w:rsidRPr="00760FFA">
        <w:rPr>
          <w:rFonts w:ascii="Palatino Linotype" w:eastAsia="Arial" w:hAnsi="Palatino Linotype" w:cs="Arial"/>
          <w:i/>
          <w:spacing w:val="10"/>
        </w:rPr>
        <w:t xml:space="preserve"> </w:t>
      </w:r>
      <w:r w:rsidRPr="00760FFA">
        <w:rPr>
          <w:rFonts w:ascii="Palatino Linotype" w:eastAsia="Arial" w:hAnsi="Palatino Linotype" w:cs="Arial"/>
          <w:i/>
          <w:spacing w:val="-1"/>
        </w:rPr>
        <w:t>L</w:t>
      </w:r>
      <w:r w:rsidRPr="00760FFA">
        <w:rPr>
          <w:rFonts w:ascii="Palatino Linotype" w:eastAsia="Arial" w:hAnsi="Palatino Linotype" w:cs="Arial"/>
          <w:i/>
          <w:spacing w:val="1"/>
        </w:rPr>
        <w:t>e</w:t>
      </w:r>
      <w:r w:rsidRPr="00760FFA">
        <w:rPr>
          <w:rFonts w:ascii="Palatino Linotype" w:eastAsia="Arial" w:hAnsi="Palatino Linotype" w:cs="Arial"/>
          <w:i/>
        </w:rPr>
        <w:t>y</w:t>
      </w:r>
      <w:r w:rsidRPr="00760FFA">
        <w:rPr>
          <w:rFonts w:ascii="Palatino Linotype" w:eastAsia="Arial" w:hAnsi="Palatino Linotype" w:cs="Arial"/>
          <w:i/>
          <w:spacing w:val="8"/>
        </w:rPr>
        <w:t xml:space="preserve"> </w:t>
      </w:r>
      <w:r w:rsidRPr="00760FFA">
        <w:rPr>
          <w:rFonts w:ascii="Palatino Linotype" w:eastAsia="Arial" w:hAnsi="Palatino Linotype" w:cs="Arial"/>
          <w:i/>
        </w:rPr>
        <w:t>Fe</w:t>
      </w:r>
      <w:r w:rsidRPr="00760FFA">
        <w:rPr>
          <w:rFonts w:ascii="Palatino Linotype" w:eastAsia="Arial" w:hAnsi="Palatino Linotype" w:cs="Arial"/>
          <w:i/>
          <w:spacing w:val="1"/>
        </w:rPr>
        <w:t>de</w:t>
      </w:r>
      <w:r w:rsidRPr="00760FFA">
        <w:rPr>
          <w:rFonts w:ascii="Palatino Linotype" w:eastAsia="Arial" w:hAnsi="Palatino Linotype" w:cs="Arial"/>
          <w:i/>
        </w:rPr>
        <w:t>ral</w:t>
      </w:r>
      <w:r w:rsidRPr="00760FFA">
        <w:rPr>
          <w:rFonts w:ascii="Palatino Linotype" w:eastAsia="Arial" w:hAnsi="Palatino Linotype" w:cs="Arial"/>
          <w:i/>
          <w:spacing w:val="10"/>
        </w:rPr>
        <w:t xml:space="preserve"> </w:t>
      </w:r>
      <w:r w:rsidRPr="00760FFA">
        <w:rPr>
          <w:rFonts w:ascii="Palatino Linotype" w:eastAsia="Arial" w:hAnsi="Palatino Linotype" w:cs="Arial"/>
          <w:i/>
          <w:spacing w:val="-1"/>
        </w:rPr>
        <w:t>d</w:t>
      </w:r>
      <w:r w:rsidRPr="00760FFA">
        <w:rPr>
          <w:rFonts w:ascii="Palatino Linotype" w:eastAsia="Arial" w:hAnsi="Palatino Linotype" w:cs="Arial"/>
          <w:i/>
        </w:rPr>
        <w:t>e</w:t>
      </w:r>
      <w:r w:rsidRPr="00760FFA">
        <w:rPr>
          <w:rFonts w:ascii="Palatino Linotype" w:eastAsia="Arial" w:hAnsi="Palatino Linotype" w:cs="Arial"/>
          <w:i/>
          <w:spacing w:val="9"/>
        </w:rPr>
        <w:t xml:space="preserve"> </w:t>
      </w:r>
      <w:r w:rsidRPr="00760FFA">
        <w:rPr>
          <w:rFonts w:ascii="Palatino Linotype" w:eastAsia="Arial" w:hAnsi="Palatino Linotype" w:cs="Arial"/>
          <w:i/>
          <w:spacing w:val="2"/>
        </w:rPr>
        <w:t>T</w:t>
      </w:r>
      <w:r w:rsidRPr="00760FFA">
        <w:rPr>
          <w:rFonts w:ascii="Palatino Linotype" w:eastAsia="Arial" w:hAnsi="Palatino Linotype" w:cs="Arial"/>
          <w:i/>
        </w:rPr>
        <w:t>r</w:t>
      </w:r>
      <w:r w:rsidRPr="00760FFA">
        <w:rPr>
          <w:rFonts w:ascii="Palatino Linotype" w:eastAsia="Arial" w:hAnsi="Palatino Linotype" w:cs="Arial"/>
          <w:i/>
          <w:spacing w:val="-2"/>
        </w:rPr>
        <w:t>a</w:t>
      </w:r>
      <w:r w:rsidRPr="00760FFA">
        <w:rPr>
          <w:rFonts w:ascii="Palatino Linotype" w:eastAsia="Arial" w:hAnsi="Palatino Linotype" w:cs="Arial"/>
          <w:i/>
          <w:spacing w:val="1"/>
        </w:rPr>
        <w:t>n</w:t>
      </w:r>
      <w:r w:rsidRPr="00760FFA">
        <w:rPr>
          <w:rFonts w:ascii="Palatino Linotype" w:eastAsia="Arial" w:hAnsi="Palatino Linotype" w:cs="Arial"/>
          <w:i/>
        </w:rPr>
        <w:t>s</w:t>
      </w:r>
      <w:r w:rsidRPr="00760FFA">
        <w:rPr>
          <w:rFonts w:ascii="Palatino Linotype" w:eastAsia="Arial" w:hAnsi="Palatino Linotype" w:cs="Arial"/>
          <w:i/>
          <w:spacing w:val="1"/>
        </w:rPr>
        <w:t>pa</w:t>
      </w:r>
      <w:r w:rsidRPr="00760FFA">
        <w:rPr>
          <w:rFonts w:ascii="Palatino Linotype" w:eastAsia="Arial" w:hAnsi="Palatino Linotype" w:cs="Arial"/>
          <w:i/>
        </w:rPr>
        <w:t>r</w:t>
      </w:r>
      <w:r w:rsidRPr="00760FFA">
        <w:rPr>
          <w:rFonts w:ascii="Palatino Linotype" w:eastAsia="Arial" w:hAnsi="Palatino Linotype" w:cs="Arial"/>
          <w:i/>
          <w:spacing w:val="-2"/>
        </w:rPr>
        <w:t>e</w:t>
      </w:r>
      <w:r w:rsidRPr="00760FFA">
        <w:rPr>
          <w:rFonts w:ascii="Palatino Linotype" w:eastAsia="Arial" w:hAnsi="Palatino Linotype" w:cs="Arial"/>
          <w:i/>
          <w:spacing w:val="1"/>
        </w:rPr>
        <w:t>n</w:t>
      </w:r>
      <w:r w:rsidRPr="00760FFA">
        <w:rPr>
          <w:rFonts w:ascii="Palatino Linotype" w:eastAsia="Arial" w:hAnsi="Palatino Linotype" w:cs="Arial"/>
          <w:i/>
        </w:rPr>
        <w:t>cia y Acc</w:t>
      </w:r>
      <w:r w:rsidRPr="00760FFA">
        <w:rPr>
          <w:rFonts w:ascii="Palatino Linotype" w:eastAsia="Arial" w:hAnsi="Palatino Linotype" w:cs="Arial"/>
          <w:i/>
          <w:spacing w:val="1"/>
        </w:rPr>
        <w:t>e</w:t>
      </w:r>
      <w:r w:rsidRPr="00760FFA">
        <w:rPr>
          <w:rFonts w:ascii="Palatino Linotype" w:eastAsia="Arial" w:hAnsi="Palatino Linotype" w:cs="Arial"/>
          <w:i/>
        </w:rPr>
        <w:t>so</w:t>
      </w:r>
      <w:r w:rsidRPr="00760FFA">
        <w:rPr>
          <w:rFonts w:ascii="Palatino Linotype" w:eastAsia="Arial" w:hAnsi="Palatino Linotype" w:cs="Arial"/>
          <w:i/>
          <w:spacing w:val="3"/>
        </w:rPr>
        <w:t xml:space="preserve"> </w:t>
      </w:r>
      <w:r w:rsidRPr="00760FFA">
        <w:rPr>
          <w:rFonts w:ascii="Palatino Linotype" w:eastAsia="Arial" w:hAnsi="Palatino Linotype" w:cs="Arial"/>
          <w:i/>
        </w:rPr>
        <w:t>a</w:t>
      </w:r>
      <w:r w:rsidRPr="00760FFA">
        <w:rPr>
          <w:rFonts w:ascii="Palatino Linotype" w:eastAsia="Arial" w:hAnsi="Palatino Linotype" w:cs="Arial"/>
          <w:i/>
          <w:spacing w:val="1"/>
        </w:rPr>
        <w:t xml:space="preserve"> </w:t>
      </w:r>
      <w:r w:rsidRPr="00760FFA">
        <w:rPr>
          <w:rFonts w:ascii="Palatino Linotype" w:eastAsia="Arial" w:hAnsi="Palatino Linotype" w:cs="Arial"/>
          <w:i/>
        </w:rPr>
        <w:t>la I</w:t>
      </w:r>
      <w:r w:rsidRPr="00760FFA">
        <w:rPr>
          <w:rFonts w:ascii="Palatino Linotype" w:eastAsia="Arial" w:hAnsi="Palatino Linotype" w:cs="Arial"/>
          <w:i/>
          <w:spacing w:val="-1"/>
        </w:rPr>
        <w:t>n</w:t>
      </w:r>
      <w:r w:rsidRPr="00760FFA">
        <w:rPr>
          <w:rFonts w:ascii="Palatino Linotype" w:eastAsia="Arial" w:hAnsi="Palatino Linotype" w:cs="Arial"/>
          <w:i/>
        </w:rPr>
        <w:t>f</w:t>
      </w:r>
      <w:r w:rsidRPr="00760FFA">
        <w:rPr>
          <w:rFonts w:ascii="Palatino Linotype" w:eastAsia="Arial" w:hAnsi="Palatino Linotype" w:cs="Arial"/>
          <w:i/>
          <w:spacing w:val="1"/>
        </w:rPr>
        <w:t>o</w:t>
      </w:r>
      <w:r w:rsidRPr="00760FFA">
        <w:rPr>
          <w:rFonts w:ascii="Palatino Linotype" w:eastAsia="Arial" w:hAnsi="Palatino Linotype" w:cs="Arial"/>
          <w:i/>
          <w:spacing w:val="-3"/>
        </w:rPr>
        <w:t>r</w:t>
      </w:r>
      <w:r w:rsidRPr="00760FFA">
        <w:rPr>
          <w:rFonts w:ascii="Palatino Linotype" w:eastAsia="Arial" w:hAnsi="Palatino Linotype" w:cs="Arial"/>
          <w:i/>
          <w:spacing w:val="1"/>
        </w:rPr>
        <w:t>ma</w:t>
      </w:r>
      <w:r w:rsidRPr="00760FFA">
        <w:rPr>
          <w:rFonts w:ascii="Palatino Linotype" w:eastAsia="Arial" w:hAnsi="Palatino Linotype" w:cs="Arial"/>
          <w:i/>
        </w:rPr>
        <w:t>ci</w:t>
      </w:r>
      <w:r w:rsidRPr="00760FFA">
        <w:rPr>
          <w:rFonts w:ascii="Palatino Linotype" w:eastAsia="Arial" w:hAnsi="Palatino Linotype" w:cs="Arial"/>
          <w:i/>
          <w:spacing w:val="-2"/>
        </w:rPr>
        <w:t>ó</w:t>
      </w:r>
      <w:r w:rsidRPr="00760FFA">
        <w:rPr>
          <w:rFonts w:ascii="Palatino Linotype" w:eastAsia="Arial" w:hAnsi="Palatino Linotype" w:cs="Arial"/>
          <w:i/>
        </w:rPr>
        <w:t>n</w:t>
      </w:r>
      <w:r w:rsidRPr="00760FFA">
        <w:rPr>
          <w:rFonts w:ascii="Palatino Linotype" w:eastAsia="Arial" w:hAnsi="Palatino Linotype" w:cs="Arial"/>
          <w:i/>
          <w:spacing w:val="6"/>
        </w:rPr>
        <w:t xml:space="preserve"> </w:t>
      </w:r>
      <w:r w:rsidRPr="00760FFA">
        <w:rPr>
          <w:rFonts w:ascii="Palatino Linotype" w:eastAsia="Arial" w:hAnsi="Palatino Linotype" w:cs="Arial"/>
          <w:i/>
          <w:spacing w:val="-2"/>
        </w:rPr>
        <w:t>P</w:t>
      </w:r>
      <w:r w:rsidRPr="00760FFA">
        <w:rPr>
          <w:rFonts w:ascii="Palatino Linotype" w:eastAsia="Arial" w:hAnsi="Palatino Linotype" w:cs="Arial"/>
          <w:i/>
          <w:spacing w:val="1"/>
        </w:rPr>
        <w:t>úb</w:t>
      </w:r>
      <w:r w:rsidRPr="00760FFA">
        <w:rPr>
          <w:rFonts w:ascii="Palatino Linotype" w:eastAsia="Arial" w:hAnsi="Palatino Linotype" w:cs="Arial"/>
          <w:i/>
        </w:rPr>
        <w:t>l</w:t>
      </w:r>
      <w:r w:rsidRPr="00760FFA">
        <w:rPr>
          <w:rFonts w:ascii="Palatino Linotype" w:eastAsia="Arial" w:hAnsi="Palatino Linotype" w:cs="Arial"/>
          <w:i/>
          <w:spacing w:val="-1"/>
        </w:rPr>
        <w:t>i</w:t>
      </w:r>
      <w:r w:rsidRPr="00760FFA">
        <w:rPr>
          <w:rFonts w:ascii="Palatino Linotype" w:eastAsia="Arial" w:hAnsi="Palatino Linotype" w:cs="Arial"/>
          <w:i/>
        </w:rPr>
        <w:t xml:space="preserve">ca, </w:t>
      </w:r>
      <w:r w:rsidRPr="00760FFA">
        <w:rPr>
          <w:rFonts w:ascii="Palatino Linotype" w:eastAsia="Arial" w:hAnsi="Palatino Linotype" w:cs="Arial"/>
          <w:i/>
          <w:spacing w:val="-1"/>
        </w:rPr>
        <w:t>señalan</w:t>
      </w:r>
      <w:r w:rsidRPr="00760FFA">
        <w:rPr>
          <w:rFonts w:ascii="Palatino Linotype" w:eastAsia="Arial" w:hAnsi="Palatino Linotype" w:cs="Arial"/>
          <w:i/>
          <w:spacing w:val="1"/>
        </w:rPr>
        <w:t xml:space="preserve"> </w:t>
      </w:r>
      <w:r w:rsidRPr="00760FFA">
        <w:rPr>
          <w:rFonts w:ascii="Palatino Linotype" w:eastAsia="Arial" w:hAnsi="Palatino Linotype" w:cs="Arial"/>
          <w:i/>
          <w:spacing w:val="-1"/>
        </w:rPr>
        <w:t>q</w:t>
      </w:r>
      <w:r w:rsidRPr="00760FFA">
        <w:rPr>
          <w:rFonts w:ascii="Palatino Linotype" w:eastAsia="Arial" w:hAnsi="Palatino Linotype" w:cs="Arial"/>
          <w:i/>
          <w:spacing w:val="1"/>
        </w:rPr>
        <w:t>u</w:t>
      </w:r>
      <w:r w:rsidRPr="00760FFA">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760FFA">
        <w:rPr>
          <w:rFonts w:ascii="Palatino Linotype" w:eastAsia="Arial" w:hAnsi="Palatino Linotype" w:cs="Arial"/>
          <w:i/>
          <w:spacing w:val="-1"/>
        </w:rPr>
        <w:t xml:space="preserve"> sin necesidad de</w:t>
      </w:r>
      <w:r w:rsidRPr="00760FFA">
        <w:rPr>
          <w:rFonts w:ascii="Palatino Linotype" w:eastAsia="Arial" w:hAnsi="Palatino Linotype" w:cs="Arial"/>
          <w:i/>
          <w:spacing w:val="1"/>
        </w:rPr>
        <w:t xml:space="preserve"> e</w:t>
      </w:r>
      <w:r w:rsidRPr="00760FFA">
        <w:rPr>
          <w:rFonts w:ascii="Palatino Linotype" w:eastAsia="Arial" w:hAnsi="Palatino Linotype" w:cs="Arial"/>
          <w:i/>
        </w:rPr>
        <w:t>la</w:t>
      </w:r>
      <w:r w:rsidRPr="00760FFA">
        <w:rPr>
          <w:rFonts w:ascii="Palatino Linotype" w:eastAsia="Arial" w:hAnsi="Palatino Linotype" w:cs="Arial"/>
          <w:i/>
          <w:spacing w:val="1"/>
        </w:rPr>
        <w:t>bo</w:t>
      </w:r>
      <w:r w:rsidRPr="00760FFA">
        <w:rPr>
          <w:rFonts w:ascii="Palatino Linotype" w:eastAsia="Arial" w:hAnsi="Palatino Linotype" w:cs="Arial"/>
          <w:i/>
        </w:rPr>
        <w:t xml:space="preserve">rar </w:t>
      </w:r>
      <w:r w:rsidRPr="00760FFA">
        <w:rPr>
          <w:rFonts w:ascii="Palatino Linotype" w:eastAsia="Arial" w:hAnsi="Palatino Linotype" w:cs="Arial"/>
          <w:i/>
          <w:spacing w:val="1"/>
        </w:rPr>
        <w:t>do</w:t>
      </w:r>
      <w:r w:rsidRPr="00760FFA">
        <w:rPr>
          <w:rFonts w:ascii="Palatino Linotype" w:eastAsia="Arial" w:hAnsi="Palatino Linotype" w:cs="Arial"/>
          <w:i/>
          <w:spacing w:val="-2"/>
        </w:rPr>
        <w:t>c</w:t>
      </w:r>
      <w:r w:rsidRPr="00760FFA">
        <w:rPr>
          <w:rFonts w:ascii="Palatino Linotype" w:eastAsia="Arial" w:hAnsi="Palatino Linotype" w:cs="Arial"/>
          <w:i/>
          <w:spacing w:val="1"/>
        </w:rPr>
        <w:t>u</w:t>
      </w:r>
      <w:r w:rsidRPr="00760FFA">
        <w:rPr>
          <w:rFonts w:ascii="Palatino Linotype" w:eastAsia="Arial" w:hAnsi="Palatino Linotype" w:cs="Arial"/>
          <w:i/>
          <w:spacing w:val="-1"/>
        </w:rPr>
        <w:t>m</w:t>
      </w:r>
      <w:r w:rsidRPr="00760FFA">
        <w:rPr>
          <w:rFonts w:ascii="Palatino Linotype" w:eastAsia="Arial" w:hAnsi="Palatino Linotype" w:cs="Arial"/>
          <w:i/>
          <w:spacing w:val="1"/>
        </w:rPr>
        <w:t>en</w:t>
      </w:r>
      <w:r w:rsidRPr="00760FFA">
        <w:rPr>
          <w:rFonts w:ascii="Palatino Linotype" w:eastAsia="Arial" w:hAnsi="Palatino Linotype" w:cs="Arial"/>
          <w:i/>
          <w:spacing w:val="-2"/>
        </w:rPr>
        <w:t>t</w:t>
      </w:r>
      <w:r w:rsidRPr="00760FFA">
        <w:rPr>
          <w:rFonts w:ascii="Palatino Linotype" w:eastAsia="Arial" w:hAnsi="Palatino Linotype" w:cs="Arial"/>
          <w:i/>
          <w:spacing w:val="1"/>
        </w:rPr>
        <w:t>o</w:t>
      </w:r>
      <w:r w:rsidRPr="00760FFA">
        <w:rPr>
          <w:rFonts w:ascii="Palatino Linotype" w:eastAsia="Arial" w:hAnsi="Palatino Linotype" w:cs="Arial"/>
          <w:i/>
        </w:rPr>
        <w:t>s</w:t>
      </w:r>
      <w:r w:rsidRPr="00760FFA">
        <w:rPr>
          <w:rFonts w:ascii="Palatino Linotype" w:eastAsia="Arial" w:hAnsi="Palatino Linotype" w:cs="Arial"/>
          <w:i/>
          <w:spacing w:val="3"/>
        </w:rPr>
        <w:t xml:space="preserve"> </w:t>
      </w:r>
      <w:r w:rsidRPr="00760FFA">
        <w:rPr>
          <w:rFonts w:ascii="Palatino Linotype" w:eastAsia="Arial" w:hAnsi="Palatino Linotype" w:cs="Arial"/>
          <w:i/>
          <w:spacing w:val="1"/>
        </w:rPr>
        <w:t>a</w:t>
      </w:r>
      <w:r w:rsidRPr="00760FFA">
        <w:rPr>
          <w:rFonts w:ascii="Palatino Linotype" w:eastAsia="Arial" w:hAnsi="Palatino Linotype" w:cs="Arial"/>
          <w:i/>
        </w:rPr>
        <w:t>d</w:t>
      </w:r>
      <w:r w:rsidRPr="00760FFA">
        <w:rPr>
          <w:rFonts w:ascii="Palatino Linotype" w:eastAsia="Arial" w:hAnsi="Palatino Linotype" w:cs="Arial"/>
          <w:i/>
          <w:spacing w:val="1"/>
        </w:rPr>
        <w:t xml:space="preserve"> ho</w:t>
      </w:r>
      <w:r w:rsidRPr="00760FFA">
        <w:rPr>
          <w:rFonts w:ascii="Palatino Linotype" w:eastAsia="Arial" w:hAnsi="Palatino Linotype" w:cs="Arial"/>
          <w:i/>
        </w:rPr>
        <w:t>c</w:t>
      </w:r>
      <w:r w:rsidRPr="00760FFA">
        <w:rPr>
          <w:rFonts w:ascii="Palatino Linotype" w:eastAsia="Arial" w:hAnsi="Palatino Linotype" w:cs="Arial"/>
          <w:i/>
          <w:spacing w:val="2"/>
        </w:rPr>
        <w:t xml:space="preserve"> </w:t>
      </w:r>
      <w:r w:rsidRPr="00760FFA">
        <w:rPr>
          <w:rFonts w:ascii="Palatino Linotype" w:eastAsia="Arial" w:hAnsi="Palatino Linotype" w:cs="Arial"/>
          <w:i/>
          <w:spacing w:val="1"/>
        </w:rPr>
        <w:t>pa</w:t>
      </w:r>
      <w:r w:rsidRPr="00760FFA">
        <w:rPr>
          <w:rFonts w:ascii="Palatino Linotype" w:eastAsia="Arial" w:hAnsi="Palatino Linotype" w:cs="Arial"/>
          <w:i/>
        </w:rPr>
        <w:t xml:space="preserve">ra </w:t>
      </w:r>
      <w:r w:rsidRPr="00760FFA">
        <w:rPr>
          <w:rFonts w:ascii="Palatino Linotype" w:eastAsia="Arial" w:hAnsi="Palatino Linotype" w:cs="Arial"/>
          <w:i/>
          <w:spacing w:val="1"/>
        </w:rPr>
        <w:t>a</w:t>
      </w:r>
      <w:r w:rsidRPr="00760FFA">
        <w:rPr>
          <w:rFonts w:ascii="Palatino Linotype" w:eastAsia="Arial" w:hAnsi="Palatino Linotype" w:cs="Arial"/>
          <w:i/>
        </w:rPr>
        <w:t>t</w:t>
      </w:r>
      <w:r w:rsidRPr="00760FFA">
        <w:rPr>
          <w:rFonts w:ascii="Palatino Linotype" w:eastAsia="Arial" w:hAnsi="Palatino Linotype" w:cs="Arial"/>
          <w:i/>
          <w:spacing w:val="-1"/>
        </w:rPr>
        <w:t>e</w:t>
      </w:r>
      <w:r w:rsidRPr="00760FFA">
        <w:rPr>
          <w:rFonts w:ascii="Palatino Linotype" w:eastAsia="Arial" w:hAnsi="Palatino Linotype" w:cs="Arial"/>
          <w:i/>
          <w:spacing w:val="1"/>
        </w:rPr>
        <w:t>n</w:t>
      </w:r>
      <w:r w:rsidRPr="00760FFA">
        <w:rPr>
          <w:rFonts w:ascii="Palatino Linotype" w:eastAsia="Arial" w:hAnsi="Palatino Linotype" w:cs="Arial"/>
          <w:i/>
          <w:spacing w:val="-1"/>
        </w:rPr>
        <w:t>d</w:t>
      </w:r>
      <w:r w:rsidRPr="00760FFA">
        <w:rPr>
          <w:rFonts w:ascii="Palatino Linotype" w:eastAsia="Arial" w:hAnsi="Palatino Linotype" w:cs="Arial"/>
          <w:i/>
          <w:spacing w:val="1"/>
        </w:rPr>
        <w:t>e</w:t>
      </w:r>
      <w:r w:rsidRPr="00760FFA">
        <w:rPr>
          <w:rFonts w:ascii="Palatino Linotype" w:eastAsia="Arial" w:hAnsi="Palatino Linotype" w:cs="Arial"/>
          <w:i/>
        </w:rPr>
        <w:t>r</w:t>
      </w:r>
      <w:r w:rsidRPr="00760FFA">
        <w:rPr>
          <w:rFonts w:ascii="Palatino Linotype" w:eastAsia="Arial" w:hAnsi="Palatino Linotype" w:cs="Arial"/>
          <w:i/>
          <w:spacing w:val="2"/>
        </w:rPr>
        <w:t xml:space="preserve"> </w:t>
      </w:r>
      <w:r w:rsidRPr="00760FFA">
        <w:rPr>
          <w:rFonts w:ascii="Palatino Linotype" w:eastAsia="Arial" w:hAnsi="Palatino Linotype" w:cs="Arial"/>
          <w:i/>
        </w:rPr>
        <w:t>l</w:t>
      </w:r>
      <w:r w:rsidRPr="00760FFA">
        <w:rPr>
          <w:rFonts w:ascii="Palatino Linotype" w:eastAsia="Arial" w:hAnsi="Palatino Linotype" w:cs="Arial"/>
          <w:i/>
          <w:spacing w:val="-2"/>
        </w:rPr>
        <w:t>a</w:t>
      </w:r>
      <w:r w:rsidRPr="00760FFA">
        <w:rPr>
          <w:rFonts w:ascii="Palatino Linotype" w:eastAsia="Arial" w:hAnsi="Palatino Linotype" w:cs="Arial"/>
          <w:i/>
        </w:rPr>
        <w:t>s</w:t>
      </w:r>
      <w:r w:rsidRPr="00760FFA">
        <w:rPr>
          <w:rFonts w:ascii="Palatino Linotype" w:eastAsia="Arial" w:hAnsi="Palatino Linotype" w:cs="Arial"/>
          <w:i/>
          <w:spacing w:val="2"/>
        </w:rPr>
        <w:t xml:space="preserve"> </w:t>
      </w:r>
      <w:r w:rsidRPr="00760FFA">
        <w:rPr>
          <w:rFonts w:ascii="Palatino Linotype" w:eastAsia="Arial" w:hAnsi="Palatino Linotype" w:cs="Arial"/>
          <w:i/>
        </w:rPr>
        <w:t>s</w:t>
      </w:r>
      <w:r w:rsidRPr="00760FFA">
        <w:rPr>
          <w:rFonts w:ascii="Palatino Linotype" w:eastAsia="Arial" w:hAnsi="Palatino Linotype" w:cs="Arial"/>
          <w:i/>
          <w:spacing w:val="1"/>
        </w:rPr>
        <w:t>o</w:t>
      </w:r>
      <w:r w:rsidRPr="00760FFA">
        <w:rPr>
          <w:rFonts w:ascii="Palatino Linotype" w:eastAsia="Arial" w:hAnsi="Palatino Linotype" w:cs="Arial"/>
          <w:i/>
        </w:rPr>
        <w:t>l</w:t>
      </w:r>
      <w:r w:rsidRPr="00760FFA">
        <w:rPr>
          <w:rFonts w:ascii="Palatino Linotype" w:eastAsia="Arial" w:hAnsi="Palatino Linotype" w:cs="Arial"/>
          <w:i/>
          <w:spacing w:val="-1"/>
        </w:rPr>
        <w:t>i</w:t>
      </w:r>
      <w:r w:rsidRPr="00760FFA">
        <w:rPr>
          <w:rFonts w:ascii="Palatino Linotype" w:eastAsia="Arial" w:hAnsi="Palatino Linotype" w:cs="Arial"/>
          <w:i/>
        </w:rPr>
        <w:t>cit</w:t>
      </w:r>
      <w:r w:rsidRPr="00760FFA">
        <w:rPr>
          <w:rFonts w:ascii="Palatino Linotype" w:eastAsia="Arial" w:hAnsi="Palatino Linotype" w:cs="Arial"/>
          <w:i/>
          <w:spacing w:val="1"/>
        </w:rPr>
        <w:t>ude</w:t>
      </w:r>
      <w:r w:rsidRPr="00760FFA">
        <w:rPr>
          <w:rFonts w:ascii="Palatino Linotype" w:eastAsia="Arial" w:hAnsi="Palatino Linotype" w:cs="Arial"/>
          <w:i/>
        </w:rPr>
        <w:t>s</w:t>
      </w:r>
      <w:r w:rsidRPr="00760FFA">
        <w:rPr>
          <w:rFonts w:ascii="Palatino Linotype" w:eastAsia="Arial" w:hAnsi="Palatino Linotype" w:cs="Arial"/>
          <w:i/>
          <w:spacing w:val="4"/>
        </w:rPr>
        <w:t xml:space="preserve"> </w:t>
      </w:r>
      <w:r w:rsidRPr="00760FFA">
        <w:rPr>
          <w:rFonts w:ascii="Palatino Linotype" w:eastAsia="Arial" w:hAnsi="Palatino Linotype" w:cs="Arial"/>
          <w:i/>
          <w:spacing w:val="-1"/>
        </w:rPr>
        <w:t>d</w:t>
      </w:r>
      <w:r w:rsidRPr="00760FFA">
        <w:rPr>
          <w:rFonts w:ascii="Palatino Linotype" w:eastAsia="Arial" w:hAnsi="Palatino Linotype" w:cs="Arial"/>
          <w:i/>
        </w:rPr>
        <w:t>e</w:t>
      </w:r>
      <w:r w:rsidRPr="00760FFA">
        <w:rPr>
          <w:rFonts w:ascii="Palatino Linotype" w:eastAsia="Arial" w:hAnsi="Palatino Linotype" w:cs="Arial"/>
          <w:i/>
          <w:spacing w:val="3"/>
        </w:rPr>
        <w:t xml:space="preserve"> </w:t>
      </w:r>
      <w:r w:rsidRPr="00760FFA">
        <w:rPr>
          <w:rFonts w:ascii="Palatino Linotype" w:eastAsia="Arial" w:hAnsi="Palatino Linotype" w:cs="Arial"/>
          <w:i/>
        </w:rPr>
        <w:t>i</w:t>
      </w:r>
      <w:r w:rsidRPr="00760FFA">
        <w:rPr>
          <w:rFonts w:ascii="Palatino Linotype" w:eastAsia="Arial" w:hAnsi="Palatino Linotype" w:cs="Arial"/>
          <w:i/>
          <w:spacing w:val="-2"/>
        </w:rPr>
        <w:t>n</w:t>
      </w:r>
      <w:r w:rsidRPr="00760FFA">
        <w:rPr>
          <w:rFonts w:ascii="Palatino Linotype" w:eastAsia="Arial" w:hAnsi="Palatino Linotype" w:cs="Arial"/>
          <w:i/>
        </w:rPr>
        <w:t>f</w:t>
      </w:r>
      <w:r w:rsidRPr="00760FFA">
        <w:rPr>
          <w:rFonts w:ascii="Palatino Linotype" w:eastAsia="Arial" w:hAnsi="Palatino Linotype" w:cs="Arial"/>
          <w:i/>
          <w:spacing w:val="1"/>
        </w:rPr>
        <w:t>o</w:t>
      </w:r>
      <w:r w:rsidRPr="00760FFA">
        <w:rPr>
          <w:rFonts w:ascii="Palatino Linotype" w:eastAsia="Arial" w:hAnsi="Palatino Linotype" w:cs="Arial"/>
          <w:i/>
        </w:rPr>
        <w:t>r</w:t>
      </w:r>
      <w:r w:rsidRPr="00760FFA">
        <w:rPr>
          <w:rFonts w:ascii="Palatino Linotype" w:eastAsia="Arial" w:hAnsi="Palatino Linotype" w:cs="Arial"/>
          <w:i/>
          <w:spacing w:val="-1"/>
        </w:rPr>
        <w:t>m</w:t>
      </w:r>
      <w:r w:rsidRPr="00760FFA">
        <w:rPr>
          <w:rFonts w:ascii="Palatino Linotype" w:eastAsia="Arial" w:hAnsi="Palatino Linotype" w:cs="Arial"/>
          <w:i/>
          <w:spacing w:val="1"/>
        </w:rPr>
        <w:t>a</w:t>
      </w:r>
      <w:r w:rsidRPr="00760FFA">
        <w:rPr>
          <w:rFonts w:ascii="Palatino Linotype" w:eastAsia="Arial" w:hAnsi="Palatino Linotype" w:cs="Arial"/>
          <w:i/>
        </w:rPr>
        <w:t>ció</w:t>
      </w:r>
      <w:r w:rsidRPr="00760FFA">
        <w:rPr>
          <w:rFonts w:ascii="Palatino Linotype" w:eastAsia="Arial" w:hAnsi="Palatino Linotype" w:cs="Arial"/>
          <w:i/>
          <w:spacing w:val="1"/>
        </w:rPr>
        <w:t>n</w:t>
      </w:r>
      <w:r w:rsidRPr="00760FFA">
        <w:rPr>
          <w:rFonts w:ascii="Palatino Linotype" w:eastAsia="Arial" w:hAnsi="Palatino Linotype" w:cs="Arial"/>
          <w:i/>
        </w:rPr>
        <w:t>.</w:t>
      </w:r>
    </w:p>
    <w:p w14:paraId="5488DD45" w14:textId="77777777" w:rsidR="00760FFA" w:rsidRPr="00760FFA" w:rsidRDefault="00760FFA" w:rsidP="00760FFA">
      <w:pPr>
        <w:spacing w:after="0" w:line="276" w:lineRule="auto"/>
        <w:jc w:val="both"/>
        <w:rPr>
          <w:rFonts w:ascii="Palatino Linotype" w:hAnsi="Palatino Linotype" w:cs="Arial"/>
          <w:i/>
          <w:color w:val="000000"/>
        </w:rPr>
      </w:pPr>
    </w:p>
    <w:p w14:paraId="219D7D34" w14:textId="77777777" w:rsidR="00760FFA" w:rsidRPr="00760FFA" w:rsidRDefault="00760FFA" w:rsidP="00760FFA">
      <w:pPr>
        <w:spacing w:after="0" w:line="276" w:lineRule="auto"/>
        <w:ind w:left="708" w:firstLine="708"/>
        <w:jc w:val="both"/>
        <w:rPr>
          <w:rFonts w:ascii="Palatino Linotype" w:hAnsi="Palatino Linotype" w:cs="Arial"/>
          <w:b/>
          <w:i/>
          <w:sz w:val="20"/>
          <w:szCs w:val="20"/>
        </w:rPr>
      </w:pPr>
      <w:r w:rsidRPr="00760FFA">
        <w:rPr>
          <w:rFonts w:ascii="Palatino Linotype" w:hAnsi="Palatino Linotype" w:cs="Arial"/>
          <w:b/>
          <w:i/>
          <w:sz w:val="20"/>
          <w:szCs w:val="20"/>
        </w:rPr>
        <w:t>Precedentes:</w:t>
      </w:r>
    </w:p>
    <w:p w14:paraId="31D90544" w14:textId="77777777" w:rsidR="00760FFA" w:rsidRPr="00760FFA" w:rsidRDefault="00760FFA" w:rsidP="00760FFA">
      <w:pPr>
        <w:pStyle w:val="Prrafodelista"/>
        <w:numPr>
          <w:ilvl w:val="0"/>
          <w:numId w:val="18"/>
        </w:numPr>
        <w:spacing w:line="276" w:lineRule="auto"/>
        <w:ind w:left="1843" w:hanging="142"/>
        <w:contextualSpacing/>
        <w:jc w:val="both"/>
        <w:rPr>
          <w:rFonts w:ascii="Palatino Linotype" w:hAnsi="Palatino Linotype" w:cs="Arial"/>
          <w:b/>
          <w:bCs/>
          <w:i/>
          <w:sz w:val="20"/>
          <w:szCs w:val="20"/>
        </w:rPr>
      </w:pPr>
      <w:r w:rsidRPr="00760FFA">
        <w:rPr>
          <w:rFonts w:ascii="Palatino Linotype" w:hAnsi="Palatino Linotype"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6DABBF37" w14:textId="77777777" w:rsidR="00760FFA" w:rsidRPr="00760FFA" w:rsidRDefault="00760FFA" w:rsidP="00760FFA">
      <w:pPr>
        <w:pStyle w:val="Prrafodelista"/>
        <w:numPr>
          <w:ilvl w:val="0"/>
          <w:numId w:val="18"/>
        </w:numPr>
        <w:spacing w:line="276" w:lineRule="auto"/>
        <w:ind w:left="1843" w:hanging="142"/>
        <w:contextualSpacing/>
        <w:jc w:val="both"/>
        <w:rPr>
          <w:rFonts w:ascii="Palatino Linotype" w:hAnsi="Palatino Linotype" w:cs="Arial"/>
          <w:i/>
          <w:sz w:val="20"/>
          <w:szCs w:val="20"/>
        </w:rPr>
      </w:pPr>
      <w:r w:rsidRPr="00760FFA">
        <w:rPr>
          <w:rFonts w:ascii="Palatino Linotype" w:hAnsi="Palatino Linotype" w:cs="Arial"/>
          <w:i/>
          <w:sz w:val="20"/>
          <w:szCs w:val="20"/>
        </w:rPr>
        <w:lastRenderedPageBreak/>
        <w:t>Acceso a la información pública. RRA 0310/16.</w:t>
      </w:r>
      <w:r w:rsidRPr="00760FFA">
        <w:rPr>
          <w:rFonts w:ascii="Palatino Linotype" w:hAnsi="Palatino Linotype" w:cs="Arial"/>
          <w:b/>
          <w:bCs/>
          <w:i/>
          <w:sz w:val="20"/>
          <w:szCs w:val="20"/>
        </w:rPr>
        <w:t xml:space="preserve"> </w:t>
      </w:r>
      <w:r w:rsidRPr="00760FFA">
        <w:rPr>
          <w:rFonts w:ascii="Palatino Linotype" w:hAnsi="Palatino Linotype"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70D3A60D" w14:textId="77777777" w:rsidR="00760FFA" w:rsidRPr="00760FFA" w:rsidRDefault="00760FFA" w:rsidP="00760FFA">
      <w:pPr>
        <w:pStyle w:val="Prrafodelista"/>
        <w:numPr>
          <w:ilvl w:val="0"/>
          <w:numId w:val="18"/>
        </w:numPr>
        <w:spacing w:line="276" w:lineRule="auto"/>
        <w:ind w:left="1843" w:hanging="142"/>
        <w:contextualSpacing/>
        <w:jc w:val="both"/>
        <w:rPr>
          <w:rFonts w:ascii="Palatino Linotype" w:hAnsi="Palatino Linotype" w:cs="Arial"/>
          <w:i/>
          <w:sz w:val="20"/>
          <w:szCs w:val="20"/>
        </w:rPr>
      </w:pPr>
      <w:r w:rsidRPr="00760FFA">
        <w:rPr>
          <w:rFonts w:ascii="Palatino Linotype" w:hAnsi="Palatino Linotype" w:cs="Arial"/>
          <w:i/>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02963158" w14:textId="77777777" w:rsidR="00760FFA" w:rsidRPr="00760FFA" w:rsidRDefault="00760FFA" w:rsidP="00760FFA">
      <w:pPr>
        <w:spacing w:before="120" w:after="120"/>
        <w:ind w:left="1843" w:hanging="142"/>
        <w:jc w:val="both"/>
        <w:rPr>
          <w:rFonts w:ascii="Arial" w:hAnsi="Arial" w:cs="Arial"/>
          <w:i/>
        </w:rPr>
      </w:pPr>
    </w:p>
    <w:p w14:paraId="56EFB0BE" w14:textId="77777777" w:rsidR="006B50B3" w:rsidRDefault="006B50B3" w:rsidP="00D218A2">
      <w:pPr>
        <w:spacing w:line="360" w:lineRule="auto"/>
        <w:jc w:val="both"/>
        <w:rPr>
          <w:rFonts w:ascii="Palatino Linotype" w:hAnsi="Palatino Linotype"/>
          <w:sz w:val="24"/>
          <w:szCs w:val="24"/>
        </w:rPr>
      </w:pPr>
      <w:r>
        <w:rPr>
          <w:rFonts w:ascii="Palatino Linotype" w:hAnsi="Palatino Linotype"/>
          <w:sz w:val="24"/>
          <w:szCs w:val="24"/>
        </w:rPr>
        <w:t>Por lo que  si bien no se advierte que en el evento denominado “Día de Reyes” se hayan brindado juguetes también lo es que de ser el caso ordenarle al Sujeto Obligado haga entrega de la descripción específica de cada uno de ellos resultaría ocioso y no abonaría a la transparencia por otro lado, la cantidad de juguetes brindados así como el soporte documental que dé cuenta del número de juguetes donados si puede ser objeto de transparencia y rendición de cuentas pues saber la cantidad de juguetes comprados puede ser advertido mediante las facturas o el contrato realizado de ser el caso con alguna empresa y el número de juguetes donados puede ser advertido mediante los registros derivados de la organización del evento.</w:t>
      </w:r>
    </w:p>
    <w:p w14:paraId="445C5692" w14:textId="77777777" w:rsidR="006B50B3" w:rsidRPr="006B50B3" w:rsidRDefault="006B50B3" w:rsidP="00D218A2">
      <w:pPr>
        <w:spacing w:line="360" w:lineRule="auto"/>
        <w:jc w:val="both"/>
        <w:rPr>
          <w:rFonts w:ascii="Palatino Linotype" w:hAnsi="Palatino Linotype"/>
          <w:sz w:val="24"/>
          <w:szCs w:val="24"/>
        </w:rPr>
      </w:pPr>
    </w:p>
    <w:p w14:paraId="2571FEF3" w14:textId="77777777" w:rsidR="00D218A2" w:rsidRPr="00897DC2" w:rsidRDefault="00D218A2" w:rsidP="00D218A2">
      <w:pPr>
        <w:spacing w:line="360" w:lineRule="auto"/>
        <w:jc w:val="both"/>
        <w:rPr>
          <w:rFonts w:ascii="Palatino Linotype" w:hAnsi="Palatino Linotype"/>
          <w:sz w:val="24"/>
          <w:szCs w:val="24"/>
        </w:rPr>
      </w:pPr>
      <w:r>
        <w:rPr>
          <w:rFonts w:ascii="Palatino Linotype" w:hAnsi="Palatino Linotype"/>
          <w:sz w:val="24"/>
          <w:szCs w:val="24"/>
        </w:rPr>
        <w:t>En este sentido, del pronunciamiento en informe justificado proporcionado</w:t>
      </w:r>
      <w:r w:rsidRPr="00396AAD">
        <w:rPr>
          <w:rFonts w:ascii="Palatino Linotype" w:hAnsi="Palatino Linotype"/>
          <w:sz w:val="24"/>
          <w:szCs w:val="24"/>
        </w:rPr>
        <w:t xml:space="preserve"> por el Sujeto Obligado este Instituto no tiene certeza que se haya realizado </w:t>
      </w:r>
      <w:r w:rsidR="00173973">
        <w:rPr>
          <w:rFonts w:ascii="Palatino Linotype" w:hAnsi="Palatino Linotype"/>
          <w:sz w:val="24"/>
          <w:szCs w:val="24"/>
        </w:rPr>
        <w:t xml:space="preserve">en primer lugar </w:t>
      </w:r>
      <w:r w:rsidRPr="00396AAD">
        <w:rPr>
          <w:rFonts w:ascii="Palatino Linotype" w:hAnsi="Palatino Linotype"/>
          <w:sz w:val="24"/>
          <w:szCs w:val="24"/>
        </w:rPr>
        <w:t>una búsqueda exhaustiva y razonable de lo requerido, pues</w:t>
      </w:r>
      <w:r w:rsidR="00173973">
        <w:rPr>
          <w:rFonts w:ascii="Palatino Linotype" w:hAnsi="Palatino Linotype"/>
          <w:sz w:val="24"/>
          <w:szCs w:val="24"/>
        </w:rPr>
        <w:t xml:space="preserve"> únicamente se le turno la solicitud de información a la </w:t>
      </w:r>
      <w:r>
        <w:rPr>
          <w:rFonts w:ascii="Palatino Linotype" w:hAnsi="Palatino Linotype"/>
          <w:sz w:val="24"/>
          <w:szCs w:val="24"/>
        </w:rPr>
        <w:t>Servidor</w:t>
      </w:r>
      <w:r w:rsidR="00173973">
        <w:rPr>
          <w:rFonts w:ascii="Palatino Linotype" w:hAnsi="Palatino Linotype"/>
          <w:sz w:val="24"/>
          <w:szCs w:val="24"/>
        </w:rPr>
        <w:t>a Pública Habilitada de la Dirección de Administración</w:t>
      </w:r>
      <w:r>
        <w:rPr>
          <w:rFonts w:ascii="Palatino Linotype" w:hAnsi="Palatino Linotype"/>
          <w:sz w:val="24"/>
          <w:szCs w:val="24"/>
        </w:rPr>
        <w:t xml:space="preserve">. </w:t>
      </w:r>
      <w:r w:rsidRPr="00396AAD">
        <w:rPr>
          <w:rFonts w:ascii="Palatino Linotype" w:eastAsia="Palatino Linotype" w:hAnsi="Palatino Linotype" w:cs="Palatino Linotype"/>
          <w:color w:val="000000"/>
          <w:sz w:val="24"/>
          <w:szCs w:val="24"/>
        </w:rPr>
        <w:t xml:space="preserve">Lo anterior, ya que es de recordar que la búsqueda exhaustiva de la información es considerada una actividad necesaria e indispensable para la correcta </w:t>
      </w:r>
      <w:r w:rsidRPr="00396AAD">
        <w:rPr>
          <w:rFonts w:ascii="Palatino Linotype" w:eastAsia="Palatino Linotype" w:hAnsi="Palatino Linotype" w:cs="Palatino Linotype"/>
          <w:color w:val="000000"/>
          <w:sz w:val="24"/>
          <w:szCs w:val="24"/>
        </w:rPr>
        <w:lastRenderedPageBreak/>
        <w:t>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214E76F0" w14:textId="77777777" w:rsidR="002A6B90" w:rsidRDefault="002A6B90" w:rsidP="00173973">
      <w:pPr>
        <w:spacing w:line="360" w:lineRule="auto"/>
        <w:ind w:right="39"/>
        <w:jc w:val="both"/>
        <w:rPr>
          <w:rFonts w:ascii="Palatino Linotype" w:eastAsia="Palatino Linotype" w:hAnsi="Palatino Linotype" w:cs="Palatino Linotype"/>
          <w:color w:val="000000"/>
          <w:sz w:val="24"/>
          <w:szCs w:val="24"/>
        </w:rPr>
      </w:pPr>
    </w:p>
    <w:p w14:paraId="5A3593AD" w14:textId="77777777" w:rsidR="00173973" w:rsidRDefault="002A6B90" w:rsidP="00173973">
      <w:pPr>
        <w:spacing w:line="360" w:lineRule="auto"/>
        <w:ind w:right="39"/>
        <w:jc w:val="both"/>
        <w:rPr>
          <w:rFonts w:ascii="Palatino Linotype" w:hAnsi="Palatino Linotype"/>
          <w:sz w:val="24"/>
          <w:szCs w:val="24"/>
        </w:rPr>
      </w:pPr>
      <w:r>
        <w:rPr>
          <w:rFonts w:ascii="Palatino Linotype" w:hAnsi="Palatino Linotype"/>
          <w:sz w:val="24"/>
          <w:szCs w:val="24"/>
        </w:rPr>
        <w:t>De lo anterior,</w:t>
      </w:r>
      <w:r w:rsidR="00173973">
        <w:rPr>
          <w:rFonts w:ascii="Palatino Linotype" w:hAnsi="Palatino Linotype"/>
          <w:sz w:val="24"/>
          <w:szCs w:val="24"/>
        </w:rPr>
        <w:t xml:space="preserve"> al no haber pronunciamiento de la Secretaria del Ayuntamiento, Tesorería Municipal y la Consejería Jurídica este Instituto no tiene certeza que se haya turnado la solicitud de  información a todas las unidades administrativas  que podría poseer, generar o administrar la información requerida.</w:t>
      </w:r>
    </w:p>
    <w:p w14:paraId="546F406B" w14:textId="77777777" w:rsidR="00173973" w:rsidRDefault="00173973" w:rsidP="00173973">
      <w:pPr>
        <w:spacing w:line="360" w:lineRule="auto"/>
        <w:ind w:right="39"/>
        <w:jc w:val="both"/>
        <w:rPr>
          <w:rFonts w:ascii="Palatino Linotype" w:hAnsi="Palatino Linotype"/>
          <w:sz w:val="24"/>
          <w:szCs w:val="24"/>
        </w:rPr>
      </w:pPr>
    </w:p>
    <w:p w14:paraId="4B072A47" w14:textId="77777777" w:rsidR="00173973" w:rsidRPr="00BE6B27" w:rsidRDefault="00173973" w:rsidP="00173973">
      <w:pPr>
        <w:pStyle w:val="Prrafodelista"/>
        <w:tabs>
          <w:tab w:val="left" w:pos="426"/>
        </w:tabs>
        <w:spacing w:before="240" w:after="240" w:line="360" w:lineRule="auto"/>
        <w:ind w:left="0" w:right="51"/>
        <w:jc w:val="both"/>
        <w:rPr>
          <w:rFonts w:ascii="Palatino Linotype" w:hAnsi="Palatino Linotype"/>
          <w:i/>
          <w:iCs/>
          <w:color w:val="000000" w:themeColor="text1"/>
        </w:rPr>
      </w:pPr>
      <w:r>
        <w:rPr>
          <w:rFonts w:ascii="Palatino Linotype" w:hAnsi="Palatino Linotype" w:cs="Palatino Linotype"/>
          <w:color w:val="000000"/>
          <w:lang w:val="es-ES_tradnl" w:eastAsia="es-MX"/>
        </w:rPr>
        <w:t xml:space="preserve">En este sentido, es de recordarse que </w:t>
      </w:r>
      <w:r w:rsidRPr="00BE6B27">
        <w:rPr>
          <w:rFonts w:ascii="Palatino Linotype" w:hAnsi="Palatino Linotype"/>
          <w:color w:val="000000" w:themeColor="text1"/>
        </w:rPr>
        <w:t xml:space="preserve">los Sujetos Obligados contarán con un área denominada </w:t>
      </w:r>
      <w:r w:rsidRPr="00BE6B27">
        <w:rPr>
          <w:rFonts w:ascii="Palatino Linotype" w:hAnsi="Palatino Linotype"/>
          <w:b/>
          <w:bCs/>
          <w:color w:val="000000" w:themeColor="text1"/>
        </w:rPr>
        <w:t>Unidad de Transparencia</w:t>
      </w:r>
      <w:r w:rsidRPr="00BE6B27">
        <w:rPr>
          <w:rFonts w:ascii="Palatino Linotype" w:hAnsi="Palatino Linotype"/>
          <w:color w:val="000000" w:themeColor="text1"/>
          <w:vertAlign w:val="superscript"/>
        </w:rPr>
        <w:footnoteReference w:id="2"/>
      </w:r>
      <w:r w:rsidRPr="00BE6B27">
        <w:rPr>
          <w:rFonts w:ascii="Palatino Linotype" w:hAnsi="Palatino Linotype"/>
          <w:color w:val="000000" w:themeColor="text1"/>
        </w:rPr>
        <w:t xml:space="preserve">, la cual será presidida por un Titular, quien fungirá como enlace entre éstos y los solicitantes. Dicha Unidad </w:t>
      </w:r>
      <w:r w:rsidRPr="00BE6B27">
        <w:rPr>
          <w:rFonts w:ascii="Palatino Linotype" w:hAnsi="Palatino Linotype"/>
          <w:b/>
          <w:bCs/>
          <w:color w:val="000000" w:themeColor="text1"/>
        </w:rPr>
        <w:t>será la encargada de tramitar internamente la solicitud de información</w:t>
      </w:r>
      <w:r w:rsidRPr="00BE6B27">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BE6B27">
        <w:rPr>
          <w:rFonts w:ascii="Palatino Linotype" w:hAnsi="Palatino Linotype"/>
          <w:b/>
          <w:bCs/>
          <w:color w:val="000000" w:themeColor="text1"/>
        </w:rPr>
        <w:t>gestionar la atención a las solicitude</w:t>
      </w:r>
      <w:r>
        <w:rPr>
          <w:rFonts w:ascii="Palatino Linotype" w:hAnsi="Palatino Linotype"/>
          <w:b/>
          <w:bCs/>
          <w:color w:val="000000" w:themeColor="text1"/>
        </w:rPr>
        <w:t>s de información.</w:t>
      </w:r>
    </w:p>
    <w:p w14:paraId="6CEDC4BA" w14:textId="77777777" w:rsidR="00173973" w:rsidRPr="00BE6B27" w:rsidRDefault="00173973" w:rsidP="00173973">
      <w:pPr>
        <w:pStyle w:val="Prrafodelista"/>
        <w:spacing w:line="360" w:lineRule="auto"/>
        <w:ind w:left="0"/>
        <w:jc w:val="both"/>
        <w:rPr>
          <w:rFonts w:ascii="Palatino Linotype" w:hAnsi="Palatino Linotype"/>
        </w:rPr>
      </w:pPr>
    </w:p>
    <w:p w14:paraId="78A0F2BA" w14:textId="77777777" w:rsidR="00173973" w:rsidRDefault="00173973" w:rsidP="00173973">
      <w:pPr>
        <w:pStyle w:val="Prrafodelista"/>
        <w:spacing w:line="360" w:lineRule="auto"/>
        <w:ind w:left="0"/>
        <w:jc w:val="both"/>
        <w:rPr>
          <w:rFonts w:ascii="Palatino Linotype" w:eastAsia="Palatino Linotype" w:hAnsi="Palatino Linotype" w:cs="Palatino Linotype"/>
          <w:color w:val="000000"/>
        </w:rPr>
      </w:pPr>
      <w:r w:rsidRPr="00BE6B27">
        <w:rPr>
          <w:rFonts w:ascii="Palatino Linotype" w:hAnsi="Palatino Linotype"/>
        </w:rPr>
        <w:lastRenderedPageBreak/>
        <w:t xml:space="preserve">De tal </w:t>
      </w:r>
      <w:r w:rsidRPr="00BE6B27">
        <w:rPr>
          <w:rFonts w:ascii="Palatino Linotype" w:eastAsia="MS Mincho" w:hAnsi="Palatino Linotype"/>
          <w:color w:val="000000"/>
        </w:rPr>
        <w:t xml:space="preserve">manera que cada una de las áreas administrativas del </w:t>
      </w:r>
      <w:r w:rsidRPr="00BE6B27">
        <w:rPr>
          <w:rFonts w:ascii="Palatino Linotype" w:eastAsia="MS Mincho" w:hAnsi="Palatino Linotype"/>
          <w:b/>
          <w:bCs/>
          <w:color w:val="000000"/>
        </w:rPr>
        <w:t>SUJETO OBLIGADO</w:t>
      </w:r>
      <w:r w:rsidRPr="00BE6B27">
        <w:rPr>
          <w:rFonts w:ascii="Palatino Linotype" w:eastAsia="MS Mincho" w:hAnsi="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r>
        <w:rPr>
          <w:rFonts w:eastAsia="MS Mincho"/>
          <w:color w:val="000000"/>
        </w:rPr>
        <w:t xml:space="preserve">.  </w:t>
      </w:r>
      <w:r w:rsidRPr="00130604">
        <w:rPr>
          <w:rFonts w:ascii="Palatino Linotype" w:eastAsia="Palatino Linotype" w:hAnsi="Palatino Linotype" w:cs="Palatino Linotype"/>
          <w:color w:val="000000"/>
        </w:rPr>
        <w:t xml:space="preserve">Por lo que </w:t>
      </w:r>
      <w:r>
        <w:rPr>
          <w:rFonts w:ascii="Palatino Linotype" w:eastAsia="Palatino Linotype" w:hAnsi="Palatino Linotype" w:cs="Palatino Linotype"/>
          <w:color w:val="000000"/>
        </w:rPr>
        <w:t>al no haber sido turnada la solicitud de información a todas las unidades, se puede advertir que además no se realizó además una</w:t>
      </w:r>
      <w:r w:rsidRPr="00130604">
        <w:rPr>
          <w:rFonts w:ascii="Palatino Linotype" w:eastAsia="Palatino Linotype" w:hAnsi="Palatino Linotype" w:cs="Palatino Linotype"/>
          <w:color w:val="000000"/>
        </w:rPr>
        <w:t xml:space="preserve"> búsqueda exhaustiva de la información</w:t>
      </w:r>
      <w:r>
        <w:rPr>
          <w:rFonts w:ascii="Palatino Linotype" w:eastAsia="Palatino Linotype" w:hAnsi="Palatino Linotype" w:cs="Palatino Linotype"/>
          <w:color w:val="000000"/>
        </w:rPr>
        <w:t xml:space="preserve">. </w:t>
      </w:r>
    </w:p>
    <w:p w14:paraId="518CBDC9" w14:textId="77777777" w:rsidR="00173973" w:rsidRDefault="00173973" w:rsidP="00173973">
      <w:pPr>
        <w:pStyle w:val="Prrafodelista"/>
        <w:spacing w:line="360" w:lineRule="auto"/>
        <w:ind w:left="0"/>
        <w:jc w:val="both"/>
        <w:rPr>
          <w:rFonts w:ascii="Palatino Linotype" w:eastAsia="Palatino Linotype" w:hAnsi="Palatino Linotype" w:cs="Palatino Linotype"/>
          <w:color w:val="000000"/>
        </w:rPr>
      </w:pPr>
    </w:p>
    <w:p w14:paraId="1F59975F" w14:textId="77777777" w:rsidR="00173973" w:rsidRPr="001B43EF" w:rsidRDefault="00173973" w:rsidP="00173973">
      <w:pPr>
        <w:pStyle w:val="Prrafodelista"/>
        <w:spacing w:line="360" w:lineRule="auto"/>
        <w:ind w:left="0"/>
        <w:jc w:val="both"/>
        <w:rPr>
          <w:rFonts w:eastAsia="MS Mincho"/>
          <w:color w:val="000000"/>
        </w:rPr>
      </w:pPr>
      <w:r w:rsidRPr="00130604">
        <w:rPr>
          <w:rFonts w:ascii="Palatino Linotype" w:eastAsia="Palatino Linotype" w:hAnsi="Palatino Linotype" w:cs="Palatino Linotype"/>
          <w:color w:val="000000"/>
        </w:rPr>
        <w:t xml:space="preserve">Lo anterior ocasiona que </w:t>
      </w:r>
      <w:r>
        <w:rPr>
          <w:rFonts w:ascii="Palatino Linotype" w:eastAsia="Palatino Linotype" w:hAnsi="Palatino Linotype" w:cs="Palatino Linotype"/>
          <w:color w:val="000000"/>
        </w:rPr>
        <w:t>para el presente</w:t>
      </w:r>
      <w:r w:rsidRPr="00130604">
        <w:rPr>
          <w:rFonts w:ascii="Palatino Linotype" w:eastAsia="Palatino Linotype" w:hAnsi="Palatino Linotype" w:cs="Palatino Linotype"/>
          <w:color w:val="000000"/>
        </w:rPr>
        <w:t xml:space="preserve"> caso </w:t>
      </w:r>
      <w:r>
        <w:rPr>
          <w:rFonts w:ascii="Palatino Linotype" w:eastAsia="Palatino Linotype" w:hAnsi="Palatino Linotype" w:cs="Palatino Linotype"/>
          <w:color w:val="000000"/>
        </w:rPr>
        <w:t xml:space="preserve">no </w:t>
      </w:r>
      <w:r w:rsidRPr="00130604">
        <w:rPr>
          <w:rFonts w:ascii="Palatino Linotype" w:eastAsia="Palatino Linotype" w:hAnsi="Palatino Linotype" w:cs="Palatino Linotype"/>
          <w:color w:val="000000"/>
        </w:rPr>
        <w:t>se cumpliera con el principio de búsqueda exhaustiva de la información requerida, cuyo alcance se encuentra establecido en el Criterio Reiterado 02/19 emitido por el Pleno de este Organismo Garante, a saber:</w:t>
      </w:r>
    </w:p>
    <w:p w14:paraId="4B10D8B3" w14:textId="77777777" w:rsidR="00173973" w:rsidRPr="00440E65" w:rsidRDefault="00173973" w:rsidP="00173973">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w:t>
      </w:r>
      <w:r w:rsidRPr="007511B9">
        <w:rPr>
          <w:rFonts w:ascii="Palatino Linotype" w:eastAsia="Palatino Linotype" w:hAnsi="Palatino Linotype" w:cs="Palatino Linotype"/>
          <w:i/>
          <w:color w:val="000000"/>
        </w:rPr>
        <w:lastRenderedPageBreak/>
        <w:t>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605625EA" w14:textId="77777777" w:rsidR="00173973" w:rsidRDefault="00173973" w:rsidP="0017397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3F96882" w14:textId="77777777" w:rsidR="00173973" w:rsidRPr="00130604" w:rsidRDefault="00173973" w:rsidP="0017397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30604">
        <w:rPr>
          <w:rFonts w:ascii="Palatino Linotype" w:eastAsia="Palatino Linotype" w:hAnsi="Palatino Linotype" w:cs="Palatino Linotype"/>
          <w:color w:val="000000"/>
          <w:sz w:val="24"/>
          <w:szCs w:val="24"/>
        </w:rPr>
        <w:t>En tal sentido, resulta aplicable el Criterio</w:t>
      </w:r>
      <w:r w:rsidR="002A6B90">
        <w:rPr>
          <w:rFonts w:ascii="Palatino Linotype" w:eastAsia="Palatino Linotype" w:hAnsi="Palatino Linotype" w:cs="Palatino Linotype"/>
          <w:color w:val="000000"/>
          <w:sz w:val="24"/>
          <w:szCs w:val="24"/>
        </w:rPr>
        <w:t xml:space="preserve"> orientador</w:t>
      </w:r>
      <w:r w:rsidRPr="00130604">
        <w:rPr>
          <w:rFonts w:ascii="Palatino Linotype" w:eastAsia="Palatino Linotype" w:hAnsi="Palatino Linotype" w:cs="Palatino Linotype"/>
          <w:color w:val="000000"/>
          <w:sz w:val="24"/>
          <w:szCs w:val="24"/>
        </w:rPr>
        <w:t xml:space="preserve"> 02/17 emitido por el Instituto Nacional de Transparencia y Acceso a la Información y Protección de Datos Personales, de título y texto siguientes:</w:t>
      </w:r>
    </w:p>
    <w:p w14:paraId="722B2FA5" w14:textId="77777777" w:rsidR="00173973" w:rsidRPr="004910D9" w:rsidRDefault="00173973" w:rsidP="00173973">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xml:space="preserve">. Por lo anterior, los sujetos obligados cumplirán con los principios de congruencia y exhaustividad, cuando las respuestas que emitan guarden una relación lógica con lo solicitado y atiendan de manera puntual y expresa, cada uno de </w:t>
      </w:r>
      <w:r>
        <w:rPr>
          <w:rFonts w:ascii="Palatino Linotype" w:eastAsia="Palatino Linotype" w:hAnsi="Palatino Linotype" w:cs="Palatino Linotype"/>
          <w:i/>
          <w:color w:val="000000"/>
        </w:rPr>
        <w:t>los contenidos de información.”</w:t>
      </w:r>
    </w:p>
    <w:p w14:paraId="7DCFC6C5" w14:textId="77777777" w:rsidR="00A2642B" w:rsidRPr="00DF0E0B" w:rsidRDefault="00A2642B" w:rsidP="00173973">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27098142" w14:textId="2167FCF2" w:rsidR="00DF0E0B" w:rsidRPr="00DF0E0B" w:rsidRDefault="00173973" w:rsidP="00DF0E0B">
      <w:pPr>
        <w:spacing w:line="360" w:lineRule="auto"/>
        <w:jc w:val="both"/>
        <w:rPr>
          <w:rFonts w:ascii="Palatino Linotype" w:hAnsi="Palatino Linotype"/>
          <w:i/>
          <w:sz w:val="24"/>
          <w:szCs w:val="24"/>
        </w:rPr>
      </w:pPr>
      <w:r w:rsidRPr="00DF0E0B">
        <w:rPr>
          <w:rFonts w:ascii="Palatino Linotype" w:eastAsia="Palatino Linotype" w:hAnsi="Palatino Linotype" w:cs="Palatino Linotype"/>
          <w:sz w:val="24"/>
          <w:szCs w:val="24"/>
        </w:rPr>
        <w:lastRenderedPageBreak/>
        <w:t xml:space="preserve">En consecuencia por lo descrito en líneas anteriores resulta dable ordenar previa búsqueda exhaustiva y razonable se turne la solicitud de información a todas las unidades administrativas que pueden generar, poseer o administrar la información requerida para que sea entregada de ser procedente en versión pública el soporte documental que dé cuenta </w:t>
      </w:r>
      <w:r w:rsidR="00DF0E0B" w:rsidRPr="00DF0E0B">
        <w:rPr>
          <w:rFonts w:ascii="Palatino Linotype" w:hAnsi="Palatino Linotype"/>
          <w:sz w:val="24"/>
          <w:szCs w:val="24"/>
        </w:rPr>
        <w:t xml:space="preserve">de la organización del evento referido en la solicitud, </w:t>
      </w:r>
      <w:r w:rsidR="00DF0E0B">
        <w:rPr>
          <w:rFonts w:ascii="Palatino Linotype" w:hAnsi="Palatino Linotype"/>
          <w:sz w:val="24"/>
          <w:szCs w:val="24"/>
        </w:rPr>
        <w:t>c</w:t>
      </w:r>
      <w:r w:rsidR="00DF0E0B" w:rsidRPr="00DF0E0B">
        <w:rPr>
          <w:rFonts w:ascii="Palatino Linotype" w:hAnsi="Palatino Linotype"/>
          <w:sz w:val="24"/>
          <w:szCs w:val="24"/>
        </w:rPr>
        <w:t xml:space="preserve">ontratos celebrados por la adquisición </w:t>
      </w:r>
      <w:r w:rsidR="00DF0E0B">
        <w:rPr>
          <w:rFonts w:ascii="Palatino Linotype" w:hAnsi="Palatino Linotype"/>
          <w:sz w:val="24"/>
          <w:szCs w:val="24"/>
        </w:rPr>
        <w:t xml:space="preserve">de juguetes </w:t>
      </w:r>
      <w:r w:rsidR="00DF0E0B" w:rsidRPr="00DF0E0B">
        <w:rPr>
          <w:rFonts w:ascii="Palatino Linotype" w:hAnsi="Palatino Linotype"/>
          <w:sz w:val="24"/>
          <w:szCs w:val="24"/>
        </w:rPr>
        <w:t>del evento referido en la solicitud</w:t>
      </w:r>
      <w:r w:rsidR="00DF0E0B">
        <w:rPr>
          <w:rFonts w:ascii="Palatino Linotype" w:hAnsi="Palatino Linotype"/>
          <w:sz w:val="24"/>
          <w:szCs w:val="24"/>
        </w:rPr>
        <w:t xml:space="preserve"> así como las facturas y anexos que deriven del mismo, acta del cabildo en la que se apruebe la compra de los juguetes </w:t>
      </w:r>
      <w:r w:rsidR="00DF0E0B" w:rsidRPr="00DF0E0B">
        <w:rPr>
          <w:rFonts w:ascii="Palatino Linotype" w:hAnsi="Palatino Linotype"/>
          <w:sz w:val="24"/>
          <w:szCs w:val="24"/>
        </w:rPr>
        <w:t>del evento referido en la solicitud</w:t>
      </w:r>
      <w:r w:rsidR="004678AB">
        <w:rPr>
          <w:rFonts w:ascii="Palatino Linotype" w:hAnsi="Palatino Linotype"/>
          <w:sz w:val="24"/>
          <w:szCs w:val="24"/>
        </w:rPr>
        <w:t xml:space="preserve"> y el</w:t>
      </w:r>
      <w:r w:rsidR="00DF0E0B">
        <w:rPr>
          <w:rFonts w:ascii="Palatino Linotype" w:hAnsi="Palatino Linotype"/>
          <w:sz w:val="24"/>
          <w:szCs w:val="24"/>
        </w:rPr>
        <w:t xml:space="preserve"> soporte documental que dé cuenta del número de juguetes donados.</w:t>
      </w:r>
    </w:p>
    <w:p w14:paraId="32B08709" w14:textId="77777777" w:rsidR="00DF0E0B" w:rsidRDefault="00DF0E0B" w:rsidP="00DF0E0B">
      <w:pPr>
        <w:spacing w:line="360" w:lineRule="auto"/>
        <w:jc w:val="both"/>
        <w:rPr>
          <w:rFonts w:cs="Arial"/>
          <w:i/>
        </w:rPr>
      </w:pPr>
    </w:p>
    <w:p w14:paraId="393937BE" w14:textId="77777777" w:rsidR="00DF0E0B" w:rsidRDefault="00DF0E0B" w:rsidP="00DF0E0B">
      <w:pPr>
        <w:spacing w:line="360" w:lineRule="auto"/>
        <w:jc w:val="both"/>
        <w:rPr>
          <w:rFonts w:ascii="Palatino Linotype" w:eastAsia="Palatino Linotype" w:hAnsi="Palatino Linotype" w:cs="Palatino Linotype"/>
          <w:sz w:val="24"/>
          <w:szCs w:val="24"/>
        </w:rPr>
      </w:pPr>
      <w:r w:rsidRPr="00DF0E0B">
        <w:rPr>
          <w:rFonts w:ascii="Palatino Linotype" w:eastAsia="Palatino Linotype" w:hAnsi="Palatino Linotype" w:cs="Palatino Linotype"/>
          <w:sz w:val="24"/>
          <w:szCs w:val="24"/>
        </w:rPr>
        <w:t xml:space="preserve">De ser el caso que </w:t>
      </w:r>
      <w:r w:rsidR="00A21388">
        <w:rPr>
          <w:rFonts w:ascii="Palatino Linotype" w:eastAsia="Palatino Linotype" w:hAnsi="Palatino Linotype" w:cs="Palatino Linotype"/>
          <w:sz w:val="24"/>
          <w:szCs w:val="24"/>
        </w:rPr>
        <w:t xml:space="preserve">derivado del evento referido en la solicitud no se haya generado la compra de juguetes </w:t>
      </w:r>
      <w:r w:rsidRPr="00DF0E0B">
        <w:rPr>
          <w:rFonts w:ascii="Palatino Linotype" w:eastAsia="Palatino Linotype" w:hAnsi="Palatino Linotype" w:cs="Palatino Linotype"/>
          <w:sz w:val="24"/>
          <w:szCs w:val="24"/>
        </w:rPr>
        <w:t>bastara con que así lo haga saber el Sujeto Obligado al Recurrente</w:t>
      </w:r>
      <w:r w:rsidR="00A21388">
        <w:rPr>
          <w:rFonts w:ascii="Palatino Linotype" w:eastAsia="Palatino Linotype" w:hAnsi="Palatino Linotype" w:cs="Palatino Linotype"/>
          <w:sz w:val="24"/>
          <w:szCs w:val="24"/>
        </w:rPr>
        <w:t xml:space="preserve"> en los términos establecidos por el segundo párrafo del artículo 19 de la Ley de Transparencia Local</w:t>
      </w:r>
      <w:r w:rsidRPr="00DF0E0B">
        <w:rPr>
          <w:rFonts w:ascii="Palatino Linotype" w:eastAsia="Palatino Linotype" w:hAnsi="Palatino Linotype" w:cs="Palatino Linotype"/>
          <w:sz w:val="24"/>
          <w:szCs w:val="24"/>
        </w:rPr>
        <w:t xml:space="preserve">. </w:t>
      </w:r>
    </w:p>
    <w:p w14:paraId="631C34D6" w14:textId="77777777" w:rsidR="00A21388" w:rsidRPr="00DF0E0B" w:rsidRDefault="00A21388" w:rsidP="00DF0E0B">
      <w:pPr>
        <w:spacing w:line="360" w:lineRule="auto"/>
        <w:jc w:val="both"/>
        <w:rPr>
          <w:rFonts w:ascii="Palatino Linotype" w:eastAsia="Palatino Linotype" w:hAnsi="Palatino Linotype" w:cs="Palatino Linotype"/>
          <w:sz w:val="24"/>
          <w:szCs w:val="24"/>
        </w:rPr>
      </w:pPr>
    </w:p>
    <w:p w14:paraId="4C23D427" w14:textId="47FABA10" w:rsidR="00A21388" w:rsidRPr="00A21388" w:rsidRDefault="00A21388" w:rsidP="00A21388">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ser el</w:t>
      </w:r>
      <w:r w:rsidRPr="00A21388">
        <w:rPr>
          <w:rFonts w:ascii="Palatino Linotype" w:eastAsia="Palatino Linotype" w:hAnsi="Palatino Linotype" w:cs="Palatino Linotype"/>
          <w:sz w:val="24"/>
          <w:szCs w:val="24"/>
        </w:rPr>
        <w:t xml:space="preserve"> caso que del evento referido</w:t>
      </w:r>
      <w:r>
        <w:rPr>
          <w:rFonts w:ascii="Palatino Linotype" w:eastAsia="Palatino Linotype" w:hAnsi="Palatino Linotype" w:cs="Palatino Linotype"/>
          <w:sz w:val="24"/>
          <w:szCs w:val="24"/>
        </w:rPr>
        <w:t xml:space="preserve"> en la solicitud </w:t>
      </w:r>
      <w:r w:rsidRPr="00A21388">
        <w:rPr>
          <w:rFonts w:ascii="Palatino Linotype" w:eastAsia="Palatino Linotype" w:hAnsi="Palatino Linotype" w:cs="Palatino Linotype"/>
          <w:sz w:val="24"/>
          <w:szCs w:val="24"/>
        </w:rPr>
        <w:t xml:space="preserve">no se cuente con la información por qué no se haya donado ningún juguete bastara con que así lo haga saber el Sujeto Obligado al Recurrente en los términos establecidos por el segundo párrafo del artículo 19 de la Ley de Transparencia Local. </w:t>
      </w:r>
    </w:p>
    <w:p w14:paraId="158EB0EA" w14:textId="77777777" w:rsidR="00EA0ADC" w:rsidRDefault="00EA0ADC" w:rsidP="00EA0AD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1E25C532" w14:textId="77777777" w:rsidR="00D218A2" w:rsidRPr="00EA0ADC" w:rsidRDefault="00D218A2" w:rsidP="00EA0ADC">
      <w:pPr>
        <w:pBdr>
          <w:top w:val="nil"/>
          <w:left w:val="nil"/>
          <w:bottom w:val="nil"/>
          <w:right w:val="nil"/>
          <w:between w:val="nil"/>
        </w:pBdr>
        <w:spacing w:line="360" w:lineRule="auto"/>
        <w:jc w:val="both"/>
        <w:rPr>
          <w:rFonts w:ascii="Palatino Linotype" w:hAnsi="Palatino Linotype"/>
          <w:b/>
          <w:i/>
          <w:lang w:val="es-419"/>
        </w:rPr>
      </w:pPr>
      <w:r w:rsidRPr="00EA0ADC">
        <w:rPr>
          <w:rFonts w:ascii="Palatino Linotype" w:hAnsi="Palatino Linotype"/>
          <w:b/>
          <w:i/>
          <w:lang w:val="es-419"/>
        </w:rPr>
        <w:t>DE LA VERSIÓN PÚBLICA</w:t>
      </w:r>
    </w:p>
    <w:p w14:paraId="2A0ACDE1" w14:textId="77777777" w:rsidR="00D218A2" w:rsidRPr="006114ED" w:rsidRDefault="00D218A2" w:rsidP="00D218A2">
      <w:pPr>
        <w:widowControl w:val="0"/>
        <w:tabs>
          <w:tab w:val="left" w:pos="1276"/>
        </w:tabs>
        <w:spacing w:line="360" w:lineRule="auto"/>
        <w:jc w:val="both"/>
        <w:rPr>
          <w:rFonts w:ascii="Palatino Linotype" w:eastAsia="Arial Unicode MS" w:hAnsi="Palatino Linotype"/>
          <w:sz w:val="24"/>
          <w:szCs w:val="24"/>
        </w:rPr>
      </w:pPr>
      <w:r w:rsidRPr="006114ED">
        <w:rPr>
          <w:rFonts w:ascii="Palatino Linotype" w:hAnsi="Palatino Linotype"/>
          <w:sz w:val="24"/>
          <w:szCs w:val="24"/>
          <w:lang w:val="es-419"/>
        </w:rPr>
        <w:lastRenderedPageBreak/>
        <w:t>Tomando en consideración la naturaleza de los documentos que se está ordenado entregar al particular, este Órgano Garante</w:t>
      </w:r>
      <w:r w:rsidRPr="006114ED">
        <w:rPr>
          <w:rFonts w:ascii="Palatino Linotype" w:eastAsia="Arial Unicode MS" w:hAnsi="Palatino Linotype"/>
          <w:sz w:val="24"/>
          <w:szCs w:val="24"/>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7B890BD9" w14:textId="77777777" w:rsidR="00D218A2" w:rsidRPr="006114ED" w:rsidRDefault="00D218A2" w:rsidP="00D218A2">
      <w:pPr>
        <w:spacing w:line="360" w:lineRule="auto"/>
        <w:jc w:val="both"/>
        <w:rPr>
          <w:rFonts w:ascii="Palatino Linotype" w:hAnsi="Palatino Linotype"/>
          <w:bCs/>
          <w:sz w:val="24"/>
          <w:szCs w:val="24"/>
        </w:rPr>
      </w:pPr>
    </w:p>
    <w:p w14:paraId="53987F3D" w14:textId="77777777" w:rsidR="00D218A2" w:rsidRPr="006114ED" w:rsidRDefault="00D218A2" w:rsidP="00D218A2">
      <w:pPr>
        <w:spacing w:line="360" w:lineRule="auto"/>
        <w:jc w:val="both"/>
        <w:rPr>
          <w:rFonts w:ascii="Palatino Linotype" w:hAnsi="Palatino Linotype"/>
          <w:sz w:val="24"/>
          <w:szCs w:val="24"/>
        </w:rPr>
      </w:pPr>
      <w:r w:rsidRPr="006114ED">
        <w:rPr>
          <w:rFonts w:ascii="Palatino Linotype" w:hAnsi="Palatino Linotype"/>
          <w:bCs/>
          <w:sz w:val="24"/>
          <w:szCs w:val="24"/>
        </w:rPr>
        <w:t>A este respecto, los</w:t>
      </w:r>
      <w:r w:rsidRPr="006114ED">
        <w:rPr>
          <w:rFonts w:ascii="Palatino Linotype" w:hAnsi="Palatino Linotype"/>
          <w:sz w:val="24"/>
          <w:szCs w:val="24"/>
        </w:rPr>
        <w:t xml:space="preserve"> artículos 3, fracciones IX, XX, XXI y XLV; 51 y 52de la Ley de Transparencia y Acceso a la Información Pública del Estado de </w:t>
      </w:r>
      <w:r>
        <w:rPr>
          <w:rFonts w:ascii="Palatino Linotype" w:hAnsi="Palatino Linotype"/>
          <w:sz w:val="24"/>
          <w:szCs w:val="24"/>
        </w:rPr>
        <w:t>México y Municipios establecen:</w:t>
      </w:r>
    </w:p>
    <w:p w14:paraId="1C56274C"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cs="Arial"/>
          <w:b/>
          <w:bCs/>
          <w:i/>
        </w:rPr>
        <w:t xml:space="preserve">Artículo 3. </w:t>
      </w:r>
      <w:r w:rsidRPr="00414522">
        <w:rPr>
          <w:rFonts w:ascii="Palatino Linotype" w:hAnsi="Palatino Linotype"/>
          <w:i/>
        </w:rPr>
        <w:t xml:space="preserve">Para los efectos de la presente Ley se entenderá por: </w:t>
      </w:r>
    </w:p>
    <w:p w14:paraId="302E43CF"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cs="Arial"/>
          <w:i/>
        </w:rPr>
        <w:t>(…</w:t>
      </w:r>
      <w:r w:rsidRPr="00414522">
        <w:rPr>
          <w:rFonts w:ascii="Palatino Linotype" w:hAnsi="Palatino Linotype"/>
          <w:i/>
        </w:rPr>
        <w:t>)</w:t>
      </w:r>
    </w:p>
    <w:p w14:paraId="79EC34B0" w14:textId="77777777" w:rsidR="00D218A2" w:rsidRPr="00414522" w:rsidRDefault="00D218A2" w:rsidP="00D218A2">
      <w:pPr>
        <w:spacing w:line="360" w:lineRule="auto"/>
        <w:ind w:left="567" w:right="616"/>
        <w:jc w:val="both"/>
        <w:rPr>
          <w:rFonts w:ascii="Palatino Linotype" w:hAnsi="Palatino Linotype" w:cs="Arial"/>
          <w:i/>
        </w:rPr>
      </w:pPr>
      <w:r w:rsidRPr="00414522">
        <w:rPr>
          <w:rFonts w:ascii="Palatino Linotype" w:hAnsi="Palatino Linotype" w:cs="Arial"/>
          <w:b/>
          <w:i/>
        </w:rPr>
        <w:t>IX.</w:t>
      </w:r>
      <w:r w:rsidRPr="00414522">
        <w:rPr>
          <w:rFonts w:ascii="Palatino Linotype" w:hAnsi="Palatino Linotype" w:cs="Arial"/>
          <w:i/>
        </w:rPr>
        <w:t xml:space="preserve"> </w:t>
      </w:r>
      <w:r w:rsidRPr="00414522">
        <w:rPr>
          <w:rFonts w:ascii="Palatino Linotype" w:hAnsi="Palatino Linotype" w:cs="Arial"/>
          <w:b/>
          <w:i/>
        </w:rPr>
        <w:t xml:space="preserve">Datos personales: </w:t>
      </w:r>
      <w:r w:rsidRPr="00414522">
        <w:rPr>
          <w:rFonts w:ascii="Palatino Linotype" w:hAnsi="Palatino Linotype" w:cs="Arial"/>
          <w:i/>
        </w:rPr>
        <w:t xml:space="preserve">La información concerniente a una persona, identificada o identificable según lo dispuesto por la Ley de Protección de Datos Personales del Estado de México; </w:t>
      </w:r>
    </w:p>
    <w:p w14:paraId="75AE31A1" w14:textId="77777777" w:rsidR="00D218A2" w:rsidRPr="00414522" w:rsidRDefault="00D218A2" w:rsidP="00D218A2">
      <w:pPr>
        <w:spacing w:line="360" w:lineRule="auto"/>
        <w:ind w:left="567" w:right="616"/>
        <w:jc w:val="both"/>
        <w:rPr>
          <w:rFonts w:ascii="Palatino Linotype" w:hAnsi="Palatino Linotype" w:cs="Arial"/>
          <w:i/>
        </w:rPr>
      </w:pPr>
      <w:r w:rsidRPr="00414522">
        <w:rPr>
          <w:rFonts w:ascii="Palatino Linotype" w:hAnsi="Palatino Linotype" w:cs="Arial"/>
          <w:i/>
        </w:rPr>
        <w:t>(…)</w:t>
      </w:r>
    </w:p>
    <w:p w14:paraId="36B2EAB2" w14:textId="77777777" w:rsidR="00D218A2" w:rsidRPr="00414522" w:rsidRDefault="00D218A2" w:rsidP="00D218A2">
      <w:pPr>
        <w:spacing w:line="360" w:lineRule="auto"/>
        <w:ind w:left="567" w:right="616"/>
        <w:jc w:val="both"/>
        <w:rPr>
          <w:rFonts w:ascii="Palatino Linotype" w:hAnsi="Palatino Linotype" w:cs="Arial"/>
          <w:i/>
        </w:rPr>
      </w:pPr>
      <w:r w:rsidRPr="00414522">
        <w:rPr>
          <w:rFonts w:ascii="Palatino Linotype" w:hAnsi="Palatino Linotype" w:cs="Arial"/>
          <w:b/>
          <w:i/>
        </w:rPr>
        <w:t>XX.</w:t>
      </w:r>
      <w:r w:rsidRPr="00414522">
        <w:rPr>
          <w:rFonts w:ascii="Palatino Linotype" w:hAnsi="Palatino Linotype" w:cs="Arial"/>
          <w:i/>
        </w:rPr>
        <w:t xml:space="preserve"> </w:t>
      </w:r>
      <w:r w:rsidRPr="00414522">
        <w:rPr>
          <w:rFonts w:ascii="Palatino Linotype" w:hAnsi="Palatino Linotype" w:cs="Arial"/>
          <w:b/>
          <w:i/>
        </w:rPr>
        <w:t>Información clasificada:</w:t>
      </w:r>
      <w:r w:rsidRPr="00414522">
        <w:rPr>
          <w:rFonts w:ascii="Palatino Linotype" w:hAnsi="Palatino Linotype" w:cs="Arial"/>
          <w:i/>
        </w:rPr>
        <w:t xml:space="preserve"> Aquella considerada por la presente Ley como reservada o confidencial; </w:t>
      </w:r>
    </w:p>
    <w:p w14:paraId="08E27639" w14:textId="77777777" w:rsidR="00D218A2" w:rsidRPr="00414522" w:rsidRDefault="00D218A2" w:rsidP="00D218A2">
      <w:pPr>
        <w:spacing w:line="360" w:lineRule="auto"/>
        <w:ind w:left="567" w:right="616"/>
        <w:jc w:val="both"/>
        <w:rPr>
          <w:rFonts w:ascii="Palatino Linotype" w:hAnsi="Palatino Linotype" w:cs="Arial"/>
          <w:i/>
        </w:rPr>
      </w:pPr>
      <w:r w:rsidRPr="00414522">
        <w:rPr>
          <w:rFonts w:ascii="Palatino Linotype" w:hAnsi="Palatino Linotype" w:cs="Arial"/>
          <w:b/>
          <w:i/>
        </w:rPr>
        <w:t>XXI.</w:t>
      </w:r>
      <w:r w:rsidRPr="00414522">
        <w:rPr>
          <w:rFonts w:ascii="Palatino Linotype" w:hAnsi="Palatino Linotype" w:cs="Arial"/>
          <w:i/>
        </w:rPr>
        <w:t xml:space="preserve"> </w:t>
      </w:r>
      <w:r w:rsidRPr="00414522">
        <w:rPr>
          <w:rFonts w:ascii="Palatino Linotype" w:hAnsi="Palatino Linotype" w:cs="Arial"/>
          <w:b/>
          <w:i/>
        </w:rPr>
        <w:t>Información confidencial</w:t>
      </w:r>
      <w:r w:rsidRPr="00414522">
        <w:rPr>
          <w:rFonts w:ascii="Palatino Linotype" w:hAnsi="Palatino Linotype" w:cs="Arial"/>
          <w:i/>
        </w:rPr>
        <w:t xml:space="preserve">: Se considera como información confidencial los secretos bancario, fiduciario, industrial, comercial, fiscal, bursátil y postal, cuya titularidad </w:t>
      </w:r>
      <w:r w:rsidRPr="00414522">
        <w:rPr>
          <w:rFonts w:ascii="Palatino Linotype" w:hAnsi="Palatino Linotype" w:cs="Arial"/>
          <w:i/>
        </w:rPr>
        <w:lastRenderedPageBreak/>
        <w:t xml:space="preserve">corresponda a particulares, sujetos de derecho internacional o a sujetos obligados cuando no involucren el ejercicio de recursos públicos; </w:t>
      </w:r>
    </w:p>
    <w:p w14:paraId="72DE2E16" w14:textId="77777777" w:rsidR="00D218A2" w:rsidRPr="00414522" w:rsidRDefault="00D218A2" w:rsidP="00D218A2">
      <w:pPr>
        <w:spacing w:line="360" w:lineRule="auto"/>
        <w:ind w:left="567" w:right="616"/>
        <w:jc w:val="both"/>
        <w:rPr>
          <w:rFonts w:ascii="Palatino Linotype" w:hAnsi="Palatino Linotype" w:cs="Arial"/>
          <w:i/>
        </w:rPr>
      </w:pPr>
      <w:r w:rsidRPr="00414522">
        <w:rPr>
          <w:rFonts w:ascii="Palatino Linotype" w:hAnsi="Palatino Linotype" w:cs="Arial"/>
          <w:i/>
        </w:rPr>
        <w:t>(…)</w:t>
      </w:r>
    </w:p>
    <w:p w14:paraId="509B09D6" w14:textId="77777777" w:rsidR="00D218A2" w:rsidRPr="00414522" w:rsidRDefault="00D218A2" w:rsidP="00D218A2">
      <w:pPr>
        <w:spacing w:line="360" w:lineRule="auto"/>
        <w:ind w:left="567" w:right="616"/>
        <w:jc w:val="both"/>
        <w:rPr>
          <w:rFonts w:ascii="Palatino Linotype" w:hAnsi="Palatino Linotype" w:cs="Arial"/>
          <w:i/>
        </w:rPr>
      </w:pPr>
      <w:r w:rsidRPr="00414522">
        <w:rPr>
          <w:rFonts w:ascii="Palatino Linotype" w:hAnsi="Palatino Linotype" w:cs="Arial"/>
          <w:b/>
          <w:i/>
        </w:rPr>
        <w:t>XLV. Versión pública:</w:t>
      </w:r>
      <w:r w:rsidRPr="00414522">
        <w:rPr>
          <w:rFonts w:ascii="Palatino Linotype" w:hAnsi="Palatino Linotype" w:cs="Arial"/>
          <w:i/>
        </w:rPr>
        <w:t xml:space="preserve"> Documento en el que se elimine, suprime o borra la información clasificada como reservada o confidencial para permitir su acceso. </w:t>
      </w:r>
    </w:p>
    <w:p w14:paraId="66D53CB8" w14:textId="77777777" w:rsidR="00D218A2" w:rsidRPr="00414522" w:rsidRDefault="00D218A2" w:rsidP="00D218A2">
      <w:pPr>
        <w:spacing w:line="360" w:lineRule="auto"/>
        <w:ind w:left="567" w:right="616"/>
        <w:jc w:val="both"/>
        <w:rPr>
          <w:rFonts w:ascii="Palatino Linotype" w:hAnsi="Palatino Linotype" w:cs="Arial"/>
          <w:i/>
        </w:rPr>
      </w:pPr>
      <w:r w:rsidRPr="00414522">
        <w:rPr>
          <w:rFonts w:ascii="Palatino Linotype" w:hAnsi="Palatino Linotype" w:cs="Arial"/>
          <w:b/>
          <w:i/>
        </w:rPr>
        <w:t>Artículo 51.</w:t>
      </w:r>
      <w:r w:rsidRPr="00414522">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ascii="Palatino Linotype" w:hAnsi="Palatino Linotype" w:cs="Arial"/>
          <w:b/>
          <w:i/>
        </w:rPr>
        <w:t xml:space="preserve">y tendrá la responsabilidad de verificar en cada caso que la misma no sea confidencial o reservada. </w:t>
      </w:r>
      <w:r w:rsidRPr="00414522">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1D8740DA" w14:textId="77777777" w:rsidR="00D218A2" w:rsidRPr="00414522" w:rsidRDefault="00D218A2" w:rsidP="00D218A2">
      <w:pPr>
        <w:spacing w:line="360" w:lineRule="auto"/>
        <w:ind w:left="567" w:right="616"/>
        <w:jc w:val="both"/>
        <w:rPr>
          <w:rFonts w:ascii="Palatino Linotype" w:hAnsi="Palatino Linotype" w:cs="Arial"/>
          <w:i/>
        </w:rPr>
      </w:pPr>
    </w:p>
    <w:p w14:paraId="68CFB526" w14:textId="77777777" w:rsidR="00A21388" w:rsidRPr="00DB6CCB" w:rsidRDefault="00D218A2" w:rsidP="00DB6CCB">
      <w:pPr>
        <w:spacing w:line="360" w:lineRule="auto"/>
        <w:ind w:left="567" w:right="616"/>
        <w:jc w:val="both"/>
        <w:rPr>
          <w:rFonts w:ascii="Palatino Linotype" w:hAnsi="Palatino Linotype" w:cs="Arial"/>
          <w:bCs/>
          <w:i/>
          <w:noProof/>
        </w:rPr>
      </w:pPr>
      <w:r w:rsidRPr="00414522">
        <w:rPr>
          <w:rFonts w:ascii="Palatino Linotype" w:hAnsi="Palatino Linotype" w:cs="Arial"/>
          <w:b/>
          <w:i/>
        </w:rPr>
        <w:t>Artículo 52.</w:t>
      </w:r>
      <w:r w:rsidRPr="00414522">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0365575D" w14:textId="77777777" w:rsidR="00D218A2" w:rsidRPr="006114ED" w:rsidRDefault="00D218A2" w:rsidP="00D218A2">
      <w:pPr>
        <w:spacing w:line="360" w:lineRule="auto"/>
        <w:jc w:val="both"/>
        <w:rPr>
          <w:rFonts w:ascii="Palatino Linotype" w:hAnsi="Palatino Linotype"/>
          <w:sz w:val="24"/>
          <w:szCs w:val="24"/>
        </w:rPr>
      </w:pPr>
      <w:r w:rsidRPr="006114ED">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w:t>
      </w:r>
      <w:r w:rsidRPr="006114ED">
        <w:rPr>
          <w:rFonts w:ascii="Palatino Linotype" w:hAnsi="Palatino Linotype"/>
          <w:sz w:val="24"/>
          <w:szCs w:val="24"/>
        </w:rPr>
        <w:lastRenderedPageBreak/>
        <w:t xml:space="preserve">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61D5351E" w14:textId="77777777" w:rsidR="00D218A2" w:rsidRPr="00414522" w:rsidRDefault="00D218A2" w:rsidP="00D218A2">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b/>
          <w:i/>
        </w:rPr>
        <w:t>Artículo</w:t>
      </w:r>
      <w:r w:rsidRPr="00414522">
        <w:rPr>
          <w:rFonts w:ascii="Palatino Linotype" w:eastAsia="Arial Unicode MS" w:hAnsi="Palatino Linotype" w:cs="Arial"/>
          <w:i/>
        </w:rPr>
        <w:t xml:space="preserve"> </w:t>
      </w:r>
      <w:r w:rsidRPr="00414522">
        <w:rPr>
          <w:rFonts w:ascii="Palatino Linotype" w:eastAsia="Arial Unicode MS" w:hAnsi="Palatino Linotype" w:cs="Arial"/>
          <w:b/>
          <w:i/>
        </w:rPr>
        <w:t>22</w:t>
      </w:r>
      <w:r w:rsidRPr="00414522">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w:t>
      </w:r>
      <w:r>
        <w:rPr>
          <w:rFonts w:ascii="Palatino Linotype" w:eastAsia="Arial Unicode MS" w:hAnsi="Palatino Linotype" w:cs="Arial"/>
          <w:i/>
        </w:rPr>
        <w:t>tividad aplicable les confiera.</w:t>
      </w:r>
    </w:p>
    <w:p w14:paraId="4B63B1CA" w14:textId="77777777" w:rsidR="00D218A2" w:rsidRPr="00414522" w:rsidRDefault="00D218A2" w:rsidP="00D218A2">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El responsable podrá tratar datos personales para finalidades distintas a aquéllas establecidas en el aviso de priva</w:t>
      </w:r>
      <w:r>
        <w:rPr>
          <w:rFonts w:ascii="Palatino Linotype" w:eastAsia="Arial Unicode MS" w:hAnsi="Palatino Linotype" w:cs="Arial"/>
          <w:i/>
        </w:rPr>
        <w:t>cidad, en los casos siguientes:</w:t>
      </w:r>
    </w:p>
    <w:p w14:paraId="4AA86FD1" w14:textId="77777777" w:rsidR="00D218A2" w:rsidRPr="00414522" w:rsidRDefault="00D218A2" w:rsidP="00D218A2">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I. Cuente con atribuciones conferidas en ley y medie el consentimiento del titular.</w:t>
      </w:r>
    </w:p>
    <w:p w14:paraId="3AD6922C" w14:textId="77777777" w:rsidR="00D218A2" w:rsidRPr="00414522" w:rsidRDefault="00D218A2" w:rsidP="00D218A2">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II. Se trate de una persona reportada como desaparecida, en los términos previstos en la presente Ley y demás disposiciones legales aplicables...</w:t>
      </w:r>
    </w:p>
    <w:p w14:paraId="54B27561" w14:textId="77777777" w:rsidR="00D218A2" w:rsidRPr="00414522" w:rsidRDefault="00D218A2" w:rsidP="00D218A2">
      <w:pPr>
        <w:spacing w:line="360" w:lineRule="auto"/>
        <w:ind w:left="567" w:right="616"/>
        <w:jc w:val="both"/>
        <w:rPr>
          <w:rFonts w:ascii="Palatino Linotype" w:eastAsia="Arial Unicode MS" w:hAnsi="Palatino Linotype" w:cs="Arial"/>
          <w:i/>
        </w:rPr>
      </w:pPr>
    </w:p>
    <w:p w14:paraId="5D4DEA72" w14:textId="77777777" w:rsidR="00EA0ADC" w:rsidRPr="00DB6CCB" w:rsidRDefault="00D218A2" w:rsidP="00DB6CCB">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b/>
          <w:i/>
        </w:rPr>
        <w:t>Artículo</w:t>
      </w:r>
      <w:r w:rsidRPr="00414522">
        <w:rPr>
          <w:rFonts w:ascii="Palatino Linotype" w:eastAsia="Arial Unicode MS" w:hAnsi="Palatino Linotype" w:cs="Arial"/>
          <w:i/>
        </w:rPr>
        <w:t xml:space="preserve"> </w:t>
      </w:r>
      <w:r w:rsidRPr="00414522">
        <w:rPr>
          <w:rFonts w:ascii="Palatino Linotype" w:eastAsia="Arial Unicode MS" w:hAnsi="Palatino Linotype" w:cs="Arial"/>
          <w:b/>
          <w:i/>
        </w:rPr>
        <w:t>38</w:t>
      </w:r>
      <w:r w:rsidRPr="00414522">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w:t>
      </w:r>
      <w:r>
        <w:rPr>
          <w:rFonts w:ascii="Palatino Linotype" w:eastAsia="Arial Unicode MS" w:hAnsi="Palatino Linotype" w:cs="Arial"/>
          <w:i/>
        </w:rPr>
        <w:t>entos que al efecto se expidan.</w:t>
      </w:r>
    </w:p>
    <w:p w14:paraId="1127F9F3" w14:textId="77777777" w:rsidR="00DF0E0B" w:rsidRDefault="00D218A2" w:rsidP="00D218A2">
      <w:pPr>
        <w:spacing w:line="360" w:lineRule="auto"/>
        <w:jc w:val="both"/>
        <w:rPr>
          <w:rFonts w:ascii="Palatino Linotype" w:hAnsi="Palatino Linotype"/>
          <w:sz w:val="24"/>
          <w:szCs w:val="24"/>
        </w:rPr>
      </w:pPr>
      <w:r w:rsidRPr="00396AAD">
        <w:rPr>
          <w:rFonts w:ascii="Palatino Linotype" w:hAnsi="Palatino Linotype"/>
          <w:sz w:val="24"/>
          <w:szCs w:val="24"/>
        </w:rPr>
        <w:lastRenderedPageBreak/>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5AC8D49" w14:textId="77777777" w:rsidR="00471EF6" w:rsidRPr="00396AAD" w:rsidRDefault="00471EF6" w:rsidP="00D218A2">
      <w:pPr>
        <w:spacing w:line="360" w:lineRule="auto"/>
        <w:jc w:val="both"/>
        <w:rPr>
          <w:rFonts w:ascii="Palatino Linotype" w:hAnsi="Palatino Linotype"/>
          <w:sz w:val="24"/>
          <w:szCs w:val="24"/>
        </w:rPr>
      </w:pPr>
    </w:p>
    <w:p w14:paraId="07B4F13B" w14:textId="77777777" w:rsidR="00D218A2" w:rsidRDefault="00D218A2" w:rsidP="00D218A2">
      <w:pPr>
        <w:spacing w:line="360" w:lineRule="auto"/>
        <w:jc w:val="both"/>
        <w:rPr>
          <w:rFonts w:ascii="Palatino Linotype" w:eastAsia="Arial Unicode MS" w:hAnsi="Palatino Linotype"/>
          <w:sz w:val="24"/>
          <w:szCs w:val="24"/>
        </w:rPr>
      </w:pPr>
      <w:r w:rsidRPr="00396AAD">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96AAD">
        <w:rPr>
          <w:rFonts w:ascii="Palatino Linotype" w:eastAsia="Arial Unicode MS" w:hAnsi="Palatino Linotype"/>
          <w:color w:val="000000"/>
          <w:sz w:val="24"/>
          <w:szCs w:val="24"/>
        </w:rPr>
        <w:t>el Sujeto Obligado</w:t>
      </w:r>
      <w:r w:rsidRPr="00396AAD">
        <w:rPr>
          <w:rFonts w:ascii="Palatino Linotype" w:eastAsia="Arial Unicode MS" w:hAnsi="Palatino Linotype"/>
          <w:sz w:val="24"/>
          <w:szCs w:val="24"/>
        </w:rPr>
        <w:t xml:space="preserve">, en ese contexto, todo dato personal susceptible de clasificación debe ser protegido. </w:t>
      </w:r>
    </w:p>
    <w:p w14:paraId="43971164" w14:textId="77777777" w:rsidR="00EA0ADC" w:rsidRDefault="00EA0ADC" w:rsidP="00D218A2">
      <w:pPr>
        <w:spacing w:line="360" w:lineRule="auto"/>
        <w:jc w:val="both"/>
        <w:rPr>
          <w:rFonts w:ascii="Palatino Linotype" w:eastAsia="Arial Unicode MS" w:hAnsi="Palatino Linotype"/>
          <w:sz w:val="24"/>
          <w:szCs w:val="24"/>
        </w:rPr>
      </w:pPr>
    </w:p>
    <w:p w14:paraId="15830292" w14:textId="77777777" w:rsidR="00EA0ADC" w:rsidRPr="00EA0ADC" w:rsidRDefault="00EA0ADC" w:rsidP="00EA0ADC">
      <w:pPr>
        <w:spacing w:line="360" w:lineRule="auto"/>
        <w:jc w:val="both"/>
        <w:rPr>
          <w:rFonts w:ascii="Palatino Linotype" w:hAnsi="Palatino Linotype" w:cs="Arial"/>
          <w:bCs/>
          <w:i/>
          <w:sz w:val="24"/>
          <w:szCs w:val="24"/>
        </w:rPr>
      </w:pPr>
      <w:r>
        <w:rPr>
          <w:rFonts w:ascii="Palatino Linotype" w:hAnsi="Palatino Linotype" w:cs="Arial"/>
          <w:bCs/>
          <w:sz w:val="24"/>
          <w:szCs w:val="24"/>
        </w:rPr>
        <w:t>En este sentido</w:t>
      </w:r>
      <w:r w:rsidRPr="00EA0ADC">
        <w:rPr>
          <w:rFonts w:ascii="Palatino Linotype" w:hAnsi="Palatino Linotype" w:cs="Arial"/>
          <w:bCs/>
          <w:sz w:val="24"/>
          <w:szCs w:val="24"/>
        </w:rPr>
        <w:t xml:space="preserve"> si bien el Registro Federal de Contribuyentes (</w:t>
      </w:r>
      <w:r w:rsidRPr="00EA0ADC">
        <w:rPr>
          <w:rFonts w:ascii="Palatino Linotype" w:hAnsi="Palatino Linotype" w:cs="Arial"/>
          <w:b/>
          <w:bCs/>
          <w:sz w:val="24"/>
          <w:szCs w:val="24"/>
        </w:rPr>
        <w:t>RFC</w:t>
      </w:r>
      <w:r w:rsidRPr="00EA0ADC">
        <w:rPr>
          <w:rFonts w:ascii="Palatino Linotype" w:hAnsi="Palatino Linotype" w:cs="Arial"/>
          <w:bCs/>
          <w:sz w:val="24"/>
          <w:szCs w:val="24"/>
        </w:rPr>
        <w:t>) de  una persona física corresponde a una clave de carácter fiscal, única e irrepetible que permite identificar al titular, su edad y fecha de nacimiento es un dato personal de carácter confidencial, también lo es que conforme el Criterio</w:t>
      </w:r>
      <w:r>
        <w:rPr>
          <w:rFonts w:ascii="Palatino Linotype" w:hAnsi="Palatino Linotype" w:cs="Arial"/>
          <w:bCs/>
          <w:sz w:val="24"/>
          <w:szCs w:val="24"/>
        </w:rPr>
        <w:t xml:space="preserve"> orientador</w:t>
      </w:r>
      <w:r w:rsidRPr="00EA0ADC">
        <w:rPr>
          <w:rFonts w:ascii="Palatino Linotype" w:hAnsi="Palatino Linotype" w:cs="Arial"/>
          <w:bCs/>
          <w:sz w:val="24"/>
          <w:szCs w:val="24"/>
        </w:rPr>
        <w:t xml:space="preserve"> 004/2021 emitido por el</w:t>
      </w:r>
      <w:r>
        <w:rPr>
          <w:rFonts w:ascii="Palatino Linotype" w:hAnsi="Palatino Linotype" w:cs="Arial"/>
          <w:bCs/>
          <w:sz w:val="24"/>
          <w:szCs w:val="24"/>
        </w:rPr>
        <w:t xml:space="preserve"> entonces</w:t>
      </w:r>
      <w:r w:rsidRPr="00EA0ADC">
        <w:rPr>
          <w:rFonts w:ascii="Palatino Linotype" w:hAnsi="Palatino Linotype" w:cs="Arial"/>
          <w:bCs/>
          <w:sz w:val="24"/>
          <w:szCs w:val="24"/>
        </w:rPr>
        <w:t xml:space="preserve"> Máximo Órgano Garante </w:t>
      </w:r>
      <w:r w:rsidRPr="00EA0ADC">
        <w:rPr>
          <w:rFonts w:ascii="Palatino Linotype" w:hAnsi="Palatino Linotype" w:cs="Arial"/>
          <w:b/>
          <w:bCs/>
          <w:sz w:val="24"/>
          <w:szCs w:val="24"/>
        </w:rPr>
        <w:t>cuando el RFC se trate de personas físicas proveedores o contratistas de sujetos obligados debe ser público</w:t>
      </w:r>
      <w:r w:rsidRPr="00EA0ADC">
        <w:rPr>
          <w:rFonts w:ascii="Palatino Linotype" w:hAnsi="Palatino Linotype" w:cs="Arial"/>
          <w:bCs/>
          <w:sz w:val="24"/>
          <w:szCs w:val="24"/>
        </w:rPr>
        <w:t xml:space="preserve"> ya que al tratarse de personas relacionadas con contrataciones públicas, su difusión favorece la </w:t>
      </w:r>
      <w:r w:rsidRPr="00EA0ADC">
        <w:rPr>
          <w:rFonts w:ascii="Palatino Linotype" w:hAnsi="Palatino Linotype" w:cs="Arial"/>
          <w:bCs/>
          <w:sz w:val="24"/>
          <w:szCs w:val="24"/>
        </w:rPr>
        <w:lastRenderedPageBreak/>
        <w:t>transparencia con la que deben administrarse los recursos públicos,  por lo que las facturas entregadas en informe justificado no pueden tenerse por colmadas toda vez que se testo el RFC del emisor, dato considerado como público conforme lo siguiente;</w:t>
      </w:r>
      <w:r w:rsidRPr="00EA0ADC">
        <w:rPr>
          <w:rFonts w:ascii="Palatino Linotype" w:hAnsi="Palatino Linotype" w:cs="Arial"/>
          <w:bCs/>
          <w:i/>
          <w:sz w:val="24"/>
          <w:szCs w:val="24"/>
        </w:rPr>
        <w:t xml:space="preserve"> </w:t>
      </w:r>
    </w:p>
    <w:p w14:paraId="5E065B53" w14:textId="77777777" w:rsidR="00EA0ADC" w:rsidRPr="00EA0ADC" w:rsidRDefault="00EA0ADC" w:rsidP="00A21388">
      <w:pPr>
        <w:pStyle w:val="Prrafodelista"/>
        <w:ind w:left="426"/>
        <w:rPr>
          <w:rFonts w:ascii="Palatino Linotype" w:hAnsi="Palatino Linotype" w:cs="Arial"/>
          <w:bCs/>
          <w:i/>
          <w:sz w:val="22"/>
          <w:szCs w:val="22"/>
        </w:rPr>
      </w:pPr>
      <w:r w:rsidRPr="00EA0ADC">
        <w:rPr>
          <w:rFonts w:ascii="Palatino Linotype" w:hAnsi="Palatino Linotype" w:cs="Arial"/>
          <w:b/>
          <w:i/>
          <w:sz w:val="22"/>
          <w:szCs w:val="22"/>
        </w:rPr>
        <w:t xml:space="preserve">Registro Federal de Contribuyentes (RFC) de personas físicas proveedores o contratistas. </w:t>
      </w:r>
      <w:r w:rsidRPr="00EA0ADC">
        <w:rPr>
          <w:rFonts w:ascii="Palatino Linotype" w:hAnsi="Palatino Linotype" w:cs="Arial"/>
          <w:bCs/>
          <w:i/>
          <w:sz w:val="22"/>
          <w:szCs w:val="22"/>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34EA7983" w14:textId="77777777" w:rsidR="00EA0ADC" w:rsidRPr="00EA0ADC" w:rsidRDefault="00EA0ADC" w:rsidP="00EA0ADC">
      <w:pPr>
        <w:pStyle w:val="Prrafodelista"/>
        <w:ind w:left="1416"/>
        <w:rPr>
          <w:rFonts w:ascii="Palatino Linotype" w:hAnsi="Palatino Linotype" w:cs="Arial"/>
          <w:bCs/>
          <w:i/>
          <w:sz w:val="22"/>
          <w:szCs w:val="22"/>
        </w:rPr>
      </w:pPr>
    </w:p>
    <w:p w14:paraId="224461D2" w14:textId="77777777" w:rsidR="00EA0ADC" w:rsidRPr="00EA0ADC" w:rsidRDefault="00EA0ADC" w:rsidP="00DF0E0B">
      <w:pPr>
        <w:spacing w:line="240" w:lineRule="auto"/>
        <w:ind w:left="708" w:firstLine="708"/>
        <w:rPr>
          <w:rFonts w:ascii="Palatino Linotype" w:hAnsi="Palatino Linotype" w:cs="Arial"/>
          <w:b/>
          <w:i/>
          <w:sz w:val="20"/>
          <w:szCs w:val="20"/>
        </w:rPr>
      </w:pPr>
      <w:r w:rsidRPr="00EA0ADC">
        <w:rPr>
          <w:rFonts w:ascii="Palatino Linotype" w:hAnsi="Palatino Linotype" w:cs="Arial"/>
          <w:b/>
          <w:i/>
          <w:sz w:val="20"/>
          <w:szCs w:val="20"/>
        </w:rPr>
        <w:t>Precedentes:</w:t>
      </w:r>
    </w:p>
    <w:p w14:paraId="346976DA" w14:textId="77777777" w:rsidR="00EA0ADC" w:rsidRPr="00EA0ADC" w:rsidRDefault="00EA0ADC" w:rsidP="00DF0E0B">
      <w:pPr>
        <w:pStyle w:val="Prrafodelista"/>
        <w:numPr>
          <w:ilvl w:val="1"/>
          <w:numId w:val="18"/>
        </w:numPr>
        <w:contextualSpacing/>
        <w:jc w:val="both"/>
        <w:rPr>
          <w:rFonts w:ascii="Palatino Linotype" w:hAnsi="Palatino Linotype" w:cs="Arial"/>
          <w:i/>
          <w:sz w:val="20"/>
          <w:szCs w:val="20"/>
        </w:rPr>
      </w:pPr>
      <w:r w:rsidRPr="00EA0ADC">
        <w:rPr>
          <w:rFonts w:ascii="Palatino Linotype" w:hAnsi="Palatino Linotype" w:cs="Arial"/>
          <w:i/>
          <w:sz w:val="20"/>
          <w:szCs w:val="20"/>
        </w:rPr>
        <w:t>Acceso a la información Pública. RRA 3639/19.</w:t>
      </w:r>
      <w:r w:rsidRPr="00EA0ADC">
        <w:rPr>
          <w:rFonts w:ascii="Palatino Linotype" w:hAnsi="Palatino Linotype" w:cs="Arial"/>
          <w:b/>
          <w:bCs/>
          <w:i/>
          <w:sz w:val="20"/>
          <w:szCs w:val="20"/>
        </w:rPr>
        <w:t xml:space="preserve"> </w:t>
      </w:r>
      <w:r w:rsidRPr="00EA0ADC">
        <w:rPr>
          <w:rFonts w:ascii="Palatino Linotype" w:hAnsi="Palatino Linotype" w:cs="Arial"/>
          <w:i/>
          <w:sz w:val="20"/>
          <w:szCs w:val="20"/>
        </w:rPr>
        <w:t xml:space="preserve">Sesión del 10 de julio de 2019. Votación por mayoría. Con voto disidente del Comisionado Joel Salas Suárez. Instituto para la Protección del Ahorro Bancario. Comisionada Ponente María Patricia </w:t>
      </w:r>
      <w:proofErr w:type="spellStart"/>
      <w:r w:rsidRPr="00EA0ADC">
        <w:rPr>
          <w:rFonts w:ascii="Palatino Linotype" w:hAnsi="Palatino Linotype" w:cs="Arial"/>
          <w:i/>
          <w:sz w:val="20"/>
          <w:szCs w:val="20"/>
        </w:rPr>
        <w:t>Kurczyn</w:t>
      </w:r>
      <w:proofErr w:type="spellEnd"/>
      <w:r w:rsidRPr="00EA0ADC">
        <w:rPr>
          <w:rFonts w:ascii="Palatino Linotype" w:hAnsi="Palatino Linotype" w:cs="Arial"/>
          <w:i/>
          <w:sz w:val="20"/>
          <w:szCs w:val="20"/>
        </w:rPr>
        <w:t xml:space="preserve"> Villalobos.</w:t>
      </w:r>
    </w:p>
    <w:p w14:paraId="4D016090" w14:textId="77777777" w:rsidR="00EA0ADC" w:rsidRPr="00EA0ADC" w:rsidRDefault="00EA0ADC" w:rsidP="00DF0E0B">
      <w:pPr>
        <w:pStyle w:val="Prrafodelista"/>
        <w:numPr>
          <w:ilvl w:val="1"/>
          <w:numId w:val="18"/>
        </w:numPr>
        <w:contextualSpacing/>
        <w:jc w:val="both"/>
        <w:rPr>
          <w:rFonts w:ascii="Palatino Linotype" w:hAnsi="Palatino Linotype" w:cs="Arial"/>
          <w:b/>
          <w:bCs/>
          <w:i/>
          <w:sz w:val="20"/>
          <w:szCs w:val="20"/>
        </w:rPr>
      </w:pPr>
      <w:r w:rsidRPr="00EA0ADC">
        <w:rPr>
          <w:rFonts w:ascii="Palatino Linotype" w:hAnsi="Palatino Linotype" w:cs="Arial"/>
          <w:i/>
          <w:sz w:val="20"/>
          <w:szCs w:val="20"/>
        </w:rPr>
        <w:t>Acceso a la información Pública. RRA 7709/19.</w:t>
      </w:r>
      <w:r w:rsidRPr="00EA0ADC">
        <w:rPr>
          <w:rFonts w:ascii="Palatino Linotype" w:hAnsi="Palatino Linotype" w:cs="Arial"/>
          <w:b/>
          <w:bCs/>
          <w:i/>
          <w:sz w:val="20"/>
          <w:szCs w:val="20"/>
        </w:rPr>
        <w:t xml:space="preserve"> </w:t>
      </w:r>
      <w:r w:rsidRPr="00EA0ADC">
        <w:rPr>
          <w:rFonts w:ascii="Palatino Linotype" w:hAnsi="Palatino Linotype" w:cs="Arial"/>
          <w:i/>
          <w:sz w:val="20"/>
          <w:szCs w:val="20"/>
        </w:rPr>
        <w:t>Sesión del 13 de agosto de 2019. Votación por unanimidad. Con voto particular de la Comisionada Josefina Román Vergara. Suprema Corte de Justicia de la Nación. Comisionada Ponente Josefina Román Vergara.</w:t>
      </w:r>
    </w:p>
    <w:p w14:paraId="48E24635" w14:textId="77777777" w:rsidR="00EA0ADC" w:rsidRPr="00EA0ADC" w:rsidRDefault="00EA0ADC" w:rsidP="00DF0E0B">
      <w:pPr>
        <w:pStyle w:val="Prrafodelista"/>
        <w:numPr>
          <w:ilvl w:val="1"/>
          <w:numId w:val="18"/>
        </w:numPr>
        <w:contextualSpacing/>
        <w:jc w:val="both"/>
        <w:rPr>
          <w:rFonts w:ascii="Palatino Linotype" w:hAnsi="Palatino Linotype" w:cs="Arial"/>
          <w:b/>
          <w:bCs/>
          <w:i/>
          <w:sz w:val="20"/>
          <w:szCs w:val="20"/>
        </w:rPr>
      </w:pPr>
      <w:r w:rsidRPr="00EA0ADC">
        <w:rPr>
          <w:rFonts w:ascii="Palatino Linotype" w:hAnsi="Palatino Linotype" w:cs="Arial"/>
          <w:i/>
          <w:sz w:val="20"/>
          <w:szCs w:val="20"/>
        </w:rPr>
        <w:t>Acceso a la información Pública. RRA 5774/19.</w:t>
      </w:r>
      <w:r w:rsidRPr="00EA0ADC">
        <w:rPr>
          <w:rFonts w:ascii="Palatino Linotype" w:hAnsi="Palatino Linotype" w:cs="Arial"/>
          <w:b/>
          <w:bCs/>
          <w:i/>
          <w:sz w:val="20"/>
          <w:szCs w:val="20"/>
        </w:rPr>
        <w:t xml:space="preserve"> </w:t>
      </w:r>
      <w:r w:rsidRPr="00EA0ADC">
        <w:rPr>
          <w:rFonts w:ascii="Palatino Linotype" w:hAnsi="Palatino Linotype" w:cs="Arial"/>
          <w:i/>
          <w:sz w:val="20"/>
          <w:szCs w:val="20"/>
        </w:rPr>
        <w:t>Sesión del 21 de agosto de 2019. Votación por mayoría. Con voto disidente del Comisionado Joel Salas Suárez. Secretaría de Marina. Comisionada Ponente Blanca Lilia Ibarra Cadena.</w:t>
      </w:r>
    </w:p>
    <w:p w14:paraId="2BAC4D8D" w14:textId="77777777" w:rsidR="00EA0ADC" w:rsidRPr="00EA0ADC" w:rsidRDefault="00EA0ADC" w:rsidP="00EA0ADC">
      <w:pPr>
        <w:spacing w:line="240" w:lineRule="auto"/>
        <w:contextualSpacing/>
        <w:rPr>
          <w:rFonts w:ascii="Palatino Linotype" w:hAnsi="Palatino Linotype" w:cs="Arial"/>
          <w:b/>
          <w:bCs/>
        </w:rPr>
      </w:pPr>
    </w:p>
    <w:p w14:paraId="0C27DC17" w14:textId="77777777" w:rsidR="00EA0ADC" w:rsidRPr="00EA0ADC" w:rsidRDefault="00EA0ADC" w:rsidP="00EA0ADC">
      <w:pPr>
        <w:spacing w:line="240" w:lineRule="auto"/>
        <w:contextualSpacing/>
        <w:rPr>
          <w:rFonts w:ascii="Palatino Linotype" w:hAnsi="Palatino Linotype" w:cs="Arial"/>
          <w:b/>
          <w:bCs/>
        </w:rPr>
      </w:pPr>
    </w:p>
    <w:p w14:paraId="703304DE" w14:textId="77777777" w:rsidR="00EA0ADC" w:rsidRPr="00EA0ADC" w:rsidRDefault="00EA0ADC" w:rsidP="00EA0ADC">
      <w:pPr>
        <w:spacing w:line="360" w:lineRule="auto"/>
        <w:contextualSpacing/>
        <w:jc w:val="both"/>
        <w:rPr>
          <w:rFonts w:ascii="Palatino Linotype" w:hAnsi="Palatino Linotype" w:cs="Arial"/>
          <w:bCs/>
          <w:sz w:val="24"/>
          <w:szCs w:val="24"/>
        </w:rPr>
      </w:pPr>
      <w:r w:rsidRPr="00EA0ADC">
        <w:rPr>
          <w:rFonts w:ascii="Palatino Linotype" w:hAnsi="Palatino Linotype" w:cs="Arial"/>
          <w:bCs/>
          <w:sz w:val="24"/>
          <w:szCs w:val="24"/>
        </w:rPr>
        <w:t xml:space="preserve">Conforme lo anterior no pasa por desapercibido por este instituto que la Razón Social y el RFC de las personas morales corresponde a información pública  por encontrarse inscritas en el Registro Público de Comercio en atención al Criterio orientador 08/2019 emitido por el </w:t>
      </w:r>
      <w:r w:rsidRPr="00EA0ADC">
        <w:rPr>
          <w:rFonts w:ascii="Palatino Linotype" w:eastAsia="Palatino Linotype" w:hAnsi="Palatino Linotype" w:cs="Palatino Linotype"/>
          <w:sz w:val="24"/>
          <w:szCs w:val="24"/>
        </w:rPr>
        <w:t>Instituto Nacional de Transparencia, Acceso a la Información y Protección de Datos Personales</w:t>
      </w:r>
      <w:r w:rsidRPr="00EA0ADC">
        <w:rPr>
          <w:rFonts w:ascii="Palatino Linotype" w:hAnsi="Palatino Linotype" w:cs="Arial"/>
          <w:bCs/>
          <w:sz w:val="24"/>
          <w:szCs w:val="24"/>
        </w:rPr>
        <w:t xml:space="preserve">; </w:t>
      </w:r>
    </w:p>
    <w:p w14:paraId="704EA06C" w14:textId="77777777" w:rsidR="00EA0ADC" w:rsidRPr="00EA0ADC" w:rsidRDefault="00EA0ADC" w:rsidP="00A21388">
      <w:pPr>
        <w:ind w:left="709"/>
        <w:rPr>
          <w:rFonts w:ascii="Palatino Linotype" w:hAnsi="Palatino Linotype" w:cs="Arial"/>
          <w:bCs/>
          <w:i/>
        </w:rPr>
      </w:pPr>
      <w:r w:rsidRPr="00EA0ADC">
        <w:rPr>
          <w:rFonts w:ascii="Palatino Linotype" w:hAnsi="Palatino Linotype" w:cs="Arial"/>
          <w:b/>
          <w:bCs/>
          <w:i/>
        </w:rPr>
        <w:t>Razón social y RFC de personas morales</w:t>
      </w:r>
      <w:r w:rsidRPr="00EA0ADC">
        <w:rPr>
          <w:rFonts w:ascii="Palatino Linotype" w:hAnsi="Palatino Linotype" w:cs="Arial"/>
          <w:b/>
          <w:i/>
        </w:rPr>
        <w:t xml:space="preserve">. </w:t>
      </w:r>
      <w:r w:rsidRPr="00EA0ADC">
        <w:rPr>
          <w:rFonts w:ascii="Palatino Linotype" w:hAnsi="Palatino Linotype" w:cs="Arial"/>
          <w:bCs/>
          <w:i/>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136D3F1B" w14:textId="77777777" w:rsidR="00EA0ADC" w:rsidRPr="00EA0ADC" w:rsidRDefault="00EA0ADC" w:rsidP="00DF0E0B">
      <w:pPr>
        <w:spacing w:line="240" w:lineRule="auto"/>
        <w:ind w:left="708" w:firstLine="708"/>
        <w:rPr>
          <w:rFonts w:ascii="Palatino Linotype" w:hAnsi="Palatino Linotype" w:cs="Arial"/>
          <w:b/>
          <w:i/>
          <w:sz w:val="20"/>
          <w:szCs w:val="20"/>
        </w:rPr>
      </w:pPr>
      <w:r w:rsidRPr="00EA0ADC">
        <w:rPr>
          <w:rFonts w:ascii="Palatino Linotype" w:hAnsi="Palatino Linotype" w:cs="Arial"/>
          <w:b/>
          <w:i/>
          <w:sz w:val="20"/>
          <w:szCs w:val="20"/>
        </w:rPr>
        <w:lastRenderedPageBreak/>
        <w:t>Precedentes:</w:t>
      </w:r>
    </w:p>
    <w:p w14:paraId="611AA9A0" w14:textId="77777777" w:rsidR="00EA0ADC" w:rsidRPr="00EA0ADC" w:rsidRDefault="00EA0ADC" w:rsidP="00DF0E0B">
      <w:pPr>
        <w:pStyle w:val="Prrafodelista"/>
        <w:numPr>
          <w:ilvl w:val="1"/>
          <w:numId w:val="18"/>
        </w:numPr>
        <w:contextualSpacing/>
        <w:jc w:val="both"/>
        <w:rPr>
          <w:rFonts w:ascii="Palatino Linotype" w:hAnsi="Palatino Linotype" w:cs="Arial"/>
          <w:b/>
          <w:bCs/>
          <w:i/>
          <w:sz w:val="20"/>
          <w:szCs w:val="20"/>
        </w:rPr>
      </w:pPr>
      <w:r w:rsidRPr="00EA0ADC">
        <w:rPr>
          <w:rFonts w:ascii="Palatino Linotype" w:hAnsi="Palatino Linotype" w:cs="Arial"/>
          <w:i/>
          <w:sz w:val="20"/>
          <w:szCs w:val="20"/>
        </w:rPr>
        <w:t xml:space="preserve">Acceso a la información pública. RRA 3104/16. Sesión del 01 de noviembre de 2016.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Secretaría de la Defensa Nacional. Comisionado Ponente Oscar Mauricio Guerra Ford.</w:t>
      </w:r>
    </w:p>
    <w:p w14:paraId="56EA4F84" w14:textId="77777777" w:rsidR="00EA0ADC" w:rsidRPr="00EA0ADC" w:rsidRDefault="00EA0ADC" w:rsidP="00DF0E0B">
      <w:pPr>
        <w:pStyle w:val="Prrafodelista"/>
        <w:numPr>
          <w:ilvl w:val="1"/>
          <w:numId w:val="18"/>
        </w:numPr>
        <w:contextualSpacing/>
        <w:jc w:val="both"/>
        <w:rPr>
          <w:rFonts w:ascii="Palatino Linotype" w:hAnsi="Palatino Linotype" w:cs="Arial"/>
          <w:b/>
          <w:bCs/>
          <w:i/>
          <w:sz w:val="20"/>
          <w:szCs w:val="20"/>
        </w:rPr>
      </w:pPr>
      <w:r w:rsidRPr="00EA0ADC">
        <w:rPr>
          <w:rFonts w:ascii="Palatino Linotype" w:hAnsi="Palatino Linotype" w:cs="Arial"/>
          <w:i/>
          <w:sz w:val="20"/>
          <w:szCs w:val="20"/>
        </w:rPr>
        <w:t xml:space="preserve">Acceso a la información pública. RRA 5402/17. Sesión del 25 de octubre de 2017.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Comisión Federal para la Protección contra Riesgos Sanitarios. Comisionado Ponente </w:t>
      </w:r>
      <w:proofErr w:type="spellStart"/>
      <w:r w:rsidRPr="00EA0ADC">
        <w:rPr>
          <w:rFonts w:ascii="Palatino Linotype" w:hAnsi="Palatino Linotype" w:cs="Arial"/>
          <w:i/>
          <w:sz w:val="20"/>
          <w:szCs w:val="20"/>
        </w:rPr>
        <w:t>Rosendoevgueni</w:t>
      </w:r>
      <w:proofErr w:type="spellEnd"/>
      <w:r w:rsidRPr="00EA0ADC">
        <w:rPr>
          <w:rFonts w:ascii="Palatino Linotype" w:hAnsi="Palatino Linotype" w:cs="Arial"/>
          <w:i/>
          <w:sz w:val="20"/>
          <w:szCs w:val="20"/>
        </w:rPr>
        <w:t xml:space="preserve"> Monterrey </w:t>
      </w:r>
      <w:proofErr w:type="spellStart"/>
      <w:r w:rsidRPr="00EA0ADC">
        <w:rPr>
          <w:rFonts w:ascii="Palatino Linotype" w:hAnsi="Palatino Linotype" w:cs="Arial"/>
          <w:i/>
          <w:sz w:val="20"/>
          <w:szCs w:val="20"/>
        </w:rPr>
        <w:t>Chepov</w:t>
      </w:r>
      <w:proofErr w:type="spellEnd"/>
      <w:r w:rsidRPr="00EA0ADC">
        <w:rPr>
          <w:rFonts w:ascii="Palatino Linotype" w:hAnsi="Palatino Linotype" w:cs="Arial"/>
          <w:i/>
          <w:sz w:val="20"/>
          <w:szCs w:val="20"/>
        </w:rPr>
        <w:t>.</w:t>
      </w:r>
    </w:p>
    <w:p w14:paraId="75F96679" w14:textId="77777777" w:rsidR="00EA0ADC" w:rsidRPr="00EA0ADC" w:rsidRDefault="00EA0ADC" w:rsidP="00DF0E0B">
      <w:pPr>
        <w:pStyle w:val="Prrafodelista"/>
        <w:numPr>
          <w:ilvl w:val="1"/>
          <w:numId w:val="18"/>
        </w:numPr>
        <w:contextualSpacing/>
        <w:jc w:val="both"/>
        <w:rPr>
          <w:rFonts w:ascii="Palatino Linotype" w:hAnsi="Palatino Linotype" w:cs="Arial"/>
          <w:i/>
          <w:color w:val="000000"/>
          <w:sz w:val="20"/>
          <w:szCs w:val="20"/>
        </w:rPr>
      </w:pPr>
      <w:r w:rsidRPr="00EA0ADC">
        <w:rPr>
          <w:rFonts w:ascii="Palatino Linotype" w:hAnsi="Palatino Linotype" w:cs="Arial"/>
          <w:i/>
          <w:sz w:val="20"/>
          <w:szCs w:val="20"/>
        </w:rPr>
        <w:t xml:space="preserve">Acceso a la información pública. RRA 7492/17. Sesión del 07 de febrero de 2018.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Procuraduría Federal del Consumidor. Comisionada Ponente Areli Cano Guadiana. </w:t>
      </w:r>
    </w:p>
    <w:p w14:paraId="7BDD22E5" w14:textId="77777777" w:rsidR="00030E7D" w:rsidRDefault="00030E7D" w:rsidP="00EA0ADC">
      <w:pPr>
        <w:spacing w:line="360" w:lineRule="auto"/>
        <w:jc w:val="both"/>
        <w:rPr>
          <w:rFonts w:ascii="Palatino Linotype" w:eastAsia="Palatino Linotype" w:hAnsi="Palatino Linotype" w:cs="Palatino Linotype"/>
          <w:sz w:val="24"/>
          <w:szCs w:val="24"/>
        </w:rPr>
      </w:pPr>
    </w:p>
    <w:p w14:paraId="6D909D9B" w14:textId="77777777" w:rsidR="00EA0ADC" w:rsidRPr="00EA0ADC" w:rsidRDefault="00EA0ADC" w:rsidP="00EA0ADC">
      <w:pPr>
        <w:spacing w:line="360" w:lineRule="auto"/>
        <w:jc w:val="both"/>
        <w:rPr>
          <w:rFonts w:ascii="Palatino Linotype" w:eastAsia="Palatino Linotype" w:hAnsi="Palatino Linotype" w:cs="Palatino Linotype"/>
          <w:sz w:val="24"/>
          <w:szCs w:val="24"/>
        </w:rPr>
      </w:pPr>
      <w:r w:rsidRPr="00EA0ADC">
        <w:rPr>
          <w:rFonts w:ascii="Palatino Linotype" w:eastAsia="Palatino Linotype" w:hAnsi="Palatino Linotype" w:cs="Palatino Linotype"/>
          <w:sz w:val="24"/>
          <w:szCs w:val="24"/>
        </w:rPr>
        <w:t xml:space="preserve">Al respecto, no se omite señalar que los </w:t>
      </w:r>
      <w:r w:rsidRPr="00EA0ADC">
        <w:rPr>
          <w:rFonts w:ascii="Palatino Linotype" w:eastAsia="Palatino Linotype" w:hAnsi="Palatino Linotype" w:cs="Palatino Linotype"/>
          <w:b/>
          <w:sz w:val="24"/>
          <w:szCs w:val="24"/>
        </w:rPr>
        <w:t>número de cuentas bancarias de los Sujetos Obligados</w:t>
      </w:r>
      <w:r w:rsidRPr="00EA0ADC">
        <w:rPr>
          <w:rFonts w:ascii="Palatino Linotype" w:eastAsia="Palatino Linotype" w:hAnsi="Palatino Linotype" w:cs="Palatino Linotype"/>
          <w:sz w:val="24"/>
          <w:szCs w:val="24"/>
        </w:rPr>
        <w:t xml:space="preserve"> </w:t>
      </w:r>
      <w:r w:rsidRPr="00EA0ADC">
        <w:rPr>
          <w:rFonts w:ascii="Palatino Linotype" w:eastAsia="Palatino Linotype" w:hAnsi="Palatino Linotype" w:cs="Palatino Linotype"/>
          <w:b/>
          <w:sz w:val="24"/>
          <w:szCs w:val="24"/>
        </w:rPr>
        <w:t>son considerados como información pública</w:t>
      </w:r>
      <w:r w:rsidRPr="00EA0ADC">
        <w:rPr>
          <w:rFonts w:ascii="Palatino Linotype" w:eastAsia="Palatino Linotype" w:hAnsi="Palatino Linotype" w:cs="Palatino Linotype"/>
          <w:sz w:val="24"/>
          <w:szCs w:val="24"/>
        </w:rPr>
        <w:t>, debido a que su publicidad abona a la transparencia y favorece la correcta rendición de cuentas de los entes públicos, tal como se establece en el criterio con clave de control SO/011/2017 emitido por el Instituto Nacional de Transparencia, Acceso a la Información y Protección de Datos Personales, que a la letra dispone lo siguiente:</w:t>
      </w:r>
    </w:p>
    <w:p w14:paraId="5FFB2B3C" w14:textId="77777777" w:rsidR="00EA0ADC" w:rsidRPr="00EA0ADC" w:rsidRDefault="00EA0ADC" w:rsidP="00EA0ADC">
      <w:pPr>
        <w:pStyle w:val="Fundamentos"/>
        <w:ind w:left="708" w:firstLine="141"/>
        <w:rPr>
          <w:bCs/>
          <w:szCs w:val="22"/>
          <w:lang w:val="es-MX"/>
        </w:rPr>
      </w:pPr>
      <w:r w:rsidRPr="00EA0ADC">
        <w:rPr>
          <w:b/>
          <w:bCs/>
          <w:szCs w:val="22"/>
          <w:lang w:val="es-MX"/>
        </w:rPr>
        <w:t>Cuentas bancarias y/o CLABE interbancaria de sujetos obligados que reciben y/o transfieren recursos públicos, son información pública.</w:t>
      </w:r>
      <w:r w:rsidRPr="00EA0ADC">
        <w:rPr>
          <w:szCs w:val="22"/>
          <w:lang w:val="es-MX"/>
        </w:rPr>
        <w:t xml:space="preserve"> </w:t>
      </w:r>
      <w:r w:rsidRPr="00EA0ADC">
        <w:rPr>
          <w:bCs/>
          <w:szCs w:val="22"/>
          <w:lang w:val="es-MX"/>
        </w:rPr>
        <w:t>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1B6743D" w14:textId="77777777" w:rsidR="00EA0ADC" w:rsidRPr="00EA0ADC" w:rsidRDefault="00EA0ADC" w:rsidP="00EA0ADC">
      <w:pPr>
        <w:ind w:left="567"/>
        <w:rPr>
          <w:rFonts w:ascii="Palatino Linotype" w:eastAsia="Times New Roman" w:hAnsi="Palatino Linotype" w:cs="Times New Roman"/>
          <w:lang w:eastAsia="es-ES"/>
        </w:rPr>
      </w:pPr>
    </w:p>
    <w:p w14:paraId="0F962107" w14:textId="77777777" w:rsidR="00EA0ADC" w:rsidRPr="00EA0ADC" w:rsidRDefault="00EA0ADC" w:rsidP="00EA0ADC">
      <w:pPr>
        <w:spacing w:line="360" w:lineRule="auto"/>
        <w:jc w:val="both"/>
        <w:rPr>
          <w:rFonts w:ascii="Palatino Linotype" w:eastAsia="Times New Roman" w:hAnsi="Palatino Linotype" w:cs="Times New Roman"/>
          <w:sz w:val="24"/>
          <w:szCs w:val="24"/>
          <w:lang w:eastAsia="es-ES"/>
        </w:rPr>
      </w:pPr>
      <w:r w:rsidRPr="00EA0ADC">
        <w:rPr>
          <w:rFonts w:ascii="Palatino Linotype" w:eastAsia="Times New Roman" w:hAnsi="Palatino Linotype" w:cs="Times New Roman"/>
          <w:sz w:val="24"/>
          <w:szCs w:val="24"/>
          <w:lang w:eastAsia="es-ES"/>
        </w:rPr>
        <w:t xml:space="preserve">Respecto la firma y rubrica contenida en el soporte documental que se debe precisar que el criterio </w:t>
      </w:r>
      <w:r>
        <w:rPr>
          <w:rFonts w:ascii="Palatino Linotype" w:eastAsia="Times New Roman" w:hAnsi="Palatino Linotype" w:cs="Times New Roman"/>
          <w:sz w:val="24"/>
          <w:szCs w:val="24"/>
          <w:lang w:eastAsia="es-ES"/>
        </w:rPr>
        <w:t xml:space="preserve">orientador </w:t>
      </w:r>
      <w:r w:rsidRPr="00EA0ADC">
        <w:rPr>
          <w:rFonts w:ascii="Palatino Linotype" w:eastAsia="Times New Roman" w:hAnsi="Palatino Linotype" w:cs="Times New Roman"/>
          <w:sz w:val="24"/>
          <w:szCs w:val="24"/>
          <w:lang w:eastAsia="es-ES"/>
        </w:rPr>
        <w:t xml:space="preserve">002/2019 emitido por el </w:t>
      </w:r>
      <w:r w:rsidRPr="00EA0ADC">
        <w:rPr>
          <w:rFonts w:ascii="Palatino Linotype" w:eastAsia="Palatino Linotype" w:hAnsi="Palatino Linotype" w:cs="Palatino Linotype"/>
          <w:sz w:val="24"/>
          <w:szCs w:val="24"/>
        </w:rPr>
        <w:t>Instituto Nacional de Transparencia, Acceso a la Información y Protección de Datos Personales</w:t>
      </w:r>
      <w:r>
        <w:rPr>
          <w:rFonts w:ascii="Palatino Linotype" w:eastAsia="Times New Roman" w:hAnsi="Palatino Linotype" w:cs="Times New Roman"/>
          <w:sz w:val="24"/>
          <w:szCs w:val="24"/>
          <w:lang w:eastAsia="es-ES"/>
        </w:rPr>
        <w:t xml:space="preserve"> el cual</w:t>
      </w:r>
      <w:r w:rsidRPr="00EA0ADC">
        <w:rPr>
          <w:rFonts w:ascii="Palatino Linotype" w:eastAsia="Times New Roman" w:hAnsi="Palatino Linotype" w:cs="Times New Roman"/>
          <w:sz w:val="24"/>
          <w:szCs w:val="24"/>
          <w:lang w:eastAsia="es-ES"/>
        </w:rPr>
        <w:t xml:space="preserve"> establece que la firma de los servidores públicos que emiten un acto de autoridad en el ejercicio de sus funciones es de carácter público</w:t>
      </w:r>
      <w:r>
        <w:rPr>
          <w:rFonts w:ascii="Palatino Linotype" w:eastAsia="Times New Roman" w:hAnsi="Palatino Linotype" w:cs="Times New Roman"/>
          <w:sz w:val="24"/>
          <w:szCs w:val="24"/>
          <w:lang w:eastAsia="es-ES"/>
        </w:rPr>
        <w:t xml:space="preserve"> así mismo el criterio orientador 001/2019 establece la </w:t>
      </w:r>
      <w:r>
        <w:rPr>
          <w:rFonts w:ascii="Palatino Linotype" w:eastAsia="Times New Roman" w:hAnsi="Palatino Linotype" w:cs="Times New Roman"/>
          <w:sz w:val="24"/>
          <w:szCs w:val="24"/>
          <w:lang w:eastAsia="es-ES"/>
        </w:rPr>
        <w:lastRenderedPageBreak/>
        <w:t>publicidad del nombre del representante o apoderado legar que celebre un acto jurídico con un sujeto obligado</w:t>
      </w:r>
      <w:r w:rsidRPr="00EA0ADC">
        <w:rPr>
          <w:rFonts w:ascii="Palatino Linotype" w:eastAsia="Times New Roman" w:hAnsi="Palatino Linotype" w:cs="Times New Roman"/>
          <w:sz w:val="24"/>
          <w:szCs w:val="24"/>
          <w:lang w:eastAsia="es-ES"/>
        </w:rPr>
        <w:t xml:space="preserve">, conforme lo siguiente; </w:t>
      </w:r>
    </w:p>
    <w:p w14:paraId="0D7DCD5B" w14:textId="77777777" w:rsidR="00EA0ADC" w:rsidRPr="00030E7D" w:rsidRDefault="00EA0ADC" w:rsidP="00030E7D">
      <w:pPr>
        <w:spacing w:line="240" w:lineRule="auto"/>
        <w:ind w:left="567"/>
        <w:rPr>
          <w:rFonts w:ascii="Palatino Linotype" w:hAnsi="Palatino Linotype" w:cs="Arial"/>
          <w:i/>
        </w:rPr>
      </w:pPr>
      <w:r w:rsidRPr="00EA0ADC">
        <w:rPr>
          <w:rFonts w:ascii="Palatino Linotype" w:hAnsi="Palatino Linotype" w:cs="Arial"/>
          <w:b/>
          <w:i/>
        </w:rPr>
        <w:t>Firma y rúbrica de servidores públicos.</w:t>
      </w:r>
      <w:r w:rsidRPr="00EA0ADC">
        <w:rPr>
          <w:rFonts w:ascii="Palatino Linotype" w:hAnsi="Palatino Linotype" w:cs="Arial"/>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E3BDE4C" w14:textId="77777777" w:rsidR="00EA0ADC" w:rsidRPr="00EA0ADC" w:rsidRDefault="00EA0ADC" w:rsidP="00DF0E0B">
      <w:pPr>
        <w:spacing w:line="240" w:lineRule="auto"/>
        <w:ind w:firstLine="567"/>
        <w:rPr>
          <w:rFonts w:ascii="Palatino Linotype" w:hAnsi="Palatino Linotype" w:cs="Arial"/>
          <w:b/>
          <w:i/>
          <w:sz w:val="20"/>
          <w:szCs w:val="20"/>
        </w:rPr>
      </w:pPr>
      <w:r w:rsidRPr="00EA0ADC">
        <w:rPr>
          <w:rFonts w:ascii="Palatino Linotype" w:hAnsi="Palatino Linotype" w:cs="Arial"/>
          <w:b/>
          <w:i/>
          <w:sz w:val="20"/>
          <w:szCs w:val="20"/>
        </w:rPr>
        <w:t>Precedentes:</w:t>
      </w:r>
    </w:p>
    <w:p w14:paraId="49CBD2F7" w14:textId="77777777" w:rsidR="00EA0ADC" w:rsidRPr="00EA0ADC" w:rsidRDefault="00EA0ADC" w:rsidP="00DF0E0B">
      <w:pPr>
        <w:pStyle w:val="Prrafodelista"/>
        <w:numPr>
          <w:ilvl w:val="1"/>
          <w:numId w:val="18"/>
        </w:numPr>
        <w:contextualSpacing/>
        <w:jc w:val="both"/>
        <w:rPr>
          <w:rFonts w:ascii="Palatino Linotype" w:eastAsiaTheme="minorHAnsi" w:hAnsi="Palatino Linotype" w:cs="Arial"/>
          <w:i/>
          <w:sz w:val="20"/>
          <w:szCs w:val="20"/>
        </w:rPr>
      </w:pPr>
      <w:r w:rsidRPr="00EA0ADC">
        <w:rPr>
          <w:rFonts w:ascii="Palatino Linotype" w:hAnsi="Palatino Linotype" w:cs="Arial"/>
          <w:bCs/>
          <w:i/>
          <w:sz w:val="20"/>
          <w:szCs w:val="20"/>
        </w:rPr>
        <w:t>Acceso a la información pública. RRA 0185/17.</w:t>
      </w:r>
      <w:r w:rsidRPr="00EA0ADC">
        <w:rPr>
          <w:rFonts w:ascii="Palatino Linotype" w:hAnsi="Palatino Linotype" w:cs="Arial"/>
          <w:i/>
          <w:sz w:val="20"/>
          <w:szCs w:val="20"/>
        </w:rPr>
        <w:t xml:space="preserve"> Sesión del 08 de febrero de 2017. Votación por unanimidad. </w:t>
      </w:r>
      <w:r w:rsidRPr="00EA0ADC">
        <w:rPr>
          <w:rFonts w:ascii="Palatino Linotype" w:hAnsi="Palatino Linotype" w:cs="Arial"/>
          <w:bCs/>
          <w:i/>
          <w:sz w:val="20"/>
          <w:szCs w:val="20"/>
        </w:rPr>
        <w:t xml:space="preserve">Sin votos disidentes o particulares. </w:t>
      </w:r>
      <w:r w:rsidRPr="00EA0ADC">
        <w:rPr>
          <w:rFonts w:ascii="Palatino Linotype" w:hAnsi="Palatino Linotype" w:cs="Arial"/>
          <w:i/>
          <w:sz w:val="20"/>
          <w:szCs w:val="20"/>
        </w:rPr>
        <w:t>Secretaría de Cultura. Comisionado Ponente Oscar Mauricio Guerra Ford.</w:t>
      </w:r>
    </w:p>
    <w:p w14:paraId="2B6920E7" w14:textId="77777777" w:rsidR="00EA0ADC" w:rsidRPr="00EA0ADC" w:rsidRDefault="00EA0ADC" w:rsidP="00DF0E0B">
      <w:pPr>
        <w:pStyle w:val="Prrafodelista"/>
        <w:numPr>
          <w:ilvl w:val="1"/>
          <w:numId w:val="18"/>
        </w:numPr>
        <w:contextualSpacing/>
        <w:jc w:val="both"/>
        <w:rPr>
          <w:rFonts w:ascii="Palatino Linotype" w:eastAsiaTheme="minorHAnsi" w:hAnsi="Palatino Linotype" w:cs="Arial"/>
          <w:i/>
          <w:sz w:val="20"/>
          <w:szCs w:val="20"/>
        </w:rPr>
      </w:pPr>
      <w:r w:rsidRPr="00EA0ADC">
        <w:rPr>
          <w:rFonts w:ascii="Palatino Linotype" w:hAnsi="Palatino Linotype" w:cs="Arial"/>
          <w:bCs/>
          <w:i/>
          <w:sz w:val="20"/>
          <w:szCs w:val="20"/>
        </w:rPr>
        <w:t>Acceso a la información pública. RRA 1588/17.</w:t>
      </w:r>
      <w:r w:rsidRPr="00EA0ADC">
        <w:rPr>
          <w:rFonts w:ascii="Palatino Linotype" w:hAnsi="Palatino Linotype" w:cs="Arial"/>
          <w:i/>
          <w:sz w:val="20"/>
          <w:szCs w:val="20"/>
        </w:rPr>
        <w:t xml:space="preserve"> Sesión del 26 de abril de 2017. Votación por unanimidad. </w:t>
      </w:r>
      <w:r w:rsidRPr="00EA0ADC">
        <w:rPr>
          <w:rFonts w:ascii="Palatino Linotype" w:hAnsi="Palatino Linotype" w:cs="Arial"/>
          <w:bCs/>
          <w:i/>
          <w:sz w:val="20"/>
          <w:szCs w:val="20"/>
        </w:rPr>
        <w:t xml:space="preserve">Sin votos disidentes o particulares. </w:t>
      </w:r>
      <w:r w:rsidRPr="00EA0ADC">
        <w:rPr>
          <w:rFonts w:ascii="Palatino Linotype" w:hAnsi="Palatino Linotype" w:cs="Arial"/>
          <w:i/>
          <w:sz w:val="20"/>
          <w:szCs w:val="20"/>
        </w:rPr>
        <w:t>Centro de Investigación en Materiales Avanzados, S.C. Comisionada Ponente Ximena Puente de la Mora.</w:t>
      </w:r>
    </w:p>
    <w:p w14:paraId="7B200938" w14:textId="77777777" w:rsidR="00EA0ADC" w:rsidRPr="00EA0ADC" w:rsidRDefault="00EA0ADC" w:rsidP="00DF0E0B">
      <w:pPr>
        <w:pStyle w:val="Prrafodelista"/>
        <w:numPr>
          <w:ilvl w:val="1"/>
          <w:numId w:val="18"/>
        </w:numPr>
        <w:contextualSpacing/>
        <w:jc w:val="both"/>
        <w:rPr>
          <w:rFonts w:ascii="Palatino Linotype" w:eastAsiaTheme="minorHAnsi" w:hAnsi="Palatino Linotype" w:cs="Arial"/>
          <w:i/>
          <w:sz w:val="20"/>
          <w:szCs w:val="20"/>
        </w:rPr>
      </w:pPr>
      <w:r w:rsidRPr="00EA0ADC">
        <w:rPr>
          <w:rFonts w:ascii="Palatino Linotype" w:hAnsi="Palatino Linotype" w:cs="Arial"/>
          <w:bCs/>
          <w:i/>
          <w:sz w:val="20"/>
          <w:szCs w:val="20"/>
        </w:rPr>
        <w:t>Acceso a la información pública. RRA 3472/17.</w:t>
      </w:r>
      <w:r w:rsidRPr="00EA0ADC">
        <w:rPr>
          <w:rFonts w:ascii="Palatino Linotype" w:hAnsi="Palatino Linotype" w:cs="Arial"/>
          <w:i/>
          <w:sz w:val="20"/>
          <w:szCs w:val="20"/>
        </w:rPr>
        <w:t xml:space="preserve"> Sesión del 21 de junio de 2017. Votación por unanimidad. </w:t>
      </w:r>
      <w:r w:rsidRPr="00EA0ADC">
        <w:rPr>
          <w:rFonts w:ascii="Palatino Linotype" w:hAnsi="Palatino Linotype" w:cs="Arial"/>
          <w:bCs/>
          <w:i/>
          <w:sz w:val="20"/>
          <w:szCs w:val="20"/>
        </w:rPr>
        <w:t xml:space="preserve">Sin votos disidentes o particulares. </w:t>
      </w:r>
      <w:r w:rsidRPr="00EA0ADC">
        <w:rPr>
          <w:rFonts w:ascii="Palatino Linotype" w:hAnsi="Palatino Linotype" w:cs="Arial"/>
          <w:i/>
          <w:sz w:val="20"/>
          <w:szCs w:val="20"/>
        </w:rPr>
        <w:t>Instituto Nacional de Migración. Comisionado Ponente Joel Salas Suárez</w:t>
      </w:r>
      <w:r w:rsidRPr="00EA0ADC">
        <w:rPr>
          <w:rFonts w:ascii="Palatino Linotype" w:hAnsi="Palatino Linotype" w:cs="Arial"/>
          <w:bCs/>
          <w:i/>
          <w:sz w:val="20"/>
          <w:szCs w:val="20"/>
        </w:rPr>
        <w:t>.</w:t>
      </w:r>
    </w:p>
    <w:p w14:paraId="170E983E" w14:textId="77777777" w:rsidR="00EA0ADC" w:rsidRPr="00EA0ADC" w:rsidRDefault="00EA0ADC" w:rsidP="00D218A2">
      <w:pPr>
        <w:spacing w:line="360" w:lineRule="auto"/>
        <w:jc w:val="both"/>
        <w:rPr>
          <w:rFonts w:ascii="Palatino Linotype" w:eastAsia="Arial Unicode MS" w:hAnsi="Palatino Linotype"/>
        </w:rPr>
      </w:pPr>
    </w:p>
    <w:p w14:paraId="25F32F68" w14:textId="77777777" w:rsidR="00EA0ADC" w:rsidRPr="00EA0ADC" w:rsidRDefault="00EA0ADC" w:rsidP="00EA0ADC">
      <w:pPr>
        <w:spacing w:after="0" w:line="240" w:lineRule="auto"/>
        <w:ind w:left="708"/>
        <w:jc w:val="both"/>
        <w:rPr>
          <w:rFonts w:ascii="Palatino Linotype" w:hAnsi="Palatino Linotype" w:cs="Arial"/>
          <w:bCs/>
          <w:i/>
        </w:rPr>
      </w:pPr>
      <w:r w:rsidRPr="00EA0ADC">
        <w:rPr>
          <w:rFonts w:ascii="Palatino Linotype" w:hAnsi="Palatino Linotype" w:cs="Arial"/>
          <w:b/>
          <w:i/>
        </w:rPr>
        <w:t>Datos de identificación del representante o apoderado legal.</w:t>
      </w:r>
      <w:r w:rsidRPr="00EA0ADC">
        <w:rPr>
          <w:rFonts w:ascii="Palatino Linotype" w:hAnsi="Palatino Linotype" w:cs="Arial"/>
          <w:i/>
        </w:rPr>
        <w:t xml:space="preserve"> </w:t>
      </w:r>
      <w:r w:rsidRPr="00EA0ADC">
        <w:rPr>
          <w:rFonts w:ascii="Palatino Linotype" w:hAnsi="Palatino Linotype" w:cs="Arial"/>
          <w:b/>
          <w:i/>
        </w:rPr>
        <w:t xml:space="preserve">Naturaleza jurídica. </w:t>
      </w:r>
      <w:r w:rsidRPr="00EA0ADC">
        <w:rPr>
          <w:rFonts w:ascii="Palatino Linotype" w:hAnsi="Palatino Linotype" w:cs="Arial"/>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7D6E7B0D" w14:textId="77777777" w:rsidR="00EA0ADC" w:rsidRPr="00EA0ADC" w:rsidRDefault="00EA0ADC" w:rsidP="00EA0ADC">
      <w:pPr>
        <w:spacing w:after="0" w:line="240" w:lineRule="auto"/>
        <w:jc w:val="both"/>
        <w:rPr>
          <w:rFonts w:ascii="Palatino Linotype" w:hAnsi="Palatino Linotype" w:cs="Arial"/>
          <w:i/>
          <w:color w:val="000000"/>
        </w:rPr>
      </w:pPr>
    </w:p>
    <w:p w14:paraId="12738C80" w14:textId="77777777" w:rsidR="00EA0ADC" w:rsidRPr="00EA0ADC" w:rsidRDefault="00EA0ADC" w:rsidP="00DF0E0B">
      <w:pPr>
        <w:spacing w:after="0" w:line="240" w:lineRule="auto"/>
        <w:ind w:right="141" w:firstLine="284"/>
        <w:jc w:val="both"/>
        <w:rPr>
          <w:rFonts w:ascii="Palatino Linotype" w:hAnsi="Palatino Linotype" w:cs="Arial"/>
          <w:i/>
          <w:color w:val="000000"/>
        </w:rPr>
      </w:pPr>
    </w:p>
    <w:p w14:paraId="75E1B7D4" w14:textId="77777777" w:rsidR="00EA0ADC" w:rsidRPr="00EA0ADC" w:rsidRDefault="00EA0ADC" w:rsidP="00DF0E0B">
      <w:pPr>
        <w:spacing w:after="0" w:line="240" w:lineRule="auto"/>
        <w:ind w:left="1701" w:right="141" w:firstLine="284"/>
        <w:jc w:val="both"/>
        <w:rPr>
          <w:rFonts w:ascii="Palatino Linotype" w:hAnsi="Palatino Linotype" w:cs="Arial"/>
          <w:b/>
          <w:i/>
          <w:sz w:val="20"/>
          <w:szCs w:val="20"/>
        </w:rPr>
      </w:pPr>
      <w:r w:rsidRPr="00EA0ADC">
        <w:rPr>
          <w:rFonts w:ascii="Palatino Linotype" w:hAnsi="Palatino Linotype" w:cs="Arial"/>
          <w:b/>
          <w:i/>
          <w:sz w:val="20"/>
          <w:szCs w:val="20"/>
        </w:rPr>
        <w:t>Precedentes:</w:t>
      </w:r>
    </w:p>
    <w:p w14:paraId="6F563C18" w14:textId="77777777" w:rsidR="00EA0ADC" w:rsidRPr="00EA0ADC" w:rsidRDefault="00EA0ADC" w:rsidP="00DF0E0B">
      <w:pPr>
        <w:pStyle w:val="Prrafodelista"/>
        <w:numPr>
          <w:ilvl w:val="0"/>
          <w:numId w:val="19"/>
        </w:numPr>
        <w:ind w:left="1701" w:right="141" w:firstLine="284"/>
        <w:contextualSpacing/>
        <w:jc w:val="both"/>
        <w:rPr>
          <w:rFonts w:ascii="Palatino Linotype" w:eastAsiaTheme="minorEastAsia" w:hAnsi="Palatino Linotype" w:cs="Arial"/>
          <w:i/>
          <w:sz w:val="20"/>
          <w:szCs w:val="20"/>
        </w:rPr>
      </w:pPr>
      <w:r w:rsidRPr="00EA0ADC">
        <w:rPr>
          <w:rFonts w:ascii="Palatino Linotype" w:hAnsi="Palatino Linotype" w:cs="Arial"/>
          <w:i/>
          <w:sz w:val="20"/>
          <w:szCs w:val="20"/>
        </w:rPr>
        <w:t xml:space="preserve">Acceso a la información pública. RRA 3104/16. Sesión del 01 de noviembre del 2016.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Secretaría de la Defensa Nacional. Comisionado Ponente Oscar Mauricio Guerra Ford.</w:t>
      </w:r>
    </w:p>
    <w:p w14:paraId="5A4C5D21" w14:textId="77777777" w:rsidR="00EA0ADC" w:rsidRPr="00EA0ADC" w:rsidRDefault="00EA0ADC" w:rsidP="00DF0E0B">
      <w:pPr>
        <w:pStyle w:val="Prrafodelista"/>
        <w:numPr>
          <w:ilvl w:val="0"/>
          <w:numId w:val="19"/>
        </w:numPr>
        <w:ind w:left="1701" w:right="141" w:firstLine="284"/>
        <w:contextualSpacing/>
        <w:jc w:val="both"/>
        <w:rPr>
          <w:rFonts w:ascii="Palatino Linotype" w:hAnsi="Palatino Linotype" w:cs="Arial"/>
          <w:b/>
          <w:bCs/>
          <w:i/>
          <w:sz w:val="20"/>
          <w:szCs w:val="20"/>
        </w:rPr>
      </w:pPr>
      <w:r w:rsidRPr="00EA0ADC">
        <w:rPr>
          <w:rFonts w:ascii="Palatino Linotype" w:hAnsi="Palatino Linotype" w:cs="Arial"/>
          <w:i/>
          <w:sz w:val="20"/>
          <w:szCs w:val="20"/>
        </w:rPr>
        <w:t xml:space="preserve">Acceso a la información pública. RRA 2923/16. Sesión del 13 de diciembre de 2016.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Administración Portuaria Integral de Lázaro Cárdenas, S.A. de C.V. Comisionada Ponente María Patricia </w:t>
      </w:r>
      <w:proofErr w:type="spellStart"/>
      <w:r w:rsidRPr="00EA0ADC">
        <w:rPr>
          <w:rFonts w:ascii="Palatino Linotype" w:hAnsi="Palatino Linotype" w:cs="Arial"/>
          <w:i/>
          <w:sz w:val="20"/>
          <w:szCs w:val="20"/>
        </w:rPr>
        <w:t>Kurczyn</w:t>
      </w:r>
      <w:proofErr w:type="spellEnd"/>
      <w:r w:rsidRPr="00EA0ADC">
        <w:rPr>
          <w:rFonts w:ascii="Palatino Linotype" w:hAnsi="Palatino Linotype" w:cs="Arial"/>
          <w:i/>
          <w:sz w:val="20"/>
          <w:szCs w:val="20"/>
        </w:rPr>
        <w:t xml:space="preserve"> Villalobos.</w:t>
      </w:r>
    </w:p>
    <w:p w14:paraId="3E9D90EE" w14:textId="77777777" w:rsidR="00EA0ADC" w:rsidRPr="00EA0ADC" w:rsidRDefault="00EA0ADC" w:rsidP="00DF0E0B">
      <w:pPr>
        <w:pStyle w:val="Prrafodelista"/>
        <w:numPr>
          <w:ilvl w:val="0"/>
          <w:numId w:val="19"/>
        </w:numPr>
        <w:tabs>
          <w:tab w:val="left" w:pos="7371"/>
        </w:tabs>
        <w:ind w:left="1701" w:right="141" w:firstLine="284"/>
        <w:contextualSpacing/>
        <w:jc w:val="both"/>
        <w:rPr>
          <w:rFonts w:ascii="Palatino Linotype" w:hAnsi="Palatino Linotype" w:cs="Arial"/>
          <w:i/>
          <w:sz w:val="20"/>
          <w:szCs w:val="20"/>
        </w:rPr>
      </w:pPr>
      <w:r w:rsidRPr="00EA0ADC">
        <w:rPr>
          <w:rFonts w:ascii="Palatino Linotype" w:hAnsi="Palatino Linotype" w:cs="Arial"/>
          <w:i/>
          <w:sz w:val="20"/>
          <w:szCs w:val="20"/>
        </w:rPr>
        <w:t xml:space="preserve">Acceso a la información pública. RRA 2855/17. Sesión del 14 de junio de 2017. Votación por unanimidad. Con votos particulares de la Comisionada Areli Cano Guadiana y el </w:t>
      </w:r>
      <w:r w:rsidRPr="00EA0ADC">
        <w:rPr>
          <w:rFonts w:ascii="Palatino Linotype" w:hAnsi="Palatino Linotype" w:cs="Arial"/>
          <w:i/>
          <w:sz w:val="20"/>
          <w:szCs w:val="20"/>
        </w:rPr>
        <w:lastRenderedPageBreak/>
        <w:t>Comisionado Oscar Mauricio Guerra Ford. Comisión Nacional de Hidrocarburos. Comisionada Ponente Ximena Puente de la Mora.</w:t>
      </w:r>
    </w:p>
    <w:p w14:paraId="3DCDE16A" w14:textId="77777777" w:rsidR="00EA0ADC" w:rsidRPr="00EA0ADC" w:rsidRDefault="00EA0ADC" w:rsidP="00DF0E0B">
      <w:pPr>
        <w:spacing w:line="240" w:lineRule="auto"/>
        <w:ind w:right="141" w:firstLine="284"/>
        <w:jc w:val="both"/>
        <w:rPr>
          <w:rFonts w:ascii="Palatino Linotype" w:eastAsia="Arial Unicode MS" w:hAnsi="Palatino Linotype"/>
        </w:rPr>
      </w:pPr>
    </w:p>
    <w:p w14:paraId="1E4D6904" w14:textId="77777777" w:rsidR="00D218A2" w:rsidRDefault="00D218A2" w:rsidP="00D218A2">
      <w:pPr>
        <w:spacing w:line="360" w:lineRule="auto"/>
        <w:jc w:val="both"/>
        <w:rPr>
          <w:rFonts w:ascii="Palatino Linotype" w:hAnsi="Palatino Linotype"/>
          <w:sz w:val="24"/>
          <w:szCs w:val="24"/>
        </w:rPr>
      </w:pPr>
      <w:r w:rsidRPr="00396AAD">
        <w:rPr>
          <w:rFonts w:ascii="Palatino Linotype" w:hAnsi="Palatino Linotype"/>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396AAD">
        <w:rPr>
          <w:rFonts w:ascii="Palatino Linotype" w:hAnsi="Palatino Linotype"/>
          <w:b/>
          <w:sz w:val="24"/>
          <w:szCs w:val="24"/>
        </w:rPr>
        <w:t>Lineamientos Generales en Materia de Clasificación y Desclasificación de la Información, así como para la Elaboración de Versiones Públicas</w:t>
      </w:r>
      <w:r w:rsidRPr="00396AAD">
        <w:rPr>
          <w:rFonts w:ascii="Palatino Linotype" w:hAnsi="Palatino Linotype"/>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1AC27933" w14:textId="77777777" w:rsidR="00D218A2" w:rsidRPr="00396AAD" w:rsidRDefault="00D218A2" w:rsidP="00D218A2">
      <w:pPr>
        <w:spacing w:line="360" w:lineRule="auto"/>
        <w:jc w:val="both"/>
        <w:rPr>
          <w:rFonts w:ascii="Palatino Linotype" w:hAnsi="Palatino Linotype"/>
          <w:sz w:val="24"/>
          <w:szCs w:val="24"/>
        </w:rPr>
      </w:pPr>
    </w:p>
    <w:p w14:paraId="31B05C97" w14:textId="77777777" w:rsidR="00D218A2" w:rsidRPr="00396AAD" w:rsidRDefault="00D218A2" w:rsidP="00D218A2">
      <w:pPr>
        <w:spacing w:line="360" w:lineRule="auto"/>
        <w:jc w:val="both"/>
        <w:rPr>
          <w:rFonts w:ascii="Palatino Linotype" w:hAnsi="Palatino Linotype"/>
          <w:sz w:val="24"/>
          <w:szCs w:val="24"/>
        </w:rPr>
      </w:pPr>
      <w:r w:rsidRPr="00396AAD">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w:t>
      </w:r>
      <w:r>
        <w:rPr>
          <w:rFonts w:ascii="Palatino Linotype" w:hAnsi="Palatino Linotype"/>
          <w:sz w:val="24"/>
          <w:szCs w:val="24"/>
        </w:rPr>
        <w:t>lmente establecen lo siguiente:</w:t>
      </w:r>
    </w:p>
    <w:p w14:paraId="55DCD622"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lastRenderedPageBreak/>
        <w:t xml:space="preserve">Artículo 49. </w:t>
      </w:r>
      <w:r w:rsidRPr="00414522">
        <w:rPr>
          <w:rFonts w:ascii="Palatino Linotype" w:hAnsi="Palatino Linotype"/>
          <w:i/>
        </w:rPr>
        <w:t>Los Comités de Transparencia tendrán las siguientes atribuciones:</w:t>
      </w:r>
    </w:p>
    <w:p w14:paraId="140FC8EC" w14:textId="77777777" w:rsidR="00D218A2" w:rsidRPr="00414522" w:rsidRDefault="00D218A2" w:rsidP="00D218A2">
      <w:pPr>
        <w:spacing w:line="360" w:lineRule="auto"/>
        <w:ind w:left="567" w:right="616"/>
        <w:jc w:val="both"/>
        <w:rPr>
          <w:rFonts w:ascii="Palatino Linotype" w:hAnsi="Palatino Linotype"/>
          <w:bCs/>
          <w:i/>
        </w:rPr>
      </w:pPr>
      <w:r w:rsidRPr="00414522">
        <w:rPr>
          <w:rFonts w:ascii="Palatino Linotype" w:hAnsi="Palatino Linotype"/>
          <w:bCs/>
          <w:i/>
        </w:rPr>
        <w:t>(…)</w:t>
      </w:r>
    </w:p>
    <w:p w14:paraId="3C9BAECC"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VIII.</w:t>
      </w:r>
      <w:r w:rsidRPr="00414522">
        <w:rPr>
          <w:rFonts w:ascii="Palatino Linotype" w:hAnsi="Palatino Linotype"/>
          <w:i/>
        </w:rPr>
        <w:t xml:space="preserve"> Aprobar, modificar o revocar la clasificación de la información;</w:t>
      </w:r>
    </w:p>
    <w:p w14:paraId="3B8D9044" w14:textId="77777777" w:rsidR="00D218A2" w:rsidRPr="00EA0ADC" w:rsidRDefault="00EA0ADC" w:rsidP="00EA0ADC">
      <w:pPr>
        <w:spacing w:line="360" w:lineRule="auto"/>
        <w:ind w:left="567" w:right="616"/>
        <w:jc w:val="both"/>
        <w:rPr>
          <w:rFonts w:ascii="Palatino Linotype" w:hAnsi="Palatino Linotype"/>
          <w:bCs/>
          <w:i/>
        </w:rPr>
      </w:pPr>
      <w:r>
        <w:rPr>
          <w:rFonts w:ascii="Palatino Linotype" w:hAnsi="Palatino Linotype"/>
          <w:bCs/>
          <w:i/>
        </w:rPr>
        <w:t>(…)</w:t>
      </w:r>
    </w:p>
    <w:p w14:paraId="40E45778" w14:textId="77777777" w:rsidR="00D218A2" w:rsidRPr="00396AAD"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Artículo 132.</w:t>
      </w:r>
      <w:r w:rsidRPr="00414522">
        <w:rPr>
          <w:rFonts w:ascii="Palatino Linotype" w:hAnsi="Palatino Linotype"/>
          <w:i/>
        </w:rPr>
        <w:t xml:space="preserve"> La clasificación de la información se lleva</w:t>
      </w:r>
      <w:r>
        <w:rPr>
          <w:rFonts w:ascii="Palatino Linotype" w:hAnsi="Palatino Linotype"/>
          <w:i/>
        </w:rPr>
        <w:t>rá a cabo en el momento en que:</w:t>
      </w:r>
    </w:p>
    <w:p w14:paraId="12FC7D79"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I.</w:t>
      </w:r>
      <w:r w:rsidRPr="00414522">
        <w:rPr>
          <w:rFonts w:ascii="Palatino Linotype" w:hAnsi="Palatino Linotype"/>
          <w:i/>
        </w:rPr>
        <w:t xml:space="preserve"> Se reciba una solicitud de acceso a la información;</w:t>
      </w:r>
    </w:p>
    <w:p w14:paraId="7B664D7D"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II.</w:t>
      </w:r>
      <w:r w:rsidRPr="00414522">
        <w:rPr>
          <w:rFonts w:ascii="Palatino Linotype" w:hAnsi="Palatino Linotype"/>
          <w:i/>
        </w:rPr>
        <w:t xml:space="preserve"> Se determine mediante resolución de autoridad competente; o</w:t>
      </w:r>
    </w:p>
    <w:p w14:paraId="1EB7C001" w14:textId="77777777" w:rsidR="00D218A2" w:rsidRPr="00414522" w:rsidRDefault="00D218A2" w:rsidP="00D218A2">
      <w:pPr>
        <w:spacing w:line="360" w:lineRule="auto"/>
        <w:ind w:left="567" w:right="616"/>
        <w:jc w:val="both"/>
        <w:rPr>
          <w:rFonts w:ascii="Palatino Linotype" w:hAnsi="Palatino Linotype"/>
          <w:b/>
          <w:i/>
        </w:rPr>
      </w:pPr>
      <w:r w:rsidRPr="00414522">
        <w:rPr>
          <w:rFonts w:ascii="Palatino Linotype" w:hAnsi="Palatino Linotype"/>
          <w:b/>
          <w:bCs/>
          <w:i/>
        </w:rPr>
        <w:t>III.</w:t>
      </w:r>
      <w:r w:rsidRPr="00414522">
        <w:rPr>
          <w:rFonts w:ascii="Palatino Linotype" w:hAnsi="Palatino Linotype"/>
          <w:i/>
        </w:rPr>
        <w:t xml:space="preserve"> Se generen versiones públicas para dar cumplimiento a las obligaciones de transparencia previstas en esta Ley.</w:t>
      </w:r>
      <w:r w:rsidRPr="00414522">
        <w:rPr>
          <w:rFonts w:ascii="Palatino Linotype" w:hAnsi="Palatino Linotype"/>
          <w:b/>
          <w:i/>
        </w:rPr>
        <w:t>”</w:t>
      </w:r>
    </w:p>
    <w:p w14:paraId="0A4DA921" w14:textId="77777777" w:rsidR="00D218A2" w:rsidRPr="00414522" w:rsidRDefault="00D218A2" w:rsidP="00D218A2">
      <w:pPr>
        <w:spacing w:line="360" w:lineRule="auto"/>
        <w:ind w:left="567" w:right="616"/>
        <w:jc w:val="both"/>
        <w:rPr>
          <w:rFonts w:ascii="Palatino Linotype" w:hAnsi="Palatino Linotype"/>
          <w:b/>
          <w:i/>
        </w:rPr>
      </w:pPr>
    </w:p>
    <w:p w14:paraId="605E0465"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Segundo.-</w:t>
      </w:r>
      <w:r w:rsidRPr="00414522">
        <w:rPr>
          <w:rFonts w:ascii="Palatino Linotype" w:hAnsi="Palatino Linotype"/>
          <w:i/>
        </w:rPr>
        <w:t xml:space="preserve"> Para efectos de los presentes Lineamientos Generales, se entenderá por:</w:t>
      </w:r>
    </w:p>
    <w:p w14:paraId="11DB7361"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i/>
        </w:rPr>
        <w:t>(…)</w:t>
      </w:r>
    </w:p>
    <w:p w14:paraId="2AE61E2A"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XVIII.</w:t>
      </w:r>
      <w:r w:rsidRPr="00414522">
        <w:rPr>
          <w:rFonts w:ascii="Palatino Linotype" w:hAnsi="Palatino Linotype"/>
          <w:i/>
        </w:rPr>
        <w:t xml:space="preserve"> </w:t>
      </w:r>
      <w:r w:rsidRPr="00414522">
        <w:rPr>
          <w:rFonts w:ascii="Palatino Linotype" w:hAnsi="Palatino Linotype"/>
          <w:b/>
          <w:i/>
        </w:rPr>
        <w:t>Versión pública:</w:t>
      </w:r>
      <w:r w:rsidRPr="00414522">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9200780" w14:textId="77777777" w:rsidR="00D218A2" w:rsidRPr="00414522" w:rsidRDefault="00D218A2" w:rsidP="00D218A2">
      <w:pPr>
        <w:spacing w:line="360" w:lineRule="auto"/>
        <w:ind w:left="567" w:right="616"/>
        <w:jc w:val="both"/>
        <w:rPr>
          <w:rFonts w:ascii="Palatino Linotype" w:hAnsi="Palatino Linotype"/>
          <w:b/>
          <w:i/>
        </w:rPr>
      </w:pPr>
    </w:p>
    <w:p w14:paraId="3CCC95F6"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Cuarto.</w:t>
      </w:r>
      <w:r w:rsidRPr="00414522">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414522">
        <w:rPr>
          <w:rFonts w:ascii="Palatino Linotype" w:hAnsi="Palatino Linotype"/>
          <w:i/>
        </w:rPr>
        <w:lastRenderedPageBreak/>
        <w:t xml:space="preserve">lineamientos, así como en aquellas disposiciones legales aplicables a la materia en el ámbito de sus respectivas competencias, en tanto estas últimas no contravengan </w:t>
      </w:r>
      <w:r>
        <w:rPr>
          <w:rFonts w:ascii="Palatino Linotype" w:hAnsi="Palatino Linotype"/>
          <w:i/>
        </w:rPr>
        <w:t>lo dispuesto en la Ley General.</w:t>
      </w:r>
    </w:p>
    <w:p w14:paraId="0FA1DDC1" w14:textId="77777777" w:rsidR="00D218A2" w:rsidRPr="00BF2BBC" w:rsidRDefault="00D218A2" w:rsidP="00D218A2">
      <w:pPr>
        <w:spacing w:line="360" w:lineRule="auto"/>
        <w:ind w:left="567" w:right="616"/>
        <w:jc w:val="both"/>
        <w:rPr>
          <w:rFonts w:ascii="Palatino Linotype" w:hAnsi="Palatino Linotype"/>
          <w:i/>
        </w:rPr>
      </w:pPr>
      <w:r w:rsidRPr="00414522">
        <w:rPr>
          <w:rFonts w:ascii="Palatino Linotype" w:hAnsi="Palatino Linotype"/>
          <w:i/>
        </w:rPr>
        <w:t>Los sujetos obligados deberán aplicar, de manera estricta, las excepciones al derecho de acceso a la información y sólo podrán invocarlas cuando acrediten su procedencia.</w:t>
      </w:r>
    </w:p>
    <w:p w14:paraId="4FC4F15B"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Quinto.</w:t>
      </w:r>
      <w:r w:rsidRPr="00414522">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16C0B65" w14:textId="77777777" w:rsidR="00D218A2" w:rsidRPr="00414522" w:rsidRDefault="00D218A2" w:rsidP="00D218A2">
      <w:pPr>
        <w:spacing w:line="360" w:lineRule="auto"/>
        <w:ind w:left="567" w:right="616"/>
        <w:jc w:val="both"/>
        <w:rPr>
          <w:rFonts w:ascii="Palatino Linotype" w:hAnsi="Palatino Linotype"/>
          <w:b/>
          <w:i/>
        </w:rPr>
      </w:pPr>
    </w:p>
    <w:p w14:paraId="38FE0BA4"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Séptimo.</w:t>
      </w:r>
      <w:r w:rsidRPr="00414522">
        <w:rPr>
          <w:rFonts w:ascii="Palatino Linotype" w:hAnsi="Palatino Linotype"/>
          <w:i/>
        </w:rPr>
        <w:t xml:space="preserve"> La clasificación de la información se llevará a cabo en el momento en que:</w:t>
      </w:r>
    </w:p>
    <w:p w14:paraId="05116647"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I.</w:t>
      </w:r>
      <w:r w:rsidRPr="00414522">
        <w:rPr>
          <w:rFonts w:ascii="Palatino Linotype" w:hAnsi="Palatino Linotype"/>
          <w:i/>
        </w:rPr>
        <w:t xml:space="preserve"> Se reciba una solicitud de acceso a la información;</w:t>
      </w:r>
    </w:p>
    <w:p w14:paraId="078D6127"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II.</w:t>
      </w:r>
      <w:r w:rsidRPr="00414522">
        <w:rPr>
          <w:rFonts w:ascii="Palatino Linotype" w:hAnsi="Palatino Linotype"/>
          <w:i/>
        </w:rPr>
        <w:t xml:space="preserve"> Se determine mediante resolución del Comité de </w:t>
      </w:r>
      <w:proofErr w:type="spellStart"/>
      <w:r w:rsidRPr="00414522">
        <w:rPr>
          <w:rFonts w:ascii="Palatino Linotype" w:hAnsi="Palatino Linotype"/>
          <w:i/>
        </w:rPr>
        <w:t>Transparnecia</w:t>
      </w:r>
      <w:proofErr w:type="spellEnd"/>
      <w:r w:rsidRPr="00414522">
        <w:rPr>
          <w:rFonts w:ascii="Palatino Linotype" w:hAnsi="Palatino Linotype"/>
          <w:i/>
        </w:rPr>
        <w:t>, el órgano garante competente, o en cumplimiento a una sentencia del Poder Judicial; o</w:t>
      </w:r>
    </w:p>
    <w:p w14:paraId="55D4C0DA"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III.</w:t>
      </w:r>
      <w:r w:rsidRPr="00414522">
        <w:rPr>
          <w:rFonts w:ascii="Palatino Linotype" w:hAnsi="Palatino Linotype"/>
          <w:i/>
        </w:rPr>
        <w:t xml:space="preserve"> Se generen versiones públicas para dar cumplimiento a las obligaciones de transparencia previstas en la Ley General, la Ley Federal y las correspondiente</w:t>
      </w:r>
      <w:r>
        <w:rPr>
          <w:rFonts w:ascii="Palatino Linotype" w:hAnsi="Palatino Linotype"/>
          <w:i/>
        </w:rPr>
        <w:t>s de las entidades federativas.</w:t>
      </w:r>
    </w:p>
    <w:p w14:paraId="5DF74110"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i/>
        </w:rPr>
        <w:lastRenderedPageBreak/>
        <w:t>Los titulares de las áreas deberán revisar la información requerida al momento de la recepción de una solicitud de acceso, para verificar si encuadra en una causal de reserva o de confidencialidad.</w:t>
      </w:r>
    </w:p>
    <w:p w14:paraId="7187E2CB" w14:textId="77777777" w:rsidR="00D218A2" w:rsidRPr="00414522" w:rsidRDefault="00D218A2" w:rsidP="00D218A2">
      <w:pPr>
        <w:spacing w:line="360" w:lineRule="auto"/>
        <w:ind w:left="567" w:right="616"/>
        <w:jc w:val="both"/>
        <w:rPr>
          <w:rFonts w:ascii="Palatino Linotype" w:hAnsi="Palatino Linotype"/>
          <w:b/>
          <w:i/>
        </w:rPr>
      </w:pPr>
    </w:p>
    <w:p w14:paraId="051479BD"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Octavo.</w:t>
      </w:r>
      <w:r w:rsidRPr="00414522">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w:t>
      </w:r>
      <w:r>
        <w:rPr>
          <w:rFonts w:ascii="Palatino Linotype" w:hAnsi="Palatino Linotype"/>
          <w:i/>
        </w:rPr>
        <w:t>er de reservada o confidencial.</w:t>
      </w:r>
    </w:p>
    <w:p w14:paraId="7D8F0207"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i/>
        </w:rPr>
        <w:t xml:space="preserve">Para motivar la clasificación se deberán señalar las razones o circunstancias especiales que lo llevaron a concluir que el caso particular se ajusta al supuesto previsto por la norma </w:t>
      </w:r>
      <w:r>
        <w:rPr>
          <w:rFonts w:ascii="Palatino Linotype" w:hAnsi="Palatino Linotype"/>
          <w:i/>
        </w:rPr>
        <w:t>legal invocada como fundamento.</w:t>
      </w:r>
    </w:p>
    <w:p w14:paraId="724DB37C"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29EBA072" w14:textId="77777777" w:rsidR="00D218A2" w:rsidRPr="00414522" w:rsidRDefault="00D218A2" w:rsidP="00D218A2">
      <w:pPr>
        <w:spacing w:line="360" w:lineRule="auto"/>
        <w:ind w:left="567" w:right="616"/>
        <w:jc w:val="both"/>
        <w:rPr>
          <w:rFonts w:ascii="Palatino Linotype" w:hAnsi="Palatino Linotype"/>
          <w:b/>
          <w:i/>
        </w:rPr>
      </w:pPr>
    </w:p>
    <w:p w14:paraId="4F770DC1" w14:textId="77777777" w:rsidR="00D218A2" w:rsidRPr="00F04F19"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Noveno.</w:t>
      </w:r>
      <w:r w:rsidRPr="00414522">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55784E0"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t>Décimo.</w:t>
      </w:r>
      <w:r w:rsidRPr="00414522">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414522">
        <w:rPr>
          <w:rFonts w:ascii="Palatino Linotype" w:hAnsi="Palatino Linotype"/>
          <w:i/>
        </w:rPr>
        <w:lastRenderedPageBreak/>
        <w:t xml:space="preserve">conocimientos técnicos y legales que le permitan manejar adecuadamente la información clasificada, en los términos de la Ley General de Archivos, Lineamientos para la Organización y Conservación de Archivos </w:t>
      </w:r>
      <w:r>
        <w:rPr>
          <w:rFonts w:ascii="Palatino Linotype" w:hAnsi="Palatino Linotype"/>
          <w:i/>
        </w:rPr>
        <w:t>y demás normatividad aplicable.</w:t>
      </w:r>
    </w:p>
    <w:p w14:paraId="29913E19" w14:textId="77777777" w:rsidR="00D218A2" w:rsidRPr="00030E7D" w:rsidRDefault="00D218A2" w:rsidP="00030E7D">
      <w:pPr>
        <w:spacing w:line="360" w:lineRule="auto"/>
        <w:ind w:left="567" w:right="616"/>
        <w:jc w:val="both"/>
        <w:rPr>
          <w:rFonts w:ascii="Palatino Linotype" w:hAnsi="Palatino Linotype"/>
          <w:i/>
        </w:rPr>
      </w:pPr>
      <w:r w:rsidRPr="00414522">
        <w:rPr>
          <w:rFonts w:ascii="Palatino Linotype" w:hAnsi="Palatino Linotype"/>
          <w:i/>
        </w:rPr>
        <w:t>En ausencia de los titulares de las áreas, la información será clasificada o desclasificada por la persona que lo supla, en términos de la normativa que rija la</w:t>
      </w:r>
      <w:r w:rsidR="00030E7D">
        <w:rPr>
          <w:rFonts w:ascii="Palatino Linotype" w:hAnsi="Palatino Linotype"/>
          <w:i/>
        </w:rPr>
        <w:t xml:space="preserve"> actuación del sujeto obligado.</w:t>
      </w:r>
    </w:p>
    <w:p w14:paraId="44080BD0" w14:textId="77777777" w:rsidR="00D218A2" w:rsidRPr="00414522" w:rsidRDefault="00D218A2" w:rsidP="00D218A2">
      <w:pPr>
        <w:spacing w:line="360" w:lineRule="auto"/>
        <w:ind w:left="567" w:right="616"/>
        <w:jc w:val="both"/>
        <w:rPr>
          <w:rFonts w:ascii="Palatino Linotype" w:hAnsi="Palatino Linotype"/>
          <w:b/>
        </w:rPr>
      </w:pPr>
      <w:r w:rsidRPr="00414522">
        <w:rPr>
          <w:rFonts w:ascii="Palatino Linotype" w:hAnsi="Palatino Linotype"/>
          <w:b/>
          <w:i/>
        </w:rPr>
        <w:t>Décimo primero.</w:t>
      </w:r>
      <w:r w:rsidRPr="00414522">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3BA1663" w14:textId="77777777" w:rsidR="00D218A2" w:rsidRPr="004578B2" w:rsidRDefault="00D218A2" w:rsidP="00D218A2">
      <w:pPr>
        <w:spacing w:line="360" w:lineRule="auto"/>
        <w:jc w:val="both"/>
        <w:rPr>
          <w:rFonts w:ascii="Palatino Linotype" w:hAnsi="Palatino Linotype" w:cs="Arial"/>
          <w:i/>
        </w:rPr>
      </w:pPr>
    </w:p>
    <w:p w14:paraId="14F9960E" w14:textId="77777777" w:rsidR="00030E7D" w:rsidRDefault="00D218A2" w:rsidP="00D218A2">
      <w:pPr>
        <w:spacing w:line="360" w:lineRule="auto"/>
        <w:jc w:val="both"/>
        <w:rPr>
          <w:rFonts w:ascii="Palatino Linotype" w:hAnsi="Palatino Linotype"/>
          <w:sz w:val="24"/>
          <w:szCs w:val="24"/>
        </w:rPr>
      </w:pPr>
      <w:r w:rsidRPr="00396AAD">
        <w:rPr>
          <w:rFonts w:ascii="Palatino Linotype" w:hAnsi="Palatino Linotype"/>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5FE5281" w14:textId="77777777" w:rsidR="00471EF6" w:rsidRPr="00396AAD" w:rsidRDefault="00471EF6" w:rsidP="00D218A2">
      <w:pPr>
        <w:spacing w:line="360" w:lineRule="auto"/>
        <w:jc w:val="both"/>
        <w:rPr>
          <w:rFonts w:ascii="Palatino Linotype" w:hAnsi="Palatino Linotype"/>
          <w:sz w:val="24"/>
          <w:szCs w:val="24"/>
        </w:rPr>
      </w:pPr>
    </w:p>
    <w:p w14:paraId="48AFFA47" w14:textId="77777777" w:rsidR="00D218A2" w:rsidRPr="00A21388" w:rsidRDefault="00D218A2" w:rsidP="00D218A2">
      <w:pPr>
        <w:spacing w:line="360" w:lineRule="auto"/>
        <w:jc w:val="both"/>
        <w:rPr>
          <w:rFonts w:ascii="Palatino Linotype" w:hAnsi="Palatino Linotype"/>
          <w:sz w:val="24"/>
          <w:szCs w:val="24"/>
        </w:rPr>
      </w:pPr>
      <w:r w:rsidRPr="00396AAD">
        <w:rPr>
          <w:rFonts w:ascii="Palatino Linotype" w:hAnsi="Palatino Linotype"/>
          <w:sz w:val="24"/>
          <w:szCs w:val="24"/>
        </w:rPr>
        <w:t>Por tanto, la fundamentación y motivación consiste en la obligación que tiene todo ente público de expresar los preceptos jurídicos aplicables al asunto motivo del acto y las raz</w:t>
      </w:r>
      <w:r w:rsidR="00A21388">
        <w:rPr>
          <w:rFonts w:ascii="Palatino Linotype" w:hAnsi="Palatino Linotype"/>
          <w:sz w:val="24"/>
          <w:szCs w:val="24"/>
        </w:rPr>
        <w:t xml:space="preserve">ones o argumentos de su actuar. </w:t>
      </w:r>
      <w:r w:rsidRPr="00396AAD">
        <w:rPr>
          <w:rFonts w:ascii="Palatino Linotype" w:hAnsi="Palatino Linotype"/>
          <w:sz w:val="24"/>
          <w:szCs w:val="24"/>
        </w:rPr>
        <w:t>Al respecto, el máximo tribunal del país ha establecido jurisprudencia respecto a qué debe entenderse por fundamentación y motivación, en los siguientes términos</w:t>
      </w:r>
      <w:r>
        <w:rPr>
          <w:rFonts w:ascii="Palatino Linotype" w:hAnsi="Palatino Linotype"/>
        </w:rPr>
        <w:t>:</w:t>
      </w:r>
    </w:p>
    <w:p w14:paraId="22214059" w14:textId="77777777" w:rsidR="00D218A2" w:rsidRPr="00414522" w:rsidRDefault="00D218A2" w:rsidP="00D218A2">
      <w:pPr>
        <w:spacing w:line="360" w:lineRule="auto"/>
        <w:ind w:left="567" w:right="616"/>
        <w:jc w:val="both"/>
        <w:rPr>
          <w:rFonts w:ascii="Palatino Linotype" w:hAnsi="Palatino Linotype"/>
          <w:b/>
          <w:i/>
        </w:rPr>
      </w:pPr>
      <w:r w:rsidRPr="00414522">
        <w:rPr>
          <w:rFonts w:ascii="Palatino Linotype" w:hAnsi="Palatino Linotype"/>
          <w:b/>
          <w:i/>
        </w:rPr>
        <w:t xml:space="preserve">FUNDAMENTACIÓN Y MOTIVACIÓN. </w:t>
      </w:r>
    </w:p>
    <w:p w14:paraId="70AE65E7"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D884B5F" w14:textId="77777777" w:rsidR="00D218A2" w:rsidRPr="004578B2" w:rsidRDefault="00D218A2" w:rsidP="00D218A2">
      <w:pPr>
        <w:spacing w:line="360" w:lineRule="auto"/>
        <w:jc w:val="both"/>
        <w:rPr>
          <w:rFonts w:ascii="Palatino Linotype" w:hAnsi="Palatino Linotype"/>
        </w:rPr>
      </w:pPr>
    </w:p>
    <w:p w14:paraId="20C0707A" w14:textId="77777777" w:rsidR="00D218A2" w:rsidRPr="00396AAD" w:rsidRDefault="00D218A2" w:rsidP="00D218A2">
      <w:pPr>
        <w:spacing w:line="360" w:lineRule="auto"/>
        <w:jc w:val="both"/>
        <w:rPr>
          <w:rFonts w:ascii="Palatino Linotype" w:hAnsi="Palatino Linotype"/>
          <w:sz w:val="24"/>
          <w:szCs w:val="24"/>
        </w:rPr>
      </w:pPr>
      <w:r w:rsidRPr="00396AAD">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r w:rsidR="00A21388">
        <w:rPr>
          <w:rFonts w:ascii="Palatino Linotype" w:hAnsi="Palatino Linotype"/>
          <w:sz w:val="24"/>
          <w:szCs w:val="24"/>
        </w:rPr>
        <w:t xml:space="preserve"> </w:t>
      </w:r>
      <w:r w:rsidRPr="00396AAD">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1A7C0A1" w14:textId="77777777" w:rsidR="00D218A2" w:rsidRPr="00414522" w:rsidRDefault="00D218A2" w:rsidP="00D218A2">
      <w:pPr>
        <w:spacing w:line="360" w:lineRule="auto"/>
        <w:ind w:left="567" w:right="616"/>
        <w:jc w:val="both"/>
        <w:rPr>
          <w:rFonts w:ascii="Palatino Linotype" w:hAnsi="Palatino Linotype"/>
          <w:i/>
        </w:rPr>
      </w:pPr>
      <w:r w:rsidRPr="00414522">
        <w:rPr>
          <w:rFonts w:ascii="Palatino Linotype" w:hAnsi="Palatino Linotype"/>
          <w:b/>
          <w:i/>
        </w:rPr>
        <w:lastRenderedPageBreak/>
        <w:t>FUNDAMENTACIÓN Y MOTIVACIÓN. EL ASPECTO FORMAL DE LA GARANTÍA Y SU FINALIDAD SE TRADUCEN EN EXPLICAR, JUSTIFICAR, POSIBILITAR LA DEFENSA Y COMUNICAR LA DECISIÓN</w:t>
      </w:r>
      <w:r w:rsidRPr="00414522">
        <w:rPr>
          <w:rFonts w:ascii="Palatino Linotype" w:hAnsi="Palatino Linotype"/>
          <w:i/>
        </w:rPr>
        <w:t xml:space="preserve">. </w:t>
      </w:r>
    </w:p>
    <w:p w14:paraId="6B959ED4" w14:textId="77777777" w:rsidR="00D218A2" w:rsidRPr="00D864B4" w:rsidRDefault="00D218A2" w:rsidP="00D218A2">
      <w:pPr>
        <w:spacing w:line="360" w:lineRule="auto"/>
        <w:ind w:left="567" w:right="616"/>
        <w:jc w:val="both"/>
        <w:rPr>
          <w:rFonts w:ascii="Palatino Linotype" w:hAnsi="Palatino Linotype"/>
          <w:i/>
        </w:rPr>
      </w:pPr>
      <w:r w:rsidRPr="00414522">
        <w:rPr>
          <w:rFonts w:ascii="Palatino Linotype" w:hAnsi="Palatino Linotype"/>
          <w:i/>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5FB09A6" w14:textId="77777777" w:rsidR="00471EF6" w:rsidRDefault="00471EF6" w:rsidP="00D218A2">
      <w:pPr>
        <w:spacing w:line="360" w:lineRule="auto"/>
        <w:jc w:val="both"/>
        <w:rPr>
          <w:rFonts w:ascii="Palatino Linotype" w:hAnsi="Palatino Linotype"/>
          <w:sz w:val="24"/>
          <w:szCs w:val="24"/>
        </w:rPr>
      </w:pPr>
    </w:p>
    <w:p w14:paraId="6AAE0F07" w14:textId="77777777" w:rsidR="00A21388" w:rsidRPr="00396AAD" w:rsidRDefault="00D218A2" w:rsidP="00D218A2">
      <w:pPr>
        <w:spacing w:line="360" w:lineRule="auto"/>
        <w:jc w:val="both"/>
        <w:rPr>
          <w:rFonts w:ascii="Palatino Linotype" w:hAnsi="Palatino Linotype"/>
          <w:sz w:val="24"/>
          <w:szCs w:val="24"/>
        </w:rPr>
      </w:pPr>
      <w:r w:rsidRPr="00396AAD">
        <w:rPr>
          <w:rFonts w:ascii="Palatino Linotype" w:hAnsi="Palatino Linotype"/>
          <w:sz w:val="24"/>
          <w:szCs w:val="24"/>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396AAD">
        <w:rPr>
          <w:rFonts w:ascii="Palatino Linotype" w:hAnsi="Palatino Linotype"/>
          <w:sz w:val="24"/>
          <w:szCs w:val="24"/>
        </w:rPr>
        <w:lastRenderedPageBreak/>
        <w:t>que se siente afectada pueda impugnar la decisión, permitiéndole una real y auténtica defensa.</w:t>
      </w:r>
    </w:p>
    <w:p w14:paraId="328364B3" w14:textId="77777777" w:rsidR="00D218A2" w:rsidRDefault="00D218A2" w:rsidP="00D218A2">
      <w:pPr>
        <w:spacing w:line="360" w:lineRule="auto"/>
        <w:jc w:val="both"/>
        <w:rPr>
          <w:rFonts w:ascii="Palatino Linotype" w:hAnsi="Palatino Linotype"/>
          <w:sz w:val="24"/>
          <w:szCs w:val="24"/>
        </w:rPr>
      </w:pPr>
      <w:r w:rsidRPr="00396AAD">
        <w:rPr>
          <w:rFonts w:ascii="Palatino Linotype" w:hAnsi="Palatino Linotype"/>
          <w:sz w:val="24"/>
          <w:szCs w:val="24"/>
        </w:rPr>
        <w:t>Por lo tanto, la entrega de documentos en su versión pública debe acompañarse necesariamente del Acuerdo del Comité de Transparencia del Sujeto Obligado</w:t>
      </w:r>
      <w:r w:rsidRPr="00396AAD">
        <w:rPr>
          <w:rFonts w:ascii="Palatino Linotype" w:hAnsi="Palatino Linotype"/>
          <w:b/>
          <w:sz w:val="24"/>
          <w:szCs w:val="24"/>
        </w:rPr>
        <w:t xml:space="preserve"> </w:t>
      </w:r>
      <w:r w:rsidRPr="00396AAD">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75BAE2BE" w14:textId="77777777" w:rsidR="00D218A2" w:rsidRPr="00396AAD" w:rsidRDefault="00D218A2" w:rsidP="00D218A2">
      <w:pPr>
        <w:spacing w:line="360" w:lineRule="auto"/>
        <w:jc w:val="both"/>
        <w:rPr>
          <w:rFonts w:ascii="Palatino Linotype" w:hAnsi="Palatino Linotype"/>
          <w:sz w:val="24"/>
          <w:szCs w:val="24"/>
        </w:rPr>
      </w:pPr>
    </w:p>
    <w:p w14:paraId="1D998A50" w14:textId="77777777" w:rsidR="00D218A2" w:rsidRDefault="00D218A2" w:rsidP="00D218A2">
      <w:pPr>
        <w:autoSpaceDE w:val="0"/>
        <w:autoSpaceDN w:val="0"/>
        <w:adjustRightInd w:val="0"/>
        <w:spacing w:line="360" w:lineRule="auto"/>
        <w:jc w:val="both"/>
        <w:rPr>
          <w:rFonts w:ascii="Palatino Linotype" w:hAnsi="Palatino Linotype" w:cs="Arial"/>
          <w:sz w:val="24"/>
          <w:szCs w:val="24"/>
        </w:rPr>
      </w:pPr>
      <w:r w:rsidRPr="005E78C0">
        <w:rPr>
          <w:rFonts w:ascii="Palatino Linotype" w:hAnsi="Palatino Linotype" w:cs="Arial"/>
          <w:sz w:val="24"/>
          <w:szCs w:val="24"/>
        </w:rPr>
        <w:t xml:space="preserve">Por lo tanto, de lo expuesto y con fundamento en la fracción IV del artículo 186, de la Ley de Transparencia y Acceso a la Información Pública del Estado de México y Municipios, se </w:t>
      </w:r>
      <w:r w:rsidRPr="005E78C0">
        <w:rPr>
          <w:rFonts w:ascii="Palatino Linotype" w:hAnsi="Palatino Linotype" w:cs="Arial"/>
          <w:b/>
          <w:sz w:val="24"/>
          <w:szCs w:val="24"/>
        </w:rPr>
        <w:t>ORDENA</w:t>
      </w:r>
      <w:r w:rsidRPr="005E78C0">
        <w:rPr>
          <w:rFonts w:ascii="Palatino Linotype" w:hAnsi="Palatino Linotype" w:cs="Arial"/>
          <w:sz w:val="24"/>
          <w:szCs w:val="24"/>
        </w:rPr>
        <w:t xml:space="preserve"> al </w:t>
      </w:r>
      <w:r w:rsidRPr="005E78C0">
        <w:rPr>
          <w:rFonts w:ascii="Palatino Linotype" w:hAnsi="Palatino Linotype" w:cs="Arial"/>
          <w:b/>
          <w:sz w:val="24"/>
          <w:szCs w:val="24"/>
        </w:rPr>
        <w:t>Sujeto Obligado</w:t>
      </w:r>
      <w:r w:rsidRPr="005E78C0">
        <w:rPr>
          <w:rFonts w:ascii="Palatino Linotype" w:hAnsi="Palatino Linotype" w:cs="Arial"/>
          <w:sz w:val="24"/>
          <w:szCs w:val="24"/>
        </w:rPr>
        <w:t>, atienda la solicitud de información</w:t>
      </w:r>
      <w:r w:rsidRPr="005E78C0">
        <w:rPr>
          <w:rFonts w:ascii="Palatino Linotype" w:eastAsia="Times New Roman" w:hAnsi="Palatino Linotype" w:cs="Times New Roman"/>
          <w:b/>
          <w:bCs/>
          <w:sz w:val="24"/>
          <w:szCs w:val="24"/>
          <w:lang w:val="es-ES" w:eastAsia="es-ES"/>
        </w:rPr>
        <w:t>,</w:t>
      </w:r>
      <w:r w:rsidRPr="005E78C0">
        <w:rPr>
          <w:rFonts w:ascii="Palatino Linotype" w:hAnsi="Palatino Linotype" w:cs="Arial"/>
          <w:sz w:val="24"/>
          <w:szCs w:val="24"/>
        </w:rPr>
        <w:t xml:space="preserve"> que ha sido materia del presente fallo.</w:t>
      </w:r>
    </w:p>
    <w:p w14:paraId="265BD922" w14:textId="77777777" w:rsidR="00D218A2" w:rsidRPr="00042425" w:rsidRDefault="00D218A2" w:rsidP="00D218A2">
      <w:pPr>
        <w:autoSpaceDE w:val="0"/>
        <w:autoSpaceDN w:val="0"/>
        <w:adjustRightInd w:val="0"/>
        <w:spacing w:line="360" w:lineRule="auto"/>
        <w:jc w:val="both"/>
        <w:rPr>
          <w:rFonts w:ascii="Palatino Linotype" w:hAnsi="Palatino Linotype"/>
          <w:color w:val="000000"/>
          <w:sz w:val="24"/>
          <w:szCs w:val="24"/>
        </w:rPr>
      </w:pPr>
    </w:p>
    <w:p w14:paraId="2CA5BE6D" w14:textId="77777777" w:rsidR="00D218A2" w:rsidRPr="000838F3" w:rsidRDefault="00D218A2" w:rsidP="00D218A2">
      <w:pPr>
        <w:pStyle w:val="Prrafodelista"/>
        <w:spacing w:before="240" w:after="240"/>
        <w:ind w:left="0"/>
        <w:rPr>
          <w:rFonts w:ascii="Palatino Linotype" w:hAnsi="Palatino Linotype"/>
        </w:rPr>
      </w:pPr>
      <w:r w:rsidRPr="000838F3">
        <w:rPr>
          <w:rFonts w:ascii="Palatino Linotype" w:hAnsi="Palatino Linotype"/>
        </w:rPr>
        <w:t xml:space="preserve">Por lo antes expuesto y fundado es de resolverse y, </w:t>
      </w:r>
    </w:p>
    <w:p w14:paraId="6D87239A" w14:textId="77777777" w:rsidR="00A21388" w:rsidRPr="00F44B7D" w:rsidRDefault="00A21388" w:rsidP="00D218A2">
      <w:pPr>
        <w:pStyle w:val="Prrafodelista"/>
        <w:spacing w:before="240" w:after="240"/>
        <w:ind w:left="0"/>
      </w:pPr>
    </w:p>
    <w:p w14:paraId="746DBA23" w14:textId="77777777" w:rsidR="00D218A2" w:rsidRDefault="00D218A2" w:rsidP="00DC0507">
      <w:pPr>
        <w:spacing w:before="240" w:line="360" w:lineRule="auto"/>
        <w:jc w:val="center"/>
        <w:rPr>
          <w:rFonts w:ascii="Palatino Linotype" w:hAnsi="Palatino Linotype"/>
          <w:b/>
          <w:bCs/>
          <w:spacing w:val="60"/>
          <w:sz w:val="28"/>
          <w:szCs w:val="28"/>
          <w:lang w:val="es-ES_tradnl"/>
        </w:rPr>
      </w:pPr>
      <w:r w:rsidRPr="00F04F19">
        <w:rPr>
          <w:rFonts w:ascii="Palatino Linotype" w:hAnsi="Palatino Linotype"/>
          <w:b/>
          <w:bCs/>
          <w:spacing w:val="60"/>
          <w:sz w:val="28"/>
          <w:szCs w:val="28"/>
          <w:lang w:val="es-ES_tradnl"/>
        </w:rPr>
        <w:lastRenderedPageBreak/>
        <w:t>SE    RESUELVE</w:t>
      </w:r>
    </w:p>
    <w:p w14:paraId="308ABFD6" w14:textId="77777777" w:rsidR="00A21388" w:rsidRDefault="00A21388" w:rsidP="00DC0507">
      <w:pPr>
        <w:spacing w:before="240" w:line="360" w:lineRule="auto"/>
        <w:jc w:val="center"/>
        <w:rPr>
          <w:rFonts w:ascii="Palatino Linotype" w:hAnsi="Palatino Linotype"/>
          <w:b/>
          <w:bCs/>
          <w:spacing w:val="60"/>
          <w:sz w:val="28"/>
          <w:szCs w:val="28"/>
          <w:lang w:val="es-ES_tradnl"/>
        </w:rPr>
      </w:pPr>
    </w:p>
    <w:p w14:paraId="55EE369A" w14:textId="40C01BAB" w:rsidR="00DF0E0B" w:rsidRDefault="00D218A2" w:rsidP="00DF0E0B">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5E78C0">
        <w:rPr>
          <w:rFonts w:ascii="Palatino Linotype" w:eastAsia="Palatino Linotype" w:hAnsi="Palatino Linotype" w:cs="Palatino Linotype"/>
          <w:b/>
          <w:sz w:val="24"/>
          <w:szCs w:val="24"/>
        </w:rPr>
        <w:t>PRIMERO.</w:t>
      </w:r>
      <w:r w:rsidRPr="005E78C0">
        <w:rPr>
          <w:rFonts w:ascii="Palatino Linotype" w:eastAsia="Palatino Linotype" w:hAnsi="Palatino Linotype" w:cs="Palatino Linotype"/>
          <w:sz w:val="24"/>
          <w:szCs w:val="24"/>
        </w:rPr>
        <w:t xml:space="preserve"> Se </w:t>
      </w:r>
      <w:r w:rsidRPr="005E78C0">
        <w:rPr>
          <w:rFonts w:ascii="Palatino Linotype" w:eastAsia="Palatino Linotype" w:hAnsi="Palatino Linotype" w:cs="Palatino Linotype"/>
          <w:b/>
          <w:sz w:val="24"/>
          <w:szCs w:val="24"/>
        </w:rPr>
        <w:t>ORDENA</w:t>
      </w:r>
      <w:r w:rsidRPr="005E78C0">
        <w:rPr>
          <w:rFonts w:ascii="Palatino Linotype" w:eastAsia="Palatino Linotype" w:hAnsi="Palatino Linotype" w:cs="Palatino Linotype"/>
          <w:sz w:val="24"/>
          <w:szCs w:val="24"/>
        </w:rPr>
        <w:t xml:space="preserve"> al </w:t>
      </w:r>
      <w:r w:rsidRPr="005E78C0">
        <w:rPr>
          <w:rFonts w:ascii="Palatino Linotype" w:eastAsia="Palatino Linotype" w:hAnsi="Palatino Linotype" w:cs="Palatino Linotype"/>
          <w:b/>
          <w:sz w:val="24"/>
          <w:szCs w:val="24"/>
        </w:rPr>
        <w:t>Sujeto Obligado</w:t>
      </w:r>
      <w:r w:rsidRPr="005E78C0">
        <w:rPr>
          <w:rFonts w:ascii="Palatino Linotype" w:eastAsia="Palatino Linotype" w:hAnsi="Palatino Linotype" w:cs="Palatino Linotype"/>
          <w:sz w:val="24"/>
          <w:szCs w:val="24"/>
        </w:rPr>
        <w:t xml:space="preserve"> que, haga entrega a la parte </w:t>
      </w:r>
      <w:r w:rsidRPr="005E78C0">
        <w:rPr>
          <w:rFonts w:ascii="Palatino Linotype" w:eastAsia="Palatino Linotype" w:hAnsi="Palatino Linotype" w:cs="Palatino Linotype"/>
          <w:b/>
          <w:sz w:val="24"/>
          <w:szCs w:val="24"/>
        </w:rPr>
        <w:t>Recurrente</w:t>
      </w:r>
      <w:r w:rsidRPr="005E78C0">
        <w:rPr>
          <w:rFonts w:ascii="Palatino Linotype" w:eastAsia="Palatino Linotype" w:hAnsi="Palatino Linotype" w:cs="Palatino Linotype"/>
          <w:sz w:val="24"/>
          <w:szCs w:val="24"/>
        </w:rPr>
        <w:t xml:space="preserve"> mediante el Sistema de Acceso a la Información Mexiquense (</w:t>
      </w:r>
      <w:r w:rsidRPr="005E78C0">
        <w:rPr>
          <w:rFonts w:ascii="Palatino Linotype" w:eastAsia="Palatino Linotype" w:hAnsi="Palatino Linotype" w:cs="Palatino Linotype"/>
          <w:b/>
          <w:sz w:val="24"/>
          <w:szCs w:val="24"/>
        </w:rPr>
        <w:t>SAIMEX</w:t>
      </w:r>
      <w:r w:rsidRPr="005E78C0">
        <w:rPr>
          <w:rFonts w:ascii="Palatino Linotype" w:eastAsia="Palatino Linotype" w:hAnsi="Palatino Linotype" w:cs="Palatino Linotype"/>
          <w:sz w:val="24"/>
          <w:szCs w:val="24"/>
        </w:rPr>
        <w:t>), por resultar fundados los motivos de inconformidad argüidos por la parte Recurrente en la</w:t>
      </w:r>
      <w:r w:rsidR="00DC0507">
        <w:rPr>
          <w:rFonts w:ascii="Palatino Linotype" w:eastAsia="Palatino Linotype" w:hAnsi="Palatino Linotype" w:cs="Palatino Linotype"/>
          <w:sz w:val="24"/>
          <w:szCs w:val="24"/>
        </w:rPr>
        <w:t>s</w:t>
      </w:r>
      <w:r w:rsidRPr="005E78C0">
        <w:rPr>
          <w:rFonts w:ascii="Palatino Linotype" w:eastAsia="Palatino Linotype" w:hAnsi="Palatino Linotype" w:cs="Palatino Linotype"/>
          <w:sz w:val="24"/>
          <w:szCs w:val="24"/>
        </w:rPr>
        <w:t xml:space="preserve"> solicitud</w:t>
      </w:r>
      <w:r w:rsidR="00DC0507">
        <w:rPr>
          <w:rFonts w:ascii="Palatino Linotype" w:eastAsia="Palatino Linotype" w:hAnsi="Palatino Linotype" w:cs="Palatino Linotype"/>
          <w:sz w:val="24"/>
          <w:szCs w:val="24"/>
        </w:rPr>
        <w:t>es</w:t>
      </w:r>
      <w:r w:rsidRPr="005E78C0">
        <w:rPr>
          <w:rFonts w:ascii="Palatino Linotype" w:eastAsia="Palatino Linotype" w:hAnsi="Palatino Linotype" w:cs="Palatino Linotype"/>
          <w:sz w:val="24"/>
          <w:szCs w:val="24"/>
        </w:rPr>
        <w:t xml:space="preserve"> de información </w:t>
      </w:r>
      <w:r w:rsidR="00DC0507" w:rsidRPr="00DC0507">
        <w:rPr>
          <w:rFonts w:ascii="Palatino Linotype" w:hAnsi="Palatino Linotype"/>
          <w:b/>
          <w:bCs/>
          <w:sz w:val="24"/>
          <w:szCs w:val="24"/>
        </w:rPr>
        <w:t>00077/ECATEPEC/IP/2025</w:t>
      </w:r>
      <w:r w:rsidR="00DC0507">
        <w:rPr>
          <w:rFonts w:ascii="Palatino Linotype" w:eastAsia="Palatino Linotype" w:hAnsi="Palatino Linotype" w:cs="Palatino Linotype"/>
          <w:sz w:val="24"/>
          <w:szCs w:val="24"/>
        </w:rPr>
        <w:t xml:space="preserve"> y </w:t>
      </w:r>
      <w:r w:rsidR="00DC0507" w:rsidRPr="00DC0507">
        <w:rPr>
          <w:rFonts w:ascii="Palatino Linotype" w:hAnsi="Palatino Linotype"/>
          <w:b/>
          <w:bCs/>
          <w:sz w:val="24"/>
          <w:szCs w:val="24"/>
        </w:rPr>
        <w:t>00076/ECATEPEC/IP/2025</w:t>
      </w:r>
      <w:r w:rsidR="00DC0507" w:rsidRPr="00DC0507">
        <w:rPr>
          <w:rFonts w:ascii="Palatino Linotype" w:eastAsia="Palatino Linotype" w:hAnsi="Palatino Linotype" w:cs="Palatino Linotype"/>
          <w:sz w:val="24"/>
          <w:szCs w:val="24"/>
        </w:rPr>
        <w:t xml:space="preserve"> </w:t>
      </w:r>
      <w:r w:rsidRPr="005E78C0">
        <w:rPr>
          <w:rFonts w:ascii="Palatino Linotype" w:eastAsia="Palatino Linotype" w:hAnsi="Palatino Linotype" w:cs="Palatino Linotype"/>
          <w:sz w:val="24"/>
          <w:szCs w:val="24"/>
        </w:rPr>
        <w:t>en términos del Considerando</w:t>
      </w:r>
      <w:r w:rsidRPr="005E78C0">
        <w:rPr>
          <w:rFonts w:ascii="Palatino Linotype" w:eastAsia="Palatino Linotype" w:hAnsi="Palatino Linotype" w:cs="Palatino Linotype"/>
          <w:b/>
          <w:sz w:val="24"/>
          <w:szCs w:val="24"/>
        </w:rPr>
        <w:t xml:space="preserve"> TERCERO</w:t>
      </w:r>
      <w:r w:rsidRPr="005E78C0">
        <w:rPr>
          <w:rFonts w:ascii="Palatino Linotype" w:eastAsia="Palatino Linotype" w:hAnsi="Palatino Linotype" w:cs="Palatino Linotype"/>
          <w:sz w:val="24"/>
          <w:szCs w:val="24"/>
        </w:rPr>
        <w:t xml:space="preserve"> </w:t>
      </w:r>
      <w:r w:rsidR="00DC0507">
        <w:rPr>
          <w:rFonts w:ascii="Palatino Linotype" w:eastAsia="Palatino Linotype" w:hAnsi="Palatino Linotype" w:cs="Palatino Linotype"/>
          <w:sz w:val="24"/>
          <w:szCs w:val="24"/>
        </w:rPr>
        <w:t xml:space="preserve"> </w:t>
      </w:r>
      <w:r w:rsidR="002175DA">
        <w:rPr>
          <w:rFonts w:ascii="Palatino Linotype" w:eastAsia="Palatino Linotype" w:hAnsi="Palatino Linotype" w:cs="Palatino Linotype"/>
          <w:sz w:val="24"/>
          <w:szCs w:val="24"/>
        </w:rPr>
        <w:t xml:space="preserve">se turnen las solicitudes de información para que previa búsqueda exhaustiva y razónale </w:t>
      </w:r>
      <w:r w:rsidR="00A21388">
        <w:rPr>
          <w:rFonts w:ascii="Palatino Linotype" w:eastAsia="Palatino Linotype" w:hAnsi="Palatino Linotype" w:cs="Palatino Linotype"/>
          <w:sz w:val="24"/>
          <w:szCs w:val="24"/>
        </w:rPr>
        <w:t>se haga entrega de</w:t>
      </w:r>
      <w:r>
        <w:rPr>
          <w:rFonts w:ascii="Palatino Linotype" w:eastAsia="Palatino Linotype" w:hAnsi="Palatino Linotype" w:cs="Palatino Linotype"/>
          <w:sz w:val="24"/>
          <w:szCs w:val="24"/>
        </w:rPr>
        <w:t xml:space="preserve"> ser procedente en versión pública</w:t>
      </w:r>
      <w:r w:rsidR="004678AB">
        <w:rPr>
          <w:rFonts w:ascii="Palatino Linotype" w:eastAsia="Palatino Linotype" w:hAnsi="Palatino Linotype" w:cs="Palatino Linotype"/>
          <w:sz w:val="24"/>
          <w:szCs w:val="24"/>
        </w:rPr>
        <w:t xml:space="preserve"> en el formato en el que se haya generado la </w:t>
      </w:r>
      <w:r w:rsidR="000E4C75">
        <w:rPr>
          <w:rFonts w:ascii="Palatino Linotype" w:eastAsia="Palatino Linotype" w:hAnsi="Palatino Linotype" w:cs="Palatino Linotype"/>
          <w:sz w:val="24"/>
          <w:szCs w:val="24"/>
        </w:rPr>
        <w:t xml:space="preserve">siguiente </w:t>
      </w:r>
      <w:r w:rsidR="004678AB">
        <w:rPr>
          <w:rFonts w:ascii="Palatino Linotype" w:eastAsia="Palatino Linotype" w:hAnsi="Palatino Linotype" w:cs="Palatino Linotype"/>
          <w:sz w:val="24"/>
          <w:szCs w:val="24"/>
        </w:rPr>
        <w:t>información</w:t>
      </w:r>
      <w:r w:rsidRPr="005E78C0">
        <w:rPr>
          <w:rFonts w:ascii="Palatino Linotype" w:eastAsia="Palatino Linotype" w:hAnsi="Palatino Linotype" w:cs="Palatino Linotype"/>
          <w:sz w:val="24"/>
          <w:szCs w:val="24"/>
        </w:rPr>
        <w:t>:</w:t>
      </w:r>
    </w:p>
    <w:p w14:paraId="2EB1A530" w14:textId="482E9A78" w:rsidR="00DF0E0B" w:rsidRPr="00DF0E0B" w:rsidRDefault="00DF0E0B" w:rsidP="00DF0E0B">
      <w:pPr>
        <w:pStyle w:val="Prrafodelista"/>
        <w:numPr>
          <w:ilvl w:val="3"/>
          <w:numId w:val="21"/>
        </w:numPr>
        <w:spacing w:line="360" w:lineRule="auto"/>
        <w:ind w:left="1134" w:hanging="283"/>
        <w:jc w:val="both"/>
        <w:rPr>
          <w:rFonts w:ascii="Palatino Linotype" w:hAnsi="Palatino Linotype"/>
        </w:rPr>
      </w:pPr>
      <w:r w:rsidRPr="00DF0E0B">
        <w:rPr>
          <w:rFonts w:ascii="Palatino Linotype" w:hAnsi="Palatino Linotype"/>
        </w:rPr>
        <w:t>Del evento denominado “Día de Reyes”</w:t>
      </w:r>
      <w:r w:rsidR="005F4995">
        <w:rPr>
          <w:rFonts w:ascii="Palatino Linotype" w:hAnsi="Palatino Linotype"/>
        </w:rPr>
        <w:t xml:space="preserve"> </w:t>
      </w:r>
      <w:r w:rsidR="000E4C75">
        <w:rPr>
          <w:rFonts w:ascii="Palatino Linotype" w:hAnsi="Palatino Linotype"/>
        </w:rPr>
        <w:t>celebrado el cinco de enero de dos mil veinticinco;</w:t>
      </w:r>
    </w:p>
    <w:p w14:paraId="701AE3D9" w14:textId="4C873C55" w:rsidR="00DF0E0B" w:rsidRPr="00DF0E0B" w:rsidRDefault="00DF0E0B" w:rsidP="00DF0E0B">
      <w:pPr>
        <w:pStyle w:val="Prrafodelista"/>
        <w:numPr>
          <w:ilvl w:val="4"/>
          <w:numId w:val="21"/>
        </w:numPr>
        <w:spacing w:line="360" w:lineRule="auto"/>
        <w:ind w:left="1701" w:hanging="283"/>
        <w:jc w:val="both"/>
        <w:rPr>
          <w:rFonts w:ascii="Palatino Linotype" w:hAnsi="Palatino Linotype"/>
          <w:i/>
        </w:rPr>
      </w:pPr>
      <w:r>
        <w:rPr>
          <w:rFonts w:ascii="Palatino Linotype" w:hAnsi="Palatino Linotype"/>
        </w:rPr>
        <w:t>Soporte documental que dé cuenta de la organización</w:t>
      </w:r>
      <w:r w:rsidR="004678AB">
        <w:rPr>
          <w:rFonts w:ascii="Palatino Linotype" w:hAnsi="Palatino Linotype"/>
        </w:rPr>
        <w:t>.</w:t>
      </w:r>
      <w:r>
        <w:rPr>
          <w:rFonts w:ascii="Palatino Linotype" w:hAnsi="Palatino Linotype"/>
        </w:rPr>
        <w:t xml:space="preserve"> </w:t>
      </w:r>
    </w:p>
    <w:p w14:paraId="52A3EBA0" w14:textId="2C9E35EB" w:rsidR="00DF0E0B" w:rsidRPr="00DF0E0B" w:rsidRDefault="00DF0E0B" w:rsidP="00DF0E0B">
      <w:pPr>
        <w:pStyle w:val="Prrafodelista"/>
        <w:numPr>
          <w:ilvl w:val="4"/>
          <w:numId w:val="21"/>
        </w:numPr>
        <w:spacing w:line="360" w:lineRule="auto"/>
        <w:ind w:left="1701" w:hanging="283"/>
        <w:jc w:val="both"/>
        <w:rPr>
          <w:rFonts w:ascii="Palatino Linotype" w:hAnsi="Palatino Linotype"/>
          <w:i/>
        </w:rPr>
      </w:pPr>
      <w:r>
        <w:rPr>
          <w:rFonts w:ascii="Palatino Linotype" w:hAnsi="Palatino Linotype"/>
        </w:rPr>
        <w:t>Facturas que comprueben la adquisición de juguetes</w:t>
      </w:r>
      <w:r w:rsidR="004678AB">
        <w:rPr>
          <w:rFonts w:ascii="Palatino Linotype" w:hAnsi="Palatino Linotype"/>
        </w:rPr>
        <w:t>.</w:t>
      </w:r>
    </w:p>
    <w:p w14:paraId="75933343" w14:textId="7009375F" w:rsidR="00DF0E0B" w:rsidRPr="00DF0E0B" w:rsidRDefault="00DF0E0B" w:rsidP="00DF0E0B">
      <w:pPr>
        <w:pStyle w:val="Prrafodelista"/>
        <w:numPr>
          <w:ilvl w:val="4"/>
          <w:numId w:val="21"/>
        </w:numPr>
        <w:spacing w:line="360" w:lineRule="auto"/>
        <w:ind w:left="1701" w:hanging="283"/>
        <w:jc w:val="both"/>
        <w:rPr>
          <w:rFonts w:ascii="Palatino Linotype" w:hAnsi="Palatino Linotype"/>
          <w:i/>
        </w:rPr>
      </w:pPr>
      <w:r>
        <w:rPr>
          <w:rFonts w:ascii="Palatino Linotype" w:hAnsi="Palatino Linotype"/>
        </w:rPr>
        <w:t>Contratos celebrados</w:t>
      </w:r>
      <w:r w:rsidR="004678AB">
        <w:rPr>
          <w:rFonts w:ascii="Palatino Linotype" w:hAnsi="Palatino Linotype"/>
        </w:rPr>
        <w:t xml:space="preserve"> por la adquisición de juguetes.</w:t>
      </w:r>
    </w:p>
    <w:p w14:paraId="2B227EE3" w14:textId="7D763CB5" w:rsidR="00DF0E0B" w:rsidRPr="00DF0E0B" w:rsidRDefault="00DF0E0B" w:rsidP="00DF0E0B">
      <w:pPr>
        <w:pStyle w:val="Prrafodelista"/>
        <w:numPr>
          <w:ilvl w:val="4"/>
          <w:numId w:val="21"/>
        </w:numPr>
        <w:spacing w:line="360" w:lineRule="auto"/>
        <w:ind w:left="1701" w:hanging="283"/>
        <w:jc w:val="both"/>
        <w:rPr>
          <w:rFonts w:ascii="Palatino Linotype" w:hAnsi="Palatino Linotype"/>
          <w:i/>
        </w:rPr>
      </w:pPr>
      <w:r>
        <w:rPr>
          <w:rFonts w:ascii="Palatino Linotype" w:hAnsi="Palatino Linotype"/>
        </w:rPr>
        <w:t>Acta del cabildo en la que se apruebe la compra de los juguetes</w:t>
      </w:r>
      <w:r w:rsidR="004678AB">
        <w:rPr>
          <w:rFonts w:ascii="Palatino Linotype" w:hAnsi="Palatino Linotype"/>
        </w:rPr>
        <w:t>.</w:t>
      </w:r>
    </w:p>
    <w:p w14:paraId="656A9385" w14:textId="77777777" w:rsidR="00DF0E0B" w:rsidRPr="00DF0E0B" w:rsidRDefault="00DF0E0B" w:rsidP="00DF0E0B">
      <w:pPr>
        <w:pStyle w:val="Prrafodelista"/>
        <w:numPr>
          <w:ilvl w:val="4"/>
          <w:numId w:val="21"/>
        </w:numPr>
        <w:spacing w:line="360" w:lineRule="auto"/>
        <w:ind w:left="1701" w:hanging="283"/>
        <w:jc w:val="both"/>
        <w:rPr>
          <w:rFonts w:ascii="Palatino Linotype" w:hAnsi="Palatino Linotype"/>
          <w:i/>
        </w:rPr>
      </w:pPr>
      <w:r>
        <w:rPr>
          <w:rFonts w:ascii="Palatino Linotype" w:hAnsi="Palatino Linotype"/>
        </w:rPr>
        <w:t>S</w:t>
      </w:r>
      <w:r w:rsidRPr="00DF0E0B">
        <w:rPr>
          <w:rFonts w:ascii="Palatino Linotype" w:hAnsi="Palatino Linotype"/>
        </w:rPr>
        <w:t>oporte documental que dé cuenta del número de juguetes donados.</w:t>
      </w:r>
    </w:p>
    <w:p w14:paraId="44AA32FA" w14:textId="77777777" w:rsidR="00DF0E0B" w:rsidRDefault="00DF0E0B" w:rsidP="00A21388">
      <w:pPr>
        <w:spacing w:line="360" w:lineRule="auto"/>
        <w:jc w:val="both"/>
        <w:rPr>
          <w:rFonts w:ascii="Palatino Linotype" w:hAnsi="Palatino Linotype"/>
          <w:i/>
        </w:rPr>
      </w:pPr>
    </w:p>
    <w:p w14:paraId="532333B4" w14:textId="7B22590D" w:rsidR="00D218A2" w:rsidRDefault="00D218A2" w:rsidP="004678AB">
      <w:pPr>
        <w:spacing w:line="360" w:lineRule="auto"/>
        <w:ind w:left="708"/>
        <w:jc w:val="both"/>
        <w:rPr>
          <w:rFonts w:ascii="Palatino Linotype" w:hAnsi="Palatino Linotype"/>
          <w:i/>
        </w:rPr>
      </w:pPr>
      <w:r w:rsidRPr="00DB6CCB">
        <w:rPr>
          <w:rFonts w:ascii="Palatino Linotype" w:hAnsi="Palatino Linotype"/>
          <w:i/>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w:t>
      </w:r>
      <w:r w:rsidRPr="00DB6CCB">
        <w:rPr>
          <w:rFonts w:ascii="Palatino Linotype" w:hAnsi="Palatino Linotype"/>
          <w:i/>
        </w:rPr>
        <w:lastRenderedPageBreak/>
        <w:t xml:space="preserve">y Municipios, en el que funde y motive las razones sobre los datos que se supriman o eliminen dentro del soporte documental respectivo y se ponga a disposición de la parte </w:t>
      </w:r>
      <w:r w:rsidRPr="00DB6CCB">
        <w:rPr>
          <w:rFonts w:ascii="Palatino Linotype" w:hAnsi="Palatino Linotype"/>
          <w:b/>
          <w:i/>
        </w:rPr>
        <w:t>Recurrente</w:t>
      </w:r>
      <w:r w:rsidRPr="00DB6CCB">
        <w:rPr>
          <w:rFonts w:ascii="Palatino Linotype" w:hAnsi="Palatino Linotype"/>
          <w:i/>
        </w:rPr>
        <w:t>.</w:t>
      </w:r>
    </w:p>
    <w:p w14:paraId="24F2407F" w14:textId="77777777" w:rsidR="000E4C75" w:rsidRPr="004678AB" w:rsidRDefault="000E4C75" w:rsidP="004678AB">
      <w:pPr>
        <w:spacing w:line="360" w:lineRule="auto"/>
        <w:ind w:left="708"/>
        <w:jc w:val="both"/>
        <w:rPr>
          <w:rFonts w:ascii="Palatino Linotype" w:hAnsi="Palatino Linotype"/>
          <w:i/>
        </w:rPr>
      </w:pPr>
    </w:p>
    <w:p w14:paraId="088361BA" w14:textId="77777777" w:rsidR="00A21388" w:rsidRDefault="00A21388" w:rsidP="00DB6CCB">
      <w:pPr>
        <w:spacing w:line="360" w:lineRule="auto"/>
        <w:ind w:left="708"/>
        <w:jc w:val="both"/>
        <w:rPr>
          <w:rFonts w:ascii="Palatino Linotype" w:eastAsia="Palatino Linotype" w:hAnsi="Palatino Linotype" w:cs="Palatino Linotype"/>
        </w:rPr>
      </w:pPr>
      <w:r w:rsidRPr="00DB6CCB">
        <w:rPr>
          <w:rFonts w:ascii="Palatino Linotype" w:eastAsia="Palatino Linotype" w:hAnsi="Palatino Linotype" w:cs="Palatino Linotype"/>
          <w:i/>
        </w:rPr>
        <w:t xml:space="preserve">Para el caso que del evento referido en el presente resolutivo no se cuente con la información que se ordena en los puntos </w:t>
      </w:r>
      <w:r w:rsidRPr="00DB6CCB">
        <w:rPr>
          <w:rFonts w:ascii="Palatino Linotype" w:eastAsia="Palatino Linotype" w:hAnsi="Palatino Linotype" w:cs="Palatino Linotype"/>
          <w:b/>
          <w:i/>
        </w:rPr>
        <w:t>b, c y d  por qué no se haya generado la compra o adquisición de juguetes</w:t>
      </w:r>
      <w:r w:rsidRPr="00DB6CCB">
        <w:rPr>
          <w:rFonts w:ascii="Palatino Linotype" w:eastAsia="Palatino Linotype" w:hAnsi="Palatino Linotype" w:cs="Palatino Linotype"/>
          <w:i/>
        </w:rPr>
        <w:t xml:space="preserve"> bastara con que así lo haga saber el Sujeto Obligado al Recurrente en los términos establecidos por el segundo párrafo del artículo 19 de la Ley de Transparencia Local</w:t>
      </w:r>
      <w:r w:rsidRPr="00DB6CCB">
        <w:rPr>
          <w:rFonts w:ascii="Palatino Linotype" w:eastAsia="Palatino Linotype" w:hAnsi="Palatino Linotype" w:cs="Palatino Linotype"/>
        </w:rPr>
        <w:t xml:space="preserve">. </w:t>
      </w:r>
    </w:p>
    <w:p w14:paraId="3348CE2D" w14:textId="77777777" w:rsidR="00DB6CCB" w:rsidRPr="00DB6CCB" w:rsidRDefault="00DB6CCB" w:rsidP="00DB6CCB">
      <w:pPr>
        <w:spacing w:line="360" w:lineRule="auto"/>
        <w:ind w:left="708"/>
        <w:jc w:val="both"/>
        <w:rPr>
          <w:rFonts w:ascii="Palatino Linotype" w:eastAsia="Palatino Linotype" w:hAnsi="Palatino Linotype" w:cs="Palatino Linotype"/>
          <w:i/>
        </w:rPr>
      </w:pPr>
    </w:p>
    <w:p w14:paraId="0B1A5145" w14:textId="77777777" w:rsidR="00A21388" w:rsidRPr="00DB6CCB" w:rsidRDefault="00A21388" w:rsidP="00A21388">
      <w:pPr>
        <w:spacing w:line="360" w:lineRule="auto"/>
        <w:ind w:left="708"/>
        <w:jc w:val="both"/>
        <w:rPr>
          <w:rFonts w:ascii="Palatino Linotype" w:eastAsia="Palatino Linotype" w:hAnsi="Palatino Linotype" w:cs="Palatino Linotype"/>
          <w:i/>
        </w:rPr>
      </w:pPr>
      <w:r w:rsidRPr="00DB6CCB">
        <w:rPr>
          <w:rFonts w:ascii="Palatino Linotype" w:eastAsia="Palatino Linotype" w:hAnsi="Palatino Linotype" w:cs="Palatino Linotype"/>
          <w:i/>
        </w:rPr>
        <w:t xml:space="preserve">Para el caso que del evento referido en el presente resolutivo </w:t>
      </w:r>
      <w:r w:rsidRPr="00DB6CCB">
        <w:rPr>
          <w:rFonts w:ascii="Palatino Linotype" w:eastAsia="Palatino Linotype" w:hAnsi="Palatino Linotype" w:cs="Palatino Linotype"/>
          <w:b/>
          <w:i/>
        </w:rPr>
        <w:t xml:space="preserve">no se cuente con la información que se ordena en el punto </w:t>
      </w:r>
      <w:r w:rsidR="00C619C0">
        <w:rPr>
          <w:rFonts w:ascii="Palatino Linotype" w:eastAsia="Palatino Linotype" w:hAnsi="Palatino Linotype" w:cs="Palatino Linotype"/>
          <w:b/>
          <w:i/>
        </w:rPr>
        <w:t>“</w:t>
      </w:r>
      <w:r w:rsidRPr="00DB6CCB">
        <w:rPr>
          <w:rFonts w:ascii="Palatino Linotype" w:eastAsia="Palatino Linotype" w:hAnsi="Palatino Linotype" w:cs="Palatino Linotype"/>
          <w:b/>
          <w:i/>
        </w:rPr>
        <w:t>e</w:t>
      </w:r>
      <w:r w:rsidR="00C619C0">
        <w:rPr>
          <w:rFonts w:ascii="Palatino Linotype" w:eastAsia="Palatino Linotype" w:hAnsi="Palatino Linotype" w:cs="Palatino Linotype"/>
          <w:b/>
          <w:i/>
        </w:rPr>
        <w:t>”</w:t>
      </w:r>
      <w:r w:rsidRPr="00DB6CCB">
        <w:rPr>
          <w:rFonts w:ascii="Palatino Linotype" w:eastAsia="Palatino Linotype" w:hAnsi="Palatino Linotype" w:cs="Palatino Linotype"/>
          <w:b/>
          <w:i/>
        </w:rPr>
        <w:t xml:space="preserve"> por qué no se haya donado ningún juguete</w:t>
      </w:r>
      <w:r w:rsidRPr="00DB6CCB">
        <w:rPr>
          <w:rFonts w:ascii="Palatino Linotype" w:eastAsia="Palatino Linotype" w:hAnsi="Palatino Linotype" w:cs="Palatino Linotype"/>
          <w:i/>
        </w:rPr>
        <w:t xml:space="preserve"> bastara con que así lo haga saber el Sujeto Obligado al Recurrente en los términos establecidos por el segundo párrafo del artículo 19 de la Ley de Transparencia Local</w:t>
      </w:r>
      <w:r w:rsidRPr="00DB6CCB">
        <w:rPr>
          <w:rFonts w:ascii="Palatino Linotype" w:eastAsia="Palatino Linotype" w:hAnsi="Palatino Linotype" w:cs="Palatino Linotype"/>
        </w:rPr>
        <w:t xml:space="preserve">. </w:t>
      </w:r>
    </w:p>
    <w:p w14:paraId="0BAC6B08" w14:textId="77777777" w:rsidR="00D218A2" w:rsidRPr="005E78C0" w:rsidRDefault="00D218A2" w:rsidP="00D218A2">
      <w:pPr>
        <w:spacing w:line="360" w:lineRule="auto"/>
        <w:jc w:val="both"/>
        <w:rPr>
          <w:rFonts w:ascii="Palatino Linotype" w:hAnsi="Palatino Linotype"/>
          <w:color w:val="000000"/>
          <w:sz w:val="24"/>
          <w:szCs w:val="24"/>
        </w:rPr>
      </w:pPr>
    </w:p>
    <w:p w14:paraId="7092D6C3" w14:textId="77777777" w:rsidR="00AF59EA" w:rsidRDefault="00D218A2" w:rsidP="00D218A2">
      <w:pPr>
        <w:spacing w:line="360" w:lineRule="auto"/>
        <w:jc w:val="both"/>
        <w:rPr>
          <w:rFonts w:ascii="Palatino Linotype" w:hAnsi="Palatino Linotype" w:cs="Tahoma"/>
          <w:sz w:val="24"/>
          <w:szCs w:val="24"/>
          <w:lang w:eastAsia="es-ES"/>
        </w:rPr>
      </w:pPr>
      <w:r w:rsidRPr="005E78C0">
        <w:rPr>
          <w:rFonts w:ascii="Palatino Linotype" w:eastAsia="Palatino Linotype" w:hAnsi="Palatino Linotype" w:cs="Palatino Linotype"/>
          <w:b/>
          <w:sz w:val="24"/>
          <w:szCs w:val="24"/>
        </w:rPr>
        <w:t xml:space="preserve">SEGUNDO. </w:t>
      </w:r>
      <w:r w:rsidRPr="005E78C0">
        <w:rPr>
          <w:rFonts w:ascii="Palatino Linotype" w:hAnsi="Palatino Linotype" w:cs="Tahoma"/>
          <w:b/>
          <w:sz w:val="24"/>
          <w:szCs w:val="24"/>
          <w:lang w:eastAsia="es-ES"/>
        </w:rPr>
        <w:t xml:space="preserve">NOTIFÍQUESE </w:t>
      </w:r>
      <w:r w:rsidRPr="005E78C0">
        <w:rPr>
          <w:rFonts w:ascii="Palatino Linotype" w:hAnsi="Palatino Linotype" w:cs="Tahoma"/>
          <w:sz w:val="24"/>
          <w:szCs w:val="24"/>
          <w:lang w:eastAsia="es-ES"/>
        </w:rPr>
        <w:t xml:space="preserve">la presente resolución al Titular de la Unidad de Transparencia del Sujeto Obligado, vía </w:t>
      </w:r>
      <w:r w:rsidRPr="005E78C0">
        <w:rPr>
          <w:rFonts w:ascii="Palatino Linotype" w:eastAsia="Palatino Linotype" w:hAnsi="Palatino Linotype" w:cs="Palatino Linotype"/>
          <w:sz w:val="24"/>
          <w:szCs w:val="24"/>
        </w:rPr>
        <w:t>Sistema de Acceso a la Información Mexiquense (</w:t>
      </w:r>
      <w:r w:rsidRPr="005E78C0">
        <w:rPr>
          <w:rFonts w:ascii="Palatino Linotype" w:eastAsia="Palatino Linotype" w:hAnsi="Palatino Linotype" w:cs="Palatino Linotype"/>
          <w:b/>
          <w:sz w:val="24"/>
          <w:szCs w:val="24"/>
        </w:rPr>
        <w:t>SAIMEX</w:t>
      </w:r>
      <w:r w:rsidRPr="005E78C0">
        <w:rPr>
          <w:rFonts w:ascii="Palatino Linotype" w:eastAsia="Palatino Linotype" w:hAnsi="Palatino Linotype" w:cs="Palatino Linotype"/>
          <w:sz w:val="24"/>
          <w:szCs w:val="24"/>
        </w:rPr>
        <w:t xml:space="preserve">) </w:t>
      </w:r>
      <w:r w:rsidRPr="005E78C0">
        <w:rPr>
          <w:rFonts w:ascii="Palatino Linotype" w:hAnsi="Palatino Linotype" w:cs="Tahoma"/>
          <w:sz w:val="24"/>
          <w:szCs w:val="24"/>
          <w:lang w:eastAsia="es-ES"/>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5E78C0">
        <w:rPr>
          <w:rFonts w:ascii="Palatino Linotype" w:hAnsi="Palatino Linotype" w:cs="Tahoma"/>
          <w:sz w:val="24"/>
          <w:szCs w:val="24"/>
          <w:lang w:eastAsia="es-ES"/>
        </w:rPr>
        <w:lastRenderedPageBreak/>
        <w:t>y 216 de la Ley de Transparencia y Acceso a la Información Pública del Estado de México y Municipios.</w:t>
      </w:r>
    </w:p>
    <w:p w14:paraId="3EE8C389" w14:textId="77777777" w:rsidR="000E4C75" w:rsidRPr="005E78C0" w:rsidRDefault="000E4C75" w:rsidP="00D218A2">
      <w:pPr>
        <w:spacing w:line="360" w:lineRule="auto"/>
        <w:jc w:val="both"/>
        <w:rPr>
          <w:rFonts w:ascii="Palatino Linotype" w:hAnsi="Palatino Linotype" w:cs="Tahoma"/>
          <w:sz w:val="24"/>
          <w:szCs w:val="24"/>
          <w:lang w:eastAsia="es-ES"/>
        </w:rPr>
      </w:pPr>
    </w:p>
    <w:p w14:paraId="4C45F445" w14:textId="77777777" w:rsidR="00D218A2" w:rsidRDefault="00D218A2" w:rsidP="00D218A2">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5E78C0">
        <w:rPr>
          <w:rFonts w:ascii="Palatino Linotype" w:eastAsia="Palatino Linotype" w:hAnsi="Palatino Linotype" w:cs="Palatino Linotype"/>
          <w:b/>
          <w:sz w:val="24"/>
          <w:szCs w:val="24"/>
        </w:rPr>
        <w:t xml:space="preserve">TERCERO. </w:t>
      </w:r>
      <w:r w:rsidRPr="005E78C0">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Pr>
          <w:rFonts w:ascii="Palatino Linotype" w:eastAsia="Palatino Linotype" w:hAnsi="Palatino Linotype" w:cs="Palatino Linotype"/>
          <w:sz w:val="24"/>
          <w:szCs w:val="24"/>
        </w:rPr>
        <w:t>ento de la presente resolución.</w:t>
      </w:r>
    </w:p>
    <w:p w14:paraId="32B8D79B" w14:textId="77777777" w:rsidR="00D218A2" w:rsidRPr="005E78C0" w:rsidRDefault="00D218A2" w:rsidP="00D218A2">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7834154B" w14:textId="77777777" w:rsidR="00D218A2" w:rsidRDefault="00D218A2" w:rsidP="00D218A2">
      <w:pPr>
        <w:autoSpaceDE w:val="0"/>
        <w:autoSpaceDN w:val="0"/>
        <w:adjustRightInd w:val="0"/>
        <w:spacing w:line="360" w:lineRule="auto"/>
        <w:jc w:val="both"/>
        <w:rPr>
          <w:rFonts w:ascii="Palatino Linotype" w:hAnsi="Palatino Linotype" w:cs="Arial"/>
          <w:sz w:val="24"/>
          <w:szCs w:val="24"/>
        </w:rPr>
      </w:pPr>
      <w:r w:rsidRPr="005E78C0">
        <w:rPr>
          <w:rFonts w:ascii="Palatino Linotype" w:hAnsi="Palatino Linotype"/>
          <w:b/>
          <w:sz w:val="24"/>
          <w:szCs w:val="24"/>
        </w:rPr>
        <w:t xml:space="preserve">CUARTO. </w:t>
      </w:r>
      <w:r w:rsidRPr="005E78C0">
        <w:rPr>
          <w:rFonts w:ascii="Palatino Linotype" w:hAnsi="Palatino Linotype" w:cs="Arial"/>
          <w:b/>
          <w:sz w:val="24"/>
          <w:szCs w:val="24"/>
        </w:rPr>
        <w:t>NOTIFÍQUESE</w:t>
      </w:r>
      <w:r w:rsidRPr="005E78C0">
        <w:rPr>
          <w:rFonts w:ascii="Palatino Linotype" w:hAnsi="Palatino Linotype" w:cs="Arial"/>
          <w:sz w:val="24"/>
          <w:szCs w:val="24"/>
        </w:rPr>
        <w:t xml:space="preserve"> a través del Sistema de Acceso a la In</w:t>
      </w:r>
      <w:r>
        <w:rPr>
          <w:rFonts w:ascii="Palatino Linotype" w:hAnsi="Palatino Linotype" w:cs="Arial"/>
          <w:sz w:val="24"/>
          <w:szCs w:val="24"/>
        </w:rPr>
        <w:t>formación Mexiquense (SAIMEX) a la</w:t>
      </w:r>
      <w:r w:rsidRPr="005E78C0">
        <w:rPr>
          <w:rFonts w:ascii="Palatino Linotype" w:hAnsi="Palatino Linotype" w:cs="Arial"/>
          <w:sz w:val="24"/>
          <w:szCs w:val="24"/>
        </w:rPr>
        <w:t xml:space="preserve"> </w:t>
      </w:r>
      <w:r w:rsidRPr="005E78C0">
        <w:rPr>
          <w:rFonts w:ascii="Palatino Linotype" w:hAnsi="Palatino Linotype" w:cs="Arial"/>
          <w:b/>
          <w:sz w:val="24"/>
          <w:szCs w:val="24"/>
        </w:rPr>
        <w:t>Recurrente</w:t>
      </w:r>
      <w:r w:rsidRPr="005E78C0">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121E319" w14:textId="77777777" w:rsidR="00D218A2" w:rsidRPr="005E78C0" w:rsidRDefault="00D218A2" w:rsidP="00D218A2">
      <w:pPr>
        <w:autoSpaceDE w:val="0"/>
        <w:autoSpaceDN w:val="0"/>
        <w:adjustRightInd w:val="0"/>
        <w:spacing w:line="360" w:lineRule="auto"/>
        <w:jc w:val="both"/>
        <w:rPr>
          <w:rFonts w:ascii="Palatino Linotype" w:hAnsi="Palatino Linotype" w:cs="Arial"/>
          <w:sz w:val="24"/>
          <w:szCs w:val="24"/>
        </w:rPr>
      </w:pPr>
    </w:p>
    <w:p w14:paraId="0C11EB82" w14:textId="77777777" w:rsidR="00D218A2" w:rsidRDefault="00D218A2" w:rsidP="00D218A2">
      <w:pPr>
        <w:tabs>
          <w:tab w:val="left" w:pos="284"/>
        </w:tabs>
        <w:spacing w:line="360" w:lineRule="auto"/>
        <w:jc w:val="both"/>
        <w:rPr>
          <w:rFonts w:ascii="Palatino Linotype" w:hAnsi="Palatino Linotype"/>
          <w:sz w:val="24"/>
          <w:szCs w:val="24"/>
          <w:lang w:eastAsia="es-ES_tradnl"/>
        </w:rPr>
      </w:pPr>
      <w:r w:rsidRPr="005E78C0">
        <w:rPr>
          <w:rFonts w:ascii="Palatino Linotype" w:eastAsia="Times New Roman" w:hAnsi="Palatino Linotype" w:cs="Arial"/>
          <w:b/>
          <w:sz w:val="24"/>
          <w:szCs w:val="24"/>
          <w:lang w:val="es-ES" w:eastAsia="es-ES"/>
        </w:rPr>
        <w:t>QU</w:t>
      </w:r>
      <w:r>
        <w:rPr>
          <w:rFonts w:ascii="Palatino Linotype" w:eastAsia="Times New Roman" w:hAnsi="Palatino Linotype" w:cs="Arial"/>
          <w:b/>
          <w:sz w:val="24"/>
          <w:szCs w:val="24"/>
          <w:lang w:val="es-ES" w:eastAsia="es-ES"/>
        </w:rPr>
        <w:t>I</w:t>
      </w:r>
      <w:r w:rsidRPr="005E78C0">
        <w:rPr>
          <w:rFonts w:ascii="Palatino Linotype" w:eastAsia="Times New Roman" w:hAnsi="Palatino Linotype" w:cs="Arial"/>
          <w:b/>
          <w:sz w:val="24"/>
          <w:szCs w:val="24"/>
          <w:lang w:val="es-ES" w:eastAsia="es-ES"/>
        </w:rPr>
        <w:t xml:space="preserve">NTO. </w:t>
      </w:r>
      <w:r w:rsidRPr="005E78C0">
        <w:rPr>
          <w:rFonts w:ascii="Palatino Linotype" w:hAnsi="Palatino Linotype" w:cs="Times New Roman"/>
          <w:b/>
          <w:sz w:val="24"/>
          <w:szCs w:val="24"/>
          <w:lang w:eastAsia="es-ES_tradnl"/>
        </w:rPr>
        <w:t xml:space="preserve">- </w:t>
      </w:r>
      <w:r w:rsidRPr="00C63777">
        <w:rPr>
          <w:rFonts w:ascii="Palatino Linotype" w:eastAsia="Palatino Linotype" w:hAnsi="Palatino Linotype" w:cs="Palatino Linotype"/>
          <w:b/>
          <w:color w:val="000000"/>
          <w:sz w:val="24"/>
          <w:szCs w:val="24"/>
        </w:rPr>
        <w:t xml:space="preserve">Gírese </w:t>
      </w:r>
      <w:r w:rsidRPr="00C63777">
        <w:rPr>
          <w:rFonts w:ascii="Palatino Linotype" w:eastAsia="Palatino Linotype" w:hAnsi="Palatino Linotype" w:cs="Palatino Linotype"/>
          <w:bCs/>
          <w:color w:val="000000"/>
          <w:sz w:val="24"/>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C63777">
        <w:rPr>
          <w:rFonts w:ascii="Palatino Linotype" w:eastAsia="Palatino Linotype" w:hAnsi="Palatino Linotype" w:cs="Palatino Linotype"/>
          <w:b/>
          <w:color w:val="000000"/>
          <w:sz w:val="24"/>
          <w:szCs w:val="24"/>
        </w:rPr>
        <w:t xml:space="preserve"> Considerando TERCERO </w:t>
      </w:r>
      <w:r w:rsidRPr="00C63777">
        <w:rPr>
          <w:rFonts w:ascii="Palatino Linotype" w:eastAsia="Palatino Linotype" w:hAnsi="Palatino Linotype" w:cs="Palatino Linotype"/>
          <w:bCs/>
          <w:color w:val="000000"/>
          <w:sz w:val="24"/>
          <w:szCs w:val="24"/>
        </w:rPr>
        <w:t>de la presente resolución</w:t>
      </w:r>
      <w:r w:rsidRPr="00C63777">
        <w:rPr>
          <w:rFonts w:ascii="Palatino Linotype" w:hAnsi="Palatino Linotype"/>
          <w:sz w:val="24"/>
          <w:szCs w:val="24"/>
          <w:lang w:eastAsia="es-ES_tradnl"/>
        </w:rPr>
        <w:t>.</w:t>
      </w:r>
    </w:p>
    <w:p w14:paraId="2684A143" w14:textId="77777777" w:rsidR="00D218A2" w:rsidRPr="00F04F19" w:rsidRDefault="00D218A2" w:rsidP="00D218A2">
      <w:pPr>
        <w:spacing w:before="240" w:line="360" w:lineRule="auto"/>
        <w:rPr>
          <w:rFonts w:ascii="Palatino Linotype" w:hAnsi="Palatino Linotype"/>
          <w:b/>
          <w:bCs/>
          <w:spacing w:val="60"/>
          <w:sz w:val="28"/>
          <w:szCs w:val="28"/>
          <w:lang w:val="es-ES_tradnl"/>
        </w:rPr>
      </w:pPr>
    </w:p>
    <w:p w14:paraId="492B4DCF" w14:textId="31B77477" w:rsidR="00D218A2" w:rsidRDefault="00D218A2" w:rsidP="00D218A2">
      <w:pPr>
        <w:autoSpaceDE w:val="0"/>
        <w:autoSpaceDN w:val="0"/>
        <w:adjustRightInd w:val="0"/>
        <w:spacing w:line="360" w:lineRule="auto"/>
        <w:jc w:val="both"/>
        <w:rPr>
          <w:rFonts w:ascii="Palatino Linotype" w:hAnsi="Palatino Linotype" w:cs="Arial"/>
        </w:rPr>
      </w:pPr>
      <w:r w:rsidRPr="00B574E5">
        <w:rPr>
          <w:rFonts w:ascii="Palatino Linotype" w:hAnsi="Palatino Linotype" w:cs="Arial"/>
          <w:sz w:val="24"/>
        </w:rPr>
        <w:t xml:space="preserve">ASÍ LO ACORDÓ, POR </w:t>
      </w:r>
      <w:r w:rsidRPr="00C31601">
        <w:rPr>
          <w:rFonts w:ascii="Palatino Linotype" w:hAnsi="Palatino Linotype" w:cs="Arial"/>
          <w:b/>
          <w:sz w:val="24"/>
        </w:rPr>
        <w:t>UNANIMIDAD DE VOTOS</w:t>
      </w:r>
      <w:r w:rsidRPr="00B574E5">
        <w:rPr>
          <w:rFonts w:ascii="Palatino Linotype" w:hAnsi="Palatino Linotype" w:cs="Arial"/>
          <w:sz w:val="24"/>
        </w:rPr>
        <w:t>,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w:t>
      </w:r>
      <w:r w:rsidR="00AF59EA">
        <w:rPr>
          <w:rFonts w:ascii="Palatino Linotype" w:hAnsi="Palatino Linotype" w:cs="Arial"/>
          <w:sz w:val="24"/>
        </w:rPr>
        <w:t xml:space="preserve">, </w:t>
      </w:r>
      <w:r w:rsidRPr="00B574E5">
        <w:rPr>
          <w:rFonts w:ascii="Palatino Linotype" w:hAnsi="Palatino Linotype" w:cs="Arial"/>
          <w:sz w:val="24"/>
        </w:rPr>
        <w:t>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Y GUADALUPE RAMÍREZ PEÑA</w:t>
      </w:r>
      <w:r>
        <w:rPr>
          <w:rFonts w:ascii="Palatino Linotype" w:hAnsi="Palatino Linotype" w:cs="Arial"/>
          <w:sz w:val="24"/>
        </w:rPr>
        <w:t xml:space="preserve"> </w:t>
      </w:r>
      <w:r w:rsidRPr="00B574E5">
        <w:rPr>
          <w:rFonts w:ascii="Palatino Linotype" w:hAnsi="Palatino Linotype" w:cs="Arial"/>
          <w:sz w:val="24"/>
        </w:rPr>
        <w:t xml:space="preserve">EN LA </w:t>
      </w:r>
      <w:r w:rsidR="0075410F">
        <w:rPr>
          <w:rFonts w:ascii="Palatino Linotype" w:hAnsi="Palatino Linotype" w:cs="Arial"/>
          <w:b/>
          <w:sz w:val="24"/>
        </w:rPr>
        <w:t>DÉCIMA CIARTA</w:t>
      </w:r>
      <w:r>
        <w:rPr>
          <w:rFonts w:ascii="Palatino Linotype" w:hAnsi="Palatino Linotype" w:cs="Arial"/>
          <w:b/>
          <w:sz w:val="24"/>
        </w:rPr>
        <w:t xml:space="preserve"> </w:t>
      </w:r>
      <w:r w:rsidRPr="00C31601">
        <w:rPr>
          <w:rFonts w:ascii="Palatino Linotype" w:hAnsi="Palatino Linotype" w:cs="Arial"/>
          <w:b/>
          <w:sz w:val="24"/>
        </w:rPr>
        <w:t xml:space="preserve">SESIÓN ORDINARIA CELEBRADA EL </w:t>
      </w:r>
      <w:r w:rsidR="0075410F">
        <w:rPr>
          <w:rFonts w:ascii="Palatino Linotype" w:hAnsi="Palatino Linotype" w:cs="Arial"/>
          <w:b/>
          <w:sz w:val="24"/>
        </w:rPr>
        <w:t>VEINTITRÉS</w:t>
      </w:r>
      <w:r>
        <w:rPr>
          <w:rFonts w:ascii="Palatino Linotype" w:hAnsi="Palatino Linotype" w:cs="Arial"/>
          <w:b/>
          <w:sz w:val="24"/>
        </w:rPr>
        <w:t xml:space="preserve"> DE </w:t>
      </w:r>
      <w:r w:rsidR="0075410F">
        <w:rPr>
          <w:rFonts w:ascii="Palatino Linotype" w:hAnsi="Palatino Linotype" w:cs="Arial"/>
          <w:b/>
          <w:sz w:val="24"/>
        </w:rPr>
        <w:t xml:space="preserve">ABRIL DE </w:t>
      </w:r>
      <w:r>
        <w:rPr>
          <w:rFonts w:ascii="Palatino Linotype" w:hAnsi="Palatino Linotype" w:cs="Arial"/>
          <w:b/>
          <w:sz w:val="24"/>
        </w:rPr>
        <w:t>DOS MIL VEINTICINCO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r w:rsidR="00CC51BA">
        <w:rPr>
          <w:rFonts w:ascii="Palatino Linotype" w:eastAsia="Palatino Linotype" w:hAnsi="Palatino Linotype" w:cs="Palatino Linotype"/>
          <w:sz w:val="24"/>
          <w:szCs w:val="24"/>
        </w:rPr>
        <w:t>---------------------------------------------------------------------------------------------------------------------------------------------------------------------------------------------------------------------------------------------------------------------------------------------------------------------------------------------------------------------------------------------------------------------------------------------------------------------------------------------------------------------------------------------------------------------------------------------------------------------------------------------------------------------------------------------------------------------------------------------------------------------------------------------------------------------------------------------------------------------------------------------------------------------------------------------------------------------------------------------------------------------------------------------------------</w:t>
      </w:r>
    </w:p>
    <w:p w14:paraId="1D54E4D1" w14:textId="77777777" w:rsidR="00D218A2" w:rsidRPr="003717C1" w:rsidRDefault="00D218A2" w:rsidP="00D218A2">
      <w:pPr>
        <w:autoSpaceDE w:val="0"/>
        <w:autoSpaceDN w:val="0"/>
        <w:adjustRightInd w:val="0"/>
        <w:spacing w:line="360" w:lineRule="auto"/>
        <w:jc w:val="both"/>
        <w:rPr>
          <w:sz w:val="20"/>
        </w:rPr>
      </w:pPr>
      <w:r>
        <w:rPr>
          <w:rFonts w:ascii="Palatino Linotype" w:hAnsi="Palatino Linotype"/>
          <w:bCs/>
          <w:sz w:val="16"/>
          <w:szCs w:val="18"/>
        </w:rPr>
        <w:t>JMV/CCR/</w:t>
      </w:r>
      <w:r w:rsidRPr="000008D6">
        <w:rPr>
          <w:rFonts w:ascii="Palatino Linotype" w:hAnsi="Palatino Linotype"/>
          <w:bCs/>
          <w:sz w:val="16"/>
          <w:szCs w:val="18"/>
        </w:rPr>
        <w:t xml:space="preserve"> </w:t>
      </w:r>
      <w:r>
        <w:rPr>
          <w:rFonts w:ascii="Palatino Linotype" w:hAnsi="Palatino Linotype"/>
          <w:bCs/>
          <w:sz w:val="16"/>
          <w:szCs w:val="18"/>
        </w:rPr>
        <w:t>NJMB</w:t>
      </w:r>
    </w:p>
    <w:p w14:paraId="5CDAE337" w14:textId="77777777" w:rsidR="00D218A2" w:rsidRDefault="00D218A2" w:rsidP="00D218A2"/>
    <w:p w14:paraId="544BA526" w14:textId="77777777" w:rsidR="00D218A2" w:rsidRDefault="00D218A2" w:rsidP="00D218A2"/>
    <w:p w14:paraId="750B796B" w14:textId="77777777" w:rsidR="00D218A2" w:rsidRDefault="00D218A2" w:rsidP="00D218A2"/>
    <w:p w14:paraId="543DFD2C" w14:textId="77777777" w:rsidR="00D218A2" w:rsidRDefault="00D218A2" w:rsidP="00D218A2"/>
    <w:p w14:paraId="69267233" w14:textId="77777777" w:rsidR="00D218A2" w:rsidRDefault="00D218A2" w:rsidP="00D218A2"/>
    <w:p w14:paraId="02F7F9FB" w14:textId="77777777" w:rsidR="00D218A2" w:rsidRDefault="00D218A2" w:rsidP="00D218A2"/>
    <w:p w14:paraId="7E3DB16D" w14:textId="77777777" w:rsidR="00D218A2" w:rsidRDefault="00D218A2" w:rsidP="00D218A2"/>
    <w:p w14:paraId="1FCC98FD" w14:textId="77777777" w:rsidR="00D218A2" w:rsidRDefault="00D218A2" w:rsidP="00D218A2"/>
    <w:p w14:paraId="0715EC2B" w14:textId="77777777" w:rsidR="00D218A2" w:rsidRDefault="00D218A2" w:rsidP="00D218A2"/>
    <w:p w14:paraId="6F11E152" w14:textId="77777777" w:rsidR="00D218A2" w:rsidRDefault="00D218A2" w:rsidP="00D218A2"/>
    <w:p w14:paraId="1BFDED5E" w14:textId="77777777" w:rsidR="00D218A2" w:rsidRDefault="00D218A2" w:rsidP="00D218A2"/>
    <w:p w14:paraId="7787FC3F" w14:textId="77777777" w:rsidR="00D218A2" w:rsidRDefault="00D218A2" w:rsidP="00D218A2"/>
    <w:p w14:paraId="36E4F991" w14:textId="77777777" w:rsidR="00D218A2" w:rsidRDefault="00D218A2" w:rsidP="00D218A2"/>
    <w:p w14:paraId="0947131C" w14:textId="77777777" w:rsidR="00D218A2" w:rsidRDefault="00D218A2" w:rsidP="00D218A2"/>
    <w:p w14:paraId="06B4CE13" w14:textId="77777777" w:rsidR="00D218A2" w:rsidRDefault="00D218A2" w:rsidP="00D218A2"/>
    <w:p w14:paraId="61526B85" w14:textId="77777777" w:rsidR="00D218A2" w:rsidRDefault="00D218A2" w:rsidP="00D218A2"/>
    <w:p w14:paraId="31F3A522" w14:textId="77777777" w:rsidR="00D218A2" w:rsidRDefault="00D218A2" w:rsidP="00D218A2"/>
    <w:p w14:paraId="6B12DEB1" w14:textId="77777777" w:rsidR="00D218A2" w:rsidRDefault="00D218A2" w:rsidP="00D218A2"/>
    <w:p w14:paraId="4DF6283B" w14:textId="77777777" w:rsidR="00D218A2" w:rsidRDefault="00D218A2" w:rsidP="00D218A2"/>
    <w:p w14:paraId="77724A0E" w14:textId="77777777" w:rsidR="00D218A2" w:rsidRDefault="00D218A2" w:rsidP="00D218A2"/>
    <w:p w14:paraId="768FE721" w14:textId="77777777" w:rsidR="00D218A2" w:rsidRDefault="00D218A2" w:rsidP="00D218A2"/>
    <w:p w14:paraId="09A2DA7F" w14:textId="77777777" w:rsidR="00D218A2" w:rsidRDefault="00D218A2" w:rsidP="00D218A2"/>
    <w:p w14:paraId="47A4F734" w14:textId="77777777" w:rsidR="00D218A2" w:rsidRDefault="00D218A2" w:rsidP="00D218A2"/>
    <w:p w14:paraId="1EAC6128" w14:textId="77777777" w:rsidR="00D218A2" w:rsidRDefault="00D218A2" w:rsidP="00D218A2"/>
    <w:p w14:paraId="5617F826" w14:textId="77777777" w:rsidR="00D218A2" w:rsidRDefault="00D218A2" w:rsidP="00D218A2"/>
    <w:p w14:paraId="7097A19E" w14:textId="77777777" w:rsidR="00F8349D" w:rsidRDefault="00F8349D"/>
    <w:sectPr w:rsidR="00F8349D" w:rsidSect="00D218A2">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DF9B2" w14:textId="77777777" w:rsidR="003502E1" w:rsidRDefault="003502E1" w:rsidP="00D218A2">
      <w:pPr>
        <w:spacing w:after="0" w:line="240" w:lineRule="auto"/>
      </w:pPr>
      <w:r>
        <w:separator/>
      </w:r>
    </w:p>
  </w:endnote>
  <w:endnote w:type="continuationSeparator" w:id="0">
    <w:p w14:paraId="00E14D73" w14:textId="77777777" w:rsidR="003502E1" w:rsidRDefault="003502E1" w:rsidP="00D2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B20F6" w14:textId="5CE8D211" w:rsidR="006675A4" w:rsidRPr="000B69FA" w:rsidRDefault="006675A4" w:rsidP="00D218A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62467">
      <w:rPr>
        <w:rFonts w:ascii="Palatino Linotype" w:hAnsi="Palatino Linotype"/>
        <w:bCs/>
        <w:noProof/>
        <w:sz w:val="20"/>
      </w:rPr>
      <w:t>24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62467">
      <w:rPr>
        <w:rFonts w:ascii="Palatino Linotype" w:hAnsi="Palatino Linotype"/>
        <w:bCs/>
        <w:noProof/>
        <w:sz w:val="20"/>
      </w:rPr>
      <w:t>71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1257" w14:textId="287723A5" w:rsidR="006675A4" w:rsidRPr="000B69FA" w:rsidRDefault="006675A4" w:rsidP="00D218A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6246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62467">
      <w:rPr>
        <w:rFonts w:ascii="Palatino Linotype" w:hAnsi="Palatino Linotype"/>
        <w:bCs/>
        <w:noProof/>
        <w:sz w:val="20"/>
      </w:rPr>
      <w:t>71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6B09F" w14:textId="77777777" w:rsidR="003502E1" w:rsidRDefault="003502E1" w:rsidP="00D218A2">
      <w:pPr>
        <w:spacing w:after="0" w:line="240" w:lineRule="auto"/>
      </w:pPr>
      <w:r>
        <w:separator/>
      </w:r>
    </w:p>
  </w:footnote>
  <w:footnote w:type="continuationSeparator" w:id="0">
    <w:p w14:paraId="547F0590" w14:textId="77777777" w:rsidR="003502E1" w:rsidRDefault="003502E1" w:rsidP="00D218A2">
      <w:pPr>
        <w:spacing w:after="0" w:line="240" w:lineRule="auto"/>
      </w:pPr>
      <w:r>
        <w:continuationSeparator/>
      </w:r>
    </w:p>
  </w:footnote>
  <w:footnote w:id="1">
    <w:p w14:paraId="5DD441B9" w14:textId="77777777" w:rsidR="006675A4" w:rsidRDefault="006675A4" w:rsidP="003532AD">
      <w:pPr>
        <w:pStyle w:val="Textonotapie"/>
        <w:rPr>
          <w:sz w:val="18"/>
          <w:szCs w:val="18"/>
          <w:u w:val="single"/>
        </w:rPr>
      </w:pPr>
      <w:r w:rsidRPr="000F0A6E">
        <w:rPr>
          <w:rFonts w:eastAsia="Times New Roman"/>
          <w:vertAlign w:val="superscript"/>
        </w:rPr>
        <w:footnoteRef/>
      </w:r>
      <w:r w:rsidRPr="000F0A6E">
        <w:rPr>
          <w:sz w:val="18"/>
          <w:szCs w:val="18"/>
        </w:rPr>
        <w:t xml:space="preserve"> </w:t>
      </w:r>
      <w:r w:rsidRPr="00E6128E">
        <w:rPr>
          <w:sz w:val="18"/>
          <w:szCs w:val="18"/>
        </w:rPr>
        <w:t>Jurisprudencia con número de registro 1000830, emitida por la Sala Superior, Apéndice de 2011, localizable en VIII. Electoral Primera Parte – Vigentes, Materia Electoral, tesis 191, página 244</w:t>
      </w:r>
      <w:r>
        <w:rPr>
          <w:sz w:val="18"/>
          <w:szCs w:val="18"/>
        </w:rPr>
        <w:t>, y c</w:t>
      </w:r>
      <w:r w:rsidRPr="000F0A6E">
        <w:rPr>
          <w:sz w:val="18"/>
          <w:szCs w:val="18"/>
        </w:rPr>
        <w:t xml:space="preserve">onsultable en la página electrónica </w:t>
      </w:r>
      <w:hyperlink r:id="rId1" w:history="1">
        <w:r w:rsidRPr="007D0948">
          <w:rPr>
            <w:rStyle w:val="Hipervnculo"/>
            <w:sz w:val="18"/>
            <w:szCs w:val="18"/>
          </w:rPr>
          <w:t>https://sjf.scjn.gob.mx/sjfsist/Paginas/DetalleGeneralV2.aspx?ID=1000830&amp;Clase=DetalleTesisBL&amp;Semanario=0</w:t>
        </w:r>
      </w:hyperlink>
      <w:r>
        <w:rPr>
          <w:sz w:val="18"/>
          <w:szCs w:val="18"/>
        </w:rPr>
        <w:t xml:space="preserve"> </w:t>
      </w:r>
      <w:r>
        <w:rPr>
          <w:sz w:val="18"/>
          <w:szCs w:val="18"/>
          <w:u w:val="single"/>
        </w:rPr>
        <w:t>.</w:t>
      </w:r>
    </w:p>
    <w:p w14:paraId="32EA300C" w14:textId="77777777" w:rsidR="006675A4" w:rsidRDefault="006675A4" w:rsidP="003532AD">
      <w:pPr>
        <w:pStyle w:val="Textonotapie"/>
      </w:pPr>
    </w:p>
  </w:footnote>
  <w:footnote w:id="2">
    <w:p w14:paraId="5D420E08" w14:textId="77777777" w:rsidR="006675A4" w:rsidRDefault="006675A4" w:rsidP="00173973">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86578" w14:textId="77777777" w:rsidR="006675A4" w:rsidRDefault="006675A4">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9A7AA64" wp14:editId="3040A834">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6675A4" w14:paraId="56027800" w14:textId="77777777" w:rsidTr="00D218A2">
      <w:trPr>
        <w:trHeight w:val="227"/>
      </w:trPr>
      <w:tc>
        <w:tcPr>
          <w:tcW w:w="5529" w:type="dxa"/>
          <w:hideMark/>
        </w:tcPr>
        <w:p w14:paraId="5CE94CE3" w14:textId="77777777" w:rsidR="006675A4" w:rsidRDefault="006675A4" w:rsidP="00D218A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D378551" w14:textId="77777777" w:rsidR="006675A4" w:rsidRPr="00B4142F" w:rsidRDefault="006675A4" w:rsidP="00D218A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01680/INFOEM/IP/RR/2025 y acumulado</w:t>
          </w:r>
        </w:p>
      </w:tc>
    </w:tr>
    <w:tr w:rsidR="006675A4" w14:paraId="307463DF" w14:textId="77777777" w:rsidTr="00D218A2">
      <w:trPr>
        <w:trHeight w:val="242"/>
      </w:trPr>
      <w:tc>
        <w:tcPr>
          <w:tcW w:w="5529" w:type="dxa"/>
          <w:hideMark/>
        </w:tcPr>
        <w:p w14:paraId="37C27057" w14:textId="77777777" w:rsidR="006675A4" w:rsidRDefault="006675A4" w:rsidP="00D218A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395C995D" w14:textId="77777777" w:rsidR="006675A4" w:rsidRPr="004076B3" w:rsidRDefault="006675A4" w:rsidP="00D218A2">
          <w:pPr>
            <w:spacing w:after="120" w:line="256" w:lineRule="auto"/>
            <w:ind w:left="639" w:right="214"/>
            <w:jc w:val="both"/>
            <w:rPr>
              <w:rFonts w:ascii="Palatino Linotype" w:hAnsi="Palatino Linotype" w:cs="Arial"/>
              <w:sz w:val="24"/>
              <w:szCs w:val="24"/>
            </w:rPr>
          </w:pPr>
          <w:r w:rsidRPr="00D218A2">
            <w:rPr>
              <w:rFonts w:ascii="Palatino Linotype" w:hAnsi="Palatino Linotype"/>
              <w:b/>
              <w:bCs/>
              <w:color w:val="000000"/>
              <w:sz w:val="24"/>
              <w:szCs w:val="24"/>
            </w:rPr>
            <w:t>Ayuntamiento de Ecatepec de Morelos</w:t>
          </w:r>
        </w:p>
      </w:tc>
    </w:tr>
    <w:tr w:rsidR="006675A4" w14:paraId="171E02FF" w14:textId="77777777" w:rsidTr="00D218A2">
      <w:trPr>
        <w:trHeight w:val="342"/>
      </w:trPr>
      <w:tc>
        <w:tcPr>
          <w:tcW w:w="5529" w:type="dxa"/>
          <w:hideMark/>
        </w:tcPr>
        <w:p w14:paraId="7C2828BE" w14:textId="77777777" w:rsidR="006675A4" w:rsidRDefault="006675A4" w:rsidP="00D218A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BAFECD9" w14:textId="77777777" w:rsidR="006675A4" w:rsidRDefault="006675A4" w:rsidP="00D218A2">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7565B305" w14:textId="77777777" w:rsidR="006675A4" w:rsidRDefault="006675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675A4" w14:paraId="4AEAD52F" w14:textId="77777777" w:rsidTr="00D218A2">
      <w:trPr>
        <w:trHeight w:val="227"/>
      </w:trPr>
      <w:tc>
        <w:tcPr>
          <w:tcW w:w="5529" w:type="dxa"/>
          <w:hideMark/>
        </w:tcPr>
        <w:p w14:paraId="3CC4C9B2" w14:textId="77777777" w:rsidR="006675A4" w:rsidRDefault="006675A4" w:rsidP="00D218A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47A826F" w14:textId="77777777" w:rsidR="006675A4" w:rsidRPr="00B4142F" w:rsidRDefault="006675A4" w:rsidP="00D218A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01680/INFOEM/IP/RR/2025 y acumulado</w:t>
          </w:r>
        </w:p>
      </w:tc>
    </w:tr>
    <w:tr w:rsidR="006675A4" w14:paraId="1D1B4E5E" w14:textId="77777777" w:rsidTr="00D218A2">
      <w:trPr>
        <w:trHeight w:val="227"/>
      </w:trPr>
      <w:tc>
        <w:tcPr>
          <w:tcW w:w="5529" w:type="dxa"/>
        </w:tcPr>
        <w:p w14:paraId="2E014564" w14:textId="77777777" w:rsidR="006675A4" w:rsidRDefault="006675A4" w:rsidP="00D218A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01CFD497" w14:textId="7A0AC9FB" w:rsidR="006675A4" w:rsidRDefault="00E62467" w:rsidP="00D218A2">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XXXXXXXXXX</w:t>
          </w:r>
        </w:p>
      </w:tc>
    </w:tr>
    <w:tr w:rsidR="006675A4" w14:paraId="5B942A97" w14:textId="77777777" w:rsidTr="00D218A2">
      <w:trPr>
        <w:trHeight w:val="242"/>
      </w:trPr>
      <w:tc>
        <w:tcPr>
          <w:tcW w:w="5529" w:type="dxa"/>
          <w:hideMark/>
        </w:tcPr>
        <w:p w14:paraId="3B9A37C1" w14:textId="77777777" w:rsidR="006675A4" w:rsidRDefault="006675A4" w:rsidP="00D218A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659BC29" w14:textId="77777777" w:rsidR="006675A4" w:rsidRPr="00D218A2" w:rsidRDefault="006675A4" w:rsidP="00D218A2">
          <w:pPr>
            <w:spacing w:after="120" w:line="256" w:lineRule="auto"/>
            <w:ind w:left="639" w:right="214"/>
            <w:jc w:val="both"/>
            <w:rPr>
              <w:rFonts w:ascii="Palatino Linotype" w:hAnsi="Palatino Linotype" w:cs="Arial"/>
              <w:sz w:val="24"/>
              <w:szCs w:val="24"/>
            </w:rPr>
          </w:pPr>
          <w:r w:rsidRPr="00D218A2">
            <w:rPr>
              <w:rFonts w:ascii="Palatino Linotype" w:hAnsi="Palatino Linotype"/>
              <w:b/>
              <w:bCs/>
              <w:color w:val="000000"/>
              <w:sz w:val="24"/>
              <w:szCs w:val="24"/>
            </w:rPr>
            <w:t>Ayuntamiento de Ecatepec de Morelos</w:t>
          </w:r>
        </w:p>
      </w:tc>
    </w:tr>
    <w:tr w:rsidR="006675A4" w14:paraId="5C872A49" w14:textId="77777777" w:rsidTr="00D218A2">
      <w:trPr>
        <w:trHeight w:val="342"/>
      </w:trPr>
      <w:tc>
        <w:tcPr>
          <w:tcW w:w="5529" w:type="dxa"/>
          <w:hideMark/>
        </w:tcPr>
        <w:p w14:paraId="5E32B773" w14:textId="77777777" w:rsidR="006675A4" w:rsidRDefault="006675A4" w:rsidP="00D218A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AB49363" w14:textId="77777777" w:rsidR="006675A4" w:rsidRDefault="006675A4" w:rsidP="00D218A2">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86E0CE2" w14:textId="77777777" w:rsidR="006675A4" w:rsidRDefault="006675A4">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B819FB1" wp14:editId="76D82A1B">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0CB"/>
    <w:multiLevelType w:val="multilevel"/>
    <w:tmpl w:val="C8723E40"/>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4F2C06"/>
    <w:multiLevelType w:val="multilevel"/>
    <w:tmpl w:val="B7C8F4B4"/>
    <w:lvl w:ilvl="0">
      <w:start w:val="5"/>
      <w:numFmt w:val="upperRoman"/>
      <w:lvlText w:val="%1."/>
      <w:lvlJc w:val="left"/>
      <w:pPr>
        <w:ind w:left="1571" w:hanging="72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ascii="Palatino Linotype" w:eastAsiaTheme="minorHAnsi" w:hAnsi="Palatino Linotype" w:cstheme="minorBidi" w:hint="default"/>
      </w:rPr>
    </w:lvl>
    <w:lvl w:ilvl="4">
      <w:start w:val="1"/>
      <w:numFmt w:val="lowerLetter"/>
      <w:lvlText w:val="%5."/>
      <w:lvlJc w:val="left"/>
      <w:pPr>
        <w:ind w:left="4091" w:hanging="360"/>
      </w:pPr>
      <w:rPr>
        <w:rFonts w:hint="default"/>
        <w:i w:val="0"/>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 w15:restartNumberingAfterBreak="0">
    <w:nsid w:val="24DD7E10"/>
    <w:multiLevelType w:val="hybridMultilevel"/>
    <w:tmpl w:val="4EDA9398"/>
    <w:lvl w:ilvl="0" w:tplc="F4B2E2C6">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737E7A"/>
    <w:multiLevelType w:val="hybridMultilevel"/>
    <w:tmpl w:val="DB8C41E8"/>
    <w:lvl w:ilvl="0" w:tplc="4510DB0C">
      <w:start w:val="2"/>
      <w:numFmt w:val="bullet"/>
      <w:lvlText w:val=""/>
      <w:lvlJc w:val="left"/>
      <w:pPr>
        <w:ind w:left="720" w:hanging="360"/>
      </w:pPr>
      <w:rPr>
        <w:rFonts w:ascii="Symbol" w:eastAsiaTheme="minorHAnsi" w:hAnsi="Symbol" w:cs="Arial" w:hint="default"/>
        <w:b/>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D0D5605"/>
    <w:multiLevelType w:val="multilevel"/>
    <w:tmpl w:val="232224B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rPr>
        <w:rFonts w:ascii="Palatino Linotype" w:eastAsiaTheme="minorHAnsi" w:hAnsi="Palatino Linotype" w:cstheme="minorBidi"/>
      </w:rPr>
    </w:lvl>
    <w:lvl w:ilvl="4">
      <w:start w:val="1"/>
      <w:numFmt w:val="lowerLetter"/>
      <w:lvlText w:val="%5."/>
      <w:lvlJc w:val="left"/>
      <w:pPr>
        <w:ind w:left="4091" w:hanging="360"/>
      </w:pPr>
      <w:rPr>
        <w:i w:val="0"/>
      </w:r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3D27D2"/>
    <w:multiLevelType w:val="multilevel"/>
    <w:tmpl w:val="C680971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52170E01"/>
    <w:multiLevelType w:val="multilevel"/>
    <w:tmpl w:val="B9186ED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5EC61AA1"/>
    <w:multiLevelType w:val="hybridMultilevel"/>
    <w:tmpl w:val="6E760994"/>
    <w:lvl w:ilvl="0" w:tplc="4956CFD4">
      <w:start w:val="1"/>
      <w:numFmt w:val="decimal"/>
      <w:lvlText w:val="%1."/>
      <w:lvlJc w:val="left"/>
      <w:pPr>
        <w:ind w:left="720" w:hanging="360"/>
      </w:pPr>
      <w:rPr>
        <w:rFonts w:ascii="Palatino Linotype" w:hAnsi="Palatino Linotype" w:hint="default"/>
        <w:color w:val="000000"/>
        <w:sz w:val="24"/>
        <w:szCs w:val="24"/>
      </w:rPr>
    </w:lvl>
    <w:lvl w:ilvl="1" w:tplc="70780964">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DF1236DA">
      <w:numFmt w:val="bullet"/>
      <w:lvlText w:val="-"/>
      <w:lvlJc w:val="left"/>
      <w:pPr>
        <w:ind w:left="2880" w:hanging="360"/>
      </w:pPr>
      <w:rPr>
        <w:rFonts w:ascii="Palatino Linotype" w:eastAsiaTheme="majorEastAsia" w:hAnsi="Palatino Linotype" w:cs="Arial" w:hint="default"/>
        <w:b/>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8D792B"/>
    <w:multiLevelType w:val="hybridMultilevel"/>
    <w:tmpl w:val="6E760994"/>
    <w:lvl w:ilvl="0" w:tplc="4956CFD4">
      <w:start w:val="1"/>
      <w:numFmt w:val="decimal"/>
      <w:lvlText w:val="%1."/>
      <w:lvlJc w:val="left"/>
      <w:pPr>
        <w:ind w:left="720" w:hanging="360"/>
      </w:pPr>
      <w:rPr>
        <w:rFonts w:ascii="Palatino Linotype" w:hAnsi="Palatino Linotype" w:hint="default"/>
        <w:color w:val="000000"/>
        <w:sz w:val="24"/>
        <w:szCs w:val="24"/>
      </w:rPr>
    </w:lvl>
    <w:lvl w:ilvl="1" w:tplc="70780964">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DF1236DA">
      <w:numFmt w:val="bullet"/>
      <w:lvlText w:val="-"/>
      <w:lvlJc w:val="left"/>
      <w:pPr>
        <w:ind w:left="2880" w:hanging="360"/>
      </w:pPr>
      <w:rPr>
        <w:rFonts w:ascii="Palatino Linotype" w:eastAsiaTheme="majorEastAsia" w:hAnsi="Palatino Linotype" w:cs="Arial" w:hint="default"/>
        <w:b/>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170D99"/>
    <w:multiLevelType w:val="multilevel"/>
    <w:tmpl w:val="BEF4453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751750DB"/>
    <w:multiLevelType w:val="hybridMultilevel"/>
    <w:tmpl w:val="DA0A6B2A"/>
    <w:lvl w:ilvl="0" w:tplc="A5E0F47C">
      <w:numFmt w:val="bullet"/>
      <w:lvlText w:val=""/>
      <w:lvlJc w:val="left"/>
      <w:pPr>
        <w:ind w:left="720" w:hanging="360"/>
      </w:pPr>
      <w:rPr>
        <w:rFonts w:ascii="Symbol" w:eastAsiaTheme="minorHAnsi" w:hAnsi="Symbol" w:cstheme="minorBid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AD4601"/>
    <w:multiLevelType w:val="hybridMultilevel"/>
    <w:tmpl w:val="4C32828A"/>
    <w:lvl w:ilvl="0" w:tplc="35A6ADCA">
      <w:start w:val="95"/>
      <w:numFmt w:val="bullet"/>
      <w:lvlText w:val=""/>
      <w:lvlJc w:val="left"/>
      <w:pPr>
        <w:ind w:left="1211"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2E72CB"/>
    <w:multiLevelType w:val="hybridMultilevel"/>
    <w:tmpl w:val="6E760994"/>
    <w:lvl w:ilvl="0" w:tplc="4956CFD4">
      <w:start w:val="1"/>
      <w:numFmt w:val="decimal"/>
      <w:lvlText w:val="%1."/>
      <w:lvlJc w:val="left"/>
      <w:pPr>
        <w:ind w:left="720" w:hanging="360"/>
      </w:pPr>
      <w:rPr>
        <w:rFonts w:ascii="Palatino Linotype" w:hAnsi="Palatino Linotype" w:hint="default"/>
        <w:color w:val="000000"/>
        <w:sz w:val="24"/>
        <w:szCs w:val="24"/>
      </w:rPr>
    </w:lvl>
    <w:lvl w:ilvl="1" w:tplc="70780964">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DF1236DA">
      <w:numFmt w:val="bullet"/>
      <w:lvlText w:val="-"/>
      <w:lvlJc w:val="left"/>
      <w:pPr>
        <w:ind w:left="2880" w:hanging="360"/>
      </w:pPr>
      <w:rPr>
        <w:rFonts w:ascii="Palatino Linotype" w:eastAsiaTheme="majorEastAsia" w:hAnsi="Palatino Linotype" w:cs="Arial" w:hint="default"/>
        <w:b/>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0"/>
  </w:num>
  <w:num w:numId="3">
    <w:abstractNumId w:val="17"/>
  </w:num>
  <w:num w:numId="4">
    <w:abstractNumId w:val="19"/>
  </w:num>
  <w:num w:numId="5">
    <w:abstractNumId w:val="6"/>
  </w:num>
  <w:num w:numId="6">
    <w:abstractNumId w:val="9"/>
  </w:num>
  <w:num w:numId="7">
    <w:abstractNumId w:val="11"/>
  </w:num>
  <w:num w:numId="8">
    <w:abstractNumId w:val="2"/>
  </w:num>
  <w:num w:numId="9">
    <w:abstractNumId w:val="7"/>
  </w:num>
  <w:num w:numId="10">
    <w:abstractNumId w:val="18"/>
  </w:num>
  <w:num w:numId="11">
    <w:abstractNumId w:val="8"/>
  </w:num>
  <w:num w:numId="12">
    <w:abstractNumId w:val="12"/>
  </w:num>
  <w:num w:numId="13">
    <w:abstractNumId w:val="16"/>
  </w:num>
  <w:num w:numId="14">
    <w:abstractNumId w:val="0"/>
  </w:num>
  <w:num w:numId="15">
    <w:abstractNumId w:val="13"/>
  </w:num>
  <w:num w:numId="16">
    <w:abstractNumId w:val="10"/>
  </w:num>
  <w:num w:numId="17">
    <w:abstractNumId w:val="15"/>
  </w:num>
  <w:num w:numId="18">
    <w:abstractNumId w:val="4"/>
  </w:num>
  <w:num w:numId="19">
    <w:abstractNumId w:val="1"/>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A2"/>
    <w:rsid w:val="00030E7D"/>
    <w:rsid w:val="00081D1C"/>
    <w:rsid w:val="000B2395"/>
    <w:rsid w:val="000E4C75"/>
    <w:rsid w:val="000F0BCF"/>
    <w:rsid w:val="000F18BC"/>
    <w:rsid w:val="001226EF"/>
    <w:rsid w:val="00173973"/>
    <w:rsid w:val="00213CE5"/>
    <w:rsid w:val="002175DA"/>
    <w:rsid w:val="002A6B90"/>
    <w:rsid w:val="002A77D7"/>
    <w:rsid w:val="002B5A75"/>
    <w:rsid w:val="0032493F"/>
    <w:rsid w:val="003502E1"/>
    <w:rsid w:val="003532AD"/>
    <w:rsid w:val="0036360A"/>
    <w:rsid w:val="00382198"/>
    <w:rsid w:val="003F53E3"/>
    <w:rsid w:val="00403D67"/>
    <w:rsid w:val="004678AB"/>
    <w:rsid w:val="00471EF6"/>
    <w:rsid w:val="004E3E68"/>
    <w:rsid w:val="005B49F1"/>
    <w:rsid w:val="005F4995"/>
    <w:rsid w:val="00656D20"/>
    <w:rsid w:val="006675A4"/>
    <w:rsid w:val="006B50B3"/>
    <w:rsid w:val="0075410F"/>
    <w:rsid w:val="00760FFA"/>
    <w:rsid w:val="007D5613"/>
    <w:rsid w:val="008161FD"/>
    <w:rsid w:val="008204BA"/>
    <w:rsid w:val="008E2057"/>
    <w:rsid w:val="009548DE"/>
    <w:rsid w:val="0098309C"/>
    <w:rsid w:val="009C3588"/>
    <w:rsid w:val="00A21388"/>
    <w:rsid w:val="00A2642B"/>
    <w:rsid w:val="00A92C2B"/>
    <w:rsid w:val="00AD7193"/>
    <w:rsid w:val="00AF59EA"/>
    <w:rsid w:val="00B279FC"/>
    <w:rsid w:val="00B4397C"/>
    <w:rsid w:val="00C032E1"/>
    <w:rsid w:val="00C16D73"/>
    <w:rsid w:val="00C619C0"/>
    <w:rsid w:val="00C72D86"/>
    <w:rsid w:val="00CC51BA"/>
    <w:rsid w:val="00D01395"/>
    <w:rsid w:val="00D218A2"/>
    <w:rsid w:val="00D35FA3"/>
    <w:rsid w:val="00D64928"/>
    <w:rsid w:val="00DA2CB2"/>
    <w:rsid w:val="00DB3039"/>
    <w:rsid w:val="00DB6CCB"/>
    <w:rsid w:val="00DC0507"/>
    <w:rsid w:val="00DF0E0B"/>
    <w:rsid w:val="00E06F15"/>
    <w:rsid w:val="00E11CBD"/>
    <w:rsid w:val="00E21E94"/>
    <w:rsid w:val="00E62467"/>
    <w:rsid w:val="00E8113F"/>
    <w:rsid w:val="00E90E74"/>
    <w:rsid w:val="00EA0ADC"/>
    <w:rsid w:val="00F44B01"/>
    <w:rsid w:val="00F834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5C7F"/>
  <w15:chartTrackingRefBased/>
  <w15:docId w15:val="{ED597566-69B4-4E18-AF71-0D144045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8A2"/>
  </w:style>
  <w:style w:type="paragraph" w:styleId="Ttulo2">
    <w:name w:val="heading 2"/>
    <w:aliases w:val="Subtítulos"/>
    <w:basedOn w:val="Normal"/>
    <w:next w:val="Normal"/>
    <w:link w:val="Ttulo2Car"/>
    <w:uiPriority w:val="9"/>
    <w:unhideWhenUsed/>
    <w:qFormat/>
    <w:rsid w:val="00D218A2"/>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D218A2"/>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D218A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D218A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218A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218A2"/>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218A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218A2"/>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18A2"/>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D218A2"/>
    <w:rPr>
      <w:color w:val="0563C1" w:themeColor="hyperlink"/>
      <w:u w:val="single"/>
    </w:rPr>
  </w:style>
  <w:style w:type="paragraph" w:customStyle="1" w:styleId="infoemcitas">
    <w:name w:val="infoem citas"/>
    <w:basedOn w:val="Normal"/>
    <w:qFormat/>
    <w:rsid w:val="00D218A2"/>
    <w:pPr>
      <w:spacing w:before="240" w:line="360" w:lineRule="auto"/>
      <w:ind w:left="851" w:right="851"/>
      <w:jc w:val="both"/>
    </w:pPr>
    <w:rPr>
      <w:rFonts w:ascii="Palatino Linotype" w:hAnsi="Palatino Linotype"/>
      <w:i/>
    </w:rPr>
  </w:style>
  <w:style w:type="paragraph" w:customStyle="1" w:styleId="INFOEM">
    <w:name w:val="INFOEM"/>
    <w:basedOn w:val="Normal"/>
    <w:qFormat/>
    <w:rsid w:val="00D218A2"/>
    <w:pPr>
      <w:spacing w:before="240" w:line="360" w:lineRule="auto"/>
      <w:ind w:left="851" w:right="851"/>
      <w:jc w:val="both"/>
    </w:pPr>
    <w:rPr>
      <w:rFonts w:ascii="Palatino Linotype" w:hAnsi="Palatino Linotype"/>
      <w:i/>
      <w:szCs w:val="1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18A2"/>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18A2"/>
    <w:rPr>
      <w:rFonts w:ascii="Calibri" w:eastAsia="Calibri" w:hAnsi="Calibri" w:cs="Times New Roman"/>
      <w:sz w:val="20"/>
      <w:szCs w:val="20"/>
    </w:rPr>
  </w:style>
  <w:style w:type="paragraph" w:styleId="Sinespaciado">
    <w:name w:val="No Spacing"/>
    <w:aliases w:val="Francesa,INAI"/>
    <w:link w:val="SinespaciadoCar"/>
    <w:uiPriority w:val="1"/>
    <w:qFormat/>
    <w:rsid w:val="00D218A2"/>
    <w:pPr>
      <w:spacing w:after="0" w:line="240" w:lineRule="auto"/>
    </w:pPr>
  </w:style>
  <w:style w:type="character" w:customStyle="1" w:styleId="SinespaciadoCar">
    <w:name w:val="Sin espaciado Car"/>
    <w:aliases w:val="Francesa Car,INAI Car"/>
    <w:link w:val="Sinespaciado"/>
    <w:uiPriority w:val="1"/>
    <w:locked/>
    <w:rsid w:val="00D218A2"/>
  </w:style>
  <w:style w:type="table" w:styleId="Tablaconcuadrcula">
    <w:name w:val="Table Grid"/>
    <w:basedOn w:val="Tablanormal"/>
    <w:uiPriority w:val="39"/>
    <w:rsid w:val="00D2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A2"/>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itas">
    <w:name w:val="Citas"/>
    <w:basedOn w:val="Normal"/>
    <w:qFormat/>
    <w:rsid w:val="00D218A2"/>
    <w:pPr>
      <w:spacing w:before="240" w:line="360" w:lineRule="auto"/>
      <w:ind w:left="851" w:right="851"/>
      <w:jc w:val="both"/>
    </w:pPr>
    <w:rPr>
      <w:rFonts w:ascii="Palatino Linotype" w:hAnsi="Palatino Linotype" w:cs="Arial"/>
      <w:i/>
    </w:rPr>
  </w:style>
  <w:style w:type="paragraph" w:styleId="Puesto">
    <w:name w:val="Title"/>
    <w:aliases w:val="Cita textual"/>
    <w:next w:val="Normal"/>
    <w:link w:val="PuestoCar"/>
    <w:uiPriority w:val="10"/>
    <w:qFormat/>
    <w:rsid w:val="003532AD"/>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character" w:customStyle="1" w:styleId="PuestoCar">
    <w:name w:val="Puesto Car"/>
    <w:aliases w:val="Cita textual Car"/>
    <w:basedOn w:val="Fuentedeprrafopredeter"/>
    <w:link w:val="Puesto"/>
    <w:uiPriority w:val="10"/>
    <w:rsid w:val="003532AD"/>
    <w:rPr>
      <w:rFonts w:ascii="Palatino Linotype" w:eastAsiaTheme="majorEastAsia" w:hAnsi="Palatino Linotype" w:cstheme="majorBidi"/>
      <w:i/>
      <w:kern w:val="28"/>
      <w:szCs w:val="56"/>
      <w:lang w:eastAsia="es-ES"/>
    </w:rPr>
  </w:style>
  <w:style w:type="paragraph" w:customStyle="1" w:styleId="wyqns">
    <w:name w:val="wyqns"/>
    <w:basedOn w:val="Normal"/>
    <w:rsid w:val="003532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fl7-">
    <w:name w:val="ufl7-"/>
    <w:basedOn w:val="Fuentedeprrafopredeter"/>
    <w:rsid w:val="003532AD"/>
  </w:style>
  <w:style w:type="character" w:styleId="Textoennegrita">
    <w:name w:val="Strong"/>
    <w:basedOn w:val="Fuentedeprrafopredeter"/>
    <w:uiPriority w:val="22"/>
    <w:qFormat/>
    <w:rsid w:val="003532AD"/>
    <w:rPr>
      <w:b/>
      <w:bCs/>
    </w:rPr>
  </w:style>
  <w:style w:type="character" w:styleId="Hipervnculovisitado">
    <w:name w:val="FollowedHyperlink"/>
    <w:basedOn w:val="Fuentedeprrafopredeter"/>
    <w:uiPriority w:val="99"/>
    <w:semiHidden/>
    <w:unhideWhenUsed/>
    <w:rsid w:val="0098309C"/>
    <w:rPr>
      <w:color w:val="954F72" w:themeColor="followedHyperlink"/>
      <w:u w:val="single"/>
    </w:rPr>
  </w:style>
  <w:style w:type="paragraph" w:customStyle="1" w:styleId="Fundamentos">
    <w:name w:val="Fundamentos"/>
    <w:basedOn w:val="Normal"/>
    <w:qFormat/>
    <w:rsid w:val="00EA0ADC"/>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styleId="Revisin">
    <w:name w:val="Revision"/>
    <w:hidden/>
    <w:uiPriority w:val="99"/>
    <w:semiHidden/>
    <w:rsid w:val="000F18BC"/>
    <w:pPr>
      <w:spacing w:after="0" w:line="240" w:lineRule="auto"/>
    </w:pPr>
  </w:style>
  <w:style w:type="paragraph" w:styleId="Textodeglobo">
    <w:name w:val="Balloon Text"/>
    <w:basedOn w:val="Normal"/>
    <w:link w:val="TextodegloboCar"/>
    <w:uiPriority w:val="99"/>
    <w:semiHidden/>
    <w:unhideWhenUsed/>
    <w:rsid w:val="006675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4301">
      <w:bodyDiv w:val="1"/>
      <w:marLeft w:val="0"/>
      <w:marRight w:val="0"/>
      <w:marTop w:val="0"/>
      <w:marBottom w:val="0"/>
      <w:divBdr>
        <w:top w:val="none" w:sz="0" w:space="0" w:color="auto"/>
        <w:left w:val="none" w:sz="0" w:space="0" w:color="auto"/>
        <w:bottom w:val="none" w:sz="0" w:space="0" w:color="auto"/>
        <w:right w:val="none" w:sz="0" w:space="0" w:color="auto"/>
      </w:divBdr>
      <w:divsChild>
        <w:div w:id="524945979">
          <w:marLeft w:val="0"/>
          <w:marRight w:val="0"/>
          <w:marTop w:val="0"/>
          <w:marBottom w:val="0"/>
          <w:divBdr>
            <w:top w:val="none" w:sz="0" w:space="0" w:color="auto"/>
            <w:left w:val="none" w:sz="0" w:space="0" w:color="auto"/>
            <w:bottom w:val="none" w:sz="0" w:space="0" w:color="auto"/>
            <w:right w:val="none" w:sz="0" w:space="0" w:color="auto"/>
          </w:divBdr>
        </w:div>
        <w:div w:id="1170557834">
          <w:marLeft w:val="0"/>
          <w:marRight w:val="0"/>
          <w:marTop w:val="0"/>
          <w:marBottom w:val="0"/>
          <w:divBdr>
            <w:top w:val="none" w:sz="0" w:space="0" w:color="auto"/>
            <w:left w:val="none" w:sz="0" w:space="0" w:color="auto"/>
            <w:bottom w:val="none" w:sz="0" w:space="0" w:color="auto"/>
            <w:right w:val="none" w:sz="0" w:space="0" w:color="auto"/>
          </w:divBdr>
          <w:divsChild>
            <w:div w:id="374307447">
              <w:marLeft w:val="0"/>
              <w:marRight w:val="0"/>
              <w:marTop w:val="0"/>
              <w:marBottom w:val="0"/>
              <w:divBdr>
                <w:top w:val="none" w:sz="0" w:space="0" w:color="auto"/>
                <w:left w:val="none" w:sz="0" w:space="0" w:color="auto"/>
                <w:bottom w:val="none" w:sz="0" w:space="0" w:color="auto"/>
                <w:right w:val="none" w:sz="0" w:space="0" w:color="auto"/>
              </w:divBdr>
            </w:div>
          </w:divsChild>
        </w:div>
        <w:div w:id="62067425">
          <w:marLeft w:val="0"/>
          <w:marRight w:val="0"/>
          <w:marTop w:val="0"/>
          <w:marBottom w:val="0"/>
          <w:divBdr>
            <w:top w:val="none" w:sz="0" w:space="0" w:color="auto"/>
            <w:left w:val="none" w:sz="0" w:space="0" w:color="auto"/>
            <w:bottom w:val="none" w:sz="0" w:space="0" w:color="auto"/>
            <w:right w:val="none" w:sz="0" w:space="0" w:color="auto"/>
          </w:divBdr>
        </w:div>
      </w:divsChild>
    </w:div>
    <w:div w:id="1475440279">
      <w:bodyDiv w:val="1"/>
      <w:marLeft w:val="0"/>
      <w:marRight w:val="0"/>
      <w:marTop w:val="0"/>
      <w:marBottom w:val="0"/>
      <w:divBdr>
        <w:top w:val="none" w:sz="0" w:space="0" w:color="auto"/>
        <w:left w:val="none" w:sz="0" w:space="0" w:color="auto"/>
        <w:bottom w:val="none" w:sz="0" w:space="0" w:color="auto"/>
        <w:right w:val="none" w:sz="0" w:space="0" w:color="auto"/>
      </w:divBdr>
      <w:divsChild>
        <w:div w:id="1779908477">
          <w:marLeft w:val="0"/>
          <w:marRight w:val="0"/>
          <w:marTop w:val="0"/>
          <w:marBottom w:val="0"/>
          <w:divBdr>
            <w:top w:val="none" w:sz="0" w:space="0" w:color="auto"/>
            <w:left w:val="none" w:sz="0" w:space="0" w:color="auto"/>
            <w:bottom w:val="none" w:sz="0" w:space="0" w:color="auto"/>
            <w:right w:val="none" w:sz="0" w:space="0" w:color="auto"/>
          </w:divBdr>
        </w:div>
        <w:div w:id="1352299978">
          <w:marLeft w:val="0"/>
          <w:marRight w:val="0"/>
          <w:marTop w:val="0"/>
          <w:marBottom w:val="0"/>
          <w:divBdr>
            <w:top w:val="none" w:sz="0" w:space="0" w:color="auto"/>
            <w:left w:val="none" w:sz="0" w:space="0" w:color="auto"/>
            <w:bottom w:val="none" w:sz="0" w:space="0" w:color="auto"/>
            <w:right w:val="none" w:sz="0" w:space="0" w:color="auto"/>
          </w:divBdr>
          <w:divsChild>
            <w:div w:id="712535103">
              <w:marLeft w:val="0"/>
              <w:marRight w:val="0"/>
              <w:marTop w:val="0"/>
              <w:marBottom w:val="0"/>
              <w:divBdr>
                <w:top w:val="none" w:sz="0" w:space="0" w:color="auto"/>
                <w:left w:val="none" w:sz="0" w:space="0" w:color="auto"/>
                <w:bottom w:val="none" w:sz="0" w:space="0" w:color="auto"/>
                <w:right w:val="none" w:sz="0" w:space="0" w:color="auto"/>
              </w:divBdr>
            </w:div>
          </w:divsChild>
        </w:div>
        <w:div w:id="212692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adodemexico.heraldodemexico.com.mx/municipios/2025/1/4/dia-de-reyes-2025-en-edomex-ecatepec-tendra-festival-con-megarosca-este-de-enero-horario-sede-4104.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GobiernodeEcatepecdeMorelos/posts/1030160429153430?ref=embed_pos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acebook.com/photo.php?fbid=1030928495743290&amp;id=100064784463994&amp;set=a.362965819206231"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jf.scjn.gob.mx/sjfsist/Paginas/DetalleGeneralV2.aspx?ID=1000830&amp;Clase=DetalleTesisBL&amp;Semanari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71</Pages>
  <Words>15910</Words>
  <Characters>87508</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4</cp:revision>
  <dcterms:created xsi:type="dcterms:W3CDTF">2025-04-24T15:15:00Z</dcterms:created>
  <dcterms:modified xsi:type="dcterms:W3CDTF">2025-05-09T15:58:00Z</dcterms:modified>
</cp:coreProperties>
</file>