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veintidós de enero de dos mil veinticinco.  </w:t>
      </w:r>
    </w:p>
    <w:p w:rsidR="00000000" w:rsidDel="00000000" w:rsidP="00000000" w:rsidRDefault="00000000" w:rsidRPr="00000000" w14:paraId="00000003">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07479/INFOEM/IP/RR/2024</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una persona usuaria del Sistema de Acceso a la Información Mexiquense</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00739/SMOV/IP/2024</w:t>
      </w:r>
      <w:r w:rsidDel="00000000" w:rsidR="00000000" w:rsidRPr="00000000">
        <w:rPr>
          <w:rFonts w:ascii="Palatino Linotype" w:cs="Palatino Linotype" w:eastAsia="Palatino Linotype" w:hAnsi="Palatino Linotype"/>
          <w:rtl w:val="0"/>
        </w:rPr>
        <w:t xml:space="preserve"> proporcionada por parte de la </w:t>
      </w:r>
      <w:r w:rsidDel="00000000" w:rsidR="00000000" w:rsidRPr="00000000">
        <w:rPr>
          <w:rFonts w:ascii="Palatino Linotype" w:cs="Palatino Linotype" w:eastAsia="Palatino Linotype" w:hAnsi="Palatino Linotype"/>
          <w:b w:val="1"/>
          <w:rtl w:val="0"/>
        </w:rPr>
        <w:t xml:space="preserve">Secretaría de Movilidad</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br w:type="textWrapping"/>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catorce de octubre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09">
      <w:pPr>
        <w:spacing w:after="0"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“El proyecto de los corredores de mediana capacidad </w:t>
      </w:r>
      <w:r w:rsidDel="00000000" w:rsidR="00000000" w:rsidRPr="00000000">
        <w:rPr>
          <w:rFonts w:ascii="Palatino Linotype" w:cs="Palatino Linotype" w:eastAsia="Palatino Linotype" w:hAnsi="Palatino Linotype"/>
          <w:b w:val="1"/>
          <w:i w:val="1"/>
          <w:u w:val="single"/>
          <w:rtl w:val="0"/>
        </w:rPr>
        <w:t xml:space="preserve">que se puso en marcha</w:t>
      </w:r>
      <w:r w:rsidDel="00000000" w:rsidR="00000000" w:rsidRPr="00000000">
        <w:rPr>
          <w:rFonts w:ascii="Palatino Linotype" w:cs="Palatino Linotype" w:eastAsia="Palatino Linotype" w:hAnsi="Palatino Linotype"/>
          <w:i w:val="1"/>
          <w:rtl w:val="0"/>
        </w:rPr>
        <w:t xml:space="preserve"> en zumpango, el convenio firmado con los trasportistas, con cunatas unidades opera, el horario de servicio, las concesiones que se otorgaron para ese corredor, el estudios tecinico para determianr que es funcional, el presupueto asignado y ejericio para ese corredor.”.</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360" w:lineRule="auto"/>
        <w:ind w:left="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Ampliación de plazo para emitir 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cuatro de noviembre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aprobó la ampliación de plazo para otorgar respuesta, en término de lo siguiente: </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ANEXA RESPUESTA</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adjuntó lo siguiente: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Acta de la Centésima Nonagésima Primera Sesión Extraordinaria del año dos mil veinticuatro, mediante el cual se confirmó la prórroga para dar respuesta a la solicitud de información. </w:t>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w:t>
      </w:r>
      <w:r w:rsidDel="00000000" w:rsidR="00000000" w:rsidRPr="00000000">
        <w:rPr>
          <w:rFonts w:ascii="Palatino Linotype" w:cs="Palatino Linotype" w:eastAsia="Palatino Linotype" w:hAnsi="Palatino Linotype"/>
          <w:b w:val="1"/>
          <w:rtl w:val="0"/>
        </w:rPr>
        <w:t xml:space="preserve">cuatro de noviembre de dos mil veinticuatro</w:t>
      </w:r>
      <w:r w:rsidDel="00000000" w:rsidR="00000000" w:rsidRPr="00000000">
        <w:rPr>
          <w:rFonts w:ascii="Palatino Linotype" w:cs="Palatino Linotype" w:eastAsia="Palatino Linotype" w:hAnsi="Palatino Linotype"/>
          <w:rtl w:val="0"/>
        </w:rPr>
        <w:t xml:space="preserve"> suscrito por el Titular de la Unidad de Transparencia de la Secretaría de Movilidad del Estado de México, mediante el cual informa que, se proporcionó el acta donde se aprobó la ampliación de plazo para emitir respuesta, la cual aún no se cuenta con firmas.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360" w:lineRule="auto"/>
        <w:ind w:left="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catorce de noviembre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emitió respuesta a la solicitud de información, al tenor de lo siguiente: </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anexa respuesta</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adjunta respuesta en formato PDF para pronta referencia.</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adjuntó a su respuesta los archivos que se describen a continuación: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Oficio de fecha nueve de agosto de dos mil veinticuatro, signado por la Subdirectora de Normatividad y Capacitación, mediante el cual informa que, </w:t>
      </w:r>
      <w:r w:rsidDel="00000000" w:rsidR="00000000" w:rsidRPr="00000000">
        <w:rPr>
          <w:rFonts w:ascii="Palatino Linotype" w:cs="Palatino Linotype" w:eastAsia="Palatino Linotype" w:hAnsi="Palatino Linotype"/>
          <w:b w:val="1"/>
          <w:rtl w:val="0"/>
        </w:rPr>
        <w:t xml:space="preserve">derivado de una búsqueda exhaustiva en los archivos que obran en este Instituto no se encontró la información requerida</w:t>
      </w:r>
      <w:r w:rsidDel="00000000" w:rsidR="00000000" w:rsidRPr="00000000">
        <w:rPr>
          <w:rFonts w:ascii="Palatino Linotype" w:cs="Palatino Linotype" w:eastAsia="Palatino Linotype" w:hAnsi="Palatino Linotype"/>
          <w:rtl w:val="0"/>
        </w:rPr>
        <w:t xml:space="preserve">, sin embargo, precisa que en el Plan de Desarrollo del Estado de México 2023-2029 en específico en su Eje 3, en la línea de acción 3.6.3.7 establece “crear 20 corredores de mediana capacidad con operación profesionalizada, recaudo electrónico, infraestructura digna y la mejor tecnología de autobuses disponible”. Para dar cumplimiento a ello, la Secretaría de Movilidad a través de la Subsecretaría de Movilidad y el Instituto de Transporte </w:t>
      </w:r>
      <w:r w:rsidDel="00000000" w:rsidR="00000000" w:rsidRPr="00000000">
        <w:rPr>
          <w:rFonts w:ascii="Palatino Linotype" w:cs="Palatino Linotype" w:eastAsia="Palatino Linotype" w:hAnsi="Palatino Linotype"/>
          <w:b w:val="1"/>
          <w:u w:val="single"/>
          <w:rtl w:val="0"/>
        </w:rPr>
        <w:t xml:space="preserve">están definiendo los procesos que se llevarán a cabo con los Concesionarios y Permisionarios del Transporte Público del Estado de México que realicen sus solicitudes de interés para participar en los proyectos de creación de corredores naturales.</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Proceso de Implementación del Sistema de Corredores consta de 5 etapas que se describen de la siguiente manera:</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left="720" w:right="49"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467584" cy="2010056"/>
            <wp:effectExtent b="0" l="0" r="0" t="0"/>
            <wp:docPr id="3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67584" cy="201005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tabs>
          <w:tab w:val="left" w:leader="none" w:pos="1276"/>
        </w:tabs>
        <w:spacing w:after="0" w:line="360" w:lineRule="auto"/>
        <w:ind w:left="720" w:right="70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catorce de noviembre de dos mil veinticuatro, suscrito por el titular de la Unidad de Transparencia, mediante el cual informa la Dirección General de Movilidad Zona II que, se realizó una búsqueda exhaustiva y razonable y no se encontró registro alguno de la información requerida.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1276"/>
        </w:tabs>
        <w:spacing w:after="0" w:line="360" w:lineRule="auto"/>
        <w:ind w:left="720" w:right="70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Dirección del Registro Estatal de Transporte Público, se comunica que se realizó una búsqueda en los archivos digitales del Registro Estatal de Transporte Público y documentales, sobre corredores de mediana capacidad y/o los convenios sobre este, sin embargo, no se encontró registro alguno en dichos archivos. </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cuatro de diciembre de dos mil veinticuatro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“No hacen entrega de la información requerida cunado ellos menciona que tienen corredores como es que se hicieron”.</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“no entrega la información la oculta”. </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276"/>
        </w:tabs>
        <w:spacing w:after="0" w:line="360" w:lineRule="auto"/>
        <w:ind w:left="720" w:right="701"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07479/INFOEM/IP/RR/2024</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nueve de diciembre de dos mil veinticuatro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dieciocho y diecinueve de diciembre de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al tenor de lo siguiente:</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dieciocho de diciembre de dos mil veinticuatro, signado por el Titular de la Unidad de Transparencia y Coordinador de Control Técnico, mediante el cual se solicita sobreseer el presente asunto. </w:t>
      </w:r>
    </w:p>
    <w:p w:rsidR="00000000" w:rsidDel="00000000" w:rsidP="00000000" w:rsidRDefault="00000000" w:rsidRPr="00000000" w14:paraId="00000032">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doce de diciembre de dos mil veinticuatro, signado por la Vocal del Instituto del Transporte del Estado de México, mediante el cual refiere textualmente lo siguiente: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 Me permito informar que de la búsqueda exhaustiva en los archivos que obran en este Instituto NO se encontró la información requerida. Sin embargo expongo que en el marco del Plan de Desarrollo del Estado de México 2023-2029, en especíco en su Eje 3, en la Línea de acción 3.6.3.7 establece “Crear 20 corredores de media capacidad con operación profesionalizada, recaudo electrónico, infraestructura digna y la mejor tecnología de autobuses disponible”. Para dar cumplimiento a lo anterior, la Secretaría de Movilidad a través de la Subsecretaría de Movilidad y el Instituto del Transporte del Estado de México están deniendo los Procesos que llevarán a cabo con los Concesionarios y Permisionarios del Transporte Público del Estado de México, que realicen sus solicitudes de interés para participar en los Proyectos de Creación de Corredores Naturales. El Proceso de Implementación del Sistema…</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Así mismo, se presenta el informe que este Instituto está elaborando, revisando y fortaleciendo con los datos que van arrojando las pruebas que se establecieron en esta Ruta, </w:t>
      </w:r>
      <w:r w:rsidDel="00000000" w:rsidR="00000000" w:rsidRPr="00000000">
        <w:rPr>
          <w:rFonts w:ascii="Palatino Linotype" w:cs="Palatino Linotype" w:eastAsia="Palatino Linotype" w:hAnsi="Palatino Linotype"/>
          <w:b w:val="1"/>
          <w:i w:val="1"/>
          <w:u w:val="single"/>
          <w:rtl w:val="0"/>
        </w:rPr>
        <w:t xml:space="preserve">lo cual determinará al final de la evaluación si es viable su implementación de operación para establecer un corredor.</w:t>
      </w:r>
      <w:r w:rsidDel="00000000" w:rsidR="00000000" w:rsidRPr="00000000">
        <w:rPr>
          <w:rFonts w:ascii="Palatino Linotype" w:cs="Palatino Linotype" w:eastAsia="Palatino Linotype" w:hAnsi="Palatino Linotype"/>
          <w:i w:val="1"/>
          <w:rtl w:val="0"/>
        </w:rPr>
        <w:t xml:space="preserve"> (ANEXO PRESENTACIÓN) Igualmente informo que dentro de los avances desarrollados para la creación de los corredores señalados en el Plan de Desarrollo del Estado de México 2023-2029, se están realizando reuniones con los empresarios de transporte público, que están interesados en transformar la prestación del servicio desarticulado con otros empresarios que inciden en sus derroteros, así mismo esta transformación permite que los mismos transportistas o empresas, se pongan de acuerdo para la operación de los posibles corredores, en donde prestan en este momento servicio.</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Es importante resaltar que los mismos transportistas ya organizados, hasta el momento han pagado sus estudios de demanda para ser más efectivos en la prestación del servicio y con ella tener certeza de participar en este proyecto.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El convenio que se firmó tiene como objetivo realizar pruebas preoperativas en apego a los resultados de los estudios de demanda y servirá para determinar el tipo de sistema y unidades que podrán operar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así como la implementación del propio sistema</w:t>
      </w:r>
      <w:r w:rsidDel="00000000" w:rsidR="00000000" w:rsidRPr="00000000">
        <w:rPr>
          <w:rFonts w:ascii="Palatino Linotype" w:cs="Palatino Linotype" w:eastAsia="Palatino Linotype" w:hAnsi="Palatino Linotype"/>
          <w:i w:val="1"/>
          <w:rtl w:val="0"/>
        </w:rPr>
        <w:t xml:space="preserve">, así mismo, se han llevado a cabo reuniones con grupos de transportistas que tienen el interés de integrarse para comenzar mesas de trabajo y platicar sobre sus acuerdos en cuanto a los % de participación.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Nuestra función como Secretaria de Movilidad, es garantizar un servicio efectivo y eficiente, con estas acciones en la que los mismos transportistas nos están buscando y haciendo sus solicitudes de interés, caminamos juntos para crear un sistema de transporte seguro y eficiente.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Así mismo, expongo que </w:t>
      </w:r>
      <w:r w:rsidDel="00000000" w:rsidR="00000000" w:rsidRPr="00000000">
        <w:rPr>
          <w:rFonts w:ascii="Palatino Linotype" w:cs="Palatino Linotype" w:eastAsia="Palatino Linotype" w:hAnsi="Palatino Linotype"/>
          <w:b w:val="1"/>
          <w:i w:val="1"/>
          <w:u w:val="single"/>
          <w:rtl w:val="0"/>
        </w:rPr>
        <w:t xml:space="preserve">No, se ha otorgado ninguna concesión para llevar a cabo estas pruebas, por el momento se opera con los derroteros establecidos en la ruta</w:t>
      </w:r>
      <w:r w:rsidDel="00000000" w:rsidR="00000000" w:rsidRPr="00000000">
        <w:rPr>
          <w:rFonts w:ascii="Palatino Linotype" w:cs="Palatino Linotype" w:eastAsia="Palatino Linotype" w:hAnsi="Palatino Linotype"/>
          <w:i w:val="1"/>
          <w:rtl w:val="0"/>
        </w:rPr>
        <w:t xml:space="preserve">, este análisis permitirá determinar si más adelante se puede migrar a una concesión única, para ello se deberá cumplir lo estipulado en los Artículos. 79, 80, 81 y 82 del DECRETO POR EL QUE SE EXPIDE LA LEY DE MOVILIDAD Y SEGURIDAD VIAL DEL ESTADO DE MÉXICO Y SUS MUNICIPIOS, publicado el 21 de mayo de 2024. El Gobierno del Estado de México, a través de la Secretaría de Movilidad, al momento realiza las gestiones necesarias, para obtener recursos que permitan mejorar la infraestructura de los posibles corredores, para dar un servicio de calidad. </w:t>
      </w:r>
      <w:r w:rsidDel="00000000" w:rsidR="00000000" w:rsidRPr="00000000">
        <w:rPr>
          <w:rFonts w:ascii="Palatino Linotype" w:cs="Palatino Linotype" w:eastAsia="Palatino Linotype" w:hAnsi="Palatino Linotype"/>
          <w:b w:val="1"/>
          <w:i w:val="1"/>
          <w:u w:val="single"/>
          <w:rtl w:val="0"/>
        </w:rPr>
        <w:t xml:space="preserve">Respecto a los horarios del servicio, por el momento se estableció una PROGRAMACIÓN DEL SERVICIO provisional</w:t>
      </w:r>
      <w:r w:rsidDel="00000000" w:rsidR="00000000" w:rsidRPr="00000000">
        <w:rPr>
          <w:rFonts w:ascii="Palatino Linotype" w:cs="Palatino Linotype" w:eastAsia="Palatino Linotype" w:hAnsi="Palatino Linotype"/>
          <w:i w:val="1"/>
          <w:rtl w:val="0"/>
        </w:rPr>
        <w:t xml:space="preserve">, un rol que la propia Secretaría de Movilidad y el Instituto del Transporte están supervisando con las empresas que participan en este primer inicio de pruebas.</w:t>
      </w:r>
    </w:p>
    <w:p w:rsidR="00000000" w:rsidDel="00000000" w:rsidP="00000000" w:rsidRDefault="00000000" w:rsidRPr="00000000" w14:paraId="00000039">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once de diciembre de dos mil veinticuatro, signado por el Director de la Unidad de Servicios Metropolitanos, mediante el cual informa que, se realizó una búsqueda exhaustiva en los archivos físicos como digitales y no se encontró registro alguno de la información requerida, por lo que, la unidad administrativa, se encuentra material y legalmente imposibilitada para la entrega de la información solicitada.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en Plan de Desarrollo del Estado de México 2023-2029 prevé crear 20 corredores de mediana capacidad con operación profesionalizada, recaudo electrónico, infraestructura diga y la mejor tecnología de autobuses disponibles, el cual puede ser consultado en diversas direcciones electrónicas. </w:t>
      </w:r>
    </w:p>
    <w:p w:rsidR="00000000" w:rsidDel="00000000" w:rsidP="00000000" w:rsidRDefault="00000000" w:rsidRPr="00000000" w14:paraId="0000003B">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diez de diciembre de dos mil veinticuatro, signado por el Director del Registro Estatal de Transporte Público, mediante el cual informa que, está imposibilitado de proporcionar la información solicitada, debido a que, no se puede proporcionar información que no genera. </w:t>
      </w:r>
    </w:p>
    <w:p w:rsidR="00000000" w:rsidDel="00000000" w:rsidP="00000000" w:rsidRDefault="00000000" w:rsidRPr="00000000" w14:paraId="0000003C">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Acta de la Ducentésima Décima Primera Sesión Ordinaria del año dos mil veinticuatro, mediante la cual, se aprueba la reserva de la información “Convenio de Participación Provisional para llevar a cabo la Prueba Piloto para la Implementación del Servicio de Transporte Público de Mediana Capacidad “Zumpango a Central de Abastos Ecatepec por viaducto Bicentenario” así como los Estudios Técnicos elaborados por las empresas transportistas con base en la fracción X del artículo 140 de la Ley de Transparencia y Acceso a la Información Pública del Estado de México y Municipios. </w:t>
      </w:r>
    </w:p>
    <w:p w:rsidR="00000000" w:rsidDel="00000000" w:rsidP="00000000" w:rsidRDefault="00000000" w:rsidRPr="00000000" w14:paraId="0000003D">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once de diciembre de dos mil veinticuatro, signado por el Vocal Ejecutivo del Instituto del Transporte del Estado de México, mediante el cual expone las razones por las cuales, no es procedente proporcionar la información requerida al ser reservada.</w:t>
      </w:r>
    </w:p>
    <w:p w:rsidR="00000000" w:rsidDel="00000000" w:rsidP="00000000" w:rsidRDefault="00000000" w:rsidRPr="00000000" w14:paraId="0000003E">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Informe de prueba piloto del Sistema de Transporte Público Zumpango-Central de Abastos. </w:t>
      </w:r>
    </w:p>
    <w:p w:rsidR="00000000" w:rsidDel="00000000" w:rsidP="00000000" w:rsidRDefault="00000000" w:rsidRPr="00000000" w14:paraId="0000003F">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Acuse del Recurso de Revisión. </w:t>
      </w:r>
    </w:p>
    <w:p w:rsidR="00000000" w:rsidDel="00000000" w:rsidP="00000000" w:rsidRDefault="00000000" w:rsidRPr="00000000" w14:paraId="00000040">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once de diciembre de dos mil veinticuatro, signado por el Encargado de la Dirección General de Movilidad mediante el cual informa que, tras una búsqueda exhaustiva en los archivos físicos y digitales, así como de sus Delegaciones Regionales de Movilidad, no se localizó registro alguno de la información requerida, por lo que, se ratificó la respuesta. No obstante, mencionó que, la información existente a corredores, podría ser consultada en algunas ligas electrónicas que se proporcionaron.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Documentos que se hicieron del conocimiento de la parte Recurrente el </w:t>
      </w:r>
      <w:r w:rsidDel="00000000" w:rsidR="00000000" w:rsidRPr="00000000">
        <w:rPr>
          <w:rFonts w:ascii="Palatino Linotype" w:cs="Palatino Linotype" w:eastAsia="Palatino Linotype" w:hAnsi="Palatino Linotype"/>
          <w:b w:val="1"/>
          <w:rtl w:val="0"/>
        </w:rPr>
        <w:t xml:space="preserve">quince de enero de dos mil veinticinco.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no realizó manifestaciones.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veintiuno de enero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w:t>
      </w:r>
      <w:r w:rsidDel="00000000" w:rsidR="00000000" w:rsidRPr="00000000">
        <w:rPr>
          <w:rFonts w:ascii="Palatino Linotype" w:cs="Palatino Linotype" w:eastAsia="Palatino Linotype" w:hAnsi="Palatino Linotype"/>
          <w:b w:val="1"/>
          <w:rtl w:val="0"/>
        </w:rPr>
        <w:t xml:space="preserve">catorce de noviembre de dos mil veinticuatro</w:t>
      </w:r>
      <w:r w:rsidDel="00000000" w:rsidR="00000000" w:rsidRPr="00000000">
        <w:rPr>
          <w:rFonts w:ascii="Palatino Linotype" w:cs="Palatino Linotype" w:eastAsia="Palatino Linotype" w:hAnsi="Palatino Linotype"/>
          <w:rtl w:val="0"/>
        </w:rPr>
        <w:t xml:space="preserve">,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w:t>
      </w:r>
      <w:r w:rsidDel="00000000" w:rsidR="00000000" w:rsidRPr="00000000">
        <w:rPr>
          <w:rFonts w:ascii="Palatino Linotype" w:cs="Palatino Linotype" w:eastAsia="Palatino Linotype" w:hAnsi="Palatino Linotype"/>
          <w:b w:val="1"/>
          <w:rtl w:val="0"/>
        </w:rPr>
        <w:t xml:space="preserve">cuatro de diciembre de dos mil veinticuatro</w:t>
      </w:r>
      <w:r w:rsidDel="00000000" w:rsidR="00000000" w:rsidRPr="00000000">
        <w:rPr>
          <w:rFonts w:ascii="Palatino Linotype" w:cs="Palatino Linotype" w:eastAsia="Palatino Linotype" w:hAnsi="Palatino Linotype"/>
          <w:rtl w:val="0"/>
        </w:rPr>
        <w:t xml:space="preserve">, esto es al décimo tercer día en que tuvo conocimiento de la respuesta. </w:t>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si bien, la parte proporcionó un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7">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fracciones I e la ley de la materia, que a la letra dice:</w:t>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 </w:t>
      </w:r>
      <w:r w:rsidDel="00000000" w:rsidR="00000000" w:rsidRPr="00000000">
        <w:rPr>
          <w:rFonts w:ascii="Palatino Linotype" w:cs="Palatino Linotype" w:eastAsia="Palatino Linotype" w:hAnsi="Palatino Linotype"/>
          <w:i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a la información solicitada;</w:t>
      </w:r>
    </w:p>
    <w:p w:rsidR="00000000" w:rsidDel="00000000" w:rsidP="00000000" w:rsidRDefault="00000000" w:rsidRPr="00000000" w14:paraId="0000005D">
      <w:pPr>
        <w:spacing w:after="0" w:line="36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Es conveniente analizar si la respuesta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3">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4">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7">
      <w:pPr>
        <w:spacing w:after="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9">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6B">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C">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D">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6F">
      <w:pPr>
        <w:spacing w:after="0" w:lineRule="auto"/>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1">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7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B">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D">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F">
      <w:pPr>
        <w:tabs>
          <w:tab w:val="left" w:leader="none" w:pos="7797"/>
        </w:tabs>
        <w:spacing w:after="0" w:lineRule="auto"/>
        <w:ind w:left="709"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80">
      <w:pPr>
        <w:tabs>
          <w:tab w:val="left" w:leader="none" w:pos="7797"/>
        </w:tabs>
        <w:spacing w:after="0" w:lineRule="auto"/>
        <w:ind w:left="709"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1">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2">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de recordar que la parte Solicitante requirió se le proporcionara la siguiente información: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6">
      <w:pPr>
        <w:numPr>
          <w:ilvl w:val="0"/>
          <w:numId w:val="6"/>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proyecto de los corredores de mediana capacidad que se puso en marcha en Zumpango, el convenio firmado con los trasportistas, con cuántas unidades opera, el horario de servicio, las concesiones que se otorgaron para ese corredor, el estudios técnico para determinar que es funcional, el presupuesto asignado y ejercicio para ese corredor.</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En respuesta, la Subdirectora de Normatividad y Capacitación, informó que </w:t>
      </w:r>
      <w:r w:rsidDel="00000000" w:rsidR="00000000" w:rsidRPr="00000000">
        <w:rPr>
          <w:rFonts w:ascii="Palatino Linotype" w:cs="Palatino Linotype" w:eastAsia="Palatino Linotype" w:hAnsi="Palatino Linotype"/>
          <w:b w:val="1"/>
          <w:rtl w:val="0"/>
        </w:rPr>
        <w:t xml:space="preserve">derivado de una búsqueda exhaustiva en los archivos que obran en el Instituto no se encontró la información requerida</w:t>
      </w:r>
      <w:r w:rsidDel="00000000" w:rsidR="00000000" w:rsidRPr="00000000">
        <w:rPr>
          <w:rFonts w:ascii="Palatino Linotype" w:cs="Palatino Linotype" w:eastAsia="Palatino Linotype" w:hAnsi="Palatino Linotype"/>
          <w:rtl w:val="0"/>
        </w:rPr>
        <w:t xml:space="preserve">, sin embargo, precisa que en el Plan de Desarrollo del Estado de México 2023-2029 en específico en su Eje 3, en la línea de acción 3.6.3.7 establece “crear 20 corredores de mediana capacidad con operación profesionalizada, recaudo electrónico, infraestructura digna y la mejor tecnología de autobuses disponible”. Para dar cumplimiento a ello, la Secretaría de Movilidad a través de la Subsecretaría de Movilidad y el Instituto de Transporte </w:t>
      </w:r>
      <w:r w:rsidDel="00000000" w:rsidR="00000000" w:rsidRPr="00000000">
        <w:rPr>
          <w:rFonts w:ascii="Palatino Linotype" w:cs="Palatino Linotype" w:eastAsia="Palatino Linotype" w:hAnsi="Palatino Linotype"/>
          <w:b w:val="1"/>
          <w:rtl w:val="0"/>
        </w:rPr>
        <w:t xml:space="preserve">están definiendo los procesos que se llevarán a cabo con los Concesionarios y Permisionarios del Transporte Público del Estado de México que realicen sus solicitudes de interés para participar en los proyectos de creación de corredores naturales.</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Proceso de Implementación del Sistema de Corredores consta de 5 etapas que se describen de la siguiente manera:</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60" w:lineRule="auto"/>
        <w:ind w:left="720" w:right="49"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467584" cy="2010056"/>
            <wp:effectExtent b="0" l="0" r="0" t="0"/>
            <wp:docPr id="3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67584" cy="2010056"/>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Dirección General de Movilidad Zona II refirió que, se realizó una búsqueda exhaustiva y razonable y no se encontró registro alguno de la información requerida. Por otro lado, la Dirección del Registro Estatal de Transporte Público, se comunica que se realizó una búsqueda en los archivos digitales del Registro Estatal de Transporte Público y documentales, sobre corredores de mediana capacidad y/o los convenios sobre este, sin embargo, no se encontró registro alguno en dichos archivos.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la parte Recurrente se inconformó arguyendo la negativa de entrega a la información. </w:t>
      </w:r>
    </w:p>
    <w:p w:rsidR="00000000" w:rsidDel="00000000" w:rsidP="00000000" w:rsidRDefault="00000000" w:rsidRPr="00000000" w14:paraId="00000090">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el Sujeto Obligado rindió su informe justificado, del cual resalta lo siguiente: </w:t>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doce de diciembre de dos mil veinticuatro, signado por la Vocal del Instituto del Transporte del Estado de México, mediante el cual refiere textualmente lo siguiente: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 Me permito informar que de la búsqueda exhaustiva en los archivos que obran en este Instituto NO se encontró la información requerida. Sin embargo expongo que en el marco del Plan de Desarrollo del Estado de México 2023-2029, en especíco en su Eje 3, en la Línea de acción 3.6.3.7 establece “Crear 20 corredores de media capacidad con operación profesionalizada, recaudo electrónico, infraestructura digna y la mejor tecnología de autobuses disponible”. Para dar cumplimiento a lo anterior, la Secretaría de Movilidad a través de la Subsecretaría de Movilidad y el Instituto del Transporte del Estado de México están deniendo los Procesos que llevarán a cabo con los Concesionarios y Permisionarios del Transporte Público del Estado de México, que realicen sus solicitudes de interés para participar en los Proyectos de Creación de Corredores Naturales. El Proceso de Implementación del Sistema…</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Así mismo, se presenta el informe que este Instituto está elaborando, revisando y fortaleciendo con los datos que van arrojando las pruebas que se establecieron en esta Ruta, </w:t>
      </w:r>
      <w:r w:rsidDel="00000000" w:rsidR="00000000" w:rsidRPr="00000000">
        <w:rPr>
          <w:rFonts w:ascii="Palatino Linotype" w:cs="Palatino Linotype" w:eastAsia="Palatino Linotype" w:hAnsi="Palatino Linotype"/>
          <w:b w:val="1"/>
          <w:i w:val="1"/>
          <w:u w:val="single"/>
          <w:rtl w:val="0"/>
        </w:rPr>
        <w:t xml:space="preserve">lo cual determinará al final de la evaluación si es viable su implementación de operación para establecer un corredor.</w:t>
      </w:r>
      <w:r w:rsidDel="00000000" w:rsidR="00000000" w:rsidRPr="00000000">
        <w:rPr>
          <w:rFonts w:ascii="Palatino Linotype" w:cs="Palatino Linotype" w:eastAsia="Palatino Linotype" w:hAnsi="Palatino Linotype"/>
          <w:i w:val="1"/>
          <w:rtl w:val="0"/>
        </w:rPr>
        <w:t xml:space="preserve"> (ANEXO PRESENTACIÓN) Igualmente informo que dentro de los avances desarrollados para la creación de los corredores señalados en el Plan de Desarrollo del Estado de México 2023-2029, se están realizando reuniones con los empresarios de transporte público, que están interesados en transformar la prestación del servicio desarticulado con otros empresarios que inciden en sus derroteros, así mismo esta transformación permite que los mismos transportistas o empresas, se pongan de acuerdo para la operación de los posibles corredores, en donde prestan en este momento servicio.</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Es importante resaltar que los mismos transportistas ya organizados, hasta el momento han pagado sus estudios de demanda para ser más efectivos en la prestación del servicio y con ella tener certeza de participar en este proyecto. </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El convenio que se firmó tiene como objetivo realizar pruebas preoperativas en apego a los resultados de los estudios de demanda y servirá para determinar el tipo de sistema y unidades que podrán operar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así como la implementación del propio sistema</w:t>
      </w:r>
      <w:r w:rsidDel="00000000" w:rsidR="00000000" w:rsidRPr="00000000">
        <w:rPr>
          <w:rFonts w:ascii="Palatino Linotype" w:cs="Palatino Linotype" w:eastAsia="Palatino Linotype" w:hAnsi="Palatino Linotype"/>
          <w:i w:val="1"/>
          <w:rtl w:val="0"/>
        </w:rPr>
        <w:t xml:space="preserve">, así mismo, se han llevado a cabo reuniones con grupos de transportistas que tienen el interés de integrarse para comenzar mesas de trabajo y platicar sobre sus acuerdos en cuanto a los % de participación.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Nuestra función como Secretaria de Movilidad, es garantizar un servicio efectivo y eficiente, con estas acciones en la que los mismos transportistas nos están buscando y haciendo sus solicitudes de interés, caminamos juntos para crear un sistema de transporte seguro y eficiente.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Así mismo, expongo que </w:t>
      </w:r>
      <w:r w:rsidDel="00000000" w:rsidR="00000000" w:rsidRPr="00000000">
        <w:rPr>
          <w:rFonts w:ascii="Palatino Linotype" w:cs="Palatino Linotype" w:eastAsia="Palatino Linotype" w:hAnsi="Palatino Linotype"/>
          <w:b w:val="1"/>
          <w:i w:val="1"/>
          <w:u w:val="single"/>
          <w:rtl w:val="0"/>
        </w:rPr>
        <w:t xml:space="preserve">No, se ha otorgado ninguna concesión para llevar a cabo estas pruebas, por el momento se opera con los derroteros establecidos en la ruta</w:t>
      </w:r>
      <w:r w:rsidDel="00000000" w:rsidR="00000000" w:rsidRPr="00000000">
        <w:rPr>
          <w:rFonts w:ascii="Palatino Linotype" w:cs="Palatino Linotype" w:eastAsia="Palatino Linotype" w:hAnsi="Palatino Linotype"/>
          <w:i w:val="1"/>
          <w:rtl w:val="0"/>
        </w:rPr>
        <w:t xml:space="preserve">, este análisis permitirá determinar si más adelante se puede migrar a una concesión única, para ello se deberá cumplir lo estipulado en los Artículos. 79, 80, 81 y 82 del DECRETO POR EL QUE SE EXPIDE LA LEY DE MOVILIDAD Y SEGURIDAD VIAL DEL ESTADO DE MÉXICO Y SUS MUNICIPIOS, publicado el 21 de mayo de 2024. El Gobierno del Estado de México, a través de la Secretaría de Movilidad, al momento realiza las gestiones necesarias, para obtener recursos que permitan mejorar la infraestructura de los posibles corredores, para dar un servicio de calidad. </w:t>
      </w:r>
      <w:r w:rsidDel="00000000" w:rsidR="00000000" w:rsidRPr="00000000">
        <w:rPr>
          <w:rFonts w:ascii="Palatino Linotype" w:cs="Palatino Linotype" w:eastAsia="Palatino Linotype" w:hAnsi="Palatino Linotype"/>
          <w:b w:val="1"/>
          <w:i w:val="1"/>
          <w:u w:val="single"/>
          <w:rtl w:val="0"/>
        </w:rPr>
        <w:t xml:space="preserve">Respecto a los horarios del servicio, por el momento se estableció una PROGRAMACIÓN DEL SERVICIO provisional</w:t>
      </w:r>
      <w:r w:rsidDel="00000000" w:rsidR="00000000" w:rsidRPr="00000000">
        <w:rPr>
          <w:rFonts w:ascii="Palatino Linotype" w:cs="Palatino Linotype" w:eastAsia="Palatino Linotype" w:hAnsi="Palatino Linotype"/>
          <w:i w:val="1"/>
          <w:rtl w:val="0"/>
        </w:rPr>
        <w:t xml:space="preserve">, un rol que la propia Secretaría de Movilidad y el Instituto del Transporte están supervisando con las empresas que participan en este primer inicio de pruebas.</w:t>
      </w:r>
    </w:p>
    <w:p w:rsidR="00000000" w:rsidDel="00000000" w:rsidP="00000000" w:rsidRDefault="00000000" w:rsidRPr="00000000" w14:paraId="0000009A">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Acta de la Ducentésima Décima Primera Sesión Ordinaria del año dos mil veinticuatro, mediante la cual, se aprueba la reserva de la información “Convenio de Participación Provisional para llevar a cabo la Prueba Piloto para la Implementación del Servicio de Transporte Público de Mediana Capacidad “Zumpango a Central de Abastos Ecatepec por viaducto Bicentenario” así como los Estudios Técnicos elaborados por las empresas transportistas con base en la fracción X del artículo 140 de la Ley de Transparencia y Acceso a la Información Pública del Estado de México y Municipios. </w:t>
      </w:r>
    </w:p>
    <w:p w:rsidR="00000000" w:rsidDel="00000000" w:rsidP="00000000" w:rsidRDefault="00000000" w:rsidRPr="00000000" w14:paraId="0000009B">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once de diciembre de dos mil veinticuatro, signado por el Vocal Ejecutivo del Instituto del Transporte del Estado de México, mediante el cual expone las razones por las cuales, no es procedente proporcionar la información requerida al ser reservada.</w:t>
      </w:r>
    </w:p>
    <w:p w:rsidR="00000000" w:rsidDel="00000000" w:rsidP="00000000" w:rsidRDefault="00000000" w:rsidRPr="00000000" w14:paraId="0000009C">
      <w:pPr>
        <w:numPr>
          <w:ilvl w:val="0"/>
          <w:numId w:val="9"/>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Informe de prueba piloto del Sistema de Transporte Público Zumpango-Central de Abastos. </w:t>
      </w:r>
    </w:p>
    <w:p w:rsidR="00000000" w:rsidDel="00000000" w:rsidP="00000000" w:rsidRDefault="00000000" w:rsidRPr="00000000" w14:paraId="0000009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se procede a contextualizar la información solicitada, por lo que, es conveniente destacar que de acuerdo con diversos medios de información, se encontró lo siguiente: </w:t>
      </w:r>
    </w:p>
    <w:p w:rsidR="00000000" w:rsidDel="00000000" w:rsidP="00000000" w:rsidRDefault="00000000" w:rsidRPr="00000000" w14:paraId="0000009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fecha nueve de octubre de dos mil veinticuatro, se emitió una noticia de “infobae”, donde señalan que en la nueva ruta Zumpango-Central de Abastos Ecatepec colaborarán transportistas del Valle de México y serán unidades de mediana capacidad para brindar un mejor servicio. Las unidades circularán por la vialidad Bicentenario, principal avenida de su trayecto. Las unidades de transporte público serán operadas por transportistas de mediana capacidad y el proyecto se dividirá en fases de acuerdo al avance del reordenamiento de la ruta de movilidad. </w:t>
      </w:r>
      <w:r w:rsidDel="00000000" w:rsidR="00000000" w:rsidRPr="00000000">
        <w:rPr>
          <w:rtl w:val="0"/>
        </w:rPr>
      </w:r>
    </w:p>
    <w:p w:rsidR="00000000" w:rsidDel="00000000" w:rsidP="00000000" w:rsidRDefault="00000000" w:rsidRPr="00000000" w14:paraId="000000A1">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fecha ocho de octubre de dos mil veinticuatro, se emitió una noticia de “La Prensa”, donde señalan que para la nueva ruta Zumpango-Central de Abastos Ecatepec, del 07 de octubre al 12 de noviembre, se llevará a cabo una prueba piloto y de acuerdo con los resultados </w:t>
      </w:r>
      <w:r w:rsidDel="00000000" w:rsidR="00000000" w:rsidRPr="00000000">
        <w:rPr>
          <w:rFonts w:ascii="Palatino Linotype" w:cs="Palatino Linotype" w:eastAsia="Palatino Linotype" w:hAnsi="Palatino Linotype"/>
          <w:b w:val="1"/>
          <w:u w:val="single"/>
          <w:rtl w:val="0"/>
        </w:rPr>
        <w:t xml:space="preserve">se realizarán los requisitos administrativos correspondientes para otorgar la concesión respectiva</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A2">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fecha catorce de octubre de dos mil veinticuatro., se emitió una noticia de “Capital” la cual señala que, se verán beneficiadas 35 mil personas con el primer corredor de mediana capacidad del transporte público que correrá de Zumpango a la Central de Abasto en Ecatepec, en donde serán 100 unidades de mediana capacidad las que estarán circulando en el corredor como parte de la </w:t>
      </w:r>
      <w:r w:rsidDel="00000000" w:rsidR="00000000" w:rsidRPr="00000000">
        <w:rPr>
          <w:rFonts w:ascii="Palatino Linotype" w:cs="Palatino Linotype" w:eastAsia="Palatino Linotype" w:hAnsi="Palatino Linotype"/>
          <w:b w:val="1"/>
          <w:u w:val="single"/>
          <w:rtl w:val="0"/>
        </w:rPr>
        <w:t xml:space="preserve">prueba piloto</w:t>
      </w:r>
      <w:r w:rsidDel="00000000" w:rsidR="00000000" w:rsidRPr="00000000">
        <w:rPr>
          <w:rFonts w:ascii="Palatino Linotype" w:cs="Palatino Linotype" w:eastAsia="Palatino Linotype" w:hAnsi="Palatino Linotype"/>
          <w:rtl w:val="0"/>
        </w:rPr>
        <w:t xml:space="preserve">, que comenzó este pasado 07 de octubre y concluirá el 12 de noviembre. </w:t>
      </w:r>
      <w:r w:rsidDel="00000000" w:rsidR="00000000" w:rsidRPr="00000000">
        <w:rPr>
          <w:rFonts w:ascii="Palatino Linotype" w:cs="Palatino Linotype" w:eastAsia="Palatino Linotype" w:hAnsi="Palatino Linotype"/>
          <w:b w:val="1"/>
          <w:u w:val="single"/>
          <w:rtl w:val="0"/>
        </w:rPr>
        <w:t xml:space="preserve">Posteriormente, se pedirá a los concesionarios la sustitución del 100 por ciento de las unidades, las cuales se estiman sean vehículos eléctricos.</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esa tesitura, lo anterior constituye un hecho notorio, sirve de apoyo a lo anterior las siguientes tesis aisladas: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Rule="auto"/>
        <w:ind w:left="720"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PÁGINAS WEB O ELECTRÓNICAS. SU CONTENIDO ES UN HECHO NOTORIO Y SUSCEPTIBLE DE SER VALORADO EN UNA DECISIÓN JUDICIAL.</w:t>
      </w:r>
      <w:r w:rsidDel="00000000" w:rsidR="00000000" w:rsidRPr="00000000">
        <w:rPr>
          <w:rFonts w:ascii="Palatino Linotype" w:cs="Palatino Linotype" w:eastAsia="Palatino Linotype" w:hAnsi="Palatino Linotype"/>
          <w:i w:val="1"/>
          <w:rtl w:val="0"/>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Del="00000000" w:rsidR="00000000" w:rsidRPr="00000000">
        <w:rPr>
          <w:rFonts w:ascii="Palatino Linotype" w:cs="Palatino Linotype" w:eastAsia="Palatino Linotype" w:hAnsi="Palatino Linotype"/>
          <w:i w:val="1"/>
          <w:rtl w:val="0"/>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necesario precisar que quienes dieron atención a la solicitud de información fue la Subdirectora de Normatividad y Capacitación, Dirección General de Movilidad Zona II y Dirección del Registro Estatal de Transporte Público quienes de conformidad con el Manual General de Organización de la Secretaría de Movilidad, tienen las siguientes atribuciones: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567"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22000001010000L DIRECCIÓN DE NORMATIVIDAD Y PROYECTOS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OBJETIVO:</w:t>
      </w:r>
      <w:r w:rsidDel="00000000" w:rsidR="00000000" w:rsidRPr="00000000">
        <w:rPr>
          <w:rFonts w:ascii="Palatino Linotype" w:cs="Palatino Linotype" w:eastAsia="Palatino Linotype" w:hAnsi="Palatino Linotype"/>
          <w:i w:val="1"/>
          <w:rtl w:val="0"/>
        </w:rPr>
        <w:t xml:space="preserve"> Emitir y coordinar los mecanismos, normas y lineamientos que deberán observarse para la construcción, rehabilitación y mantenimiento de la infraestructura vial y para la movilidad en el territorio estatal, así como dirigir los estudios y proyectos, tendientes a programar la ejecución de estas acciones.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B0">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Planear, organizar y coordinar estudios y proyectos en materia de vialidad y de movilidad que permitan fortalecer la infraestructura en el territorio estatal. </w:t>
      </w:r>
    </w:p>
    <w:p w:rsidR="00000000" w:rsidDel="00000000" w:rsidP="00000000" w:rsidRDefault="00000000" w:rsidRPr="00000000" w14:paraId="000000B1">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Definir y proponer las normas técnicas, operativas y administrativas que regulen la construcción, operación y mantenimiento de vialidades primarias e infraestructura para la movilidad en el Estado. </w:t>
      </w:r>
    </w:p>
    <w:p w:rsidR="00000000" w:rsidDel="00000000" w:rsidP="00000000" w:rsidRDefault="00000000" w:rsidRPr="00000000" w14:paraId="000000B2">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Proyectar acciones sobre sistemas de tránsito que sean ejecutados en las vialidades e infraestructura para la movilidad del Estado de México. </w:t>
      </w:r>
    </w:p>
    <w:p w:rsidR="00000000" w:rsidDel="00000000" w:rsidP="00000000" w:rsidRDefault="00000000" w:rsidRPr="00000000" w14:paraId="000000B3">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Revisar la Evaluación Técnica, tratándose de las autorizaciones inherentes la Evaluación de Impacto Estatal en términos de la normatividad aplicable. </w:t>
      </w:r>
    </w:p>
    <w:p w:rsidR="00000000" w:rsidDel="00000000" w:rsidP="00000000" w:rsidRDefault="00000000" w:rsidRPr="00000000" w14:paraId="000000B4">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Atender las demandas de los sectores público, privado y social, a fin de promover la construcción de obras de infraestructura vial y para la movilidad. </w:t>
      </w:r>
    </w:p>
    <w:p w:rsidR="00000000" w:rsidDel="00000000" w:rsidP="00000000" w:rsidRDefault="00000000" w:rsidRPr="00000000" w14:paraId="000000B5">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Proporcionar asesoría técnica a las autoridades municipales en materia de vialidad y de movilidad, a efecto de apoyar el crec imiento y desarrollo de la infraestructura vial y para la movilidad de los municipios de la entidad y de transferencia modal. </w:t>
      </w:r>
    </w:p>
    <w:p w:rsidR="00000000" w:rsidDel="00000000" w:rsidP="00000000" w:rsidRDefault="00000000" w:rsidRPr="00000000" w14:paraId="000000B6">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Promover la realización de estudios y proyectos de vialidad y de movilidad, en coordinación con autoridades federales, estatales y municipales y con los sectores privado y social, a efecto de garantizar el desarrollo, ampliación, mantenimiento y mejoramiento de la infraestructura vial y para la movilidad de la entidad. </w:t>
      </w:r>
    </w:p>
    <w:p w:rsidR="00000000" w:rsidDel="00000000" w:rsidP="00000000" w:rsidRDefault="00000000" w:rsidRPr="00000000" w14:paraId="000000B7">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Proponer las bases a que deben sujetarse los concursos para la ejecución de estudios y proyectos de vialidad, de movilidad y vigilar su cumplimiento. </w:t>
      </w:r>
    </w:p>
    <w:p w:rsidR="00000000" w:rsidDel="00000000" w:rsidP="00000000" w:rsidRDefault="00000000" w:rsidRPr="00000000" w14:paraId="000000B8">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Establecer los mecanismos de evaluación y control para las obras de infraestructura vial y para la movilidad, que realicen las dependencias ejecutoras con recursos propios o con financiamientos bancarios, a fin de garantizar que su ejecución se lleve conforme a lo planeado. </w:t>
      </w:r>
    </w:p>
    <w:p w:rsidR="00000000" w:rsidDel="00000000" w:rsidP="00000000" w:rsidRDefault="00000000" w:rsidRPr="00000000" w14:paraId="000000B9">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Coordinar las obras de Instalación de señalización vial y dispositivos de seguridad, obras y dispositivos diversos, protección en zonas de obras y sistemas de semaforización en la red vial primaria e infraestructura para la movilidad. </w:t>
      </w:r>
    </w:p>
    <w:p w:rsidR="00000000" w:rsidDel="00000000" w:rsidP="00000000" w:rsidRDefault="00000000" w:rsidRPr="00000000" w14:paraId="000000BA">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Coordinar acciones con las autoridades federales, estatales y de otras entidades en la ejecución de obras de infraestructura vial y para la movilidad de carácter metropolitano. </w:t>
      </w:r>
    </w:p>
    <w:p w:rsidR="00000000" w:rsidDel="00000000" w:rsidP="00000000" w:rsidRDefault="00000000" w:rsidRPr="00000000" w14:paraId="000000BB">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Revisar que las obras de infraestructura vial y para la movilidad se ajusten a los proyectos y planos autorizados. </w:t>
      </w:r>
    </w:p>
    <w:p w:rsidR="00000000" w:rsidDel="00000000" w:rsidP="00000000" w:rsidRDefault="00000000" w:rsidRPr="00000000" w14:paraId="000000BC">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Coordinar acciones con las autoridades federales, estatales y municipales, así como con el sector privado, a fin de establecer mecanismos de operación para inversión de obras de infraestructura vial y para la movilidad.</w:t>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spacing w:after="0" w:lineRule="auto"/>
        <w:ind w:left="720" w:right="843"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Desarrollar las demás funciones inherentes al área de su competencia.</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22001002000000T DIRECCIÓN GENERAL DE MOVILIDAD ZONA II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OBJETIVO</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C2">
      <w:pPr>
        <w:spacing w:after="0"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3">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Promover, regular y coordinar programas de estudios de ingeniería de tránsito en la infraestructura vial, para el desarrollo integral de movilidad eficiente y segura que garanticen la accesibilidad a las personas, así como generar políticas de desarrollo del servicio público de transporte, a través de la planeación, coordinación y aplicación de sus sistemas integrales de transporte, autorizar la realización de visitas de inspección y verificación que permitan supervisar la puntual observancia y cumplimiento de los lineamientos legales y obligaciones a cargo de las y los concesionarios y permisionarios del servicio público de transporte y sus servicios conexos en la región de su competencia. </w:t>
      </w:r>
    </w:p>
    <w:p w:rsidR="00000000" w:rsidDel="00000000" w:rsidP="00000000" w:rsidRDefault="00000000" w:rsidRPr="00000000" w14:paraId="000000C4">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5">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FUNCIONES: </w:t>
      </w:r>
    </w:p>
    <w:p w:rsidR="00000000" w:rsidDel="00000000" w:rsidP="00000000" w:rsidRDefault="00000000" w:rsidRPr="00000000" w14:paraId="000000C6">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Proponer y coordinar los estudios de ingeniería de tránsito que garanticen el derecho a la movilidad en condiciones de accesibilidad, calidad y seguridad dentro del ámbito de su competencia. </w:t>
      </w:r>
    </w:p>
    <w:p w:rsidR="00000000" w:rsidDel="00000000" w:rsidP="00000000" w:rsidRDefault="00000000" w:rsidRPr="00000000" w14:paraId="000000C8">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Generar y proponer las condiciones necesarias para garantizar a las personas una movilidad eficiente y segura en la región de su competencia. </w:t>
      </w:r>
    </w:p>
    <w:p w:rsidR="00000000" w:rsidDel="00000000" w:rsidP="00000000" w:rsidRDefault="00000000" w:rsidRPr="00000000" w14:paraId="000000C9">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Implementar programas de seguridad vial en los entornos escolares y áreas habitaciones que propicien una cultura de movilidad. </w:t>
      </w:r>
    </w:p>
    <w:p w:rsidR="00000000" w:rsidDel="00000000" w:rsidP="00000000" w:rsidRDefault="00000000" w:rsidRPr="00000000" w14:paraId="000000CA">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Resolver y determinar la modificación de los elementos de las concesiones, permisos y autorizaciones, del servicio público de transporte, conforme a las disposiciones legales aplicables, previo acuerdo con la o el titular de la Subsecretaría de Movilidad. </w:t>
      </w:r>
    </w:p>
    <w:p w:rsidR="00000000" w:rsidDel="00000000" w:rsidP="00000000" w:rsidRDefault="00000000" w:rsidRPr="00000000" w14:paraId="000000CB">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Dictaminar respecto de la creación, modificación, enlace o cancelación de alargamientos, derroteros, enlaces, enrolamiento, bases, paraderos, frecuencias y horarios, previo acuerdo de la o del titular de la Subsecretaría de Movilidad. Implementar las acciones necesarias para autorizar y ejecutar la práctica de visitas de inspección y verificación, a efecto de supervisar que las y los concesionarios y permisionarios del servicio público de transporte y conexos, cumplan con las disposiciones legales en la materia y obligaciones a su cargo, y para el caso de incumplimiento de estas, verificar la correcta aplicación de las sanciones administrativas. </w:t>
      </w:r>
    </w:p>
    <w:p w:rsidR="00000000" w:rsidDel="00000000" w:rsidP="00000000" w:rsidRDefault="00000000" w:rsidRPr="00000000" w14:paraId="000000CC">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Establecer coordinación con autoridades federales, estatales, municipales e incluso con organizaciones del sector privado, para la ejecución de acciones tendientes a resolver en su circunscripción territorial, la resolución de problemas que en materia de movilidad de servicio público de transporte se presenten. </w:t>
      </w:r>
    </w:p>
    <w:p w:rsidR="00000000" w:rsidDel="00000000" w:rsidP="00000000" w:rsidRDefault="00000000" w:rsidRPr="00000000" w14:paraId="000000CD">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Promover la instrumentación de programas y proyectos estratégicos que permitan mejorar las condiciones en que se realizan los desplazamientos, eficientar la operación y prestación del servicio público de transporte, en sus diversas modalidades, así como la implementación de corredores de mediana capacidad promoviendo el derecho humano de la movilidad, la equidad de género, el combate a la violencia en contra de las mujeres, adolescentes, niñas y niños, y cualquier tipo de discriminación. </w:t>
      </w:r>
    </w:p>
    <w:p w:rsidR="00000000" w:rsidDel="00000000" w:rsidP="00000000" w:rsidRDefault="00000000" w:rsidRPr="00000000" w14:paraId="000000CE">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Intervenir como conciliador en el ámbito de su competencia, en la solución de conflictos entre concesionarios y permisionarios del servicio público de transporte, derivados de la prestación de este. </w:t>
      </w:r>
    </w:p>
    <w:p w:rsidR="00000000" w:rsidDel="00000000" w:rsidP="00000000" w:rsidRDefault="00000000" w:rsidRPr="00000000" w14:paraId="000000CF">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Instrumentar acciones en coordinación con la Dirección General del Registro Estatal de Transporte Público para la emisión de concesiones, permisos, autorizaciones, licencias, tarjetas de identificación personal para operadores de transporte público, tarjetas de circulación y placas de matriculación que se soliciten; y esto es cuenten con el soporte documental y validación correspondiente. </w:t>
      </w:r>
    </w:p>
    <w:p w:rsidR="00000000" w:rsidDel="00000000" w:rsidP="00000000" w:rsidRDefault="00000000" w:rsidRPr="00000000" w14:paraId="000000D0">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Desarrollar las demás funciones inherentes al área de su competencia.</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22000007020200L SUBDIRECCIÓN DE REGISTRO Y CONTROL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OBJETIVO:</w:t>
      </w:r>
      <w:r w:rsidDel="00000000" w:rsidR="00000000" w:rsidRPr="00000000">
        <w:rPr>
          <w:rFonts w:ascii="Palatino Linotype" w:cs="Palatino Linotype" w:eastAsia="Palatino Linotype" w:hAnsi="Palatino Linotype"/>
          <w:i w:val="1"/>
          <w:rtl w:val="0"/>
        </w:rPr>
        <w:t xml:space="preserve"> Organizar y vigilar los trámites relacionados con el control vehicular de transporte público, así como controlar, distribuir, asignar las matrículas, títulos de concesión, tarjetas de circulación y demás elementos de identificación de los vehículos, además de realizar los trámites vinculados con los vehículos automotores destinados para prestar un servicio público a la población por parte de organismos y dependencias federales, estatales o municipales.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FUNCIONES: </w:t>
      </w:r>
    </w:p>
    <w:p w:rsidR="00000000" w:rsidDel="00000000" w:rsidP="00000000" w:rsidRDefault="00000000" w:rsidRPr="00000000" w14:paraId="000000D7">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Vigilar que las sanciones impuestas en sus diferentes modalidades por las Direcciones Generales de Movilidad a las y los prestadores del servicio público de transporte sean registradas en el padrón estatal de transporte público. </w:t>
      </w:r>
    </w:p>
    <w:p w:rsidR="00000000" w:rsidDel="00000000" w:rsidP="00000000" w:rsidRDefault="00000000" w:rsidRPr="00000000" w14:paraId="000000D8">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Establecer mecanismos de coordinación con las Direcciones Generales de Movilidad para llevar el registro y control documental de las órdenes de retención de vehículos que violen la normatividad y los lineamientos vigentes en materia de transporte. </w:t>
      </w:r>
    </w:p>
    <w:p w:rsidR="00000000" w:rsidDel="00000000" w:rsidP="00000000" w:rsidRDefault="00000000" w:rsidRPr="00000000" w14:paraId="000000D9">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Establecer mecanismos de coordinación con las Direcciones Generales de Movilidad para llevar el registro y control de las placas de transporte público y demás formas valoradas suministradas. </w:t>
      </w:r>
    </w:p>
    <w:p w:rsidR="00000000" w:rsidDel="00000000" w:rsidP="00000000" w:rsidRDefault="00000000" w:rsidRPr="00000000" w14:paraId="000000DA">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Concentrar el registro de inscripción de actas constitutivas y asociaciones afectas al transporte público. </w:t>
      </w:r>
    </w:p>
    <w:p w:rsidR="00000000" w:rsidDel="00000000" w:rsidP="00000000" w:rsidRDefault="00000000" w:rsidRPr="00000000" w14:paraId="000000DB">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Coordinar la revisión de los trámites que se llevan a cabo relacionados con la prórroga de la concesión, baja del servicio de transporte público, sustitución de vehículos, transferencia de la titularidad, modificación de los beneficiarios de la concesión, reposición de los elementos de la matrícula y demás relacionados con el control vehicular. </w:t>
      </w:r>
    </w:p>
    <w:p w:rsidR="00000000" w:rsidDel="00000000" w:rsidP="00000000" w:rsidRDefault="00000000" w:rsidRPr="00000000" w14:paraId="000000DC">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Supervisar, controlar y suministrar las placas de transporte público, elementos de identificación y demás formas valoradas que requieran las oficinas estatales de control vehicular. </w:t>
      </w:r>
    </w:p>
    <w:p w:rsidR="00000000" w:rsidDel="00000000" w:rsidP="00000000" w:rsidRDefault="00000000" w:rsidRPr="00000000" w14:paraId="000000DD">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Verificar y prever la existencia de placas y formas valoradas necesarias para la matriculación e identificación del transporte público, así como de los vehículos automotores destinados para prestar un servicio público a la población por parte de organismos y dependencias federales, estatales o municipales. </w:t>
      </w:r>
    </w:p>
    <w:p w:rsidR="00000000" w:rsidDel="00000000" w:rsidP="00000000" w:rsidRDefault="00000000" w:rsidRPr="00000000" w14:paraId="000000DE">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Coadyuvar en la emisión de los documentos relacionados con cambios de unidad, transferencias y prórrogas de concesión del transporte público.</w:t>
      </w:r>
    </w:p>
    <w:p w:rsidR="00000000" w:rsidDel="00000000" w:rsidP="00000000" w:rsidRDefault="00000000" w:rsidRPr="00000000" w14:paraId="000000DF">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Informar a su superior jerárquico sobre las acciones desarrolladas en el ámbito de su competencia. </w:t>
      </w:r>
    </w:p>
    <w:p w:rsidR="00000000" w:rsidDel="00000000" w:rsidP="00000000" w:rsidRDefault="00000000" w:rsidRPr="00000000" w14:paraId="000000E0">
      <w:pPr>
        <w:numPr>
          <w:ilvl w:val="0"/>
          <w:numId w:val="7"/>
        </w:numPr>
        <w:pBdr>
          <w:top w:space="0" w:sz="0" w:val="nil"/>
          <w:left w:space="0" w:sz="0" w:val="nil"/>
          <w:bottom w:space="0" w:sz="0" w:val="nil"/>
          <w:right w:space="0" w:sz="0" w:val="nil"/>
          <w:between w:space="0" w:sz="0" w:val="nil"/>
        </w:pBdr>
        <w:spacing w:after="0" w:lineRule="auto"/>
        <w:ind w:left="567"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Desarrollar las demás funciones inherentes al área de su competencia.</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 anterior, de las constancias que obran en el expediente se logra vislumbrar que el Sujeto Obligado, turnó la solicitud de información a la Subdirectora de Normatividad y Capacitación, Dirección General de Movilidad Zona II y Dirección del Registro Estatal de Transporte Público,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E3">
      <w:pPr>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numPr>
          <w:ilvl w:val="3"/>
          <w:numId w:val="8"/>
        </w:numPr>
        <w:pBdr>
          <w:top w:space="0" w:sz="0" w:val="nil"/>
          <w:left w:space="0" w:sz="0" w:val="nil"/>
          <w:bottom w:space="0" w:sz="0" w:val="nil"/>
          <w:right w:space="0" w:sz="0" w:val="nil"/>
          <w:between w:space="0" w:sz="0" w:val="nil"/>
        </w:pBdr>
        <w:spacing w:after="0" w:line="360" w:lineRule="auto"/>
        <w:ind w:left="567"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E5">
      <w:pP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numPr>
          <w:ilvl w:val="3"/>
          <w:numId w:val="8"/>
        </w:numPr>
        <w:pBdr>
          <w:top w:space="0" w:sz="0" w:val="nil"/>
          <w:left w:space="0" w:sz="0" w:val="nil"/>
          <w:bottom w:space="0" w:sz="0" w:val="nil"/>
          <w:right w:space="0" w:sz="0" w:val="nil"/>
          <w:between w:space="0" w:sz="0" w:val="nil"/>
        </w:pBdr>
        <w:spacing w:after="0" w:line="360" w:lineRule="auto"/>
        <w:ind w:left="567"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0E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 las áreas competentes para conocer de lo peticionado. </w:t>
      </w:r>
    </w:p>
    <w:p w:rsidR="00000000" w:rsidDel="00000000" w:rsidP="00000000" w:rsidRDefault="00000000" w:rsidRPr="00000000" w14:paraId="000000E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 los agravios hechos valer por la parte Recurrente, es de mencionar en primera instancia que, el Sujeto Obligado respecto de</w:t>
      </w:r>
      <w:r w:rsidDel="00000000" w:rsidR="00000000" w:rsidRPr="00000000">
        <w:rPr>
          <w:rFonts w:ascii="Palatino Linotype" w:cs="Palatino Linotype" w:eastAsia="Palatino Linotype" w:hAnsi="Palatino Linotype"/>
          <w:b w:val="1"/>
          <w:rtl w:val="0"/>
        </w:rPr>
        <w:t xml:space="preserve"> toda la información solicitada</w:t>
      </w:r>
      <w:r w:rsidDel="00000000" w:rsidR="00000000" w:rsidRPr="00000000">
        <w:rPr>
          <w:rFonts w:ascii="Palatino Linotype" w:cs="Palatino Linotype" w:eastAsia="Palatino Linotype" w:hAnsi="Palatino Linotype"/>
          <w:rtl w:val="0"/>
        </w:rPr>
        <w:t xml:space="preserve">, refirió que, derivado de una búsqueda exhaustiva y razonable no se había encontrado la información requerida, debido a que la Secretaría de Movilidad a través de la Subsecretaría de Movilidad y el Instituto de Transporte estaban definiendo los procesos que se llevarían a cabo con los Concesionarios y Permisionarios del Transporte Público del Estado de México para que realizaran sus solicitudes de interés para participar en los proyectos de creación de corredores naturales.</w:t>
      </w:r>
    </w:p>
    <w:p w:rsidR="00000000" w:rsidDel="00000000" w:rsidP="00000000" w:rsidRDefault="00000000" w:rsidRPr="00000000" w14:paraId="000000E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posteriormente mediante informe justificado, el Sujeto Obligado informó que, se estaban definiendo los procesos que se llevarían a cabo con los concesionarios o permisionarios del transporte y, con ello, el informe que se estaba generando, se estaba revisando y fortaleciendo con la finalidad de determinar </w:t>
      </w:r>
      <w:r w:rsidDel="00000000" w:rsidR="00000000" w:rsidRPr="00000000">
        <w:rPr>
          <w:rFonts w:ascii="Palatino Linotype" w:cs="Palatino Linotype" w:eastAsia="Palatino Linotype" w:hAnsi="Palatino Linotype"/>
          <w:b w:val="1"/>
          <w:u w:val="single"/>
          <w:rtl w:val="0"/>
        </w:rPr>
        <w:t xml:space="preserve">si era viable la implementación de un corredor.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Asimismo, el Sujeto Obligado informó que los transportistas ya organizados, se habían pagado sus estudios de demanda para ser más efectivos en la prestación del servicio y con ella tener certeza de participar en el proyecto. </w:t>
      </w:r>
    </w:p>
    <w:p w:rsidR="00000000" w:rsidDel="00000000" w:rsidP="00000000" w:rsidRDefault="00000000" w:rsidRPr="00000000" w14:paraId="000000E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igual modo, precisó que, </w:t>
      </w:r>
      <w:r w:rsidDel="00000000" w:rsidR="00000000" w:rsidRPr="00000000">
        <w:rPr>
          <w:rFonts w:ascii="Palatino Linotype" w:cs="Palatino Linotype" w:eastAsia="Palatino Linotype" w:hAnsi="Palatino Linotype"/>
          <w:b w:val="1"/>
          <w:rtl w:val="0"/>
        </w:rPr>
        <w:t xml:space="preserve">el convenio que se firmó tiene como objetivo el realizar pruebas preoperativas en apego a los resultados de los estudios de demanda y servirá para </w:t>
      </w:r>
      <w:r w:rsidDel="00000000" w:rsidR="00000000" w:rsidRPr="00000000">
        <w:rPr>
          <w:rFonts w:ascii="Palatino Linotype" w:cs="Palatino Linotype" w:eastAsia="Palatino Linotype" w:hAnsi="Palatino Linotype"/>
          <w:b w:val="1"/>
          <w:u w:val="single"/>
          <w:rtl w:val="0"/>
        </w:rPr>
        <w:t xml:space="preserve">determinar el tipo de sistema y unidades que podrán operar</w:t>
      </w:r>
      <w:r w:rsidDel="00000000" w:rsidR="00000000" w:rsidRPr="00000000">
        <w:rPr>
          <w:rFonts w:ascii="Palatino Linotype" w:cs="Palatino Linotype" w:eastAsia="Palatino Linotype" w:hAnsi="Palatino Linotype"/>
          <w:b w:val="1"/>
          <w:rtl w:val="0"/>
        </w:rPr>
        <w:t xml:space="preserve">, así como la implementación del propio sistema</w:t>
      </w:r>
      <w:r w:rsidDel="00000000" w:rsidR="00000000" w:rsidRPr="00000000">
        <w:rPr>
          <w:rFonts w:ascii="Palatino Linotype" w:cs="Palatino Linotype" w:eastAsia="Palatino Linotype" w:hAnsi="Palatino Linotype"/>
          <w:rtl w:val="0"/>
        </w:rPr>
        <w:t xml:space="preserve">, además, se señaló que, </w:t>
      </w:r>
      <w:r w:rsidDel="00000000" w:rsidR="00000000" w:rsidRPr="00000000">
        <w:rPr>
          <w:rFonts w:ascii="Palatino Linotype" w:cs="Palatino Linotype" w:eastAsia="Palatino Linotype" w:hAnsi="Palatino Linotype"/>
          <w:b w:val="1"/>
          <w:rtl w:val="0"/>
        </w:rPr>
        <w:t xml:space="preserve">no se ha otorgado ninguna concesión para llevar a cabo las pruebas, siendo que por el momento solo se opera con los derroteros establecidos en la ruta</w:t>
      </w:r>
      <w:r w:rsidDel="00000000" w:rsidR="00000000" w:rsidRPr="00000000">
        <w:rPr>
          <w:rFonts w:ascii="Palatino Linotype" w:cs="Palatino Linotype" w:eastAsia="Palatino Linotype" w:hAnsi="Palatino Linotype"/>
          <w:rtl w:val="0"/>
        </w:rPr>
        <w:t xml:space="preserve">, que respecto a los horarios del servicios, se </w:t>
      </w:r>
      <w:r w:rsidDel="00000000" w:rsidR="00000000" w:rsidRPr="00000000">
        <w:rPr>
          <w:rFonts w:ascii="Palatino Linotype" w:cs="Palatino Linotype" w:eastAsia="Palatino Linotype" w:hAnsi="Palatino Linotype"/>
          <w:b w:val="1"/>
          <w:rtl w:val="0"/>
        </w:rPr>
        <w:t xml:space="preserve">establecido una programación del servicio provisional. </w:t>
      </w:r>
    </w:p>
    <w:p w:rsidR="00000000" w:rsidDel="00000000" w:rsidP="00000000" w:rsidRDefault="00000000" w:rsidRPr="00000000" w14:paraId="000000EF">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Sujeto Obligado, remitió el Acta de la Ducentésima Décima Primera Sesión Ordinaria del año dos mil veinticuatro a través de la cual, se aprobó la reserva de la información relativa al “Convenio de Participación Provisional para llevar a cabo la Prueba Piloto para la Implementación del Servicio de Transporte Público de Mediana Capacidad “Zumpango a Central de Abastos Ecatepec por viaducto Bicentenario” así como los Estudios Técnicos elaborados por las empresas transportistas con base en la fracción X del artículo 140 de la Ley de Transparencia y Acceso a la Información Pública del Estado de México y Municipios. </w:t>
      </w:r>
    </w:p>
    <w:p w:rsidR="00000000" w:rsidDel="00000000" w:rsidP="00000000" w:rsidRDefault="00000000" w:rsidRPr="00000000" w14:paraId="000000F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arriba a las siguientes consideraciones: </w:t>
      </w:r>
    </w:p>
    <w:p w:rsidR="00000000" w:rsidDel="00000000" w:rsidP="00000000" w:rsidRDefault="00000000" w:rsidRPr="00000000" w14:paraId="000000F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w:t>
      </w:r>
      <w:r w:rsidDel="00000000" w:rsidR="00000000" w:rsidRPr="00000000">
        <w:rPr>
          <w:rFonts w:ascii="Palatino Linotype" w:cs="Palatino Linotype" w:eastAsia="Palatino Linotype" w:hAnsi="Palatino Linotype"/>
          <w:b w:val="1"/>
          <w:u w:val="single"/>
          <w:rtl w:val="0"/>
        </w:rPr>
        <w:t xml:space="preserve">proyecto de los corredores de mediana capacidad</w:t>
      </w:r>
      <w:r w:rsidDel="00000000" w:rsidR="00000000" w:rsidRPr="00000000">
        <w:rPr>
          <w:rFonts w:ascii="Palatino Linotype" w:cs="Palatino Linotype" w:eastAsia="Palatino Linotype" w:hAnsi="Palatino Linotype"/>
          <w:rtl w:val="0"/>
        </w:rPr>
        <w:t xml:space="preserve">, este aún no se ha generado, debido a que, a la fecha de la solicitud de información se estaba llevando una prueba piloto con la finalidad de determinar la viabilidad del proyecto del corredor, por lo que, corresponde con un </w:t>
      </w:r>
      <w:r w:rsidDel="00000000" w:rsidR="00000000" w:rsidRPr="00000000">
        <w:rPr>
          <w:rFonts w:ascii="Palatino Linotype" w:cs="Palatino Linotype" w:eastAsia="Palatino Linotype" w:hAnsi="Palatino Linotype"/>
          <w:b w:val="1"/>
          <w:rtl w:val="0"/>
        </w:rPr>
        <w:t xml:space="preserve">hecho negativo. </w:t>
      </w:r>
      <w:r w:rsidDel="00000000" w:rsidR="00000000" w:rsidRPr="00000000">
        <w:rPr>
          <w:rtl w:val="0"/>
        </w:rPr>
      </w:r>
    </w:p>
    <w:p w:rsidR="00000000" w:rsidDel="00000000" w:rsidP="00000000" w:rsidRDefault="00000000" w:rsidRPr="00000000" w14:paraId="000000F5">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w:t>
      </w:r>
      <w:r w:rsidDel="00000000" w:rsidR="00000000" w:rsidRPr="00000000">
        <w:rPr>
          <w:rFonts w:ascii="Palatino Linotype" w:cs="Palatino Linotype" w:eastAsia="Palatino Linotype" w:hAnsi="Palatino Linotype"/>
          <w:b w:val="1"/>
          <w:u w:val="single"/>
          <w:rtl w:val="0"/>
        </w:rPr>
        <w:t xml:space="preserve">convenio firmado con los transportistas</w:t>
      </w:r>
      <w:r w:rsidDel="00000000" w:rsidR="00000000" w:rsidRPr="00000000">
        <w:rPr>
          <w:rFonts w:ascii="Palatino Linotype" w:cs="Palatino Linotype" w:eastAsia="Palatino Linotype" w:hAnsi="Palatino Linotype"/>
          <w:rtl w:val="0"/>
        </w:rPr>
        <w:t xml:space="preserve">, el Sujeto Obligado reservó el Convenio de Participación Provisional para llevar a cabo la Prueba Piloto para la Implementación del Servicio de Transporte Público de Mediana Capacidad “Zumpango a Central de Abastos Ecatepec por viaducto Bicentenario”, situación que se traduce a que es información que obra en sus archivos. </w:t>
      </w:r>
    </w:p>
    <w:p w:rsidR="00000000" w:rsidDel="00000000" w:rsidP="00000000" w:rsidRDefault="00000000" w:rsidRPr="00000000" w14:paraId="000000F6">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w:t>
      </w:r>
      <w:r w:rsidDel="00000000" w:rsidR="00000000" w:rsidRPr="00000000">
        <w:rPr>
          <w:rFonts w:ascii="Palatino Linotype" w:cs="Palatino Linotype" w:eastAsia="Palatino Linotype" w:hAnsi="Palatino Linotype"/>
          <w:b w:val="1"/>
          <w:u w:val="single"/>
          <w:rtl w:val="0"/>
        </w:rPr>
        <w:t xml:space="preserve">cuántas unidades opera</w:t>
      </w:r>
      <w:r w:rsidDel="00000000" w:rsidR="00000000" w:rsidRPr="00000000">
        <w:rPr>
          <w:rFonts w:ascii="Palatino Linotype" w:cs="Palatino Linotype" w:eastAsia="Palatino Linotype" w:hAnsi="Palatino Linotype"/>
          <w:rtl w:val="0"/>
        </w:rPr>
        <w:t xml:space="preserve">, se considera que es información que aún no se ha generado, debido a que, a la fecha de la solicitud de información no se había implementado el proyecto del corredor, por lo que, corresponde con un </w:t>
      </w:r>
      <w:r w:rsidDel="00000000" w:rsidR="00000000" w:rsidRPr="00000000">
        <w:rPr>
          <w:rFonts w:ascii="Palatino Linotype" w:cs="Palatino Linotype" w:eastAsia="Palatino Linotype" w:hAnsi="Palatino Linotype"/>
          <w:b w:val="1"/>
          <w:rtl w:val="0"/>
        </w:rPr>
        <w:t xml:space="preserve">hecho negativo.</w:t>
      </w:r>
      <w:r w:rsidDel="00000000" w:rsidR="00000000" w:rsidRPr="00000000">
        <w:rPr>
          <w:rtl w:val="0"/>
        </w:rPr>
      </w:r>
    </w:p>
    <w:p w:rsidR="00000000" w:rsidDel="00000000" w:rsidP="00000000" w:rsidRDefault="00000000" w:rsidRPr="00000000" w14:paraId="000000F7">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w:t>
      </w:r>
      <w:r w:rsidDel="00000000" w:rsidR="00000000" w:rsidRPr="00000000">
        <w:rPr>
          <w:rFonts w:ascii="Palatino Linotype" w:cs="Palatino Linotype" w:eastAsia="Palatino Linotype" w:hAnsi="Palatino Linotype"/>
          <w:b w:val="1"/>
          <w:u w:val="single"/>
          <w:rtl w:val="0"/>
        </w:rPr>
        <w:t xml:space="preserve">horario de servicio</w:t>
      </w:r>
      <w:r w:rsidDel="00000000" w:rsidR="00000000" w:rsidRPr="00000000">
        <w:rPr>
          <w:rFonts w:ascii="Palatino Linotype" w:cs="Palatino Linotype" w:eastAsia="Palatino Linotype" w:hAnsi="Palatino Linotype"/>
          <w:rtl w:val="0"/>
        </w:rPr>
        <w:t xml:space="preserve">, se considera que es información que aún no se ha generado, debido a que, a la fecha de la solicitud de información no se había implementado el proyecto del corredor, por lo que, corresponde con un </w:t>
      </w:r>
      <w:r w:rsidDel="00000000" w:rsidR="00000000" w:rsidRPr="00000000">
        <w:rPr>
          <w:rFonts w:ascii="Palatino Linotype" w:cs="Palatino Linotype" w:eastAsia="Palatino Linotype" w:hAnsi="Palatino Linotype"/>
          <w:b w:val="1"/>
          <w:rtl w:val="0"/>
        </w:rPr>
        <w:t xml:space="preserve">hecho negativo.</w:t>
      </w:r>
      <w:r w:rsidDel="00000000" w:rsidR="00000000" w:rsidRPr="00000000">
        <w:rPr>
          <w:rtl w:val="0"/>
        </w:rPr>
      </w:r>
    </w:p>
    <w:p w:rsidR="00000000" w:rsidDel="00000000" w:rsidP="00000000" w:rsidRDefault="00000000" w:rsidRPr="00000000" w14:paraId="000000F8">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w:t>
      </w:r>
      <w:r w:rsidDel="00000000" w:rsidR="00000000" w:rsidRPr="00000000">
        <w:rPr>
          <w:rFonts w:ascii="Palatino Linotype" w:cs="Palatino Linotype" w:eastAsia="Palatino Linotype" w:hAnsi="Palatino Linotype"/>
          <w:b w:val="1"/>
          <w:u w:val="single"/>
          <w:rtl w:val="0"/>
        </w:rPr>
        <w:t xml:space="preserve">las concesiones que se otorgaron para ese corredor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es información que aún no se ha generado, por lo que, de igual forma corresponde con un </w:t>
      </w:r>
      <w:r w:rsidDel="00000000" w:rsidR="00000000" w:rsidRPr="00000000">
        <w:rPr>
          <w:rFonts w:ascii="Palatino Linotype" w:cs="Palatino Linotype" w:eastAsia="Palatino Linotype" w:hAnsi="Palatino Linotype"/>
          <w:b w:val="1"/>
          <w:rtl w:val="0"/>
        </w:rPr>
        <w:t xml:space="preserve">hecho negativo.</w:t>
      </w:r>
      <w:r w:rsidDel="00000000" w:rsidR="00000000" w:rsidRPr="00000000">
        <w:rPr>
          <w:rtl w:val="0"/>
        </w:rPr>
      </w:r>
    </w:p>
    <w:p w:rsidR="00000000" w:rsidDel="00000000" w:rsidP="00000000" w:rsidRDefault="00000000" w:rsidRPr="00000000" w14:paraId="000000F9">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los </w:t>
      </w:r>
      <w:r w:rsidDel="00000000" w:rsidR="00000000" w:rsidRPr="00000000">
        <w:rPr>
          <w:rFonts w:ascii="Palatino Linotype" w:cs="Palatino Linotype" w:eastAsia="Palatino Linotype" w:hAnsi="Palatino Linotype"/>
          <w:b w:val="1"/>
          <w:u w:val="single"/>
          <w:rtl w:val="0"/>
        </w:rPr>
        <w:t xml:space="preserve">estudios técnicos para determinar si es funcional</w:t>
      </w:r>
      <w:r w:rsidDel="00000000" w:rsidR="00000000" w:rsidRPr="00000000">
        <w:rPr>
          <w:rFonts w:ascii="Palatino Linotype" w:cs="Palatino Linotype" w:eastAsia="Palatino Linotype" w:hAnsi="Palatino Linotype"/>
          <w:rtl w:val="0"/>
        </w:rPr>
        <w:t xml:space="preserve">, el Sujeto Obligado reservó esta información, situación que se traduce a que es información que obra en sus archivos. </w:t>
      </w:r>
    </w:p>
    <w:p w:rsidR="00000000" w:rsidDel="00000000" w:rsidP="00000000" w:rsidRDefault="00000000" w:rsidRPr="00000000" w14:paraId="000000FA">
      <w:pPr>
        <w:numPr>
          <w:ilvl w:val="0"/>
          <w:numId w:val="7"/>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w:t>
      </w:r>
      <w:r w:rsidDel="00000000" w:rsidR="00000000" w:rsidRPr="00000000">
        <w:rPr>
          <w:rFonts w:ascii="Palatino Linotype" w:cs="Palatino Linotype" w:eastAsia="Palatino Linotype" w:hAnsi="Palatino Linotype"/>
          <w:b w:val="1"/>
          <w:u w:val="single"/>
          <w:rtl w:val="0"/>
        </w:rPr>
        <w:t xml:space="preserve">presupuesto asignado y ejercido para el corredor</w:t>
      </w:r>
      <w:r w:rsidDel="00000000" w:rsidR="00000000" w:rsidRPr="00000000">
        <w:rPr>
          <w:rFonts w:ascii="Palatino Linotype" w:cs="Palatino Linotype" w:eastAsia="Palatino Linotype" w:hAnsi="Palatino Linotype"/>
          <w:rtl w:val="0"/>
        </w:rPr>
        <w:t xml:space="preserve">, es información que aún no se ha generado, por lo que, de igual forma corresponde con un </w:t>
      </w:r>
      <w:r w:rsidDel="00000000" w:rsidR="00000000" w:rsidRPr="00000000">
        <w:rPr>
          <w:rFonts w:ascii="Palatino Linotype" w:cs="Palatino Linotype" w:eastAsia="Palatino Linotype" w:hAnsi="Palatino Linotype"/>
          <w:b w:val="1"/>
          <w:rtl w:val="0"/>
        </w:rPr>
        <w:t xml:space="preserve">hecho negativo.</w:t>
      </w:r>
      <w:r w:rsidDel="00000000" w:rsidR="00000000" w:rsidRPr="00000000">
        <w:rPr>
          <w:rtl w:val="0"/>
        </w:rPr>
      </w:r>
    </w:p>
    <w:p w:rsidR="00000000" w:rsidDel="00000000" w:rsidP="00000000" w:rsidRDefault="00000000" w:rsidRPr="00000000" w14:paraId="000000F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en cuanto hace al </w:t>
      </w:r>
      <w:r w:rsidDel="00000000" w:rsidR="00000000" w:rsidRPr="00000000">
        <w:rPr>
          <w:rFonts w:ascii="Palatino Linotype" w:cs="Palatino Linotype" w:eastAsia="Palatino Linotype" w:hAnsi="Palatino Linotype"/>
          <w:b w:val="1"/>
          <w:rtl w:val="0"/>
        </w:rPr>
        <w:t xml:space="preserve">proyecto de los corredores de mediana capacidad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número de unidades con las que opera, horario de servicio, las concesiones que se otorgaron para ese corredor y el presupuesto asignado y ejercido para el corredor</w:t>
      </w:r>
      <w:r w:rsidDel="00000000" w:rsidR="00000000" w:rsidRPr="00000000">
        <w:rPr>
          <w:rFonts w:ascii="Palatino Linotype" w:cs="Palatino Linotype" w:eastAsia="Palatino Linotype" w:hAnsi="Palatino Linotype"/>
          <w:rtl w:val="0"/>
        </w:rPr>
        <w:t xml:space="preserve">, en materia de acceso a la información versa sobre los documentos generados, obtenidos, adquiridos, transformados, administrados o en posesión de los Sujetos Obligados, en el entendido de que dichos documentos no  obrar en sus archivos a la fecha de la solicitud, es de referir que, ante un hecho negativo, no resulta aplicable el artículo 19 de la Ley de la materia que nos constriñe a la emisión de un acuerdo de inexistencia, resultando aplicable la siguiente tesis: </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HECHOS NEGATIVOS, NO SON SUSCEPTIBLES DE DEMOSTRACIÓN. </w:t>
      </w:r>
      <w:r w:rsidDel="00000000" w:rsidR="00000000" w:rsidRPr="00000000">
        <w:rPr>
          <w:rFonts w:ascii="Palatino Linotype" w:cs="Palatino Linotype" w:eastAsia="Palatino Linotype" w:hAnsi="Palatino Linotype"/>
          <w:i w:val="1"/>
          <w:rtl w:val="0"/>
        </w:rPr>
        <w:t xml:space="preserve">Tratándose de un hecho negativo, el Juez no tiene por qué invocar prueba alguna de la que se desprenda, ya que es bien sabido que esta clase de hechos no son susceptibles de demostración.</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36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que se desprende que es materialmente imposible realizar la entrega de alguna documental que no ha generado.</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w:t>
      </w:r>
      <w:r w:rsidDel="00000000" w:rsidR="00000000" w:rsidRPr="00000000">
        <w:rPr>
          <w:rFonts w:ascii="Palatino Linotype" w:cs="Palatino Linotype" w:eastAsia="Palatino Linotype" w:hAnsi="Palatino Linotype"/>
          <w:b w:val="1"/>
          <w:rtl w:val="0"/>
        </w:rPr>
        <w:t xml:space="preserve">Convenio de Participación Provisional para llevar a cabo la Prueba Piloto para la Implementación del Servicio de Transporte Público de Mediana Capacidad “Zumpango a Central de Abastos Ecatepec por viaducto Bicentenario y los estudios técnicos </w:t>
      </w:r>
      <w:r w:rsidDel="00000000" w:rsidR="00000000" w:rsidRPr="00000000">
        <w:rPr>
          <w:rFonts w:ascii="Palatino Linotype" w:cs="Palatino Linotype" w:eastAsia="Palatino Linotype" w:hAnsi="Palatino Linotype"/>
          <w:rtl w:val="0"/>
        </w:rPr>
        <w:t xml:space="preserve">resulta procedente realizar el análisis de esta información para determinar si resulta procedente su clasificación como reservada. </w:t>
      </w:r>
    </w:p>
    <w:p w:rsidR="00000000" w:rsidDel="00000000" w:rsidP="00000000" w:rsidRDefault="00000000" w:rsidRPr="00000000" w14:paraId="0000010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4">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Al respecto, cabe precisar, que conforme al artículo 20 de la Ley de Transparencia y Acceso a la Información Pública del Estado de México y Municipios, </w:t>
      </w:r>
      <w:r w:rsidDel="00000000" w:rsidR="00000000" w:rsidRPr="00000000">
        <w:rPr>
          <w:rFonts w:ascii="Palatino Linotype" w:cs="Palatino Linotype" w:eastAsia="Palatino Linotype" w:hAnsi="Palatino Linotype"/>
          <w:b w:val="1"/>
          <w:rtl w:val="0"/>
        </w:rPr>
        <w:t xml:space="preserve">ante la negativa de acceso a la información o su inexistencia, el sujeto obligado deberá demostrar que encuentra en alguna de las excepciones establecidas en la normatividad aplicable.</w:t>
      </w:r>
    </w:p>
    <w:p w:rsidR="00000000" w:rsidDel="00000000" w:rsidP="00000000" w:rsidRDefault="00000000" w:rsidRPr="00000000" w14:paraId="0000010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según Trujillo, Humberto (2019), en el “Diccionario de Transparencia y Acceso a la Información Pública” (p. 201), </w:t>
      </w:r>
      <w:r w:rsidDel="00000000" w:rsidR="00000000" w:rsidRPr="00000000">
        <w:rPr>
          <w:rFonts w:ascii="Palatino Linotype" w:cs="Palatino Linotype" w:eastAsia="Palatino Linotype" w:hAnsi="Palatino Linotype"/>
          <w:b w:val="1"/>
          <w:rtl w:val="0"/>
        </w:rPr>
        <w:t xml:space="preserve">la negativa de acceso a la información </w:t>
      </w:r>
      <w:r w:rsidDel="00000000" w:rsidR="00000000" w:rsidRPr="00000000">
        <w:rPr>
          <w:rFonts w:ascii="Palatino Linotype" w:cs="Palatino Linotype" w:eastAsia="Palatino Linotype" w:hAnsi="Palatino Linotype"/>
          <w:rtl w:val="0"/>
        </w:rPr>
        <w:t xml:space="preserve">ocurre cuanto de manera fundada y motivada, una autoridad la niega o la limita, por alguna de las siguientes razones: </w:t>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numPr>
          <w:ilvl w:val="0"/>
          <w:numId w:val="1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inexistencia de la información (p. 171): </w:t>
      </w:r>
      <w:r w:rsidDel="00000000" w:rsidR="00000000" w:rsidRPr="00000000">
        <w:rPr>
          <w:rFonts w:ascii="Palatino Linotype" w:cs="Palatino Linotype" w:eastAsia="Palatino Linotype" w:hAnsi="Palatino Linotype"/>
          <w:rtl w:val="0"/>
        </w:rPr>
        <w:t xml:space="preserve">Sucede cuando la información solicitada no se encuentra en los archivos públicos o clasificados de los entes sujetos a las Leyes de Transparencia.</w:t>
      </w:r>
      <w:r w:rsidDel="00000000" w:rsidR="00000000" w:rsidRPr="00000000">
        <w:rPr>
          <w:rtl w:val="0"/>
        </w:rPr>
      </w:r>
    </w:p>
    <w:p w:rsidR="00000000" w:rsidDel="00000000" w:rsidP="00000000" w:rsidRDefault="00000000" w:rsidRPr="00000000" w14:paraId="00000109">
      <w:pPr>
        <w:numPr>
          <w:ilvl w:val="0"/>
          <w:numId w:val="1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incompetencia del Sujeto Obligado (p. 171): </w:t>
      </w:r>
      <w:r w:rsidDel="00000000" w:rsidR="00000000" w:rsidRPr="00000000">
        <w:rPr>
          <w:rFonts w:ascii="Palatino Linotype" w:cs="Palatino Linotype" w:eastAsia="Palatino Linotype" w:hAnsi="Palatino Linotype"/>
          <w:rtl w:val="0"/>
        </w:rPr>
        <w:t xml:space="preserve">Ocurre cuando el Sujeto Obligado carece de atribuciones para poseer la información peticionada.</w:t>
      </w:r>
      <w:r w:rsidDel="00000000" w:rsidR="00000000" w:rsidRPr="00000000">
        <w:rPr>
          <w:rtl w:val="0"/>
        </w:rPr>
      </w:r>
    </w:p>
    <w:p w:rsidR="00000000" w:rsidDel="00000000" w:rsidP="00000000" w:rsidRDefault="00000000" w:rsidRPr="00000000" w14:paraId="0000010A">
      <w:pPr>
        <w:numPr>
          <w:ilvl w:val="0"/>
          <w:numId w:val="1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clasificación de la información (p. 70): </w:t>
      </w:r>
      <w:r w:rsidDel="00000000" w:rsidR="00000000" w:rsidRPr="00000000">
        <w:rPr>
          <w:rFonts w:ascii="Palatino Linotype" w:cs="Palatino Linotype" w:eastAsia="Palatino Linotype" w:hAnsi="Palatino Linotype"/>
          <w:rtl w:val="0"/>
        </w:rPr>
        <w:t xml:space="preserve">Es el proceso o conjunto de acciones que realizan los sujetos obligados para establecer que determinada información se encuentra en alguno de los supuestos de reserva o confidencialidad establecidos en la legislación en materia de transparencia.</w:t>
      </w:r>
      <w:r w:rsidDel="00000000" w:rsidR="00000000" w:rsidRPr="00000000">
        <w:rPr>
          <w:rtl w:val="0"/>
        </w:rPr>
      </w:r>
    </w:p>
    <w:p w:rsidR="00000000" w:rsidDel="00000000" w:rsidP="00000000" w:rsidRDefault="00000000" w:rsidRPr="00000000" w14:paraId="0000010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C">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ese orden de ideas y en atención a lo anterior, es de señalar que las excepciones al derecho de acceso a la información, consisten en que la documentación sea inexistente, </w:t>
      </w:r>
      <w:r w:rsidDel="00000000" w:rsidR="00000000" w:rsidRPr="00000000">
        <w:rPr>
          <w:rFonts w:ascii="Palatino Linotype" w:cs="Palatino Linotype" w:eastAsia="Palatino Linotype" w:hAnsi="Palatino Linotype"/>
          <w:b w:val="1"/>
          <w:rtl w:val="0"/>
        </w:rPr>
        <w:t xml:space="preserve">se encuentre clasificada</w:t>
      </w:r>
      <w:r w:rsidDel="00000000" w:rsidR="00000000" w:rsidRPr="00000000">
        <w:rPr>
          <w:rFonts w:ascii="Palatino Linotype" w:cs="Palatino Linotype" w:eastAsia="Palatino Linotype" w:hAnsi="Palatino Linotype"/>
          <w:rtl w:val="0"/>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Del="00000000" w:rsidR="00000000" w:rsidRPr="00000000">
        <w:rPr>
          <w:rFonts w:ascii="Palatino Linotype" w:cs="Palatino Linotype" w:eastAsia="Palatino Linotype" w:hAnsi="Palatino Linotype"/>
          <w:b w:val="1"/>
          <w:rtl w:val="0"/>
        </w:rPr>
        <w:t xml:space="preserve">confidenciales o reservados.</w:t>
      </w:r>
    </w:p>
    <w:p w:rsidR="00000000" w:rsidDel="00000000" w:rsidP="00000000" w:rsidRDefault="00000000" w:rsidRPr="00000000" w14:paraId="0000010D">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los artículos 122, 128 y 130 de la Ley Transparencia y Acceso a la Información Pública del Estado de México y Municipios, se prevé que </w:t>
      </w:r>
      <w:r w:rsidDel="00000000" w:rsidR="00000000" w:rsidRPr="00000000">
        <w:rPr>
          <w:rFonts w:ascii="Palatino Linotype" w:cs="Palatino Linotype" w:eastAsia="Palatino Linotype" w:hAnsi="Palatino Linotype"/>
          <w:b w:val="1"/>
          <w:rtl w:val="0"/>
        </w:rPr>
        <w:t xml:space="preserve">la clasificación </w:t>
      </w:r>
      <w:r w:rsidDel="00000000" w:rsidR="00000000" w:rsidRPr="00000000">
        <w:rPr>
          <w:rFonts w:ascii="Palatino Linotype" w:cs="Palatino Linotype" w:eastAsia="Palatino Linotype" w:hAnsi="Palatino Linotype"/>
          <w:rtl w:val="0"/>
        </w:rPr>
        <w:t xml:space="preserve">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cual, en los casos en que se niegue el acceso a la información, por actualizarse alguno de los supuestos de clasificación, </w:t>
      </w:r>
      <w:r w:rsidDel="00000000" w:rsidR="00000000" w:rsidRPr="00000000">
        <w:rPr>
          <w:rFonts w:ascii="Palatino Linotype" w:cs="Palatino Linotype" w:eastAsia="Palatino Linotype" w:hAnsi="Palatino Linotype"/>
          <w:b w:val="1"/>
          <w:rtl w:val="0"/>
        </w:rPr>
        <w:t xml:space="preserve">el Comité de Transparencia deberá confirmar, modificar o revocar la decisión; </w:t>
      </w:r>
      <w:r w:rsidDel="00000000" w:rsidR="00000000" w:rsidRPr="00000000">
        <w:rPr>
          <w:rFonts w:ascii="Palatino Linotype" w:cs="Palatino Linotype" w:eastAsia="Palatino Linotype" w:hAnsi="Palatino Linotype"/>
          <w:rtl w:val="0"/>
        </w:rPr>
        <w:t xml:space="preserve">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000000" w:rsidDel="00000000" w:rsidP="00000000" w:rsidRDefault="00000000" w:rsidRPr="00000000" w14:paraId="0000011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2">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su parte, según Bonifaz, Leticia (2016), en la “Ley General de Transparencia y Acceso a la Información Pública Comentada” (p. 342), la </w:t>
      </w:r>
      <w:r w:rsidDel="00000000" w:rsidR="00000000" w:rsidRPr="00000000">
        <w:rPr>
          <w:rFonts w:ascii="Palatino Linotype" w:cs="Palatino Linotype" w:eastAsia="Palatino Linotype" w:hAnsi="Palatino Linotype"/>
          <w:b w:val="1"/>
          <w:rtl w:val="0"/>
        </w:rPr>
        <w:t xml:space="preserve">clasificación de la información</w:t>
      </w:r>
      <w:r w:rsidDel="00000000" w:rsidR="00000000" w:rsidRPr="00000000">
        <w:rPr>
          <w:rFonts w:ascii="Palatino Linotype" w:cs="Palatino Linotype" w:eastAsia="Palatino Linotype" w:hAnsi="Palatino Linotype"/>
          <w:rtl w:val="0"/>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Del="00000000" w:rsidR="00000000" w:rsidRPr="00000000">
        <w:rPr>
          <w:rFonts w:ascii="Palatino Linotype" w:cs="Palatino Linotype" w:eastAsia="Palatino Linotype" w:hAnsi="Palatino Linotype"/>
          <w:b w:val="1"/>
          <w:rtl w:val="0"/>
        </w:rPr>
        <w:t xml:space="preserve">de manera adecuada la negativa de información.</w:t>
      </w:r>
    </w:p>
    <w:p w:rsidR="00000000" w:rsidDel="00000000" w:rsidP="00000000" w:rsidRDefault="00000000" w:rsidRPr="00000000" w14:paraId="00000113">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en el presente caso, la Secretaría de Movilidad, no señaló que era inexistente la información; al contrario, precisó que no podía proporcionarla al ser reservada; esto es, aludió a una clasificación; al respecto, el </w:t>
      </w:r>
      <w:r w:rsidDel="00000000" w:rsidR="00000000" w:rsidRPr="00000000">
        <w:rPr>
          <w:rFonts w:ascii="Palatino Linotype" w:cs="Palatino Linotype" w:eastAsia="Palatino Linotype" w:hAnsi="Palatino Linotype"/>
          <w:b w:val="1"/>
          <w:rtl w:val="0"/>
        </w:rPr>
        <w:t xml:space="preserve">Criterio 29/10</w:t>
      </w:r>
      <w:r w:rsidDel="00000000" w:rsidR="00000000" w:rsidRPr="00000000">
        <w:rPr>
          <w:rFonts w:ascii="Palatino Linotype" w:cs="Palatino Linotype" w:eastAsia="Palatino Linotype" w:hAnsi="Palatino Linotype"/>
          <w:rtl w:val="0"/>
        </w:rPr>
        <w:t xml:space="preserve">, emitido por el Pleno del entonces Instituto Federal de Acceso a la Información y Protección de Datos, precisa lo siguiente:</w:t>
      </w:r>
    </w:p>
    <w:p w:rsidR="00000000" w:rsidDel="00000000" w:rsidP="00000000" w:rsidRDefault="00000000" w:rsidRPr="00000000" w14:paraId="0000011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6">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“La clasificación y la inexistencia de información son conceptos que no pueden coexistir.</w:t>
      </w:r>
      <w:r w:rsidDel="00000000" w:rsidR="00000000" w:rsidRPr="00000000">
        <w:rPr>
          <w:rFonts w:ascii="Palatino Linotype" w:cs="Palatino Linotype" w:eastAsia="Palatino Linotype" w:hAnsi="Palatino Linotype"/>
          <w:i w:val="1"/>
          <w:rtl w:val="0"/>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000000" w:rsidDel="00000000" w:rsidP="00000000" w:rsidRDefault="00000000" w:rsidRPr="00000000" w14:paraId="00000117">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rsidR="00000000" w:rsidDel="00000000" w:rsidP="00000000" w:rsidRDefault="00000000" w:rsidRPr="00000000" w14:paraId="0000011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negó el acceso a la información peticionada por la parte Recurrente, al considerar que estaba clasificada; tan es así, que proporcionó el Acta de la Ducentésima Décima Primera Sesión Ordinaria 2024 emitida por el Comité de Transparencia de la Secretaría de Movilidad, donde confirmó la clasificación de la información solicitada, como reservada, en términos del artículo 140, fracción X de la Ley de Transparencia y Acceso al a Información Pública del Estado de México y Municipios, relacionada con el 113, fracción XI de la Ley General de Transparencia y Acceso a la Información Pública.  </w:t>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Del="00000000" w:rsidR="00000000" w:rsidRPr="00000000">
        <w:rPr>
          <w:rFonts w:ascii="Palatino Linotype" w:cs="Palatino Linotype" w:eastAsia="Palatino Linotype" w:hAnsi="Palatino Linotype"/>
          <w:b w:val="1"/>
          <w:rtl w:val="0"/>
        </w:rPr>
        <w:t xml:space="preserve">análisis caso por caso.</w:t>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artículo 131 de la Ley referida, así como el Quinto de los Lineamientos Generales, establecen que los sujetos obligados </w:t>
      </w:r>
      <w:r w:rsidDel="00000000" w:rsidR="00000000" w:rsidRPr="00000000">
        <w:rPr>
          <w:rFonts w:ascii="Palatino Linotype" w:cs="Palatino Linotype" w:eastAsia="Palatino Linotype" w:hAnsi="Palatino Linotype"/>
          <w:b w:val="1"/>
          <w:rtl w:val="0"/>
        </w:rPr>
        <w:t xml:space="preserve">deberán fundar y motivar</w:t>
      </w:r>
      <w:r w:rsidDel="00000000" w:rsidR="00000000" w:rsidRPr="00000000">
        <w:rPr>
          <w:rFonts w:ascii="Palatino Linotype" w:cs="Palatino Linotype" w:eastAsia="Palatino Linotype" w:hAnsi="Palatino Linotype"/>
          <w:rtl w:val="0"/>
        </w:rPr>
        <w:t xml:space="preserve"> debidamente la clasificación de la información.</w:t>
      </w:r>
    </w:p>
    <w:p w:rsidR="00000000" w:rsidDel="00000000" w:rsidP="00000000" w:rsidRDefault="00000000" w:rsidRPr="00000000" w14:paraId="0000011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Octavo de los Lineamientos Generales, precisa lo siguiente:</w:t>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numPr>
          <w:ilvl w:val="0"/>
          <w:numId w:val="2"/>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Para fundar la clasificación</w:t>
      </w:r>
      <w:r w:rsidDel="00000000" w:rsidR="00000000" w:rsidRPr="00000000">
        <w:rPr>
          <w:rFonts w:ascii="Palatino Linotype" w:cs="Palatino Linotype" w:eastAsia="Palatino Linotype" w:hAnsi="Palatino Linotype"/>
          <w:rtl w:val="0"/>
        </w:rPr>
        <w:t xml:space="preserve"> de la información se deberán señalar el artículo, fracción, inciso, párrafo o numeral de la Ley aplicable;</w:t>
      </w:r>
    </w:p>
    <w:p w:rsidR="00000000" w:rsidDel="00000000" w:rsidP="00000000" w:rsidRDefault="00000000" w:rsidRPr="00000000" w14:paraId="00000122">
      <w:pPr>
        <w:numPr>
          <w:ilvl w:val="0"/>
          <w:numId w:val="2"/>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Para motivar la clasificación</w:t>
      </w:r>
      <w:r w:rsidDel="00000000" w:rsidR="00000000" w:rsidRPr="00000000">
        <w:rPr>
          <w:rFonts w:ascii="Palatino Linotype" w:cs="Palatino Linotype" w:eastAsia="Palatino Linotype" w:hAnsi="Palatino Linotype"/>
          <w:rtl w:val="0"/>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36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00000000" w:rsidDel="00000000" w:rsidP="00000000" w:rsidRDefault="00000000" w:rsidRPr="00000000" w14:paraId="0000012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“FUNDAMENTACION Y MOTIVACION, CONCEPTO DE. </w:t>
      </w:r>
      <w:r w:rsidDel="00000000" w:rsidR="00000000" w:rsidRPr="00000000">
        <w:rPr>
          <w:rFonts w:ascii="Palatino Linotype" w:cs="Palatino Linotype" w:eastAsia="Palatino Linotype" w:hAnsi="Palatino Linotype"/>
          <w:i w:val="1"/>
          <w:rtl w:val="0"/>
        </w:rPr>
        <w:t xml:space="preserve">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000000" w:rsidDel="00000000" w:rsidP="00000000" w:rsidRDefault="00000000" w:rsidRPr="00000000" w14:paraId="0000012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advierte lo siguiente:</w:t>
      </w:r>
    </w:p>
    <w:p w:rsidR="00000000" w:rsidDel="00000000" w:rsidP="00000000" w:rsidRDefault="00000000" w:rsidRPr="00000000" w14:paraId="0000012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numPr>
          <w:ilvl w:val="0"/>
          <w:numId w:val="10"/>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Fundamentación: </w:t>
      </w:r>
      <w:r w:rsidDel="00000000" w:rsidR="00000000" w:rsidRPr="00000000">
        <w:rPr>
          <w:rFonts w:ascii="Palatino Linotype" w:cs="Palatino Linotype" w:eastAsia="Palatino Linotype" w:hAnsi="Palatino Linotype"/>
          <w:rtl w:val="0"/>
        </w:rPr>
        <w:t xml:space="preserve">Obligación de la autoridad que emite un acto, para citar los preceptos legales, sustantivos y adjetivos, en que se apoye para la determinación tomada.</w:t>
      </w:r>
      <w:r w:rsidDel="00000000" w:rsidR="00000000" w:rsidRPr="00000000">
        <w:rPr>
          <w:rtl w:val="0"/>
        </w:rPr>
      </w:r>
    </w:p>
    <w:p w:rsidR="00000000" w:rsidDel="00000000" w:rsidP="00000000" w:rsidRDefault="00000000" w:rsidRPr="00000000" w14:paraId="0000012B">
      <w:pPr>
        <w:numPr>
          <w:ilvl w:val="0"/>
          <w:numId w:val="10"/>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Motivación: </w:t>
      </w:r>
      <w:r w:rsidDel="00000000" w:rsidR="00000000" w:rsidRPr="00000000">
        <w:rPr>
          <w:rFonts w:ascii="Palatino Linotype" w:cs="Palatino Linotype" w:eastAsia="Palatino Linotype" w:hAnsi="Palatino Linotype"/>
          <w:rtl w:val="0"/>
        </w:rPr>
        <w:t xml:space="preserve">Razonamientos lógico-jurídicos sobre porque se consideró en el caso en concreto, que se ajusta a la hipótesis normativa.</w:t>
      </w:r>
      <w:r w:rsidDel="00000000" w:rsidR="00000000" w:rsidRPr="00000000">
        <w:rPr>
          <w:rtl w:val="0"/>
        </w:rPr>
      </w:r>
    </w:p>
    <w:p w:rsidR="00000000" w:rsidDel="00000000" w:rsidP="00000000" w:rsidRDefault="00000000" w:rsidRPr="00000000" w14:paraId="0000012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Trigésimo tercero de los Lineamientos Generales, establece la forma en que se debe fundamentar y motivar la reserva de la información, es decir, a través de los siguientes pasos:</w:t>
      </w:r>
    </w:p>
    <w:p w:rsidR="00000000" w:rsidDel="00000000" w:rsidP="00000000" w:rsidRDefault="00000000" w:rsidRPr="00000000" w14:paraId="0000012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00000000" w:rsidDel="00000000" w:rsidP="00000000" w:rsidRDefault="00000000" w:rsidRPr="00000000" w14:paraId="00000130">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deberá demostrar que la publicidad de la información generaría un riesgo de perjuicio, que rebasa el interés público;</w:t>
      </w:r>
    </w:p>
    <w:p w:rsidR="00000000" w:rsidDel="00000000" w:rsidP="00000000" w:rsidRDefault="00000000" w:rsidRPr="00000000" w14:paraId="00000131">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acreditará el vínculo entre la difusión de la información y la afectación del interés jurídico tutelado;</w:t>
      </w:r>
    </w:p>
    <w:p w:rsidR="00000000" w:rsidDel="00000000" w:rsidP="00000000" w:rsidRDefault="00000000" w:rsidRPr="00000000" w14:paraId="00000132">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precisará las razones objetivas por las que la apertura de la información generaría una afectación, por medio del riesgo real, demostrable e identificable;</w:t>
      </w:r>
    </w:p>
    <w:p w:rsidR="00000000" w:rsidDel="00000000" w:rsidP="00000000" w:rsidRDefault="00000000" w:rsidRPr="00000000" w14:paraId="00000133">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deberán señalar las circunstancias de modo, tiempo y lugar del daño, y</w:t>
      </w:r>
    </w:p>
    <w:p w:rsidR="00000000" w:rsidDel="00000000" w:rsidP="00000000" w:rsidRDefault="00000000" w:rsidRPr="00000000" w14:paraId="00000134">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elegirá la opción de excepción al acceso a la información que menos restrinja, la cual será adecuada y proporcional para la protección del interés público.</w:t>
      </w:r>
    </w:p>
    <w:p w:rsidR="00000000" w:rsidDel="00000000" w:rsidP="00000000" w:rsidRDefault="00000000" w:rsidRPr="00000000" w14:paraId="0000013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toda vez que, el Comité de Transparencia reservó la información solicitada en apego a la fracción X del 140 de la Ley Estatal de Transparencia, relacionada con el 113, fracción XI, de la Ley General de Transparencia, mismo que establece que será información reservada, aquella que vulnere la conducción de los expedientes judiciales o de los procedimientos administrativos seguidos en forma de juicio, en tanto no hayan causado estado. En ese sentido, los Lineamientos Generales prevén lo siguiente:</w:t>
      </w:r>
    </w:p>
    <w:p w:rsidR="00000000" w:rsidDel="00000000" w:rsidP="00000000" w:rsidRDefault="00000000" w:rsidRPr="00000000" w14:paraId="00000137">
      <w:pPr>
        <w:spacing w:after="0" w:line="360" w:lineRule="auto"/>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38">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“Trigésimo.</w:t>
      </w:r>
      <w:r w:rsidDel="00000000" w:rsidR="00000000" w:rsidRPr="00000000">
        <w:rPr>
          <w:rFonts w:ascii="Palatino Linotype" w:cs="Palatino Linotype" w:eastAsia="Palatino Linotype" w:hAnsi="Palatino Linotype"/>
          <w:i w:val="1"/>
          <w:rtl w:val="0"/>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000000" w:rsidDel="00000000" w:rsidP="00000000" w:rsidRDefault="00000000" w:rsidRPr="00000000" w14:paraId="00000139">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A">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La existencia de un juicio o procedimiento administrativo materialmente jurisdiccional, que se encuentre en trámite; </w:t>
      </w:r>
    </w:p>
    <w:p w:rsidR="00000000" w:rsidDel="00000000" w:rsidP="00000000" w:rsidRDefault="00000000" w:rsidRPr="00000000" w14:paraId="0000013B">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C">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Que la información solicitada se refiera a actuaciones, diligencias o constancias propias del procedimiento; y</w:t>
      </w:r>
    </w:p>
    <w:p w:rsidR="00000000" w:rsidDel="00000000" w:rsidP="00000000" w:rsidRDefault="00000000" w:rsidRPr="00000000" w14:paraId="0000013D">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E">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Que su difusión afecte o interrumpa la libertad de decisión de las autoridades dentro del juicio o procedimiento administrativo seguido en forma de juicio.</w:t>
      </w:r>
    </w:p>
    <w:p w:rsidR="00000000" w:rsidDel="00000000" w:rsidP="00000000" w:rsidRDefault="00000000" w:rsidRPr="00000000" w14:paraId="0000013F">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0">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los efectos del primer párrafo de este numeral, se considera procedimiento seguido en forma de juicio a aquel formalmente administrativo, pero materialmente jurisdiccional; esto es, en el que concurran los siguientes elementos: </w:t>
      </w:r>
    </w:p>
    <w:p w:rsidR="00000000" w:rsidDel="00000000" w:rsidP="00000000" w:rsidRDefault="00000000" w:rsidRPr="00000000" w14:paraId="00000141">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2">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1.</w:t>
      </w:r>
      <w:r w:rsidDel="00000000" w:rsidR="00000000" w:rsidRPr="00000000">
        <w:rPr>
          <w:rFonts w:ascii="Palatino Linotype" w:cs="Palatino Linotype" w:eastAsia="Palatino Linotype" w:hAnsi="Palatino Linotype"/>
          <w:i w:val="1"/>
          <w:rtl w:val="0"/>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000000" w:rsidDel="00000000" w:rsidP="00000000" w:rsidRDefault="00000000" w:rsidRPr="00000000" w14:paraId="00000143">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2.</w:t>
      </w:r>
      <w:r w:rsidDel="00000000" w:rsidR="00000000" w:rsidRPr="00000000">
        <w:rPr>
          <w:rFonts w:ascii="Palatino Linotype" w:cs="Palatino Linotype" w:eastAsia="Palatino Linotype" w:hAnsi="Palatino Linotype"/>
          <w:i w:val="1"/>
          <w:rtl w:val="0"/>
        </w:rPr>
        <w:t xml:space="preserve"> Que se cumplan las formalidades esenciales del procedimiento. </w:t>
      </w:r>
    </w:p>
    <w:p w:rsidR="00000000" w:rsidDel="00000000" w:rsidP="00000000" w:rsidRDefault="00000000" w:rsidRPr="00000000" w14:paraId="00000144">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5">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000000" w:rsidDel="00000000" w:rsidP="00000000" w:rsidRDefault="00000000" w:rsidRPr="00000000" w14:paraId="00000146">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citada, se desprende que el supuesto de clasificación invocado por el sujeto obligado, prevé que como información reservada podrá clasificarse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rsidR="00000000" w:rsidDel="00000000" w:rsidP="00000000" w:rsidRDefault="00000000" w:rsidRPr="00000000" w14:paraId="0000014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9">
      <w:pPr>
        <w:numPr>
          <w:ilvl w:val="0"/>
          <w:numId w:val="4"/>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existencia de un juicio o procedimiento administrativo materialmente jurisdiccional, que se encuentre en trámite;</w:t>
      </w:r>
    </w:p>
    <w:p w:rsidR="00000000" w:rsidDel="00000000" w:rsidP="00000000" w:rsidRDefault="00000000" w:rsidRPr="00000000" w14:paraId="0000014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numPr>
          <w:ilvl w:val="0"/>
          <w:numId w:val="4"/>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la información solicitada se refiera a actuaciones, diligencias o constancias propias del procedimiento, y</w:t>
      </w:r>
    </w:p>
    <w:p w:rsidR="00000000" w:rsidDel="00000000" w:rsidP="00000000" w:rsidRDefault="00000000" w:rsidRPr="00000000" w14:paraId="0000014C">
      <w:pPr>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numPr>
          <w:ilvl w:val="0"/>
          <w:numId w:val="4"/>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su difusión afecte o interrumpa la libertad de decisión de las autoridades dentro del juicio o procedimiento administrativo seguido en forma de juicio.</w:t>
      </w:r>
    </w:p>
    <w:p w:rsidR="00000000" w:rsidDel="00000000" w:rsidP="00000000" w:rsidRDefault="00000000" w:rsidRPr="00000000" w14:paraId="0000014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expuesto, se advierte que la información susceptible de clasificarse como reservada bajo el supuesto, es aquella cuya difusión vulnere la conducción de los expedientes judiciales o procedimientos administrativos seguidos en forma de juicio, en tanto no hayan causado estado. Por lo cual, se procede analizar cada uno de los requisitos señalados en los Lineamientos Generales, con la finalidad de verificar si se configura la hipótesis de reserva en estudio:</w:t>
      </w:r>
    </w:p>
    <w:p w:rsidR="00000000" w:rsidDel="00000000" w:rsidP="00000000" w:rsidRDefault="00000000" w:rsidRPr="00000000" w14:paraId="0000015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1">
      <w:pPr>
        <w:numPr>
          <w:ilvl w:val="0"/>
          <w:numId w:val="3"/>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existencia de un juicio o un procedimiento administrativo materialmente jurisdiccional que a su vez este se encuentre en trámite y no tengan sentencia definitiva.</w:t>
      </w:r>
    </w:p>
    <w:p w:rsidR="00000000" w:rsidDel="00000000" w:rsidP="00000000" w:rsidRDefault="00000000" w:rsidRPr="00000000" w14:paraId="00000152">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5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presente caso, es de recordar que el Sujeto Obligado no precisó los juicios que se encontraban en trámite, por lo que, no se tiene certeza que, a la fecha de la solicitud, se encontrara algún proceso administrativo o judicial que no haya quedado firme. Por lo que, el Sujeto Obligado al no proporcionar elementos que permitieran conocer de esta situación, en consecuencia, no se tiene acreditado el primero de los requisitos. </w:t>
      </w:r>
    </w:p>
    <w:p w:rsidR="00000000" w:rsidDel="00000000" w:rsidP="00000000" w:rsidRDefault="00000000" w:rsidRPr="00000000" w14:paraId="00000154">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55">
      <w:pPr>
        <w:numPr>
          <w:ilvl w:val="0"/>
          <w:numId w:val="3"/>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Que la información solicitada se refiera a actuaciones, diligencias o constancias propias del procedimiento.</w:t>
      </w:r>
    </w:p>
    <w:p w:rsidR="00000000" w:rsidDel="00000000" w:rsidP="00000000" w:rsidRDefault="00000000" w:rsidRPr="00000000" w14:paraId="0000015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este punto, no se advierte que exista información que se refiera a actuaciones, diligencia o constancias propias del procedimiento, toda vez que no se acreditó el primero de los requisitos que es, la existencia de algún juicio o procedimiento administrativo o judicial en trámite. Por lo que, no actualiza el segundo de los requisitos. </w:t>
      </w:r>
    </w:p>
    <w:p w:rsidR="00000000" w:rsidDel="00000000" w:rsidP="00000000" w:rsidRDefault="00000000" w:rsidRPr="00000000" w14:paraId="0000015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numPr>
          <w:ilvl w:val="0"/>
          <w:numId w:val="3"/>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Que su difusión afecte o interrumpa la libertad de decisión de las autoridades dentro del juicio o procedimiento administrativo seguido en forma de juicio.</w:t>
      </w:r>
    </w:p>
    <w:p w:rsidR="00000000" w:rsidDel="00000000" w:rsidP="00000000" w:rsidRDefault="00000000" w:rsidRPr="00000000" w14:paraId="0000015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este punto, el Sujeto Obligado alegó que, la difusión de la información causaría un perjuicio al desarrollo de proyectos que el gobierno está llevando a cabo en materia de seguridad vial y regulación de unidades del sistema de transporte público, no obstante, estos argumentos en principio, no se relacionan con la decisión de alguna autoridad dentro del desarrollo de un juicio o procedimiento administrativo, debido a la inexistencia de este y, en segundo lugar, porque de la información remitida por el Sujeto Obligado a través del informe justificado, se advierte el informe de la prueba piloto, esto se traduce a que la Secretaría de Movilidad remitió un documento que presenta información sobre la prueba realizada y </w:t>
      </w:r>
      <w:r w:rsidDel="00000000" w:rsidR="00000000" w:rsidRPr="00000000">
        <w:rPr>
          <w:rFonts w:ascii="Palatino Linotype" w:cs="Palatino Linotype" w:eastAsia="Palatino Linotype" w:hAnsi="Palatino Linotype"/>
          <w:b w:val="1"/>
          <w:u w:val="single"/>
          <w:rtl w:val="0"/>
        </w:rPr>
        <w:t xml:space="preserve">las conclusiones que se derivan de ella</w:t>
      </w:r>
      <w:r w:rsidDel="00000000" w:rsidR="00000000" w:rsidRPr="00000000">
        <w:rPr>
          <w:rFonts w:ascii="Palatino Linotype" w:cs="Palatino Linotype" w:eastAsia="Palatino Linotype" w:hAnsi="Palatino Linotype"/>
          <w:rtl w:val="0"/>
        </w:rPr>
        <w:t xml:space="preserve">, de lo que se entiende que la prueba piloto ya finalizó, tan es así que, se emitió un informe con base en los resultados de la misma y los estudios técnicos realizados.  </w:t>
      </w:r>
    </w:p>
    <w:p w:rsidR="00000000" w:rsidDel="00000000" w:rsidP="00000000" w:rsidRDefault="00000000" w:rsidRPr="00000000" w14:paraId="0000015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5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consecuencia, no se advierte por ningún motivo que, la entrega del Convenio de Participación Provisional para llevar a cabo la Prueba Piloto para la Implementación del Servicio de Transporte Público de Mediana Capacidad “Zumpango a Central de Abastos Ecatepec por viaducto Bicentenario, así como, los estudios técnicos, puedan afectar la decisión de alguna autoridad, pues ya se concluyó dicha prueba y, como se señaló, se emitió un informe. </w:t>
      </w:r>
    </w:p>
    <w:p w:rsidR="00000000" w:rsidDel="00000000" w:rsidP="00000000" w:rsidRDefault="00000000" w:rsidRPr="00000000" w14:paraId="0000015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considera que la causal de reserva invocada por el Sujeto Obligado </w:t>
      </w:r>
      <w:r w:rsidDel="00000000" w:rsidR="00000000" w:rsidRPr="00000000">
        <w:rPr>
          <w:rFonts w:ascii="Palatino Linotype" w:cs="Palatino Linotype" w:eastAsia="Palatino Linotype" w:hAnsi="Palatino Linotype"/>
          <w:b w:val="1"/>
          <w:rtl w:val="0"/>
        </w:rPr>
        <w:t xml:space="preserve">no se actualiza</w:t>
      </w:r>
      <w:r w:rsidDel="00000000" w:rsidR="00000000" w:rsidRPr="00000000">
        <w:rPr>
          <w:rFonts w:ascii="Palatino Linotype" w:cs="Palatino Linotype" w:eastAsia="Palatino Linotype" w:hAnsi="Palatino Linotype"/>
          <w:rtl w:val="0"/>
        </w:rPr>
        <w:t xml:space="preserve"> y, por ende, deberá entregar los documentos que dan cuenta del Convenio de Participación Provisional para llevar a cabo la Prueba Piloto para la Implementación del Servicio de Transporte Público de Mediana Capacidad “Zumpango a Central de Abastos Ecatepec por viaducto Bicentenario, así como, los estudios técnicos, de ser el caso, en versión pública;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000000" w:rsidDel="00000000" w:rsidP="00000000" w:rsidRDefault="00000000" w:rsidRPr="00000000" w14:paraId="0000016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6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6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66">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6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6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6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6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6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6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6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6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70">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71">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72">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7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7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7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7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7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7A">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7C">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7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8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8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8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9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9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9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9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9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9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9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9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9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9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9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9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9F">
      <w:pPr>
        <w:spacing w:after="0" w:line="36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A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07479/INFOEM/IP/RR/2024</w:t>
      </w:r>
      <w:r w:rsidDel="00000000" w:rsidR="00000000" w:rsidRPr="00000000">
        <w:rPr>
          <w:rFonts w:ascii="Palatino Linotype" w:cs="Palatino Linotype" w:eastAsia="Palatino Linotype" w:hAnsi="Palatino Linotype"/>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00739/SMOV/IP/2024.</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A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1A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A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6">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A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07479/INFOEM/IP/RR/2024</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A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A">
      <w:pPr>
        <w:spacing w:after="0" w:line="360" w:lineRule="auto"/>
        <w:ind w:right="49"/>
        <w:jc w:val="both"/>
        <w:rPr>
          <w:rFonts w:ascii="Palatino Linotype" w:cs="Palatino Linotype" w:eastAsia="Palatino Linotype" w:hAnsi="Palatino Linotype"/>
        </w:rPr>
      </w:pPr>
      <w:bookmarkStart w:colFirst="0" w:colLast="0" w:name="_heading=h.1fob9te" w:id="1"/>
      <w:bookmarkEnd w:id="1"/>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y Quinto, haga entrega, de ser el caso, en versión pública, vía Sistema de Acceso a la Información Mexiquense, de lo siguiente: </w:t>
      </w:r>
    </w:p>
    <w:p w:rsidR="00000000" w:rsidDel="00000000" w:rsidP="00000000" w:rsidRDefault="00000000" w:rsidRPr="00000000" w14:paraId="000001AB">
      <w:pPr>
        <w:spacing w:after="0" w:line="360" w:lineRule="auto"/>
        <w:ind w:right="49"/>
        <w:jc w:val="both"/>
        <w:rPr>
          <w:rFonts w:ascii="Palatino Linotype" w:cs="Palatino Linotype" w:eastAsia="Palatino Linotype" w:hAnsi="Palatino Linotype"/>
        </w:rPr>
      </w:pPr>
      <w:bookmarkStart w:colFirst="0" w:colLast="0" w:name="_heading=h.gqbibfmagvsb" w:id="2"/>
      <w:bookmarkEnd w:id="2"/>
      <w:r w:rsidDel="00000000" w:rsidR="00000000" w:rsidRPr="00000000">
        <w:rPr>
          <w:rtl w:val="0"/>
        </w:rPr>
      </w:r>
    </w:p>
    <w:p w:rsidR="00000000" w:rsidDel="00000000" w:rsidP="00000000" w:rsidRDefault="00000000" w:rsidRPr="00000000" w14:paraId="000001AC">
      <w:pPr>
        <w:numPr>
          <w:ilvl w:val="0"/>
          <w:numId w:val="7"/>
        </w:numPr>
        <w:pBdr>
          <w:top w:space="0" w:sz="0" w:val="nil"/>
          <w:left w:space="0" w:sz="0" w:val="nil"/>
          <w:bottom w:space="0" w:sz="0" w:val="nil"/>
          <w:right w:space="0" w:sz="0" w:val="nil"/>
          <w:between w:space="0" w:sz="0" w:val="nil"/>
        </w:pBdr>
        <w:tabs>
          <w:tab w:val="left" w:leader="none" w:pos="993"/>
        </w:tabs>
        <w:spacing w:after="0" w:line="360" w:lineRule="auto"/>
        <w:ind w:left="567" w:right="560" w:hanging="360"/>
        <w:jc w:val="both"/>
        <w:rPr>
          <w:rFonts w:ascii="Palatino Linotype" w:cs="Palatino Linotype" w:eastAsia="Palatino Linotype" w:hAnsi="Palatino Linotype"/>
          <w:i w:val="1"/>
        </w:rPr>
      </w:pPr>
      <w:bookmarkStart w:colFirst="0" w:colLast="0" w:name="_heading=h.3znysh7" w:id="3"/>
      <w:bookmarkEnd w:id="3"/>
      <w:r w:rsidDel="00000000" w:rsidR="00000000" w:rsidRPr="00000000">
        <w:rPr>
          <w:rFonts w:ascii="Palatino Linotype" w:cs="Palatino Linotype" w:eastAsia="Palatino Linotype" w:hAnsi="Palatino Linotype"/>
          <w:rtl w:val="0"/>
        </w:rPr>
        <w:t xml:space="preserve">Convenio de Participación Provisional para llevar a cabo la Prueba Piloto para la Implementación del Servicio de Transporte Público de Mediana Capacidad “Zumpango a Central de Abastos Ecatepec por viaducto Bicentenario, así como, los estudios técnicos relacionados con dicha prueba, al catorce de octubre de dos mil veinticuatro. </w:t>
      </w: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left" w:leader="none" w:pos="993"/>
        </w:tabs>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left" w:leader="none" w:pos="993"/>
        </w:tabs>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AF">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B0">
      <w:pPr>
        <w:spacing w:after="0"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B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B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B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B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VEINTIDÓS DE ENERO DE DOS MIL VEINTICINCO ANTE EL SECRETARIO TÉCNICO DEL PLENO ALEXIS TAPIA RAMÍREZ. </w:t>
      </w:r>
    </w:p>
    <w:p w:rsidR="00000000" w:rsidDel="00000000" w:rsidP="00000000" w:rsidRDefault="00000000" w:rsidRPr="00000000" w14:paraId="000001B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3">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-726366</wp:posOffset>
          </wp:positionH>
          <wp:positionV relativeFrom="paragraph">
            <wp:posOffset>-401953</wp:posOffset>
          </wp:positionV>
          <wp:extent cx="7809876" cy="10165823"/>
          <wp:effectExtent b="0" l="0" r="0" t="0"/>
          <wp:wrapNone/>
          <wp:docPr id="3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07479/INFOEM/IP/RR/2024</w:t>
          </w:r>
        </w:p>
      </w:tc>
    </w:tr>
    <w:tr>
      <w:trPr>
        <w:cantSplit w:val="0"/>
        <w:trHeight w:val="217" w:hRule="atLeast"/>
        <w:tblHeader w:val="0"/>
      </w:trPr>
      <w:tc>
        <w:tcPr>
          <w:vAlign w:val="center"/>
        </w:tcPr>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Secretaría de Movilidad </w:t>
          </w:r>
        </w:p>
      </w:tc>
    </w:tr>
    <w:tr>
      <w:trPr>
        <w:cantSplit w:val="0"/>
        <w:tblHeader w:val="0"/>
      </w:trPr>
      <w:tc>
        <w:tcPr>
          <w:vAlign w:val="center"/>
        </w:tcPr>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left" w:leader="none" w:pos="2805"/>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-749933</wp:posOffset>
          </wp:positionH>
          <wp:positionV relativeFrom="paragraph">
            <wp:posOffset>-210817</wp:posOffset>
          </wp:positionV>
          <wp:extent cx="7809865" cy="10165715"/>
          <wp:effectExtent b="0" l="0" r="0" t="0"/>
          <wp:wrapNone/>
          <wp:docPr id="3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07479/INFOEM/IP/RR/2024</w:t>
          </w:r>
        </w:p>
      </w:tc>
    </w:tr>
    <w:tr>
      <w:trPr>
        <w:cantSplit w:val="0"/>
        <w:tblHeader w:val="0"/>
      </w:trPr>
      <w:tc>
        <w:tcPr>
          <w:vAlign w:val="center"/>
        </w:tcPr>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1D1">
          <w:pP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Secretaría de Movilidad </w:t>
          </w:r>
        </w:p>
      </w:tc>
    </w:tr>
    <w:tr>
      <w:trPr>
        <w:cantSplit w:val="0"/>
        <w:tblHeader w:val="0"/>
      </w:trPr>
      <w:tc>
        <w:tcPr>
          <w:vAlign w:val="center"/>
        </w:tcPr>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D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B749F"/>
    <w:rPr>
      <w:rFonts w:cs="Times New Roman" w:eastAsia="Times New Roman"/>
      <w:lang w:eastAsia="en-U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character" w:styleId="Mencinsinresolver3" w:customStyle="1">
    <w:name w:val="Mención sin resolver3"/>
    <w:basedOn w:val="Fuentedeprrafopredeter"/>
    <w:uiPriority w:val="99"/>
    <w:semiHidden w:val="1"/>
    <w:unhideWhenUsed w:val="1"/>
    <w:rsid w:val="0036720C"/>
    <w:rPr>
      <w:color w:val="605e5c"/>
      <w:shd w:color="auto" w:fill="e1dfdd" w:val="clear"/>
    </w:rPr>
  </w:style>
  <w:style w:type="character" w:styleId="Hipervnculovisitado">
    <w:name w:val="FollowedHyperlink"/>
    <w:basedOn w:val="Fuentedeprrafopredeter"/>
    <w:uiPriority w:val="99"/>
    <w:semiHidden w:val="1"/>
    <w:unhideWhenUsed w:val="1"/>
    <w:rsid w:val="00996EF5"/>
    <w:rPr>
      <w:color w:val="954f72" w:themeColor="followedHyperlink"/>
      <w:u w:val="single"/>
    </w:r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top w:w="15.0" w:type="dxa"/>
        <w:left w:w="115.0" w:type="dxa"/>
        <w:bottom w:w="15.0" w:type="dxa"/>
        <w:right w:w="115.0" w:type="dxa"/>
      </w:tblCellMar>
    </w:tblPr>
  </w:style>
  <w:style w:type="table" w:styleId="a1" w:customStyle="1">
    <w:basedOn w:val="TableNormal1"/>
    <w:tblPr>
      <w:tblStyleRowBandSize w:val="1"/>
      <w:tblStyleColBandSize w:val="1"/>
      <w:tblCellMar>
        <w:top w:w="15.0" w:type="dxa"/>
        <w:left w:w="115.0" w:type="dxa"/>
        <w:bottom w:w="15.0" w:type="dxa"/>
        <w:right w:w="115.0" w:type="dxa"/>
      </w:tblCellMar>
    </w:tblPr>
  </w:style>
  <w:style w:type="paragraph" w:styleId="Listaconvietas2">
    <w:name w:val="List Bullet 2"/>
    <w:basedOn w:val="Normal"/>
    <w:uiPriority w:val="99"/>
    <w:unhideWhenUsed w:val="1"/>
    <w:rsid w:val="00905D7C"/>
    <w:pPr>
      <w:numPr>
        <w:numId w:val="13"/>
      </w:numPr>
      <w:spacing w:after="0" w:line="240" w:lineRule="auto"/>
      <w:contextualSpacing w:val="1"/>
    </w:pPr>
    <w:rPr>
      <w:rFonts w:ascii="Times New Roman" w:hAnsi="Times New Roman"/>
      <w:sz w:val="20"/>
      <w:szCs w:val="20"/>
      <w:lang w:eastAsia="es-ES"/>
    </w:rPr>
  </w:style>
  <w:style w:type="table" w:styleId="a2"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3"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AJ5/q/5Azwii5JpStP4wejOfdQ==">CgMxLjAyCWguMzBqMHpsbDIJaC4xZm9iOXRlMg5oLmdxYmliZm1hZ3ZzYjIJaC4zem55c2g3OAByITFiVkllZlZXSzBBQ2pEejJvdW1KbUVwWlA4clVpbDdmXw==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2025-02-04T18:40:00Z</dcterms:created>
  <dc:creator>Cuenta Microsoft</dc:creator>
</cp:coreProperties>
</file>