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2F7C8" w14:textId="77777777" w:rsidR="00566792" w:rsidRDefault="00566792" w:rsidP="00566792">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 xml:space="preserve">en Metepec, Estado de México, a </w:t>
      </w:r>
      <w:r w:rsidR="001C3E8F">
        <w:rPr>
          <w:rFonts w:ascii="Palatino Linotype" w:eastAsia="Times New Roman" w:hAnsi="Palatino Linotype" w:cs="Arial"/>
          <w:color w:val="000000"/>
          <w:sz w:val="24"/>
          <w:szCs w:val="24"/>
          <w:lang w:eastAsia="es-MX"/>
        </w:rPr>
        <w:t>cuatro de junio</w:t>
      </w:r>
      <w:r>
        <w:rPr>
          <w:rFonts w:ascii="Palatino Linotype" w:eastAsia="Times New Roman" w:hAnsi="Palatino Linotype" w:cs="Arial"/>
          <w:color w:val="000000"/>
          <w:sz w:val="24"/>
          <w:szCs w:val="24"/>
          <w:lang w:eastAsia="es-MX"/>
        </w:rPr>
        <w:t xml:space="preserve"> de dos mil veinticinco</w:t>
      </w:r>
      <w:r w:rsidRPr="002C3EC8">
        <w:rPr>
          <w:rFonts w:ascii="Palatino Linotype" w:eastAsia="Times New Roman" w:hAnsi="Palatino Linotype" w:cs="Arial"/>
          <w:color w:val="000000"/>
          <w:sz w:val="24"/>
          <w:szCs w:val="24"/>
          <w:lang w:eastAsia="es-MX"/>
        </w:rPr>
        <w:t>.</w:t>
      </w:r>
    </w:p>
    <w:p w14:paraId="71B8766A" w14:textId="77777777" w:rsidR="00566792" w:rsidRPr="002C3EC8" w:rsidRDefault="00566792" w:rsidP="00566792">
      <w:pPr>
        <w:spacing w:before="240" w:line="360" w:lineRule="auto"/>
        <w:jc w:val="both"/>
        <w:rPr>
          <w:rFonts w:ascii="Palatino Linotype" w:eastAsia="Times New Roman" w:hAnsi="Palatino Linotype" w:cs="Arial"/>
          <w:color w:val="000000"/>
          <w:sz w:val="24"/>
          <w:szCs w:val="24"/>
          <w:lang w:eastAsia="es-MX"/>
        </w:rPr>
      </w:pPr>
    </w:p>
    <w:p w14:paraId="4CA3BAA4" w14:textId="77777777" w:rsidR="00566792" w:rsidRPr="002C3EC8" w:rsidRDefault="00566792" w:rsidP="00566792">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bookmarkStart w:id="0" w:name="_GoBack"/>
      <w:r>
        <w:rPr>
          <w:rFonts w:ascii="Palatino Linotype" w:hAnsi="Palatino Linotype" w:cs="Arial"/>
          <w:b/>
          <w:bCs/>
          <w:sz w:val="24"/>
          <w:lang w:eastAsia="es-MX"/>
        </w:rPr>
        <w:t>04705/INFOEM/IP/RR/2025</w:t>
      </w:r>
      <w:bookmarkEnd w:id="0"/>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de </w:t>
      </w:r>
      <w:proofErr w:type="spellStart"/>
      <w:r>
        <w:rPr>
          <w:rFonts w:ascii="Palatino Linotype" w:hAnsi="Palatino Linotype"/>
          <w:b/>
          <w:sz w:val="24"/>
        </w:rPr>
        <w:t>Polotitlán</w:t>
      </w:r>
      <w:proofErr w:type="spellEnd"/>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403C026A" w14:textId="77777777" w:rsidR="00566792" w:rsidRPr="002C3EC8" w:rsidRDefault="00566792" w:rsidP="00566792">
      <w:pPr>
        <w:tabs>
          <w:tab w:val="left" w:pos="1701"/>
        </w:tabs>
        <w:spacing w:before="240" w:line="360" w:lineRule="auto"/>
        <w:jc w:val="both"/>
        <w:rPr>
          <w:rFonts w:ascii="Palatino Linotype" w:hAnsi="Palatino Linotype" w:cs="Arial"/>
          <w:b/>
          <w:sz w:val="24"/>
        </w:rPr>
      </w:pPr>
    </w:p>
    <w:p w14:paraId="5935785E" w14:textId="77777777" w:rsidR="00566792" w:rsidRPr="002C3EC8" w:rsidRDefault="00566792" w:rsidP="00566792">
      <w:pPr>
        <w:pStyle w:val="infoemcitas"/>
        <w:jc w:val="center"/>
        <w:rPr>
          <w:b/>
          <w:bCs/>
          <w:i w:val="0"/>
          <w:iCs/>
          <w:sz w:val="28"/>
          <w:szCs w:val="28"/>
        </w:rPr>
      </w:pPr>
      <w:r w:rsidRPr="002C3EC8">
        <w:rPr>
          <w:b/>
          <w:bCs/>
          <w:i w:val="0"/>
          <w:iCs/>
          <w:sz w:val="28"/>
          <w:szCs w:val="28"/>
        </w:rPr>
        <w:t>A N T E C E D E N T E S   D E L   A S U N T O</w:t>
      </w:r>
    </w:p>
    <w:p w14:paraId="7357A282" w14:textId="77777777" w:rsidR="00566792" w:rsidRPr="002C3EC8" w:rsidRDefault="00566792" w:rsidP="00566792">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040258CE" w14:textId="77777777" w:rsidR="00566792" w:rsidRPr="00D705FF" w:rsidRDefault="00566792" w:rsidP="00566792">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seis de marzo</w:t>
      </w:r>
      <w:r>
        <w:rPr>
          <w:rFonts w:ascii="Palatino Linotype" w:hAnsi="Palatino Linotype" w:cs="Arial"/>
          <w:sz w:val="24"/>
        </w:rPr>
        <w:t xml:space="preserve"> </w:t>
      </w:r>
      <w:r w:rsidRPr="003867EC">
        <w:rPr>
          <w:rFonts w:ascii="Palatino Linotype" w:hAnsi="Palatino Linotype" w:cs="Arial"/>
          <w:b/>
          <w:sz w:val="24"/>
        </w:rPr>
        <w:t>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proofErr w:type="gramStart"/>
      <w:r>
        <w:rPr>
          <w:rFonts w:ascii="Palatino Linotype" w:hAnsi="Palatino Linotype" w:cs="Arial"/>
          <w:sz w:val="24"/>
        </w:rPr>
        <w:t>del</w:t>
      </w:r>
      <w:proofErr w:type="gramEnd"/>
      <w:r>
        <w:rPr>
          <w:rFonts w:ascii="Palatino Linotype" w:hAnsi="Palatino Linotype" w:cs="Arial"/>
          <w:sz w:val="24"/>
        </w:rPr>
        <w:t xml:space="preserve">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00031/POLOTI/IP/2025</w:t>
      </w:r>
      <w:r w:rsidRPr="0056502A">
        <w:rPr>
          <w:rFonts w:ascii="Palatino Linotype" w:hAnsi="Palatino Linotype" w:cs="Arial"/>
          <w:b/>
          <w:sz w:val="24"/>
        </w:rPr>
        <w:t>,</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691588D0" w14:textId="77777777" w:rsidR="00566792" w:rsidRPr="001C7F6F" w:rsidRDefault="00566792" w:rsidP="00566792">
      <w:pPr>
        <w:pStyle w:val="INFOEM"/>
        <w:rPr>
          <w:lang w:val="es-ES_tradnl" w:eastAsia="es-ES"/>
        </w:rPr>
      </w:pPr>
      <w:r w:rsidRPr="00D705FF">
        <w:rPr>
          <w:lang w:val="es-ES_tradnl" w:eastAsia="es-ES"/>
        </w:rPr>
        <w:t>“</w:t>
      </w:r>
      <w:r w:rsidRPr="00566792">
        <w:rPr>
          <w:lang w:val="es-ES_tradnl" w:eastAsia="es-ES"/>
        </w:rPr>
        <w:t xml:space="preserve">SOLICITO SABER EL </w:t>
      </w:r>
      <w:r w:rsidRPr="000745B1">
        <w:rPr>
          <w:b/>
          <w:lang w:val="es-ES_tradnl" w:eastAsia="es-ES"/>
        </w:rPr>
        <w:t>PORQUE SU PORTAL DE MEJORA REGULATORIA DE TRANSPARENCIA (IPOMEX) NO SE ENCUENTRA ACTUALIZADO Y EL MOTIVO</w:t>
      </w:r>
      <w:r w:rsidRPr="00D705FF">
        <w:rPr>
          <w:lang w:val="es-ES_tradnl" w:eastAsia="es-ES"/>
        </w:rPr>
        <w:t>” (sic)</w:t>
      </w:r>
    </w:p>
    <w:p w14:paraId="7A2E7351" w14:textId="77777777" w:rsidR="00566792" w:rsidRPr="002C3EC8" w:rsidRDefault="00566792" w:rsidP="00566792">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A través del SAIMEX.</w:t>
      </w:r>
    </w:p>
    <w:p w14:paraId="630AEFDF" w14:textId="77777777" w:rsidR="00566792" w:rsidRDefault="00566792" w:rsidP="00566792">
      <w:pPr>
        <w:spacing w:before="240" w:line="360" w:lineRule="auto"/>
        <w:jc w:val="both"/>
        <w:rPr>
          <w:rFonts w:ascii="Palatino Linotype" w:hAnsi="Palatino Linotype" w:cs="Arial"/>
          <w:b/>
          <w:sz w:val="28"/>
        </w:rPr>
      </w:pPr>
    </w:p>
    <w:p w14:paraId="35A12B2F" w14:textId="77777777" w:rsidR="00566792" w:rsidRDefault="00566792" w:rsidP="0056679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14:paraId="03027681" w14:textId="77777777" w:rsidR="00566792" w:rsidRDefault="00566792" w:rsidP="0056679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Pr>
          <w:rFonts w:ascii="Palatino Linotype" w:hAnsi="Palatino Linotype" w:cs="Arial"/>
          <w:b/>
        </w:rPr>
        <w:t>veintiocho de marzo de dos mil veinticinco</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088F0D5" w14:textId="77777777" w:rsidR="00566792" w:rsidRDefault="00566792" w:rsidP="00566792">
      <w:pPr>
        <w:spacing w:after="0" w:line="360" w:lineRule="auto"/>
        <w:jc w:val="both"/>
        <w:rPr>
          <w:rFonts w:ascii="Palatino Linotype" w:hAnsi="Palatino Linotype" w:cs="Arial"/>
          <w:sz w:val="24"/>
        </w:rPr>
      </w:pPr>
    </w:p>
    <w:p w14:paraId="708BD72C" w14:textId="77777777" w:rsidR="00566792" w:rsidRDefault="00566792" w:rsidP="00566792">
      <w:pPr>
        <w:spacing w:after="0" w:line="240" w:lineRule="auto"/>
        <w:ind w:left="567" w:right="567"/>
        <w:jc w:val="both"/>
        <w:rPr>
          <w:rFonts w:ascii="Palatino Linotype" w:hAnsi="Palatino Linotype" w:cs="Arial"/>
          <w:i/>
        </w:rPr>
      </w:pPr>
      <w:r>
        <w:rPr>
          <w:rFonts w:ascii="Palatino Linotype" w:hAnsi="Palatino Linotype" w:cs="Arial"/>
          <w:i/>
        </w:rPr>
        <w:t>“</w:t>
      </w:r>
      <w:r w:rsidRPr="00566792">
        <w:rPr>
          <w:rFonts w:ascii="Palatino Linotype" w:hAnsi="Palatino Linotype" w:cs="Arial"/>
          <w:i/>
        </w:rPr>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00031/POLOTI/IP/2025, recibida a través del sistema de acceso a la información (SAIMEX), con fecha 06/03/2025, dirigida al ayuntamiento de </w:t>
      </w:r>
      <w:proofErr w:type="spellStart"/>
      <w:r w:rsidRPr="00566792">
        <w:rPr>
          <w:rFonts w:ascii="Palatino Linotype" w:hAnsi="Palatino Linotype" w:cs="Arial"/>
          <w:i/>
        </w:rPr>
        <w:t>Polotitlán</w:t>
      </w:r>
      <w:proofErr w:type="spellEnd"/>
      <w:r w:rsidRPr="00566792">
        <w:rPr>
          <w:rFonts w:ascii="Palatino Linotype" w:hAnsi="Palatino Linotype" w:cs="Arial"/>
          <w:i/>
        </w:rPr>
        <w:t xml:space="preserve">, Estado de México, En base a lo anterior y conforme al artículo 152 de la Ley de Transparencia y Acceso a la Información Pública del Estado de México y Municipios, se adjunta en formato </w:t>
      </w:r>
      <w:proofErr w:type="spellStart"/>
      <w:r w:rsidRPr="00566792">
        <w:rPr>
          <w:rFonts w:ascii="Palatino Linotype" w:hAnsi="Palatino Linotype" w:cs="Arial"/>
          <w:i/>
        </w:rPr>
        <w:t>pdf</w:t>
      </w:r>
      <w:proofErr w:type="spellEnd"/>
      <w:r w:rsidRPr="00566792">
        <w:rPr>
          <w:rFonts w:ascii="Palatino Linotype" w:hAnsi="Palatino Linotype" w:cs="Arial"/>
          <w:i/>
        </w:rPr>
        <w:t xml:space="preserve">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 </w:t>
      </w:r>
      <w:r w:rsidRPr="00667998">
        <w:rPr>
          <w:rFonts w:ascii="Palatino Linotype" w:hAnsi="Palatino Linotype" w:cs="Arial"/>
          <w:i/>
        </w:rPr>
        <w:t>“(Sic).</w:t>
      </w:r>
    </w:p>
    <w:p w14:paraId="3FCAA1E1" w14:textId="77777777" w:rsidR="00566792" w:rsidRDefault="00566792" w:rsidP="00566792">
      <w:pPr>
        <w:spacing w:after="0" w:line="360" w:lineRule="auto"/>
        <w:ind w:right="567"/>
        <w:jc w:val="both"/>
        <w:rPr>
          <w:rFonts w:ascii="Palatino Linotype" w:hAnsi="Palatino Linotype" w:cs="Arial"/>
          <w:sz w:val="24"/>
        </w:rPr>
      </w:pPr>
    </w:p>
    <w:p w14:paraId="5BB107FB" w14:textId="77777777" w:rsidR="00566792" w:rsidRDefault="00566792" w:rsidP="00566792">
      <w:pPr>
        <w:pBdr>
          <w:top w:val="nil"/>
          <w:left w:val="nil"/>
          <w:bottom w:val="nil"/>
          <w:right w:val="nil"/>
          <w:between w:val="nil"/>
        </w:pBdr>
        <w:spacing w:line="360" w:lineRule="auto"/>
        <w:contextualSpacing/>
        <w:jc w:val="both"/>
        <w:rPr>
          <w:rFonts w:ascii="Palatino Linotype" w:hAnsi="Palatino Linotype" w:cs="Arial"/>
          <w:color w:val="000000" w:themeColor="text1"/>
          <w:sz w:val="24"/>
        </w:rPr>
      </w:pPr>
      <w:r>
        <w:rPr>
          <w:rFonts w:ascii="Palatino Linotype" w:hAnsi="Palatino Linotype" w:cs="Arial"/>
          <w:color w:val="000000" w:themeColor="text1"/>
          <w:sz w:val="24"/>
        </w:rPr>
        <w:t>Adicionalmente, el Sujeto Obligado adjunto el archivo electrónico siguiente:</w:t>
      </w:r>
    </w:p>
    <w:p w14:paraId="318C20D2" w14:textId="77777777" w:rsidR="00566792" w:rsidRDefault="00566792" w:rsidP="00566792">
      <w:pPr>
        <w:pStyle w:val="Prrafodelista"/>
        <w:numPr>
          <w:ilvl w:val="0"/>
          <w:numId w:val="2"/>
        </w:num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566792">
        <w:rPr>
          <w:rFonts w:ascii="Palatino Linotype" w:hAnsi="Palatino Linotype" w:cs="Arial"/>
          <w:b/>
          <w:i/>
          <w:color w:val="000000" w:themeColor="text1"/>
        </w:rPr>
        <w:t>soli31.pdf</w:t>
      </w:r>
      <w:r w:rsidRPr="00506A77">
        <w:rPr>
          <w:rFonts w:ascii="Palatino Linotype" w:hAnsi="Palatino Linotype" w:cs="Arial"/>
          <w:b/>
          <w:i/>
          <w:color w:val="000000" w:themeColor="text1"/>
        </w:rPr>
        <w:t xml:space="preserve">: </w:t>
      </w:r>
      <w:r w:rsidRPr="00506A77">
        <w:rPr>
          <w:rFonts w:ascii="Palatino Linotype" w:hAnsi="Palatino Linotype" w:cs="Arial"/>
          <w:color w:val="000000" w:themeColor="text1"/>
        </w:rPr>
        <w:t xml:space="preserve">constante de </w:t>
      </w:r>
      <w:r>
        <w:rPr>
          <w:rFonts w:ascii="Palatino Linotype" w:hAnsi="Palatino Linotype" w:cs="Arial"/>
          <w:color w:val="000000" w:themeColor="text1"/>
        </w:rPr>
        <w:t>una</w:t>
      </w:r>
      <w:r w:rsidRPr="00506A77">
        <w:rPr>
          <w:rFonts w:ascii="Palatino Linotype" w:hAnsi="Palatino Linotype" w:cs="Arial"/>
          <w:color w:val="000000" w:themeColor="text1"/>
        </w:rPr>
        <w:t xml:space="preserve"> foja, en formato </w:t>
      </w:r>
      <w:proofErr w:type="spellStart"/>
      <w:r w:rsidRPr="00506A77">
        <w:rPr>
          <w:rFonts w:ascii="Palatino Linotype" w:hAnsi="Palatino Linotype" w:cs="Arial"/>
          <w:color w:val="000000" w:themeColor="text1"/>
        </w:rPr>
        <w:t>pdf</w:t>
      </w:r>
      <w:proofErr w:type="spellEnd"/>
      <w:r w:rsidRPr="00506A77">
        <w:rPr>
          <w:rFonts w:ascii="Palatino Linotype" w:hAnsi="Palatino Linotype" w:cs="Arial"/>
          <w:color w:val="000000" w:themeColor="text1"/>
        </w:rPr>
        <w:t xml:space="preserve">, contiene el oficio número </w:t>
      </w:r>
      <w:r w:rsidRPr="00566792">
        <w:rPr>
          <w:rFonts w:ascii="Palatino Linotype" w:hAnsi="Palatino Linotype" w:cs="Arial"/>
          <w:color w:val="000000" w:themeColor="text1"/>
        </w:rPr>
        <w:t>CMMR/034/2025</w:t>
      </w:r>
      <w:r w:rsidRPr="00506A77">
        <w:rPr>
          <w:rFonts w:ascii="Palatino Linotype" w:hAnsi="Palatino Linotype" w:cs="Arial"/>
          <w:color w:val="000000" w:themeColor="text1"/>
        </w:rPr>
        <w:t xml:space="preserve">, de fecha </w:t>
      </w:r>
      <w:r w:rsidR="004A4956">
        <w:rPr>
          <w:rFonts w:ascii="Palatino Linotype" w:hAnsi="Palatino Linotype" w:cs="Arial"/>
          <w:color w:val="000000" w:themeColor="text1"/>
        </w:rPr>
        <w:t>catorce de marzo</w:t>
      </w:r>
      <w:r w:rsidRPr="00506A77">
        <w:rPr>
          <w:rFonts w:ascii="Palatino Linotype" w:hAnsi="Palatino Linotype" w:cs="Arial"/>
          <w:color w:val="000000" w:themeColor="text1"/>
        </w:rPr>
        <w:t xml:space="preserve"> de dos mil veinticinco, firmado por el </w:t>
      </w:r>
      <w:r w:rsidR="004A4956">
        <w:rPr>
          <w:rFonts w:ascii="Palatino Linotype" w:hAnsi="Palatino Linotype" w:cs="Arial"/>
          <w:color w:val="000000" w:themeColor="text1"/>
        </w:rPr>
        <w:t>Coordinador de Mejora Regulatoria</w:t>
      </w:r>
      <w:r w:rsidRPr="00506A77">
        <w:rPr>
          <w:rFonts w:ascii="Palatino Linotype" w:hAnsi="Palatino Linotype" w:cs="Arial"/>
          <w:color w:val="000000" w:themeColor="text1"/>
        </w:rPr>
        <w:t xml:space="preserve">, en el que </w:t>
      </w:r>
      <w:r>
        <w:rPr>
          <w:rFonts w:ascii="Palatino Linotype" w:hAnsi="Palatino Linotype" w:cs="Arial"/>
          <w:color w:val="000000" w:themeColor="text1"/>
        </w:rPr>
        <w:t>refiere lo siguiente:</w:t>
      </w:r>
    </w:p>
    <w:p w14:paraId="67D3DCB2" w14:textId="77777777" w:rsidR="00566792" w:rsidRDefault="00566792" w:rsidP="00566792">
      <w:pPr>
        <w:pStyle w:val="INFOEM"/>
      </w:pPr>
      <w:r>
        <w:t>“</w:t>
      </w:r>
      <w:r w:rsidR="004A4956">
        <w:t>..</w:t>
      </w:r>
    </w:p>
    <w:p w14:paraId="45C692A6" w14:textId="77777777" w:rsidR="004A4956" w:rsidRDefault="004A4956" w:rsidP="00566792">
      <w:pPr>
        <w:pStyle w:val="INFOEM"/>
      </w:pPr>
      <w:r w:rsidRPr="004A4956">
        <w:lastRenderedPageBreak/>
        <w:t>En respuesta le informo el portal web del municipio de POLOTITLAN se encuentra con la última actualización vigente al a lo que corresponde al área de Mejora Regulatoria podrá consultar y verificarlo en la siguiente página</w:t>
      </w:r>
    </w:p>
    <w:p w14:paraId="6DF4B90D" w14:textId="77777777" w:rsidR="004A4956" w:rsidRDefault="00444943" w:rsidP="004A4956">
      <w:pPr>
        <w:pStyle w:val="INFOEM"/>
      </w:pPr>
      <w:hyperlink r:id="rId7" w:history="1">
        <w:r w:rsidR="004A4956" w:rsidRPr="006A610E">
          <w:rPr>
            <w:rStyle w:val="Hipervnculo"/>
          </w:rPr>
          <w:t>https://polotitlan.edomex.gob.mx/node/338</w:t>
        </w:r>
      </w:hyperlink>
    </w:p>
    <w:p w14:paraId="606C2440" w14:textId="77777777" w:rsidR="00566792" w:rsidRPr="004A4956" w:rsidRDefault="004A4956" w:rsidP="004A4956">
      <w:pPr>
        <w:pStyle w:val="INFOEM"/>
      </w:pPr>
      <w:r w:rsidRPr="004A4956">
        <w:t>Sin más por el momento me despido de usted, agradeciendo la atención que sirva dar al presente. Y para cualquier aclaración al respecto.</w:t>
      </w:r>
    </w:p>
    <w:p w14:paraId="2FB7A742" w14:textId="77777777" w:rsidR="00566792" w:rsidRPr="00506A77" w:rsidRDefault="00566792" w:rsidP="00566792">
      <w:pPr>
        <w:pStyle w:val="INFOEM"/>
      </w:pPr>
      <w:r>
        <w:t>…” (Sic)</w:t>
      </w:r>
    </w:p>
    <w:p w14:paraId="33985A0E" w14:textId="77777777" w:rsidR="00566792" w:rsidRPr="00456806" w:rsidRDefault="00566792" w:rsidP="00566792">
      <w:pPr>
        <w:pBdr>
          <w:top w:val="nil"/>
          <w:left w:val="nil"/>
          <w:bottom w:val="nil"/>
          <w:right w:val="nil"/>
          <w:between w:val="nil"/>
        </w:pBdr>
        <w:spacing w:line="360" w:lineRule="auto"/>
        <w:contextualSpacing/>
        <w:jc w:val="both"/>
        <w:rPr>
          <w:rFonts w:ascii="Palatino Linotype" w:hAnsi="Palatino Linotype" w:cs="Arial"/>
          <w:color w:val="000000" w:themeColor="text1"/>
          <w:sz w:val="24"/>
        </w:rPr>
      </w:pPr>
    </w:p>
    <w:p w14:paraId="76C3A512" w14:textId="77777777" w:rsidR="00566792" w:rsidRPr="002C3EC8" w:rsidRDefault="00566792" w:rsidP="00566792">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4AA0A983" w14:textId="77777777" w:rsidR="00566792" w:rsidRDefault="00566792" w:rsidP="00566792">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sidR="009614DF">
        <w:rPr>
          <w:rFonts w:ascii="Palatino Linotype" w:hAnsi="Palatino Linotype" w:cs="Arial"/>
          <w:b/>
          <w:sz w:val="24"/>
        </w:rPr>
        <w:t>veinticuatro de abril</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04705/INFOEM/IP/RR/2025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1093D7BE" w14:textId="77777777" w:rsidR="00566792" w:rsidRDefault="00566792" w:rsidP="00566792">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Acto impugnado</w:t>
      </w:r>
      <w:r w:rsidR="004A4956">
        <w:rPr>
          <w:rFonts w:ascii="Palatino Linotype" w:hAnsi="Palatino Linotype" w:cs="Arial"/>
          <w:b/>
          <w:i/>
        </w:rPr>
        <w:t xml:space="preserve"> y </w:t>
      </w:r>
      <w:r w:rsidR="004A4956" w:rsidRPr="0033050B">
        <w:rPr>
          <w:rFonts w:ascii="Palatino Linotype" w:hAnsi="Palatino Linotype" w:cs="Arial"/>
          <w:b/>
          <w:i/>
        </w:rPr>
        <w:t>Razones o motivos de inconformidad</w:t>
      </w:r>
      <w:r>
        <w:rPr>
          <w:rFonts w:ascii="Palatino Linotype" w:hAnsi="Palatino Linotype" w:cs="Arial"/>
          <w:b/>
          <w:i/>
        </w:rPr>
        <w:t>:</w:t>
      </w:r>
    </w:p>
    <w:p w14:paraId="12C83CA3" w14:textId="77777777" w:rsidR="00566792" w:rsidRPr="00CE3AC6" w:rsidRDefault="00566792" w:rsidP="00566792">
      <w:pPr>
        <w:pStyle w:val="Prrafodelista"/>
        <w:spacing w:before="240" w:line="360" w:lineRule="auto"/>
        <w:ind w:left="709"/>
        <w:jc w:val="both"/>
        <w:rPr>
          <w:rFonts w:ascii="Palatino Linotype" w:hAnsi="Palatino Linotype" w:cs="Arial"/>
          <w:b/>
          <w:i/>
        </w:rPr>
      </w:pPr>
      <w:r w:rsidRPr="00CE3AC6">
        <w:rPr>
          <w:rFonts w:ascii="Palatino Linotype" w:hAnsi="Palatino Linotype" w:cs="Arial"/>
          <w:i/>
        </w:rPr>
        <w:t>“</w:t>
      </w:r>
      <w:r w:rsidR="004A4956" w:rsidRPr="004A4956">
        <w:rPr>
          <w:rFonts w:ascii="Palatino Linotype" w:hAnsi="Palatino Linotype" w:cs="Arial"/>
          <w:i/>
        </w:rPr>
        <w:t>ME NIEGAN LA INFORMACION Y NO LA ATIENDEN COMO LO SOLICITE</w:t>
      </w:r>
      <w:r w:rsidRPr="00CE3AC6">
        <w:rPr>
          <w:rFonts w:ascii="Palatino Linotype" w:hAnsi="Palatino Linotype" w:cs="Arial"/>
          <w:i/>
        </w:rPr>
        <w:t>” (sic)</w:t>
      </w:r>
    </w:p>
    <w:p w14:paraId="26CAFDED" w14:textId="77777777" w:rsidR="004A4956" w:rsidRPr="000745B1" w:rsidRDefault="004A4956" w:rsidP="000745B1">
      <w:pPr>
        <w:spacing w:after="0" w:line="360" w:lineRule="auto"/>
        <w:jc w:val="both"/>
        <w:rPr>
          <w:rFonts w:ascii="Palatino Linotype" w:hAnsi="Palatino Linotype" w:cs="Arial"/>
          <w:b/>
          <w:sz w:val="24"/>
        </w:rPr>
      </w:pPr>
    </w:p>
    <w:p w14:paraId="547C363A" w14:textId="77777777" w:rsidR="00566792" w:rsidRPr="002C3EC8" w:rsidRDefault="00566792" w:rsidP="005667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C3933B3" w14:textId="77777777" w:rsidR="00566792" w:rsidRPr="002C3EC8" w:rsidRDefault="00566792" w:rsidP="00566792">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w:t>
      </w:r>
      <w:r w:rsidRPr="002C3EC8">
        <w:rPr>
          <w:rFonts w:ascii="Palatino Linotype" w:hAnsi="Palatino Linotype"/>
          <w:sz w:val="24"/>
        </w:rPr>
        <w:lastRenderedPageBreak/>
        <w:t>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4A4956">
        <w:rPr>
          <w:rFonts w:ascii="Palatino Linotype" w:hAnsi="Palatino Linotype"/>
          <w:b/>
          <w:sz w:val="24"/>
        </w:rPr>
        <w:t>treinta de abril</w:t>
      </w:r>
      <w:r>
        <w:rPr>
          <w:rFonts w:ascii="Palatino Linotype" w:hAnsi="Palatino Linotype"/>
          <w:b/>
          <w:sz w:val="24"/>
        </w:rPr>
        <w:t xml:space="preserve">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798131B1" w14:textId="77777777" w:rsidR="00566792" w:rsidRPr="002C3EC8" w:rsidRDefault="00566792" w:rsidP="00566792">
      <w:pPr>
        <w:spacing w:before="240" w:line="360" w:lineRule="auto"/>
        <w:jc w:val="both"/>
        <w:rPr>
          <w:rFonts w:ascii="Palatino Linotype" w:hAnsi="Palatino Linotype" w:cs="Arial"/>
          <w:sz w:val="24"/>
          <w:szCs w:val="24"/>
        </w:rPr>
      </w:pPr>
    </w:p>
    <w:p w14:paraId="6C5C4111" w14:textId="77777777" w:rsidR="00566792" w:rsidRPr="00E52C83" w:rsidRDefault="00566792" w:rsidP="0056679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2A392D6D" w14:textId="77777777" w:rsidR="00566792" w:rsidRDefault="00566792" w:rsidP="00566792">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rindió su informe justificado, sin embargo, no fue puesto a la vista por haberse desistido la parte Recurrente.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6E907900" w14:textId="77777777" w:rsidR="00566792" w:rsidRPr="00DD2E32" w:rsidRDefault="00566792" w:rsidP="00566792">
      <w:pPr>
        <w:spacing w:after="0" w:line="360" w:lineRule="auto"/>
        <w:jc w:val="both"/>
        <w:rPr>
          <w:rFonts w:ascii="Palatino Linotype" w:hAnsi="Palatino Linotype" w:cs="Arial"/>
          <w:sz w:val="24"/>
          <w:szCs w:val="24"/>
        </w:rPr>
      </w:pPr>
    </w:p>
    <w:p w14:paraId="377EDD00" w14:textId="77777777" w:rsidR="00566792" w:rsidRDefault="00566792" w:rsidP="00566792">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18F12756" w14:textId="77777777" w:rsidR="00566792" w:rsidRPr="00D32665" w:rsidRDefault="00566792" w:rsidP="00566792">
      <w:pPr>
        <w:spacing w:line="360" w:lineRule="auto"/>
        <w:jc w:val="both"/>
        <w:rPr>
          <w:rFonts w:ascii="Palatino Linotype" w:hAnsi="Palatino Linotype"/>
          <w:sz w:val="24"/>
        </w:rPr>
      </w:pPr>
    </w:p>
    <w:p w14:paraId="767EDC04" w14:textId="77777777" w:rsidR="00566792" w:rsidRPr="002C3EC8" w:rsidRDefault="00566792" w:rsidP="00566792">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7BCB741E" w14:textId="77777777" w:rsidR="00566792" w:rsidRDefault="00566792" w:rsidP="00566792">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2C3EC8">
        <w:rPr>
          <w:rFonts w:ascii="Palatino Linotype" w:hAnsi="Palatino Linotype" w:cs="Arial"/>
          <w:sz w:val="24"/>
          <w:szCs w:val="24"/>
        </w:rPr>
        <w:lastRenderedPageBreak/>
        <w:t>pendiente por desahogar, ni que documentos que integrar al expediente electrónico, se decretó el</w:t>
      </w:r>
      <w:r>
        <w:rPr>
          <w:rFonts w:ascii="Palatino Linotype" w:hAnsi="Palatino Linotype" w:cs="Arial"/>
          <w:sz w:val="24"/>
          <w:szCs w:val="24"/>
        </w:rPr>
        <w:t xml:space="preserve"> cierre de instrucción en fecha </w:t>
      </w:r>
      <w:r w:rsidR="004A4956">
        <w:rPr>
          <w:rFonts w:ascii="Palatino Linotype" w:hAnsi="Palatino Linotype" w:cs="Arial"/>
          <w:b/>
          <w:sz w:val="24"/>
          <w:szCs w:val="24"/>
        </w:rPr>
        <w:t>catorce de mayo</w:t>
      </w:r>
      <w:r w:rsidRPr="00193135">
        <w:rPr>
          <w:rFonts w:ascii="Palatino Linotype" w:hAnsi="Palatino Linotype" w:cs="Arial"/>
          <w:b/>
          <w:sz w:val="24"/>
          <w:szCs w:val="24"/>
        </w:rPr>
        <w:t xml:space="preserve"> </w:t>
      </w:r>
      <w:r>
        <w:rPr>
          <w:rFonts w:ascii="Palatino Linotype" w:hAnsi="Palatino Linotype" w:cs="Arial"/>
          <w:b/>
          <w:sz w:val="24"/>
          <w:szCs w:val="24"/>
        </w:rPr>
        <w:t>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732AE0A" w14:textId="77777777" w:rsidR="00566792" w:rsidRDefault="00566792" w:rsidP="00566792">
      <w:pPr>
        <w:spacing w:line="360" w:lineRule="auto"/>
        <w:jc w:val="both"/>
        <w:rPr>
          <w:rFonts w:ascii="Palatino Linotype" w:hAnsi="Palatino Linotype" w:cs="Arial"/>
          <w:b/>
          <w:sz w:val="28"/>
        </w:rPr>
      </w:pPr>
    </w:p>
    <w:p w14:paraId="7E4B9B4F" w14:textId="77777777" w:rsidR="00566792" w:rsidRPr="002C3EC8" w:rsidRDefault="00566792" w:rsidP="00566792">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5921232" w14:textId="77777777" w:rsidR="00566792" w:rsidRPr="002C3EC8" w:rsidRDefault="00566792" w:rsidP="00566792">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FD0E29A" w14:textId="77777777" w:rsidR="00566792" w:rsidRPr="00165D42" w:rsidRDefault="00566792" w:rsidP="00566792">
      <w:pPr>
        <w:spacing w:after="0" w:line="360" w:lineRule="auto"/>
        <w:jc w:val="both"/>
        <w:rPr>
          <w:rFonts w:ascii="Palatino Linotype" w:hAnsi="Palatino Linotype" w:cs="Arial"/>
          <w:sz w:val="24"/>
          <w:szCs w:val="24"/>
        </w:rPr>
      </w:pPr>
      <w:r w:rsidRPr="00EA792D">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165D42">
        <w:rPr>
          <w:rFonts w:ascii="Palatino Linotype" w:hAnsi="Palatino Linotype" w:cs="Arial"/>
          <w:sz w:val="24"/>
          <w:szCs w:val="24"/>
        </w:rPr>
        <w:t>.</w:t>
      </w:r>
    </w:p>
    <w:p w14:paraId="4B921100" w14:textId="77777777" w:rsidR="00566792" w:rsidRPr="002C3EC8" w:rsidRDefault="00566792" w:rsidP="00566792">
      <w:pPr>
        <w:spacing w:before="240" w:line="360" w:lineRule="auto"/>
        <w:jc w:val="both"/>
        <w:rPr>
          <w:rFonts w:ascii="Palatino Linotype" w:eastAsia="Calibri" w:hAnsi="Palatino Linotype"/>
          <w:b/>
          <w:color w:val="000000" w:themeColor="text1"/>
          <w:sz w:val="24"/>
          <w:szCs w:val="24"/>
        </w:rPr>
      </w:pPr>
    </w:p>
    <w:p w14:paraId="3DA30BC9" w14:textId="77777777" w:rsidR="00566792" w:rsidRPr="002C3EC8" w:rsidRDefault="00566792" w:rsidP="00566792">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307EF3E" w14:textId="77777777" w:rsidR="00566792" w:rsidRPr="002C3EC8" w:rsidRDefault="00566792" w:rsidP="0056679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271F377" w14:textId="77777777" w:rsidR="000745B1" w:rsidRPr="00CB2854" w:rsidRDefault="000745B1" w:rsidP="000745B1">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B2854">
        <w:rPr>
          <w:rFonts w:ascii="Palatino Linotype" w:eastAsia="Times New Roman" w:hAnsi="Palatino Linotype" w:cs="Arial"/>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14:paraId="7896032E" w14:textId="77777777" w:rsidR="000745B1" w:rsidRPr="00CB2854" w:rsidRDefault="000745B1" w:rsidP="000745B1">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“Artículo 180. El recurso de revisión contendrá: </w:t>
      </w:r>
    </w:p>
    <w:p w14:paraId="2E04EB95" w14:textId="77777777" w:rsidR="000745B1" w:rsidRPr="00CB2854" w:rsidRDefault="000745B1" w:rsidP="000745B1">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I. El sujeto obligado ante la cual se presentó la solicitud; </w:t>
      </w:r>
    </w:p>
    <w:p w14:paraId="0DCE6DF3" w14:textId="77777777" w:rsidR="000745B1" w:rsidRPr="00CB2854" w:rsidRDefault="000745B1" w:rsidP="000745B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b/>
          <w:i/>
          <w:sz w:val="24"/>
          <w:szCs w:val="24"/>
          <w:lang w:val="es-ES_tradnl" w:eastAsia="es-ES"/>
        </w:rPr>
        <w:t>II. El nombre del solicitante que recurre</w:t>
      </w:r>
      <w:r w:rsidRPr="00CB2854">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435CCD4E" w14:textId="77777777" w:rsidR="000745B1" w:rsidRPr="00CB2854" w:rsidRDefault="000745B1" w:rsidP="000745B1">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III. El número de folio de respuesta de la solicitud de acceso;</w:t>
      </w:r>
    </w:p>
    <w:p w14:paraId="5A3D14DB" w14:textId="77777777" w:rsidR="000745B1" w:rsidRPr="00CB2854" w:rsidRDefault="000745B1" w:rsidP="000745B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7456087F" w14:textId="77777777" w:rsidR="000745B1" w:rsidRPr="00CB2854" w:rsidRDefault="000745B1" w:rsidP="000745B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 El acto que se recurre;</w:t>
      </w:r>
    </w:p>
    <w:p w14:paraId="2390E268" w14:textId="77777777" w:rsidR="000745B1" w:rsidRPr="00CB2854" w:rsidRDefault="000745B1" w:rsidP="000745B1">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VI. Las razones o motivos de inconformidad;</w:t>
      </w:r>
    </w:p>
    <w:p w14:paraId="084A6369" w14:textId="77777777" w:rsidR="000745B1" w:rsidRPr="00CB2854" w:rsidRDefault="000745B1" w:rsidP="000745B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28D46C64" w14:textId="77777777" w:rsidR="000745B1" w:rsidRPr="00CB2854" w:rsidRDefault="000745B1" w:rsidP="000745B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784F0979" w14:textId="77777777" w:rsidR="000745B1" w:rsidRPr="00CB2854" w:rsidRDefault="000745B1" w:rsidP="000745B1">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0B2B5C4C" w14:textId="77777777" w:rsidR="000745B1" w:rsidRPr="00CB2854" w:rsidRDefault="000745B1" w:rsidP="000745B1">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lastRenderedPageBreak/>
        <w:t xml:space="preserve">En ningún caso será necesario que el particular ratifique el recurso de revisión interpuesto. </w:t>
      </w:r>
    </w:p>
    <w:p w14:paraId="19809479" w14:textId="77777777" w:rsidR="000745B1" w:rsidRPr="00CB2854" w:rsidRDefault="000745B1" w:rsidP="000745B1">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CB2854">
        <w:rPr>
          <w:rFonts w:ascii="Palatino Linotype" w:eastAsia="Calibri" w:hAnsi="Palatino Linotype" w:cs="Arial"/>
          <w:b/>
          <w:i/>
          <w:sz w:val="24"/>
          <w:szCs w:val="24"/>
          <w:lang w:val="es-ES" w:eastAsia="es-ES"/>
        </w:rPr>
        <w:t>En caso de que el recurso se interponga de manera electrónica no será indispensable que contengan los requisitos establecidos en las fracciones II, IV, VII y VIII.”</w:t>
      </w:r>
    </w:p>
    <w:p w14:paraId="74CC96A8" w14:textId="77777777" w:rsidR="000745B1" w:rsidRPr="00CB2854" w:rsidRDefault="000745B1" w:rsidP="000745B1">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14:paraId="67BCADC7" w14:textId="77777777" w:rsidR="000745B1" w:rsidRPr="00CB2854" w:rsidRDefault="000745B1" w:rsidP="000745B1">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745B1" w:rsidRPr="00CB2854" w14:paraId="26833B23" w14:textId="77777777" w:rsidTr="003A2FFE">
        <w:trPr>
          <w:trHeight w:val="1360"/>
        </w:trPr>
        <w:tc>
          <w:tcPr>
            <w:tcW w:w="7982" w:type="dxa"/>
          </w:tcPr>
          <w:p w14:paraId="4C63AA25"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1380848F" w14:textId="77777777" w:rsidR="000745B1" w:rsidRPr="00CB2854" w:rsidRDefault="000745B1" w:rsidP="000745B1">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745B1" w:rsidRPr="00CB2854" w14:paraId="68E4FE79" w14:textId="77777777" w:rsidTr="003A2FFE">
        <w:trPr>
          <w:jc w:val="center"/>
        </w:trPr>
        <w:tc>
          <w:tcPr>
            <w:tcW w:w="8075" w:type="dxa"/>
          </w:tcPr>
          <w:p w14:paraId="446A296E" w14:textId="77777777" w:rsidR="000745B1" w:rsidRPr="00CB2854" w:rsidRDefault="000745B1" w:rsidP="003A2FFE">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CB2854">
              <w:rPr>
                <w:rFonts w:ascii="Palatino Linotype" w:eastAsia="Times New Roman" w:hAnsi="Palatino Linotype" w:cs="Times New Roman"/>
                <w:b/>
                <w:i/>
                <w:sz w:val="24"/>
                <w:szCs w:val="24"/>
                <w:lang w:val="es-ES" w:eastAsia="es-ES"/>
              </w:rPr>
              <w:t xml:space="preserve">Constitución Política de los Estados Unidos Mexicanos </w:t>
            </w:r>
          </w:p>
          <w:p w14:paraId="37C445BE"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lastRenderedPageBreak/>
              <w:t>“Artículo 6</w:t>
            </w:r>
            <w:r>
              <w:rPr>
                <w:rFonts w:ascii="Palatino Linotype" w:eastAsia="Times New Roman" w:hAnsi="Palatino Linotype" w:cs="Times New Roman"/>
                <w:i/>
                <w:sz w:val="24"/>
                <w:szCs w:val="24"/>
                <w:lang w:val="es-ES" w:eastAsia="es-ES"/>
              </w:rPr>
              <w:t xml:space="preserve">°. </w:t>
            </w:r>
            <w:r w:rsidRPr="00CB2854">
              <w:rPr>
                <w:rFonts w:ascii="Palatino Linotype" w:eastAsia="Times New Roman" w:hAnsi="Palatino Linotype" w:cs="Times New Roman"/>
                <w:i/>
                <w:sz w:val="24"/>
                <w:szCs w:val="24"/>
                <w:lang w:val="es-ES" w:eastAsia="es-ES"/>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FB44942"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w:t>
            </w:r>
          </w:p>
          <w:p w14:paraId="426B74DE" w14:textId="77777777" w:rsidR="000745B1" w:rsidRDefault="000745B1" w:rsidP="003A2FFE">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14:paraId="2F6F4749"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9D7CF1">
              <w:rPr>
                <w:rFonts w:ascii="Palatino Linotype" w:eastAsia="Times New Roman" w:hAnsi="Palatino Linotype" w:cs="Times New Roman"/>
                <w:i/>
                <w:sz w:val="24"/>
                <w:szCs w:val="24"/>
                <w:lang w:val="es-ES" w:eastAsia="es-ES"/>
              </w:rPr>
              <w:t>A. Para el ejercicio del derecho de acceso a la información, la Federación y las entidades federativas,</w:t>
            </w:r>
            <w:r>
              <w:rPr>
                <w:rFonts w:ascii="Palatino Linotype" w:eastAsia="Times New Roman" w:hAnsi="Palatino Linotype" w:cs="Times New Roman"/>
                <w:i/>
                <w:sz w:val="24"/>
                <w:szCs w:val="24"/>
                <w:lang w:val="es-ES" w:eastAsia="es-ES"/>
              </w:rPr>
              <w:t xml:space="preserve"> </w:t>
            </w:r>
            <w:r w:rsidRPr="009D7CF1">
              <w:rPr>
                <w:rFonts w:ascii="Palatino Linotype" w:eastAsia="Times New Roman" w:hAnsi="Palatino Linotype" w:cs="Times New Roman"/>
                <w:i/>
                <w:sz w:val="24"/>
                <w:szCs w:val="24"/>
                <w:lang w:val="es-ES" w:eastAsia="es-ES"/>
              </w:rPr>
              <w:t>en el ámbito de sus respectivas competencias, se regirán por los siguientes principios y bases:</w:t>
            </w:r>
            <w:r w:rsidRPr="00CB2854">
              <w:rPr>
                <w:rFonts w:ascii="Palatino Linotype" w:eastAsia="Times New Roman" w:hAnsi="Palatino Linotype" w:cs="Times New Roman"/>
                <w:i/>
                <w:sz w:val="24"/>
                <w:szCs w:val="24"/>
                <w:lang w:val="es-ES" w:eastAsia="es-ES"/>
              </w:rPr>
              <w:t>:</w:t>
            </w:r>
          </w:p>
          <w:p w14:paraId="5B0E7ECE"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 </w:t>
            </w:r>
          </w:p>
          <w:p w14:paraId="56238305"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14:paraId="2B663D05"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IV. </w:t>
            </w:r>
            <w:r w:rsidRPr="009D7CF1">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CB2854">
              <w:rPr>
                <w:rFonts w:ascii="Palatino Linotype" w:eastAsia="Times New Roman" w:hAnsi="Palatino Linotype" w:cs="Arial"/>
                <w:i/>
                <w:sz w:val="24"/>
                <w:szCs w:val="24"/>
                <w:lang w:val="es-ES" w:eastAsia="es-ES"/>
              </w:rPr>
              <w:t>”</w:t>
            </w:r>
          </w:p>
          <w:p w14:paraId="0C3FB95E"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CB2854">
              <w:rPr>
                <w:rFonts w:ascii="Palatino Linotype" w:eastAsia="Times New Roman" w:hAnsi="Palatino Linotype" w:cs="Arial"/>
                <w:b/>
                <w:i/>
                <w:sz w:val="24"/>
                <w:szCs w:val="24"/>
                <w:lang w:val="es-ES" w:eastAsia="es-ES"/>
              </w:rPr>
              <w:t>Constitución Política del Estado Libre y Soberano de México</w:t>
            </w:r>
          </w:p>
          <w:p w14:paraId="03B708BE"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lastRenderedPageBreak/>
              <w:t xml:space="preserve">“Artículo 5.- </w:t>
            </w:r>
            <w:r w:rsidRPr="009D7CF1">
              <w:rPr>
                <w:rFonts w:ascii="Palatino Linotype" w:eastAsia="Calibri" w:hAnsi="Palatino Linotype" w:cs="Arial"/>
                <w:i/>
                <w:sz w:val="24"/>
                <w:szCs w:val="24"/>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1FD72057"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14:paraId="1B006FBE"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7ACB8018"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14:paraId="6BFE2223"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14:paraId="0F7077A7"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CB2854">
              <w:rPr>
                <w:rFonts w:ascii="Palatino Linotype" w:eastAsia="Calibri" w:hAnsi="Palatino Linotype" w:cs="Arial"/>
                <w:i/>
                <w:sz w:val="24"/>
                <w:szCs w:val="24"/>
                <w:lang w:val="es-ES_tradnl" w:eastAsia="es-MX"/>
              </w:rPr>
              <w:lastRenderedPageBreak/>
              <w:t>aplicables, la información será oportuna, clara, veraz y de fácil acceso. Este derecho se regirá por los principios y bases siguientes:</w:t>
            </w:r>
          </w:p>
          <w:p w14:paraId="68AAFA89"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14:paraId="025A54CE" w14:textId="77777777" w:rsidR="000745B1" w:rsidRPr="00CB2854" w:rsidRDefault="000745B1" w:rsidP="003A2FFE">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14:paraId="5E74200D"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w:t>
            </w:r>
          </w:p>
          <w:p w14:paraId="27FE7BED" w14:textId="77777777" w:rsidR="000745B1" w:rsidRPr="00CB2854" w:rsidRDefault="000745B1" w:rsidP="003A2FFE">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34035DD2" w14:textId="77777777" w:rsidR="000745B1" w:rsidRPr="00CB2854" w:rsidRDefault="000745B1" w:rsidP="000745B1">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B2854">
        <w:rPr>
          <w:rFonts w:ascii="Palatino Linotype" w:eastAsia="Times New Roman" w:hAnsi="Palatino Linotype" w:cs="Times New Roman"/>
          <w:b/>
          <w:sz w:val="24"/>
          <w:szCs w:val="24"/>
          <w:u w:val="single"/>
          <w:lang w:val="es-ES" w:eastAsia="es-ES"/>
        </w:rPr>
        <w:t xml:space="preserve">incluso, la solicitud de acceso a la información pueda ser </w:t>
      </w:r>
      <w:r w:rsidRPr="00CB2854">
        <w:rPr>
          <w:rFonts w:ascii="Palatino Linotype" w:eastAsia="Times New Roman" w:hAnsi="Palatino Linotype" w:cs="Times New Roman"/>
          <w:b/>
          <w:sz w:val="24"/>
          <w:szCs w:val="24"/>
          <w:u w:val="single"/>
          <w:lang w:val="es-ES" w:eastAsia="es-ES"/>
        </w:rPr>
        <w:lastRenderedPageBreak/>
        <w:t>anónima o no contener un nombre que identifique al solicitante o que permita tener certeza sobre su identidad</w:t>
      </w:r>
      <w:r w:rsidRPr="00CB2854">
        <w:rPr>
          <w:rFonts w:ascii="Palatino Linotype" w:eastAsia="Times New Roman" w:hAnsi="Palatino Linotype" w:cs="Times New Roman"/>
          <w:sz w:val="24"/>
          <w:szCs w:val="24"/>
          <w:lang w:val="es-ES" w:eastAsia="es-ES"/>
        </w:rPr>
        <w:t xml:space="preserve">. </w:t>
      </w:r>
    </w:p>
    <w:p w14:paraId="0033106B" w14:textId="77777777" w:rsidR="000745B1" w:rsidRPr="00CB2854" w:rsidRDefault="000745B1" w:rsidP="000745B1">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 xml:space="preserve">En conclusión, se cubrieron los requisitos de procedencia y </w:t>
      </w:r>
      <w:proofErr w:type="spellStart"/>
      <w:r w:rsidRPr="00CB2854">
        <w:rPr>
          <w:rFonts w:ascii="Palatino Linotype" w:eastAsia="Times New Roman" w:hAnsi="Palatino Linotype" w:cs="Times New Roman"/>
          <w:sz w:val="24"/>
          <w:szCs w:val="24"/>
          <w:lang w:val="es-ES" w:eastAsia="es-ES"/>
        </w:rPr>
        <w:t>procedibilidad</w:t>
      </w:r>
      <w:proofErr w:type="spellEnd"/>
      <w:r w:rsidRPr="00CB2854">
        <w:rPr>
          <w:rFonts w:ascii="Palatino Linotype" w:eastAsia="Times New Roman" w:hAnsi="Palatino Linotype" w:cs="Times New Roman"/>
          <w:sz w:val="24"/>
          <w:szCs w:val="24"/>
          <w:lang w:val="es-ES" w:eastAsia="es-ES"/>
        </w:rPr>
        <w:t xml:space="preserve"> y conforme a las constancias que obran en el expediente.</w:t>
      </w:r>
    </w:p>
    <w:p w14:paraId="42098527" w14:textId="77777777" w:rsidR="008522EA" w:rsidRPr="000745B1" w:rsidRDefault="008522EA" w:rsidP="00566792">
      <w:pPr>
        <w:pStyle w:val="Prrafodelista"/>
        <w:autoSpaceDE w:val="0"/>
        <w:autoSpaceDN w:val="0"/>
        <w:adjustRightInd w:val="0"/>
        <w:spacing w:before="240" w:after="160" w:line="360" w:lineRule="auto"/>
        <w:ind w:left="0"/>
        <w:jc w:val="both"/>
        <w:rPr>
          <w:rFonts w:ascii="Palatino Linotype" w:hAnsi="Palatino Linotype" w:cs="Arial"/>
          <w:b/>
        </w:rPr>
      </w:pPr>
    </w:p>
    <w:p w14:paraId="0246106D" w14:textId="77777777" w:rsidR="00566792" w:rsidRPr="002C3EC8" w:rsidRDefault="00566792" w:rsidP="0056679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4F0CCA2" w14:textId="77777777" w:rsidR="008522EA" w:rsidRPr="00B21190" w:rsidRDefault="008522EA" w:rsidP="008522E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21190">
        <w:rPr>
          <w:rFonts w:ascii="Palatino Linotype" w:hAnsi="Palatino Linotype" w:cs="Arial"/>
        </w:rPr>
        <w:t>procedibilidad</w:t>
      </w:r>
      <w:proofErr w:type="spellEnd"/>
      <w:r w:rsidRPr="00B21190">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4E7550C" w14:textId="77777777" w:rsidR="008522EA" w:rsidRPr="00B21190" w:rsidRDefault="008522EA" w:rsidP="008522EA">
      <w:pPr>
        <w:pStyle w:val="Prrafodelista"/>
        <w:autoSpaceDE w:val="0"/>
        <w:autoSpaceDN w:val="0"/>
        <w:adjustRightInd w:val="0"/>
        <w:spacing w:line="360" w:lineRule="auto"/>
        <w:ind w:left="0"/>
        <w:jc w:val="both"/>
        <w:rPr>
          <w:rFonts w:ascii="Palatino Linotype" w:hAnsi="Palatino Linotype" w:cs="Arial"/>
        </w:rPr>
      </w:pPr>
    </w:p>
    <w:p w14:paraId="29B670F2" w14:textId="77777777" w:rsidR="008522EA" w:rsidRDefault="008522EA" w:rsidP="008522E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B21190">
        <w:rPr>
          <w:rFonts w:ascii="Palatino Linotype" w:hAnsi="Palatino Linotype" w:cs="Arial"/>
        </w:rPr>
        <w:t>Resolutor</w:t>
      </w:r>
      <w:proofErr w:type="spellEnd"/>
      <w:r w:rsidRPr="00B21190">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717C79C" w14:textId="77777777" w:rsidR="008522EA" w:rsidRDefault="008522EA" w:rsidP="008522EA">
      <w:pPr>
        <w:pStyle w:val="Prrafodelista"/>
        <w:autoSpaceDE w:val="0"/>
        <w:autoSpaceDN w:val="0"/>
        <w:adjustRightInd w:val="0"/>
        <w:spacing w:line="360" w:lineRule="auto"/>
        <w:ind w:left="0"/>
        <w:jc w:val="both"/>
        <w:rPr>
          <w:rFonts w:ascii="Palatino Linotype" w:hAnsi="Palatino Linotype" w:cs="Arial"/>
        </w:rPr>
      </w:pPr>
    </w:p>
    <w:p w14:paraId="46518164" w14:textId="77777777" w:rsidR="008522EA" w:rsidRPr="00B21190" w:rsidRDefault="008522EA" w:rsidP="008522E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eastAsiaTheme="minorEastAsia" w:hAnsi="Palatino Linotype" w:cs="Arial"/>
        </w:rPr>
        <w:footnoteReference w:id="1"/>
      </w:r>
      <w:r w:rsidRPr="00B21190">
        <w:rPr>
          <w:rFonts w:ascii="Palatino Linotype" w:hAnsi="Palatino Linotype" w:cs="Arial"/>
        </w:rPr>
        <w:t>.</w:t>
      </w:r>
    </w:p>
    <w:p w14:paraId="3FDDAB60" w14:textId="77777777" w:rsidR="008522EA" w:rsidRPr="008522EA" w:rsidRDefault="008522EA" w:rsidP="008522EA">
      <w:pPr>
        <w:autoSpaceDE w:val="0"/>
        <w:autoSpaceDN w:val="0"/>
        <w:adjustRightInd w:val="0"/>
        <w:spacing w:line="360" w:lineRule="auto"/>
        <w:jc w:val="both"/>
        <w:rPr>
          <w:rFonts w:ascii="Palatino Linotype" w:hAnsi="Palatino Linotype" w:cs="Arial"/>
          <w:sz w:val="24"/>
          <w:szCs w:val="24"/>
        </w:rPr>
      </w:pPr>
      <w:r w:rsidRPr="008522EA">
        <w:rPr>
          <w:rFonts w:ascii="Palatino Linotype" w:hAnsi="Palatino Linotype" w:cs="Arial"/>
          <w:sz w:val="24"/>
          <w:szCs w:val="24"/>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60457BE" w14:textId="77777777" w:rsidR="008522EA" w:rsidRPr="008522EA" w:rsidRDefault="008522EA" w:rsidP="008522EA">
      <w:pPr>
        <w:pStyle w:val="Prrafodelista"/>
        <w:autoSpaceDE w:val="0"/>
        <w:autoSpaceDN w:val="0"/>
        <w:adjustRightInd w:val="0"/>
        <w:spacing w:line="360" w:lineRule="auto"/>
        <w:ind w:left="0"/>
        <w:jc w:val="both"/>
        <w:rPr>
          <w:rFonts w:ascii="Palatino Linotype" w:hAnsi="Palatino Linotype" w:cs="Arial"/>
        </w:rPr>
      </w:pPr>
      <w:r w:rsidRPr="008522EA">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FA6F401" w14:textId="77777777" w:rsidR="008522EA" w:rsidRPr="006A6545" w:rsidRDefault="008522EA" w:rsidP="008522EA">
      <w:pPr>
        <w:pStyle w:val="Prrafodelista"/>
        <w:autoSpaceDE w:val="0"/>
        <w:autoSpaceDN w:val="0"/>
        <w:adjustRightInd w:val="0"/>
        <w:spacing w:before="240" w:after="160" w:line="360" w:lineRule="auto"/>
        <w:ind w:left="0"/>
        <w:jc w:val="both"/>
        <w:rPr>
          <w:rFonts w:ascii="Palatino Linotype" w:hAnsi="Palatino Linotype" w:cs="Arial"/>
        </w:rPr>
      </w:pPr>
      <w:r w:rsidRPr="008522EA">
        <w:rPr>
          <w:rFonts w:ascii="Palatino Linotype" w:hAnsi="Palatino Linotype" w:cs="Arial"/>
        </w:rPr>
        <w:t>Ahora bien, se procede al análisis del presente recurso, así como al contenido íntegro de las actuaciones que obran en el expediente electrónico, para así estar en posibilidad</w:t>
      </w:r>
      <w:r w:rsidRPr="00B21190">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2EBBE5B" w14:textId="77777777" w:rsidR="008522EA" w:rsidRDefault="008522EA" w:rsidP="008522EA">
      <w:pPr>
        <w:tabs>
          <w:tab w:val="left" w:pos="709"/>
        </w:tabs>
        <w:spacing w:line="360" w:lineRule="auto"/>
        <w:jc w:val="both"/>
        <w:rPr>
          <w:rFonts w:ascii="Palatino Linotype" w:hAnsi="Palatino Linotype" w:cs="Arial"/>
        </w:rPr>
      </w:pPr>
    </w:p>
    <w:p w14:paraId="48F2636D" w14:textId="77777777" w:rsidR="008522EA" w:rsidRPr="008522EA" w:rsidRDefault="008522EA" w:rsidP="008522EA">
      <w:pPr>
        <w:tabs>
          <w:tab w:val="left" w:pos="709"/>
        </w:tabs>
        <w:spacing w:line="360" w:lineRule="auto"/>
        <w:jc w:val="both"/>
        <w:rPr>
          <w:rFonts w:ascii="Palatino Linotype" w:hAnsi="Palatino Linotype" w:cs="Arial"/>
          <w:sz w:val="24"/>
        </w:rPr>
      </w:pPr>
      <w:r w:rsidRPr="008522EA">
        <w:rPr>
          <w:rFonts w:ascii="Palatino Linotype" w:hAnsi="Palatino Linotype" w:cs="Arial"/>
          <w:sz w:val="24"/>
        </w:rPr>
        <w:t xml:space="preserve">La Ley de Transparencia de la entidad, en su artículo 192, contempla la figura jurídica del sobreseimiento, y específicamente en sus hipótesis inmersas en las fracciones III y IV, refieren que se sobreseerá el asunto cuando </w:t>
      </w:r>
      <w:r w:rsidRPr="008522EA">
        <w:rPr>
          <w:rFonts w:ascii="Palatino Linotype" w:hAnsi="Palatino Linotype" w:cs="Arial"/>
          <w:b/>
          <w:sz w:val="24"/>
        </w:rPr>
        <w:t>El Sujeto Obligado</w:t>
      </w:r>
      <w:r w:rsidRPr="008522EA">
        <w:rPr>
          <w:rFonts w:ascii="Palatino Linotype" w:hAnsi="Palatino Linotype" w:cs="Arial"/>
          <w:sz w:val="24"/>
        </w:rPr>
        <w:t xml:space="preserve"> responsable del acto lo modifique o revoque de tal manera que el recurso de revisión quede sin materia o admitido el recurso de revisión, aparezca alguna causal de improcedencia en los términos de la presente Ley.</w:t>
      </w:r>
    </w:p>
    <w:p w14:paraId="15DD398C" w14:textId="77777777" w:rsidR="008522EA" w:rsidRPr="004D52B1" w:rsidRDefault="008522EA" w:rsidP="008522EA">
      <w:pPr>
        <w:tabs>
          <w:tab w:val="left" w:pos="709"/>
        </w:tabs>
        <w:spacing w:line="360" w:lineRule="auto"/>
        <w:jc w:val="both"/>
        <w:rPr>
          <w:rFonts w:ascii="Palatino Linotype" w:hAnsi="Palatino Linotype" w:cs="Arial"/>
        </w:rPr>
      </w:pPr>
    </w:p>
    <w:p w14:paraId="62F56761" w14:textId="77777777" w:rsidR="008522EA" w:rsidRPr="00811587" w:rsidRDefault="008522EA" w:rsidP="008522EA">
      <w:pPr>
        <w:tabs>
          <w:tab w:val="left" w:pos="709"/>
        </w:tabs>
        <w:spacing w:line="360" w:lineRule="auto"/>
        <w:jc w:val="both"/>
        <w:rPr>
          <w:rFonts w:ascii="Palatino Linotype" w:hAnsi="Palatino Linotype" w:cs="Arial"/>
          <w:sz w:val="24"/>
        </w:rPr>
      </w:pPr>
      <w:r w:rsidRPr="00811587">
        <w:rPr>
          <w:rFonts w:ascii="Palatino Linotype" w:hAnsi="Palatino Linotype" w:cs="Arial"/>
          <w:sz w:val="24"/>
        </w:rPr>
        <w:lastRenderedPageBreak/>
        <w:t xml:space="preserve">Bajo esa línea, con la finalidad de determinar si se modificó o revocó el acto u omisión del </w:t>
      </w:r>
      <w:r w:rsidRPr="00811587">
        <w:rPr>
          <w:rFonts w:ascii="Palatino Linotype" w:hAnsi="Palatino Linotype" w:cs="Arial"/>
          <w:b/>
          <w:sz w:val="24"/>
        </w:rPr>
        <w:t>Sujeto Obligado</w:t>
      </w:r>
      <w:r w:rsidRPr="00811587">
        <w:rPr>
          <w:rFonts w:ascii="Palatino Linotype" w:hAnsi="Palatino Linotype" w:cs="Arial"/>
          <w:sz w:val="24"/>
        </w:rPr>
        <w:t xml:space="preserve"> o</w:t>
      </w:r>
      <w:r w:rsidRPr="00811587">
        <w:rPr>
          <w:sz w:val="24"/>
        </w:rPr>
        <w:t xml:space="preserve"> </w:t>
      </w:r>
      <w:r w:rsidRPr="00811587">
        <w:rPr>
          <w:rFonts w:ascii="Palatino Linotype" w:hAnsi="Palatino Linotype" w:cs="Arial"/>
          <w:sz w:val="24"/>
        </w:rPr>
        <w:t>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B8BE4ED" w14:textId="77777777" w:rsidR="008522EA" w:rsidRPr="00811587" w:rsidRDefault="008522EA" w:rsidP="008522EA">
      <w:pPr>
        <w:tabs>
          <w:tab w:val="left" w:pos="709"/>
        </w:tabs>
        <w:spacing w:line="360" w:lineRule="auto"/>
        <w:jc w:val="both"/>
        <w:rPr>
          <w:rFonts w:ascii="Palatino Linotype" w:hAnsi="Palatino Linotype" w:cs="Arial"/>
          <w:sz w:val="24"/>
        </w:rPr>
      </w:pPr>
    </w:p>
    <w:p w14:paraId="40DA5F7E" w14:textId="77777777" w:rsidR="008522EA" w:rsidRPr="00811587" w:rsidRDefault="008522EA" w:rsidP="008522EA">
      <w:pPr>
        <w:tabs>
          <w:tab w:val="left" w:pos="709"/>
        </w:tabs>
        <w:spacing w:line="360" w:lineRule="auto"/>
        <w:jc w:val="both"/>
        <w:rPr>
          <w:rFonts w:ascii="Palatino Linotype" w:hAnsi="Palatino Linotype" w:cs="Arial"/>
          <w:sz w:val="24"/>
        </w:rPr>
      </w:pPr>
      <w:r w:rsidRPr="00811587">
        <w:rPr>
          <w:rFonts w:ascii="Palatino Linotype" w:hAnsi="Palatino Linotype" w:cs="Arial"/>
          <w:sz w:val="24"/>
        </w:rPr>
        <w:t>Inicialmente se destaca que 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148E474F" w14:textId="77777777" w:rsidR="008522EA" w:rsidRPr="00F74FB1" w:rsidRDefault="008522EA" w:rsidP="00811587">
      <w:pPr>
        <w:pStyle w:val="Citas"/>
        <w:spacing w:before="0" w:line="240" w:lineRule="auto"/>
        <w:rPr>
          <w:b/>
          <w:bCs/>
        </w:rPr>
      </w:pPr>
      <w:r>
        <w:rPr>
          <w:b/>
          <w:bCs/>
        </w:rPr>
        <w:t>“</w:t>
      </w:r>
      <w:r w:rsidRPr="00F74FB1">
        <w:rPr>
          <w:b/>
          <w:bCs/>
        </w:rPr>
        <w:t>IMPROCEDENCIA. ESTUDIO PREFERENCIAL DE LAS CAUSALES PREVISTAS EN EL ARTÍCULO 73 DE LA LEY DE AMPARO.</w:t>
      </w:r>
    </w:p>
    <w:p w14:paraId="31524FB5" w14:textId="77777777" w:rsidR="008522EA" w:rsidRDefault="008522EA" w:rsidP="00811587">
      <w:pPr>
        <w:pStyle w:val="Citas"/>
        <w:spacing w:before="0" w:line="240" w:lineRule="auto"/>
      </w:pPr>
      <w:r>
        <w:t xml:space="preserve">De conformidad con lo dispuesto en el </w:t>
      </w:r>
      <w:r w:rsidRPr="00F74FB1">
        <w:t>último párrafo del artículo </w:t>
      </w:r>
      <w:hyperlink r:id="rId8" w:history="1">
        <w:r w:rsidRPr="00F74FB1">
          <w:t>73 de la Ley de Amparo</w:t>
        </w:r>
      </w:hyperlink>
      <w:r w:rsidRPr="00F74FB1">
        <w:t> las causales de improcedencia deben</w:t>
      </w:r>
      <w:r>
        <w:t xml:space="preserve"> ser examinadas de oficio y debe abordarse en cualquier instancia en que el juicio se encuentre; de tal manera que si en la revisión se advierte que existen otras causas de </w:t>
      </w:r>
      <w:r w:rsidRPr="00F74FB1">
        <w:t>estudio preferente</w:t>
      </w:r>
      <w:r>
        <w:t xml:space="preserv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w:t>
      </w:r>
      <w:r w:rsidRPr="00F74FB1">
        <w:t>forma preferente.</w:t>
      </w:r>
      <w:r>
        <w:t xml:space="preserve"> Una de estas causas es la </w:t>
      </w:r>
      <w:r>
        <w:lastRenderedPageBreak/>
        <w:t xml:space="preserve">inobservancia al principio de </w:t>
      </w:r>
      <w:proofErr w:type="spellStart"/>
      <w:r>
        <w:t>definitividad</w:t>
      </w:r>
      <w:proofErr w:type="spellEnd"/>
      <w: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w:t>
      </w:r>
      <w:r w:rsidRPr="00F74FB1">
        <w:t>estudio preferente</w:t>
      </w:r>
      <w:r>
        <w:t xml:space="preserve"> (inobservancia al principio de </w:t>
      </w:r>
      <w:proofErr w:type="spellStart"/>
      <w:r>
        <w:t>definitividad</w:t>
      </w:r>
      <w:proofErr w:type="spellEnd"/>
      <w: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3DC89A76" w14:textId="77777777" w:rsidR="008522EA" w:rsidRDefault="008522EA" w:rsidP="00811587">
      <w:pPr>
        <w:pStyle w:val="Citas"/>
        <w:spacing w:before="0" w:line="240" w:lineRule="auto"/>
      </w:pPr>
      <w:r>
        <w:t>Amparo en revisión 355/98. Raúl Salinas de Gortari. 1o. de abril de 1998. Cinco votos. Ponente: José de Jesús Gudiño Pelayo. Secretario: Mario Flores García.</w:t>
      </w:r>
    </w:p>
    <w:p w14:paraId="53DA7430" w14:textId="77777777" w:rsidR="008522EA" w:rsidRDefault="008522EA" w:rsidP="00811587">
      <w:pPr>
        <w:pStyle w:val="Citas"/>
        <w:spacing w:before="0" w:line="240" w:lineRule="auto"/>
      </w:pPr>
      <w:r>
        <w:t>Amparo en revisión 807/98. Byron Jackson Co., S.A. de C.V. 24 de junio de 1998. Cinco votos. Ponente: José de Jesús Gudiño Pelayo. Secretario: Miguel Ángel Ramírez González.</w:t>
      </w:r>
    </w:p>
    <w:p w14:paraId="7EA82EAC" w14:textId="77777777" w:rsidR="008522EA" w:rsidRDefault="008522EA" w:rsidP="00811587">
      <w:pPr>
        <w:pStyle w:val="Citas"/>
        <w:spacing w:before="0" w:line="240" w:lineRule="auto"/>
      </w:pPr>
      <w:r w:rsidRPr="00A65594">
        <w:t>A</w:t>
      </w:r>
      <w:r>
        <w:t>mparo en revisión 2257/97. Servicios Hoteleros Presidente San José del Cabo, S.A. de C.V. 4 de noviembre de 1998. Unanimidad de cuatro votos. Ausente: Juan N. Silva Meza. Ponente: Humberto Román Palacios. Secretario: Álvaro Tovilla León.</w:t>
      </w:r>
    </w:p>
    <w:p w14:paraId="15138981" w14:textId="77777777" w:rsidR="008522EA" w:rsidRDefault="008522EA" w:rsidP="00811587">
      <w:pPr>
        <w:pStyle w:val="Citas"/>
        <w:spacing w:before="0" w:line="240" w:lineRule="auto"/>
      </w:pPr>
      <w:r>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298EC7A5" w14:textId="77777777" w:rsidR="008522EA" w:rsidRDefault="008522EA" w:rsidP="00811587">
      <w:pPr>
        <w:pStyle w:val="Citas"/>
        <w:spacing w:before="0" w:line="240" w:lineRule="auto"/>
      </w:pPr>
      <w:r>
        <w:t>Amparo en revisión 2447/98. José Virgilio Hernández. 18 de noviembre de 1998. Unanimidad de cuatro votos. Ausente: José de Jesús Gudiño Pelayo. Ponente: Humberto Román Palacios. Secretario: Urbano Martínez Hernández.</w:t>
      </w:r>
    </w:p>
    <w:p w14:paraId="658DDE1B" w14:textId="77777777" w:rsidR="008522EA" w:rsidRPr="00F74FB1" w:rsidRDefault="008522EA" w:rsidP="00811587">
      <w:pPr>
        <w:pStyle w:val="Citas"/>
        <w:spacing w:before="0" w:line="240" w:lineRule="auto"/>
        <w:rPr>
          <w:b/>
          <w:bCs/>
        </w:rPr>
      </w:pPr>
      <w:r>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Pr>
          <w:b/>
          <w:bCs/>
        </w:rPr>
        <w:t>(Sic)</w:t>
      </w:r>
    </w:p>
    <w:p w14:paraId="0E8E917F" w14:textId="77777777" w:rsidR="008522EA" w:rsidRDefault="008522EA" w:rsidP="008522EA">
      <w:pPr>
        <w:tabs>
          <w:tab w:val="left" w:pos="709"/>
        </w:tabs>
        <w:spacing w:line="360" w:lineRule="auto"/>
        <w:jc w:val="both"/>
        <w:rPr>
          <w:rFonts w:ascii="Palatino Linotype" w:hAnsi="Palatino Linotype" w:cs="Arial"/>
        </w:rPr>
      </w:pPr>
    </w:p>
    <w:p w14:paraId="0E7066E4" w14:textId="77777777" w:rsidR="008522EA" w:rsidRDefault="008522EA" w:rsidP="008522EA">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 xml:space="preserve">al tenerse por actualizadas las hipotesis normativas previstas en el artículo 179, </w:t>
      </w:r>
      <w:r>
        <w:rPr>
          <w:rFonts w:cs="Arial"/>
          <w:i w:val="0"/>
          <w:noProof/>
          <w:color w:val="000000"/>
          <w:sz w:val="24"/>
          <w:lang w:eastAsia="es-MX"/>
        </w:rPr>
        <w:t xml:space="preserve">fracciòn I de la Ley de Transparencia y Acceso a la Información Pública del Estado de Mexico y Municipios, cuyo contenido literal es el siguiente: </w:t>
      </w:r>
    </w:p>
    <w:p w14:paraId="092803AF" w14:textId="77777777" w:rsidR="008522EA" w:rsidRDefault="008522EA" w:rsidP="008522E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5F2215A8" w14:textId="77777777" w:rsidR="008522EA" w:rsidRDefault="008522EA" w:rsidP="008522EA">
      <w:pPr>
        <w:pStyle w:val="Citas"/>
      </w:pPr>
      <w:r>
        <w:t>I. La negativa a la información solicitada;</w:t>
      </w:r>
    </w:p>
    <w:p w14:paraId="39A5BA01" w14:textId="77777777" w:rsidR="008522EA" w:rsidRPr="008522EA" w:rsidRDefault="008522EA" w:rsidP="008522EA">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5DD8863" w14:textId="77777777" w:rsidR="008522EA" w:rsidRDefault="008522EA" w:rsidP="008522EA">
      <w:pPr>
        <w:pStyle w:val="Prrafodelista"/>
        <w:spacing w:line="360" w:lineRule="auto"/>
        <w:ind w:left="0"/>
        <w:contextualSpacing/>
        <w:jc w:val="both"/>
        <w:rPr>
          <w:rFonts w:ascii="Palatino Linotype" w:hAnsi="Palatino Linotype"/>
          <w:iCs/>
        </w:rPr>
      </w:pPr>
    </w:p>
    <w:p w14:paraId="3EC61781" w14:textId="77777777" w:rsidR="008522EA" w:rsidRPr="008522EA" w:rsidRDefault="008522EA" w:rsidP="008522EA">
      <w:pPr>
        <w:spacing w:line="360" w:lineRule="auto"/>
        <w:jc w:val="both"/>
        <w:rPr>
          <w:sz w:val="24"/>
          <w:lang w:val="es-ES_tradnl"/>
        </w:rPr>
      </w:pPr>
      <w:r w:rsidRPr="008522EA">
        <w:rPr>
          <w:rFonts w:ascii="Palatino Linotype" w:hAnsi="Palatino Linotype"/>
          <w:iCs/>
          <w:sz w:val="24"/>
        </w:rPr>
        <w:t>Ahora bien, el criterio</w:t>
      </w:r>
      <w:r w:rsidR="00811587">
        <w:rPr>
          <w:rFonts w:ascii="Palatino Linotype" w:hAnsi="Palatino Linotype"/>
          <w:iCs/>
          <w:sz w:val="24"/>
        </w:rPr>
        <w:t xml:space="preserve"> orientador</w:t>
      </w:r>
      <w:r w:rsidRPr="008522EA">
        <w:rPr>
          <w:rFonts w:ascii="Palatino Linotype" w:hAnsi="Palatino Linotype"/>
          <w:iCs/>
          <w:sz w:val="24"/>
        </w:rPr>
        <w:t xml:space="preserve"> </w:t>
      </w:r>
      <w:r w:rsidRPr="008522EA">
        <w:rPr>
          <w:rFonts w:ascii="Palatino Linotype" w:hAnsi="Palatino Linotype" w:cs="Arial"/>
          <w:color w:val="000000"/>
          <w:sz w:val="24"/>
          <w:lang w:val="es-ES_tradnl"/>
        </w:rPr>
        <w:t xml:space="preserve">03-17, emitido por </w:t>
      </w:r>
      <w:r w:rsidRPr="008522EA">
        <w:rPr>
          <w:rFonts w:ascii="Palatino Linotype" w:eastAsia="Arial Unicode MS" w:hAnsi="Palatino Linotype" w:cs="Arial"/>
          <w:color w:val="000000"/>
          <w:sz w:val="24"/>
          <w:lang w:val="es-ES_tradnl"/>
        </w:rPr>
        <w:t xml:space="preserve">el </w:t>
      </w:r>
      <w:r w:rsidR="00811587">
        <w:rPr>
          <w:rFonts w:ascii="Palatino Linotype" w:eastAsia="Arial Unicode MS" w:hAnsi="Palatino Linotype" w:cs="Arial"/>
          <w:color w:val="000000"/>
          <w:sz w:val="24"/>
          <w:lang w:val="es-ES_tradnl"/>
        </w:rPr>
        <w:t xml:space="preserve">entonces </w:t>
      </w:r>
      <w:r w:rsidRPr="008522EA">
        <w:rPr>
          <w:rFonts w:ascii="Palatino Linotype" w:eastAsia="Arial Unicode MS" w:hAnsi="Palatino Linotype" w:cs="Arial"/>
          <w:color w:val="000000"/>
          <w:sz w:val="24"/>
          <w:lang w:val="es-ES_tradnl"/>
        </w:rPr>
        <w:t xml:space="preserve">Instituto Nacional de Transparencia, Acceso a la Información y Protección de Datos Personales cuyo rubro y texto dispone a la literalidad los siguiente: </w:t>
      </w:r>
    </w:p>
    <w:p w14:paraId="50808C06" w14:textId="77777777" w:rsidR="008522EA" w:rsidRDefault="008522EA" w:rsidP="008522EA">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E88AC0D" w14:textId="77777777" w:rsidR="008522EA" w:rsidRPr="00465B9A" w:rsidRDefault="008522EA" w:rsidP="008522EA">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w:t>
      </w:r>
      <w:r>
        <w:lastRenderedPageBreak/>
        <w:t xml:space="preserve">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0C3D61D1" w14:textId="77777777" w:rsidR="008522EA" w:rsidRDefault="008522EA" w:rsidP="008522EA">
      <w:pPr>
        <w:pStyle w:val="Citas"/>
        <w:rPr>
          <w:b/>
        </w:rPr>
      </w:pPr>
      <w:r>
        <w:rPr>
          <w:b/>
        </w:rPr>
        <w:t>Resoluciones</w:t>
      </w:r>
      <w:r w:rsidRPr="00015541">
        <w:rPr>
          <w:b/>
        </w:rPr>
        <w:t>:</w:t>
      </w:r>
    </w:p>
    <w:p w14:paraId="29DE4267" w14:textId="77777777" w:rsidR="008522EA" w:rsidRDefault="008522EA" w:rsidP="008522EA">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4EA63B17" w14:textId="77777777" w:rsidR="008522EA" w:rsidRPr="008C50C4" w:rsidRDefault="008522EA" w:rsidP="008522EA">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5A35BABE" w14:textId="77777777" w:rsidR="008522EA" w:rsidRPr="003A136D" w:rsidRDefault="008522EA" w:rsidP="008522EA">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5A49FF9C" w14:textId="77777777" w:rsidR="008522EA" w:rsidRDefault="008522EA" w:rsidP="008522EA">
      <w:pPr>
        <w:autoSpaceDE w:val="0"/>
        <w:autoSpaceDN w:val="0"/>
        <w:adjustRightInd w:val="0"/>
        <w:spacing w:line="360" w:lineRule="auto"/>
        <w:jc w:val="both"/>
        <w:rPr>
          <w:rFonts w:ascii="Palatino Linotype" w:hAnsi="Palatino Linotype"/>
          <w:color w:val="000000"/>
          <w:lang w:val="es-ES_tradnl"/>
        </w:rPr>
      </w:pPr>
    </w:p>
    <w:p w14:paraId="63DFF5C9" w14:textId="77777777" w:rsidR="008522EA" w:rsidRPr="00811587" w:rsidRDefault="008522EA" w:rsidP="008522EA">
      <w:pPr>
        <w:autoSpaceDE w:val="0"/>
        <w:autoSpaceDN w:val="0"/>
        <w:adjustRightInd w:val="0"/>
        <w:spacing w:line="360" w:lineRule="auto"/>
        <w:jc w:val="both"/>
        <w:rPr>
          <w:rFonts w:ascii="Palatino Linotype" w:eastAsia="MS Mincho" w:hAnsi="Palatino Linotype"/>
          <w:b/>
          <w:i/>
          <w:sz w:val="24"/>
          <w:lang w:val="es-ES_tradnl"/>
        </w:rPr>
      </w:pPr>
      <w:r w:rsidRPr="00811587">
        <w:rPr>
          <w:rFonts w:ascii="Palatino Linotype" w:hAnsi="Palatino Linotype"/>
          <w:color w:val="000000"/>
          <w:sz w:val="24"/>
          <w:lang w:val="es-ES_tradnl"/>
        </w:rPr>
        <w:t xml:space="preserve">En las generalizaciones anteriores y con referencia al derecho de petición, el </w:t>
      </w:r>
      <w:r w:rsidRPr="00811587">
        <w:rPr>
          <w:rFonts w:ascii="Palatino Linotype" w:eastAsia="MS Mincho" w:hAnsi="Palatino Linotype"/>
          <w:sz w:val="24"/>
          <w:lang w:val="es-ES_tradnl"/>
        </w:rPr>
        <w:t>Maestro Ignacio Burgoa Orihuela refiere: “…</w:t>
      </w:r>
      <w:r w:rsidRPr="00811587">
        <w:rPr>
          <w:rFonts w:ascii="Palatino Linotype" w:eastAsia="MS Mincho" w:hAnsi="Palatino Linotype"/>
          <w:i/>
          <w:sz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11587">
        <w:rPr>
          <w:rFonts w:ascii="Palatino Linotype" w:eastAsia="MS Mincho" w:hAnsi="Palatino Linotype"/>
          <w:i/>
          <w:sz w:val="24"/>
          <w:vertAlign w:val="superscript"/>
          <w:lang w:val="es-ES_tradnl"/>
        </w:rPr>
        <w:footnoteReference w:id="2"/>
      </w:r>
      <w:r w:rsidRPr="00811587">
        <w:rPr>
          <w:rFonts w:ascii="Palatino Linotype" w:eastAsia="MS Mincho" w:hAnsi="Palatino Linotype"/>
          <w:i/>
          <w:sz w:val="24"/>
          <w:lang w:val="es-ES_tradnl"/>
        </w:rPr>
        <w:t xml:space="preserve">  “</w:t>
      </w:r>
      <w:r w:rsidRPr="00811587">
        <w:rPr>
          <w:rFonts w:ascii="Palatino Linotype" w:eastAsia="MS Mincho" w:hAnsi="Palatino Linotype"/>
          <w:b/>
          <w:i/>
          <w:sz w:val="24"/>
          <w:lang w:val="es-ES_tradnl"/>
        </w:rPr>
        <w:t>[Sic]</w:t>
      </w:r>
    </w:p>
    <w:p w14:paraId="21E5125D" w14:textId="77777777" w:rsidR="008522EA" w:rsidRDefault="008522EA" w:rsidP="008522EA">
      <w:pPr>
        <w:pStyle w:val="Sinespaciado"/>
        <w:spacing w:line="360" w:lineRule="auto"/>
        <w:jc w:val="both"/>
        <w:rPr>
          <w:rFonts w:ascii="Palatino Linotype" w:hAnsi="Palatino Linotype"/>
          <w:lang w:val="es-ES_tradnl"/>
        </w:rPr>
      </w:pPr>
    </w:p>
    <w:p w14:paraId="6BFE344D" w14:textId="77777777" w:rsidR="008522EA" w:rsidRPr="00440D64" w:rsidRDefault="008522EA" w:rsidP="008522EA">
      <w:pPr>
        <w:pStyle w:val="Sinespaciado"/>
        <w:spacing w:line="360" w:lineRule="auto"/>
        <w:jc w:val="both"/>
        <w:rPr>
          <w:rFonts w:ascii="Palatino Linotype" w:hAnsi="Palatino Linotype"/>
          <w:i/>
          <w:lang w:val="es-ES_tradnl"/>
        </w:rPr>
      </w:pPr>
      <w:r w:rsidRPr="001E0635">
        <w:rPr>
          <w:rFonts w:ascii="Palatino Linotype" w:hAnsi="Palatino Linotype"/>
          <w:lang w:val="es-ES_tradnl"/>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1E0635">
        <w:rPr>
          <w:rFonts w:ascii="Palatino Linotype" w:hAnsi="Palatino Linotype"/>
          <w:lang w:val="es-ES_tradnl"/>
        </w:rPr>
        <w:t>Villanueva</w:t>
      </w:r>
      <w:proofErr w:type="spellEnd"/>
      <w:r w:rsidRPr="001E0635">
        <w:rPr>
          <w:rFonts w:ascii="Palatino Linotype" w:hAnsi="Palatino Linotype"/>
          <w:lang w:val="es-ES_tradnl"/>
        </w:rPr>
        <w:t xml:space="preserve"> que dice: </w:t>
      </w:r>
      <w:r w:rsidRPr="00440D64">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40D64">
        <w:rPr>
          <w:rFonts w:ascii="Palatino Linotype" w:hAnsi="Palatino Linotype"/>
          <w:i/>
          <w:vertAlign w:val="superscript"/>
          <w:lang w:val="es-ES_tradnl"/>
        </w:rPr>
        <w:footnoteReference w:id="3"/>
      </w:r>
      <w:r w:rsidRPr="00440D64">
        <w:rPr>
          <w:rFonts w:ascii="Palatino Linotype" w:hAnsi="Palatino Linotype"/>
          <w:i/>
          <w:lang w:val="es-ES_tradnl"/>
        </w:rPr>
        <w:t xml:space="preserve">” </w:t>
      </w:r>
      <w:r w:rsidRPr="00440D64">
        <w:rPr>
          <w:rFonts w:ascii="Palatino Linotype" w:hAnsi="Palatino Linotype"/>
          <w:b/>
          <w:i/>
          <w:lang w:val="es-ES_tradnl"/>
        </w:rPr>
        <w:t>[Sic]</w:t>
      </w:r>
    </w:p>
    <w:p w14:paraId="122968DC" w14:textId="77777777" w:rsidR="008522EA" w:rsidRPr="00440D64" w:rsidRDefault="008522EA" w:rsidP="008522EA">
      <w:pPr>
        <w:autoSpaceDE w:val="0"/>
        <w:autoSpaceDN w:val="0"/>
        <w:adjustRightInd w:val="0"/>
        <w:spacing w:line="360" w:lineRule="auto"/>
        <w:jc w:val="both"/>
        <w:rPr>
          <w:rFonts w:ascii="Palatino Linotype" w:hAnsi="Palatino Linotype" w:cs="Arial"/>
          <w:i/>
          <w:iCs/>
        </w:rPr>
      </w:pPr>
    </w:p>
    <w:p w14:paraId="59A86F33" w14:textId="77777777" w:rsidR="008522EA" w:rsidRPr="00440D64" w:rsidRDefault="008522EA" w:rsidP="008522EA">
      <w:pPr>
        <w:pStyle w:val="Sinespaciado"/>
        <w:spacing w:line="360" w:lineRule="auto"/>
        <w:jc w:val="both"/>
        <w:rPr>
          <w:rFonts w:ascii="Palatino Linotype" w:hAnsi="Palatino Linotype" w:cs="Arial"/>
        </w:rPr>
      </w:pPr>
      <w:r w:rsidRPr="00440D64">
        <w:rPr>
          <w:rFonts w:ascii="Palatino Linotype" w:hAnsi="Palatino Linotype" w:cs="Arial"/>
        </w:rPr>
        <w:t xml:space="preserve">Ahora bien, para entender los alcances de la información pública se considera importante citar el criterio </w:t>
      </w:r>
      <w:r w:rsidRPr="00440D6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40D64">
        <w:rPr>
          <w:rFonts w:ascii="Palatino Linotype" w:hAnsi="Palatino Linotype" w:cs="Arial"/>
        </w:rPr>
        <w:t>cuyo rubro y texto dispone:</w:t>
      </w:r>
    </w:p>
    <w:p w14:paraId="2DBEE8F8" w14:textId="77777777" w:rsidR="008522EA" w:rsidRPr="00200064" w:rsidRDefault="008522EA" w:rsidP="00811587">
      <w:pPr>
        <w:pStyle w:val="Citas"/>
        <w:spacing w:line="240" w:lineRule="auto"/>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0FFC4C16" w14:textId="77777777" w:rsidR="008522EA" w:rsidRDefault="008522EA" w:rsidP="00811587">
      <w:pPr>
        <w:pStyle w:val="Citas"/>
        <w:spacing w:line="240" w:lineRule="auto"/>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FFA13C" w14:textId="77777777" w:rsidR="008522EA" w:rsidRDefault="008522EA" w:rsidP="00811587">
      <w:pPr>
        <w:pStyle w:val="Citas"/>
        <w:spacing w:line="240" w:lineRule="auto"/>
        <w:rPr>
          <w:lang w:eastAsia="es-MX"/>
        </w:rPr>
      </w:pPr>
      <w:r>
        <w:rPr>
          <w:lang w:eastAsia="es-MX"/>
        </w:rPr>
        <w:t>En consecuencia el acceso a la información se refiere a que se cumplan cualquiera de los siguientes tres supuestos:</w:t>
      </w:r>
    </w:p>
    <w:p w14:paraId="55D9724E" w14:textId="77777777" w:rsidR="008522EA" w:rsidRDefault="008522EA" w:rsidP="00811587">
      <w:pPr>
        <w:pStyle w:val="Citas"/>
        <w:spacing w:line="240" w:lineRule="auto"/>
        <w:rPr>
          <w:lang w:eastAsia="es-MX"/>
        </w:rPr>
      </w:pPr>
      <w:r>
        <w:rPr>
          <w:lang w:eastAsia="es-MX"/>
        </w:rPr>
        <w:lastRenderedPageBreak/>
        <w:t>Que se trate de información registrada en cualquier soporte documental, que en ejercicio de las atribuciones conferidas, sea generada por los Sujetos Obligados;</w:t>
      </w:r>
    </w:p>
    <w:p w14:paraId="12030FAD" w14:textId="77777777" w:rsidR="008522EA" w:rsidRDefault="008522EA" w:rsidP="00811587">
      <w:pPr>
        <w:pStyle w:val="Citas"/>
        <w:spacing w:line="240" w:lineRule="auto"/>
        <w:rPr>
          <w:lang w:eastAsia="es-MX"/>
        </w:rPr>
      </w:pPr>
      <w:r>
        <w:rPr>
          <w:lang w:eastAsia="es-MX"/>
        </w:rPr>
        <w:t>Que se trate de información registrada en cualquier soporte documental, que en ejercicio de las atribuciones conferidas, sea administrada por los Sujetos Obligados, y</w:t>
      </w:r>
    </w:p>
    <w:p w14:paraId="1A7D248F" w14:textId="77777777" w:rsidR="008522EA" w:rsidRPr="00200064" w:rsidRDefault="008522EA" w:rsidP="00811587">
      <w:pPr>
        <w:pStyle w:val="Citas"/>
        <w:spacing w:line="240" w:lineRule="auto"/>
        <w:rPr>
          <w:b/>
          <w:lang w:eastAsia="es-MX"/>
        </w:rPr>
      </w:pPr>
      <w:r>
        <w:rPr>
          <w:lang w:eastAsia="es-MX"/>
        </w:rPr>
        <w:t xml:space="preserve">Que se trate de información registrada en cualquier soporte documental, que en ejercicio de las atribuciones conferidas, se encuentre en posesión de los Sujetos Obligados.” </w:t>
      </w:r>
      <w:r>
        <w:rPr>
          <w:b/>
          <w:lang w:eastAsia="es-MX"/>
        </w:rPr>
        <w:t>[Sic]</w:t>
      </w:r>
    </w:p>
    <w:p w14:paraId="4DF04B14" w14:textId="77777777" w:rsidR="008522EA" w:rsidRDefault="008522EA" w:rsidP="008522EA">
      <w:pPr>
        <w:spacing w:line="360" w:lineRule="auto"/>
        <w:jc w:val="both"/>
        <w:rPr>
          <w:rFonts w:ascii="Palatino Linotype" w:hAnsi="Palatino Linotype"/>
        </w:rPr>
      </w:pPr>
    </w:p>
    <w:p w14:paraId="167D22E6" w14:textId="77777777" w:rsidR="008522EA" w:rsidRPr="008522EA" w:rsidRDefault="008522EA" w:rsidP="008522EA">
      <w:pPr>
        <w:spacing w:line="360" w:lineRule="auto"/>
        <w:jc w:val="both"/>
        <w:rPr>
          <w:rFonts w:ascii="Palatino Linotype" w:hAnsi="Palatino Linotype"/>
          <w:sz w:val="24"/>
        </w:rPr>
      </w:pPr>
      <w:r w:rsidRPr="008522EA">
        <w:rPr>
          <w:rFonts w:ascii="Palatino Linotype" w:hAnsi="Palatino Linotype"/>
          <w:sz w:val="24"/>
        </w:rPr>
        <w:t xml:space="preserve">Por lo anterior, al no constituirse dicho cuestionamiento como materia del derecho de acceso a la información, se considera que </w:t>
      </w:r>
      <w:r w:rsidRPr="008522EA">
        <w:rPr>
          <w:rFonts w:ascii="Palatino Linotype" w:hAnsi="Palatino Linotype"/>
          <w:b/>
          <w:sz w:val="24"/>
        </w:rPr>
        <w:t>El Sujeto Obligado</w:t>
      </w:r>
      <w:r w:rsidRPr="008522EA">
        <w:rPr>
          <w:rFonts w:ascii="Palatino Linotype" w:hAnsi="Palatino Linotype"/>
          <w:sz w:val="24"/>
        </w:rPr>
        <w:t xml:space="preserve"> no se encuentra constreñido a emitir una respuesta al mismo.</w:t>
      </w:r>
    </w:p>
    <w:p w14:paraId="59B082DB" w14:textId="77777777" w:rsidR="008522EA" w:rsidRPr="008522EA" w:rsidRDefault="008522EA" w:rsidP="008522EA">
      <w:pPr>
        <w:spacing w:line="360" w:lineRule="auto"/>
        <w:jc w:val="both"/>
        <w:rPr>
          <w:rFonts w:ascii="Palatino Linotype" w:hAnsi="Palatino Linotype"/>
          <w:sz w:val="24"/>
        </w:rPr>
      </w:pPr>
    </w:p>
    <w:p w14:paraId="6398F954" w14:textId="77777777" w:rsidR="008522EA" w:rsidRPr="008522EA" w:rsidRDefault="008522EA" w:rsidP="008522EA">
      <w:pPr>
        <w:spacing w:line="360" w:lineRule="auto"/>
        <w:jc w:val="both"/>
        <w:rPr>
          <w:rFonts w:ascii="Palatino Linotype" w:hAnsi="Palatino Linotype" w:cs="Arial"/>
          <w:sz w:val="24"/>
        </w:rPr>
      </w:pPr>
      <w:r w:rsidRPr="008522EA">
        <w:rPr>
          <w:rFonts w:ascii="Palatino Linotype" w:hAnsi="Palatino Linotype"/>
          <w:sz w:val="24"/>
        </w:rPr>
        <w:t xml:space="preserve">Una vez precisado lo anterior, </w:t>
      </w:r>
      <w:r w:rsidRPr="008522EA">
        <w:rPr>
          <w:rFonts w:ascii="Palatino Linotype" w:hAnsi="Palatino Linotype" w:cs="Arial"/>
          <w:sz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EA1E953" w14:textId="77777777" w:rsidR="008522EA" w:rsidRPr="0004467E" w:rsidRDefault="008522EA" w:rsidP="008522EA">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2480FEE1" w14:textId="77777777" w:rsidR="008522EA" w:rsidRPr="0004467E" w:rsidRDefault="008522EA" w:rsidP="008522EA">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xml:space="preserve">, sin hacer un pronunciamiento de fondo sobre la legalidad o ilegalidad de la sentencia </w:t>
      </w:r>
      <w:r w:rsidRPr="0004467E">
        <w:rPr>
          <w:rFonts w:ascii="Palatino Linotype" w:hAnsi="Palatino Linotype"/>
          <w:i/>
          <w:color w:val="000000"/>
        </w:rPr>
        <w:lastRenderedPageBreak/>
        <w:t>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3BEBC9B" w14:textId="77777777" w:rsidR="008522EA" w:rsidRPr="0004467E" w:rsidRDefault="008522EA" w:rsidP="008522EA">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475648FF" w14:textId="77777777" w:rsidR="008522EA" w:rsidRPr="0004467E" w:rsidRDefault="008522EA" w:rsidP="008522EA">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hAnsi="Palatino Linotype"/>
          <w:b/>
          <w:i/>
          <w:lang w:val="es-ES_tradnl"/>
        </w:rPr>
        <w:t xml:space="preserve"> [Sic]</w:t>
      </w:r>
    </w:p>
    <w:p w14:paraId="543B2B70" w14:textId="77777777" w:rsidR="008522EA" w:rsidRPr="008522EA" w:rsidRDefault="008522EA" w:rsidP="008522EA">
      <w:pPr>
        <w:ind w:right="141"/>
        <w:jc w:val="both"/>
        <w:rPr>
          <w:rFonts w:ascii="Palatino Linotype" w:hAnsi="Palatino Linotype" w:cs="Arial"/>
          <w:sz w:val="24"/>
        </w:rPr>
      </w:pPr>
    </w:p>
    <w:p w14:paraId="7CFE487E" w14:textId="77777777" w:rsidR="008522EA" w:rsidRPr="008522EA" w:rsidRDefault="008522EA" w:rsidP="008522EA">
      <w:pPr>
        <w:spacing w:line="360" w:lineRule="auto"/>
        <w:jc w:val="both"/>
        <w:rPr>
          <w:rFonts w:ascii="Palatino Linotype" w:hAnsi="Palatino Linotype" w:cs="Arial"/>
          <w:sz w:val="24"/>
        </w:rPr>
      </w:pPr>
      <w:r w:rsidRPr="008522EA">
        <w:rPr>
          <w:rFonts w:ascii="Palatino Linotype" w:hAnsi="Palatino Linotype" w:cs="Arial"/>
          <w:sz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8522EA">
        <w:rPr>
          <w:rFonts w:ascii="Palatino Linotype" w:hAnsi="Palatino Linotype" w:cs="Arial"/>
          <w:b/>
          <w:sz w:val="24"/>
        </w:rPr>
        <w:t xml:space="preserve">artículo 192 </w:t>
      </w:r>
      <w:r w:rsidRPr="008522EA">
        <w:rPr>
          <w:rFonts w:ascii="Palatino Linotype" w:hAnsi="Palatino Linotype" w:cs="Arial"/>
          <w:sz w:val="24"/>
        </w:rPr>
        <w:t xml:space="preserve">de la </w:t>
      </w:r>
      <w:r w:rsidRPr="008522EA">
        <w:rPr>
          <w:rFonts w:ascii="Palatino Linotype" w:hAnsi="Palatino Linotype" w:cs="Arial"/>
          <w:b/>
          <w:sz w:val="24"/>
        </w:rPr>
        <w:t xml:space="preserve">Ley de Transparencia y Acceso a la Información Pública del Estado de México y Municipios, </w:t>
      </w:r>
      <w:r w:rsidRPr="008522EA">
        <w:rPr>
          <w:rFonts w:ascii="Palatino Linotype" w:hAnsi="Palatino Linotype" w:cs="Arial"/>
          <w:sz w:val="24"/>
        </w:rPr>
        <w:t xml:space="preserve">nos encontramos ante un sobreseimiento definitivo toda vez que pone fin al procedimiento sin entrar al estudio de fondo del mismo. </w:t>
      </w:r>
    </w:p>
    <w:p w14:paraId="422FFDB0" w14:textId="77777777" w:rsidR="008522EA" w:rsidRPr="008522EA" w:rsidRDefault="008522EA" w:rsidP="008522EA">
      <w:pPr>
        <w:autoSpaceDE w:val="0"/>
        <w:autoSpaceDN w:val="0"/>
        <w:adjustRightInd w:val="0"/>
        <w:spacing w:before="240" w:line="360" w:lineRule="auto"/>
        <w:ind w:right="-18"/>
        <w:jc w:val="both"/>
        <w:rPr>
          <w:rFonts w:ascii="Palatino Linotype" w:hAnsi="Palatino Linotype"/>
          <w:b/>
          <w:bCs/>
          <w:sz w:val="24"/>
          <w:u w:val="single"/>
        </w:rPr>
      </w:pPr>
      <w:r w:rsidRPr="008522EA">
        <w:rPr>
          <w:rFonts w:ascii="Palatino Linotype" w:hAnsi="Palatino Linotype"/>
          <w:b/>
          <w:bCs/>
          <w:sz w:val="24"/>
          <w:u w:val="single"/>
        </w:rPr>
        <w:t>Para los efectos de esta resolución, resulta oportuno precisar la improcedencia del recurso por no actualizar alguno de los supuestos previstos en la ley de transparencia y por tratarse de una consul</w:t>
      </w:r>
      <w:r w:rsidR="000745B1">
        <w:rPr>
          <w:rFonts w:ascii="Palatino Linotype" w:hAnsi="Palatino Linotype"/>
          <w:b/>
          <w:bCs/>
          <w:sz w:val="24"/>
          <w:u w:val="single"/>
        </w:rPr>
        <w:t xml:space="preserve">ta (Artículo 191 fracciones </w:t>
      </w:r>
      <w:r w:rsidRPr="008522EA">
        <w:rPr>
          <w:rFonts w:ascii="Palatino Linotype" w:hAnsi="Palatino Linotype"/>
          <w:b/>
          <w:bCs/>
          <w:sz w:val="24"/>
          <w:u w:val="single"/>
        </w:rPr>
        <w:t>VI y 192 fracción IV de la Ley de Transparencia local)</w:t>
      </w:r>
    </w:p>
    <w:p w14:paraId="462422C7" w14:textId="77777777" w:rsidR="008522EA" w:rsidRPr="008522EA" w:rsidRDefault="008522EA" w:rsidP="008522EA">
      <w:pPr>
        <w:spacing w:before="240" w:line="360" w:lineRule="auto"/>
        <w:jc w:val="both"/>
        <w:rPr>
          <w:rFonts w:ascii="Palatino Linotype" w:hAnsi="Palatino Linotype"/>
          <w:sz w:val="24"/>
        </w:rPr>
      </w:pPr>
      <w:r w:rsidRPr="008522EA">
        <w:rPr>
          <w:rFonts w:ascii="Palatino Linotype" w:hAnsi="Palatino Linotype"/>
          <w:sz w:val="24"/>
        </w:rPr>
        <w:t xml:space="preserve">Luego entonces debemos destacar que, en la solicitud de información planteada por el particular, se observa en </w:t>
      </w:r>
      <w:r w:rsidRPr="008522EA">
        <w:rPr>
          <w:rFonts w:ascii="Palatino Linotype" w:hAnsi="Palatino Linotype"/>
          <w:color w:val="000000"/>
          <w:sz w:val="24"/>
        </w:rPr>
        <w:t xml:space="preserve">primer lugar que la información fue formulada a través de </w:t>
      </w:r>
      <w:r w:rsidRPr="008522EA">
        <w:rPr>
          <w:rFonts w:ascii="Palatino Linotype" w:hAnsi="Palatino Linotype"/>
          <w:color w:val="000000"/>
          <w:sz w:val="24"/>
        </w:rPr>
        <w:lastRenderedPageBreak/>
        <w:t xml:space="preserve">planteamientos en donde </w:t>
      </w:r>
      <w:r w:rsidRPr="008522EA">
        <w:rPr>
          <w:rFonts w:ascii="Palatino Linotype" w:hAnsi="Palatino Linotype" w:cs="Arial"/>
          <w:bCs/>
          <w:iCs/>
          <w:color w:val="222222"/>
          <w:sz w:val="24"/>
        </w:rPr>
        <w:t>no se identifica un documento en específico</w:t>
      </w:r>
      <w:r w:rsidRPr="008522EA">
        <w:rPr>
          <w:rFonts w:ascii="Palatino Linotype" w:hAnsi="Palatino Linotype"/>
          <w:color w:val="000000"/>
          <w:sz w:val="24"/>
        </w:rPr>
        <w:t xml:space="preserve">, en segundo lugar, se aprecia que en la misma se vierten manifestaciones subjetivas que no pueden ser atendidas mediante el Derecho de Acceso a la Información, </w:t>
      </w:r>
      <w:r w:rsidRPr="008522EA">
        <w:rPr>
          <w:rFonts w:ascii="Palatino Linotype" w:hAnsi="Palatino Linotype" w:cs="Arial"/>
          <w:sz w:val="24"/>
        </w:rPr>
        <w:t xml:space="preserve">es decir, </w:t>
      </w:r>
      <w:r w:rsidRPr="008522EA">
        <w:rPr>
          <w:rFonts w:ascii="Palatino Linotype" w:hAnsi="Palatino Linotype"/>
          <w:sz w:val="24"/>
        </w:rPr>
        <w:t xml:space="preserve">no existe materia de derecho de acceso a la información sobre la que el </w:t>
      </w:r>
      <w:r w:rsidRPr="008522EA">
        <w:rPr>
          <w:rFonts w:ascii="Palatino Linotype" w:hAnsi="Palatino Linotype"/>
          <w:b/>
          <w:bCs/>
          <w:sz w:val="24"/>
        </w:rPr>
        <w:t>Sujeto Obligado</w:t>
      </w:r>
      <w:r w:rsidRPr="008522EA">
        <w:rPr>
          <w:rFonts w:ascii="Palatino Linotype" w:hAnsi="Palatino Linotype"/>
          <w:sz w:val="24"/>
        </w:rPr>
        <w:t xml:space="preserve"> o sujeto obligado diverso pueda entregar información alguna, ello es así porque </w:t>
      </w:r>
      <w:r w:rsidRPr="008522EA">
        <w:rPr>
          <w:rFonts w:ascii="Palatino Linotype" w:hAnsi="Palatino Linotype"/>
          <w:b/>
          <w:bCs/>
          <w:sz w:val="24"/>
        </w:rPr>
        <w:t xml:space="preserve">El Recurrente </w:t>
      </w:r>
      <w:r w:rsidRPr="008522EA">
        <w:rPr>
          <w:rFonts w:ascii="Palatino Linotype" w:hAnsi="Palatino Linotype"/>
          <w:sz w:val="24"/>
        </w:rPr>
        <w:t xml:space="preserve">requiere la contestación de un cuestionamiento de manifestaciones subjetivas. </w:t>
      </w:r>
    </w:p>
    <w:p w14:paraId="7356FDF6" w14:textId="77777777" w:rsidR="008522EA" w:rsidRDefault="008522EA" w:rsidP="008522EA">
      <w:pPr>
        <w:pStyle w:val="Prrafodelista"/>
        <w:autoSpaceDE w:val="0"/>
        <w:autoSpaceDN w:val="0"/>
        <w:adjustRightInd w:val="0"/>
        <w:spacing w:line="360" w:lineRule="auto"/>
        <w:ind w:left="0"/>
        <w:contextualSpacing/>
        <w:jc w:val="both"/>
        <w:rPr>
          <w:rFonts w:ascii="Palatino Linotype" w:hAnsi="Palatino Linotype"/>
        </w:rPr>
      </w:pPr>
    </w:p>
    <w:p w14:paraId="6B59C61E" w14:textId="77777777" w:rsidR="008522EA" w:rsidRPr="00B21190" w:rsidRDefault="008522EA" w:rsidP="008522EA">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w:t>
      </w:r>
      <w:r w:rsidRPr="009A4152">
        <w:rPr>
          <w:rFonts w:ascii="Palatino Linotype" w:hAnsi="Palatino Linotype" w:cs="Arial"/>
          <w:b/>
          <w:bCs/>
        </w:rPr>
        <w:t>Sujetos Obligados</w:t>
      </w:r>
      <w:r w:rsidRPr="00B21190">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6E12618F" w14:textId="77777777" w:rsidR="008522EA" w:rsidRPr="00B21190" w:rsidRDefault="008522EA" w:rsidP="008522EA">
      <w:pPr>
        <w:pStyle w:val="Prrafodelista"/>
        <w:autoSpaceDE w:val="0"/>
        <w:autoSpaceDN w:val="0"/>
        <w:adjustRightInd w:val="0"/>
        <w:spacing w:line="360" w:lineRule="auto"/>
        <w:ind w:left="0"/>
        <w:jc w:val="both"/>
        <w:rPr>
          <w:rFonts w:ascii="Palatino Linotype" w:hAnsi="Palatino Linotype" w:cs="Arial"/>
        </w:rPr>
      </w:pPr>
    </w:p>
    <w:p w14:paraId="5235A41C" w14:textId="77777777" w:rsidR="008522EA" w:rsidRPr="00B21190" w:rsidRDefault="008522EA" w:rsidP="008522E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00811587">
        <w:rPr>
          <w:rStyle w:val="apple-converted-space"/>
          <w:rFonts w:ascii="Palatino Linotype" w:hAnsi="Palatino Linotype" w:cs="Arial"/>
          <w:color w:val="000000" w:themeColor="text1"/>
        </w:rPr>
        <w:t xml:space="preserve">orientador </w:t>
      </w:r>
      <w:r w:rsidRPr="008A7D00">
        <w:rPr>
          <w:rStyle w:val="il"/>
          <w:rFonts w:ascii="Palatino Linotype" w:eastAsiaTheme="majorEastAsia" w:hAnsi="Palatino Linotype" w:cs="Arial"/>
          <w:b/>
          <w:bCs/>
          <w:color w:val="000000" w:themeColor="text1"/>
        </w:rPr>
        <w:t>028</w:t>
      </w:r>
      <w:r w:rsidRPr="008A7D00">
        <w:rPr>
          <w:rFonts w:ascii="Palatino Linotype" w:hAnsi="Palatino Linotype" w:cs="Arial"/>
          <w:b/>
          <w:bCs/>
          <w:color w:val="000000" w:themeColor="text1"/>
        </w:rPr>
        <w:t>-</w:t>
      </w:r>
      <w:r w:rsidRPr="008A7D00">
        <w:rPr>
          <w:rStyle w:val="il"/>
          <w:rFonts w:ascii="Palatino Linotype" w:eastAsiaTheme="majorEastAsia" w:hAnsi="Palatino Linotype" w:cs="Arial"/>
          <w:b/>
          <w:bCs/>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lastRenderedPageBreak/>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6EE59512" w14:textId="77777777" w:rsidR="008522EA" w:rsidRPr="008A7D00" w:rsidRDefault="008522EA" w:rsidP="000745B1">
      <w:pPr>
        <w:pStyle w:val="Citas"/>
        <w:spacing w:line="240" w:lineRule="auto"/>
        <w:ind w:left="567" w:right="567"/>
        <w:rPr>
          <w:rStyle w:val="apple-converted-space"/>
          <w:b/>
          <w:bCs/>
          <w:i w:val="0"/>
          <w:iCs/>
          <w:color w:val="000000" w:themeColor="text1"/>
          <w:lang w:val="es-ES_tradnl"/>
        </w:rPr>
      </w:pPr>
      <w:r w:rsidRPr="008A7D00">
        <w:rPr>
          <w:b/>
          <w:bCs/>
          <w:lang w:val="es-ES_tradnl"/>
        </w:rPr>
        <w:t>“CUANDO EN UNA SOLICITUD DE INFORMACIÓN NO SE IDENTIFIQUE UN DOCUMENTO EN ESPECÍFICO, SI ÉSTA TIENE UNA EXPRESIÓN DOCUMENTAL, EL SUJETO OBLIGADO DEBERÁ ENTREGAR AL PARTICULAR EL DOCUMENTO EN ESPECÍFICO.</w:t>
      </w:r>
      <w:r w:rsidRPr="008A7D00">
        <w:rPr>
          <w:rStyle w:val="apple-converted-space"/>
          <w:b/>
          <w:bCs/>
          <w:i w:val="0"/>
          <w:iCs/>
          <w:color w:val="000000" w:themeColor="text1"/>
          <w:lang w:val="es-ES_tradnl"/>
        </w:rPr>
        <w:t xml:space="preserve"> </w:t>
      </w:r>
    </w:p>
    <w:p w14:paraId="7894B7A4" w14:textId="77777777" w:rsidR="008522EA" w:rsidRDefault="008522EA" w:rsidP="000745B1">
      <w:pPr>
        <w:pStyle w:val="Citas"/>
        <w:spacing w:line="240" w:lineRule="auto"/>
        <w:ind w:left="567" w:right="567"/>
        <w:rPr>
          <w:lang w:val="es-ES_tradnl"/>
        </w:rPr>
      </w:pPr>
      <w:r w:rsidRPr="00B21190">
        <w:rPr>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C560230" w14:textId="77777777" w:rsidR="008522EA" w:rsidRPr="009A4152" w:rsidRDefault="008522EA" w:rsidP="000745B1">
      <w:pPr>
        <w:pStyle w:val="Citas"/>
        <w:spacing w:line="240" w:lineRule="auto"/>
        <w:ind w:left="567" w:right="567"/>
        <w:rPr>
          <w:b/>
          <w:bCs/>
        </w:rPr>
      </w:pPr>
      <w:r w:rsidRPr="009A4152">
        <w:rPr>
          <w:b/>
          <w:bCs/>
        </w:rPr>
        <w:t>Precedentes:</w:t>
      </w:r>
    </w:p>
    <w:p w14:paraId="0A9EF622" w14:textId="77777777" w:rsidR="008522EA" w:rsidRPr="001F5B23" w:rsidRDefault="008522EA" w:rsidP="000745B1">
      <w:pPr>
        <w:pStyle w:val="Citas"/>
        <w:numPr>
          <w:ilvl w:val="0"/>
          <w:numId w:val="7"/>
        </w:numPr>
        <w:spacing w:line="240" w:lineRule="auto"/>
        <w:ind w:left="567" w:right="567"/>
      </w:pPr>
      <w:r w:rsidRPr="001F5B23">
        <w:t xml:space="preserve">Acceso a la información pública. 2790/09. Sesión del 19 de agosto de 2009. Votación por unanimidad. Sin votos disidentes o particulares. Notimex, S.A. de C.V. Comisionado Ponente Juan Pablo Guerrero </w:t>
      </w:r>
      <w:proofErr w:type="spellStart"/>
      <w:r w:rsidRPr="001F5B23">
        <w:t>Amparán</w:t>
      </w:r>
      <w:proofErr w:type="spellEnd"/>
      <w:r w:rsidRPr="001F5B23">
        <w:t>.</w:t>
      </w:r>
    </w:p>
    <w:p w14:paraId="0F553239" w14:textId="77777777" w:rsidR="008522EA" w:rsidRPr="001F5B23" w:rsidRDefault="008522EA" w:rsidP="000745B1">
      <w:pPr>
        <w:pStyle w:val="Citas"/>
        <w:numPr>
          <w:ilvl w:val="0"/>
          <w:numId w:val="7"/>
        </w:numPr>
        <w:spacing w:line="240" w:lineRule="auto"/>
        <w:ind w:left="567" w:right="567"/>
      </w:pPr>
      <w:r w:rsidRPr="001F5B23">
        <w:t>Acceso a la información pública. 2677/09. Sesión del 26 de agosto de 2009. Votación por unanimidad. Sin votos disidentes o particulares. Comisión Federal para la Protección Contra Riesgos Sanitarios. Comisionado Ponente Alonso Gómez-Robledo V.</w:t>
      </w:r>
    </w:p>
    <w:p w14:paraId="52746D34" w14:textId="77777777" w:rsidR="008522EA" w:rsidRPr="001F5B23" w:rsidRDefault="008522EA" w:rsidP="000745B1">
      <w:pPr>
        <w:pStyle w:val="Citas"/>
        <w:numPr>
          <w:ilvl w:val="0"/>
          <w:numId w:val="7"/>
        </w:numPr>
        <w:spacing w:line="240" w:lineRule="auto"/>
        <w:ind w:left="567" w:right="567"/>
      </w:pPr>
      <w:r w:rsidRPr="001F5B23">
        <w:t xml:space="preserve">Acceso a la información pública. 4262/09. Sesión del 11 de noviembre de 2009. Votación por unanimidad. Sin votos disidentes o particulares. Secretaría de la Defensa Nacional. Comisionada Ponente Jacqueline </w:t>
      </w:r>
      <w:proofErr w:type="spellStart"/>
      <w:r w:rsidRPr="001F5B23">
        <w:t>Peschard</w:t>
      </w:r>
      <w:proofErr w:type="spellEnd"/>
      <w:r w:rsidRPr="001F5B23">
        <w:t xml:space="preserve"> Mariscal.</w:t>
      </w:r>
    </w:p>
    <w:p w14:paraId="578E3C15" w14:textId="77777777" w:rsidR="008522EA" w:rsidRPr="001F5B23" w:rsidRDefault="008522EA" w:rsidP="000745B1">
      <w:pPr>
        <w:pStyle w:val="Citas"/>
        <w:numPr>
          <w:ilvl w:val="0"/>
          <w:numId w:val="7"/>
        </w:numPr>
        <w:spacing w:line="240" w:lineRule="auto"/>
        <w:ind w:left="567" w:right="567"/>
      </w:pPr>
      <w:r w:rsidRPr="001F5B23">
        <w:lastRenderedPageBreak/>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06A3C374" w14:textId="77777777" w:rsidR="008522EA" w:rsidRPr="008A7D00" w:rsidRDefault="008522EA" w:rsidP="000745B1">
      <w:pPr>
        <w:pStyle w:val="Citas"/>
        <w:numPr>
          <w:ilvl w:val="0"/>
          <w:numId w:val="7"/>
        </w:numPr>
        <w:spacing w:line="240" w:lineRule="auto"/>
        <w:ind w:left="567" w:right="567"/>
        <w:rPr>
          <w:bCs/>
        </w:rPr>
      </w:pPr>
      <w:r w:rsidRPr="001F5B23">
        <w:t xml:space="preserve">Acceso a la información pública. 2731/10. Sesión del 02 de junio de 2010. Votación por unanimidad. Sin votos disidentes o particulares. Administración Portuaria Integral de Veracruz, S.A. de C.V. Comisionada Ponente Sigrid </w:t>
      </w:r>
      <w:proofErr w:type="spellStart"/>
      <w:r w:rsidRPr="001F5B23">
        <w:t>Arzt</w:t>
      </w:r>
      <w:proofErr w:type="spellEnd"/>
      <w:r>
        <w:t xml:space="preserve"> Colunga” </w:t>
      </w:r>
      <w:r>
        <w:rPr>
          <w:b/>
          <w:bCs/>
        </w:rPr>
        <w:t>(Sic)</w:t>
      </w:r>
    </w:p>
    <w:p w14:paraId="538DFA1A" w14:textId="77777777" w:rsidR="008522EA" w:rsidRDefault="008522EA" w:rsidP="008522EA">
      <w:pPr>
        <w:autoSpaceDE w:val="0"/>
        <w:autoSpaceDN w:val="0"/>
        <w:adjustRightInd w:val="0"/>
        <w:spacing w:line="360" w:lineRule="auto"/>
        <w:jc w:val="both"/>
        <w:rPr>
          <w:rFonts w:ascii="Palatino Linotype" w:hAnsi="Palatino Linotype" w:cs="Arial"/>
        </w:rPr>
      </w:pPr>
    </w:p>
    <w:p w14:paraId="08C0A3CC"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124F78">
        <w:rPr>
          <w:rFonts w:ascii="Palatino Linotype" w:hAnsi="Palatino Linotype" w:cs="Arial"/>
          <w:sz w:val="24"/>
        </w:rPr>
        <w:t>Resolutor</w:t>
      </w:r>
      <w:proofErr w:type="spellEnd"/>
      <w:r w:rsidRPr="00124F78">
        <w:rPr>
          <w:rFonts w:ascii="Palatino Linotype" w:hAnsi="Palatino Linotype" w:cs="Arial"/>
          <w:sz w:val="24"/>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586F3F" w14:textId="77777777" w:rsidR="008522EA" w:rsidRPr="00B21190" w:rsidRDefault="008522EA" w:rsidP="008522EA">
      <w:pPr>
        <w:autoSpaceDE w:val="0"/>
        <w:autoSpaceDN w:val="0"/>
        <w:adjustRightInd w:val="0"/>
        <w:spacing w:line="360" w:lineRule="auto"/>
        <w:jc w:val="both"/>
        <w:rPr>
          <w:rFonts w:ascii="Palatino Linotype" w:hAnsi="Palatino Linotype" w:cs="Arial"/>
        </w:rPr>
      </w:pPr>
    </w:p>
    <w:p w14:paraId="18B0AF30"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 xml:space="preserve">De lo anterior, este </w:t>
      </w:r>
      <w:proofErr w:type="spellStart"/>
      <w:r w:rsidRPr="00124F78">
        <w:rPr>
          <w:rFonts w:ascii="Palatino Linotype" w:hAnsi="Palatino Linotype" w:cs="Arial"/>
          <w:sz w:val="24"/>
        </w:rPr>
        <w:t>Resolutor</w:t>
      </w:r>
      <w:proofErr w:type="spellEnd"/>
      <w:r w:rsidRPr="00124F78">
        <w:rPr>
          <w:rFonts w:ascii="Palatino Linotype" w:hAnsi="Palatino Linotype" w:cs="Arial"/>
          <w:sz w:val="24"/>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124F78">
        <w:rPr>
          <w:rFonts w:ascii="Palatino Linotype" w:hAnsi="Palatino Linotype" w:cs="Arial"/>
          <w:b/>
          <w:sz w:val="24"/>
          <w:u w:val="single"/>
        </w:rPr>
        <w:t xml:space="preserve">es menester precisar que la naturaleza del derecho de acceso a la información impide que se dé contestación a requerimientos que conllevan al pronunciamiento </w:t>
      </w:r>
      <w:r w:rsidRPr="00124F78">
        <w:rPr>
          <w:rFonts w:ascii="Palatino Linotype" w:hAnsi="Palatino Linotype" w:cs="Arial"/>
          <w:b/>
          <w:sz w:val="24"/>
          <w:u w:val="single"/>
        </w:rPr>
        <w:lastRenderedPageBreak/>
        <w:t>específico de interrogantes sobre variados temas, se brinde una asesoría legal o se requiera una consulta específica mediante el SAIMEX</w:t>
      </w:r>
      <w:r w:rsidRPr="00124F78">
        <w:rPr>
          <w:rFonts w:ascii="Palatino Linotype" w:hAnsi="Palatino Linotype" w:cs="Arial"/>
          <w:sz w:val="24"/>
        </w:rPr>
        <w:t xml:space="preserve">, resultando inconcuso que su solicitud de información es improcedente porque el requerimiento consiste en un pronunciamiento sobre cuestionamientos derivados de juicios subjetivos por parte del </w:t>
      </w:r>
      <w:r w:rsidRPr="00124F78">
        <w:rPr>
          <w:rFonts w:ascii="Palatino Linotype" w:hAnsi="Palatino Linotype" w:cs="Arial"/>
          <w:b/>
          <w:sz w:val="24"/>
        </w:rPr>
        <w:t>Recurrente</w:t>
      </w:r>
      <w:r w:rsidRPr="00124F78">
        <w:rPr>
          <w:rFonts w:ascii="Palatino Linotype" w:hAnsi="Palatino Linotype" w:cs="Arial"/>
          <w:sz w:val="24"/>
        </w:rPr>
        <w:t xml:space="preserve">, sin que se requiriera específicamente un documento al cual deseara acceder que permitiera al </w:t>
      </w:r>
      <w:r w:rsidRPr="00124F78">
        <w:rPr>
          <w:rFonts w:ascii="Palatino Linotype" w:hAnsi="Palatino Linotype" w:cs="Arial"/>
          <w:b/>
          <w:sz w:val="24"/>
        </w:rPr>
        <w:t>Sujeto Obligado</w:t>
      </w:r>
      <w:r w:rsidRPr="00124F78">
        <w:rPr>
          <w:rFonts w:ascii="Palatino Linotype" w:hAnsi="Palatino Linotype" w:cs="Arial"/>
          <w:sz w:val="24"/>
        </w:rPr>
        <w:t xml:space="preserve"> localizarlo y en su caso ponerlo a su disposición.</w:t>
      </w:r>
    </w:p>
    <w:p w14:paraId="4D3D7C1C" w14:textId="77777777" w:rsidR="008522EA" w:rsidRPr="00124F78" w:rsidRDefault="008522EA" w:rsidP="008522EA">
      <w:pPr>
        <w:pStyle w:val="Sinespaciado"/>
        <w:rPr>
          <w:sz w:val="28"/>
          <w:lang w:val="es-ES"/>
        </w:rPr>
      </w:pPr>
    </w:p>
    <w:p w14:paraId="4ACF1670"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En sustento a lo anterior, cobra aplicación lo establecido por el artículo 6 apartado A fracciones I, II y III de la Constitución Política de los Estados Unidos Mexicanos que a la letra señalan:</w:t>
      </w:r>
    </w:p>
    <w:p w14:paraId="059C9F7B" w14:textId="77777777" w:rsidR="008522EA" w:rsidRPr="00B21190" w:rsidRDefault="008522EA" w:rsidP="008522EA">
      <w:pPr>
        <w:pStyle w:val="Citas"/>
      </w:pPr>
      <w:r w:rsidRPr="00B21190">
        <w:t>“Artículo 6o.</w:t>
      </w:r>
    </w:p>
    <w:p w14:paraId="649EEE86" w14:textId="77777777" w:rsidR="008522EA" w:rsidRPr="00B21190" w:rsidRDefault="008522EA" w:rsidP="008522EA">
      <w:pPr>
        <w:pStyle w:val="Citas"/>
      </w:pPr>
      <w:r w:rsidRPr="00B21190">
        <w:t>[...]</w:t>
      </w:r>
    </w:p>
    <w:p w14:paraId="40317767" w14:textId="77777777" w:rsidR="008522EA" w:rsidRPr="00B21190" w:rsidRDefault="008522EA" w:rsidP="008522EA">
      <w:pPr>
        <w:pStyle w:val="Citas"/>
        <w:rPr>
          <w:color w:val="000000"/>
        </w:rPr>
      </w:pPr>
      <w:r w:rsidRPr="00B21190">
        <w:rPr>
          <w:bCs/>
          <w:color w:val="000000"/>
          <w:lang w:val="es-ES_tradnl"/>
        </w:rPr>
        <w:t xml:space="preserve">A. </w:t>
      </w:r>
      <w:r w:rsidRPr="00B21190">
        <w:t xml:space="preserve">Para el ejercicio del derecho de acceso a la información, la Federación y </w:t>
      </w:r>
      <w:r w:rsidRPr="00B21190">
        <w:rPr>
          <w:u w:val="single"/>
        </w:rPr>
        <w:t>las entidades federativas</w:t>
      </w:r>
      <w:r w:rsidRPr="00B21190">
        <w:t>, en el ámbito de sus respectivas competencias, se regirán por los siguientes principios y bases:</w:t>
      </w:r>
    </w:p>
    <w:p w14:paraId="44BE7366" w14:textId="77777777" w:rsidR="008522EA" w:rsidRPr="00B21190" w:rsidRDefault="008522EA" w:rsidP="008522EA">
      <w:pPr>
        <w:pStyle w:val="Citas"/>
        <w:rPr>
          <w:rFonts w:cs="Courier New"/>
          <w:color w:val="000000"/>
        </w:rPr>
      </w:pPr>
      <w:r w:rsidRPr="008A7D00">
        <w:rPr>
          <w:b/>
          <w:bCs/>
          <w:color w:val="000000"/>
          <w:u w:val="single"/>
        </w:rPr>
        <w:t> I. Toda la información en posesión de cualquier autoridad, entidad, órgano y organismo de los Poderes Ejecutivo, Legislativo y Judicial, órganos autónomos</w:t>
      </w:r>
      <w:r w:rsidRPr="00B21190">
        <w:rPr>
          <w:color w:val="000000"/>
        </w:rPr>
        <w:t xml:space="preserve">,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B21190">
        <w:rPr>
          <w:color w:val="000000"/>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5DE6BF" w14:textId="77777777" w:rsidR="008522EA" w:rsidRPr="00B21190" w:rsidRDefault="008522EA" w:rsidP="008522EA">
      <w:pPr>
        <w:pStyle w:val="Citas"/>
        <w:rPr>
          <w:color w:val="000000"/>
        </w:rPr>
      </w:pPr>
      <w:r w:rsidRPr="00B21190">
        <w:rPr>
          <w:color w:val="000000"/>
        </w:rPr>
        <w:t> </w:t>
      </w:r>
      <w:r w:rsidRPr="00B21190">
        <w:rPr>
          <w:bCs/>
          <w:color w:val="000000"/>
        </w:rPr>
        <w:t xml:space="preserve">II. </w:t>
      </w:r>
      <w:r w:rsidRPr="00B21190">
        <w:rPr>
          <w:color w:val="000000"/>
        </w:rPr>
        <w:t>La información que se refiere a la vida privada y los datos personales será protegida en los términos y con las excepciones que fijen las leyes.</w:t>
      </w:r>
    </w:p>
    <w:p w14:paraId="026A0D4D" w14:textId="77777777" w:rsidR="008522EA" w:rsidRPr="008A7D00" w:rsidRDefault="008522EA" w:rsidP="008522EA">
      <w:pPr>
        <w:pStyle w:val="Citas"/>
        <w:rPr>
          <w:b/>
          <w:bCs/>
          <w:sz w:val="24"/>
          <w:szCs w:val="24"/>
        </w:rPr>
      </w:pPr>
      <w:r w:rsidRPr="008A7D00">
        <w:rPr>
          <w:b/>
          <w:bCs/>
          <w:color w:val="000000"/>
        </w:rPr>
        <w:t xml:space="preserve"> III. </w:t>
      </w:r>
      <w:r w:rsidRPr="008A7D00">
        <w:rPr>
          <w:b/>
          <w:bCs/>
          <w:color w:val="000000"/>
          <w:u w:val="single"/>
        </w:rPr>
        <w:t>Toda persona, sin necesidad de acreditar interés alguno o justificar su utilización, tendrá acceso gratuito a la información pública,</w:t>
      </w:r>
      <w:r w:rsidRPr="008A7D00">
        <w:rPr>
          <w:b/>
          <w:bCs/>
          <w:color w:val="000000"/>
        </w:rPr>
        <w:t xml:space="preserve"> </w:t>
      </w:r>
      <w:r w:rsidRPr="00B21190">
        <w:rPr>
          <w:color w:val="000000"/>
        </w:rPr>
        <w:t xml:space="preserve">a sus datos personales o a la rectificación de éstos.” </w:t>
      </w:r>
      <w:r>
        <w:rPr>
          <w:b/>
          <w:bCs/>
          <w:color w:val="000000"/>
        </w:rPr>
        <w:t>(Sic)</w:t>
      </w:r>
    </w:p>
    <w:p w14:paraId="398CE344" w14:textId="77777777" w:rsidR="008522EA" w:rsidRPr="00B21190" w:rsidRDefault="008522EA" w:rsidP="008522EA">
      <w:pPr>
        <w:autoSpaceDE w:val="0"/>
        <w:autoSpaceDN w:val="0"/>
        <w:adjustRightInd w:val="0"/>
        <w:spacing w:line="360" w:lineRule="auto"/>
        <w:jc w:val="both"/>
        <w:rPr>
          <w:rFonts w:ascii="Palatino Linotype" w:hAnsi="Palatino Linotype" w:cs="Arial"/>
        </w:rPr>
      </w:pPr>
    </w:p>
    <w:p w14:paraId="6CF78C8E"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6FD82728" w14:textId="77777777" w:rsidR="008522EA" w:rsidRPr="00124F78" w:rsidRDefault="008522EA" w:rsidP="008522EA">
      <w:pPr>
        <w:pStyle w:val="Sinespaciado"/>
        <w:rPr>
          <w:sz w:val="28"/>
        </w:rPr>
      </w:pPr>
    </w:p>
    <w:p w14:paraId="5263283C"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 xml:space="preserve">Lo anterior se concatena con lo establecido en los artículos 4 y 12, de la Ley de Transparencia y Acceso a la Información Pública del Estado de México y Municipios, los cuales esgrimen: </w:t>
      </w:r>
    </w:p>
    <w:p w14:paraId="410B65A1" w14:textId="77777777" w:rsidR="008522EA" w:rsidRPr="00B21190" w:rsidRDefault="008522EA" w:rsidP="008522EA">
      <w:pPr>
        <w:pStyle w:val="Citas"/>
      </w:pPr>
      <w:r>
        <w:rPr>
          <w:b/>
        </w:rPr>
        <w:t>“</w:t>
      </w:r>
      <w:r w:rsidRPr="00B21190">
        <w:rPr>
          <w:b/>
        </w:rPr>
        <w:t>Artículo 4.</w:t>
      </w:r>
      <w:r w:rsidRPr="00B21190">
        <w:t xml:space="preserve"> El derecho humano de acceso a la información pública es la prerrogativa de las personas para buscar, difundir, investigar, recabar, recibir y solicitar información pública, sin necesidad de acreditar personalidad ni interés jurídico.</w:t>
      </w:r>
    </w:p>
    <w:p w14:paraId="6D46B78A" w14:textId="77777777" w:rsidR="008522EA" w:rsidRPr="00B21190" w:rsidRDefault="008522EA" w:rsidP="008522EA">
      <w:pPr>
        <w:pStyle w:val="Citas"/>
      </w:pPr>
      <w:r w:rsidRPr="008A7D00">
        <w:rPr>
          <w:b/>
          <w:bCs/>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t xml:space="preserve"> Solo podrá ser clasificada excepcionalmente como reservada temporalmente por razones de interés público, en los términos de las causas legítimas y estrictamente necesarias previstas por esta Ley.</w:t>
      </w:r>
    </w:p>
    <w:p w14:paraId="4CFC121B" w14:textId="77777777" w:rsidR="008522EA" w:rsidRPr="00B21190" w:rsidRDefault="008522EA" w:rsidP="008522EA">
      <w:pPr>
        <w:pStyle w:val="Citas"/>
      </w:pPr>
      <w:r>
        <w:t>(…)</w:t>
      </w:r>
    </w:p>
    <w:p w14:paraId="7D4F8214" w14:textId="77777777" w:rsidR="008522EA" w:rsidRPr="00B21190" w:rsidRDefault="008522EA" w:rsidP="008522EA">
      <w:pPr>
        <w:pStyle w:val="Citas"/>
      </w:pPr>
      <w:r w:rsidRPr="00B21190">
        <w:rPr>
          <w:b/>
        </w:rPr>
        <w:t>Artículo 12.</w:t>
      </w:r>
      <w:r w:rsidRPr="00B21190">
        <w:t xml:space="preserve"> Quienes generen, recopilen, administren, manejen, procesen, archiven o conserven información pública serán responsables de la misma en los términos de las disposiciones jurídicas aplicables.</w:t>
      </w:r>
    </w:p>
    <w:p w14:paraId="6E3E2529" w14:textId="77777777" w:rsidR="008522EA" w:rsidRPr="008A7D00" w:rsidRDefault="008522EA" w:rsidP="008522EA">
      <w:pPr>
        <w:pStyle w:val="Citas"/>
        <w:rPr>
          <w:b/>
          <w:bCs/>
        </w:rPr>
      </w:pPr>
      <w:r w:rsidRPr="008A7D00">
        <w:rPr>
          <w:b/>
          <w:bCs/>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b/>
          <w:bCs/>
          <w:u w:val="single"/>
        </w:rPr>
        <w:t xml:space="preserve">” </w:t>
      </w:r>
      <w:r>
        <w:rPr>
          <w:b/>
          <w:bCs/>
        </w:rPr>
        <w:t>(Sic)</w:t>
      </w:r>
    </w:p>
    <w:p w14:paraId="61248550" w14:textId="77777777" w:rsidR="00124F78" w:rsidRDefault="00124F78" w:rsidP="008522EA">
      <w:pPr>
        <w:autoSpaceDE w:val="0"/>
        <w:autoSpaceDN w:val="0"/>
        <w:adjustRightInd w:val="0"/>
        <w:spacing w:line="360" w:lineRule="auto"/>
        <w:jc w:val="both"/>
        <w:rPr>
          <w:rFonts w:ascii="Palatino Linotype" w:hAnsi="Palatino Linotype" w:cs="Arial"/>
        </w:rPr>
      </w:pPr>
    </w:p>
    <w:p w14:paraId="511B2BCC"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obligados a sólo </w:t>
      </w:r>
      <w:r w:rsidRPr="00124F78">
        <w:rPr>
          <w:rFonts w:ascii="Palatino Linotype" w:hAnsi="Palatino Linotype" w:cs="Arial"/>
          <w:sz w:val="24"/>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A6C13DE" w14:textId="77777777" w:rsidR="008522EA" w:rsidRPr="00124F78" w:rsidRDefault="008522EA" w:rsidP="009A6027">
      <w:pPr>
        <w:autoSpaceDE w:val="0"/>
        <w:autoSpaceDN w:val="0"/>
        <w:adjustRightInd w:val="0"/>
        <w:spacing w:after="0" w:line="360" w:lineRule="auto"/>
        <w:jc w:val="both"/>
        <w:rPr>
          <w:rFonts w:ascii="Palatino Linotype" w:hAnsi="Palatino Linotype" w:cs="Arial"/>
          <w:sz w:val="24"/>
        </w:rPr>
      </w:pPr>
    </w:p>
    <w:p w14:paraId="3F42EE8F" w14:textId="77777777" w:rsidR="008522EA" w:rsidRPr="00124F78" w:rsidRDefault="008522EA" w:rsidP="008522EA">
      <w:pPr>
        <w:spacing w:line="360" w:lineRule="auto"/>
        <w:jc w:val="both"/>
        <w:rPr>
          <w:rFonts w:ascii="Palatino Linotype" w:hAnsi="Palatino Linotype" w:cs="Arial"/>
          <w:sz w:val="24"/>
        </w:rPr>
      </w:pPr>
      <w:r w:rsidRPr="00124F78">
        <w:rPr>
          <w:rFonts w:ascii="Palatino Linotype" w:hAnsi="Palatino Linotype" w:cs="Arial"/>
          <w:sz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124F78">
        <w:rPr>
          <w:rFonts w:ascii="Palatino Linotype" w:hAnsi="Palatino Linotype" w:cs="Arial"/>
          <w:i/>
          <w:sz w:val="24"/>
        </w:rPr>
        <w:t>a contrario sensu</w:t>
      </w:r>
      <w:r w:rsidRPr="00124F78">
        <w:rPr>
          <w:rFonts w:ascii="Palatino Linotype" w:hAnsi="Palatino Linotype" w:cs="Arial"/>
          <w:sz w:val="24"/>
        </w:rPr>
        <w:t xml:space="preserve"> significa que no se está obligado a proporcionar lo que no obre en sus archivos.</w:t>
      </w:r>
    </w:p>
    <w:p w14:paraId="05C6C5A9" w14:textId="77777777" w:rsidR="008522EA" w:rsidRPr="00B21190" w:rsidRDefault="008522EA" w:rsidP="008522EA">
      <w:pPr>
        <w:autoSpaceDE w:val="0"/>
        <w:autoSpaceDN w:val="0"/>
        <w:adjustRightInd w:val="0"/>
        <w:spacing w:line="360" w:lineRule="auto"/>
        <w:jc w:val="both"/>
      </w:pPr>
    </w:p>
    <w:p w14:paraId="3599927A" w14:textId="77777777" w:rsidR="008522EA" w:rsidRDefault="008522EA" w:rsidP="008522EA">
      <w:pPr>
        <w:spacing w:line="360" w:lineRule="auto"/>
        <w:jc w:val="both"/>
        <w:rPr>
          <w:rFonts w:ascii="Palatino Linotype" w:hAnsi="Palatino Linotype"/>
          <w:sz w:val="24"/>
        </w:rPr>
      </w:pPr>
      <w:r w:rsidRPr="00124F78">
        <w:rPr>
          <w:rFonts w:ascii="Palatino Linotype" w:hAnsi="Palatino Linotype"/>
          <w:sz w:val="24"/>
        </w:rPr>
        <w:t xml:space="preserve">Por lo anterior, al no constituirse dicho cuestionamiento como materia del derecho de acceso a la información, se considera que </w:t>
      </w:r>
      <w:r w:rsidRPr="00124F78">
        <w:rPr>
          <w:rFonts w:ascii="Palatino Linotype" w:hAnsi="Palatino Linotype"/>
          <w:b/>
          <w:bCs/>
          <w:sz w:val="24"/>
        </w:rPr>
        <w:t>El Sujeto Obligado</w:t>
      </w:r>
      <w:r w:rsidRPr="00124F78">
        <w:rPr>
          <w:rFonts w:ascii="Palatino Linotype" w:hAnsi="Palatino Linotype"/>
          <w:sz w:val="24"/>
        </w:rPr>
        <w:t xml:space="preserve"> no está constreñido a emitir una respuesta al mismo, por lo que se estima infundado el motivo de inconformidad del Recurrente.</w:t>
      </w:r>
    </w:p>
    <w:p w14:paraId="5F9520FE" w14:textId="77777777" w:rsidR="00124F78" w:rsidRPr="00124F78" w:rsidRDefault="00124F78" w:rsidP="009A6027">
      <w:pPr>
        <w:spacing w:after="0" w:line="360" w:lineRule="auto"/>
        <w:jc w:val="both"/>
        <w:rPr>
          <w:rFonts w:ascii="Palatino Linotype" w:hAnsi="Palatino Linotype"/>
          <w:sz w:val="24"/>
        </w:rPr>
      </w:pPr>
    </w:p>
    <w:p w14:paraId="771FA5D5"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que a la letra reza:</w:t>
      </w:r>
    </w:p>
    <w:p w14:paraId="1429DC5C" w14:textId="77777777" w:rsidR="008522EA" w:rsidRPr="00B21190" w:rsidRDefault="008522EA" w:rsidP="008522EA">
      <w:pPr>
        <w:pStyle w:val="Citas"/>
      </w:pPr>
      <w:r w:rsidRPr="00B21190">
        <w:t xml:space="preserve">“Artículo 191. El recurso será desechado por improcedente cuando: </w:t>
      </w:r>
      <w:r>
        <w:tab/>
      </w:r>
    </w:p>
    <w:p w14:paraId="24F77231" w14:textId="77777777" w:rsidR="008522EA" w:rsidRPr="00B21190" w:rsidRDefault="008522EA" w:rsidP="008522EA">
      <w:pPr>
        <w:pStyle w:val="Citas"/>
        <w:numPr>
          <w:ilvl w:val="0"/>
          <w:numId w:val="4"/>
        </w:numPr>
        <w:rPr>
          <w:rFonts w:cs="Times New Roman"/>
          <w:lang w:val="es-ES" w:eastAsia="es-ES"/>
        </w:rPr>
      </w:pPr>
      <w:r w:rsidRPr="00B21190">
        <w:rPr>
          <w:rFonts w:cs="Times New Roman"/>
          <w:lang w:val="es-ES" w:eastAsia="es-ES"/>
        </w:rPr>
        <w:t xml:space="preserve">Sea extemporáneo por haber transcurrido el plazo establecido en la presente Ley, a partir de la respuesta; </w:t>
      </w:r>
    </w:p>
    <w:p w14:paraId="43E48131" w14:textId="77777777" w:rsidR="008522EA" w:rsidRPr="00B21190" w:rsidRDefault="008522EA" w:rsidP="008522EA">
      <w:pPr>
        <w:pStyle w:val="Citas"/>
        <w:numPr>
          <w:ilvl w:val="0"/>
          <w:numId w:val="4"/>
        </w:numPr>
        <w:rPr>
          <w:lang w:val="es-ES" w:eastAsia="es-ES"/>
        </w:rPr>
      </w:pPr>
      <w:r w:rsidRPr="00B21190">
        <w:rPr>
          <w:rFonts w:cs="Times New Roman"/>
          <w:lang w:val="es-ES" w:eastAsia="es-ES"/>
        </w:rPr>
        <w:lastRenderedPageBreak/>
        <w:t xml:space="preserve">Se esté tramitando ante el Poder Judicial de la Federación algún recurso o medio de defensa interpuesto por el recurrente; </w:t>
      </w:r>
    </w:p>
    <w:p w14:paraId="303D01E7" w14:textId="77777777" w:rsidR="008522EA" w:rsidRPr="00B21190" w:rsidRDefault="008522EA" w:rsidP="008522EA">
      <w:pPr>
        <w:pStyle w:val="Citas"/>
        <w:numPr>
          <w:ilvl w:val="0"/>
          <w:numId w:val="4"/>
        </w:numPr>
        <w:rPr>
          <w:lang w:val="es-ES" w:eastAsia="es-ES"/>
        </w:rPr>
      </w:pPr>
      <w:r w:rsidRPr="00B21190">
        <w:rPr>
          <w:rFonts w:cs="Times New Roman"/>
          <w:lang w:val="es-ES" w:eastAsia="es-ES"/>
        </w:rPr>
        <w:t xml:space="preserve">No actualice alguno de los supuestos previstos en la presente Ley; </w:t>
      </w:r>
    </w:p>
    <w:p w14:paraId="2F7ED13D" w14:textId="77777777" w:rsidR="008522EA" w:rsidRPr="00B21190" w:rsidRDefault="008522EA" w:rsidP="008522EA">
      <w:pPr>
        <w:pStyle w:val="Citas"/>
        <w:numPr>
          <w:ilvl w:val="0"/>
          <w:numId w:val="4"/>
        </w:numPr>
        <w:rPr>
          <w:lang w:val="es-ES" w:eastAsia="es-ES"/>
        </w:rPr>
      </w:pPr>
      <w:r w:rsidRPr="00B21190">
        <w:rPr>
          <w:rFonts w:cs="Times New Roman"/>
          <w:lang w:val="es-ES" w:eastAsia="es-ES"/>
        </w:rPr>
        <w:t xml:space="preserve">No se haya desahogado la prevención en los términos establecidos en la presente Ley; </w:t>
      </w:r>
    </w:p>
    <w:p w14:paraId="2F2DCE3A" w14:textId="77777777" w:rsidR="008522EA" w:rsidRPr="00B21190" w:rsidRDefault="008522EA" w:rsidP="008522EA">
      <w:pPr>
        <w:pStyle w:val="Citas"/>
        <w:numPr>
          <w:ilvl w:val="0"/>
          <w:numId w:val="4"/>
        </w:numPr>
        <w:rPr>
          <w:lang w:val="es-ES" w:eastAsia="es-ES"/>
        </w:rPr>
      </w:pPr>
      <w:r w:rsidRPr="00B21190">
        <w:rPr>
          <w:rFonts w:cs="Times New Roman"/>
          <w:lang w:val="es-ES" w:eastAsia="es-ES"/>
        </w:rPr>
        <w:t xml:space="preserve">Se impugne la veracidad de la información proporcionada; </w:t>
      </w:r>
    </w:p>
    <w:p w14:paraId="0B4D6256" w14:textId="77777777" w:rsidR="008522EA" w:rsidRPr="008A7D00" w:rsidRDefault="008522EA" w:rsidP="008522EA">
      <w:pPr>
        <w:pStyle w:val="Citas"/>
        <w:numPr>
          <w:ilvl w:val="0"/>
          <w:numId w:val="4"/>
        </w:numPr>
        <w:rPr>
          <w:b/>
          <w:bCs/>
          <w:u w:val="single"/>
          <w:lang w:val="es-ES" w:eastAsia="es-ES"/>
        </w:rPr>
      </w:pPr>
      <w:r w:rsidRPr="008A7D00">
        <w:rPr>
          <w:rFonts w:cs="Times New Roman"/>
          <w:b/>
          <w:bCs/>
          <w:u w:val="single"/>
          <w:lang w:val="es-ES" w:eastAsia="es-ES"/>
        </w:rPr>
        <w:t xml:space="preserve">Se trate de una consulta, </w:t>
      </w:r>
      <w:r w:rsidRPr="00124F78">
        <w:rPr>
          <w:rFonts w:cs="Times New Roman"/>
          <w:bCs/>
          <w:lang w:val="es-ES" w:eastAsia="es-ES"/>
        </w:rPr>
        <w:t>o trámite en específico; y</w:t>
      </w:r>
      <w:r w:rsidRPr="008A7D00">
        <w:rPr>
          <w:rFonts w:cs="Times New Roman"/>
          <w:b/>
          <w:bCs/>
          <w:u w:val="single"/>
          <w:lang w:val="es-ES" w:eastAsia="es-ES"/>
        </w:rPr>
        <w:t xml:space="preserve"> </w:t>
      </w:r>
    </w:p>
    <w:p w14:paraId="32C239DC" w14:textId="77777777" w:rsidR="008522EA" w:rsidRPr="00B21190" w:rsidRDefault="008522EA" w:rsidP="008522EA">
      <w:pPr>
        <w:pStyle w:val="Citas"/>
        <w:numPr>
          <w:ilvl w:val="0"/>
          <w:numId w:val="4"/>
        </w:numPr>
        <w:rPr>
          <w:lang w:val="es-ES" w:eastAsia="es-ES"/>
        </w:rPr>
      </w:pPr>
      <w:r w:rsidRPr="00B21190">
        <w:rPr>
          <w:rFonts w:cs="Times New Roman"/>
          <w:lang w:val="es-ES" w:eastAsia="es-ES"/>
        </w:rPr>
        <w:t>El recurrente amplíe su solicitud en el recurso de revisión, únicamente respecto de los nuevos contenidos.</w:t>
      </w:r>
      <w:r>
        <w:rPr>
          <w:rFonts w:cs="Times New Roman"/>
          <w:lang w:val="es-ES" w:eastAsia="es-ES"/>
        </w:rPr>
        <w:t xml:space="preserve">” </w:t>
      </w:r>
      <w:r>
        <w:rPr>
          <w:rFonts w:cs="Times New Roman"/>
          <w:b/>
          <w:bCs/>
          <w:lang w:val="es-ES" w:eastAsia="es-ES"/>
        </w:rPr>
        <w:t>(Sic)</w:t>
      </w:r>
    </w:p>
    <w:p w14:paraId="603284BC" w14:textId="77777777" w:rsidR="008522EA" w:rsidRPr="00124F78" w:rsidRDefault="008522EA" w:rsidP="00124F78">
      <w:pPr>
        <w:autoSpaceDE w:val="0"/>
        <w:autoSpaceDN w:val="0"/>
        <w:adjustRightInd w:val="0"/>
        <w:spacing w:before="240" w:line="360" w:lineRule="auto"/>
        <w:jc w:val="both"/>
        <w:rPr>
          <w:rFonts w:ascii="Palatino Linotype" w:hAnsi="Palatino Linotype" w:cs="Arial"/>
          <w:sz w:val="24"/>
        </w:rPr>
      </w:pPr>
      <w:r w:rsidRPr="00124F78">
        <w:rPr>
          <w:rFonts w:ascii="Palatino Linotype" w:hAnsi="Palatino Linotype" w:cs="Arial"/>
          <w:sz w:val="24"/>
        </w:rPr>
        <w:t>Artículo que concatenado con lo establecido en la fracción IV, del numeral 192, de la Ley de Transparencia vigente en la entidad, que a la letra establece:</w:t>
      </w:r>
    </w:p>
    <w:p w14:paraId="0D1B1C02" w14:textId="77777777" w:rsidR="008522EA" w:rsidRPr="00B21190" w:rsidRDefault="008522EA" w:rsidP="008522EA">
      <w:pPr>
        <w:pStyle w:val="Citas"/>
        <w:rPr>
          <w:lang w:val="es-ES" w:eastAsia="es-ES"/>
        </w:rPr>
      </w:pPr>
      <w:r w:rsidRPr="00B21190">
        <w:rPr>
          <w:lang w:val="es-ES" w:eastAsia="es-ES"/>
        </w:rPr>
        <w:t>“Artículo 192. El recurso será sobreseído, en todo o en parte, cuando una vez admitido, se actualicen alguno de los siguientes supuestos:</w:t>
      </w:r>
    </w:p>
    <w:p w14:paraId="640E27EE" w14:textId="77777777" w:rsidR="008522EA" w:rsidRPr="00B21190" w:rsidRDefault="008522EA" w:rsidP="008522EA">
      <w:pPr>
        <w:pStyle w:val="Citas"/>
        <w:numPr>
          <w:ilvl w:val="0"/>
          <w:numId w:val="5"/>
        </w:numPr>
        <w:rPr>
          <w:lang w:val="es-ES" w:eastAsia="es-ES"/>
        </w:rPr>
      </w:pPr>
      <w:r w:rsidRPr="00B21190">
        <w:rPr>
          <w:lang w:val="es-ES" w:eastAsia="es-ES"/>
        </w:rPr>
        <w:t xml:space="preserve">El recurrente se desista expresamente del recurso; </w:t>
      </w:r>
    </w:p>
    <w:p w14:paraId="0E1EBFF0" w14:textId="77777777" w:rsidR="008522EA" w:rsidRPr="00B21190" w:rsidRDefault="008522EA" w:rsidP="008522EA">
      <w:pPr>
        <w:pStyle w:val="Citas"/>
        <w:numPr>
          <w:ilvl w:val="0"/>
          <w:numId w:val="5"/>
        </w:numPr>
        <w:rPr>
          <w:lang w:val="es-ES" w:eastAsia="es-ES"/>
        </w:rPr>
      </w:pPr>
      <w:r w:rsidRPr="00B21190">
        <w:rPr>
          <w:lang w:val="es-ES" w:eastAsia="es-ES"/>
        </w:rPr>
        <w:t xml:space="preserve">El recurrente fallezca o, tratándose de personas jurídicas colectivas, se disuelva; </w:t>
      </w:r>
    </w:p>
    <w:p w14:paraId="4CB611EF" w14:textId="77777777" w:rsidR="008522EA" w:rsidRPr="00B21190" w:rsidRDefault="008522EA" w:rsidP="008522EA">
      <w:pPr>
        <w:pStyle w:val="Citas"/>
        <w:numPr>
          <w:ilvl w:val="0"/>
          <w:numId w:val="5"/>
        </w:numPr>
        <w:rPr>
          <w:lang w:val="es-ES" w:eastAsia="es-ES"/>
        </w:rPr>
      </w:pPr>
      <w:r w:rsidRPr="00B21190">
        <w:rPr>
          <w:lang w:val="es-ES" w:eastAsia="es-ES"/>
        </w:rPr>
        <w:t xml:space="preserve">El sujeto obligado responsable del acto lo modifique o revoque de tal manera que el recurso de revisión quede sin materia; </w:t>
      </w:r>
    </w:p>
    <w:p w14:paraId="7FDADD0E" w14:textId="77777777" w:rsidR="008522EA" w:rsidRPr="006E359D" w:rsidRDefault="008522EA" w:rsidP="008522EA">
      <w:pPr>
        <w:pStyle w:val="Citas"/>
        <w:numPr>
          <w:ilvl w:val="0"/>
          <w:numId w:val="5"/>
        </w:numPr>
        <w:rPr>
          <w:b/>
          <w:bCs/>
          <w:u w:val="single"/>
          <w:lang w:val="es-ES" w:eastAsia="es-ES"/>
        </w:rPr>
      </w:pPr>
      <w:r w:rsidRPr="006E359D">
        <w:rPr>
          <w:b/>
          <w:bCs/>
          <w:u w:val="single"/>
          <w:lang w:val="es-ES" w:eastAsia="es-ES"/>
        </w:rPr>
        <w:t xml:space="preserve">Admitido el recurso de revisión, aparezca alguna causal de improcedencia en los términos de la presente Ley; y </w:t>
      </w:r>
    </w:p>
    <w:p w14:paraId="0A5F5D1F" w14:textId="77777777" w:rsidR="008522EA" w:rsidRPr="00B21190" w:rsidRDefault="008522EA" w:rsidP="008522EA">
      <w:pPr>
        <w:pStyle w:val="Citas"/>
        <w:numPr>
          <w:ilvl w:val="0"/>
          <w:numId w:val="5"/>
        </w:numPr>
        <w:rPr>
          <w:lang w:val="es-ES" w:eastAsia="es-ES"/>
        </w:rPr>
      </w:pPr>
      <w:r w:rsidRPr="00B21190">
        <w:rPr>
          <w:lang w:val="es-ES" w:eastAsia="es-ES"/>
        </w:rPr>
        <w:lastRenderedPageBreak/>
        <w:t>Cuando por cualquier motivo quede sin materia el recurso.”</w:t>
      </w:r>
      <w:r>
        <w:rPr>
          <w:lang w:val="es-ES" w:eastAsia="es-ES"/>
        </w:rPr>
        <w:t xml:space="preserve"> </w:t>
      </w:r>
      <w:r>
        <w:rPr>
          <w:b/>
          <w:bCs/>
          <w:lang w:val="es-ES" w:eastAsia="es-ES"/>
        </w:rPr>
        <w:t>(Sic)</w:t>
      </w:r>
    </w:p>
    <w:p w14:paraId="07842BA2" w14:textId="77777777" w:rsidR="008522EA" w:rsidRDefault="008522EA" w:rsidP="008522EA">
      <w:pPr>
        <w:autoSpaceDE w:val="0"/>
        <w:autoSpaceDN w:val="0"/>
        <w:adjustRightInd w:val="0"/>
        <w:spacing w:line="360" w:lineRule="auto"/>
        <w:jc w:val="both"/>
        <w:rPr>
          <w:rFonts w:ascii="Palatino Linotype" w:hAnsi="Palatino Linotype" w:cs="Arial"/>
        </w:rPr>
      </w:pPr>
    </w:p>
    <w:p w14:paraId="748A9042" w14:textId="77777777" w:rsidR="008522EA" w:rsidRPr="00124F78" w:rsidRDefault="008522EA" w:rsidP="008522EA">
      <w:pPr>
        <w:autoSpaceDE w:val="0"/>
        <w:autoSpaceDN w:val="0"/>
        <w:adjustRightInd w:val="0"/>
        <w:spacing w:line="360" w:lineRule="auto"/>
        <w:jc w:val="both"/>
        <w:rPr>
          <w:rFonts w:ascii="Palatino Linotype" w:hAnsi="Palatino Linotype" w:cs="Arial"/>
          <w:sz w:val="24"/>
        </w:rPr>
      </w:pPr>
      <w:r w:rsidRPr="00124F78">
        <w:rPr>
          <w:rFonts w:ascii="Palatino Linotype" w:hAnsi="Palatino Linotype" w:cs="Arial"/>
          <w:sz w:val="24"/>
        </w:rPr>
        <w:t>Por lo que hace a los requisitos de procedencia del sobreseimiento en términos del artículo 191, de la ley de transparencia estatal se establece lo siguiente:</w:t>
      </w:r>
    </w:p>
    <w:p w14:paraId="02CD2CD7" w14:textId="77777777" w:rsidR="008522EA" w:rsidRPr="00124F78" w:rsidRDefault="008522EA" w:rsidP="008522EA">
      <w:pPr>
        <w:numPr>
          <w:ilvl w:val="0"/>
          <w:numId w:val="6"/>
        </w:numPr>
        <w:autoSpaceDE w:val="0"/>
        <w:autoSpaceDN w:val="0"/>
        <w:adjustRightInd w:val="0"/>
        <w:spacing w:after="0" w:line="360" w:lineRule="auto"/>
        <w:ind w:left="851" w:right="850" w:firstLine="10"/>
        <w:jc w:val="both"/>
        <w:rPr>
          <w:rFonts w:ascii="Palatino Linotype" w:hAnsi="Palatino Linotype" w:cs="Arial"/>
          <w:sz w:val="24"/>
        </w:rPr>
      </w:pPr>
      <w:r w:rsidRPr="00124F78">
        <w:rPr>
          <w:rFonts w:ascii="Palatino Linotype" w:hAnsi="Palatino Linotype" w:cs="Arial"/>
          <w:sz w:val="24"/>
        </w:rPr>
        <w:t xml:space="preserve">Mediante acuerdo de fecha </w:t>
      </w:r>
      <w:r w:rsidR="00124F78">
        <w:rPr>
          <w:rFonts w:ascii="Palatino Linotype" w:hAnsi="Palatino Linotype" w:cs="Arial"/>
          <w:sz w:val="24"/>
        </w:rPr>
        <w:t>treinta de abril de dos mil veinticinco</w:t>
      </w:r>
      <w:r w:rsidRPr="00124F78">
        <w:rPr>
          <w:rFonts w:ascii="Palatino Linotype" w:hAnsi="Palatino Linotype" w:cs="Arial"/>
          <w:sz w:val="24"/>
        </w:rPr>
        <w:t xml:space="preserve">, el Comisionado presidente José Martínez Vilchis admitió a trámite el recurso de revisión que nos ocupa. </w:t>
      </w:r>
    </w:p>
    <w:p w14:paraId="143DE722" w14:textId="77777777" w:rsidR="008522EA" w:rsidRPr="00B21190" w:rsidRDefault="008522EA" w:rsidP="008522EA">
      <w:pPr>
        <w:pStyle w:val="Sinespaciado"/>
        <w:rPr>
          <w:lang w:val="es-ES"/>
        </w:rPr>
      </w:pPr>
    </w:p>
    <w:p w14:paraId="25D8D195" w14:textId="77777777" w:rsidR="008522EA" w:rsidRPr="00124F78" w:rsidRDefault="008522EA" w:rsidP="008522EA">
      <w:pPr>
        <w:numPr>
          <w:ilvl w:val="0"/>
          <w:numId w:val="6"/>
        </w:numPr>
        <w:autoSpaceDE w:val="0"/>
        <w:autoSpaceDN w:val="0"/>
        <w:adjustRightInd w:val="0"/>
        <w:spacing w:after="0" w:line="360" w:lineRule="auto"/>
        <w:ind w:left="851" w:right="850" w:firstLine="10"/>
        <w:jc w:val="both"/>
        <w:rPr>
          <w:rFonts w:ascii="Palatino Linotype" w:hAnsi="Palatino Linotype" w:cs="Arial"/>
          <w:sz w:val="24"/>
        </w:rPr>
      </w:pPr>
      <w:r w:rsidRPr="00124F78">
        <w:rPr>
          <w:rFonts w:ascii="Palatino Linotype" w:hAnsi="Palatino Linotype" w:cs="Arial"/>
          <w:sz w:val="24"/>
        </w:rPr>
        <w:t xml:space="preserve">Lo esgrimido por </w:t>
      </w:r>
      <w:r w:rsidRPr="00124F78">
        <w:rPr>
          <w:rFonts w:ascii="Palatino Linotype" w:hAnsi="Palatino Linotype" w:cs="Arial"/>
          <w:b/>
          <w:sz w:val="24"/>
        </w:rPr>
        <w:t>El Recurrente</w:t>
      </w:r>
      <w:r w:rsidRPr="00124F78">
        <w:rPr>
          <w:rFonts w:ascii="Palatino Linotype" w:hAnsi="Palatino Linotype" w:cs="Arial"/>
          <w:sz w:val="24"/>
        </w:rPr>
        <w:t xml:space="preserve"> en su solicitud de información, se observa que corresponde a una consulta, </w:t>
      </w:r>
      <w:r w:rsidR="00124F78">
        <w:rPr>
          <w:rFonts w:ascii="Palatino Linotype" w:hAnsi="Palatino Linotype" w:cs="Arial"/>
          <w:sz w:val="24"/>
        </w:rPr>
        <w:t xml:space="preserve">puesto que los requerimientos fueron formulados mediante pregunta, </w:t>
      </w:r>
      <w:r w:rsidRPr="00124F78">
        <w:rPr>
          <w:rFonts w:ascii="Palatino Linotype" w:hAnsi="Palatino Linotype" w:cs="Arial"/>
          <w:sz w:val="24"/>
        </w:rPr>
        <w:t xml:space="preserve">lo que arguye en que </w:t>
      </w:r>
      <w:r w:rsidRPr="00124F78">
        <w:rPr>
          <w:rFonts w:ascii="Palatino Linotype" w:hAnsi="Palatino Linotype" w:cs="Arial"/>
          <w:b/>
          <w:sz w:val="24"/>
        </w:rPr>
        <w:t xml:space="preserve">El Sujeto Obligado </w:t>
      </w:r>
      <w:r w:rsidRPr="00124F78">
        <w:rPr>
          <w:rFonts w:ascii="Palatino Linotype" w:hAnsi="Palatino Linotype" w:cs="Arial"/>
          <w:sz w:val="24"/>
        </w:rPr>
        <w:t>realice pronunciamientos, lo cual resulta incongruente con lo establecido en el segundo párrafo del artículo 12, de la Ley de Transparencia y Acceso a la Información Pública del Estado de México y Municipios.</w:t>
      </w:r>
    </w:p>
    <w:p w14:paraId="09ECFD86" w14:textId="77777777" w:rsidR="008522EA" w:rsidRPr="00124F78" w:rsidRDefault="008522EA" w:rsidP="008522EA">
      <w:pPr>
        <w:pStyle w:val="Sinespaciado"/>
        <w:rPr>
          <w:sz w:val="28"/>
          <w:lang w:val="es-ES"/>
        </w:rPr>
      </w:pPr>
    </w:p>
    <w:p w14:paraId="63C6C097" w14:textId="77777777" w:rsidR="008522EA" w:rsidRPr="00124F78" w:rsidRDefault="008522EA" w:rsidP="008522EA">
      <w:pPr>
        <w:numPr>
          <w:ilvl w:val="0"/>
          <w:numId w:val="6"/>
        </w:numPr>
        <w:autoSpaceDE w:val="0"/>
        <w:autoSpaceDN w:val="0"/>
        <w:adjustRightInd w:val="0"/>
        <w:spacing w:after="0" w:line="360" w:lineRule="auto"/>
        <w:ind w:left="851" w:right="850" w:firstLine="10"/>
        <w:jc w:val="both"/>
        <w:rPr>
          <w:rFonts w:ascii="Palatino Linotype" w:hAnsi="Palatino Linotype" w:cs="Arial"/>
          <w:sz w:val="24"/>
        </w:rPr>
      </w:pPr>
      <w:r w:rsidRPr="00124F78">
        <w:rPr>
          <w:rFonts w:ascii="Palatino Linotype" w:hAnsi="Palatino Linotype" w:cs="Arial"/>
          <w:sz w:val="24"/>
        </w:rPr>
        <w:t xml:space="preserve">El recurso </w:t>
      </w:r>
      <w:r w:rsidR="00124F78">
        <w:rPr>
          <w:rFonts w:ascii="Palatino Linotype" w:hAnsi="Palatino Linotype" w:cs="Arial"/>
          <w:b/>
          <w:bCs/>
          <w:sz w:val="24"/>
        </w:rPr>
        <w:t>4705/INFOEM/IP/RR/2025</w:t>
      </w:r>
      <w:r w:rsidRPr="00124F78">
        <w:rPr>
          <w:rFonts w:ascii="Palatino Linotype" w:hAnsi="Palatino Linotype" w:cs="Arial"/>
          <w:bCs/>
          <w:sz w:val="24"/>
        </w:rPr>
        <w:t>,</w:t>
      </w:r>
      <w:r w:rsidRPr="00124F78">
        <w:rPr>
          <w:rFonts w:ascii="Palatino Linotype" w:hAnsi="Palatino Linotype" w:cs="Arial"/>
          <w:sz w:val="24"/>
        </w:rPr>
        <w:t xml:space="preserve"> </w:t>
      </w:r>
      <w:r w:rsidRPr="00124F78">
        <w:rPr>
          <w:rFonts w:ascii="Palatino Linotype" w:hAnsi="Palatino Linotype" w:cs="Arial"/>
          <w:sz w:val="24"/>
          <w:lang w:val="es-ES_tradnl"/>
        </w:rPr>
        <w:t>actualiza la causal de improcedencia contenida en la fracción VI, del artículo 191</w:t>
      </w:r>
      <w:r w:rsidRPr="00124F78">
        <w:rPr>
          <w:rFonts w:ascii="Palatino Linotype" w:hAnsi="Palatino Linotype" w:cs="Arial"/>
          <w:sz w:val="24"/>
        </w:rPr>
        <w:t>, de la Ley de la materia vigente en la entidad.</w:t>
      </w:r>
    </w:p>
    <w:p w14:paraId="5AD74290" w14:textId="77777777" w:rsidR="008522EA" w:rsidRPr="00124F78" w:rsidRDefault="008522EA" w:rsidP="008522EA">
      <w:pPr>
        <w:pStyle w:val="Sinespaciado"/>
        <w:rPr>
          <w:sz w:val="28"/>
        </w:rPr>
      </w:pPr>
    </w:p>
    <w:p w14:paraId="0F2162C3" w14:textId="77777777" w:rsidR="008522EA" w:rsidRDefault="008522EA" w:rsidP="008522EA">
      <w:pPr>
        <w:autoSpaceDE w:val="0"/>
        <w:autoSpaceDN w:val="0"/>
        <w:adjustRightInd w:val="0"/>
        <w:spacing w:line="360" w:lineRule="auto"/>
        <w:jc w:val="both"/>
        <w:rPr>
          <w:rFonts w:ascii="Palatino Linotype" w:hAnsi="Palatino Linotype"/>
        </w:rPr>
      </w:pPr>
    </w:p>
    <w:p w14:paraId="0ED67B28" w14:textId="77777777" w:rsidR="008522EA" w:rsidRPr="00124F78" w:rsidRDefault="008522EA" w:rsidP="008522EA">
      <w:pPr>
        <w:autoSpaceDE w:val="0"/>
        <w:autoSpaceDN w:val="0"/>
        <w:adjustRightInd w:val="0"/>
        <w:spacing w:line="360" w:lineRule="auto"/>
        <w:jc w:val="both"/>
        <w:rPr>
          <w:rFonts w:ascii="Palatino Linotype" w:hAnsi="Palatino Linotype"/>
          <w:sz w:val="24"/>
        </w:rPr>
      </w:pPr>
      <w:r w:rsidRPr="00124F78">
        <w:rPr>
          <w:rFonts w:ascii="Palatino Linotype" w:hAnsi="Palatino Linotype"/>
          <w:sz w:val="24"/>
        </w:rPr>
        <w:t xml:space="preserve">Es importante resaltar a manera de analogía que la Suprema Corte de Justicia de la Nación mediante el número 2, de la Serie </w:t>
      </w:r>
      <w:r w:rsidRPr="00124F78">
        <w:rPr>
          <w:rFonts w:ascii="Palatino Linotype" w:hAnsi="Palatino Linotype"/>
          <w:b/>
          <w:bCs/>
          <w:i/>
          <w:sz w:val="24"/>
        </w:rPr>
        <w:t>Estudios Introductorios sobre el Juicio de Amparo</w:t>
      </w:r>
      <w:r w:rsidRPr="00124F78">
        <w:rPr>
          <w:rFonts w:ascii="Palatino Linotype" w:hAnsi="Palatino Linotype"/>
          <w:i/>
          <w:sz w:val="24"/>
        </w:rPr>
        <w:t xml:space="preserve"> </w:t>
      </w:r>
      <w:r w:rsidRPr="00124F78">
        <w:rPr>
          <w:rFonts w:ascii="Palatino Linotype" w:hAnsi="Palatino Linotype"/>
          <w:sz w:val="24"/>
        </w:rPr>
        <w:t xml:space="preserve">relativo a </w:t>
      </w:r>
      <w:r w:rsidRPr="00124F78">
        <w:rPr>
          <w:rFonts w:ascii="Palatino Linotype" w:hAnsi="Palatino Linotype"/>
          <w:b/>
          <w:bCs/>
          <w:i/>
          <w:sz w:val="24"/>
        </w:rPr>
        <w:t>LA IMPROCEDENCIA DE LA ACCIÓN DE AMPARO</w:t>
      </w:r>
      <w:r w:rsidRPr="00124F78">
        <w:rPr>
          <w:rFonts w:ascii="Palatino Linotype" w:hAnsi="Palatino Linotype"/>
          <w:i/>
          <w:sz w:val="24"/>
        </w:rPr>
        <w:t xml:space="preserve"> </w:t>
      </w:r>
      <w:r w:rsidRPr="00124F78">
        <w:rPr>
          <w:rFonts w:ascii="Palatino Linotype" w:hAnsi="Palatino Linotype"/>
          <w:sz w:val="24"/>
        </w:rPr>
        <w:t xml:space="preserve">definió a la </w:t>
      </w:r>
      <w:r w:rsidRPr="00124F78">
        <w:rPr>
          <w:rFonts w:ascii="Palatino Linotype" w:hAnsi="Palatino Linotype"/>
          <w:sz w:val="24"/>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124F78">
        <w:rPr>
          <w:rFonts w:ascii="Palatino Linotype" w:hAnsi="Palatino Linotype"/>
          <w:b/>
          <w:sz w:val="24"/>
          <w:u w:val="single"/>
        </w:rPr>
        <w:t>lo que generará que la demanda sea desechada; o bien, después de admitida la demanda, lo que tendrá como consecuencia que se sobresea en el juicio.</w:t>
      </w:r>
    </w:p>
    <w:p w14:paraId="553F565E" w14:textId="77777777" w:rsidR="008522EA" w:rsidRPr="00B21190" w:rsidRDefault="008522EA" w:rsidP="008522EA"/>
    <w:p w14:paraId="79E12DC2" w14:textId="77777777" w:rsidR="008522EA" w:rsidRPr="00B21190" w:rsidRDefault="008522EA" w:rsidP="008522E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Pr="00FC5A5C">
        <w:t xml:space="preserve"> </w:t>
      </w:r>
      <w:r w:rsidR="00124F78">
        <w:rPr>
          <w:rFonts w:ascii="Palatino Linotype" w:hAnsi="Palatino Linotype"/>
          <w:b/>
          <w:bCs/>
        </w:rPr>
        <w:t>4705/INFOEM/IP/RR/2025</w:t>
      </w:r>
      <w:r>
        <w:rPr>
          <w:rFonts w:ascii="Palatino Linotype" w:hAnsi="Palatino Linotype"/>
          <w:b/>
          <w:bCs/>
        </w:rPr>
        <w:t xml:space="preserve"> </w:t>
      </w:r>
      <w:r w:rsidRPr="00986A5D">
        <w:rPr>
          <w:rFonts w:ascii="Palatino Linotype" w:eastAsiaTheme="minorEastAsia" w:hAnsi="Palatino Linotype"/>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lang w:val="es-ES_tradnl"/>
        </w:rPr>
        <w:t>,</w:t>
      </w:r>
      <w:r w:rsidRPr="00B21190">
        <w:rPr>
          <w:rFonts w:ascii="Palatino Linotype" w:eastAsiaTheme="minorEastAsia" w:hAnsi="Palatino Linotype"/>
          <w:b/>
          <w:lang w:val="es-ES_tradnl"/>
        </w:rPr>
        <w:t xml:space="preserve"> </w:t>
      </w:r>
      <w:r w:rsidRPr="00B21190">
        <w:rPr>
          <w:rFonts w:ascii="Palatino Linotype" w:hAnsi="Palatino Linotype" w:cs="Arial"/>
          <w:bCs/>
          <w:lang w:eastAsia="es-MX"/>
        </w:rPr>
        <w:t>que ha sido materia del presente fallo.</w:t>
      </w:r>
    </w:p>
    <w:p w14:paraId="4EA574F8" w14:textId="77777777" w:rsidR="00566792" w:rsidRPr="00E2220F" w:rsidRDefault="00566792" w:rsidP="00566792">
      <w:pPr>
        <w:spacing w:after="0" w:line="360" w:lineRule="auto"/>
        <w:jc w:val="both"/>
        <w:rPr>
          <w:rFonts w:ascii="Palatino Linotype" w:eastAsia="Times New Roman" w:hAnsi="Palatino Linotype" w:cs="Arial"/>
          <w:sz w:val="24"/>
          <w:szCs w:val="24"/>
          <w:lang w:val="es-ES_tradnl" w:eastAsia="es-ES"/>
        </w:rPr>
      </w:pPr>
    </w:p>
    <w:p w14:paraId="3C8533EC" w14:textId="77777777" w:rsidR="00566792" w:rsidRPr="00E2220F" w:rsidRDefault="00566792" w:rsidP="00566792">
      <w:pPr>
        <w:spacing w:after="0" w:line="360" w:lineRule="auto"/>
        <w:jc w:val="both"/>
        <w:rPr>
          <w:rFonts w:ascii="Palatino Linotype" w:eastAsia="Times New Roman" w:hAnsi="Palatino Linotype" w:cs="Arial"/>
          <w:sz w:val="24"/>
          <w:szCs w:val="24"/>
          <w:lang w:val="es-ES_tradnl" w:eastAsia="es-ES"/>
        </w:rPr>
      </w:pPr>
      <w:r w:rsidRPr="00E2220F">
        <w:rPr>
          <w:rFonts w:ascii="Palatino Linotype" w:eastAsia="Times New Roman" w:hAnsi="Palatino Linotype" w:cs="Arial"/>
          <w:sz w:val="24"/>
          <w:szCs w:val="24"/>
          <w:lang w:val="es-ES_tradnl" w:eastAsia="es-ES"/>
        </w:rPr>
        <w:t>Por lo antes expuesto y fundado es de resolverse y,</w:t>
      </w:r>
    </w:p>
    <w:p w14:paraId="5D25B8CD" w14:textId="77777777" w:rsidR="00566792" w:rsidRPr="00E2220F" w:rsidRDefault="00566792" w:rsidP="00566792">
      <w:pPr>
        <w:spacing w:after="0" w:line="360" w:lineRule="auto"/>
        <w:jc w:val="both"/>
        <w:rPr>
          <w:rFonts w:ascii="Palatino Linotype" w:eastAsia="Times New Roman" w:hAnsi="Palatino Linotype" w:cs="Arial"/>
          <w:sz w:val="24"/>
          <w:szCs w:val="24"/>
          <w:lang w:val="es-ES_tradnl" w:eastAsia="es-ES"/>
        </w:rPr>
      </w:pPr>
    </w:p>
    <w:p w14:paraId="0B2F8909" w14:textId="77777777" w:rsidR="00566792" w:rsidRPr="00E2220F" w:rsidRDefault="00566792" w:rsidP="00566792">
      <w:pPr>
        <w:spacing w:after="0" w:line="360" w:lineRule="auto"/>
        <w:jc w:val="center"/>
        <w:rPr>
          <w:rFonts w:ascii="Palatino Linotype" w:eastAsia="Times New Roman" w:hAnsi="Palatino Linotype" w:cs="Arial"/>
          <w:b/>
          <w:sz w:val="28"/>
          <w:szCs w:val="28"/>
          <w:lang w:val="es-ES_tradnl" w:eastAsia="es-ES"/>
        </w:rPr>
      </w:pPr>
      <w:r w:rsidRPr="00E2220F">
        <w:rPr>
          <w:rFonts w:ascii="Palatino Linotype" w:eastAsia="Times New Roman" w:hAnsi="Palatino Linotype" w:cs="Arial"/>
          <w:b/>
          <w:sz w:val="28"/>
          <w:szCs w:val="28"/>
          <w:lang w:val="es-ES_tradnl" w:eastAsia="es-ES"/>
        </w:rPr>
        <w:t>SE    RESUELVE</w:t>
      </w:r>
    </w:p>
    <w:p w14:paraId="39A8DBB6" w14:textId="77777777" w:rsidR="00566792" w:rsidRPr="00E2220F" w:rsidRDefault="00566792" w:rsidP="00566792">
      <w:pPr>
        <w:spacing w:after="0" w:line="360" w:lineRule="auto"/>
        <w:jc w:val="both"/>
        <w:rPr>
          <w:rFonts w:ascii="Palatino Linotype" w:eastAsia="Times New Roman" w:hAnsi="Palatino Linotype" w:cs="Arial"/>
          <w:sz w:val="24"/>
          <w:szCs w:val="24"/>
          <w:lang w:val="es-ES_tradnl" w:eastAsia="es-ES"/>
        </w:rPr>
      </w:pPr>
    </w:p>
    <w:p w14:paraId="1E01ACDC" w14:textId="77777777" w:rsidR="008522EA" w:rsidRPr="008522EA" w:rsidRDefault="00566792" w:rsidP="008522EA">
      <w:pPr>
        <w:spacing w:after="0" w:line="360" w:lineRule="auto"/>
        <w:ind w:firstLine="1"/>
        <w:jc w:val="both"/>
        <w:rPr>
          <w:rFonts w:ascii="Palatino Linotype" w:eastAsia="Times New Roman" w:hAnsi="Palatino Linotype" w:cs="Arial"/>
          <w:sz w:val="24"/>
          <w:szCs w:val="24"/>
          <w:lang w:val="es-ES_tradnl" w:eastAsia="es-ES"/>
        </w:rPr>
      </w:pPr>
      <w:r w:rsidRPr="00E2220F">
        <w:rPr>
          <w:rFonts w:ascii="Palatino Linotype" w:eastAsia="Times New Roman" w:hAnsi="Palatino Linotype" w:cs="Arial"/>
          <w:b/>
          <w:sz w:val="28"/>
          <w:szCs w:val="28"/>
          <w:lang w:val="es-ES_tradnl" w:eastAsia="es-ES"/>
        </w:rPr>
        <w:t>PRIMERO</w:t>
      </w:r>
      <w:r w:rsidRPr="00E2220F">
        <w:rPr>
          <w:rFonts w:ascii="Palatino Linotype" w:eastAsia="Times New Roman" w:hAnsi="Palatino Linotype" w:cs="Arial"/>
          <w:sz w:val="24"/>
          <w:szCs w:val="24"/>
          <w:lang w:val="es-ES_tradnl" w:eastAsia="es-ES"/>
        </w:rPr>
        <w:t xml:space="preserve">. Se </w:t>
      </w:r>
      <w:r w:rsidRPr="00E2220F">
        <w:rPr>
          <w:rFonts w:ascii="Palatino Linotype" w:eastAsia="Times New Roman" w:hAnsi="Palatino Linotype" w:cs="Arial"/>
          <w:b/>
          <w:sz w:val="24"/>
          <w:szCs w:val="24"/>
          <w:lang w:val="es-ES_tradnl" w:eastAsia="es-ES"/>
        </w:rPr>
        <w:t>SOBRESEE</w:t>
      </w:r>
      <w:r w:rsidRPr="00E2220F">
        <w:rPr>
          <w:rFonts w:ascii="Palatino Linotype" w:eastAsia="Times New Roman" w:hAnsi="Palatino Linotype" w:cs="Arial"/>
          <w:sz w:val="24"/>
          <w:szCs w:val="24"/>
          <w:lang w:val="es-ES_tradnl" w:eastAsia="es-ES"/>
        </w:rPr>
        <w:t xml:space="preserve"> el recurso de revisión número </w:t>
      </w:r>
      <w:r>
        <w:rPr>
          <w:rFonts w:ascii="Palatino Linotype" w:eastAsia="Times New Roman" w:hAnsi="Palatino Linotype" w:cs="Arial"/>
          <w:b/>
          <w:sz w:val="24"/>
          <w:szCs w:val="24"/>
          <w:lang w:val="es-ES_tradnl" w:eastAsia="es-ES"/>
        </w:rPr>
        <w:t>04705/INFOEM/IP/RR/2025</w:t>
      </w:r>
      <w:r w:rsidRPr="00E2220F">
        <w:rPr>
          <w:rFonts w:ascii="Palatino Linotype" w:eastAsia="Times New Roman" w:hAnsi="Palatino Linotype" w:cs="Arial"/>
          <w:sz w:val="24"/>
          <w:szCs w:val="24"/>
          <w:lang w:val="es-ES_tradnl" w:eastAsia="es-ES"/>
        </w:rPr>
        <w:t xml:space="preserve">, </w:t>
      </w:r>
      <w:r w:rsidR="008522EA" w:rsidRPr="008522EA">
        <w:rPr>
          <w:rFonts w:ascii="Palatino Linotype" w:eastAsia="Times New Roman" w:hAnsi="Palatino Linotype" w:cs="Arial"/>
          <w:sz w:val="24"/>
          <w:szCs w:val="24"/>
          <w:lang w:val="es-ES_tradnl" w:eastAsia="es-ES"/>
        </w:rPr>
        <w:t xml:space="preserve">de conformidad con el artículo 192, fracción IV por actualizarse la causal de improcedencia contenida en la fracción VI, del artículo 191, </w:t>
      </w:r>
      <w:r w:rsidR="008522EA" w:rsidRPr="008522EA">
        <w:rPr>
          <w:rFonts w:ascii="Palatino Linotype" w:eastAsia="Times New Roman" w:hAnsi="Palatino Linotype" w:cs="Arial"/>
          <w:sz w:val="24"/>
          <w:szCs w:val="24"/>
          <w:lang w:val="es-ES_tradnl" w:eastAsia="es-ES"/>
        </w:rPr>
        <w:lastRenderedPageBreak/>
        <w:t xml:space="preserve">ambos de la Ley de Transparencia y Acceso a la Información Pública del Estado de México y Municipios, en términos del Considerando </w:t>
      </w:r>
      <w:r w:rsidR="008522EA" w:rsidRPr="008522EA">
        <w:rPr>
          <w:rFonts w:ascii="Palatino Linotype" w:eastAsia="Times New Roman" w:hAnsi="Palatino Linotype" w:cs="Arial"/>
          <w:b/>
          <w:sz w:val="24"/>
          <w:szCs w:val="24"/>
          <w:lang w:val="es-ES_tradnl" w:eastAsia="es-ES"/>
        </w:rPr>
        <w:t>TERCERO</w:t>
      </w:r>
      <w:r w:rsidR="008522EA" w:rsidRPr="008522EA">
        <w:rPr>
          <w:rFonts w:ascii="Palatino Linotype" w:eastAsia="Times New Roman" w:hAnsi="Palatino Linotype" w:cs="Arial"/>
          <w:sz w:val="24"/>
          <w:szCs w:val="24"/>
          <w:lang w:val="es-ES_tradnl" w:eastAsia="es-ES"/>
        </w:rPr>
        <w:t xml:space="preserve"> de la presente resolución.</w:t>
      </w:r>
    </w:p>
    <w:p w14:paraId="4151424C" w14:textId="77777777" w:rsidR="00566792" w:rsidRPr="00E2220F" w:rsidRDefault="00566792" w:rsidP="008522EA">
      <w:pPr>
        <w:spacing w:after="0" w:line="360" w:lineRule="auto"/>
        <w:ind w:left="-142" w:firstLine="1"/>
        <w:jc w:val="both"/>
        <w:rPr>
          <w:rFonts w:ascii="Palatino Linotype" w:eastAsia="Times New Roman" w:hAnsi="Palatino Linotype" w:cs="Arial"/>
          <w:sz w:val="24"/>
          <w:szCs w:val="24"/>
          <w:lang w:val="es-ES_tradnl" w:eastAsia="es-ES"/>
        </w:rPr>
      </w:pPr>
    </w:p>
    <w:p w14:paraId="6569374C" w14:textId="77777777" w:rsidR="00566792" w:rsidRPr="00E2220F" w:rsidRDefault="00566792" w:rsidP="00566792">
      <w:pPr>
        <w:spacing w:after="0" w:line="360" w:lineRule="auto"/>
        <w:jc w:val="both"/>
        <w:rPr>
          <w:rFonts w:ascii="Palatino Linotype" w:eastAsia="Times New Roman" w:hAnsi="Palatino Linotype" w:cs="Arial"/>
          <w:sz w:val="24"/>
          <w:szCs w:val="24"/>
          <w:lang w:val="es-ES_tradnl" w:eastAsia="es-ES"/>
        </w:rPr>
      </w:pPr>
      <w:r w:rsidRPr="00E2220F">
        <w:rPr>
          <w:rFonts w:ascii="Palatino Linotype" w:eastAsia="Times New Roman" w:hAnsi="Palatino Linotype" w:cs="Arial"/>
          <w:b/>
          <w:sz w:val="28"/>
          <w:szCs w:val="28"/>
          <w:lang w:val="es-ES_tradnl" w:eastAsia="es-ES"/>
        </w:rPr>
        <w:t>SEGUNDO</w:t>
      </w:r>
      <w:r w:rsidRPr="00E2220F">
        <w:rPr>
          <w:rFonts w:ascii="Palatino Linotype" w:eastAsia="Times New Roman" w:hAnsi="Palatino Linotype" w:cs="Arial"/>
          <w:sz w:val="24"/>
          <w:szCs w:val="24"/>
          <w:lang w:val="es-ES_tradnl" w:eastAsia="es-ES"/>
        </w:rPr>
        <w:t xml:space="preserve">. </w:t>
      </w:r>
      <w:r w:rsidRPr="00E2220F">
        <w:rPr>
          <w:rFonts w:ascii="Palatino Linotype" w:eastAsia="Times New Roman" w:hAnsi="Palatino Linotype" w:cs="Arial"/>
          <w:b/>
          <w:sz w:val="24"/>
          <w:szCs w:val="24"/>
          <w:lang w:val="es-ES_tradnl" w:eastAsia="es-ES"/>
        </w:rPr>
        <w:t>Notifíquese</w:t>
      </w:r>
      <w:r w:rsidRPr="00E2220F">
        <w:rPr>
          <w:rFonts w:ascii="Palatino Linotype" w:eastAsia="Times New Roman" w:hAnsi="Palatino Linotype" w:cs="Arial"/>
          <w:sz w:val="24"/>
          <w:szCs w:val="24"/>
          <w:lang w:val="es-ES_tradnl" w:eastAsia="es-ES"/>
        </w:rPr>
        <w:t xml:space="preserve"> la presente resolución al Titular de la Unidad de Transparencia del Sujeto Obligado vía Sistema de Acceso a la Información Mexiquense (SAIMEX).</w:t>
      </w:r>
    </w:p>
    <w:p w14:paraId="107B48B6" w14:textId="77777777" w:rsidR="00566792" w:rsidRPr="00E2220F" w:rsidRDefault="00566792" w:rsidP="00566792">
      <w:pPr>
        <w:spacing w:after="0" w:line="360" w:lineRule="auto"/>
        <w:jc w:val="both"/>
        <w:rPr>
          <w:rFonts w:ascii="Palatino Linotype" w:eastAsia="Times New Roman" w:hAnsi="Palatino Linotype" w:cs="Arial"/>
          <w:sz w:val="24"/>
          <w:szCs w:val="24"/>
          <w:lang w:val="es-ES_tradnl" w:eastAsia="es-ES"/>
        </w:rPr>
      </w:pPr>
    </w:p>
    <w:p w14:paraId="64A12962" w14:textId="72DF54B5" w:rsidR="00566792" w:rsidRPr="00E2220F" w:rsidRDefault="00994D69" w:rsidP="00566792">
      <w:pPr>
        <w:spacing w:after="0" w:line="360" w:lineRule="auto"/>
        <w:jc w:val="both"/>
        <w:rPr>
          <w:rFonts w:ascii="Palatino Linotype" w:eastAsia="Calibri" w:hAnsi="Palatino Linotype" w:cs="Times New Roman"/>
          <w:sz w:val="24"/>
          <w:szCs w:val="24"/>
          <w:lang w:val="es-ES" w:eastAsia="es-ES_tradnl"/>
        </w:rPr>
      </w:pPr>
      <w:r>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7CC1A141" wp14:editId="57772D87">
                <wp:simplePos x="0" y="0"/>
                <wp:positionH relativeFrom="column">
                  <wp:posOffset>100078</wp:posOffset>
                </wp:positionH>
                <wp:positionV relativeFrom="paragraph">
                  <wp:posOffset>1560105</wp:posOffset>
                </wp:positionV>
                <wp:extent cx="5550195" cy="3625703"/>
                <wp:effectExtent l="0" t="0" r="31750" b="32385"/>
                <wp:wrapNone/>
                <wp:docPr id="448532143" name="Conector recto 1"/>
                <wp:cNvGraphicFramePr/>
                <a:graphic xmlns:a="http://schemas.openxmlformats.org/drawingml/2006/main">
                  <a:graphicData uri="http://schemas.microsoft.com/office/word/2010/wordprocessingShape">
                    <wps:wsp>
                      <wps:cNvCnPr/>
                      <wps:spPr>
                        <a:xfrm>
                          <a:off x="0" y="0"/>
                          <a:ext cx="5550195" cy="36257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6B896B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pt,122.85pt" to="444.9pt,4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njoQEAAJoDAAAOAAAAZHJzL2Uyb0RvYy54bWysU8tu2zAQvBfoPxC815IcKG0FyzkkSC9F&#10;GrTpBzDU0iLAF5asJf99lrQtB22BokUvKz5mdneGq83NbA3bA0btXc+bVc0ZOOkH7XY9//50/+4D&#10;ZzEJNwjjHfT8AJHfbN++2Uyhg7UfvRkAGSVxsZtCz8eUQldVUY5gRVz5AI4ulUcrEm1xVw0oJspu&#10;TbWu6+tq8jgE9BJipNO74yXflvxKgUxflIqQmOk59ZZKxBKfc6y2G9HtUIRRy1Mb4h+6sEI7Krqk&#10;uhNJsB+of0lltUQfvUor6W3lldISigZS09Q/qfk2igBFC5kTw2JT/H9p5cP+1j0i2TCF2MXwiFnF&#10;rNDmL/XH5mLWYTEL5sQkHbZtWzcfW84k3V1dr9v39VW2s7rQA8b0CbxledFzo11WIzqx/xzTEXqG&#10;EO/SQFmlg4EMNu4rKKYHKtkUdpkNuDXI9oJeVUgJLjWn0gWdaUobsxDrPxNP+EyFMjd/Q14YpbJ3&#10;aSFb7Tz+rnqazy2rI/7swFF3tuDZD4fyNMUaGoBi7mlY84S93hf65ZfavgAAAP//AwBQSwMEFAAG&#10;AAgAAAAhAI/+8nviAAAACgEAAA8AAABkcnMvZG93bnJldi54bWxMj0FPwkAQhe8m/ofNmHiTLY1A&#10;rd0SQmJEEkIEEjwu3bGtdmeb7kLLv3c86W3ezMub72XzwTbigp2vHSkYjyIQSIUzNZUKDvuXhwSE&#10;D5qMbhyhgit6mOe3N5lOjevpHS+7UAoOIZ9qBVUIbSqlLyq02o9ci8S3T9dZHVh2pTSd7jncNjKO&#10;oqm0uib+UOkWlxUW37uzVbDpVqvlYn39ou2H7Y/x+rh9G16Vur8bFs8gAg7hzwy/+IwOOTOd3JmM&#10;Fw3rCZMHBfHjZAaCDUnyxJsTD+PpDGSeyf8V8h8AAAD//wMAUEsBAi0AFAAGAAgAAAAhALaDOJL+&#10;AAAA4QEAABMAAAAAAAAAAAAAAAAAAAAAAFtDb250ZW50X1R5cGVzXS54bWxQSwECLQAUAAYACAAA&#10;ACEAOP0h/9YAAACUAQAACwAAAAAAAAAAAAAAAAAvAQAAX3JlbHMvLnJlbHNQSwECLQAUAAYACAAA&#10;ACEA8atJ46EBAACaAwAADgAAAAAAAAAAAAAAAAAuAgAAZHJzL2Uyb0RvYy54bWxQSwECLQAUAAYA&#10;CAAAACEAj/7ye+IAAAAKAQAADwAAAAAAAAAAAAAAAAD7AwAAZHJzL2Rvd25yZXYueG1sUEsFBgAA&#10;AAAEAAQA8wAAAAoFAAAAAA==&#10;" strokecolor="#5b9bd5 [3204]" strokeweight=".5pt">
                <v:stroke joinstyle="miter"/>
              </v:line>
            </w:pict>
          </mc:Fallback>
        </mc:AlternateContent>
      </w:r>
      <w:r w:rsidR="00566792" w:rsidRPr="00E2220F">
        <w:rPr>
          <w:rFonts w:ascii="Palatino Linotype" w:eastAsia="Times New Roman" w:hAnsi="Palatino Linotype" w:cs="Arial"/>
          <w:b/>
          <w:sz w:val="28"/>
          <w:szCs w:val="28"/>
          <w:lang w:val="es-ES_tradnl" w:eastAsia="es-ES"/>
        </w:rPr>
        <w:t>TERCERO</w:t>
      </w:r>
      <w:r w:rsidR="00566792" w:rsidRPr="00E2220F">
        <w:rPr>
          <w:rFonts w:ascii="Palatino Linotype" w:eastAsia="Times New Roman" w:hAnsi="Palatino Linotype" w:cs="Arial"/>
          <w:sz w:val="24"/>
          <w:szCs w:val="24"/>
          <w:lang w:val="es-ES_tradnl" w:eastAsia="es-ES"/>
        </w:rPr>
        <w:t xml:space="preserve">. </w:t>
      </w:r>
      <w:r w:rsidR="00566792" w:rsidRPr="00E2220F">
        <w:rPr>
          <w:rFonts w:ascii="Palatino Linotype" w:eastAsia="Times New Roman" w:hAnsi="Palatino Linotype" w:cs="Arial"/>
          <w:b/>
          <w:sz w:val="24"/>
          <w:szCs w:val="24"/>
          <w:lang w:val="es-ES_tradnl" w:eastAsia="es-ES"/>
        </w:rPr>
        <w:t>Notifíquese</w:t>
      </w:r>
      <w:r w:rsidR="00566792" w:rsidRPr="00E2220F">
        <w:rPr>
          <w:rFonts w:ascii="Palatino Linotype" w:eastAsia="Times New Roman" w:hAnsi="Palatino Linotype" w:cs="Arial"/>
          <w:sz w:val="24"/>
          <w:szCs w:val="24"/>
          <w:lang w:val="es-ES_tradnl" w:eastAsia="es-ES"/>
        </w:rPr>
        <w:t xml:space="preserve"> la presente resolución a la parte </w:t>
      </w:r>
      <w:r w:rsidR="00566792" w:rsidRPr="00E2220F">
        <w:rPr>
          <w:rFonts w:ascii="Palatino Linotype" w:eastAsia="Times New Roman" w:hAnsi="Palatino Linotype" w:cs="Arial"/>
          <w:b/>
          <w:sz w:val="24"/>
          <w:szCs w:val="24"/>
          <w:lang w:val="es-ES_tradnl" w:eastAsia="es-ES"/>
        </w:rPr>
        <w:t>Recurrente</w:t>
      </w:r>
      <w:r w:rsidR="00566792" w:rsidRPr="00E2220F">
        <w:rPr>
          <w:rFonts w:ascii="Palatino Linotype" w:eastAsia="Times New Roman" w:hAnsi="Palatino Linotype" w:cs="Arial"/>
          <w:sz w:val="24"/>
          <w:szCs w:val="24"/>
          <w:lang w:val="es-ES_tradnl" w:eastAsia="es-ES"/>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15BD8872" w14:textId="77777777" w:rsidR="00566792" w:rsidRDefault="00566792" w:rsidP="00566792">
      <w:pPr>
        <w:pStyle w:val="Sinespaciado"/>
        <w:spacing w:line="360" w:lineRule="auto"/>
        <w:jc w:val="both"/>
        <w:rPr>
          <w:rFonts w:ascii="Palatino Linotype" w:hAnsi="Palatino Linotype" w:cs="Arial"/>
          <w:b/>
          <w:sz w:val="28"/>
        </w:rPr>
      </w:pPr>
    </w:p>
    <w:p w14:paraId="232829D9" w14:textId="77777777" w:rsidR="009A6027" w:rsidRDefault="009A6027" w:rsidP="00566792">
      <w:pPr>
        <w:pStyle w:val="Sinespaciado"/>
        <w:spacing w:line="360" w:lineRule="auto"/>
        <w:jc w:val="both"/>
        <w:rPr>
          <w:rFonts w:ascii="Palatino Linotype" w:hAnsi="Palatino Linotype" w:cs="Arial"/>
          <w:b/>
          <w:sz w:val="28"/>
        </w:rPr>
      </w:pPr>
    </w:p>
    <w:p w14:paraId="56DA38A8" w14:textId="77777777" w:rsidR="009A6027" w:rsidRDefault="009A6027" w:rsidP="00566792">
      <w:pPr>
        <w:pStyle w:val="Sinespaciado"/>
        <w:spacing w:line="360" w:lineRule="auto"/>
        <w:jc w:val="both"/>
        <w:rPr>
          <w:rFonts w:ascii="Palatino Linotype" w:hAnsi="Palatino Linotype" w:cs="Arial"/>
          <w:b/>
          <w:sz w:val="28"/>
        </w:rPr>
      </w:pPr>
    </w:p>
    <w:p w14:paraId="0CBC622C" w14:textId="77777777" w:rsidR="009A6027" w:rsidRDefault="009A6027" w:rsidP="00566792">
      <w:pPr>
        <w:pStyle w:val="Sinespaciado"/>
        <w:spacing w:line="360" w:lineRule="auto"/>
        <w:jc w:val="both"/>
        <w:rPr>
          <w:rFonts w:ascii="Palatino Linotype" w:hAnsi="Palatino Linotype" w:cs="Arial"/>
          <w:b/>
          <w:sz w:val="28"/>
        </w:rPr>
      </w:pPr>
    </w:p>
    <w:p w14:paraId="320EDCFF" w14:textId="77777777" w:rsidR="009A6027" w:rsidRDefault="009A6027" w:rsidP="00566792">
      <w:pPr>
        <w:pStyle w:val="Sinespaciado"/>
        <w:spacing w:line="360" w:lineRule="auto"/>
        <w:jc w:val="both"/>
        <w:rPr>
          <w:rFonts w:ascii="Palatino Linotype" w:hAnsi="Palatino Linotype" w:cs="Arial"/>
          <w:b/>
          <w:sz w:val="28"/>
        </w:rPr>
      </w:pPr>
    </w:p>
    <w:p w14:paraId="7F40E026" w14:textId="77777777" w:rsidR="009A6027" w:rsidRDefault="009A6027" w:rsidP="00566792">
      <w:pPr>
        <w:pStyle w:val="Sinespaciado"/>
        <w:spacing w:line="360" w:lineRule="auto"/>
        <w:jc w:val="both"/>
        <w:rPr>
          <w:rFonts w:ascii="Palatino Linotype" w:hAnsi="Palatino Linotype" w:cs="Arial"/>
          <w:b/>
          <w:sz w:val="28"/>
        </w:rPr>
      </w:pPr>
    </w:p>
    <w:p w14:paraId="76E416E0" w14:textId="77777777" w:rsidR="009A6027" w:rsidRDefault="009A6027" w:rsidP="00566792">
      <w:pPr>
        <w:pStyle w:val="Sinespaciado"/>
        <w:spacing w:line="360" w:lineRule="auto"/>
        <w:jc w:val="both"/>
        <w:rPr>
          <w:rFonts w:ascii="Palatino Linotype" w:hAnsi="Palatino Linotype" w:cs="Arial"/>
          <w:b/>
          <w:sz w:val="28"/>
        </w:rPr>
      </w:pPr>
    </w:p>
    <w:p w14:paraId="274E7FFE" w14:textId="77777777" w:rsidR="009A6027" w:rsidRDefault="009A6027" w:rsidP="00566792">
      <w:pPr>
        <w:pStyle w:val="Sinespaciado"/>
        <w:spacing w:line="360" w:lineRule="auto"/>
        <w:jc w:val="both"/>
        <w:rPr>
          <w:rFonts w:ascii="Palatino Linotype" w:hAnsi="Palatino Linotype" w:cs="Arial"/>
          <w:b/>
          <w:sz w:val="28"/>
        </w:rPr>
      </w:pPr>
    </w:p>
    <w:p w14:paraId="09910D6A" w14:textId="77777777" w:rsidR="006F5001" w:rsidRDefault="006F5001" w:rsidP="00566792">
      <w:pPr>
        <w:pStyle w:val="Sinespaciado"/>
        <w:spacing w:line="360" w:lineRule="auto"/>
        <w:jc w:val="both"/>
        <w:rPr>
          <w:rFonts w:ascii="Palatino Linotype" w:hAnsi="Palatino Linotype" w:cs="Arial"/>
          <w:b/>
          <w:sz w:val="28"/>
        </w:rPr>
      </w:pPr>
    </w:p>
    <w:p w14:paraId="1CBC62B1" w14:textId="77777777" w:rsidR="00566792" w:rsidRDefault="00566792" w:rsidP="00994D69">
      <w:pPr>
        <w:autoSpaceDE w:val="0"/>
        <w:autoSpaceDN w:val="0"/>
        <w:adjustRightInd w:val="0"/>
        <w:spacing w:after="0" w:line="360" w:lineRule="auto"/>
        <w:jc w:val="both"/>
        <w:rPr>
          <w:rFonts w:ascii="Palatino Linotype" w:hAnsi="Palatino Linotype" w:cs="Arial"/>
        </w:rPr>
      </w:pPr>
      <w:r w:rsidRPr="00B574E5">
        <w:rPr>
          <w:rFonts w:ascii="Palatino Linotype" w:hAnsi="Palatino Linotype" w:cs="Arial"/>
          <w:sz w:val="24"/>
        </w:rPr>
        <w:lastRenderedPageBreak/>
        <w:t xml:space="preserve">ASÍ LO ACORDÓ, POR </w:t>
      </w:r>
      <w:r>
        <w:rPr>
          <w:rFonts w:ascii="Palatino Linotype" w:hAnsi="Palatino Linotype" w:cs="Arial"/>
          <w:sz w:val="24"/>
        </w:rPr>
        <w:t>UNANIMIDAD</w:t>
      </w:r>
      <w:r w:rsidRPr="00B574E5">
        <w:rPr>
          <w:rFonts w:ascii="Palatino Linotype" w:hAnsi="Palatino Linotype" w:cs="Arial"/>
          <w:sz w:val="24"/>
        </w:rPr>
        <w:t xml:space="preserve">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CONFORMADO POR LOS COMISIONADOS JOSÉ MARTÍNEZ VILCHIS, MARÍA DEL ROSARIO MEJÍA AYALA, SHARON CRISTINA MORALES MARTÍNEZ, LUIS GUSTAVO PARRA NORIEGA</w:t>
      </w:r>
      <w:r>
        <w:rPr>
          <w:rFonts w:ascii="Palatino Linotype" w:hAnsi="Palatino Linotype" w:cs="Arial"/>
          <w:sz w:val="24"/>
        </w:rPr>
        <w:t xml:space="preserve"> </w:t>
      </w:r>
      <w:r w:rsidRPr="00B574E5">
        <w:rPr>
          <w:rFonts w:ascii="Palatino Linotype" w:hAnsi="Palatino Linotype" w:cs="Arial"/>
          <w:sz w:val="24"/>
        </w:rPr>
        <w:t xml:space="preserve">Y GUADALUPE RAMÍREZ PEÑA; EN LA </w:t>
      </w:r>
      <w:r w:rsidR="001C3E8F">
        <w:rPr>
          <w:rFonts w:ascii="Palatino Linotype" w:hAnsi="Palatino Linotype" w:cs="Arial"/>
          <w:sz w:val="24"/>
        </w:rPr>
        <w:t>VIGÉS</w:t>
      </w:r>
      <w:r>
        <w:rPr>
          <w:rFonts w:ascii="Palatino Linotype" w:hAnsi="Palatino Linotype" w:cs="Arial"/>
          <w:sz w:val="24"/>
        </w:rPr>
        <w:t xml:space="preserve">IMA </w:t>
      </w:r>
      <w:r w:rsidRPr="00B574E5">
        <w:rPr>
          <w:rFonts w:ascii="Palatino Linotype" w:hAnsi="Palatino Linotype" w:cs="Arial"/>
          <w:sz w:val="24"/>
        </w:rPr>
        <w:t xml:space="preserve">SESIÓN ORDINARIA CELEBRADA EL </w:t>
      </w:r>
      <w:r w:rsidR="001C3E8F">
        <w:rPr>
          <w:rFonts w:ascii="Palatino Linotype" w:hAnsi="Palatino Linotype" w:cs="Arial"/>
          <w:sz w:val="24"/>
        </w:rPr>
        <w:t>CUATRO DE JUNIO</w:t>
      </w:r>
      <w:r>
        <w:rPr>
          <w:rFonts w:ascii="Palatino Linotype" w:hAnsi="Palatino Linotype" w:cs="Arial"/>
          <w:sz w:val="24"/>
        </w:rPr>
        <w:t xml:space="preserve"> DE DOS MIL VEINTICINCO</w:t>
      </w:r>
      <w:r w:rsidRPr="00B574E5">
        <w:rPr>
          <w:rFonts w:ascii="Palatino Linotype" w:hAnsi="Palatino Linotype" w:cs="Arial"/>
          <w:sz w:val="24"/>
        </w:rPr>
        <w:t>, ANTE EL SECRETARIO TÉCNICO DEL PLENO, ALEXIS TAPIA RAMÍREZ. ----------</w:t>
      </w:r>
      <w:r>
        <w:rPr>
          <w:rFonts w:ascii="Palatino Linotype" w:hAnsi="Palatino Linotype" w:cs="Arial"/>
        </w:rPr>
        <w:t>-------------------------------------------------------------------------------------</w:t>
      </w:r>
      <w:r w:rsidR="001C3E8F">
        <w:rPr>
          <w:rFonts w:ascii="Palatino Linotype" w:hAnsi="Palatino Linotype" w:cs="Arial"/>
        </w:rPr>
        <w:t>--------------------------------------</w:t>
      </w:r>
    </w:p>
    <w:p w14:paraId="0222E936" w14:textId="77777777" w:rsidR="00566792" w:rsidRDefault="00566792" w:rsidP="00994D6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05965FB" w14:textId="5DD9B3C8" w:rsidR="00566792" w:rsidRDefault="00566792" w:rsidP="00994D6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r w:rsidR="00994D69" w:rsidRPr="00994D69">
        <w:rPr>
          <w:rFonts w:ascii="Palatino Linotype" w:hAnsi="Palatino Linotype" w:cs="Arial"/>
          <w:lang w:val="es-MX"/>
        </w:rPr>
        <w:t>--------------------------------------------------------------------------------------------------------------------------------------------------------------------------------------------------------------------------------------------------------------------------------------------------------------------------------------------------------------------------------------------------------------------------------------------------------------------------------------------------------------------------------------------------------------------------------------------------------------------------------------------------------------------------------------------------------------------------------------------------------------------------------------------------------------------------------------------------------------------------------------------------------------------------------------------------------------------------------------------------------------------------------------------------------------------------------------------------------------------------------------------------------------------------------------------------------------------------------------------------------------------------------------------------------------------------------------------------------------------------------------------------------------</w:t>
      </w:r>
    </w:p>
    <w:p w14:paraId="50AA0BDA" w14:textId="77777777" w:rsidR="00566792" w:rsidRPr="00AB0A3C" w:rsidRDefault="008522EA" w:rsidP="00566792">
      <w:pPr>
        <w:spacing w:line="360" w:lineRule="auto"/>
        <w:jc w:val="both"/>
        <w:rPr>
          <w:sz w:val="20"/>
        </w:rPr>
      </w:pPr>
      <w:r>
        <w:rPr>
          <w:rFonts w:ascii="Palatino Linotype" w:hAnsi="Palatino Linotype"/>
          <w:bCs/>
          <w:sz w:val="16"/>
          <w:szCs w:val="18"/>
        </w:rPr>
        <w:t>JMV/CCR/</w:t>
      </w:r>
      <w:r w:rsidR="009614DF">
        <w:rPr>
          <w:rFonts w:ascii="Palatino Linotype" w:hAnsi="Palatino Linotype"/>
          <w:bCs/>
          <w:sz w:val="16"/>
          <w:szCs w:val="18"/>
        </w:rPr>
        <w:t>LMST</w:t>
      </w:r>
    </w:p>
    <w:p w14:paraId="2695877C" w14:textId="77777777" w:rsidR="00566792" w:rsidRDefault="00566792" w:rsidP="00566792"/>
    <w:p w14:paraId="517B58FE" w14:textId="77777777" w:rsidR="00566792" w:rsidRDefault="00566792" w:rsidP="00566792"/>
    <w:p w14:paraId="0411E3EA" w14:textId="77777777" w:rsidR="00566792" w:rsidRDefault="00566792" w:rsidP="00566792"/>
    <w:p w14:paraId="3D61411B" w14:textId="77777777" w:rsidR="00566792" w:rsidRDefault="00566792" w:rsidP="00566792"/>
    <w:p w14:paraId="570B6C05" w14:textId="77777777" w:rsidR="00566792" w:rsidRDefault="00566792" w:rsidP="00566792"/>
    <w:p w14:paraId="6C3BD308" w14:textId="77777777" w:rsidR="00566792" w:rsidRDefault="00566792" w:rsidP="00566792"/>
    <w:p w14:paraId="4E1BC43B" w14:textId="77777777" w:rsidR="00566792" w:rsidRDefault="00566792" w:rsidP="00566792"/>
    <w:p w14:paraId="1A43DBAF" w14:textId="77777777" w:rsidR="00566792" w:rsidRDefault="00566792" w:rsidP="00566792"/>
    <w:p w14:paraId="384F90A8" w14:textId="77777777" w:rsidR="00566792" w:rsidRDefault="00566792" w:rsidP="00566792"/>
    <w:p w14:paraId="5F6D4CD4" w14:textId="77777777" w:rsidR="00566792" w:rsidRDefault="00566792" w:rsidP="00566792"/>
    <w:p w14:paraId="7F294C02" w14:textId="77777777" w:rsidR="00566792" w:rsidRDefault="00566792" w:rsidP="00566792"/>
    <w:p w14:paraId="6E55F79D" w14:textId="77777777" w:rsidR="00566792" w:rsidRDefault="00566792" w:rsidP="00566792"/>
    <w:p w14:paraId="73092ADB" w14:textId="77777777" w:rsidR="00566792" w:rsidRDefault="00566792" w:rsidP="00566792"/>
    <w:p w14:paraId="41BE1842" w14:textId="77777777" w:rsidR="00566792" w:rsidRDefault="00566792" w:rsidP="00566792"/>
    <w:p w14:paraId="34B569D4" w14:textId="77777777" w:rsidR="00566792" w:rsidRDefault="00566792" w:rsidP="00566792"/>
    <w:p w14:paraId="2EA9B94B" w14:textId="77777777" w:rsidR="00566792" w:rsidRDefault="00566792" w:rsidP="00566792"/>
    <w:p w14:paraId="40362C77" w14:textId="77777777" w:rsidR="00566792" w:rsidRDefault="00566792" w:rsidP="00566792"/>
    <w:p w14:paraId="7954B03D" w14:textId="77777777" w:rsidR="00566792" w:rsidRDefault="00566792" w:rsidP="00566792"/>
    <w:p w14:paraId="40F9FA4A" w14:textId="77777777" w:rsidR="00566792" w:rsidRDefault="00566792" w:rsidP="00566792"/>
    <w:p w14:paraId="5103B289" w14:textId="77777777" w:rsidR="00417311" w:rsidRDefault="00417311"/>
    <w:sectPr w:rsidR="00417311" w:rsidSect="00595D5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092D0" w14:textId="77777777" w:rsidR="004B5782" w:rsidRDefault="004B5782" w:rsidP="00566792">
      <w:pPr>
        <w:spacing w:after="0" w:line="240" w:lineRule="auto"/>
      </w:pPr>
      <w:r>
        <w:separator/>
      </w:r>
    </w:p>
  </w:endnote>
  <w:endnote w:type="continuationSeparator" w:id="0">
    <w:p w14:paraId="3462B206" w14:textId="77777777" w:rsidR="004B5782" w:rsidRDefault="004B5782" w:rsidP="0056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64A2" w14:textId="77777777" w:rsidR="00994D69" w:rsidRPr="000B69FA" w:rsidRDefault="006F5001" w:rsidP="00595D5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94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943">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79EA" w14:textId="77777777" w:rsidR="00994D69" w:rsidRPr="000B69FA" w:rsidRDefault="006F5001" w:rsidP="00595D5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94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943">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303EC" w14:textId="77777777" w:rsidR="004B5782" w:rsidRDefault="004B5782" w:rsidP="00566792">
      <w:pPr>
        <w:spacing w:after="0" w:line="240" w:lineRule="auto"/>
      </w:pPr>
      <w:r>
        <w:separator/>
      </w:r>
    </w:p>
  </w:footnote>
  <w:footnote w:type="continuationSeparator" w:id="0">
    <w:p w14:paraId="46478C6A" w14:textId="77777777" w:rsidR="004B5782" w:rsidRDefault="004B5782" w:rsidP="00566792">
      <w:pPr>
        <w:spacing w:after="0" w:line="240" w:lineRule="auto"/>
      </w:pPr>
      <w:r>
        <w:continuationSeparator/>
      </w:r>
    </w:p>
  </w:footnote>
  <w:footnote w:id="1">
    <w:p w14:paraId="0F9156EC" w14:textId="77777777" w:rsidR="008522EA" w:rsidRPr="00911081" w:rsidRDefault="008522EA" w:rsidP="008522EA">
      <w:pPr>
        <w:jc w:val="both"/>
        <w:rPr>
          <w:rFonts w:ascii="Palatino Linotype" w:hAnsi="Palatino Linotype"/>
          <w:b/>
          <w:bCs/>
          <w:i/>
          <w:sz w:val="16"/>
          <w:szCs w:val="16"/>
        </w:rPr>
      </w:pPr>
      <w:r>
        <w:rPr>
          <w:rStyle w:val="Refdenotaalpie"/>
          <w:rFonts w:eastAsiaTheme="minorEastAsia"/>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5C06756" w14:textId="77777777" w:rsidR="008522EA" w:rsidRDefault="008522EA" w:rsidP="008522EA">
      <w:pPr>
        <w:jc w:val="both"/>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1493E26" w14:textId="77777777" w:rsidR="008522EA" w:rsidRDefault="008522EA" w:rsidP="008522EA">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01E2092E" w14:textId="77777777" w:rsidR="008522EA" w:rsidRDefault="008522EA" w:rsidP="008522EA">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8AA63" w14:textId="77777777" w:rsidR="00994D69" w:rsidRDefault="006F500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D71139E" wp14:editId="060A66E6">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95D52" w14:paraId="31BA9168" w14:textId="77777777" w:rsidTr="00595D52">
      <w:trPr>
        <w:trHeight w:val="227"/>
      </w:trPr>
      <w:tc>
        <w:tcPr>
          <w:tcW w:w="5529" w:type="dxa"/>
          <w:hideMark/>
        </w:tcPr>
        <w:p w14:paraId="7FFD868E" w14:textId="77777777" w:rsidR="00994D69" w:rsidRDefault="006F5001" w:rsidP="00595D5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C1FF9AF" w14:textId="0DF0F0A7" w:rsidR="00994D69" w:rsidRPr="00B4142F" w:rsidRDefault="00994D69" w:rsidP="007E5C2C">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66792">
            <w:rPr>
              <w:rFonts w:ascii="Palatino Linotype" w:hAnsi="Palatino Linotype" w:cs="Arial"/>
              <w:bCs/>
              <w:sz w:val="24"/>
              <w:lang w:eastAsia="es-MX"/>
            </w:rPr>
            <w:t>4705</w:t>
          </w:r>
          <w:r w:rsidR="006F5001">
            <w:rPr>
              <w:rFonts w:ascii="Palatino Linotype" w:hAnsi="Palatino Linotype" w:cs="Arial"/>
              <w:bCs/>
              <w:sz w:val="24"/>
              <w:lang w:eastAsia="es-MX"/>
            </w:rPr>
            <w:t>/INFOEM/IP/RR/2025</w:t>
          </w:r>
        </w:p>
      </w:tc>
    </w:tr>
    <w:tr w:rsidR="00595D52" w14:paraId="7C884E00" w14:textId="77777777" w:rsidTr="00595D52">
      <w:trPr>
        <w:trHeight w:val="242"/>
      </w:trPr>
      <w:tc>
        <w:tcPr>
          <w:tcW w:w="5529" w:type="dxa"/>
          <w:hideMark/>
        </w:tcPr>
        <w:p w14:paraId="5D690CA9" w14:textId="77777777" w:rsidR="00994D69" w:rsidRDefault="006F5001" w:rsidP="00595D5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178CFB" w14:textId="77777777" w:rsidR="00994D69" w:rsidRPr="00F06FED" w:rsidRDefault="00566792" w:rsidP="00CE3AC6">
          <w:pPr>
            <w:spacing w:after="120" w:line="256" w:lineRule="auto"/>
            <w:ind w:left="639" w:right="214"/>
            <w:jc w:val="both"/>
            <w:rPr>
              <w:rFonts w:ascii="Palatino Linotype" w:hAnsi="Palatino Linotype" w:cs="Arial"/>
            </w:rPr>
          </w:pPr>
          <w:r w:rsidRPr="00566792">
            <w:rPr>
              <w:rFonts w:ascii="Palatino Linotype" w:hAnsi="Palatino Linotype" w:cs="Arial"/>
              <w:szCs w:val="20"/>
            </w:rPr>
            <w:t xml:space="preserve">Ayuntamiento de </w:t>
          </w:r>
          <w:proofErr w:type="spellStart"/>
          <w:r w:rsidRPr="00566792">
            <w:rPr>
              <w:rFonts w:ascii="Palatino Linotype" w:hAnsi="Palatino Linotype" w:cs="Arial"/>
              <w:szCs w:val="20"/>
            </w:rPr>
            <w:t>Polotitlán</w:t>
          </w:r>
          <w:proofErr w:type="spellEnd"/>
        </w:p>
      </w:tc>
    </w:tr>
    <w:tr w:rsidR="00595D52" w14:paraId="1EAF6D01" w14:textId="77777777" w:rsidTr="00595D52">
      <w:trPr>
        <w:trHeight w:val="342"/>
      </w:trPr>
      <w:tc>
        <w:tcPr>
          <w:tcW w:w="5529" w:type="dxa"/>
          <w:hideMark/>
        </w:tcPr>
        <w:p w14:paraId="14254785" w14:textId="77777777" w:rsidR="00994D69" w:rsidRDefault="006F5001" w:rsidP="00595D5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53573FB" w14:textId="77777777" w:rsidR="00994D69" w:rsidRDefault="006F5001" w:rsidP="00595D52">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AF58CEA" w14:textId="77777777" w:rsidR="00994D69" w:rsidRDefault="00994D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95D52" w14:paraId="390224FE" w14:textId="77777777" w:rsidTr="00595D52">
      <w:trPr>
        <w:trHeight w:val="227"/>
      </w:trPr>
      <w:tc>
        <w:tcPr>
          <w:tcW w:w="5529" w:type="dxa"/>
          <w:hideMark/>
        </w:tcPr>
        <w:p w14:paraId="04F055A4" w14:textId="77777777" w:rsidR="00994D69" w:rsidRDefault="006F5001" w:rsidP="00595D5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3121D7E" w14:textId="0D68F0F7" w:rsidR="00994D69" w:rsidRPr="00B4142F" w:rsidRDefault="00994D69" w:rsidP="00595D5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66792">
            <w:rPr>
              <w:rFonts w:ascii="Palatino Linotype" w:hAnsi="Palatino Linotype" w:cs="Arial"/>
              <w:bCs/>
              <w:sz w:val="24"/>
              <w:lang w:eastAsia="es-MX"/>
            </w:rPr>
            <w:t>4705</w:t>
          </w:r>
          <w:r w:rsidR="006F5001">
            <w:rPr>
              <w:rFonts w:ascii="Palatino Linotype" w:hAnsi="Palatino Linotype" w:cs="Arial"/>
              <w:bCs/>
              <w:sz w:val="24"/>
              <w:lang w:eastAsia="es-MX"/>
            </w:rPr>
            <w:t>/INFOEM/IP/RR/2025</w:t>
          </w:r>
        </w:p>
      </w:tc>
    </w:tr>
    <w:tr w:rsidR="00595D52" w14:paraId="326E051A" w14:textId="77777777" w:rsidTr="00595D52">
      <w:trPr>
        <w:trHeight w:val="196"/>
      </w:trPr>
      <w:tc>
        <w:tcPr>
          <w:tcW w:w="5529" w:type="dxa"/>
          <w:hideMark/>
        </w:tcPr>
        <w:p w14:paraId="22520349" w14:textId="77777777" w:rsidR="00994D69" w:rsidRDefault="006F5001" w:rsidP="00595D5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F54C749" w14:textId="6AC98BCD" w:rsidR="00994D69" w:rsidRPr="00F06FED" w:rsidRDefault="00444943" w:rsidP="00595D52">
          <w:pPr>
            <w:spacing w:after="120" w:line="256" w:lineRule="auto"/>
            <w:ind w:left="639" w:right="214"/>
            <w:jc w:val="both"/>
            <w:rPr>
              <w:rFonts w:ascii="Palatino Linotype" w:hAnsi="Palatino Linotype" w:cs="Arial"/>
            </w:rPr>
          </w:pPr>
          <w:r>
            <w:rPr>
              <w:rFonts w:ascii="Palatino Linotype" w:hAnsi="Palatino Linotype" w:cs="Arial"/>
            </w:rPr>
            <w:t>XXXX</w:t>
          </w:r>
        </w:p>
      </w:tc>
    </w:tr>
    <w:tr w:rsidR="00595D52" w14:paraId="72278A65" w14:textId="77777777" w:rsidTr="00595D52">
      <w:trPr>
        <w:trHeight w:val="242"/>
      </w:trPr>
      <w:tc>
        <w:tcPr>
          <w:tcW w:w="5529" w:type="dxa"/>
          <w:hideMark/>
        </w:tcPr>
        <w:p w14:paraId="41C67828" w14:textId="77777777" w:rsidR="00994D69" w:rsidRDefault="006F5001" w:rsidP="00595D5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5FC7BD5" w14:textId="77777777" w:rsidR="00994D69" w:rsidRDefault="00566792" w:rsidP="00CE3AC6">
          <w:pPr>
            <w:spacing w:after="120" w:line="256" w:lineRule="auto"/>
            <w:ind w:left="639" w:right="214"/>
            <w:jc w:val="both"/>
            <w:rPr>
              <w:rFonts w:ascii="Palatino Linotype" w:hAnsi="Palatino Linotype" w:cs="Arial"/>
              <w:szCs w:val="20"/>
            </w:rPr>
          </w:pPr>
          <w:r w:rsidRPr="00566792">
            <w:rPr>
              <w:rFonts w:ascii="Palatino Linotype" w:hAnsi="Palatino Linotype" w:cs="Arial"/>
              <w:szCs w:val="20"/>
            </w:rPr>
            <w:t xml:space="preserve">Ayuntamiento de </w:t>
          </w:r>
          <w:proofErr w:type="spellStart"/>
          <w:r w:rsidRPr="00566792">
            <w:rPr>
              <w:rFonts w:ascii="Palatino Linotype" w:hAnsi="Palatino Linotype" w:cs="Arial"/>
              <w:szCs w:val="20"/>
            </w:rPr>
            <w:t>Polotitlán</w:t>
          </w:r>
          <w:proofErr w:type="spellEnd"/>
        </w:p>
      </w:tc>
    </w:tr>
    <w:tr w:rsidR="00595D52" w14:paraId="0C6C468D" w14:textId="77777777" w:rsidTr="00595D52">
      <w:trPr>
        <w:trHeight w:val="342"/>
      </w:trPr>
      <w:tc>
        <w:tcPr>
          <w:tcW w:w="5529" w:type="dxa"/>
          <w:hideMark/>
        </w:tcPr>
        <w:p w14:paraId="71F533CF" w14:textId="77777777" w:rsidR="00994D69" w:rsidRDefault="006F5001" w:rsidP="00595D5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6D1746C" w14:textId="77777777" w:rsidR="00994D69" w:rsidRDefault="006F5001" w:rsidP="00595D5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0DB579B" w14:textId="77777777" w:rsidR="00994D69" w:rsidRDefault="006F500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1A3881" wp14:editId="00F69A7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7DDD"/>
    <w:multiLevelType w:val="hybridMultilevel"/>
    <w:tmpl w:val="8264D5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4A1608"/>
    <w:multiLevelType w:val="hybridMultilevel"/>
    <w:tmpl w:val="E1065DFC"/>
    <w:lvl w:ilvl="0" w:tplc="080A0017">
      <w:start w:val="1"/>
      <w:numFmt w:val="lowerLetter"/>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cs="Times New Roman" w:hint="default"/>
        <w:b/>
      </w:rPr>
    </w:lvl>
    <w:lvl w:ilvl="1" w:tplc="080A0019" w:tentative="1">
      <w:start w:val="1"/>
      <w:numFmt w:val="lowerLetter"/>
      <w:lvlText w:val="%2."/>
      <w:lvlJc w:val="left"/>
      <w:pPr>
        <w:ind w:left="2210" w:hanging="360"/>
      </w:pPr>
      <w:rPr>
        <w:rFonts w:cs="Times New Roman"/>
      </w:rPr>
    </w:lvl>
    <w:lvl w:ilvl="2" w:tplc="080A001B" w:tentative="1">
      <w:start w:val="1"/>
      <w:numFmt w:val="lowerRoman"/>
      <w:lvlText w:val="%3."/>
      <w:lvlJc w:val="right"/>
      <w:pPr>
        <w:ind w:left="2930" w:hanging="180"/>
      </w:pPr>
      <w:rPr>
        <w:rFonts w:cs="Times New Roman"/>
      </w:rPr>
    </w:lvl>
    <w:lvl w:ilvl="3" w:tplc="080A000F" w:tentative="1">
      <w:start w:val="1"/>
      <w:numFmt w:val="decimal"/>
      <w:lvlText w:val="%4."/>
      <w:lvlJc w:val="left"/>
      <w:pPr>
        <w:ind w:left="3650" w:hanging="360"/>
      </w:pPr>
      <w:rPr>
        <w:rFonts w:cs="Times New Roman"/>
      </w:rPr>
    </w:lvl>
    <w:lvl w:ilvl="4" w:tplc="080A0019" w:tentative="1">
      <w:start w:val="1"/>
      <w:numFmt w:val="lowerLetter"/>
      <w:lvlText w:val="%5."/>
      <w:lvlJc w:val="left"/>
      <w:pPr>
        <w:ind w:left="4370" w:hanging="360"/>
      </w:pPr>
      <w:rPr>
        <w:rFonts w:cs="Times New Roman"/>
      </w:rPr>
    </w:lvl>
    <w:lvl w:ilvl="5" w:tplc="080A001B" w:tentative="1">
      <w:start w:val="1"/>
      <w:numFmt w:val="lowerRoman"/>
      <w:lvlText w:val="%6."/>
      <w:lvlJc w:val="right"/>
      <w:pPr>
        <w:ind w:left="5090" w:hanging="180"/>
      </w:pPr>
      <w:rPr>
        <w:rFonts w:cs="Times New Roman"/>
      </w:rPr>
    </w:lvl>
    <w:lvl w:ilvl="6" w:tplc="080A000F" w:tentative="1">
      <w:start w:val="1"/>
      <w:numFmt w:val="decimal"/>
      <w:lvlText w:val="%7."/>
      <w:lvlJc w:val="left"/>
      <w:pPr>
        <w:ind w:left="5810" w:hanging="360"/>
      </w:pPr>
      <w:rPr>
        <w:rFonts w:cs="Times New Roman"/>
      </w:rPr>
    </w:lvl>
    <w:lvl w:ilvl="7" w:tplc="080A0019" w:tentative="1">
      <w:start w:val="1"/>
      <w:numFmt w:val="lowerLetter"/>
      <w:lvlText w:val="%8."/>
      <w:lvlJc w:val="left"/>
      <w:pPr>
        <w:ind w:left="6530" w:hanging="360"/>
      </w:pPr>
      <w:rPr>
        <w:rFonts w:cs="Times New Roman"/>
      </w:rPr>
    </w:lvl>
    <w:lvl w:ilvl="8" w:tplc="080A001B" w:tentative="1">
      <w:start w:val="1"/>
      <w:numFmt w:val="lowerRoman"/>
      <w:lvlText w:val="%9."/>
      <w:lvlJc w:val="right"/>
      <w:pPr>
        <w:ind w:left="7250" w:hanging="180"/>
      </w:pPr>
      <w:rPr>
        <w:rFonts w:cs="Times New Roman"/>
      </w:rPr>
    </w:lvl>
  </w:abstractNum>
  <w:abstractNum w:abstractNumId="4" w15:restartNumberingAfterBreak="0">
    <w:nsid w:val="3B043D2D"/>
    <w:multiLevelType w:val="hybridMultilevel"/>
    <w:tmpl w:val="14B4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5A09ED"/>
    <w:multiLevelType w:val="hybridMultilevel"/>
    <w:tmpl w:val="FB6E5326"/>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6" w15:restartNumberingAfterBreak="0">
    <w:nsid w:val="56455F82"/>
    <w:multiLevelType w:val="hybridMultilevel"/>
    <w:tmpl w:val="C01C660E"/>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92"/>
    <w:rsid w:val="000745B1"/>
    <w:rsid w:val="000C32B7"/>
    <w:rsid w:val="00124F78"/>
    <w:rsid w:val="001C3E8F"/>
    <w:rsid w:val="00417311"/>
    <w:rsid w:val="00444943"/>
    <w:rsid w:val="004A4956"/>
    <w:rsid w:val="004B5782"/>
    <w:rsid w:val="00566792"/>
    <w:rsid w:val="00640405"/>
    <w:rsid w:val="006F5001"/>
    <w:rsid w:val="00811587"/>
    <w:rsid w:val="008522EA"/>
    <w:rsid w:val="009614DF"/>
    <w:rsid w:val="00994D69"/>
    <w:rsid w:val="009A6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2BEA"/>
  <w15:chartTrackingRefBased/>
  <w15:docId w15:val="{FED4A54D-E72D-459F-B9EE-CC3E406A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79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6679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6679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6679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679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679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6679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66792"/>
    <w:rPr>
      <w:rFonts w:ascii="Times New Roman" w:eastAsia="Times New Roman" w:hAnsi="Times New Roman" w:cs="Times New Roman"/>
      <w:sz w:val="24"/>
      <w:szCs w:val="24"/>
      <w:lang w:eastAsia="es-ES"/>
    </w:rPr>
  </w:style>
  <w:style w:type="paragraph" w:customStyle="1" w:styleId="infoemcitas">
    <w:name w:val="infoem citas"/>
    <w:basedOn w:val="Normal"/>
    <w:qFormat/>
    <w:rsid w:val="00566792"/>
    <w:pPr>
      <w:spacing w:before="240" w:line="360" w:lineRule="auto"/>
      <w:ind w:left="851" w:right="851"/>
      <w:jc w:val="both"/>
    </w:pPr>
    <w:rPr>
      <w:rFonts w:ascii="Palatino Linotype" w:hAnsi="Palatino Linotype"/>
      <w:i/>
    </w:rPr>
  </w:style>
  <w:style w:type="paragraph" w:customStyle="1" w:styleId="INFOEM">
    <w:name w:val="INFOEM"/>
    <w:basedOn w:val="Normal"/>
    <w:qFormat/>
    <w:rsid w:val="00566792"/>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56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6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4A4956"/>
    <w:rPr>
      <w:color w:val="0563C1" w:themeColor="hyperlink"/>
      <w:u w:val="single"/>
    </w:rPr>
  </w:style>
  <w:style w:type="character" w:styleId="Hipervnculovisitado">
    <w:name w:val="FollowedHyperlink"/>
    <w:basedOn w:val="Fuentedeprrafopredeter"/>
    <w:uiPriority w:val="99"/>
    <w:semiHidden/>
    <w:unhideWhenUsed/>
    <w:rsid w:val="004A4956"/>
    <w:rPr>
      <w:color w:val="954F72" w:themeColor="followedHyperlink"/>
      <w:u w:val="single"/>
    </w:rPr>
  </w:style>
  <w:style w:type="character" w:customStyle="1" w:styleId="apple-converted-space">
    <w:name w:val="apple-converted-space"/>
    <w:basedOn w:val="Fuentedeprrafopredeter"/>
    <w:rsid w:val="008522E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522EA"/>
    <w:rPr>
      <w:vertAlign w:val="superscript"/>
    </w:rPr>
  </w:style>
  <w:style w:type="paragraph" w:customStyle="1" w:styleId="Citas">
    <w:name w:val="Citas"/>
    <w:basedOn w:val="Normal"/>
    <w:qFormat/>
    <w:rsid w:val="008522EA"/>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8522EA"/>
    <w:pPr>
      <w:spacing w:after="0" w:line="240" w:lineRule="auto"/>
    </w:pPr>
    <w:rPr>
      <w:rFonts w:eastAsia="Times New Roman" w:cs="Times New Roman"/>
      <w:sz w:val="20"/>
      <w:szCs w:val="20"/>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8522EA"/>
    <w:rPr>
      <w:rFonts w:eastAsia="Times New Roman" w:cs="Times New Roman"/>
      <w:sz w:val="20"/>
      <w:szCs w:val="20"/>
    </w:rPr>
  </w:style>
  <w:style w:type="character" w:customStyle="1" w:styleId="il">
    <w:name w:val="il"/>
    <w:basedOn w:val="Fuentedeprrafopredeter"/>
    <w:rsid w:val="008522EA"/>
    <w:rPr>
      <w:rFonts w:cs="Times New Roman"/>
    </w:rPr>
  </w:style>
  <w:style w:type="table" w:customStyle="1" w:styleId="Tablaconcuadrcula11">
    <w:name w:val="Tabla con cuadrícula11"/>
    <w:basedOn w:val="Tablanormal"/>
    <w:next w:val="Tablaconcuadrcula"/>
    <w:uiPriority w:val="39"/>
    <w:rsid w:val="0007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otitlan.edomex.gob.mx/node/33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33</Pages>
  <Words>7436</Words>
  <Characters>40904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9</cp:revision>
  <cp:lastPrinted>2025-06-06T17:07:00Z</cp:lastPrinted>
  <dcterms:created xsi:type="dcterms:W3CDTF">2025-05-20T20:14:00Z</dcterms:created>
  <dcterms:modified xsi:type="dcterms:W3CDTF">2025-06-25T16:33:00Z</dcterms:modified>
</cp:coreProperties>
</file>