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388E9" w14:textId="69345D73"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27D0B" w:rsidRPr="00B76493">
        <w:rPr>
          <w:rFonts w:ascii="Palatino Linotype" w:eastAsia="Palatino Linotype" w:hAnsi="Palatino Linotype" w:cs="Palatino Linotype"/>
        </w:rPr>
        <w:t>seis de agosto</w:t>
      </w:r>
      <w:r w:rsidRPr="00B76493">
        <w:rPr>
          <w:rFonts w:ascii="Palatino Linotype" w:eastAsia="Palatino Linotype" w:hAnsi="Palatino Linotype" w:cs="Palatino Linotype"/>
        </w:rPr>
        <w:t xml:space="preserve"> de dos mil veinticinco. </w:t>
      </w:r>
    </w:p>
    <w:p w14:paraId="205650AD" w14:textId="0DB75F40"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Visto el expediente relativo al recurso de revisión </w:t>
      </w:r>
      <w:r w:rsidRPr="00B76493">
        <w:rPr>
          <w:rFonts w:ascii="Palatino Linotype" w:eastAsia="Palatino Linotype" w:hAnsi="Palatino Linotype" w:cs="Palatino Linotype"/>
          <w:b/>
        </w:rPr>
        <w:t>0</w:t>
      </w:r>
      <w:r w:rsidR="00927D0B" w:rsidRPr="00B76493">
        <w:rPr>
          <w:rFonts w:ascii="Palatino Linotype" w:eastAsia="Palatino Linotype" w:hAnsi="Palatino Linotype" w:cs="Palatino Linotype"/>
          <w:b/>
        </w:rPr>
        <w:t>5329</w:t>
      </w:r>
      <w:r w:rsidRPr="00B76493">
        <w:rPr>
          <w:rFonts w:ascii="Palatino Linotype" w:eastAsia="Palatino Linotype" w:hAnsi="Palatino Linotype" w:cs="Palatino Linotype"/>
          <w:b/>
        </w:rPr>
        <w:t>/INFOEM/IP/RR/2025</w:t>
      </w:r>
      <w:r w:rsidRPr="00B76493">
        <w:rPr>
          <w:rFonts w:ascii="Palatino Linotype" w:eastAsia="Palatino Linotype" w:hAnsi="Palatino Linotype" w:cs="Palatino Linotype"/>
        </w:rPr>
        <w:t>, interpuesto por</w:t>
      </w:r>
      <w:r w:rsidR="00927D0B" w:rsidRPr="00B76493">
        <w:rPr>
          <w:rFonts w:ascii="Palatino Linotype" w:eastAsia="Palatino Linotype" w:hAnsi="Palatino Linotype" w:cs="Palatino Linotype"/>
        </w:rPr>
        <w:t xml:space="preserve"> </w:t>
      </w:r>
      <w:r w:rsidR="000A3C7C" w:rsidRPr="000A3C7C">
        <w:rPr>
          <w:rFonts w:ascii="Palatino Linotype" w:eastAsia="Palatino Linotype" w:hAnsi="Palatino Linotype" w:cs="Palatino Linotype"/>
          <w:b/>
          <w:bCs/>
        </w:rPr>
        <w:t xml:space="preserve">XXXXXXXX XXXXXXXXX </w:t>
      </w:r>
      <w:proofErr w:type="gramStart"/>
      <w:r w:rsidR="000A3C7C" w:rsidRPr="000A3C7C">
        <w:rPr>
          <w:rFonts w:ascii="Palatino Linotype" w:eastAsia="Palatino Linotype" w:hAnsi="Palatino Linotype" w:cs="Palatino Linotype"/>
          <w:b/>
          <w:bCs/>
        </w:rPr>
        <w:t xml:space="preserve">XXXXX  </w:t>
      </w:r>
      <w:r w:rsidRPr="00B76493">
        <w:rPr>
          <w:rFonts w:ascii="Palatino Linotype" w:eastAsia="Palatino Linotype" w:hAnsi="Palatino Linotype" w:cs="Palatino Linotype"/>
        </w:rPr>
        <w:t>,</w:t>
      </w:r>
      <w:proofErr w:type="gramEnd"/>
      <w:r w:rsidRPr="00B76493">
        <w:rPr>
          <w:rFonts w:ascii="Palatino Linotype" w:eastAsia="Palatino Linotype" w:hAnsi="Palatino Linotype" w:cs="Palatino Linotype"/>
        </w:rPr>
        <w:t xml:space="preserve"> al cual en lo sucesivo se le denominará la parte </w:t>
      </w:r>
      <w:r w:rsidRPr="00B76493">
        <w:rPr>
          <w:rFonts w:ascii="Palatino Linotype" w:eastAsia="Palatino Linotype" w:hAnsi="Palatino Linotype" w:cs="Palatino Linotype"/>
          <w:b/>
        </w:rPr>
        <w:t>RECURRENTE</w:t>
      </w:r>
      <w:r w:rsidRPr="00B76493">
        <w:rPr>
          <w:rFonts w:ascii="Palatino Linotype" w:eastAsia="Palatino Linotype" w:hAnsi="Palatino Linotype" w:cs="Palatino Linotype"/>
        </w:rPr>
        <w:t xml:space="preserve">, en contra de la </w:t>
      </w:r>
      <w:r w:rsidR="00927D0B" w:rsidRPr="00B76493">
        <w:rPr>
          <w:rFonts w:ascii="Palatino Linotype" w:eastAsia="Palatino Linotype" w:hAnsi="Palatino Linotype" w:cs="Palatino Linotype"/>
        </w:rPr>
        <w:t xml:space="preserve">falta de </w:t>
      </w:r>
      <w:r w:rsidRPr="00B76493">
        <w:rPr>
          <w:rFonts w:ascii="Palatino Linotype" w:eastAsia="Palatino Linotype" w:hAnsi="Palatino Linotype" w:cs="Palatino Linotype"/>
        </w:rPr>
        <w:t xml:space="preserve">respuesta a su solicitud de información identificada con número de folio </w:t>
      </w:r>
      <w:r w:rsidR="00927D0B" w:rsidRPr="00B76493">
        <w:rPr>
          <w:rFonts w:ascii="Palatino Linotype" w:eastAsia="Palatino Linotype" w:hAnsi="Palatino Linotype" w:cs="Palatino Linotype"/>
          <w:b/>
          <w:color w:val="000000"/>
        </w:rPr>
        <w:t xml:space="preserve">00046/STMEM/IP/2025 </w:t>
      </w:r>
      <w:r w:rsidRPr="00B76493">
        <w:rPr>
          <w:rFonts w:ascii="Palatino Linotype" w:eastAsia="Palatino Linotype" w:hAnsi="Palatino Linotype" w:cs="Palatino Linotype"/>
        </w:rPr>
        <w:t xml:space="preserve">proporcionada por parte del </w:t>
      </w:r>
      <w:r w:rsidR="00927D0B" w:rsidRPr="00B76493">
        <w:rPr>
          <w:rFonts w:ascii="Palatino Linotype" w:eastAsia="Palatino Linotype" w:hAnsi="Palatino Linotype" w:cs="Palatino Linotype"/>
          <w:b/>
        </w:rPr>
        <w:t>Sistema de Transporte Masivo y Teleférico del Estado de México</w:t>
      </w:r>
      <w:r w:rsidRPr="00B76493">
        <w:rPr>
          <w:rFonts w:ascii="Palatino Linotype" w:eastAsia="Palatino Linotype" w:hAnsi="Palatino Linotype" w:cs="Palatino Linotype"/>
        </w:rPr>
        <w:t xml:space="preserve">, en lo sucesivo el </w:t>
      </w:r>
      <w:r w:rsidRPr="00B76493">
        <w:rPr>
          <w:rFonts w:ascii="Palatino Linotype" w:eastAsia="Palatino Linotype" w:hAnsi="Palatino Linotype" w:cs="Palatino Linotype"/>
          <w:b/>
        </w:rPr>
        <w:t>SUJETO OBLIGADO</w:t>
      </w:r>
      <w:r w:rsidRPr="00B76493">
        <w:rPr>
          <w:rFonts w:ascii="Palatino Linotype" w:eastAsia="Palatino Linotype" w:hAnsi="Palatino Linotype" w:cs="Palatino Linotype"/>
        </w:rPr>
        <w:t>; se procede a dictar la presente resolución, con base en los siguientes:</w:t>
      </w:r>
    </w:p>
    <w:p w14:paraId="2A61D32B" w14:textId="77777777" w:rsidR="001E68A3" w:rsidRPr="00B76493" w:rsidRDefault="003C6D68" w:rsidP="006F1018">
      <w:pPr>
        <w:spacing w:before="240" w:after="240" w:line="360" w:lineRule="auto"/>
        <w:ind w:right="49"/>
        <w:jc w:val="center"/>
        <w:rPr>
          <w:rFonts w:ascii="Palatino Linotype" w:eastAsia="Palatino Linotype" w:hAnsi="Palatino Linotype" w:cs="Palatino Linotype"/>
          <w:b/>
        </w:rPr>
      </w:pPr>
      <w:r w:rsidRPr="00B76493">
        <w:rPr>
          <w:rFonts w:ascii="Palatino Linotype" w:eastAsia="Palatino Linotype" w:hAnsi="Palatino Linotype" w:cs="Palatino Linotype"/>
          <w:b/>
        </w:rPr>
        <w:t>I.</w:t>
      </w:r>
      <w:r w:rsidRPr="00B76493">
        <w:rPr>
          <w:rFonts w:ascii="Palatino Linotype" w:eastAsia="Palatino Linotype" w:hAnsi="Palatino Linotype" w:cs="Palatino Linotype"/>
          <w:b/>
        </w:rPr>
        <w:tab/>
        <w:t>A N T E C E D E N T E S</w:t>
      </w:r>
    </w:p>
    <w:p w14:paraId="31DD3382" w14:textId="794B527B" w:rsidR="001E68A3" w:rsidRPr="00B76493" w:rsidRDefault="003C6D68" w:rsidP="006F1018">
      <w:pPr>
        <w:numPr>
          <w:ilvl w:val="0"/>
          <w:numId w:val="5"/>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b/>
          <w:color w:val="000000"/>
        </w:rPr>
        <w:t>Solicitud de acceso a la información.</w:t>
      </w:r>
      <w:r w:rsidRPr="00B76493">
        <w:rPr>
          <w:rFonts w:ascii="Palatino Linotype" w:eastAsia="Palatino Linotype" w:hAnsi="Palatino Linotype" w:cs="Palatino Linotype"/>
          <w:color w:val="000000"/>
        </w:rPr>
        <w:t xml:space="preserve"> Con fecha </w:t>
      </w:r>
      <w:r w:rsidR="00927D0B" w:rsidRPr="00B76493">
        <w:rPr>
          <w:rFonts w:ascii="Palatino Linotype" w:eastAsia="Palatino Linotype" w:hAnsi="Palatino Linotype" w:cs="Palatino Linotype"/>
          <w:b/>
          <w:color w:val="000000"/>
        </w:rPr>
        <w:t>primero de abril</w:t>
      </w:r>
      <w:r w:rsidRPr="00B76493">
        <w:rPr>
          <w:rFonts w:ascii="Palatino Linotype" w:eastAsia="Palatino Linotype" w:hAnsi="Palatino Linotype" w:cs="Palatino Linotype"/>
          <w:b/>
          <w:color w:val="000000"/>
        </w:rPr>
        <w:t xml:space="preserve"> de dos mil veinticinco</w:t>
      </w:r>
      <w:r w:rsidRPr="00B76493">
        <w:rPr>
          <w:rFonts w:ascii="Palatino Linotype" w:eastAsia="Palatino Linotype" w:hAnsi="Palatino Linotype" w:cs="Palatino Linotype"/>
          <w:color w:val="000000"/>
        </w:rPr>
        <w:t xml:space="preserve">, la parte </w:t>
      </w:r>
      <w:r w:rsidRPr="00B76493">
        <w:rPr>
          <w:rFonts w:ascii="Palatino Linotype" w:eastAsia="Palatino Linotype" w:hAnsi="Palatino Linotype" w:cs="Palatino Linotype"/>
          <w:b/>
          <w:color w:val="000000"/>
        </w:rPr>
        <w:t>RECURRENTE</w:t>
      </w:r>
      <w:r w:rsidRPr="00B76493">
        <w:rPr>
          <w:rFonts w:ascii="Palatino Linotype" w:eastAsia="Palatino Linotype" w:hAnsi="Palatino Linotype" w:cs="Palatino Linotype"/>
          <w:color w:val="000000"/>
        </w:rPr>
        <w:t xml:space="preserve"> formuló solicitud de acceso a información pública al</w:t>
      </w:r>
      <w:r w:rsidRPr="00B76493">
        <w:rPr>
          <w:rFonts w:ascii="Palatino Linotype" w:eastAsia="Palatino Linotype" w:hAnsi="Palatino Linotype" w:cs="Palatino Linotype"/>
          <w:b/>
          <w:color w:val="000000"/>
        </w:rPr>
        <w:t xml:space="preserve"> SUJETO OBLIGADO</w:t>
      </w:r>
      <w:r w:rsidRPr="00B76493">
        <w:rPr>
          <w:rFonts w:ascii="Palatino Linotype" w:eastAsia="Palatino Linotype" w:hAnsi="Palatino Linotype" w:cs="Palatino Linotype"/>
          <w:color w:val="000000"/>
        </w:rPr>
        <w:t xml:space="preserve"> a través del Sistema de Acceso a la Información Mexiquense, en adelante SAIMEX, en la que requirió lo siguiente: </w:t>
      </w:r>
    </w:p>
    <w:p w14:paraId="0E0DDA0C" w14:textId="777D3D0C" w:rsidR="001E68A3" w:rsidRPr="00B76493" w:rsidRDefault="003C6D68" w:rsidP="006F1018">
      <w:pPr>
        <w:spacing w:before="240" w:after="240"/>
        <w:ind w:left="567" w:right="560"/>
        <w:jc w:val="both"/>
        <w:rPr>
          <w:rFonts w:ascii="Palatino Linotype" w:eastAsia="Palatino Linotype" w:hAnsi="Palatino Linotype" w:cs="Palatino Linotype"/>
          <w:i/>
        </w:rPr>
      </w:pPr>
      <w:bookmarkStart w:id="0" w:name="_heading=h.30j0zll" w:colFirst="0" w:colLast="0"/>
      <w:bookmarkEnd w:id="0"/>
      <w:r w:rsidRPr="00B76493">
        <w:rPr>
          <w:rFonts w:ascii="Palatino Linotype" w:eastAsia="Palatino Linotype" w:hAnsi="Palatino Linotype" w:cs="Palatino Linotype"/>
          <w:i/>
        </w:rPr>
        <w:t>“</w:t>
      </w:r>
      <w:r w:rsidR="00927D0B" w:rsidRPr="00B76493">
        <w:rPr>
          <w:rFonts w:ascii="Palatino Linotype" w:eastAsia="Palatino Linotype" w:hAnsi="Palatino Linotype" w:cs="Palatino Linotype"/>
          <w:i/>
        </w:rPr>
        <w:t>QUIERO TODOS LOS RECIBOS DE NOMINA EMITIDOS DE ENERO A MARZO 2025</w:t>
      </w:r>
      <w:r w:rsidRPr="00B76493">
        <w:rPr>
          <w:rFonts w:ascii="Palatino Linotype" w:eastAsia="Palatino Linotype" w:hAnsi="Palatino Linotype" w:cs="Palatino Linotype"/>
          <w:i/>
        </w:rPr>
        <w:t>.”</w:t>
      </w:r>
      <w:r w:rsidR="00927D0B" w:rsidRPr="00B76493">
        <w:rPr>
          <w:rFonts w:ascii="Palatino Linotype" w:eastAsia="Palatino Linotype" w:hAnsi="Palatino Linotype" w:cs="Palatino Linotype"/>
          <w:i/>
        </w:rPr>
        <w:t xml:space="preserve"> </w:t>
      </w:r>
      <w:r w:rsidRPr="00B76493">
        <w:rPr>
          <w:rFonts w:ascii="Palatino Linotype" w:eastAsia="Palatino Linotype" w:hAnsi="Palatino Linotype" w:cs="Palatino Linotype"/>
          <w:i/>
        </w:rPr>
        <w:t>(sic)</w:t>
      </w:r>
    </w:p>
    <w:p w14:paraId="7E70B82C" w14:textId="44D9031A"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b/>
        </w:rPr>
        <w:t>Modalidad elegida para la entrega de la información:</w:t>
      </w:r>
      <w:r w:rsidRPr="00B76493">
        <w:rPr>
          <w:rFonts w:ascii="Palatino Linotype" w:eastAsia="Palatino Linotype" w:hAnsi="Palatino Linotype" w:cs="Palatino Linotype"/>
        </w:rPr>
        <w:t xml:space="preserve"> a través del Sistema de Acceso a la Información Mexiquense (SAIMEX). </w:t>
      </w:r>
    </w:p>
    <w:p w14:paraId="5458D8C2" w14:textId="6F805BEC" w:rsidR="00927D0B" w:rsidRPr="00B76493" w:rsidRDefault="00927D0B" w:rsidP="006F1018">
      <w:pPr>
        <w:spacing w:before="240" w:after="240" w:line="360" w:lineRule="auto"/>
        <w:ind w:right="49"/>
        <w:jc w:val="both"/>
        <w:rPr>
          <w:rFonts w:ascii="Palatino Linotype" w:eastAsia="Palatino Linotype" w:hAnsi="Palatino Linotype" w:cs="Palatino Linotype"/>
        </w:rPr>
      </w:pPr>
    </w:p>
    <w:p w14:paraId="2A535795" w14:textId="5A53C9DE" w:rsidR="00927D0B" w:rsidRPr="00B76493" w:rsidRDefault="00927D0B" w:rsidP="006F1018">
      <w:pPr>
        <w:spacing w:before="240" w:after="240" w:line="360" w:lineRule="auto"/>
        <w:ind w:right="49"/>
        <w:jc w:val="both"/>
        <w:rPr>
          <w:rFonts w:ascii="Palatino Linotype" w:eastAsia="Palatino Linotype" w:hAnsi="Palatino Linotype" w:cs="Palatino Linotype"/>
        </w:rPr>
      </w:pPr>
    </w:p>
    <w:p w14:paraId="41D3CF5F" w14:textId="002790BD" w:rsidR="00EA0AD5" w:rsidRPr="00B76493" w:rsidRDefault="00EA0AD5" w:rsidP="006F1018">
      <w:pPr>
        <w:pStyle w:val="NormalWeb"/>
        <w:spacing w:before="240" w:beforeAutospacing="0" w:after="240" w:afterAutospacing="0" w:line="360" w:lineRule="auto"/>
        <w:jc w:val="both"/>
        <w:rPr>
          <w:rFonts w:ascii="Palatino Linotype" w:hAnsi="Palatino Linotype"/>
          <w:sz w:val="22"/>
          <w:szCs w:val="22"/>
        </w:rPr>
      </w:pPr>
      <w:r w:rsidRPr="00B76493">
        <w:rPr>
          <w:rFonts w:ascii="Palatino Linotype" w:hAnsi="Palatino Linotype"/>
          <w:b/>
          <w:bCs/>
          <w:color w:val="000000"/>
          <w:sz w:val="22"/>
          <w:szCs w:val="22"/>
        </w:rPr>
        <w:lastRenderedPageBreak/>
        <w:t xml:space="preserve">2.  Solicitud de Aclaración. </w:t>
      </w:r>
      <w:r w:rsidRPr="00B76493">
        <w:rPr>
          <w:rFonts w:ascii="Palatino Linotype" w:hAnsi="Palatino Linotype"/>
          <w:color w:val="000000"/>
          <w:sz w:val="22"/>
          <w:szCs w:val="22"/>
        </w:rPr>
        <w:t xml:space="preserve">El </w:t>
      </w:r>
      <w:r w:rsidRPr="00B76493">
        <w:rPr>
          <w:rFonts w:ascii="Palatino Linotype" w:hAnsi="Palatino Linotype"/>
          <w:b/>
          <w:bCs/>
          <w:color w:val="000000"/>
          <w:sz w:val="22"/>
          <w:szCs w:val="22"/>
        </w:rPr>
        <w:t xml:space="preserve">dos de abril de dos mil veinticinco, </w:t>
      </w:r>
      <w:r w:rsidRPr="00B76493">
        <w:rPr>
          <w:rFonts w:ascii="Palatino Linotype" w:hAnsi="Palatino Linotype"/>
          <w:color w:val="000000"/>
          <w:sz w:val="22"/>
          <w:szCs w:val="22"/>
        </w:rPr>
        <w:t xml:space="preserve">el </w:t>
      </w:r>
      <w:r w:rsidRPr="00B76493">
        <w:rPr>
          <w:rFonts w:ascii="Palatino Linotype" w:hAnsi="Palatino Linotype"/>
          <w:b/>
          <w:bCs/>
          <w:color w:val="000000"/>
          <w:sz w:val="22"/>
          <w:szCs w:val="22"/>
        </w:rPr>
        <w:t>Sujeto Obligado</w:t>
      </w:r>
      <w:r w:rsidRPr="00B76493">
        <w:rPr>
          <w:rFonts w:ascii="Palatino Linotype" w:hAnsi="Palatino Linotype"/>
          <w:color w:val="000000"/>
          <w:sz w:val="22"/>
          <w:szCs w:val="22"/>
        </w:rPr>
        <w:t xml:space="preserve"> requirió a la persona solicitante</w:t>
      </w:r>
      <w:r w:rsidRPr="00B76493">
        <w:rPr>
          <w:rFonts w:ascii="Palatino Linotype" w:hAnsi="Palatino Linotype"/>
          <w:b/>
          <w:bCs/>
          <w:color w:val="000000"/>
          <w:sz w:val="22"/>
          <w:szCs w:val="22"/>
        </w:rPr>
        <w:t xml:space="preserve"> </w:t>
      </w:r>
      <w:r w:rsidRPr="00B76493">
        <w:rPr>
          <w:rFonts w:ascii="Palatino Linotype" w:hAnsi="Palatino Linotype"/>
          <w:color w:val="000000"/>
          <w:sz w:val="22"/>
          <w:szCs w:val="22"/>
        </w:rPr>
        <w:t>aclarara la solicitud de información pública planteada, en los siguientes términos:</w:t>
      </w:r>
    </w:p>
    <w:p w14:paraId="003C6595" w14:textId="77777777" w:rsidR="00F4547F" w:rsidRPr="00B76493" w:rsidRDefault="00EA0AD5" w:rsidP="006F1018">
      <w:pPr>
        <w:pStyle w:val="NormalWeb"/>
        <w:spacing w:before="240" w:beforeAutospacing="0" w:after="240" w:afterAutospacing="0" w:line="276" w:lineRule="auto"/>
        <w:ind w:left="851" w:right="902"/>
        <w:jc w:val="right"/>
        <w:rPr>
          <w:rFonts w:ascii="Palatino Linotype" w:hAnsi="Palatino Linotype"/>
          <w:i/>
          <w:iCs/>
          <w:color w:val="000000"/>
          <w:sz w:val="22"/>
          <w:szCs w:val="22"/>
        </w:rPr>
      </w:pPr>
      <w:r w:rsidRPr="00B76493">
        <w:rPr>
          <w:rFonts w:ascii="Palatino Linotype" w:hAnsi="Palatino Linotype"/>
          <w:i/>
          <w:iCs/>
          <w:color w:val="000000"/>
          <w:sz w:val="22"/>
          <w:szCs w:val="22"/>
        </w:rPr>
        <w:t>“</w:t>
      </w:r>
      <w:r w:rsidR="00F4547F" w:rsidRPr="00B76493">
        <w:rPr>
          <w:rFonts w:ascii="Palatino Linotype" w:hAnsi="Palatino Linotype"/>
          <w:i/>
          <w:iCs/>
          <w:color w:val="000000"/>
          <w:sz w:val="22"/>
          <w:szCs w:val="22"/>
        </w:rPr>
        <w:t>Folio de la solicitud: 00046/STMEM/IP/2025</w:t>
      </w:r>
    </w:p>
    <w:p w14:paraId="2811C87E" w14:textId="77777777" w:rsidR="00F4547F" w:rsidRPr="00B76493" w:rsidRDefault="00F4547F" w:rsidP="006F1018">
      <w:pPr>
        <w:pStyle w:val="NormalWeb"/>
        <w:spacing w:before="240" w:beforeAutospacing="0" w:after="240" w:afterAutospacing="0" w:line="276" w:lineRule="auto"/>
        <w:ind w:left="851" w:right="902"/>
        <w:jc w:val="both"/>
        <w:rPr>
          <w:rFonts w:ascii="Palatino Linotype" w:hAnsi="Palatino Linotype"/>
          <w:i/>
          <w:iCs/>
          <w:color w:val="000000"/>
          <w:sz w:val="22"/>
          <w:szCs w:val="22"/>
        </w:rPr>
      </w:pPr>
      <w:r w:rsidRPr="00B76493">
        <w:rPr>
          <w:rFonts w:ascii="Palatino Linotype" w:hAnsi="Palatino Linotype"/>
          <w:i/>
          <w:iCs/>
          <w:color w:val="000000"/>
          <w:sz w:val="22"/>
          <w:szCs w:val="22"/>
        </w:rPr>
        <w:t xml:space="preserve">Con fundamento en el </w:t>
      </w:r>
      <w:proofErr w:type="spellStart"/>
      <w:r w:rsidRPr="00B76493">
        <w:rPr>
          <w:rFonts w:ascii="Palatino Linotype" w:hAnsi="Palatino Linotype"/>
          <w:i/>
          <w:iCs/>
          <w:color w:val="000000"/>
          <w:sz w:val="22"/>
          <w:szCs w:val="22"/>
        </w:rPr>
        <w:t>articulo</w:t>
      </w:r>
      <w:proofErr w:type="spellEnd"/>
      <w:r w:rsidRPr="00B76493">
        <w:rPr>
          <w:rFonts w:ascii="Palatino Linotype" w:hAnsi="Palatino Linotype"/>
          <w:i/>
          <w:iCs/>
          <w:color w:val="000000"/>
          <w:sz w:val="22"/>
          <w:szCs w:val="22"/>
        </w:rPr>
        <w:t xml:space="preserve"> 159 de la Ley de Transparencia y Acceso a la Información Pública del Estado de México y Municipios, se le requiere para que dentro del plazo de diez días hábiles realice lo siguiente:</w:t>
      </w:r>
    </w:p>
    <w:p w14:paraId="4D454890" w14:textId="77777777" w:rsidR="00F4547F" w:rsidRPr="00B76493" w:rsidRDefault="00F4547F" w:rsidP="006F1018">
      <w:pPr>
        <w:pStyle w:val="NormalWeb"/>
        <w:spacing w:before="240" w:beforeAutospacing="0" w:after="240" w:afterAutospacing="0" w:line="276" w:lineRule="auto"/>
        <w:ind w:left="851" w:right="902"/>
        <w:jc w:val="both"/>
        <w:rPr>
          <w:rFonts w:ascii="Palatino Linotype" w:hAnsi="Palatino Linotype"/>
          <w:i/>
          <w:iCs/>
          <w:color w:val="000000"/>
          <w:sz w:val="22"/>
          <w:szCs w:val="22"/>
        </w:rPr>
      </w:pPr>
      <w:r w:rsidRPr="00B76493">
        <w:rPr>
          <w:rFonts w:ascii="Palatino Linotype" w:hAnsi="Palatino Linotype"/>
          <w:i/>
          <w:iCs/>
          <w:color w:val="000000"/>
          <w:sz w:val="22"/>
          <w:szCs w:val="22"/>
        </w:rPr>
        <w:t>Estimada peticionaria, toda vez que su petición a la letra dice: "...QUIERO TODOS LOS RECIBOS DE NOMINA EMITIDOS DE ENERO A MARZO 2025..." se solicita que, aclare específicamente de que servidor o servidores públicos requiere la información.</w:t>
      </w:r>
    </w:p>
    <w:p w14:paraId="75FDACC7" w14:textId="77777777" w:rsidR="00F4547F" w:rsidRPr="00B76493" w:rsidRDefault="00F4547F" w:rsidP="006F1018">
      <w:pPr>
        <w:pStyle w:val="NormalWeb"/>
        <w:spacing w:before="240" w:beforeAutospacing="0" w:after="240" w:afterAutospacing="0" w:line="276" w:lineRule="auto"/>
        <w:ind w:left="851" w:right="902"/>
        <w:jc w:val="both"/>
        <w:rPr>
          <w:rFonts w:ascii="Palatino Linotype" w:hAnsi="Palatino Linotype"/>
          <w:i/>
          <w:iCs/>
          <w:color w:val="000000"/>
          <w:sz w:val="22"/>
          <w:szCs w:val="22"/>
        </w:rPr>
      </w:pPr>
      <w:r w:rsidRPr="00B76493">
        <w:rPr>
          <w:rFonts w:ascii="Palatino Linotype" w:hAnsi="Palatino Linotype"/>
          <w:i/>
          <w:iCs/>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FDA40C9" w14:textId="77777777" w:rsidR="00F4547F" w:rsidRPr="00B76493" w:rsidRDefault="00F4547F" w:rsidP="006F1018">
      <w:pPr>
        <w:pStyle w:val="NormalWeb"/>
        <w:spacing w:before="240" w:beforeAutospacing="0" w:after="240" w:afterAutospacing="0" w:line="276" w:lineRule="auto"/>
        <w:ind w:left="851" w:right="902"/>
        <w:jc w:val="both"/>
        <w:rPr>
          <w:rFonts w:ascii="Palatino Linotype" w:hAnsi="Palatino Linotype"/>
          <w:i/>
          <w:iCs/>
          <w:color w:val="000000"/>
          <w:sz w:val="22"/>
          <w:szCs w:val="22"/>
        </w:rPr>
      </w:pPr>
      <w:r w:rsidRPr="00B76493">
        <w:rPr>
          <w:rFonts w:ascii="Palatino Linotype" w:hAnsi="Palatino Linotype"/>
          <w:i/>
          <w:iCs/>
          <w:color w:val="000000"/>
          <w:sz w:val="22"/>
          <w:szCs w:val="22"/>
        </w:rPr>
        <w:t>ATENTAMENTE</w:t>
      </w:r>
    </w:p>
    <w:p w14:paraId="763C2809" w14:textId="12F4277A" w:rsidR="00EA0AD5" w:rsidRPr="00B76493" w:rsidRDefault="00F4547F" w:rsidP="006F1018">
      <w:pPr>
        <w:pStyle w:val="NormalWeb"/>
        <w:spacing w:before="240" w:beforeAutospacing="0" w:after="240" w:afterAutospacing="0" w:line="276" w:lineRule="auto"/>
        <w:ind w:left="851" w:right="902"/>
        <w:jc w:val="both"/>
        <w:rPr>
          <w:rFonts w:ascii="Palatino Linotype" w:hAnsi="Palatino Linotype"/>
          <w:sz w:val="22"/>
          <w:szCs w:val="22"/>
        </w:rPr>
      </w:pPr>
      <w:r w:rsidRPr="00B76493">
        <w:rPr>
          <w:rFonts w:ascii="Palatino Linotype" w:hAnsi="Palatino Linotype"/>
          <w:i/>
          <w:iCs/>
          <w:color w:val="000000"/>
          <w:sz w:val="22"/>
          <w:szCs w:val="22"/>
        </w:rPr>
        <w:t>LIC. GONZALO LINAS COLIN</w:t>
      </w:r>
      <w:r w:rsidR="00EA0AD5" w:rsidRPr="00B76493">
        <w:rPr>
          <w:rFonts w:ascii="Palatino Linotype" w:hAnsi="Palatino Linotype"/>
          <w:i/>
          <w:iCs/>
          <w:color w:val="000000"/>
          <w:sz w:val="22"/>
          <w:szCs w:val="22"/>
        </w:rPr>
        <w:t>” (sic)</w:t>
      </w:r>
    </w:p>
    <w:p w14:paraId="6D57B7B8" w14:textId="12BB3111" w:rsidR="00F4547F" w:rsidRPr="00B76493" w:rsidRDefault="00F4547F" w:rsidP="006F1018">
      <w:pPr>
        <w:pStyle w:val="Prrafodelista"/>
        <w:numPr>
          <w:ilvl w:val="0"/>
          <w:numId w:val="12"/>
        </w:numPr>
        <w:tabs>
          <w:tab w:val="left" w:pos="426"/>
        </w:tabs>
        <w:spacing w:before="240" w:after="240" w:line="360" w:lineRule="auto"/>
        <w:ind w:left="0" w:right="49" w:firstLine="0"/>
        <w:jc w:val="both"/>
        <w:rPr>
          <w:rFonts w:ascii="Palatino Linotype" w:eastAsia="Palatino Linotype" w:hAnsi="Palatino Linotype" w:cs="Palatino Linotype"/>
          <w:b/>
          <w:bCs/>
          <w:color w:val="000000"/>
        </w:rPr>
      </w:pPr>
      <w:r w:rsidRPr="00B76493">
        <w:rPr>
          <w:rFonts w:ascii="Palatino Linotype" w:eastAsia="Palatino Linotype" w:hAnsi="Palatino Linotype" w:cs="Palatino Linotype"/>
          <w:b/>
          <w:bCs/>
          <w:color w:val="000000"/>
        </w:rPr>
        <w:t>Desahogo de Aclaración. El ocho de abril de dos mil veinticinco</w:t>
      </w:r>
      <w:r w:rsidRPr="00B76493">
        <w:rPr>
          <w:rFonts w:ascii="Palatino Linotype" w:eastAsia="Palatino Linotype" w:hAnsi="Palatino Linotype" w:cs="Palatino Linotype"/>
          <w:color w:val="000000"/>
        </w:rPr>
        <w:t xml:space="preserve">, el ahora Recurrente desahogo la solicitud de aclaración, en los siguientes términos: </w:t>
      </w:r>
    </w:p>
    <w:p w14:paraId="2A4A132D" w14:textId="7DA8ADBA" w:rsidR="00F4547F" w:rsidRPr="00B76493" w:rsidRDefault="00F4547F" w:rsidP="006F1018">
      <w:pPr>
        <w:tabs>
          <w:tab w:val="left" w:pos="426"/>
        </w:tabs>
        <w:spacing w:before="240" w:after="240"/>
        <w:ind w:left="851" w:right="851"/>
        <w:jc w:val="both"/>
        <w:rPr>
          <w:rFonts w:ascii="Palatino Linotype" w:eastAsia="Palatino Linotype" w:hAnsi="Palatino Linotype" w:cs="Palatino Linotype"/>
          <w:i/>
          <w:iCs/>
          <w:color w:val="000000"/>
        </w:rPr>
      </w:pPr>
      <w:r w:rsidRPr="00B76493">
        <w:rPr>
          <w:rFonts w:ascii="Palatino Linotype" w:eastAsia="Palatino Linotype" w:hAnsi="Palatino Linotype" w:cs="Palatino Linotype"/>
          <w:i/>
          <w:iCs/>
          <w:color w:val="000000"/>
        </w:rPr>
        <w:t>“GONZALO COLIN QUIERO TODOSSSSSSS LO RECIBOS DE NOMINA, ACASO NO ENTIENDES O ERES INOCENTE CRIATURA.”</w:t>
      </w:r>
    </w:p>
    <w:p w14:paraId="458CD9EB" w14:textId="27A3D82A" w:rsidR="00F4547F" w:rsidRPr="00B76493" w:rsidRDefault="00EA0AD5" w:rsidP="006F1018">
      <w:pPr>
        <w:pStyle w:val="Prrafodelista"/>
        <w:numPr>
          <w:ilvl w:val="0"/>
          <w:numId w:val="12"/>
        </w:numPr>
        <w:tabs>
          <w:tab w:val="left" w:pos="426"/>
        </w:tabs>
        <w:spacing w:before="240" w:after="240" w:line="360" w:lineRule="auto"/>
        <w:ind w:left="0" w:right="49" w:firstLine="0"/>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rPr>
        <w:t>R</w:t>
      </w:r>
      <w:r w:rsidR="003C6D68" w:rsidRPr="00B76493">
        <w:rPr>
          <w:rFonts w:ascii="Palatino Linotype" w:eastAsia="Palatino Linotype" w:hAnsi="Palatino Linotype" w:cs="Palatino Linotype"/>
          <w:b/>
          <w:color w:val="000000"/>
        </w:rPr>
        <w:t>espuesta.</w:t>
      </w:r>
      <w:r w:rsidR="003C6D68" w:rsidRPr="00B76493">
        <w:rPr>
          <w:rFonts w:ascii="Palatino Linotype" w:eastAsia="Palatino Linotype" w:hAnsi="Palatino Linotype" w:cs="Palatino Linotype"/>
          <w:color w:val="000000"/>
        </w:rPr>
        <w:t xml:space="preserve"> </w:t>
      </w:r>
      <w:r w:rsidR="00F4547F" w:rsidRPr="00B76493">
        <w:rPr>
          <w:rFonts w:ascii="Palatino Linotype" w:eastAsia="Palatino Linotype" w:hAnsi="Palatino Linotype" w:cs="Palatino Linotype"/>
          <w:color w:val="000000"/>
        </w:rPr>
        <w:t>E</w:t>
      </w:r>
      <w:r w:rsidR="003C6D68" w:rsidRPr="00B76493">
        <w:rPr>
          <w:rFonts w:ascii="Palatino Linotype" w:eastAsia="Palatino Linotype" w:hAnsi="Palatino Linotype" w:cs="Palatino Linotype"/>
          <w:color w:val="000000"/>
        </w:rPr>
        <w:t xml:space="preserve">l </w:t>
      </w:r>
      <w:r w:rsidR="003C6D68" w:rsidRPr="00B76493">
        <w:rPr>
          <w:rFonts w:ascii="Palatino Linotype" w:eastAsia="Palatino Linotype" w:hAnsi="Palatino Linotype" w:cs="Palatino Linotype"/>
          <w:b/>
          <w:color w:val="000000"/>
        </w:rPr>
        <w:t xml:space="preserve">SUJETO OBLIGADO </w:t>
      </w:r>
      <w:r w:rsidR="00F4547F" w:rsidRPr="00B76493">
        <w:rPr>
          <w:rFonts w:ascii="Palatino Linotype" w:eastAsia="Palatino Linotype" w:hAnsi="Palatino Linotype" w:cs="Palatino Linotype"/>
          <w:b/>
          <w:color w:val="000000"/>
        </w:rPr>
        <w:t xml:space="preserve">NO </w:t>
      </w:r>
      <w:r w:rsidR="003C6D68" w:rsidRPr="00B76493">
        <w:rPr>
          <w:rFonts w:ascii="Palatino Linotype" w:eastAsia="Palatino Linotype" w:hAnsi="Palatino Linotype" w:cs="Palatino Linotype"/>
          <w:color w:val="000000"/>
        </w:rPr>
        <w:t>proporcionó respuesta a la solicitud de información</w:t>
      </w:r>
      <w:r w:rsidR="00F4547F" w:rsidRPr="00B76493">
        <w:rPr>
          <w:rFonts w:ascii="Palatino Linotype" w:eastAsia="Palatino Linotype" w:hAnsi="Palatino Linotype" w:cs="Palatino Linotype"/>
          <w:color w:val="000000"/>
        </w:rPr>
        <w:t xml:space="preserve">. </w:t>
      </w:r>
    </w:p>
    <w:p w14:paraId="7A6E0903" w14:textId="2ED54702" w:rsidR="001E68A3" w:rsidRPr="00B76493" w:rsidRDefault="003C6D68" w:rsidP="006F1018">
      <w:pPr>
        <w:pStyle w:val="Prrafodelista"/>
        <w:numPr>
          <w:ilvl w:val="0"/>
          <w:numId w:val="12"/>
        </w:numPr>
        <w:pBdr>
          <w:top w:val="nil"/>
          <w:left w:val="nil"/>
          <w:bottom w:val="nil"/>
          <w:right w:val="nil"/>
          <w:between w:val="nil"/>
        </w:pBdr>
        <w:spacing w:before="240" w:after="240" w:line="360" w:lineRule="auto"/>
        <w:ind w:left="0" w:right="49" w:hanging="142"/>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b/>
          <w:color w:val="000000"/>
        </w:rPr>
        <w:lastRenderedPageBreak/>
        <w:t xml:space="preserve">Recurso de Revisión. </w:t>
      </w:r>
      <w:r w:rsidRPr="00B76493">
        <w:rPr>
          <w:rFonts w:ascii="Palatino Linotype" w:eastAsia="Palatino Linotype" w:hAnsi="Palatino Linotype" w:cs="Palatino Linotype"/>
          <w:color w:val="000000"/>
        </w:rPr>
        <w:t xml:space="preserve">En fecha </w:t>
      </w:r>
      <w:r w:rsidR="00F4547F" w:rsidRPr="00B76493">
        <w:rPr>
          <w:rFonts w:ascii="Palatino Linotype" w:eastAsia="Palatino Linotype" w:hAnsi="Palatino Linotype" w:cs="Palatino Linotype"/>
          <w:b/>
          <w:color w:val="000000"/>
        </w:rPr>
        <w:t>once de mayo</w:t>
      </w:r>
      <w:r w:rsidRPr="00B76493">
        <w:rPr>
          <w:rFonts w:ascii="Palatino Linotype" w:eastAsia="Palatino Linotype" w:hAnsi="Palatino Linotype" w:cs="Palatino Linotype"/>
          <w:b/>
          <w:color w:val="000000"/>
        </w:rPr>
        <w:t xml:space="preserve"> de dos mil veinticinco</w:t>
      </w:r>
      <w:r w:rsidRPr="00B76493">
        <w:rPr>
          <w:rFonts w:ascii="Palatino Linotype" w:eastAsia="Palatino Linotype" w:hAnsi="Palatino Linotype" w:cs="Palatino Linotype"/>
          <w:color w:val="000000"/>
        </w:rPr>
        <w:t xml:space="preserve"> la persona Solicitante interpuso Recurso de Revisión a través del </w:t>
      </w:r>
      <w:r w:rsidRPr="00B76493">
        <w:rPr>
          <w:rFonts w:ascii="Palatino Linotype" w:eastAsia="Palatino Linotype" w:hAnsi="Palatino Linotype" w:cs="Palatino Linotype"/>
          <w:b/>
          <w:color w:val="000000"/>
        </w:rPr>
        <w:t>SAIMEX</w:t>
      </w:r>
      <w:r w:rsidRPr="00B76493">
        <w:rPr>
          <w:rFonts w:ascii="Palatino Linotype" w:eastAsia="Palatino Linotype" w:hAnsi="Palatino Linotype" w:cs="Palatino Linotype"/>
          <w:color w:val="000000"/>
        </w:rPr>
        <w:t xml:space="preserve">, </w:t>
      </w:r>
      <w:r w:rsidR="00F4547F" w:rsidRPr="00B76493">
        <w:rPr>
          <w:rFonts w:ascii="Palatino Linotype" w:eastAsia="Palatino Linotype" w:hAnsi="Palatino Linotype" w:cs="Palatino Linotype"/>
          <w:color w:val="000000"/>
        </w:rPr>
        <w:t xml:space="preserve">sin embargo al corresponder a un día inhábil se tuvo por presentado el </w:t>
      </w:r>
      <w:r w:rsidR="00F4547F" w:rsidRPr="00B76493">
        <w:rPr>
          <w:rFonts w:ascii="Palatino Linotype" w:eastAsia="Palatino Linotype" w:hAnsi="Palatino Linotype" w:cs="Palatino Linotype"/>
          <w:b/>
          <w:bCs/>
          <w:color w:val="000000"/>
        </w:rPr>
        <w:t>doce de mayo de dos mil veinticinco</w:t>
      </w:r>
      <w:r w:rsidR="00F4547F" w:rsidRPr="00B76493">
        <w:rPr>
          <w:rFonts w:ascii="Palatino Linotype" w:eastAsia="Palatino Linotype" w:hAnsi="Palatino Linotype" w:cs="Palatino Linotype"/>
          <w:color w:val="000000"/>
        </w:rPr>
        <w:t xml:space="preserve">, </w:t>
      </w:r>
      <w:r w:rsidRPr="00B76493">
        <w:rPr>
          <w:rFonts w:ascii="Palatino Linotype" w:eastAsia="Palatino Linotype" w:hAnsi="Palatino Linotype" w:cs="Palatino Linotype"/>
          <w:color w:val="000000"/>
        </w:rPr>
        <w:t>a través del cual expresó lo siguiente:</w:t>
      </w:r>
    </w:p>
    <w:p w14:paraId="7ED8435E" w14:textId="0A9B1CB1" w:rsidR="001E68A3" w:rsidRPr="00B76493" w:rsidRDefault="003C6D68" w:rsidP="006F1018">
      <w:pPr>
        <w:pBdr>
          <w:top w:val="nil"/>
          <w:left w:val="nil"/>
          <w:bottom w:val="nil"/>
          <w:right w:val="nil"/>
          <w:between w:val="nil"/>
        </w:pBdr>
        <w:tabs>
          <w:tab w:val="left" w:pos="1276"/>
        </w:tabs>
        <w:spacing w:before="240" w:after="240" w:line="360" w:lineRule="auto"/>
        <w:ind w:left="567" w:right="701"/>
        <w:jc w:val="both"/>
        <w:rPr>
          <w:rFonts w:ascii="Palatino Linotype" w:eastAsia="Palatino Linotype" w:hAnsi="Palatino Linotype" w:cs="Palatino Linotype"/>
          <w:b/>
          <w:color w:val="000000"/>
        </w:rPr>
      </w:pPr>
      <w:r w:rsidRPr="00B76493">
        <w:rPr>
          <w:rFonts w:ascii="Palatino Linotype" w:eastAsia="Palatino Linotype" w:hAnsi="Palatino Linotype" w:cs="Palatino Linotype"/>
          <w:b/>
          <w:color w:val="000000"/>
        </w:rPr>
        <w:t>Acto impugnado</w:t>
      </w:r>
      <w:r w:rsidRPr="00B76493">
        <w:rPr>
          <w:rFonts w:ascii="Palatino Linotype" w:eastAsia="Palatino Linotype" w:hAnsi="Palatino Linotype" w:cs="Palatino Linotype"/>
          <w:b/>
          <w:i/>
          <w:color w:val="000000"/>
        </w:rPr>
        <w:t xml:space="preserve">. </w:t>
      </w:r>
      <w:r w:rsidRPr="00B76493">
        <w:rPr>
          <w:rFonts w:ascii="Palatino Linotype" w:eastAsia="Palatino Linotype" w:hAnsi="Palatino Linotype" w:cs="Palatino Linotype"/>
          <w:i/>
          <w:color w:val="000000"/>
        </w:rPr>
        <w:t>“</w:t>
      </w:r>
      <w:r w:rsidR="00F4547F" w:rsidRPr="00B76493">
        <w:rPr>
          <w:rFonts w:ascii="Palatino Linotype" w:eastAsia="Palatino Linotype" w:hAnsi="Palatino Linotype" w:cs="Palatino Linotype"/>
          <w:i/>
          <w:color w:val="000000"/>
        </w:rPr>
        <w:t xml:space="preserve">no entrego </w:t>
      </w:r>
      <w:proofErr w:type="spellStart"/>
      <w:r w:rsidR="00F4547F" w:rsidRPr="00B76493">
        <w:rPr>
          <w:rFonts w:ascii="Palatino Linotype" w:eastAsia="Palatino Linotype" w:hAnsi="Palatino Linotype" w:cs="Palatino Linotype"/>
          <w:i/>
          <w:color w:val="000000"/>
        </w:rPr>
        <w:t>informacion</w:t>
      </w:r>
      <w:proofErr w:type="spellEnd"/>
      <w:r w:rsidRPr="00B76493">
        <w:rPr>
          <w:rFonts w:ascii="Palatino Linotype" w:eastAsia="Palatino Linotype" w:hAnsi="Palatino Linotype" w:cs="Palatino Linotype"/>
          <w:i/>
          <w:color w:val="000000"/>
        </w:rPr>
        <w:t>” (sic)</w:t>
      </w:r>
    </w:p>
    <w:p w14:paraId="375948CA" w14:textId="76C58C6C" w:rsidR="001E68A3" w:rsidRPr="00B76493" w:rsidRDefault="003C6D68" w:rsidP="006F1018">
      <w:pPr>
        <w:pBdr>
          <w:top w:val="nil"/>
          <w:left w:val="nil"/>
          <w:bottom w:val="nil"/>
          <w:right w:val="nil"/>
          <w:between w:val="nil"/>
        </w:pBdr>
        <w:tabs>
          <w:tab w:val="left" w:pos="1276"/>
        </w:tabs>
        <w:spacing w:before="240" w:after="240"/>
        <w:ind w:left="567" w:right="701"/>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b/>
          <w:color w:val="000000"/>
        </w:rPr>
        <w:t xml:space="preserve">Razones o motivos de la inconformidad: </w:t>
      </w:r>
      <w:r w:rsidRPr="00B76493">
        <w:rPr>
          <w:rFonts w:ascii="Palatino Linotype" w:eastAsia="Palatino Linotype" w:hAnsi="Palatino Linotype" w:cs="Palatino Linotype"/>
          <w:i/>
          <w:color w:val="000000"/>
        </w:rPr>
        <w:t>“</w:t>
      </w:r>
      <w:r w:rsidR="00F4547F" w:rsidRPr="00B76493">
        <w:rPr>
          <w:rFonts w:ascii="Palatino Linotype" w:eastAsia="Palatino Linotype" w:hAnsi="Palatino Linotype" w:cs="Palatino Linotype"/>
          <w:i/>
          <w:color w:val="000000"/>
        </w:rPr>
        <w:t xml:space="preserve">sigue </w:t>
      </w:r>
      <w:proofErr w:type="spellStart"/>
      <w:r w:rsidR="00F4547F" w:rsidRPr="00B76493">
        <w:rPr>
          <w:rFonts w:ascii="Palatino Linotype" w:eastAsia="Palatino Linotype" w:hAnsi="Palatino Linotype" w:cs="Palatino Linotype"/>
          <w:i/>
          <w:color w:val="000000"/>
        </w:rPr>
        <w:t>burlandose</w:t>
      </w:r>
      <w:proofErr w:type="spellEnd"/>
      <w:r w:rsidR="00F4547F" w:rsidRPr="00B76493">
        <w:rPr>
          <w:rFonts w:ascii="Palatino Linotype" w:eastAsia="Palatino Linotype" w:hAnsi="Palatino Linotype" w:cs="Palatino Linotype"/>
          <w:i/>
          <w:color w:val="000000"/>
        </w:rPr>
        <w:t xml:space="preserve"> del derecho a la </w:t>
      </w:r>
      <w:proofErr w:type="spellStart"/>
      <w:r w:rsidR="00F4547F" w:rsidRPr="00B76493">
        <w:rPr>
          <w:rFonts w:ascii="Palatino Linotype" w:eastAsia="Palatino Linotype" w:hAnsi="Palatino Linotype" w:cs="Palatino Linotype"/>
          <w:i/>
          <w:color w:val="000000"/>
        </w:rPr>
        <w:t>informaciuon</w:t>
      </w:r>
      <w:proofErr w:type="spellEnd"/>
      <w:r w:rsidR="00F4547F" w:rsidRPr="00B76493">
        <w:rPr>
          <w:rFonts w:ascii="Palatino Linotype" w:eastAsia="Palatino Linotype" w:hAnsi="Palatino Linotype" w:cs="Palatino Linotype"/>
          <w:i/>
          <w:color w:val="000000"/>
        </w:rPr>
        <w:t xml:space="preserve"> que no creo que conozca</w:t>
      </w:r>
      <w:r w:rsidR="00F4547F" w:rsidRPr="00B76493">
        <w:rPr>
          <w:rFonts w:ascii="Palatino Linotype" w:eastAsia="Palatino Linotype" w:hAnsi="Palatino Linotype" w:cs="Palatino Linotype"/>
          <w:b/>
          <w:i/>
          <w:color w:val="000000"/>
        </w:rPr>
        <w:t>,</w:t>
      </w:r>
      <w:r w:rsidR="00F4547F" w:rsidRPr="00B76493">
        <w:rPr>
          <w:rFonts w:ascii="Palatino Linotype" w:eastAsia="Palatino Linotype" w:hAnsi="Palatino Linotype" w:cs="Palatino Linotype"/>
          <w:b/>
          <w:i/>
          <w:color w:val="000000"/>
          <w:u w:val="single"/>
        </w:rPr>
        <w:t xml:space="preserve"> que se ordene la entrega</w:t>
      </w:r>
      <w:r w:rsidRPr="00B76493">
        <w:rPr>
          <w:rFonts w:ascii="Palatino Linotype" w:eastAsia="Palatino Linotype" w:hAnsi="Palatino Linotype" w:cs="Palatino Linotype"/>
          <w:i/>
          <w:color w:val="000000"/>
        </w:rPr>
        <w:t>. (sic)</w:t>
      </w:r>
    </w:p>
    <w:p w14:paraId="3FDBDEB1" w14:textId="553B668E" w:rsidR="00F4547F" w:rsidRPr="00B76493" w:rsidRDefault="003C6D68" w:rsidP="006F1018">
      <w:pPr>
        <w:pStyle w:val="Prrafodelista"/>
        <w:numPr>
          <w:ilvl w:val="0"/>
          <w:numId w:val="12"/>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b/>
          <w:color w:val="000000"/>
        </w:rPr>
        <w:t>Turno.</w:t>
      </w:r>
      <w:r w:rsidRPr="00B76493">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número </w:t>
      </w:r>
      <w:r w:rsidRPr="00B76493">
        <w:rPr>
          <w:rFonts w:ascii="Palatino Linotype" w:eastAsia="Palatino Linotype" w:hAnsi="Palatino Linotype" w:cs="Palatino Linotype"/>
          <w:b/>
          <w:color w:val="000000"/>
        </w:rPr>
        <w:t>0</w:t>
      </w:r>
      <w:r w:rsidR="00F4547F" w:rsidRPr="00B76493">
        <w:rPr>
          <w:rFonts w:ascii="Palatino Linotype" w:eastAsia="Palatino Linotype" w:hAnsi="Palatino Linotype" w:cs="Palatino Linotype"/>
          <w:b/>
          <w:color w:val="000000"/>
        </w:rPr>
        <w:t>5329</w:t>
      </w:r>
      <w:r w:rsidRPr="00B76493">
        <w:rPr>
          <w:rFonts w:ascii="Palatino Linotype" w:eastAsia="Palatino Linotype" w:hAnsi="Palatino Linotype" w:cs="Palatino Linotype"/>
          <w:b/>
          <w:color w:val="000000"/>
        </w:rPr>
        <w:t>/INFOEM/IP/RR/2025</w:t>
      </w:r>
      <w:r w:rsidRPr="00B76493">
        <w:rPr>
          <w:rFonts w:ascii="Palatino Linotype" w:eastAsia="Palatino Linotype" w:hAnsi="Palatino Linotype" w:cs="Palatino Linotype"/>
          <w:color w:val="000000"/>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8586E0F" w14:textId="77777777" w:rsidR="00F4547F" w:rsidRPr="00B76493" w:rsidRDefault="00F4547F" w:rsidP="006F1018">
      <w:pPr>
        <w:pStyle w:val="Prrafodelista"/>
        <w:pBdr>
          <w:top w:val="nil"/>
          <w:left w:val="nil"/>
          <w:bottom w:val="nil"/>
          <w:right w:val="nil"/>
          <w:between w:val="nil"/>
        </w:pBdr>
        <w:spacing w:before="240" w:after="240" w:line="360" w:lineRule="auto"/>
        <w:ind w:left="0" w:right="49"/>
        <w:jc w:val="both"/>
        <w:rPr>
          <w:rFonts w:ascii="Palatino Linotype" w:eastAsia="Palatino Linotype" w:hAnsi="Palatino Linotype" w:cs="Palatino Linotype"/>
          <w:color w:val="000000"/>
        </w:rPr>
      </w:pPr>
    </w:p>
    <w:p w14:paraId="4DD3431C" w14:textId="4F4A197A" w:rsidR="00F4547F" w:rsidRPr="00B76493" w:rsidRDefault="003C6D68" w:rsidP="006F1018">
      <w:pPr>
        <w:pStyle w:val="Prrafodelista"/>
        <w:numPr>
          <w:ilvl w:val="0"/>
          <w:numId w:val="12"/>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b/>
          <w:color w:val="000000"/>
        </w:rPr>
        <w:t>Admisión del recurso de revisión</w:t>
      </w:r>
      <w:r w:rsidRPr="00B76493">
        <w:rPr>
          <w:rFonts w:ascii="Palatino Linotype" w:eastAsia="Palatino Linotype" w:hAnsi="Palatino Linotype" w:cs="Palatino Linotype"/>
          <w:color w:val="000000"/>
        </w:rPr>
        <w:t>: En fecha</w:t>
      </w:r>
      <w:r w:rsidRPr="00B76493">
        <w:rPr>
          <w:rFonts w:ascii="Palatino Linotype" w:eastAsia="Palatino Linotype" w:hAnsi="Palatino Linotype" w:cs="Palatino Linotype"/>
          <w:b/>
          <w:color w:val="000000"/>
        </w:rPr>
        <w:t xml:space="preserve"> </w:t>
      </w:r>
      <w:r w:rsidR="00F4547F" w:rsidRPr="00B76493">
        <w:rPr>
          <w:rFonts w:ascii="Palatino Linotype" w:eastAsia="Palatino Linotype" w:hAnsi="Palatino Linotype" w:cs="Palatino Linotype"/>
          <w:b/>
          <w:color w:val="000000"/>
        </w:rPr>
        <w:t>trece de mayo</w:t>
      </w:r>
      <w:r w:rsidRPr="00B76493">
        <w:rPr>
          <w:rFonts w:ascii="Palatino Linotype" w:eastAsia="Palatino Linotype" w:hAnsi="Palatino Linotype" w:cs="Palatino Linotype"/>
          <w:b/>
          <w:color w:val="000000"/>
        </w:rPr>
        <w:t xml:space="preserve"> de dos mil veinticinco</w:t>
      </w:r>
      <w:r w:rsidRPr="00B76493">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501CDCC" w14:textId="77777777" w:rsidR="00F4547F" w:rsidRPr="00B76493" w:rsidRDefault="00F4547F" w:rsidP="006F1018">
      <w:pPr>
        <w:pStyle w:val="Prrafodelista"/>
        <w:pBdr>
          <w:top w:val="nil"/>
          <w:left w:val="nil"/>
          <w:bottom w:val="nil"/>
          <w:right w:val="nil"/>
          <w:between w:val="nil"/>
        </w:pBdr>
        <w:spacing w:before="240" w:after="240" w:line="360" w:lineRule="auto"/>
        <w:ind w:left="0" w:right="49"/>
        <w:jc w:val="both"/>
        <w:rPr>
          <w:rFonts w:ascii="Palatino Linotype" w:eastAsia="Palatino Linotype" w:hAnsi="Palatino Linotype" w:cs="Palatino Linotype"/>
          <w:color w:val="000000"/>
        </w:rPr>
      </w:pPr>
    </w:p>
    <w:p w14:paraId="41ACD8D8" w14:textId="09E3740D" w:rsidR="006A5708" w:rsidRPr="00B76493" w:rsidRDefault="003C6D68" w:rsidP="006F1018">
      <w:pPr>
        <w:pStyle w:val="Prrafodelista"/>
        <w:numPr>
          <w:ilvl w:val="0"/>
          <w:numId w:val="12"/>
        </w:numPr>
        <w:pBdr>
          <w:top w:val="nil"/>
          <w:left w:val="nil"/>
          <w:bottom w:val="nil"/>
          <w:right w:val="nil"/>
          <w:between w:val="nil"/>
        </w:pBdr>
        <w:spacing w:before="240" w:after="240" w:line="360" w:lineRule="auto"/>
        <w:ind w:left="0" w:right="49" w:firstLine="0"/>
        <w:jc w:val="both"/>
        <w:rPr>
          <w:rFonts w:ascii="Palatino Linotype" w:hAnsi="Palatino Linotype"/>
          <w:color w:val="000000"/>
        </w:rPr>
      </w:pPr>
      <w:r w:rsidRPr="00B76493">
        <w:rPr>
          <w:rFonts w:ascii="Palatino Linotype" w:eastAsia="Palatino Linotype" w:hAnsi="Palatino Linotype" w:cs="Palatino Linotype"/>
          <w:b/>
          <w:color w:val="000000"/>
        </w:rPr>
        <w:t>Manifestaciones:</w:t>
      </w:r>
      <w:r w:rsidR="00F4547F" w:rsidRPr="00B76493">
        <w:rPr>
          <w:rFonts w:ascii="Palatino Linotype" w:eastAsia="Palatino Linotype" w:hAnsi="Palatino Linotype" w:cs="Palatino Linotype"/>
          <w:b/>
          <w:color w:val="000000"/>
        </w:rPr>
        <w:t xml:space="preserve"> </w:t>
      </w:r>
      <w:r w:rsidR="00F4547F" w:rsidRPr="00B76493">
        <w:rPr>
          <w:rFonts w:ascii="Palatino Linotype" w:hAnsi="Palatino Linotype"/>
          <w:color w:val="000000"/>
        </w:rPr>
        <w:t xml:space="preserve">El </w:t>
      </w:r>
      <w:r w:rsidR="006A5708" w:rsidRPr="00B76493">
        <w:rPr>
          <w:rFonts w:ascii="Palatino Linotype" w:hAnsi="Palatino Linotype"/>
          <w:b/>
          <w:bCs/>
          <w:color w:val="000000"/>
        </w:rPr>
        <w:t>diecinueve de mayo y diez de junio de dos mil veinticinco</w:t>
      </w:r>
      <w:r w:rsidR="00F4547F" w:rsidRPr="00B76493">
        <w:rPr>
          <w:rFonts w:ascii="Palatino Linotype" w:hAnsi="Palatino Linotype"/>
          <w:color w:val="000000"/>
        </w:rPr>
        <w:t xml:space="preserve">, el </w:t>
      </w:r>
      <w:r w:rsidR="00F4547F" w:rsidRPr="00B76493">
        <w:rPr>
          <w:rFonts w:ascii="Palatino Linotype" w:hAnsi="Palatino Linotype"/>
          <w:b/>
          <w:bCs/>
          <w:color w:val="000000"/>
        </w:rPr>
        <w:t xml:space="preserve">Sujeto Obligado, </w:t>
      </w:r>
      <w:r w:rsidR="00F4547F" w:rsidRPr="00B76493">
        <w:rPr>
          <w:rFonts w:ascii="Palatino Linotype" w:hAnsi="Palatino Linotype"/>
          <w:color w:val="000000"/>
        </w:rPr>
        <w:t xml:space="preserve">remitió su informe justificado, </w:t>
      </w:r>
      <w:r w:rsidR="006A5708" w:rsidRPr="00B76493">
        <w:rPr>
          <w:rFonts w:ascii="Palatino Linotype" w:hAnsi="Palatino Linotype"/>
          <w:color w:val="000000"/>
        </w:rPr>
        <w:t xml:space="preserve">a través de dos archivos adjuntos, que contienen lo siguiente: </w:t>
      </w:r>
    </w:p>
    <w:p w14:paraId="75E7CB9E" w14:textId="77777777" w:rsidR="006A5708" w:rsidRPr="00B76493" w:rsidRDefault="006A5708" w:rsidP="006F1018">
      <w:pPr>
        <w:pStyle w:val="Prrafodelista"/>
        <w:pBdr>
          <w:top w:val="nil"/>
          <w:left w:val="nil"/>
          <w:bottom w:val="nil"/>
          <w:right w:val="nil"/>
          <w:between w:val="nil"/>
        </w:pBdr>
        <w:spacing w:before="240" w:after="240" w:line="360" w:lineRule="auto"/>
        <w:ind w:left="0" w:right="49"/>
        <w:jc w:val="both"/>
        <w:rPr>
          <w:rFonts w:ascii="Palatino Linotype" w:hAnsi="Palatino Linotype"/>
          <w:color w:val="000000"/>
        </w:rPr>
      </w:pPr>
    </w:p>
    <w:p w14:paraId="4F428E46" w14:textId="77777777" w:rsidR="006A5708" w:rsidRPr="00B76493" w:rsidRDefault="006A5708" w:rsidP="006F1018">
      <w:pPr>
        <w:pStyle w:val="Prrafodelista"/>
        <w:pBdr>
          <w:top w:val="nil"/>
          <w:left w:val="nil"/>
          <w:bottom w:val="nil"/>
          <w:right w:val="nil"/>
          <w:between w:val="nil"/>
        </w:pBdr>
        <w:spacing w:before="240" w:after="240" w:line="360" w:lineRule="auto"/>
        <w:ind w:right="49"/>
        <w:jc w:val="both"/>
        <w:rPr>
          <w:rFonts w:ascii="Palatino Linotype" w:hAnsi="Palatino Linotype"/>
          <w:color w:val="000000"/>
        </w:rPr>
      </w:pPr>
      <w:r w:rsidRPr="00B76493">
        <w:rPr>
          <w:rFonts w:ascii="Palatino Linotype" w:hAnsi="Palatino Linotype"/>
          <w:b/>
          <w:bCs/>
          <w:i/>
          <w:iCs/>
          <w:color w:val="000000"/>
        </w:rPr>
        <w:lastRenderedPageBreak/>
        <w:t xml:space="preserve">SAIMEX 00046-STMEM-IP-2025 UAA.pdf. </w:t>
      </w:r>
      <w:r w:rsidRPr="00B76493">
        <w:rPr>
          <w:rFonts w:ascii="Palatino Linotype" w:hAnsi="Palatino Linotype"/>
          <w:color w:val="000000"/>
        </w:rPr>
        <w:t xml:space="preserve">Oficio de fecha nueve de mayo de dos mil veinticinco, signado por la Jefa de la Unidad de Apoyo Administrativo del Sujeto Obligado, a través del cual refiere que después de realizar una búsqueda exhaustiva de lo solicitado remite en medio magnético los recibos de nómina de los servidores del Sistema de Transporte Masivo y Teleférico del Estado de México del mes de enero, febrero y marzo de 2025, lo anterior conforme a lo expresado por el artículo 12 de la Ley de Transparencia y a la Información Pública del Estado de México y Municipios; Solicitando a la Unidad de Transparencia se brinde respuesta a la solicitud y se verifique que la información remitida no sea confidencial o reservada y en su caso someta a consideración del Comité de Transparencia la clasificación que en derecho proceda. </w:t>
      </w:r>
    </w:p>
    <w:p w14:paraId="3C4AE271" w14:textId="77777777" w:rsidR="006A5708" w:rsidRPr="00B76493" w:rsidRDefault="006A5708" w:rsidP="006F1018">
      <w:pPr>
        <w:pStyle w:val="Prrafodelista"/>
        <w:pBdr>
          <w:top w:val="nil"/>
          <w:left w:val="nil"/>
          <w:bottom w:val="nil"/>
          <w:right w:val="nil"/>
          <w:between w:val="nil"/>
        </w:pBdr>
        <w:spacing w:before="240" w:after="240" w:line="360" w:lineRule="auto"/>
        <w:ind w:right="49"/>
        <w:jc w:val="both"/>
        <w:rPr>
          <w:rFonts w:ascii="Palatino Linotype" w:hAnsi="Palatino Linotype"/>
          <w:color w:val="000000"/>
        </w:rPr>
      </w:pPr>
    </w:p>
    <w:p w14:paraId="79DC2F14" w14:textId="4758FF67" w:rsidR="006A5708" w:rsidRPr="00B76493" w:rsidRDefault="006A5708" w:rsidP="006F1018">
      <w:pPr>
        <w:pStyle w:val="Prrafodelista"/>
        <w:pBdr>
          <w:top w:val="nil"/>
          <w:left w:val="nil"/>
          <w:bottom w:val="nil"/>
          <w:right w:val="nil"/>
          <w:between w:val="nil"/>
        </w:pBdr>
        <w:spacing w:before="240" w:after="240" w:line="360" w:lineRule="auto"/>
        <w:ind w:right="49"/>
        <w:jc w:val="both"/>
        <w:rPr>
          <w:rFonts w:ascii="Palatino Linotype" w:hAnsi="Palatino Linotype"/>
          <w:color w:val="000000"/>
        </w:rPr>
      </w:pPr>
      <w:r w:rsidRPr="00B76493">
        <w:rPr>
          <w:rFonts w:ascii="Palatino Linotype" w:hAnsi="Palatino Linotype"/>
          <w:color w:val="000000"/>
        </w:rPr>
        <w:t xml:space="preserve">Documento que se hizo del conocimiento de la parte </w:t>
      </w:r>
      <w:r w:rsidRPr="00B76493">
        <w:rPr>
          <w:rFonts w:ascii="Palatino Linotype" w:hAnsi="Palatino Linotype"/>
          <w:b/>
          <w:bCs/>
          <w:color w:val="000000"/>
        </w:rPr>
        <w:t>Recurrente</w:t>
      </w:r>
      <w:r w:rsidRPr="00B76493">
        <w:rPr>
          <w:rFonts w:ascii="Palatino Linotype" w:hAnsi="Palatino Linotype"/>
          <w:color w:val="000000"/>
        </w:rPr>
        <w:t>, con la finalidad de que manifestara lo que a su derecho estimara conveniente, sin embargo, fue omisa en ejercer dicha prerrogativa.</w:t>
      </w:r>
    </w:p>
    <w:p w14:paraId="63E7E1C8" w14:textId="77777777" w:rsidR="006A5708" w:rsidRPr="00B76493" w:rsidRDefault="006A5708" w:rsidP="006F1018">
      <w:pPr>
        <w:pStyle w:val="Prrafodelista"/>
        <w:pBdr>
          <w:top w:val="nil"/>
          <w:left w:val="nil"/>
          <w:bottom w:val="nil"/>
          <w:right w:val="nil"/>
          <w:between w:val="nil"/>
        </w:pBdr>
        <w:spacing w:before="240" w:after="240" w:line="360" w:lineRule="auto"/>
        <w:ind w:right="49"/>
        <w:jc w:val="both"/>
        <w:rPr>
          <w:rFonts w:ascii="Palatino Linotype" w:hAnsi="Palatino Linotype"/>
          <w:color w:val="000000"/>
        </w:rPr>
      </w:pPr>
    </w:p>
    <w:p w14:paraId="73786759" w14:textId="4C09D4C4" w:rsidR="006A5708" w:rsidRPr="00B76493" w:rsidRDefault="006A5708" w:rsidP="006F1018">
      <w:pPr>
        <w:pStyle w:val="Prrafodelista"/>
        <w:pBdr>
          <w:top w:val="nil"/>
          <w:left w:val="nil"/>
          <w:bottom w:val="nil"/>
          <w:right w:val="nil"/>
          <w:between w:val="nil"/>
        </w:pBdr>
        <w:spacing w:before="240" w:after="240" w:line="360" w:lineRule="auto"/>
        <w:ind w:right="49"/>
        <w:jc w:val="both"/>
        <w:rPr>
          <w:rFonts w:ascii="Palatino Linotype" w:hAnsi="Palatino Linotype"/>
          <w:b/>
          <w:bCs/>
          <w:color w:val="000000"/>
        </w:rPr>
      </w:pPr>
      <w:r w:rsidRPr="00B76493">
        <w:rPr>
          <w:rFonts w:ascii="Palatino Linotype" w:hAnsi="Palatino Linotype"/>
          <w:b/>
          <w:bCs/>
          <w:i/>
          <w:iCs/>
          <w:color w:val="000000"/>
        </w:rPr>
        <w:t xml:space="preserve">CFDI </w:t>
      </w:r>
      <w:proofErr w:type="spellStart"/>
      <w:r w:rsidRPr="00B76493">
        <w:rPr>
          <w:rFonts w:ascii="Palatino Linotype" w:hAnsi="Palatino Linotype"/>
          <w:b/>
          <w:bCs/>
          <w:i/>
          <w:iCs/>
          <w:color w:val="000000"/>
        </w:rPr>
        <w:t>Nómina</w:t>
      </w:r>
      <w:proofErr w:type="spellEnd"/>
      <w:r w:rsidRPr="00B76493">
        <w:rPr>
          <w:rFonts w:ascii="Palatino Linotype" w:hAnsi="Palatino Linotype"/>
          <w:b/>
          <w:bCs/>
          <w:i/>
          <w:iCs/>
          <w:color w:val="000000"/>
        </w:rPr>
        <w:t xml:space="preserve"> </w:t>
      </w:r>
      <w:proofErr w:type="spellStart"/>
      <w:r w:rsidRPr="00B76493">
        <w:rPr>
          <w:rFonts w:ascii="Palatino Linotype" w:hAnsi="Palatino Linotype"/>
          <w:b/>
          <w:bCs/>
          <w:i/>
          <w:iCs/>
          <w:color w:val="000000"/>
        </w:rPr>
        <w:t>Versión</w:t>
      </w:r>
      <w:proofErr w:type="spellEnd"/>
      <w:r w:rsidRPr="00B76493">
        <w:rPr>
          <w:rFonts w:ascii="Palatino Linotype" w:hAnsi="Palatino Linotype"/>
          <w:b/>
          <w:bCs/>
          <w:i/>
          <w:iCs/>
          <w:color w:val="000000"/>
        </w:rPr>
        <w:t xml:space="preserve"> Pública.pdf. </w:t>
      </w:r>
      <w:r w:rsidRPr="00B76493">
        <w:rPr>
          <w:rFonts w:ascii="Palatino Linotype" w:hAnsi="Palatino Linotype"/>
          <w:color w:val="000000"/>
        </w:rPr>
        <w:t xml:space="preserve">Contiene los CFDI de diversos servidores públicos del Sujeto Obligado, correspondientes a la primera quincena de enero de dos mil veinticinco, en una aparente versión pública, ya que no fueron acompañados del Acuerdo del Comité de Transparencia que la sustente. Documentos que no se pusieron a la vista del particular ya que el </w:t>
      </w:r>
      <w:proofErr w:type="spellStart"/>
      <w:r w:rsidRPr="00B76493">
        <w:rPr>
          <w:rFonts w:ascii="Palatino Linotype" w:hAnsi="Palatino Linotype"/>
          <w:color w:val="000000"/>
        </w:rPr>
        <w:t>testado</w:t>
      </w:r>
      <w:proofErr w:type="spellEnd"/>
      <w:r w:rsidRPr="00B76493">
        <w:rPr>
          <w:rFonts w:ascii="Palatino Linotype" w:hAnsi="Palatino Linotype"/>
          <w:color w:val="000000"/>
        </w:rPr>
        <w:t xml:space="preserve"> no es permanente y se dejaron visibles datos personales.</w:t>
      </w:r>
      <w:r w:rsidRPr="00B76493">
        <w:rPr>
          <w:rFonts w:ascii="Palatino Linotype" w:hAnsi="Palatino Linotype"/>
          <w:b/>
          <w:bCs/>
          <w:color w:val="000000"/>
        </w:rPr>
        <w:t xml:space="preserve"> </w:t>
      </w:r>
    </w:p>
    <w:p w14:paraId="499CF919" w14:textId="77777777" w:rsidR="00F4547F" w:rsidRPr="00B76493" w:rsidRDefault="00F4547F" w:rsidP="006F1018">
      <w:pPr>
        <w:pStyle w:val="Prrafodelista"/>
        <w:pBdr>
          <w:top w:val="nil"/>
          <w:left w:val="nil"/>
          <w:bottom w:val="nil"/>
          <w:right w:val="nil"/>
          <w:between w:val="nil"/>
        </w:pBdr>
        <w:spacing w:before="240" w:after="240" w:line="360" w:lineRule="auto"/>
        <w:ind w:left="0" w:right="49"/>
        <w:jc w:val="both"/>
        <w:rPr>
          <w:rFonts w:ascii="Palatino Linotype" w:eastAsia="Palatino Linotype" w:hAnsi="Palatino Linotype" w:cs="Palatino Linotype"/>
          <w:color w:val="000000"/>
        </w:rPr>
      </w:pPr>
    </w:p>
    <w:p w14:paraId="2C08EDE4" w14:textId="1A43CF0A" w:rsidR="001E68A3" w:rsidRPr="00B76493" w:rsidRDefault="003C6D68" w:rsidP="006F1018">
      <w:pPr>
        <w:pStyle w:val="Prrafodelista"/>
        <w:numPr>
          <w:ilvl w:val="0"/>
          <w:numId w:val="12"/>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b/>
        </w:rPr>
        <w:t>Ampliaci</w:t>
      </w:r>
      <w:r w:rsidR="006A5708" w:rsidRPr="00B76493">
        <w:rPr>
          <w:rFonts w:ascii="Palatino Linotype" w:eastAsia="Palatino Linotype" w:hAnsi="Palatino Linotype" w:cs="Palatino Linotype"/>
          <w:b/>
        </w:rPr>
        <w:t>ón</w:t>
      </w:r>
      <w:r w:rsidRPr="00B76493">
        <w:rPr>
          <w:rFonts w:ascii="Palatino Linotype" w:eastAsia="Palatino Linotype" w:hAnsi="Palatino Linotype" w:cs="Palatino Linotype"/>
          <w:b/>
        </w:rPr>
        <w:t xml:space="preserve"> del plazo para emitir resolución.</w:t>
      </w:r>
      <w:r w:rsidRPr="00B76493">
        <w:rPr>
          <w:rFonts w:ascii="Palatino Linotype" w:eastAsia="Palatino Linotype" w:hAnsi="Palatino Linotype" w:cs="Palatino Linotype"/>
        </w:rPr>
        <w:t xml:space="preserve"> El </w:t>
      </w:r>
      <w:r w:rsidR="006A5708" w:rsidRPr="00B76493">
        <w:rPr>
          <w:rFonts w:ascii="Palatino Linotype" w:eastAsia="Palatino Linotype" w:hAnsi="Palatino Linotype" w:cs="Palatino Linotype"/>
          <w:b/>
        </w:rPr>
        <w:t>diez</w:t>
      </w:r>
      <w:r w:rsidRPr="00B76493">
        <w:rPr>
          <w:rFonts w:ascii="Palatino Linotype" w:eastAsia="Palatino Linotype" w:hAnsi="Palatino Linotype" w:cs="Palatino Linotype"/>
          <w:b/>
        </w:rPr>
        <w:t xml:space="preserve"> de julio de dos mil veinticinco</w:t>
      </w:r>
      <w:r w:rsidRPr="00B76493">
        <w:rPr>
          <w:rFonts w:ascii="Palatino Linotype" w:eastAsia="Palatino Linotype" w:hAnsi="Palatino Linotype" w:cs="Palatino Linotype"/>
        </w:rPr>
        <w:t xml:space="preserve">, se notificó a las partes el Acuerdo de Ampliación de Plazo para resolver el </w:t>
      </w:r>
      <w:r w:rsidRPr="00B76493">
        <w:rPr>
          <w:rFonts w:ascii="Palatino Linotype" w:eastAsia="Palatino Linotype" w:hAnsi="Palatino Linotype" w:cs="Palatino Linotype"/>
        </w:rPr>
        <w:lastRenderedPageBreak/>
        <w:t>medio de impugnación que nos ocupa, en términos de lo dispuesto por el artículo 181, párrafo tercero de la Ley de Transparencia y Acceso a la Información Pública del Estado de México y Municipios.</w:t>
      </w:r>
    </w:p>
    <w:p w14:paraId="7232C1C6" w14:textId="77777777" w:rsidR="001E68A3" w:rsidRPr="00B76493" w:rsidRDefault="003C6D68"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F3A7D10" w14:textId="77777777" w:rsidR="001E68A3" w:rsidRPr="00B76493" w:rsidRDefault="003C6D68"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DAE4D67" w14:textId="77777777" w:rsidR="001E68A3" w:rsidRPr="00B76493" w:rsidRDefault="003C6D68"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3092E2" w14:textId="77777777" w:rsidR="001E68A3" w:rsidRPr="00B76493" w:rsidRDefault="003C6D68"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E7FDEEF" w14:textId="77777777" w:rsidR="001E68A3" w:rsidRPr="00B76493" w:rsidRDefault="003C6D68"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0699939A" w14:textId="77777777" w:rsidR="001E68A3" w:rsidRPr="00B76493" w:rsidRDefault="003C6D68" w:rsidP="006F1018">
      <w:pPr>
        <w:numPr>
          <w:ilvl w:val="0"/>
          <w:numId w:val="7"/>
        </w:numPr>
        <w:pBdr>
          <w:top w:val="nil"/>
          <w:left w:val="nil"/>
          <w:bottom w:val="nil"/>
          <w:right w:val="nil"/>
          <w:between w:val="nil"/>
        </w:pBdr>
        <w:spacing w:before="240" w:after="240" w:line="360" w:lineRule="auto"/>
        <w:ind w:left="426" w:right="900"/>
        <w:jc w:val="both"/>
        <w:rPr>
          <w:rFonts w:ascii="Palatino Linotype" w:eastAsia="Palatino Linotype" w:hAnsi="Palatino Linotype" w:cs="Palatino Linotype"/>
        </w:rPr>
      </w:pPr>
      <w:r w:rsidRPr="00B76493">
        <w:rPr>
          <w:rFonts w:ascii="Palatino Linotype" w:eastAsia="Palatino Linotype" w:hAnsi="Palatino Linotype" w:cs="Palatino Linotype"/>
          <w:b/>
        </w:rPr>
        <w:lastRenderedPageBreak/>
        <w:t>Complejidad del Asunto:</w:t>
      </w:r>
      <w:r w:rsidRPr="00B76493">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4CC03F6E" w14:textId="77777777" w:rsidR="001E68A3" w:rsidRPr="00B76493" w:rsidRDefault="003C6D68" w:rsidP="006F1018">
      <w:pPr>
        <w:numPr>
          <w:ilvl w:val="0"/>
          <w:numId w:val="7"/>
        </w:numPr>
        <w:spacing w:before="240" w:after="240" w:line="360" w:lineRule="auto"/>
        <w:ind w:left="567" w:right="1183" w:hanging="283"/>
        <w:jc w:val="both"/>
        <w:rPr>
          <w:rFonts w:ascii="Palatino Linotype" w:eastAsia="Palatino Linotype" w:hAnsi="Palatino Linotype" w:cs="Palatino Linotype"/>
        </w:rPr>
      </w:pPr>
      <w:r w:rsidRPr="00B76493">
        <w:rPr>
          <w:rFonts w:ascii="Palatino Linotype" w:eastAsia="Palatino Linotype" w:hAnsi="Palatino Linotype" w:cs="Palatino Linotype"/>
          <w:b/>
        </w:rPr>
        <w:t>Actividad Procesal del interesado.</w:t>
      </w:r>
      <w:r w:rsidRPr="00B76493">
        <w:rPr>
          <w:rFonts w:ascii="Palatino Linotype" w:eastAsia="Palatino Linotype" w:hAnsi="Palatino Linotype" w:cs="Palatino Linotype"/>
        </w:rPr>
        <w:t xml:space="preserve"> Acciones u omisiones del interesado.</w:t>
      </w:r>
    </w:p>
    <w:p w14:paraId="064E398E" w14:textId="77777777" w:rsidR="001E68A3" w:rsidRPr="00B76493" w:rsidRDefault="003C6D68" w:rsidP="006F1018">
      <w:pPr>
        <w:numPr>
          <w:ilvl w:val="0"/>
          <w:numId w:val="7"/>
        </w:numPr>
        <w:spacing w:before="240" w:after="240" w:line="360" w:lineRule="auto"/>
        <w:ind w:left="567" w:right="1183" w:hanging="283"/>
        <w:jc w:val="both"/>
        <w:rPr>
          <w:rFonts w:ascii="Palatino Linotype" w:eastAsia="Palatino Linotype" w:hAnsi="Palatino Linotype" w:cs="Palatino Linotype"/>
        </w:rPr>
      </w:pPr>
      <w:r w:rsidRPr="00B76493">
        <w:rPr>
          <w:rFonts w:ascii="Palatino Linotype" w:eastAsia="Palatino Linotype" w:hAnsi="Palatino Linotype" w:cs="Palatino Linotype"/>
          <w:b/>
        </w:rPr>
        <w:t>Conducta de la Autoridad:</w:t>
      </w:r>
      <w:r w:rsidRPr="00B76493">
        <w:rPr>
          <w:rFonts w:ascii="Palatino Linotype" w:eastAsia="Palatino Linotype" w:hAnsi="Palatino Linotype" w:cs="Palatino Linotype"/>
        </w:rPr>
        <w:t xml:space="preserve"> Las Acciones u omisiones realizadas en el procedimiento. Así como si la autoridad actuó con la debida diligencia.</w:t>
      </w:r>
    </w:p>
    <w:p w14:paraId="0202A0DB" w14:textId="77777777" w:rsidR="001E68A3" w:rsidRPr="00B76493" w:rsidRDefault="003C6D68" w:rsidP="006F1018">
      <w:pPr>
        <w:numPr>
          <w:ilvl w:val="0"/>
          <w:numId w:val="7"/>
        </w:numPr>
        <w:spacing w:before="240" w:after="240" w:line="360" w:lineRule="auto"/>
        <w:ind w:left="567" w:right="1183" w:hanging="283"/>
        <w:jc w:val="both"/>
        <w:rPr>
          <w:rFonts w:ascii="Palatino Linotype" w:eastAsia="Palatino Linotype" w:hAnsi="Palatino Linotype" w:cs="Palatino Linotype"/>
        </w:rPr>
      </w:pPr>
      <w:r w:rsidRPr="00B76493">
        <w:rPr>
          <w:rFonts w:ascii="Palatino Linotype" w:eastAsia="Palatino Linotype" w:hAnsi="Palatino Linotype" w:cs="Palatino Linotype"/>
          <w:b/>
        </w:rPr>
        <w:t>La afectación generada en la situación jurídica de la persona involucrada en el proceso:</w:t>
      </w:r>
      <w:r w:rsidRPr="00B76493">
        <w:rPr>
          <w:rFonts w:ascii="Palatino Linotype" w:eastAsia="Palatino Linotype" w:hAnsi="Palatino Linotype" w:cs="Palatino Linotype"/>
        </w:rPr>
        <w:t xml:space="preserve"> Violación a sus derechos humanos.</w:t>
      </w:r>
    </w:p>
    <w:p w14:paraId="2006A1A3" w14:textId="77777777" w:rsidR="001E68A3" w:rsidRPr="00B76493" w:rsidRDefault="003C6D68"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442C27" w14:textId="77777777" w:rsidR="001E68A3" w:rsidRPr="00B76493" w:rsidRDefault="003C6D68"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B7649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76493">
        <w:rPr>
          <w:rFonts w:ascii="Palatino Linotype" w:eastAsia="Palatino Linotype" w:hAnsi="Palatino Linotype" w:cs="Palatino Linotype"/>
        </w:rPr>
        <w:t>, visible en la Gaceta del Seminario Judicial de la Federación con el registro digital 205635.</w:t>
      </w:r>
    </w:p>
    <w:p w14:paraId="435EA23E" w14:textId="77777777" w:rsidR="001E68A3" w:rsidRPr="00B76493" w:rsidRDefault="003C6D68"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w:t>
      </w:r>
      <w:r w:rsidRPr="00B76493">
        <w:rPr>
          <w:rFonts w:ascii="Palatino Linotype" w:eastAsia="Palatino Linotype" w:hAnsi="Palatino Linotype" w:cs="Palatino Linotype"/>
        </w:rPr>
        <w:lastRenderedPageBreak/>
        <w:t>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F1B59C" w14:textId="77777777" w:rsidR="001E68A3" w:rsidRPr="00B76493" w:rsidRDefault="003C6D68"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93F1767" w14:textId="77777777" w:rsidR="001E68A3" w:rsidRPr="00B76493" w:rsidRDefault="003C6D68" w:rsidP="006F1018">
      <w:pPr>
        <w:spacing w:before="240" w:after="240"/>
        <w:ind w:left="567"/>
        <w:jc w:val="both"/>
        <w:rPr>
          <w:rFonts w:ascii="Palatino Linotype" w:eastAsia="Palatino Linotype" w:hAnsi="Palatino Linotype" w:cs="Palatino Linotype"/>
        </w:rPr>
      </w:pPr>
      <w:r w:rsidRPr="00B76493">
        <w:rPr>
          <w:rFonts w:ascii="Palatino Linotype" w:eastAsia="Palatino Linotype" w:hAnsi="Palatino Linotype" w:cs="Palatino Linotype"/>
          <w:b/>
        </w:rPr>
        <w:t> </w:t>
      </w:r>
      <w:r w:rsidRPr="00B76493">
        <w:rPr>
          <w:rFonts w:ascii="Palatino Linotype" w:eastAsia="Palatino Linotype" w:hAnsi="Palatino Linotype" w:cs="Palatino Linotype"/>
          <w:b/>
          <w:i/>
        </w:rPr>
        <w:t>“PLAZO RAZONABLE PARA RESOLVER. DIMENSIÓN Y EFECTOS DE ESTE CONCEPTO CUANDO SE ADUCE EXCESIVA CARGA DE TRABAJO</w:t>
      </w:r>
      <w:r w:rsidRPr="00B76493">
        <w:rPr>
          <w:rFonts w:ascii="Palatino Linotype" w:eastAsia="Palatino Linotype" w:hAnsi="Palatino Linotype" w:cs="Palatino Linotype"/>
          <w:i/>
        </w:rPr>
        <w:t>.”</w:t>
      </w:r>
      <w:r w:rsidRPr="00B76493">
        <w:rPr>
          <w:rFonts w:ascii="Palatino Linotype" w:eastAsia="Palatino Linotype" w:hAnsi="Palatino Linotype" w:cs="Palatino Linotype"/>
        </w:rPr>
        <w:t xml:space="preserve"> consultable en el Seminario Judicial de la Federación y su gaceta, con el registro digital 2002351.</w:t>
      </w:r>
    </w:p>
    <w:p w14:paraId="24717C8C" w14:textId="77777777" w:rsidR="001E68A3" w:rsidRPr="00B76493" w:rsidRDefault="003C6D68" w:rsidP="006F1018">
      <w:pPr>
        <w:spacing w:before="240" w:after="240"/>
        <w:ind w:left="567"/>
        <w:jc w:val="both"/>
        <w:rPr>
          <w:rFonts w:ascii="Palatino Linotype" w:eastAsia="Palatino Linotype" w:hAnsi="Palatino Linotype" w:cs="Palatino Linotype"/>
        </w:rPr>
      </w:pPr>
      <w:r w:rsidRPr="00B76493">
        <w:rPr>
          <w:rFonts w:ascii="Palatino Linotype" w:eastAsia="Palatino Linotype" w:hAnsi="Palatino Linotype" w:cs="Palatino Linotype"/>
          <w:b/>
          <w:i/>
        </w:rPr>
        <w:t>“PLAZO RAZONABLE PARA RESOLVER. CONCEPTO Y ELEMENTOS QUE LO INTEGRAN A LA LUZ DEL DERECHO INTERNACIONAL DE LOS DERECHOS HUMANOS.”</w:t>
      </w:r>
      <w:r w:rsidRPr="00B76493">
        <w:rPr>
          <w:rFonts w:ascii="Palatino Linotype" w:eastAsia="Palatino Linotype" w:hAnsi="Palatino Linotype" w:cs="Palatino Linotype"/>
          <w:b/>
        </w:rPr>
        <w:t>,</w:t>
      </w:r>
      <w:r w:rsidRPr="00B76493">
        <w:rPr>
          <w:rFonts w:ascii="Palatino Linotype" w:eastAsia="Palatino Linotype" w:hAnsi="Palatino Linotype" w:cs="Palatino Linotype"/>
        </w:rPr>
        <w:t xml:space="preserve"> visible en el Seminario Judicial de la Federación y su gaceta, con el registro digital 2002350.</w:t>
      </w:r>
    </w:p>
    <w:p w14:paraId="62CA04A4" w14:textId="366A6AAE" w:rsidR="0023105B" w:rsidRPr="00B76493" w:rsidRDefault="003C6D68"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21A4110" w14:textId="77777777" w:rsidR="006A5708" w:rsidRPr="00B76493" w:rsidRDefault="006A5708" w:rsidP="006F1018">
      <w:pPr>
        <w:pStyle w:val="Prrafodelista"/>
        <w:pBdr>
          <w:top w:val="nil"/>
          <w:left w:val="nil"/>
          <w:bottom w:val="nil"/>
          <w:right w:val="nil"/>
          <w:between w:val="nil"/>
        </w:pBdr>
        <w:spacing w:before="240" w:after="240" w:line="360" w:lineRule="auto"/>
        <w:ind w:left="0" w:right="49"/>
        <w:jc w:val="both"/>
        <w:rPr>
          <w:rFonts w:ascii="Palatino Linotype" w:eastAsia="Palatino Linotype" w:hAnsi="Palatino Linotype" w:cs="Palatino Linotype"/>
          <w:color w:val="000000"/>
        </w:rPr>
      </w:pPr>
    </w:p>
    <w:p w14:paraId="243EFE39" w14:textId="6564A25B" w:rsidR="006A5708" w:rsidRPr="00B76493" w:rsidRDefault="006A5708" w:rsidP="006F1018">
      <w:pPr>
        <w:pStyle w:val="Prrafodelista"/>
        <w:numPr>
          <w:ilvl w:val="0"/>
          <w:numId w:val="12"/>
        </w:numPr>
        <w:pBdr>
          <w:top w:val="nil"/>
          <w:left w:val="nil"/>
          <w:bottom w:val="nil"/>
          <w:right w:val="nil"/>
          <w:between w:val="nil"/>
        </w:pBdr>
        <w:spacing w:before="240" w:after="240" w:line="360" w:lineRule="auto"/>
        <w:ind w:left="0" w:right="49" w:firstLine="0"/>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b/>
        </w:rPr>
        <w:t>Cierre de instrucción</w:t>
      </w:r>
      <w:r w:rsidRPr="00B76493">
        <w:rPr>
          <w:rFonts w:ascii="Palatino Linotype" w:eastAsia="Palatino Linotype" w:hAnsi="Palatino Linotype" w:cs="Palatino Linotype"/>
        </w:rPr>
        <w:t xml:space="preserve">. En fecha </w:t>
      </w:r>
      <w:r w:rsidRPr="00B76493">
        <w:rPr>
          <w:rFonts w:ascii="Palatino Linotype" w:eastAsia="Palatino Linotype" w:hAnsi="Palatino Linotype" w:cs="Palatino Linotype"/>
          <w:b/>
        </w:rPr>
        <w:t>dieciséis de julio de dos mil veinticinco</w:t>
      </w:r>
      <w:r w:rsidRPr="00B7649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B20F56B" w14:textId="77777777"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lastRenderedPageBreak/>
        <w:t xml:space="preserve">Debido a que fue debidamente sustanciado el expediente electrónico y no existe diligencia pendiente de desahogo, se emite la Resolución que conforme a Derecho proceda, de acuerdo con los siguientes: </w:t>
      </w:r>
    </w:p>
    <w:p w14:paraId="1256F9C5" w14:textId="77777777" w:rsidR="001E68A3" w:rsidRPr="00B76493" w:rsidRDefault="003C6D68" w:rsidP="006F1018">
      <w:pPr>
        <w:spacing w:before="240" w:after="240" w:line="360" w:lineRule="auto"/>
        <w:ind w:right="49"/>
        <w:jc w:val="center"/>
        <w:rPr>
          <w:rFonts w:ascii="Palatino Linotype" w:eastAsia="Palatino Linotype" w:hAnsi="Palatino Linotype" w:cs="Palatino Linotype"/>
          <w:b/>
        </w:rPr>
      </w:pPr>
      <w:r w:rsidRPr="00B76493">
        <w:rPr>
          <w:rFonts w:ascii="Palatino Linotype" w:eastAsia="Palatino Linotype" w:hAnsi="Palatino Linotype" w:cs="Palatino Linotype"/>
          <w:b/>
        </w:rPr>
        <w:t>II.</w:t>
      </w:r>
      <w:r w:rsidRPr="00B76493">
        <w:rPr>
          <w:rFonts w:ascii="Palatino Linotype" w:eastAsia="Palatino Linotype" w:hAnsi="Palatino Linotype" w:cs="Palatino Linotype"/>
          <w:b/>
        </w:rPr>
        <w:tab/>
        <w:t>C O N S I D E R A N D O:</w:t>
      </w:r>
    </w:p>
    <w:p w14:paraId="23C56D78" w14:textId="77777777" w:rsidR="001E68A3" w:rsidRPr="00B76493" w:rsidRDefault="003C6D68"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b/>
        </w:rPr>
        <w:t>Primero. Competencia.</w:t>
      </w:r>
      <w:r w:rsidRPr="00B7649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82DCE23" w14:textId="6049CA96" w:rsidR="00FD125A"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b/>
        </w:rPr>
        <w:t>Segundo. Oportunidad y Procedibilidad del Recurso de Revisión.</w:t>
      </w:r>
      <w:r w:rsidRPr="00B76493">
        <w:rPr>
          <w:rFonts w:ascii="Palatino Linotype" w:eastAsia="Palatino Linotype" w:hAnsi="Palatino Linotype" w:cs="Palatino Linotype"/>
        </w:rPr>
        <w:t xml:space="preserve"> </w:t>
      </w:r>
      <w:r w:rsidR="00FD125A" w:rsidRPr="00B76493">
        <w:rPr>
          <w:rFonts w:ascii="Palatino Linotype" w:eastAsia="Palatino Linotype" w:hAnsi="Palatino Linotype" w:cs="Palatino Linotype"/>
        </w:rPr>
        <w:t>Por cuanto hace a la oportunidad del recurso de revisión</w:t>
      </w:r>
      <w:r w:rsidR="00FD125A" w:rsidRPr="00B76493">
        <w:rPr>
          <w:rFonts w:ascii="Palatino Linotype" w:eastAsia="Palatino Linotype" w:hAnsi="Palatino Linotype" w:cs="Palatino Linotype"/>
          <w:b/>
        </w:rPr>
        <w:t xml:space="preserve"> </w:t>
      </w:r>
      <w:r w:rsidR="00FD125A" w:rsidRPr="00B76493">
        <w:rPr>
          <w:rFonts w:ascii="Palatino Linotype" w:eastAsia="Palatino Linotype" w:hAnsi="Palatino Linotype" w:cs="Palatino Linotype"/>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EC0D8A5" w14:textId="182E6B29" w:rsidR="00FD125A" w:rsidRPr="00B76493" w:rsidRDefault="00FD125A"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lastRenderedPageBreak/>
        <w:t xml:space="preserve">Derivado de lo anterior, se constituye la figura jurídica de la </w:t>
      </w:r>
      <w:r w:rsidRPr="00B76493">
        <w:rPr>
          <w:rFonts w:ascii="Palatino Linotype" w:eastAsia="Palatino Linotype" w:hAnsi="Palatino Linotype" w:cs="Palatino Linotype"/>
          <w:b/>
        </w:rPr>
        <w:t>NEGATIVA FICTA</w:t>
      </w:r>
      <w:r w:rsidRPr="00B76493">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43A54175" w14:textId="77777777" w:rsidR="00FD125A" w:rsidRPr="00B76493" w:rsidRDefault="00FD125A"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De tal manera, en el presente recurso de revisión se actualizó la negativa ficta por parte del </w:t>
      </w:r>
      <w:r w:rsidRPr="00B76493">
        <w:rPr>
          <w:rFonts w:ascii="Palatino Linotype" w:eastAsia="Palatino Linotype" w:hAnsi="Palatino Linotype" w:cs="Palatino Linotype"/>
          <w:b/>
        </w:rPr>
        <w:t>SUJETO OBLIGADO</w:t>
      </w:r>
      <w:r w:rsidRPr="00B76493">
        <w:rPr>
          <w:rFonts w:ascii="Palatino Linotype" w:eastAsia="Palatino Linotype" w:hAnsi="Palatino Linotype" w:cs="Palatino Linotype"/>
        </w:rPr>
        <w:t xml:space="preserve"> al no haber respondido a la parte </w:t>
      </w:r>
      <w:r w:rsidRPr="00B76493">
        <w:rPr>
          <w:rFonts w:ascii="Palatino Linotype" w:eastAsia="Palatino Linotype" w:hAnsi="Palatino Linotype" w:cs="Palatino Linotype"/>
          <w:b/>
        </w:rPr>
        <w:t>RECURRENTE</w:t>
      </w:r>
      <w:r w:rsidRPr="00B76493">
        <w:rPr>
          <w:rFonts w:ascii="Palatino Linotype" w:eastAsia="Palatino Linotype" w:hAnsi="Palatino Linotype" w:cs="Palatino Linotype"/>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122DBE82" w14:textId="77777777" w:rsidR="00FD125A" w:rsidRPr="00B76493" w:rsidRDefault="00FD125A"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Si a ello se le suma lo previsto en el párrafo segundo del artículo 178, párrafo segundo</w:t>
      </w:r>
      <w:r w:rsidRPr="00B76493">
        <w:rPr>
          <w:rFonts w:ascii="Palatino Linotype" w:eastAsia="Palatino Linotype" w:hAnsi="Palatino Linotype" w:cs="Palatino Linotype"/>
          <w:vertAlign w:val="superscript"/>
        </w:rPr>
        <w:footnoteReference w:id="1"/>
      </w:r>
      <w:r w:rsidRPr="00B76493">
        <w:rPr>
          <w:rFonts w:ascii="Palatino Linotype" w:eastAsia="Palatino Linotype" w:hAnsi="Palatino Linotype" w:cs="Palatino Linotype"/>
        </w:rPr>
        <w:t xml:space="preserve"> de la Ley de Transparencia y Acceso a la Información Pública vigente en la entidad.</w:t>
      </w:r>
    </w:p>
    <w:p w14:paraId="0C944FC5" w14:textId="77777777" w:rsidR="00FD125A" w:rsidRPr="00B76493" w:rsidRDefault="00FD125A"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0D94B430" w14:textId="77777777" w:rsidR="00FD125A" w:rsidRPr="00B76493" w:rsidRDefault="00FD125A" w:rsidP="006F1018">
      <w:pPr>
        <w:spacing w:before="240" w:after="240"/>
        <w:ind w:left="567" w:right="616"/>
        <w:jc w:val="both"/>
        <w:rPr>
          <w:rFonts w:ascii="Palatino Linotype" w:eastAsia="Palatino Linotype" w:hAnsi="Palatino Linotype" w:cs="Palatino Linotype"/>
          <w:b/>
          <w:i/>
        </w:rPr>
      </w:pPr>
      <w:r w:rsidRPr="00B76493">
        <w:rPr>
          <w:rFonts w:ascii="Palatino Linotype" w:eastAsia="Palatino Linotype" w:hAnsi="Palatino Linotype" w:cs="Palatino Linotype"/>
          <w:i/>
        </w:rPr>
        <w:t>“</w:t>
      </w:r>
      <w:r w:rsidRPr="00B76493">
        <w:rPr>
          <w:rFonts w:ascii="Palatino Linotype" w:eastAsia="Palatino Linotype" w:hAnsi="Palatino Linotype" w:cs="Palatino Linotype"/>
          <w:b/>
          <w:i/>
        </w:rPr>
        <w:t>CRITERIO 0001-15 NEGATIVA FICTA. PLAZO PARA INTERPONER EL RECURSO DE REVISIÓN TRATÁNDOSE DE</w:t>
      </w:r>
      <w:r w:rsidRPr="00B76493">
        <w:rPr>
          <w:rFonts w:ascii="Palatino Linotype" w:eastAsia="Palatino Linotype" w:hAnsi="Palatino Linotype" w:cs="Palatino Linotype"/>
          <w:i/>
        </w:rPr>
        <w:t xml:space="preserve">. El artículo 48, párrafo tercero de la </w:t>
      </w:r>
      <w:r w:rsidRPr="00B76493">
        <w:rPr>
          <w:rFonts w:ascii="Palatino Linotype" w:eastAsia="Palatino Linotype" w:hAnsi="Palatino Linotype" w:cs="Palatino Linotype"/>
          <w:i/>
        </w:rPr>
        <w:lastRenderedPageBreak/>
        <w:t>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46BE827" w14:textId="09EDCD56" w:rsidR="00FD125A" w:rsidRPr="00B76493" w:rsidRDefault="00FD125A" w:rsidP="006F1018">
      <w:pPr>
        <w:tabs>
          <w:tab w:val="left" w:pos="7938"/>
        </w:tabs>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AB5EC24" w14:textId="77777777" w:rsidR="00FD125A" w:rsidRPr="00B76493" w:rsidRDefault="00FD125A" w:rsidP="006F1018">
      <w:pPr>
        <w:spacing w:before="240" w:after="240"/>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Ahora bien, resulta procedente la interposición del recurso de revisión, según lo aducido por la parte </w:t>
      </w:r>
      <w:r w:rsidRPr="00B76493">
        <w:rPr>
          <w:rFonts w:ascii="Palatino Linotype" w:eastAsia="Palatino Linotype" w:hAnsi="Palatino Linotype" w:cs="Palatino Linotype"/>
          <w:b/>
        </w:rPr>
        <w:t>RECURRENTE</w:t>
      </w:r>
      <w:r w:rsidRPr="00B76493">
        <w:rPr>
          <w:rFonts w:ascii="Palatino Linotype" w:eastAsia="Palatino Linotype" w:hAnsi="Palatino Linotype" w:cs="Palatino Linotype"/>
        </w:rPr>
        <w:t>, en términos del artículo 179, fracción VII del ordenamiento legal de la materia, que a la letra dice:</w:t>
      </w:r>
    </w:p>
    <w:p w14:paraId="68E4CCBF" w14:textId="77777777" w:rsidR="00FD125A" w:rsidRPr="00B76493" w:rsidRDefault="00FD125A" w:rsidP="006F1018">
      <w:pPr>
        <w:spacing w:before="240" w:after="240"/>
        <w:ind w:left="567" w:right="616"/>
        <w:jc w:val="both"/>
        <w:rPr>
          <w:rFonts w:ascii="Palatino Linotype" w:eastAsia="Palatino Linotype" w:hAnsi="Palatino Linotype" w:cs="Palatino Linotype"/>
        </w:rPr>
      </w:pPr>
      <w:r w:rsidRPr="00B76493">
        <w:rPr>
          <w:rFonts w:ascii="Palatino Linotype" w:eastAsia="Palatino Linotype" w:hAnsi="Palatino Linotype" w:cs="Palatino Linotype"/>
          <w:i/>
        </w:rPr>
        <w:t>“</w:t>
      </w:r>
      <w:r w:rsidRPr="00B76493">
        <w:rPr>
          <w:rFonts w:ascii="Palatino Linotype" w:eastAsia="Palatino Linotype" w:hAnsi="Palatino Linotype" w:cs="Palatino Linotype"/>
          <w:b/>
        </w:rPr>
        <w:t>Artículo 179.</w:t>
      </w:r>
      <w:r w:rsidRPr="00B76493">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r w:rsidRPr="00B76493">
        <w:rPr>
          <w:rFonts w:ascii="Palatino Linotype" w:eastAsia="Palatino Linotype" w:hAnsi="Palatino Linotype" w:cs="Palatino Linotype"/>
        </w:rPr>
        <w:t> </w:t>
      </w:r>
    </w:p>
    <w:p w14:paraId="2C8F9800" w14:textId="77777777" w:rsidR="00FD125A" w:rsidRPr="00B76493" w:rsidRDefault="00FD125A" w:rsidP="006F1018">
      <w:pPr>
        <w:spacing w:before="240" w:after="240"/>
        <w:ind w:left="567" w:right="616"/>
        <w:jc w:val="both"/>
        <w:rPr>
          <w:rFonts w:ascii="Palatino Linotype" w:eastAsia="Palatino Linotype" w:hAnsi="Palatino Linotype" w:cs="Palatino Linotype"/>
        </w:rPr>
      </w:pPr>
      <w:r w:rsidRPr="00B76493">
        <w:rPr>
          <w:rFonts w:ascii="Palatino Linotype" w:eastAsia="Palatino Linotype" w:hAnsi="Palatino Linotype" w:cs="Palatino Linotype"/>
        </w:rPr>
        <w:t>…</w:t>
      </w:r>
    </w:p>
    <w:p w14:paraId="1BC6FEF6" w14:textId="77777777" w:rsidR="00FD125A" w:rsidRPr="00B76493" w:rsidRDefault="00FD125A" w:rsidP="006F1018">
      <w:pPr>
        <w:numPr>
          <w:ilvl w:val="0"/>
          <w:numId w:val="13"/>
        </w:numPr>
        <w:spacing w:before="240" w:after="240"/>
        <w:ind w:left="567" w:right="616" w:firstLine="0"/>
        <w:jc w:val="both"/>
        <w:rPr>
          <w:rFonts w:ascii="Palatino Linotype" w:eastAsia="Palatino Linotype" w:hAnsi="Palatino Linotype" w:cs="Palatino Linotype"/>
          <w:i/>
        </w:rPr>
      </w:pPr>
      <w:r w:rsidRPr="00B76493">
        <w:rPr>
          <w:rFonts w:ascii="Palatino Linotype" w:eastAsia="Palatino Linotype" w:hAnsi="Palatino Linotype" w:cs="Palatino Linotype"/>
          <w:i/>
        </w:rPr>
        <w:t>La falta de respuesta a una solicitud de acceso a la información…</w:t>
      </w:r>
    </w:p>
    <w:p w14:paraId="3C2FD75E" w14:textId="77777777" w:rsidR="00FD125A" w:rsidRPr="00B76493" w:rsidRDefault="00FD125A" w:rsidP="006F1018">
      <w:pPr>
        <w:spacing w:before="240" w:after="240"/>
        <w:ind w:right="1041"/>
        <w:jc w:val="both"/>
        <w:rPr>
          <w:rFonts w:ascii="Palatino Linotype" w:eastAsia="Palatino Linotype" w:hAnsi="Palatino Linotype" w:cs="Palatino Linotype"/>
          <w:i/>
        </w:rPr>
      </w:pPr>
    </w:p>
    <w:p w14:paraId="619409E3" w14:textId="391C9559"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b/>
        </w:rPr>
        <w:lastRenderedPageBreak/>
        <w:t>Tercero. Materia de la revisión</w:t>
      </w:r>
      <w:r w:rsidRPr="00B76493">
        <w:rPr>
          <w:rFonts w:ascii="Palatino Linotype" w:eastAsia="Palatino Linotype" w:hAnsi="Palatino Linotype" w:cs="Palatino Linotype"/>
        </w:rPr>
        <w:t xml:space="preserve">. </w:t>
      </w:r>
      <w:r w:rsidR="00FD125A" w:rsidRPr="00B76493">
        <w:rPr>
          <w:rFonts w:ascii="Palatino Linotype" w:eastAsia="Palatino Linotype" w:hAnsi="Palatino Linotype" w:cs="Palatino Linotype"/>
        </w:rPr>
        <w:t>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w:t>
      </w:r>
    </w:p>
    <w:p w14:paraId="10E482A3" w14:textId="55B536EC" w:rsidR="001E68A3" w:rsidRPr="00B76493" w:rsidRDefault="003C6D68" w:rsidP="006F1018">
      <w:pPr>
        <w:spacing w:before="240" w:after="240" w:line="360" w:lineRule="auto"/>
        <w:ind w:right="49"/>
        <w:jc w:val="both"/>
        <w:rPr>
          <w:rFonts w:ascii="Palatino Linotype" w:eastAsia="Palatino Linotype" w:hAnsi="Palatino Linotype" w:cs="Palatino Linotype"/>
          <w:i/>
        </w:rPr>
      </w:pPr>
      <w:r w:rsidRPr="00B76493">
        <w:rPr>
          <w:rFonts w:ascii="Palatino Linotype" w:eastAsia="Palatino Linotype" w:hAnsi="Palatino Linotype" w:cs="Palatino Linotype"/>
          <w:b/>
        </w:rPr>
        <w:t>Cuarto.</w:t>
      </w:r>
      <w:r w:rsidRPr="00B76493">
        <w:rPr>
          <w:rFonts w:ascii="Palatino Linotype" w:eastAsia="Palatino Linotype" w:hAnsi="Palatino Linotype" w:cs="Palatino Linotype"/>
        </w:rPr>
        <w:t xml:space="preserve"> </w:t>
      </w:r>
      <w:r w:rsidRPr="00B76493">
        <w:rPr>
          <w:rFonts w:ascii="Palatino Linotype" w:eastAsia="Palatino Linotype" w:hAnsi="Palatino Linotype" w:cs="Palatino Linotype"/>
          <w:b/>
        </w:rPr>
        <w:t>Estudio de fondo del asunto.</w:t>
      </w:r>
      <w:r w:rsidRPr="00B76493">
        <w:rPr>
          <w:rFonts w:ascii="Palatino Linotype" w:eastAsia="Palatino Linotype" w:hAnsi="Palatino Linotype" w:cs="Palatino Linotype"/>
        </w:rPr>
        <w:t xml:space="preserve">  Antes de entrar al análisis de los pronunciamientos del Sujeto Obligado </w:t>
      </w:r>
      <w:r w:rsidR="00FD125A" w:rsidRPr="00B76493">
        <w:rPr>
          <w:rFonts w:ascii="Palatino Linotype" w:eastAsia="Palatino Linotype" w:hAnsi="Palatino Linotype" w:cs="Palatino Linotype"/>
        </w:rPr>
        <w:t>vertidos mediante informe justificado</w:t>
      </w:r>
      <w:r w:rsidRPr="00B76493">
        <w:rPr>
          <w:rFonts w:ascii="Palatino Linotype" w:eastAsia="Palatino Linotype" w:hAnsi="Palatino Linotype" w:cs="Palatino Linotype"/>
        </w:rPr>
        <w:t>,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w:t>
      </w:r>
      <w:r w:rsidR="00312DAE" w:rsidRPr="00B76493">
        <w:rPr>
          <w:rFonts w:ascii="Palatino Linotype" w:eastAsia="Palatino Linotype" w:hAnsi="Palatino Linotype" w:cs="Palatino Linotype"/>
        </w:rPr>
        <w:t>undo y tercero y 6 apartado A.</w:t>
      </w:r>
    </w:p>
    <w:p w14:paraId="721B0F33" w14:textId="77777777"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3230E38" w14:textId="77777777" w:rsidR="001E68A3" w:rsidRPr="00B76493" w:rsidRDefault="001E68A3" w:rsidP="006F1018">
      <w:pPr>
        <w:spacing w:before="240" w:after="240" w:line="360" w:lineRule="auto"/>
        <w:ind w:right="49"/>
        <w:jc w:val="both"/>
        <w:rPr>
          <w:rFonts w:ascii="Palatino Linotype" w:eastAsia="Palatino Linotype" w:hAnsi="Palatino Linotype" w:cs="Palatino Linotype"/>
        </w:rPr>
      </w:pPr>
    </w:p>
    <w:p w14:paraId="42E52308" w14:textId="77777777" w:rsidR="001E68A3" w:rsidRPr="00B76493" w:rsidRDefault="003C6D68" w:rsidP="006F1018">
      <w:pPr>
        <w:spacing w:before="240" w:after="240"/>
        <w:ind w:left="567" w:right="560"/>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r w:rsidRPr="00B76493">
        <w:rPr>
          <w:rFonts w:ascii="Palatino Linotype" w:eastAsia="Palatino Linotype" w:hAnsi="Palatino Linotype" w:cs="Palatino Linotype"/>
          <w:b/>
          <w:i/>
        </w:rPr>
        <w:t>Artículo 4.</w:t>
      </w:r>
      <w:r w:rsidRPr="00B7649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B7DB595" w14:textId="77777777" w:rsidR="001E68A3" w:rsidRPr="00B76493" w:rsidRDefault="003C6D68" w:rsidP="006F1018">
      <w:pPr>
        <w:spacing w:before="240" w:after="240"/>
        <w:ind w:left="567" w:right="560"/>
        <w:jc w:val="both"/>
        <w:rPr>
          <w:rFonts w:ascii="Palatino Linotype" w:eastAsia="Palatino Linotype" w:hAnsi="Palatino Linotype" w:cs="Palatino Linotype"/>
          <w:i/>
        </w:rPr>
      </w:pPr>
      <w:r w:rsidRPr="00B76493">
        <w:rPr>
          <w:rFonts w:ascii="Palatino Linotype" w:eastAsia="Palatino Linotype" w:hAnsi="Palatino Linotype" w:cs="Palatino Linotype"/>
          <w:i/>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0AC0080" w14:textId="77777777" w:rsidR="001E68A3" w:rsidRPr="00B76493" w:rsidRDefault="003C6D68" w:rsidP="006F1018">
      <w:pPr>
        <w:spacing w:before="240" w:after="240"/>
        <w:ind w:left="567" w:right="560"/>
        <w:jc w:val="both"/>
        <w:rPr>
          <w:rFonts w:ascii="Palatino Linotype" w:eastAsia="Palatino Linotype" w:hAnsi="Palatino Linotype" w:cs="Palatino Linotype"/>
          <w:i/>
        </w:rPr>
      </w:pPr>
      <w:r w:rsidRPr="00B76493">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0BA7EFE2" w14:textId="77777777"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7295BB7" w14:textId="77777777" w:rsidR="001E68A3" w:rsidRPr="00B76493" w:rsidRDefault="003C6D68" w:rsidP="006F1018">
      <w:pPr>
        <w:spacing w:before="240" w:after="240"/>
        <w:ind w:left="567" w:right="560"/>
        <w:jc w:val="both"/>
        <w:rPr>
          <w:rFonts w:ascii="Palatino Linotype" w:eastAsia="Palatino Linotype" w:hAnsi="Palatino Linotype" w:cs="Palatino Linotype"/>
          <w:i/>
        </w:rPr>
      </w:pPr>
      <w:bookmarkStart w:id="1" w:name="_heading=h.3znysh7" w:colFirst="0" w:colLast="0"/>
      <w:bookmarkEnd w:id="1"/>
      <w:r w:rsidRPr="00B76493">
        <w:rPr>
          <w:rFonts w:ascii="Palatino Linotype" w:eastAsia="Palatino Linotype" w:hAnsi="Palatino Linotype" w:cs="Palatino Linotype"/>
          <w:i/>
        </w:rPr>
        <w:t>“</w:t>
      </w:r>
      <w:r w:rsidRPr="00B76493">
        <w:rPr>
          <w:rFonts w:ascii="Palatino Linotype" w:eastAsia="Palatino Linotype" w:hAnsi="Palatino Linotype" w:cs="Palatino Linotype"/>
          <w:b/>
          <w:i/>
        </w:rPr>
        <w:t>Artículo 12.</w:t>
      </w:r>
      <w:r w:rsidRPr="00B7649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8B05013" w14:textId="77777777" w:rsidR="001E68A3" w:rsidRPr="00B76493" w:rsidRDefault="003C6D68" w:rsidP="006F1018">
      <w:pPr>
        <w:spacing w:before="240" w:after="240"/>
        <w:ind w:left="567" w:right="560"/>
        <w:jc w:val="both"/>
        <w:rPr>
          <w:rFonts w:ascii="Palatino Linotype" w:eastAsia="Palatino Linotype" w:hAnsi="Palatino Linotype" w:cs="Palatino Linotype"/>
          <w:i/>
        </w:rPr>
      </w:pPr>
      <w:r w:rsidRPr="00B76493">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EFCC583" w14:textId="77777777" w:rsidR="001E68A3" w:rsidRPr="00B76493" w:rsidRDefault="001E68A3" w:rsidP="006F1018">
      <w:pPr>
        <w:spacing w:before="240" w:after="240" w:line="360" w:lineRule="auto"/>
        <w:ind w:right="49"/>
        <w:jc w:val="both"/>
        <w:rPr>
          <w:rFonts w:ascii="Palatino Linotype" w:eastAsia="Palatino Linotype" w:hAnsi="Palatino Linotype" w:cs="Palatino Linotype"/>
        </w:rPr>
      </w:pPr>
    </w:p>
    <w:p w14:paraId="52321FE9" w14:textId="2408E443"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67FF0802" w14:textId="77777777" w:rsidR="001E68A3" w:rsidRPr="00B76493" w:rsidRDefault="003C6D68" w:rsidP="006F1018">
      <w:pPr>
        <w:spacing w:before="240" w:after="240"/>
        <w:ind w:left="567" w:right="560"/>
        <w:jc w:val="both"/>
        <w:rPr>
          <w:rFonts w:ascii="Palatino Linotype" w:eastAsia="Palatino Linotype" w:hAnsi="Palatino Linotype" w:cs="Palatino Linotype"/>
          <w:b/>
          <w:i/>
        </w:rPr>
      </w:pPr>
      <w:r w:rsidRPr="00B76493">
        <w:rPr>
          <w:rFonts w:ascii="Palatino Linotype" w:eastAsia="Palatino Linotype" w:hAnsi="Palatino Linotype" w:cs="Palatino Linotype"/>
          <w:b/>
          <w:i/>
        </w:rPr>
        <w:t>Criterio 03/17</w:t>
      </w:r>
    </w:p>
    <w:p w14:paraId="3DE310D0" w14:textId="77777777" w:rsidR="001E68A3" w:rsidRPr="00B76493" w:rsidRDefault="003C6D68" w:rsidP="006F1018">
      <w:pPr>
        <w:spacing w:before="240" w:after="240"/>
        <w:ind w:left="567" w:right="560"/>
        <w:jc w:val="both"/>
        <w:rPr>
          <w:rFonts w:ascii="Palatino Linotype" w:eastAsia="Palatino Linotype" w:hAnsi="Palatino Linotype" w:cs="Palatino Linotype"/>
          <w:i/>
        </w:rPr>
      </w:pPr>
      <w:r w:rsidRPr="00B76493">
        <w:rPr>
          <w:rFonts w:ascii="Palatino Linotype" w:eastAsia="Palatino Linotype" w:hAnsi="Palatino Linotype" w:cs="Palatino Linotype"/>
          <w:b/>
          <w:i/>
        </w:rPr>
        <w:t xml:space="preserve">“NO EXISTE OBLIGACIÓN DE ELABORAR DOCUMENTOS AD HOC PARA ATENDER LAS SOLICITUDES DE ACCESO A LA INFORMACIÓN. </w:t>
      </w:r>
      <w:r w:rsidRPr="00B76493">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4B7271" w14:textId="77777777"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F723284" w14:textId="77777777" w:rsidR="001E68A3" w:rsidRPr="00B76493" w:rsidRDefault="001E68A3" w:rsidP="006F1018">
      <w:pPr>
        <w:spacing w:before="240" w:after="240" w:line="360" w:lineRule="auto"/>
        <w:ind w:right="49"/>
        <w:jc w:val="both"/>
        <w:rPr>
          <w:rFonts w:ascii="Palatino Linotype" w:eastAsia="Palatino Linotype" w:hAnsi="Palatino Linotype" w:cs="Palatino Linotype"/>
        </w:rPr>
      </w:pPr>
    </w:p>
    <w:p w14:paraId="7B08C725" w14:textId="77777777"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C98C90A" w14:textId="77777777"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86D338C" w14:textId="77777777" w:rsidR="001E68A3" w:rsidRPr="00B76493" w:rsidRDefault="003C6D68" w:rsidP="006F1018">
      <w:pPr>
        <w:spacing w:before="240" w:after="240"/>
        <w:ind w:left="567" w:right="560"/>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r w:rsidRPr="00B76493">
        <w:rPr>
          <w:rFonts w:ascii="Palatino Linotype" w:eastAsia="Palatino Linotype" w:hAnsi="Palatino Linotype" w:cs="Palatino Linotype"/>
          <w:b/>
          <w:i/>
        </w:rPr>
        <w:t>Artículo 3.</w:t>
      </w:r>
      <w:r w:rsidRPr="00B76493">
        <w:rPr>
          <w:rFonts w:ascii="Palatino Linotype" w:eastAsia="Palatino Linotype" w:hAnsi="Palatino Linotype" w:cs="Palatino Linotype"/>
          <w:i/>
        </w:rPr>
        <w:t xml:space="preserve"> Para los efectos de la presente Ley se entenderá por:</w:t>
      </w:r>
    </w:p>
    <w:p w14:paraId="405F7FBD" w14:textId="77777777" w:rsidR="001E68A3" w:rsidRPr="00B76493" w:rsidRDefault="003C6D68" w:rsidP="006F1018">
      <w:pPr>
        <w:spacing w:before="240" w:after="240"/>
        <w:ind w:left="567" w:right="560"/>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p>
    <w:p w14:paraId="2AB4557F" w14:textId="77777777" w:rsidR="001E68A3" w:rsidRPr="00B76493" w:rsidRDefault="003C6D68" w:rsidP="006F1018">
      <w:pPr>
        <w:spacing w:before="240" w:after="240"/>
        <w:ind w:left="567" w:right="560"/>
        <w:jc w:val="both"/>
        <w:rPr>
          <w:rFonts w:ascii="Palatino Linotype" w:eastAsia="Palatino Linotype" w:hAnsi="Palatino Linotype" w:cs="Palatino Linotype"/>
          <w:i/>
        </w:rPr>
      </w:pPr>
      <w:r w:rsidRPr="00B76493">
        <w:rPr>
          <w:rFonts w:ascii="Palatino Linotype" w:eastAsia="Palatino Linotype" w:hAnsi="Palatino Linotype" w:cs="Palatino Linotype"/>
          <w:b/>
          <w:i/>
        </w:rPr>
        <w:t>XI. Documento:</w:t>
      </w:r>
      <w:r w:rsidRPr="00B76493">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340A8D3" w14:textId="77777777" w:rsidR="001E68A3" w:rsidRPr="00B76493" w:rsidRDefault="001E68A3" w:rsidP="006F1018">
      <w:pPr>
        <w:spacing w:before="240" w:after="240" w:line="360" w:lineRule="auto"/>
        <w:ind w:right="49"/>
        <w:jc w:val="both"/>
        <w:rPr>
          <w:rFonts w:ascii="Palatino Linotype" w:eastAsia="Palatino Linotype" w:hAnsi="Palatino Linotype" w:cs="Palatino Linotype"/>
        </w:rPr>
      </w:pPr>
    </w:p>
    <w:p w14:paraId="42998FA1" w14:textId="77777777"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BC903B8" w14:textId="77777777" w:rsidR="001E68A3" w:rsidRPr="00B76493" w:rsidRDefault="003C6D68" w:rsidP="006F1018">
      <w:pPr>
        <w:spacing w:before="240" w:after="240"/>
        <w:ind w:left="567" w:right="560"/>
        <w:jc w:val="both"/>
        <w:rPr>
          <w:rFonts w:ascii="Palatino Linotype" w:eastAsia="Palatino Linotype" w:hAnsi="Palatino Linotype" w:cs="Palatino Linotype"/>
          <w:b/>
          <w:i/>
        </w:rPr>
      </w:pPr>
      <w:r w:rsidRPr="00B76493">
        <w:rPr>
          <w:rFonts w:ascii="Palatino Linotype" w:eastAsia="Palatino Linotype" w:hAnsi="Palatino Linotype" w:cs="Palatino Linotype"/>
          <w:i/>
        </w:rPr>
        <w:t>“</w:t>
      </w:r>
      <w:r w:rsidRPr="00B76493">
        <w:rPr>
          <w:rFonts w:ascii="Palatino Linotype" w:eastAsia="Palatino Linotype" w:hAnsi="Palatino Linotype" w:cs="Palatino Linotype"/>
          <w:b/>
          <w:i/>
        </w:rPr>
        <w:t>CRITERIO 0002-11</w:t>
      </w:r>
    </w:p>
    <w:p w14:paraId="79A07704" w14:textId="77777777" w:rsidR="001E68A3" w:rsidRPr="00B76493" w:rsidRDefault="003C6D68" w:rsidP="006F1018">
      <w:pPr>
        <w:spacing w:before="240" w:after="240"/>
        <w:ind w:left="567" w:right="560"/>
        <w:jc w:val="both"/>
        <w:rPr>
          <w:rFonts w:ascii="Palatino Linotype" w:eastAsia="Palatino Linotype" w:hAnsi="Palatino Linotype" w:cs="Palatino Linotype"/>
          <w:i/>
        </w:rPr>
      </w:pPr>
      <w:r w:rsidRPr="00B7649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B7649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02D81B" w14:textId="77777777" w:rsidR="001E68A3" w:rsidRPr="00B76493" w:rsidRDefault="003C6D68" w:rsidP="006F1018">
      <w:pPr>
        <w:spacing w:before="240" w:after="240"/>
        <w:ind w:left="567" w:right="560"/>
        <w:jc w:val="both"/>
        <w:rPr>
          <w:rFonts w:ascii="Palatino Linotype" w:eastAsia="Palatino Linotype" w:hAnsi="Palatino Linotype" w:cs="Palatino Linotype"/>
          <w:i/>
        </w:rPr>
      </w:pPr>
      <w:r w:rsidRPr="00B76493">
        <w:rPr>
          <w:rFonts w:ascii="Palatino Linotype" w:eastAsia="Palatino Linotype" w:hAnsi="Palatino Linotype" w:cs="Palatino Linotype"/>
          <w:i/>
        </w:rPr>
        <w:t>En consecuencia el acceso a la información se refiere a que se cumplan cualquiera de los siguientes tres supuestos:</w:t>
      </w:r>
    </w:p>
    <w:p w14:paraId="34293CD4" w14:textId="77777777" w:rsidR="001E68A3" w:rsidRPr="00B76493" w:rsidRDefault="003C6D68" w:rsidP="006F1018">
      <w:pPr>
        <w:spacing w:before="240" w:after="240"/>
        <w:ind w:left="567" w:right="560"/>
        <w:jc w:val="both"/>
        <w:rPr>
          <w:rFonts w:ascii="Palatino Linotype" w:eastAsia="Palatino Linotype" w:hAnsi="Palatino Linotype" w:cs="Palatino Linotype"/>
          <w:i/>
        </w:rPr>
      </w:pPr>
      <w:r w:rsidRPr="00B76493">
        <w:rPr>
          <w:rFonts w:ascii="Palatino Linotype" w:eastAsia="Palatino Linotype" w:hAnsi="Palatino Linotype" w:cs="Palatino Linotype"/>
          <w:i/>
        </w:rPr>
        <w:t>1)</w:t>
      </w:r>
      <w:r w:rsidRPr="00B76493">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D0F739F" w14:textId="77777777" w:rsidR="001E68A3" w:rsidRPr="00B76493" w:rsidRDefault="003C6D68" w:rsidP="006F1018">
      <w:pPr>
        <w:spacing w:before="240" w:after="240"/>
        <w:ind w:left="567" w:right="560"/>
        <w:jc w:val="both"/>
        <w:rPr>
          <w:rFonts w:ascii="Palatino Linotype" w:eastAsia="Palatino Linotype" w:hAnsi="Palatino Linotype" w:cs="Palatino Linotype"/>
          <w:i/>
        </w:rPr>
      </w:pPr>
      <w:r w:rsidRPr="00B76493">
        <w:rPr>
          <w:rFonts w:ascii="Palatino Linotype" w:eastAsia="Palatino Linotype" w:hAnsi="Palatino Linotype" w:cs="Palatino Linotype"/>
          <w:i/>
        </w:rPr>
        <w:t>2)</w:t>
      </w:r>
      <w:r w:rsidRPr="00B76493">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44D37619" w14:textId="77777777" w:rsidR="001E68A3" w:rsidRPr="00B76493" w:rsidRDefault="003C6D68" w:rsidP="006F1018">
      <w:pPr>
        <w:spacing w:before="240" w:after="240"/>
        <w:ind w:left="567" w:right="560"/>
        <w:jc w:val="both"/>
        <w:rPr>
          <w:rFonts w:ascii="Palatino Linotype" w:eastAsia="Palatino Linotype" w:hAnsi="Palatino Linotype" w:cs="Palatino Linotype"/>
          <w:i/>
        </w:rPr>
      </w:pPr>
      <w:r w:rsidRPr="00B76493">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55020823" w14:textId="77777777" w:rsidR="00FD125A"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w:t>
      </w:r>
      <w:r w:rsidRPr="00B76493">
        <w:rPr>
          <w:rFonts w:ascii="Palatino Linotype" w:eastAsia="Palatino Linotype" w:hAnsi="Palatino Linotype" w:cs="Palatino Linotype"/>
        </w:rPr>
        <w:lastRenderedPageBreak/>
        <w:t>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54C28068" w14:textId="77777777" w:rsidR="00FD125A" w:rsidRPr="00B76493" w:rsidRDefault="00FD125A" w:rsidP="006F1018">
      <w:pPr>
        <w:spacing w:before="240" w:after="240" w:line="360" w:lineRule="auto"/>
        <w:ind w:right="49"/>
        <w:jc w:val="both"/>
        <w:rPr>
          <w:rFonts w:ascii="Palatino Linotype" w:eastAsia="Times New Roman" w:hAnsi="Palatino Linotype" w:cs="Times New Roman"/>
          <w:color w:val="000000"/>
        </w:rPr>
      </w:pPr>
      <w:r w:rsidRPr="00B76493">
        <w:rPr>
          <w:rFonts w:ascii="Palatino Linotype" w:eastAsia="Times New Roman" w:hAnsi="Palatino Linotype" w:cs="Times New Roman"/>
          <w:color w:val="000000"/>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023DE94" w14:textId="56697C26" w:rsidR="001E68A3" w:rsidRPr="00B76493" w:rsidRDefault="00FD125A"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Times New Roman" w:hAnsi="Palatino Linotype" w:cs="Times New Roman"/>
          <w:color w:val="000000"/>
        </w:rPr>
        <w:t xml:space="preserve">En este tenor, a través de la solicitud de información, motivo del recurso de revisión que ahora se resuelve, se advierte que la parte </w:t>
      </w:r>
      <w:r w:rsidRPr="00B76493">
        <w:rPr>
          <w:rFonts w:ascii="Palatino Linotype" w:eastAsia="Times New Roman" w:hAnsi="Palatino Linotype" w:cs="Times New Roman"/>
          <w:b/>
          <w:bCs/>
          <w:color w:val="000000"/>
        </w:rPr>
        <w:t>Recurrente</w:t>
      </w:r>
      <w:r w:rsidRPr="00B76493">
        <w:rPr>
          <w:rFonts w:ascii="Palatino Linotype" w:eastAsia="Times New Roman" w:hAnsi="Palatino Linotype" w:cs="Times New Roman"/>
          <w:color w:val="000000"/>
        </w:rPr>
        <w:t xml:space="preserve"> requirió al </w:t>
      </w:r>
      <w:r w:rsidRPr="00B76493">
        <w:rPr>
          <w:rFonts w:ascii="Palatino Linotype" w:eastAsia="Times New Roman" w:hAnsi="Palatino Linotype" w:cs="Times New Roman"/>
          <w:b/>
          <w:bCs/>
          <w:color w:val="000000"/>
        </w:rPr>
        <w:t xml:space="preserve">Sujeto Obligado </w:t>
      </w:r>
      <w:r w:rsidRPr="00B76493">
        <w:rPr>
          <w:rFonts w:ascii="Palatino Linotype" w:eastAsia="Times New Roman" w:hAnsi="Palatino Linotype" w:cs="Times New Roman"/>
          <w:color w:val="000000"/>
        </w:rPr>
        <w:t xml:space="preserve">le proporcione, información consistente en </w:t>
      </w:r>
      <w:r w:rsidR="003C6D68" w:rsidRPr="00B76493">
        <w:rPr>
          <w:rFonts w:ascii="Palatino Linotype" w:eastAsia="Palatino Linotype" w:hAnsi="Palatino Linotype" w:cs="Palatino Linotype"/>
        </w:rPr>
        <w:t xml:space="preserve">los recibos de nómina de la primera y segunda quincena </w:t>
      </w:r>
      <w:r w:rsidRPr="00B76493">
        <w:rPr>
          <w:rFonts w:ascii="Palatino Linotype" w:eastAsia="Palatino Linotype" w:hAnsi="Palatino Linotype" w:cs="Palatino Linotype"/>
        </w:rPr>
        <w:t>del mes de enero</w:t>
      </w:r>
      <w:r w:rsidR="0000680A" w:rsidRPr="00B76493">
        <w:rPr>
          <w:rFonts w:ascii="Palatino Linotype" w:eastAsia="Palatino Linotype" w:hAnsi="Palatino Linotype" w:cs="Palatino Linotype"/>
        </w:rPr>
        <w:t xml:space="preserve">, febrero y </w:t>
      </w:r>
      <w:proofErr w:type="spellStart"/>
      <w:r w:rsidR="0000680A" w:rsidRPr="00B76493">
        <w:rPr>
          <w:rFonts w:ascii="Palatino Linotype" w:eastAsia="Palatino Linotype" w:hAnsi="Palatino Linotype" w:cs="Palatino Linotype"/>
        </w:rPr>
        <w:t>marzo</w:t>
      </w:r>
      <w:r w:rsidR="003C6D68" w:rsidRPr="00B76493">
        <w:rPr>
          <w:rFonts w:ascii="Palatino Linotype" w:eastAsia="Palatino Linotype" w:hAnsi="Palatino Linotype" w:cs="Palatino Linotype"/>
        </w:rPr>
        <w:t>de</w:t>
      </w:r>
      <w:proofErr w:type="spellEnd"/>
      <w:r w:rsidR="003C6D68" w:rsidRPr="00B76493">
        <w:rPr>
          <w:rFonts w:ascii="Palatino Linotype" w:eastAsia="Palatino Linotype" w:hAnsi="Palatino Linotype" w:cs="Palatino Linotype"/>
        </w:rPr>
        <w:t xml:space="preserve"> </w:t>
      </w:r>
      <w:r w:rsidRPr="00B76493">
        <w:rPr>
          <w:rFonts w:ascii="Palatino Linotype" w:eastAsia="Palatino Linotype" w:hAnsi="Palatino Linotype" w:cs="Palatino Linotype"/>
        </w:rPr>
        <w:t>d</w:t>
      </w:r>
      <w:r w:rsidR="003C6D68" w:rsidRPr="00B76493">
        <w:rPr>
          <w:rFonts w:ascii="Palatino Linotype" w:eastAsia="Palatino Linotype" w:hAnsi="Palatino Linotype" w:cs="Palatino Linotype"/>
        </w:rPr>
        <w:t>os mil veinticinco</w:t>
      </w:r>
      <w:r w:rsidRPr="00B76493">
        <w:rPr>
          <w:rFonts w:ascii="Palatino Linotype" w:eastAsia="Palatino Linotype" w:hAnsi="Palatino Linotype" w:cs="Palatino Linotype"/>
        </w:rPr>
        <w:t xml:space="preserve">, de todos los servidores públicos adscritos al Sujeto Obligado. </w:t>
      </w:r>
    </w:p>
    <w:p w14:paraId="447218F3" w14:textId="6DE22AA3" w:rsidR="00FD125A" w:rsidRPr="00B76493" w:rsidRDefault="00FD125A"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color w:val="000000"/>
        </w:rPr>
        <w:t xml:space="preserve">Una vez analizada la solicitud, la Unidad de Transparencia del </w:t>
      </w:r>
      <w:r w:rsidRPr="00B76493">
        <w:rPr>
          <w:rFonts w:ascii="Palatino Linotype" w:eastAsia="Times New Roman" w:hAnsi="Palatino Linotype" w:cs="Times New Roman"/>
          <w:b/>
          <w:bCs/>
          <w:color w:val="000000"/>
        </w:rPr>
        <w:t>Sujeto Obligado</w:t>
      </w:r>
      <w:r w:rsidRPr="00B76493">
        <w:rPr>
          <w:rFonts w:ascii="Palatino Linotype" w:eastAsia="Times New Roman" w:hAnsi="Palatino Linotype" w:cs="Times New Roman"/>
          <w:color w:val="000000"/>
        </w:rPr>
        <w:t xml:space="preserve">, en ejercicio de la facultad conferida en el artículo 159, primer párrafo de la Ley de Transparencia y Acceso a la Información Pública del Estado de México, requirió a la persona solicitante al </w:t>
      </w:r>
      <w:r w:rsidR="00B17B54" w:rsidRPr="00B76493">
        <w:rPr>
          <w:rFonts w:ascii="Palatino Linotype" w:eastAsia="Times New Roman" w:hAnsi="Palatino Linotype" w:cs="Times New Roman"/>
          <w:color w:val="000000"/>
        </w:rPr>
        <w:t>primer</w:t>
      </w:r>
      <w:r w:rsidRPr="00B76493">
        <w:rPr>
          <w:rFonts w:ascii="Palatino Linotype" w:eastAsia="Times New Roman" w:hAnsi="Palatino Linotype" w:cs="Times New Roman"/>
          <w:color w:val="000000"/>
        </w:rPr>
        <w:t xml:space="preserve"> día hábil posterior a la presentación de la solicitud, un pronunciamiento de aclaración en los siguientes términos: </w:t>
      </w:r>
      <w:r w:rsidR="00B17B54" w:rsidRPr="00B76493">
        <w:rPr>
          <w:rFonts w:ascii="Palatino Linotype" w:eastAsia="Times New Roman" w:hAnsi="Palatino Linotype" w:cs="Times New Roman"/>
          <w:color w:val="000000"/>
        </w:rPr>
        <w:t>“</w:t>
      </w:r>
      <w:r w:rsidR="00B17B54" w:rsidRPr="00B76493">
        <w:rPr>
          <w:rFonts w:ascii="Palatino Linotype" w:eastAsia="Times New Roman" w:hAnsi="Palatino Linotype" w:cs="Times New Roman"/>
          <w:i/>
          <w:iCs/>
          <w:color w:val="000000"/>
        </w:rPr>
        <w:t>se solicita que, aclare específicamente de que servidor o servidores públicos requiere la información</w:t>
      </w:r>
      <w:r w:rsidRPr="00B76493">
        <w:rPr>
          <w:rFonts w:ascii="Palatino Linotype" w:eastAsia="Times New Roman" w:hAnsi="Palatino Linotype" w:cs="Times New Roman"/>
          <w:i/>
          <w:iCs/>
          <w:color w:val="000000"/>
        </w:rPr>
        <w:t xml:space="preserve">” </w:t>
      </w:r>
      <w:r w:rsidRPr="00B76493">
        <w:rPr>
          <w:rFonts w:ascii="Palatino Linotype" w:eastAsia="Times New Roman" w:hAnsi="Palatino Linotype" w:cs="Times New Roman"/>
          <w:color w:val="000000"/>
        </w:rPr>
        <w:t xml:space="preserve">(sic) e hizo de su conocimiento que contaba con un plazo de diez días </w:t>
      </w:r>
      <w:r w:rsidRPr="00B76493">
        <w:rPr>
          <w:rFonts w:ascii="Palatino Linotype" w:eastAsia="Times New Roman" w:hAnsi="Palatino Linotype" w:cs="Times New Roman"/>
          <w:color w:val="000000"/>
        </w:rPr>
        <w:lastRenderedPageBreak/>
        <w:t>hábiles contados a partir del día de notificación para el desahogo del mismo, en caso contrario, la solicitud de información se tendría por no presentada quedando a salvo sus derechos para volver a presentarla de así convenir a sus intereses.</w:t>
      </w:r>
    </w:p>
    <w:p w14:paraId="6A8F6FDC" w14:textId="77777777" w:rsidR="00B17B54" w:rsidRPr="00B76493" w:rsidRDefault="00FD125A" w:rsidP="006F1018">
      <w:pPr>
        <w:spacing w:before="240" w:after="240" w:line="360" w:lineRule="auto"/>
        <w:jc w:val="both"/>
        <w:rPr>
          <w:rFonts w:ascii="Palatino Linotype" w:eastAsia="Times New Roman" w:hAnsi="Palatino Linotype" w:cs="Times New Roman"/>
          <w:color w:val="000000"/>
        </w:rPr>
      </w:pPr>
      <w:r w:rsidRPr="00B76493">
        <w:rPr>
          <w:rFonts w:ascii="Palatino Linotype" w:eastAsia="Times New Roman" w:hAnsi="Palatino Linotype" w:cs="Times New Roman"/>
          <w:color w:val="000000"/>
        </w:rPr>
        <w:t>Como se advierte en los antecedentes de la presente resolución, la persona solicitante desahog</w:t>
      </w:r>
      <w:r w:rsidR="00B17B54" w:rsidRPr="00B76493">
        <w:rPr>
          <w:rFonts w:ascii="Palatino Linotype" w:eastAsia="Times New Roman" w:hAnsi="Palatino Linotype" w:cs="Times New Roman"/>
          <w:color w:val="000000"/>
        </w:rPr>
        <w:t>ó</w:t>
      </w:r>
      <w:r w:rsidRPr="00B76493">
        <w:rPr>
          <w:rFonts w:ascii="Palatino Linotype" w:eastAsia="Times New Roman" w:hAnsi="Palatino Linotype" w:cs="Times New Roman"/>
          <w:color w:val="000000"/>
        </w:rPr>
        <w:t xml:space="preserve"> el requerimiento de información en el plazo establecido para tal efecto,</w:t>
      </w:r>
      <w:r w:rsidR="00B17B54" w:rsidRPr="00B76493">
        <w:rPr>
          <w:rFonts w:ascii="Palatino Linotype" w:eastAsia="Times New Roman" w:hAnsi="Palatino Linotype" w:cs="Times New Roman"/>
          <w:color w:val="000000"/>
        </w:rPr>
        <w:t xml:space="preserve"> refiriendo que requería los recibos de nómina de todos los servidores públicos.</w:t>
      </w:r>
    </w:p>
    <w:p w14:paraId="68340D59" w14:textId="708790D5" w:rsidR="00FD125A" w:rsidRPr="00B76493" w:rsidRDefault="00B17B54"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color w:val="000000"/>
        </w:rPr>
        <w:t>El Sujeto Obligado fue omiso en proporcionar respuesta, por lo que el particular</w:t>
      </w:r>
      <w:r w:rsidR="00FD125A" w:rsidRPr="00B76493">
        <w:rPr>
          <w:rFonts w:ascii="Palatino Linotype" w:eastAsia="Times New Roman" w:hAnsi="Palatino Linotype" w:cs="Times New Roman"/>
          <w:color w:val="000000"/>
        </w:rPr>
        <w:t xml:space="preserve"> interpuso el recurso de revisión que nos ocupa</w:t>
      </w:r>
      <w:r w:rsidRPr="00B76493">
        <w:rPr>
          <w:rFonts w:ascii="Palatino Linotype" w:eastAsia="Times New Roman" w:hAnsi="Palatino Linotype" w:cs="Times New Roman"/>
          <w:color w:val="000000"/>
        </w:rPr>
        <w:t xml:space="preserve">. </w:t>
      </w:r>
    </w:p>
    <w:p w14:paraId="2FF0FED4" w14:textId="1C60C382" w:rsidR="00FD125A" w:rsidRPr="00B76493" w:rsidRDefault="00FD125A"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color w:val="000000"/>
        </w:rPr>
        <w:t xml:space="preserve">En este sentido, se estima que el Derecho Humano de acceso a la información pública accionado por la persona solicitante se vulneró, pues, </w:t>
      </w:r>
      <w:r w:rsidR="00B17B54" w:rsidRPr="00B76493">
        <w:rPr>
          <w:rFonts w:ascii="Palatino Linotype" w:eastAsia="Times New Roman" w:hAnsi="Palatino Linotype" w:cs="Times New Roman"/>
          <w:color w:val="000000"/>
        </w:rPr>
        <w:t xml:space="preserve">hizo uso excesivo de la facultad que le otorga el artículo 159 de la Ley en la materia. </w:t>
      </w:r>
    </w:p>
    <w:p w14:paraId="4B6CC948" w14:textId="77777777" w:rsidR="00FD125A" w:rsidRPr="00B76493" w:rsidRDefault="00FD125A"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color w:val="000000"/>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2772A6D3" w14:textId="77777777" w:rsidR="00FD125A" w:rsidRPr="00B76493" w:rsidRDefault="00FD125A"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color w:val="000000"/>
        </w:rPr>
        <w:t>Asimismo, para aplicar dicha facultad, debe actualizarse el supuesto jurídico que consiste en que los términos de la solicitud sean imprecisos, que los datos proporcionados sean insuficientes o incompletos, impidiendo a los Sujetos Obligados tener certeza de la información deben ubicar y entregar.</w:t>
      </w:r>
    </w:p>
    <w:p w14:paraId="7476B40E" w14:textId="040B3E4A" w:rsidR="00FD125A" w:rsidRPr="00B76493" w:rsidRDefault="00FD125A"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color w:val="000000"/>
        </w:rPr>
        <w:t xml:space="preserve">Es así que, a consideración de este Organismo Garante el </w:t>
      </w:r>
      <w:r w:rsidRPr="00B76493">
        <w:rPr>
          <w:rFonts w:ascii="Palatino Linotype" w:eastAsia="Times New Roman" w:hAnsi="Palatino Linotype" w:cs="Times New Roman"/>
          <w:b/>
          <w:bCs/>
          <w:color w:val="000000"/>
        </w:rPr>
        <w:t>Sujeto Obligado hizo un uso excesivo del requerimiento de aclaración</w:t>
      </w:r>
      <w:r w:rsidRPr="00B76493">
        <w:rPr>
          <w:rFonts w:ascii="Palatino Linotype" w:eastAsia="Times New Roman" w:hAnsi="Palatino Linotype" w:cs="Times New Roman"/>
          <w:color w:val="000000"/>
        </w:rPr>
        <w:t xml:space="preserve">, pues si bien el requerimiento se encuentra dentro </w:t>
      </w:r>
      <w:r w:rsidRPr="00B76493">
        <w:rPr>
          <w:rFonts w:ascii="Palatino Linotype" w:eastAsia="Times New Roman" w:hAnsi="Palatino Linotype" w:cs="Times New Roman"/>
          <w:color w:val="000000"/>
        </w:rPr>
        <w:lastRenderedPageBreak/>
        <w:t>del plazo legal establecido, no pasa inadvertido que los términos de la solicitud son claros y permiten identificar la información que es del interés de la persona solicitante</w:t>
      </w:r>
      <w:r w:rsidR="00B17B54" w:rsidRPr="00B76493">
        <w:rPr>
          <w:rFonts w:ascii="Palatino Linotype" w:eastAsia="Times New Roman" w:hAnsi="Palatino Linotype" w:cs="Times New Roman"/>
          <w:color w:val="000000"/>
        </w:rPr>
        <w:t xml:space="preserve">. </w:t>
      </w:r>
    </w:p>
    <w:p w14:paraId="61B670C7" w14:textId="66817080" w:rsidR="00FD125A" w:rsidRPr="00B76493" w:rsidRDefault="00FD125A" w:rsidP="006F1018">
      <w:pPr>
        <w:spacing w:before="240" w:after="240" w:line="360" w:lineRule="auto"/>
        <w:jc w:val="both"/>
        <w:rPr>
          <w:rFonts w:ascii="Palatino Linotype" w:eastAsia="Times New Roman" w:hAnsi="Palatino Linotype" w:cs="Times New Roman"/>
          <w:color w:val="000000"/>
        </w:rPr>
      </w:pPr>
      <w:r w:rsidRPr="00B76493">
        <w:rPr>
          <w:rFonts w:ascii="Palatino Linotype" w:eastAsia="Times New Roman" w:hAnsi="Palatino Linotype" w:cs="Times New Roman"/>
          <w:color w:val="000000"/>
        </w:rPr>
        <w:t>Atento a lo anterior, se concluye que la aclaración pretendida por la Unidad de Transparencia no era necesaria</w:t>
      </w:r>
      <w:r w:rsidR="00B17B54" w:rsidRPr="00B76493">
        <w:rPr>
          <w:rFonts w:ascii="Palatino Linotype" w:eastAsia="Times New Roman" w:hAnsi="Palatino Linotype" w:cs="Times New Roman"/>
          <w:color w:val="000000"/>
        </w:rPr>
        <w:t xml:space="preserve">. </w:t>
      </w:r>
    </w:p>
    <w:p w14:paraId="4739AE34" w14:textId="757D0DE6" w:rsidR="00B17B54" w:rsidRPr="00B76493" w:rsidRDefault="00B17B54" w:rsidP="006F1018">
      <w:pPr>
        <w:spacing w:before="240" w:after="240" w:line="360" w:lineRule="auto"/>
        <w:jc w:val="both"/>
        <w:rPr>
          <w:rFonts w:ascii="Palatino Linotype" w:hAnsi="Palatino Linotype"/>
          <w:color w:val="000000"/>
        </w:rPr>
      </w:pPr>
      <w:r w:rsidRPr="00B76493">
        <w:rPr>
          <w:rFonts w:ascii="Palatino Linotype" w:hAnsi="Palatino Linotype"/>
          <w:color w:val="000000"/>
        </w:rPr>
        <w:t>Una vez precisado lo anterior, previo al análisis de fondo del presente asunto, es oportuno referir que no escapa de la óptica de este Organismo Garante que la persona solicitante, al momento de interponer su recurso de revisión, realizó diversos planteamientos, tales como</w:t>
      </w:r>
      <w:r w:rsidRPr="00B76493">
        <w:rPr>
          <w:rFonts w:ascii="Palatino Linotype" w:hAnsi="Palatino Linotype"/>
          <w:i/>
          <w:iCs/>
          <w:color w:val="000000"/>
        </w:rPr>
        <w:t xml:space="preserve"> “sigue </w:t>
      </w:r>
      <w:proofErr w:type="spellStart"/>
      <w:r w:rsidRPr="00B76493">
        <w:rPr>
          <w:rFonts w:ascii="Palatino Linotype" w:hAnsi="Palatino Linotype"/>
          <w:i/>
          <w:iCs/>
          <w:color w:val="000000"/>
        </w:rPr>
        <w:t>burlandose</w:t>
      </w:r>
      <w:proofErr w:type="spellEnd"/>
      <w:r w:rsidRPr="00B76493">
        <w:rPr>
          <w:rFonts w:ascii="Palatino Linotype" w:hAnsi="Palatino Linotype"/>
          <w:i/>
          <w:iCs/>
          <w:color w:val="000000"/>
        </w:rPr>
        <w:t xml:space="preserve"> del derecho a la </w:t>
      </w:r>
      <w:proofErr w:type="spellStart"/>
      <w:r w:rsidRPr="00B76493">
        <w:rPr>
          <w:rFonts w:ascii="Palatino Linotype" w:hAnsi="Palatino Linotype"/>
          <w:i/>
          <w:iCs/>
          <w:color w:val="000000"/>
        </w:rPr>
        <w:t>informaciuon</w:t>
      </w:r>
      <w:proofErr w:type="spellEnd"/>
      <w:r w:rsidRPr="00B76493">
        <w:rPr>
          <w:rFonts w:ascii="Palatino Linotype" w:hAnsi="Palatino Linotype"/>
          <w:i/>
          <w:iCs/>
          <w:color w:val="000000"/>
        </w:rPr>
        <w:t xml:space="preserve"> que no creo que conozca</w:t>
      </w:r>
      <w:r w:rsidRPr="00B76493">
        <w:rPr>
          <w:rFonts w:ascii="Palatino Linotype" w:hAnsi="Palatino Linotype"/>
          <w:color w:val="000000"/>
        </w:rPr>
        <w:t>”(sic), ante lo cual se puntualiza que el Derecho al acceso a la información pública constituye una prerrogativa para acceder a documentos o registros de información pública generada o en posesión de los Sujetos Obligados,  motivo por el cual, este Organismo Garante precisa que dichas manifestaciones no son susceptibles de ser tomadas en consideración en la resolución del presente asunto, toda vez que no constituyen el ejercicio de un Derecho de acceso a la información pública, sino más bien el ejercicio de un Derecho de expresión, cuya finalidad consiste en contextualizar sus motivos de inconformidad. En este sentido, se trata de manifestaciones sobre las cuales este Instituto no está facultado para pronunciarse.</w:t>
      </w:r>
    </w:p>
    <w:p w14:paraId="136DE1FC" w14:textId="77777777" w:rsidR="00B75BCE" w:rsidRPr="00B76493" w:rsidRDefault="00B75BCE"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color w:val="000000"/>
        </w:rPr>
        <w:t>En segundo lugar,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798331FF" w14:textId="77777777" w:rsidR="00B75BCE" w:rsidRPr="00B76493" w:rsidRDefault="00B75BCE"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color w:val="000000"/>
        </w:rPr>
        <w:t xml:space="preserve">De tal manera que, si bien el Titular de la Unidad de Transparencia no tiene bajo su resguardo el archivo que contiene la documentación en donde consta la información solicitada, esta </w:t>
      </w:r>
      <w:r w:rsidRPr="00B76493">
        <w:rPr>
          <w:rFonts w:ascii="Palatino Linotype" w:eastAsia="Times New Roman" w:hAnsi="Palatino Linotype" w:cs="Times New Roman"/>
          <w:color w:val="000000"/>
        </w:rPr>
        <w:lastRenderedPageBreak/>
        <w:t>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3921FF58" w14:textId="77777777" w:rsidR="00B75BCE" w:rsidRPr="00B76493" w:rsidRDefault="00B75BCE" w:rsidP="006F1018">
      <w:pPr>
        <w:spacing w:before="240" w:after="240" w:line="360" w:lineRule="auto"/>
        <w:ind w:right="51"/>
        <w:jc w:val="both"/>
        <w:rPr>
          <w:rFonts w:ascii="Palatino Linotype" w:eastAsia="Times New Roman" w:hAnsi="Palatino Linotype" w:cs="Times New Roman"/>
        </w:rPr>
      </w:pPr>
      <w:r w:rsidRPr="00B76493">
        <w:rPr>
          <w:rFonts w:ascii="Palatino Linotype" w:eastAsia="Times New Roman" w:hAnsi="Palatino Linotype" w:cs="Times New Roman"/>
          <w:color w:val="000000"/>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684DA89C" w14:textId="77777777" w:rsidR="00B75BCE" w:rsidRPr="00B76493" w:rsidRDefault="00B75BCE"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color w:val="000000"/>
        </w:rPr>
        <w:t>De lo manifestado con antelación se advierte que el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6BCBFD86" w14:textId="725208E1" w:rsidR="00B75BCE" w:rsidRPr="00B76493" w:rsidRDefault="00B75BCE" w:rsidP="006F1018">
      <w:pPr>
        <w:spacing w:before="240" w:after="240" w:line="360" w:lineRule="auto"/>
        <w:ind w:right="49"/>
        <w:jc w:val="both"/>
        <w:rPr>
          <w:rFonts w:ascii="Palatino Linotype" w:eastAsia="Times New Roman" w:hAnsi="Palatino Linotype" w:cs="Times New Roman"/>
        </w:rPr>
      </w:pPr>
      <w:r w:rsidRPr="00B76493">
        <w:rPr>
          <w:rFonts w:ascii="Palatino Linotype" w:eastAsia="Times New Roman" w:hAnsi="Palatino Linotype" w:cs="Times New Roman"/>
        </w:rPr>
        <w:lastRenderedPageBreak/>
        <w:t>Una vez precisado lo anterior, respecto al caso que nos ocupa, es de destacar que del análisis de las constancias que obran en el expediente electrónico en el que se actúa, se advirtió que la Unidad de Transparencia observó el procedimiento de búsqueda previsto en los artículos 53 fracción II y 162 de la Ley de Transparencia y Acceso a la Información Pública del Estado de México y Municipios, toda vez que la solicitud fue turnada a la Unidad Administrativa que de acuerdo a sus competencias, facultades y funciones pudiera generar, administrar o poseer la información que es del interés de la persona solicitante, como lo es</w:t>
      </w:r>
      <w:r w:rsidR="00AA28C4" w:rsidRPr="00B76493">
        <w:rPr>
          <w:rFonts w:ascii="Palatino Linotype" w:eastAsia="Times New Roman" w:hAnsi="Palatino Linotype" w:cs="Times New Roman"/>
        </w:rPr>
        <w:t xml:space="preserve"> la Jefa de la Unidad de Apoyo Administrativo. </w:t>
      </w:r>
    </w:p>
    <w:p w14:paraId="14089ECC" w14:textId="2335374E" w:rsidR="00B75BCE" w:rsidRPr="00B76493" w:rsidRDefault="00B75BCE" w:rsidP="006F1018">
      <w:pPr>
        <w:spacing w:before="240" w:after="240" w:line="360" w:lineRule="auto"/>
        <w:ind w:right="49"/>
        <w:jc w:val="both"/>
        <w:rPr>
          <w:rFonts w:ascii="Palatino Linotype" w:eastAsia="Times New Roman" w:hAnsi="Palatino Linotype" w:cs="Times New Roman"/>
        </w:rPr>
      </w:pPr>
      <w:r w:rsidRPr="00B76493">
        <w:rPr>
          <w:rFonts w:ascii="Palatino Linotype" w:eastAsia="Times New Roman" w:hAnsi="Palatino Linotype" w:cs="Times New Roman"/>
        </w:rPr>
        <w:t xml:space="preserve">Cabe señalar que </w:t>
      </w:r>
      <w:r w:rsidR="00AA28C4" w:rsidRPr="00B76493">
        <w:rPr>
          <w:rFonts w:ascii="Palatino Linotype" w:eastAsia="Times New Roman" w:hAnsi="Palatino Linotype" w:cs="Times New Roman"/>
        </w:rPr>
        <w:t xml:space="preserve">la Unidad de Apoyo Administrativo </w:t>
      </w:r>
      <w:r w:rsidRPr="00B76493">
        <w:rPr>
          <w:rFonts w:ascii="Palatino Linotype" w:eastAsia="Times New Roman" w:hAnsi="Palatino Linotype" w:cs="Times New Roman"/>
        </w:rPr>
        <w:t>e</w:t>
      </w:r>
      <w:r w:rsidR="00AA28C4" w:rsidRPr="00B76493">
        <w:rPr>
          <w:rFonts w:ascii="Palatino Linotype" w:eastAsia="Times New Roman" w:hAnsi="Palatino Linotype" w:cs="Times New Roman"/>
        </w:rPr>
        <w:t>s</w:t>
      </w:r>
      <w:r w:rsidRPr="00B76493">
        <w:rPr>
          <w:rFonts w:ascii="Palatino Linotype" w:eastAsia="Times New Roman" w:hAnsi="Palatino Linotype" w:cs="Times New Roman"/>
        </w:rPr>
        <w:t xml:space="preserve"> la </w:t>
      </w:r>
      <w:r w:rsidR="00AA28C4" w:rsidRPr="00B76493">
        <w:rPr>
          <w:rFonts w:ascii="Palatino Linotype" w:eastAsia="Times New Roman" w:hAnsi="Palatino Linotype" w:cs="Times New Roman"/>
        </w:rPr>
        <w:t>encargada</w:t>
      </w:r>
      <w:r w:rsidRPr="00B76493">
        <w:rPr>
          <w:rFonts w:ascii="Palatino Linotype" w:eastAsia="Times New Roman" w:hAnsi="Palatino Linotype" w:cs="Times New Roman"/>
        </w:rPr>
        <w:t xml:space="preserve"> </w:t>
      </w:r>
      <w:r w:rsidR="00AA28C4" w:rsidRPr="00B76493">
        <w:rPr>
          <w:rFonts w:ascii="Palatino Linotype" w:eastAsia="Times New Roman" w:hAnsi="Palatino Linotype" w:cs="Times New Roman"/>
        </w:rPr>
        <w:t>de t</w:t>
      </w:r>
      <w:r w:rsidR="00AA28C4" w:rsidRPr="00B76493">
        <w:rPr>
          <w:rFonts w:ascii="Palatino Linotype" w:hAnsi="Palatino Linotype"/>
        </w:rPr>
        <w:t xml:space="preserve">ramitar los movimientos de ingreso, contratación, cambios, permisos, licencias, incidencias, remuneraciones y demás movimientos del personal del Sistema, en términos de las disposiciones jurídicas </w:t>
      </w:r>
      <w:proofErr w:type="gramStart"/>
      <w:r w:rsidR="00AA28C4" w:rsidRPr="00B76493">
        <w:rPr>
          <w:rFonts w:ascii="Palatino Linotype" w:hAnsi="Palatino Linotype"/>
        </w:rPr>
        <w:t>aplicables;;</w:t>
      </w:r>
      <w:proofErr w:type="gramEnd"/>
      <w:r w:rsidR="00AA28C4" w:rsidRPr="00B76493">
        <w:rPr>
          <w:rFonts w:ascii="Palatino Linotype" w:hAnsi="Palatino Linotype"/>
        </w:rPr>
        <w:t xml:space="preserve"> </w:t>
      </w:r>
      <w:r w:rsidRPr="00B76493">
        <w:rPr>
          <w:rFonts w:ascii="Palatino Linotype" w:eastAsia="Times New Roman" w:hAnsi="Palatino Linotype" w:cs="Times New Roman"/>
        </w:rPr>
        <w:t xml:space="preserve">de conformidad con lo dispuesto en </w:t>
      </w:r>
      <w:r w:rsidR="00AA28C4" w:rsidRPr="00B76493">
        <w:rPr>
          <w:rFonts w:ascii="Palatino Linotype" w:eastAsia="Times New Roman" w:hAnsi="Palatino Linotype" w:cs="Times New Roman"/>
        </w:rPr>
        <w:t xml:space="preserve">el artículo 18, fracción XI del </w:t>
      </w:r>
      <w:r w:rsidR="00AA28C4" w:rsidRPr="00B76493">
        <w:rPr>
          <w:rFonts w:ascii="Palatino Linotype" w:hAnsi="Palatino Linotype"/>
        </w:rPr>
        <w:t>Reglamento Interno del Sistema de Transporte Masivo y Teleférico del Estado De México-</w:t>
      </w:r>
    </w:p>
    <w:p w14:paraId="6B02F046" w14:textId="01752A31" w:rsidR="00B75BCE" w:rsidRPr="00B76493" w:rsidRDefault="00B75BCE" w:rsidP="006F1018">
      <w:pPr>
        <w:pBdr>
          <w:top w:val="nil"/>
          <w:left w:val="nil"/>
          <w:bottom w:val="nil"/>
          <w:right w:val="nil"/>
          <w:between w:val="nil"/>
        </w:pBdr>
        <w:tabs>
          <w:tab w:val="left" w:pos="993"/>
        </w:tabs>
        <w:spacing w:before="240" w:after="240" w:line="360" w:lineRule="auto"/>
        <w:ind w:right="49"/>
        <w:jc w:val="both"/>
        <w:rPr>
          <w:rFonts w:ascii="Palatino Linotype" w:hAnsi="Palatino Linotype"/>
          <w:color w:val="000000"/>
        </w:rPr>
      </w:pPr>
      <w:r w:rsidRPr="00B76493">
        <w:rPr>
          <w:rFonts w:ascii="Palatino Linotype" w:hAnsi="Palatino Linotype"/>
          <w:color w:val="000000"/>
        </w:rPr>
        <w:t>En tal sentido, es evidente que se atendió el procedimiento de búsqueda en las áreas competentes</w:t>
      </w:r>
      <w:r w:rsidR="00EE69C2" w:rsidRPr="00B76493">
        <w:rPr>
          <w:rFonts w:ascii="Palatino Linotype" w:hAnsi="Palatino Linotype"/>
          <w:color w:val="000000"/>
        </w:rPr>
        <w:t xml:space="preserve">. </w:t>
      </w:r>
    </w:p>
    <w:p w14:paraId="2FFFCDDB" w14:textId="77777777"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Dicho lo anterior, se procede a contextualizar la información solicitada, la cual se relaciona con el sueldo de los servidores públicos, por lo que, </w:t>
      </w:r>
      <w:r w:rsidRPr="00B76493">
        <w:rPr>
          <w:rFonts w:ascii="Palatino Linotype" w:eastAsia="Palatino Linotype" w:hAnsi="Palatino Linotype" w:cs="Palatino Linotype"/>
          <w:color w:val="000000"/>
        </w:rPr>
        <w:t xml:space="preserve">el Glosario localizado en la página de Transparencia Presupuestaria de la Secretaría de Hacienda y Crédito Público (consultado en </w:t>
      </w:r>
      <w:hyperlink r:id="rId9">
        <w:r w:rsidRPr="00B76493">
          <w:rPr>
            <w:rFonts w:ascii="Palatino Linotype" w:eastAsia="Palatino Linotype" w:hAnsi="Palatino Linotype" w:cs="Palatino Linotype"/>
            <w:color w:val="0563C1"/>
            <w:u w:val="single"/>
          </w:rPr>
          <w:t>https://www.transparenciapresupuestaria.gob.mx/es/PTP/Glosario</w:t>
        </w:r>
      </w:hyperlink>
      <w:r w:rsidRPr="00B76493">
        <w:rPr>
          <w:rFonts w:ascii="Palatino Linotype" w:eastAsia="Palatino Linotype" w:hAnsi="Palatino Linotype" w:cs="Palatino Linotype"/>
          <w:color w:val="000000"/>
        </w:rPr>
        <w:t>), establece que:</w:t>
      </w:r>
    </w:p>
    <w:p w14:paraId="03891A10" w14:textId="77777777" w:rsidR="001E68A3" w:rsidRPr="00B76493" w:rsidRDefault="001E68A3" w:rsidP="006F1018">
      <w:pPr>
        <w:tabs>
          <w:tab w:val="left" w:pos="3261"/>
        </w:tabs>
        <w:spacing w:before="240" w:after="240" w:line="360" w:lineRule="auto"/>
        <w:jc w:val="both"/>
        <w:rPr>
          <w:rFonts w:ascii="Palatino Linotype" w:eastAsia="Palatino Linotype" w:hAnsi="Palatino Linotype" w:cs="Palatino Linotype"/>
          <w:color w:val="000000"/>
        </w:rPr>
      </w:pPr>
    </w:p>
    <w:p w14:paraId="3DB98093" w14:textId="77777777" w:rsidR="001E68A3" w:rsidRPr="00B76493" w:rsidRDefault="003C6D68" w:rsidP="006F1018">
      <w:pPr>
        <w:spacing w:before="240" w:after="240" w:line="360" w:lineRule="auto"/>
        <w:jc w:val="center"/>
        <w:rPr>
          <w:rFonts w:ascii="Palatino Linotype" w:eastAsia="Palatino Linotype" w:hAnsi="Palatino Linotype" w:cs="Palatino Linotype"/>
          <w:color w:val="000000"/>
        </w:rPr>
      </w:pPr>
      <w:r w:rsidRPr="00B76493">
        <w:rPr>
          <w:rFonts w:ascii="Palatino Linotype" w:eastAsia="Palatino Linotype" w:hAnsi="Palatino Linotype" w:cs="Palatino Linotype"/>
          <w:noProof/>
          <w:color w:val="000000"/>
        </w:rPr>
        <w:lastRenderedPageBreak/>
        <w:drawing>
          <wp:inline distT="0" distB="0" distL="0" distR="0" wp14:anchorId="5A3DA21E" wp14:editId="09813F08">
            <wp:extent cx="4186953" cy="1197435"/>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186953" cy="1197435"/>
                    </a:xfrm>
                    <a:prstGeom prst="rect">
                      <a:avLst/>
                    </a:prstGeom>
                    <a:ln/>
                  </pic:spPr>
                </pic:pic>
              </a:graphicData>
            </a:graphic>
          </wp:inline>
        </w:drawing>
      </w:r>
    </w:p>
    <w:p w14:paraId="0D39659D"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De la misma manera, el Glosario de términos más usuales en la Administración Pública Federal, emitido por la Secretaría de Hacienda y Crédito Público (</w:t>
      </w:r>
      <w:hyperlink r:id="rId11">
        <w:r w:rsidRPr="00B76493">
          <w:rPr>
            <w:rFonts w:ascii="Palatino Linotype" w:eastAsia="Palatino Linotype" w:hAnsi="Palatino Linotype" w:cs="Palatino Linotype"/>
            <w:color w:val="0563C1"/>
            <w:u w:val="single"/>
          </w:rPr>
          <w:t>http://www.apartados.hacienda.gob.mx/contabilidad/documentos/informe_cuenta/1998/cuenta_publica/Glosario/n.htm</w:t>
        </w:r>
      </w:hyperlink>
      <w:r w:rsidRPr="00B76493">
        <w:rPr>
          <w:rFonts w:ascii="Palatino Linotype" w:eastAsia="Palatino Linotype" w:hAnsi="Palatino Linotype" w:cs="Palatino Linotype"/>
          <w:color w:val="000000"/>
        </w:rPr>
        <w:t>), establece que la nómina es un listado general de los trabajadores de una institución, en el cual se asientan las percepciones brutas, deducciones y alcance neto de las mismas.</w:t>
      </w:r>
    </w:p>
    <w:p w14:paraId="76417E58"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Conforme a lo anterior, se puede advertir que la nómina se puede referir a lo siguiente:</w:t>
      </w:r>
    </w:p>
    <w:p w14:paraId="08F86C77" w14:textId="6E73DF86"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 xml:space="preserve"> a)      Relación de trabajadores con las percepciones monetarias de cada uno.</w:t>
      </w:r>
    </w:p>
    <w:p w14:paraId="3D65B858" w14:textId="77777777" w:rsidR="001E68A3" w:rsidRPr="00B76493" w:rsidRDefault="003C6D68" w:rsidP="006F1018">
      <w:pPr>
        <w:tabs>
          <w:tab w:val="left" w:pos="8222"/>
        </w:tabs>
        <w:spacing w:before="240" w:after="240" w:line="360" w:lineRule="auto"/>
        <w:ind w:left="567" w:right="709"/>
        <w:jc w:val="both"/>
        <w:rPr>
          <w:rFonts w:ascii="Palatino Linotype" w:eastAsia="Palatino Linotype" w:hAnsi="Palatino Linotype" w:cs="Palatino Linotype"/>
          <w:b/>
          <w:color w:val="000000"/>
          <w:u w:val="single"/>
        </w:rPr>
      </w:pPr>
      <w:r w:rsidRPr="00B76493">
        <w:rPr>
          <w:rFonts w:ascii="Palatino Linotype" w:eastAsia="Palatino Linotype" w:hAnsi="Palatino Linotype" w:cs="Palatino Linotype"/>
          <w:b/>
          <w:color w:val="000000"/>
          <w:u w:val="single"/>
        </w:rPr>
        <w:t>b)      Recibo individual que contiene las prestaciones y deducciones de un trabajador.</w:t>
      </w:r>
    </w:p>
    <w:p w14:paraId="025DDAC5" w14:textId="77777777" w:rsidR="001E68A3" w:rsidRPr="00B76493" w:rsidRDefault="003C6D68" w:rsidP="006F1018">
      <w:pPr>
        <w:tabs>
          <w:tab w:val="left" w:pos="8222"/>
        </w:tabs>
        <w:spacing w:before="240" w:after="240" w:line="360" w:lineRule="auto"/>
        <w:ind w:left="567" w:right="709"/>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c)       Listado general de los servidores públicos de una institución o dependencia, en el cual se asientan las percepciones brutas, deducciones y alcance neto de las mismas.</w:t>
      </w:r>
    </w:p>
    <w:p w14:paraId="07D6C9AF" w14:textId="77777777"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7297554D" w14:textId="77777777" w:rsidR="001E68A3" w:rsidRPr="00B76493" w:rsidRDefault="003C6D68"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lastRenderedPageBreak/>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025FB4C9"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 xml:space="preserve">Por su parte, la Ley del Trabajo de los Servidores Públicos del Estado y Municipios, en su artículo 220 K, fracciones II y IV, establece que: </w:t>
      </w:r>
    </w:p>
    <w:p w14:paraId="23F9CDCC" w14:textId="77777777" w:rsidR="001E68A3" w:rsidRPr="00B76493" w:rsidRDefault="003C6D68" w:rsidP="006F1018">
      <w:pPr>
        <w:spacing w:before="240" w:after="240"/>
        <w:ind w:left="567" w:right="843"/>
        <w:jc w:val="both"/>
        <w:rPr>
          <w:rFonts w:ascii="Palatino Linotype" w:eastAsia="Palatino Linotype" w:hAnsi="Palatino Linotype" w:cs="Palatino Linotype"/>
          <w:i/>
        </w:rPr>
      </w:pPr>
      <w:r w:rsidRPr="00B76493">
        <w:rPr>
          <w:rFonts w:ascii="Palatino Linotype" w:eastAsia="Palatino Linotype" w:hAnsi="Palatino Linotype" w:cs="Palatino Linotype"/>
          <w:b/>
          <w:i/>
        </w:rPr>
        <w:t>ARTÍCULO 220 K</w:t>
      </w:r>
      <w:r w:rsidRPr="00B76493">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4158DF2E" w14:textId="77777777" w:rsidR="001E68A3" w:rsidRPr="00B76493" w:rsidRDefault="003C6D68" w:rsidP="006F1018">
      <w:pPr>
        <w:spacing w:before="240" w:after="240"/>
        <w:ind w:left="567" w:right="843"/>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p>
    <w:p w14:paraId="0976B9E9" w14:textId="77777777" w:rsidR="001E68A3" w:rsidRPr="00B76493" w:rsidRDefault="003C6D68" w:rsidP="006F1018">
      <w:pPr>
        <w:spacing w:before="240" w:after="240"/>
        <w:ind w:left="567" w:right="843"/>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i/>
        </w:rPr>
        <w:t>II. Recibos de pagos de salarios o las constancias documentales del pago de salario cuando sea por depósito o mediante información electrónica;</w:t>
      </w:r>
    </w:p>
    <w:p w14:paraId="2AC6DD16" w14:textId="77777777" w:rsidR="001E68A3" w:rsidRPr="00B76493" w:rsidRDefault="003C6D68" w:rsidP="006F1018">
      <w:pPr>
        <w:spacing w:before="240" w:after="240"/>
        <w:ind w:left="567" w:right="843"/>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i/>
          <w:color w:val="000000"/>
        </w:rPr>
        <w:t>…</w:t>
      </w:r>
    </w:p>
    <w:p w14:paraId="2A1C6CBC" w14:textId="77777777" w:rsidR="001E68A3" w:rsidRPr="00B76493" w:rsidRDefault="003C6D68" w:rsidP="006F1018">
      <w:pPr>
        <w:spacing w:before="240" w:after="240"/>
        <w:ind w:left="567" w:right="843"/>
        <w:jc w:val="both"/>
        <w:rPr>
          <w:rFonts w:ascii="Palatino Linotype" w:eastAsia="Palatino Linotype" w:hAnsi="Palatino Linotype" w:cs="Palatino Linotype"/>
          <w:i/>
        </w:rPr>
      </w:pPr>
      <w:r w:rsidRPr="00B76493">
        <w:rPr>
          <w:rFonts w:ascii="Palatino Linotype" w:eastAsia="Palatino Linotype" w:hAnsi="Palatino Linotype" w:cs="Palatino Linotype"/>
          <w:i/>
        </w:rPr>
        <w:t xml:space="preserve">IV. Recibos o las constancias de </w:t>
      </w:r>
      <w:proofErr w:type="spellStart"/>
      <w:r w:rsidRPr="00B76493">
        <w:rPr>
          <w:rFonts w:ascii="Palatino Linotype" w:eastAsia="Palatino Linotype" w:hAnsi="Palatino Linotype" w:cs="Palatino Linotype"/>
          <w:i/>
        </w:rPr>
        <w:t>deposito</w:t>
      </w:r>
      <w:proofErr w:type="spellEnd"/>
      <w:r w:rsidRPr="00B76493">
        <w:rPr>
          <w:rFonts w:ascii="Palatino Linotype" w:eastAsia="Palatino Linotype" w:hAnsi="Palatino Linotype" w:cs="Palatino Linotype"/>
          <w:i/>
        </w:rPr>
        <w:t xml:space="preserve"> o del medio de información magnética o electrónica que sean utilizadas para el pago de salarios, prima vacacional, aguinaldo y demás prestaciones establecidas en la presente ley; </w:t>
      </w:r>
    </w:p>
    <w:p w14:paraId="2E323E2D"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8880815" w14:textId="77777777" w:rsidR="001E68A3" w:rsidRPr="00B76493" w:rsidRDefault="001E68A3" w:rsidP="006F1018">
      <w:pPr>
        <w:spacing w:before="240" w:after="240" w:line="360" w:lineRule="auto"/>
        <w:jc w:val="both"/>
        <w:rPr>
          <w:rFonts w:ascii="Palatino Linotype" w:eastAsia="Palatino Linotype" w:hAnsi="Palatino Linotype" w:cs="Palatino Linotype"/>
          <w:color w:val="000000"/>
        </w:rPr>
      </w:pPr>
    </w:p>
    <w:p w14:paraId="75AAEF42"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lastRenderedPageBreak/>
        <w:t xml:space="preserve">Ahora bien, respecto a los datos que componen el Comprobante Fiscal Digital por Internet, en principio es de mencionar que este es una factura electrónica emitida a los trabajadores dentro de una relación laboral para hacer constatar sus ingresos percibidos, así como las retenciones de impuestos u otros descuentos laborales aplicados. </w:t>
      </w:r>
    </w:p>
    <w:p w14:paraId="3D0AE6DF" w14:textId="77777777" w:rsidR="001E68A3" w:rsidRPr="00B76493" w:rsidRDefault="003C6D68"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color w:val="000000"/>
        </w:rPr>
        <w:t xml:space="preserve">En ese sentido, de acuerdo con el Sistema de Administración Tributaria, los comprobantes fiscales digitales por internet deben emitirse por los actos o actividades que realicen, por los ingresos que perciban o por las retenciones de contribuciones que efectúen los contribuyentes ya sean personas físicas o personas morales. De tal forma que, expedir comprobantes fiscales digitales por internet (CFDI) por concepto de nómina es una </w:t>
      </w:r>
      <w:r w:rsidRPr="00B76493">
        <w:rPr>
          <w:rFonts w:ascii="Palatino Linotype" w:eastAsia="Palatino Linotype" w:hAnsi="Palatino Linotype" w:cs="Palatino Linotype"/>
          <w:b/>
          <w:color w:val="000000"/>
        </w:rPr>
        <w:t>obligación de los contribuyentes personas físicas o morales que en la realización de una actividad económica efectúen pagos a sus trabajadores por concepto de salarios y en general por la prestación de un servicio personal subordinado o a contribuyentes asimilados a salarios</w:t>
      </w:r>
      <w:r w:rsidRPr="00B76493">
        <w:rPr>
          <w:rFonts w:ascii="Palatino Linotype" w:eastAsia="Palatino Linotype" w:hAnsi="Palatino Linotype" w:cs="Palatino Linotype"/>
          <w:color w:val="000000"/>
        </w:rPr>
        <w:t xml:space="preserve">, </w:t>
      </w:r>
      <w:r w:rsidRPr="00B76493">
        <w:rPr>
          <w:rFonts w:ascii="Palatino Linotype" w:eastAsia="Palatino Linotype" w:hAnsi="Palatino Linotype" w:cs="Palatino Linotype"/>
        </w:rPr>
        <w:t>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 y, 2.7.5.3., de la Resolución Miscelánea Fiscal vigente.</w:t>
      </w:r>
    </w:p>
    <w:p w14:paraId="6CE0E1D2"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 xml:space="preserve">Es decir, este comprobante electrónico se utiliza como constancia o recibo de pago para efectos de la legislación laboral a que se refieren en los artículos 132 fracciones VII y VIII y 804, primer párrafo, fracciones II y IV de la Ley Federal de Trabajo, por lo que, en efecto deben contener datos como, el nombre del servidor público, su cargo, monto de percepciones netas y brutas, por mencionar algunas. </w:t>
      </w:r>
    </w:p>
    <w:p w14:paraId="0A442DC7" w14:textId="77777777" w:rsidR="001E68A3" w:rsidRPr="00B76493" w:rsidRDefault="001E68A3" w:rsidP="006F1018">
      <w:pPr>
        <w:spacing w:before="240" w:after="240" w:line="360" w:lineRule="auto"/>
        <w:jc w:val="both"/>
        <w:rPr>
          <w:rFonts w:ascii="Palatino Linotype" w:eastAsia="Palatino Linotype" w:hAnsi="Palatino Linotype" w:cs="Palatino Linotype"/>
          <w:color w:val="000000"/>
        </w:rPr>
      </w:pPr>
    </w:p>
    <w:p w14:paraId="749CE1C3" w14:textId="4B9770CB"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lastRenderedPageBreak/>
        <w:t xml:space="preserve">En lo que hace a nuestra materia,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0776E58C" w14:textId="77777777" w:rsidR="001E68A3" w:rsidRPr="00B76493" w:rsidRDefault="003C6D68" w:rsidP="006F1018">
      <w:pPr>
        <w:spacing w:before="240" w:after="240"/>
        <w:ind w:left="567" w:right="843"/>
        <w:jc w:val="center"/>
        <w:rPr>
          <w:rFonts w:ascii="Palatino Linotype" w:eastAsia="Palatino Linotype" w:hAnsi="Palatino Linotype" w:cs="Palatino Linotype"/>
          <w:b/>
          <w:i/>
          <w:color w:val="000000"/>
        </w:rPr>
      </w:pPr>
      <w:r w:rsidRPr="00B76493">
        <w:rPr>
          <w:rFonts w:ascii="Palatino Linotype" w:eastAsia="Palatino Linotype" w:hAnsi="Palatino Linotype" w:cs="Palatino Linotype"/>
          <w:b/>
          <w:i/>
          <w:color w:val="000000"/>
        </w:rPr>
        <w:t>Ley de Transparencia y Acceso a la Información Pública del Estado de México y Municipios</w:t>
      </w:r>
    </w:p>
    <w:p w14:paraId="7750DCC9" w14:textId="77777777" w:rsidR="001E68A3" w:rsidRPr="00B76493" w:rsidRDefault="001E68A3" w:rsidP="006F1018">
      <w:pPr>
        <w:spacing w:before="240" w:after="240"/>
        <w:ind w:left="567" w:right="843"/>
        <w:jc w:val="both"/>
        <w:rPr>
          <w:rFonts w:ascii="Palatino Linotype" w:eastAsia="Palatino Linotype" w:hAnsi="Palatino Linotype" w:cs="Palatino Linotype"/>
          <w:i/>
        </w:rPr>
      </w:pPr>
    </w:p>
    <w:p w14:paraId="7432FC4F" w14:textId="77777777" w:rsidR="001E68A3" w:rsidRPr="00B76493" w:rsidRDefault="003C6D68" w:rsidP="006F1018">
      <w:pPr>
        <w:spacing w:before="240" w:after="240"/>
        <w:ind w:left="567" w:right="843"/>
        <w:jc w:val="both"/>
        <w:rPr>
          <w:rFonts w:ascii="Palatino Linotype" w:eastAsia="Palatino Linotype" w:hAnsi="Palatino Linotype" w:cs="Palatino Linotype"/>
          <w:i/>
        </w:rPr>
      </w:pPr>
      <w:r w:rsidRPr="00B76493">
        <w:rPr>
          <w:rFonts w:ascii="Palatino Linotype" w:eastAsia="Palatino Linotype" w:hAnsi="Palatino Linotype" w:cs="Palatino Linotype"/>
          <w:b/>
          <w:i/>
        </w:rPr>
        <w:t>Artículo 92.</w:t>
      </w:r>
      <w:r w:rsidRPr="00B76493">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06551D" w14:textId="77777777" w:rsidR="001E68A3" w:rsidRPr="00B76493" w:rsidRDefault="003C6D68" w:rsidP="006F1018">
      <w:pPr>
        <w:spacing w:before="240" w:after="240"/>
        <w:ind w:left="567" w:right="843"/>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p>
    <w:p w14:paraId="04FC2177" w14:textId="77777777" w:rsidR="001E68A3" w:rsidRPr="00B76493" w:rsidRDefault="003C6D68" w:rsidP="006F1018">
      <w:pPr>
        <w:spacing w:before="240" w:after="240"/>
        <w:ind w:left="567" w:right="843"/>
        <w:jc w:val="both"/>
        <w:rPr>
          <w:rFonts w:ascii="Palatino Linotype" w:eastAsia="Palatino Linotype" w:hAnsi="Palatino Linotype" w:cs="Palatino Linotype"/>
          <w:i/>
        </w:rPr>
      </w:pPr>
      <w:r w:rsidRPr="00B76493">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79C833C" w14:textId="77777777" w:rsidR="001E68A3" w:rsidRPr="00B76493" w:rsidRDefault="003C6D68" w:rsidP="006F1018">
      <w:pPr>
        <w:spacing w:before="240" w:after="240"/>
        <w:ind w:left="567" w:right="843"/>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p>
    <w:p w14:paraId="42678298" w14:textId="77777777" w:rsidR="001E68A3" w:rsidRPr="00B76493" w:rsidRDefault="003C6D68" w:rsidP="006F1018">
      <w:pPr>
        <w:spacing w:before="240" w:after="240" w:line="360" w:lineRule="auto"/>
        <w:ind w:right="134"/>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Por lo anterior, se puede apreciar que, proporcionar información relacionada con la remuneración de los servidores públicos, es información que obra en los archivos de los sujetos obligados y </w:t>
      </w:r>
      <w:r w:rsidRPr="00B76493">
        <w:rPr>
          <w:rFonts w:ascii="Palatino Linotype" w:eastAsia="Palatino Linotype" w:hAnsi="Palatino Linotype" w:cs="Palatino Linotype"/>
          <w:b/>
        </w:rPr>
        <w:t xml:space="preserve">que se encuentra relacionada con obligaciones de transparencia, </w:t>
      </w:r>
      <w:r w:rsidRPr="00B76493">
        <w:rPr>
          <w:rFonts w:ascii="Palatino Linotype" w:eastAsia="Palatino Linotype" w:hAnsi="Palatino Linotype" w:cs="Palatino Linotype"/>
          <w:b/>
        </w:rPr>
        <w:lastRenderedPageBreak/>
        <w:t>situación que constriñe a los sujetos obligados a poner a disposición de los particulares esta información de manera actualizada y permanente</w:t>
      </w:r>
      <w:r w:rsidRPr="00B76493">
        <w:rPr>
          <w:rFonts w:ascii="Palatino Linotype" w:eastAsia="Palatino Linotype" w:hAnsi="Palatino Linotype" w:cs="Palatino Linotype"/>
        </w:rPr>
        <w:t xml:space="preserve">. </w:t>
      </w:r>
    </w:p>
    <w:p w14:paraId="11862DA7" w14:textId="107796AB" w:rsidR="002B359C" w:rsidRPr="00B76493" w:rsidRDefault="003C6D68" w:rsidP="006F1018">
      <w:pPr>
        <w:tabs>
          <w:tab w:val="left" w:pos="709"/>
        </w:tabs>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Ahora bien, </w:t>
      </w:r>
      <w:r w:rsidR="00AA28C4" w:rsidRPr="00B76493">
        <w:rPr>
          <w:rFonts w:ascii="Palatino Linotype" w:eastAsia="Palatino Linotype" w:hAnsi="Palatino Linotype" w:cs="Palatino Linotype"/>
        </w:rPr>
        <w:t xml:space="preserve">entrando al análisis de la información proporcionada por el Sujeto Obligado, mediante informe justificado, es de señalar que </w:t>
      </w:r>
      <w:r w:rsidR="002B359C" w:rsidRPr="00B76493">
        <w:rPr>
          <w:rFonts w:ascii="Palatino Linotype" w:eastAsia="Palatino Linotype" w:hAnsi="Palatino Linotype" w:cs="Palatino Linotype"/>
        </w:rPr>
        <w:t>el derecho de acceso a la información no puede darse por satisfecho, por las siguientes consideraciones:</w:t>
      </w:r>
    </w:p>
    <w:p w14:paraId="560C4239" w14:textId="7FAE8968" w:rsidR="002B359C" w:rsidRPr="00B76493" w:rsidRDefault="00AA28C4" w:rsidP="006F1018">
      <w:pPr>
        <w:pStyle w:val="NormalWeb"/>
        <w:spacing w:before="240" w:beforeAutospacing="0" w:after="240" w:afterAutospacing="0" w:line="360" w:lineRule="auto"/>
        <w:jc w:val="both"/>
        <w:rPr>
          <w:rFonts w:ascii="Palatino Linotype" w:eastAsia="Palatino Linotype" w:hAnsi="Palatino Linotype" w:cs="Palatino Linotype"/>
          <w:b/>
          <w:sz w:val="22"/>
          <w:szCs w:val="22"/>
        </w:rPr>
      </w:pPr>
      <w:r w:rsidRPr="00B76493">
        <w:rPr>
          <w:rFonts w:ascii="Palatino Linotype" w:eastAsia="Palatino Linotype" w:hAnsi="Palatino Linotype" w:cs="Palatino Linotype"/>
          <w:b/>
          <w:sz w:val="22"/>
          <w:szCs w:val="22"/>
        </w:rPr>
        <w:t xml:space="preserve">1. La información se remitió en versión pública, sin acompañarse del acuerdo del comité de transparencia que la sustente. </w:t>
      </w:r>
    </w:p>
    <w:p w14:paraId="2D581981" w14:textId="728FCCDA" w:rsidR="001B39A2" w:rsidRPr="00B76493" w:rsidRDefault="001B39A2"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t>Al respecto es necesario hacer del conocimiento de las partes que para los casos en los que se presenten versiones públicas, estas deberán acompañarse con el acuerdo del Comité de Transparencia en donde se apruebe la versión pública de los recibos de nómina, ya que en caso contrario se considera que es un documento ilegible e incompleto, esto en razón de que los artículos 12</w:t>
      </w:r>
      <w:r w:rsidRPr="00B76493">
        <w:rPr>
          <w:rFonts w:ascii="Palatino Linotype" w:eastAsia="Palatino Linotype" w:hAnsi="Palatino Linotype" w:cs="Palatino Linotype"/>
          <w:vertAlign w:val="superscript"/>
        </w:rPr>
        <w:footnoteReference w:id="2"/>
      </w:r>
      <w:r w:rsidRPr="00B76493">
        <w:rPr>
          <w:rFonts w:ascii="Palatino Linotype" w:eastAsia="Palatino Linotype" w:hAnsi="Palatino Linotype" w:cs="Palatino Linotype"/>
        </w:rPr>
        <w:t xml:space="preserve"> y 23 fracción, IV</w:t>
      </w:r>
      <w:r w:rsidRPr="00B76493">
        <w:rPr>
          <w:rFonts w:ascii="Palatino Linotype" w:eastAsia="Palatino Linotype" w:hAnsi="Palatino Linotype" w:cs="Palatino Linotype"/>
          <w:vertAlign w:val="superscript"/>
        </w:rPr>
        <w:footnoteReference w:id="3"/>
      </w:r>
      <w:r w:rsidRPr="00B76493">
        <w:rPr>
          <w:rFonts w:ascii="Palatino Linotype" w:eastAsia="Palatino Linotype" w:hAnsi="Palatino Linotype" w:cs="Palatino Linotype"/>
        </w:rPr>
        <w:t xml:space="preserve"> de la Ley de la Materia, establecen que los Sujetos Obligados tiene la obligación de transparentar y permitir el acceso a toda la información pública que generen, recopilen, administren, manejen, procesen, archiven o conserven; así como proteger los datos personales que obren en su poder.</w:t>
      </w:r>
    </w:p>
    <w:p w14:paraId="27D737CA" w14:textId="77777777" w:rsidR="001B39A2" w:rsidRPr="00B76493" w:rsidRDefault="001B39A2" w:rsidP="006F1018">
      <w:pPr>
        <w:spacing w:before="240" w:after="240" w:line="360" w:lineRule="auto"/>
        <w:ind w:right="49"/>
        <w:jc w:val="both"/>
        <w:rPr>
          <w:rFonts w:ascii="Palatino Linotype" w:eastAsia="Palatino Linotype" w:hAnsi="Palatino Linotype" w:cs="Palatino Linotype"/>
        </w:rPr>
      </w:pPr>
      <w:r w:rsidRPr="00B76493">
        <w:rPr>
          <w:rFonts w:ascii="Palatino Linotype" w:eastAsia="Palatino Linotype" w:hAnsi="Palatino Linotype" w:cs="Palatino Linotype"/>
        </w:rPr>
        <w:lastRenderedPageBreak/>
        <w:t>Aunque, existen excepciones al derecho de acceso a la información conforme a lo establecido en los artículos 3, fracciones XX, XXI, XXXIV y XLV, 91, 122, 135, 143, 147, 148 y 149 de la repetitiva Ley de Transparencia, los cuales establecen lo siguiente:</w:t>
      </w:r>
    </w:p>
    <w:p w14:paraId="1464D497"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r w:rsidRPr="00B76493">
        <w:rPr>
          <w:rFonts w:ascii="Palatino Linotype" w:eastAsia="Palatino Linotype" w:hAnsi="Palatino Linotype" w:cs="Palatino Linotype"/>
          <w:b/>
          <w:i/>
        </w:rPr>
        <w:t>Artículo 3.</w:t>
      </w:r>
      <w:r w:rsidRPr="00B76493">
        <w:rPr>
          <w:rFonts w:ascii="Palatino Linotype" w:eastAsia="Palatino Linotype" w:hAnsi="Palatino Linotype" w:cs="Palatino Linotype"/>
          <w:i/>
        </w:rPr>
        <w:t xml:space="preserve"> Para los efectos de la presente Ley se entenderá por:…</w:t>
      </w:r>
    </w:p>
    <w:p w14:paraId="7B3C5DDF"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XX.</w:t>
      </w:r>
      <w:r w:rsidRPr="00B76493">
        <w:rPr>
          <w:rFonts w:ascii="Palatino Linotype" w:eastAsia="Palatino Linotype" w:hAnsi="Palatino Linotype" w:cs="Palatino Linotype"/>
          <w:i/>
        </w:rPr>
        <w:t xml:space="preserve"> Información clasificada: Aquella considerada por la presente Ley como reservada o confidencial; </w:t>
      </w:r>
    </w:p>
    <w:p w14:paraId="55EA3CFB"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XXI.</w:t>
      </w:r>
      <w:r w:rsidRPr="00B76493">
        <w:rPr>
          <w:rFonts w:ascii="Palatino Linotype" w:eastAsia="Palatino Linotype" w:hAnsi="Palatino Linotype" w:cs="Palatino Linotype"/>
          <w:i/>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6324486"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p>
    <w:p w14:paraId="217B8C44"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XXXIV</w:t>
      </w:r>
      <w:r w:rsidRPr="00B76493">
        <w:rPr>
          <w:rFonts w:ascii="Palatino Linotype" w:eastAsia="Palatino Linotype" w:hAnsi="Palatino Linotype" w:cs="Palatino Linotype"/>
          <w:i/>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1BC0E067"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p>
    <w:p w14:paraId="516D7EC6"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XLV.</w:t>
      </w:r>
      <w:r w:rsidRPr="00B76493">
        <w:rPr>
          <w:rFonts w:ascii="Palatino Linotype" w:eastAsia="Palatino Linotype" w:hAnsi="Palatino Linotype" w:cs="Palatino Linotype"/>
          <w:i/>
        </w:rPr>
        <w:t xml:space="preserve"> Versión pública: Documento en el que se elimine, suprime o borra la información clasificada como reservada o confidencial para permitir su acceso</w:t>
      </w:r>
    </w:p>
    <w:p w14:paraId="70A543F9"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Artículo 91.</w:t>
      </w:r>
      <w:r w:rsidRPr="00B76493">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F2DA3B1"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Artículo 122.</w:t>
      </w:r>
      <w:r w:rsidRPr="00B76493">
        <w:rPr>
          <w:rFonts w:ascii="Palatino Linotype" w:eastAsia="Palatino Linotype" w:hAnsi="Palatino Linotype" w:cs="Palatino Linotype"/>
          <w:i/>
        </w:rPr>
        <w:t xml:space="preserve"> La clasificación es el proceso mediante el cual el sujeto obligado determina que la información en su poder </w:t>
      </w:r>
      <w:proofErr w:type="spellStart"/>
      <w:r w:rsidRPr="00B76493">
        <w:rPr>
          <w:rFonts w:ascii="Palatino Linotype" w:eastAsia="Palatino Linotype" w:hAnsi="Palatino Linotype" w:cs="Palatino Linotype"/>
          <w:i/>
        </w:rPr>
        <w:t>actualiza</w:t>
      </w:r>
      <w:proofErr w:type="spellEnd"/>
      <w:r w:rsidRPr="00B76493">
        <w:rPr>
          <w:rFonts w:ascii="Palatino Linotype" w:eastAsia="Palatino Linotype" w:hAnsi="Palatino Linotype" w:cs="Palatino Linotype"/>
          <w:i/>
        </w:rPr>
        <w:t xml:space="preserve"> alguno de los supuestos de reserva o confidencialidad, de conformidad con lo dispuesto en el presente título.</w:t>
      </w:r>
    </w:p>
    <w:p w14:paraId="64ED7712"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i/>
        </w:rPr>
        <w:lastRenderedPageBreak/>
        <w:t>Los supuestos de reserva o confidencialidad previstos en las leyes deberán ser acordes con las bases, principios y disposiciones establecidos en la Ley General y, en ningún caso, podrán contravenirla.</w:t>
      </w:r>
    </w:p>
    <w:p w14:paraId="04FDC91B"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i/>
        </w:rPr>
        <w:t>Los titulares de las áreas de los sujetos obligados serán los responsables de clasificar la información, de conformidad con lo dispuesto en la presente Ley y demás disposiciones jurídicas aplicables</w:t>
      </w:r>
    </w:p>
    <w:p w14:paraId="1718C2F0"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Artículo 135.</w:t>
      </w:r>
      <w:r w:rsidRPr="00B76493">
        <w:rPr>
          <w:rFonts w:ascii="Palatino Linotype" w:eastAsia="Palatino Linotype" w:hAnsi="Palatino Linotype" w:cs="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2BFB3885"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Artículo 143</w:t>
      </w:r>
      <w:r w:rsidRPr="00B76493">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FB41D28"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b/>
          <w:i/>
        </w:rPr>
      </w:pPr>
      <w:r w:rsidRPr="00B76493">
        <w:rPr>
          <w:rFonts w:ascii="Palatino Linotype" w:eastAsia="Palatino Linotype" w:hAnsi="Palatino Linotype" w:cs="Palatino Linotype"/>
          <w:b/>
          <w:i/>
        </w:rPr>
        <w:t xml:space="preserve">I. Se refiera a la información privada y los datos personales concernientes a una persona física o jurídico colectiva identificada o identificable; </w:t>
      </w:r>
    </w:p>
    <w:p w14:paraId="1BCF7561"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II.</w:t>
      </w:r>
      <w:r w:rsidRPr="00B76493">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00D6C8A8"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III.</w:t>
      </w:r>
      <w:r w:rsidRPr="00B76493">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4ADC9445"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0B310099"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71F0B13D"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b/>
          <w:i/>
        </w:rPr>
      </w:pPr>
      <w:r w:rsidRPr="00B76493">
        <w:rPr>
          <w:rFonts w:ascii="Palatino Linotype" w:eastAsia="Palatino Linotype" w:hAnsi="Palatino Linotype" w:cs="Palatino Linotype"/>
          <w:b/>
          <w:i/>
        </w:rPr>
        <w:t>Artículo 147. Para que los sujetos obligados puedan permitir el acceso a información confidencial requieren obtener el consentimiento de los particulares titulares de la información.</w:t>
      </w:r>
    </w:p>
    <w:p w14:paraId="39CC7230"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lastRenderedPageBreak/>
        <w:t>Artículo 148.</w:t>
      </w:r>
      <w:r w:rsidRPr="00B76493">
        <w:rPr>
          <w:rFonts w:ascii="Palatino Linotype" w:eastAsia="Palatino Linotype" w:hAnsi="Palatino Linotype" w:cs="Palatino Linotype"/>
          <w:i/>
        </w:rPr>
        <w:t xml:space="preserve"> No se requerirá el consentimiento del titular de la información confidencial cuando:</w:t>
      </w:r>
    </w:p>
    <w:p w14:paraId="73456D2E"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I.</w:t>
      </w:r>
      <w:r w:rsidRPr="00B76493">
        <w:rPr>
          <w:rFonts w:ascii="Palatino Linotype" w:eastAsia="Palatino Linotype" w:hAnsi="Palatino Linotype" w:cs="Palatino Linotype"/>
          <w:i/>
        </w:rPr>
        <w:t xml:space="preserve"> La información se encuentre en registros públicos o fuentes de acceso público;</w:t>
      </w:r>
    </w:p>
    <w:p w14:paraId="497A846F"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II.</w:t>
      </w:r>
      <w:r w:rsidRPr="00B76493">
        <w:rPr>
          <w:rFonts w:ascii="Palatino Linotype" w:eastAsia="Palatino Linotype" w:hAnsi="Palatino Linotype" w:cs="Palatino Linotype"/>
          <w:i/>
        </w:rPr>
        <w:t xml:space="preserve"> Por Ley tenga el carácter de pública;</w:t>
      </w:r>
    </w:p>
    <w:p w14:paraId="7C376093"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III</w:t>
      </w:r>
      <w:r w:rsidRPr="00B76493">
        <w:rPr>
          <w:rFonts w:ascii="Palatino Linotype" w:eastAsia="Palatino Linotype" w:hAnsi="Palatino Linotype" w:cs="Palatino Linotype"/>
          <w:i/>
        </w:rPr>
        <w:t>. Exista una orden judicial;</w:t>
      </w:r>
    </w:p>
    <w:p w14:paraId="7380E7D4"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IV.</w:t>
      </w:r>
      <w:r w:rsidRPr="00B76493">
        <w:rPr>
          <w:rFonts w:ascii="Palatino Linotype" w:eastAsia="Palatino Linotype" w:hAnsi="Palatino Linotype" w:cs="Palatino Linotype"/>
          <w:i/>
        </w:rPr>
        <w:t xml:space="preserve"> Por razones de seguridad pública, o para proteger los derechos de terceros, se requiera su publicación; o</w:t>
      </w:r>
    </w:p>
    <w:p w14:paraId="334A96BE"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V.</w:t>
      </w:r>
      <w:r w:rsidRPr="00B76493">
        <w:rPr>
          <w:rFonts w:ascii="Palatino Linotype" w:eastAsia="Palatino Linotype" w:hAnsi="Palatino Linotype" w:cs="Palatino Linotype"/>
          <w:i/>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4F85D210"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i/>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5BD87DE3" w14:textId="77777777" w:rsidR="001B39A2" w:rsidRPr="00B76493" w:rsidRDefault="001B39A2" w:rsidP="006F1018">
      <w:pPr>
        <w:tabs>
          <w:tab w:val="left" w:pos="709"/>
        </w:tabs>
        <w:spacing w:before="240" w:after="240"/>
        <w:ind w:left="567" w:right="567"/>
        <w:jc w:val="both"/>
        <w:rPr>
          <w:rFonts w:ascii="Palatino Linotype" w:eastAsia="Palatino Linotype" w:hAnsi="Palatino Linotype" w:cs="Palatino Linotype"/>
          <w:i/>
        </w:rPr>
      </w:pPr>
      <w:r w:rsidRPr="00B76493">
        <w:rPr>
          <w:rFonts w:ascii="Palatino Linotype" w:eastAsia="Palatino Linotype" w:hAnsi="Palatino Linotype" w:cs="Palatino Linotype"/>
          <w:b/>
          <w:i/>
        </w:rPr>
        <w:t>Artículo 149.</w:t>
      </w:r>
      <w:r w:rsidRPr="00B76493">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 (Énfasis añadido)</w:t>
      </w:r>
    </w:p>
    <w:p w14:paraId="25E2FB2A" w14:textId="77777777" w:rsidR="001B39A2" w:rsidRPr="00B76493" w:rsidRDefault="001B39A2"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14:paraId="0FCA3408" w14:textId="77777777" w:rsidR="001B39A2" w:rsidRPr="00B76493" w:rsidRDefault="001B39A2" w:rsidP="006F1018">
      <w:pPr>
        <w:spacing w:before="240" w:after="240" w:line="360" w:lineRule="auto"/>
        <w:ind w:right="49"/>
        <w:jc w:val="both"/>
        <w:rPr>
          <w:rFonts w:ascii="Palatino Linotype" w:eastAsia="Palatino Linotype" w:hAnsi="Palatino Linotype" w:cs="Palatino Linotype"/>
        </w:rPr>
      </w:pPr>
    </w:p>
    <w:p w14:paraId="5B3ACC1B" w14:textId="77777777" w:rsidR="001B39A2" w:rsidRPr="00B76493" w:rsidRDefault="001B39A2"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lastRenderedPageBreak/>
        <w:t>Reviste interés para el caso particular, la clasificación de la información como confidencial, la cual se actualizará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2FD9514E" w14:textId="77777777" w:rsidR="001B39A2" w:rsidRPr="00B76493" w:rsidRDefault="001B39A2"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08745032" w14:textId="77777777" w:rsidR="001B39A2" w:rsidRPr="00B76493" w:rsidRDefault="001B39A2" w:rsidP="006F1018">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r w:rsidRPr="00B76493">
        <w:rPr>
          <w:rFonts w:ascii="Palatino Linotype" w:eastAsia="Palatino Linotype" w:hAnsi="Palatino Linotype" w:cs="Palatino Linotype"/>
          <w:b/>
          <w:i/>
        </w:rPr>
        <w:t>Artículo 168</w:t>
      </w:r>
      <w:r w:rsidRPr="00B76493">
        <w:rPr>
          <w:rFonts w:ascii="Palatino Linotype" w:eastAsia="Palatino Linotype" w:hAnsi="Palatino Linotype" w:cs="Palatino Linotype"/>
          <w:i/>
        </w:rPr>
        <w:t>. En caso de que los sujetos obligados consideren que los documentos o la información deban ser clasificados, se sujetará a lo siguiente:</w:t>
      </w:r>
    </w:p>
    <w:p w14:paraId="71354C94" w14:textId="77777777" w:rsidR="001B39A2" w:rsidRPr="00B76493" w:rsidRDefault="001B39A2" w:rsidP="006F1018">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b/>
          <w:i/>
        </w:rPr>
        <w:t>I.</w:t>
      </w:r>
      <w:r w:rsidRPr="00B76493">
        <w:rPr>
          <w:rFonts w:ascii="Palatino Linotype" w:eastAsia="Palatino Linotype" w:hAnsi="Palatino Linotype" w:cs="Palatino Linotype"/>
          <w:i/>
        </w:rPr>
        <w:t xml:space="preserve"> El Área deberá remitir la solicitud, así como un escrito en el que </w:t>
      </w:r>
      <w:r w:rsidRPr="00B76493">
        <w:rPr>
          <w:rFonts w:ascii="Palatino Linotype" w:eastAsia="Palatino Linotype" w:hAnsi="Palatino Linotype" w:cs="Palatino Linotype"/>
          <w:b/>
          <w:i/>
        </w:rPr>
        <w:t>funde y motive la clasificación al Comité de Transparencia</w:t>
      </w:r>
      <w:r w:rsidRPr="00B76493">
        <w:rPr>
          <w:rFonts w:ascii="Palatino Linotype" w:eastAsia="Palatino Linotype" w:hAnsi="Palatino Linotype" w:cs="Palatino Linotype"/>
          <w:i/>
        </w:rPr>
        <w:t>, mismo que deberá resolver para:</w:t>
      </w:r>
    </w:p>
    <w:p w14:paraId="24C7AF5F" w14:textId="77777777" w:rsidR="001B39A2" w:rsidRPr="00B76493" w:rsidRDefault="001B39A2" w:rsidP="006F1018">
      <w:pPr>
        <w:spacing w:before="240" w:after="240"/>
        <w:ind w:left="567" w:right="616"/>
        <w:jc w:val="both"/>
        <w:rPr>
          <w:rFonts w:ascii="Palatino Linotype" w:eastAsia="Palatino Linotype" w:hAnsi="Palatino Linotype" w:cs="Palatino Linotype"/>
          <w:b/>
          <w:i/>
        </w:rPr>
      </w:pPr>
      <w:r w:rsidRPr="00B76493">
        <w:rPr>
          <w:rFonts w:ascii="Palatino Linotype" w:eastAsia="Palatino Linotype" w:hAnsi="Palatino Linotype" w:cs="Palatino Linotype"/>
          <w:i/>
        </w:rPr>
        <w:t>a</w:t>
      </w:r>
      <w:r w:rsidRPr="00B76493">
        <w:rPr>
          <w:rFonts w:ascii="Palatino Linotype" w:eastAsia="Palatino Linotype" w:hAnsi="Palatino Linotype" w:cs="Palatino Linotype"/>
          <w:b/>
          <w:i/>
        </w:rPr>
        <w:t>) Confirmar la clasificación;</w:t>
      </w:r>
    </w:p>
    <w:p w14:paraId="1B9F8EAE" w14:textId="77777777" w:rsidR="001B39A2" w:rsidRPr="00B76493" w:rsidRDefault="001B39A2" w:rsidP="006F1018">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b) Modificar la clasificación y otorgar total o parcialmente el acceso a la información; y c) Revocar la clasificación y conceder el acceso a la información.</w:t>
      </w:r>
    </w:p>
    <w:p w14:paraId="53316168" w14:textId="77777777" w:rsidR="001B39A2" w:rsidRPr="00B76493" w:rsidRDefault="001B39A2" w:rsidP="006F1018">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b/>
          <w:i/>
        </w:rPr>
        <w:t>II.</w:t>
      </w:r>
      <w:r w:rsidRPr="00B76493">
        <w:rPr>
          <w:rFonts w:ascii="Palatino Linotype" w:eastAsia="Palatino Linotype" w:hAnsi="Palatino Linotype" w:cs="Palatino Linotype"/>
          <w:i/>
        </w:rPr>
        <w:t xml:space="preserve"> El Comité de Transparencia podrá tener acceso a la información que esté en poder del Área correspondiente, de la cual se haya solicitado su clasificación; y</w:t>
      </w:r>
    </w:p>
    <w:p w14:paraId="2872B577" w14:textId="77777777" w:rsidR="001B39A2" w:rsidRPr="00B76493" w:rsidRDefault="001B39A2" w:rsidP="006F1018">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b/>
          <w:i/>
        </w:rPr>
        <w:t>III.</w:t>
      </w:r>
      <w:r w:rsidRPr="00B76493">
        <w:rPr>
          <w:rFonts w:ascii="Palatino Linotype" w:eastAsia="Palatino Linotype" w:hAnsi="Palatino Linotype" w:cs="Palatino Linotype"/>
          <w:i/>
        </w:rPr>
        <w:t xml:space="preserve"> La resolución del Comité de Transparencia será notificada al interesado en el plazo de respuesta a la solicitud que establece esta Ley.</w:t>
      </w:r>
    </w:p>
    <w:p w14:paraId="53A8522C" w14:textId="77777777" w:rsidR="001B39A2" w:rsidRPr="00B76493" w:rsidRDefault="001B39A2"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lastRenderedPageBreak/>
        <w:t xml:space="preserve">Hechas estas precisiones, se advierte que el </w:t>
      </w:r>
      <w:r w:rsidRPr="00B76493">
        <w:rPr>
          <w:rFonts w:ascii="Palatino Linotype" w:eastAsia="Palatino Linotype" w:hAnsi="Palatino Linotype" w:cs="Palatino Linotype"/>
          <w:b/>
        </w:rPr>
        <w:t>Sujeto Obligado</w:t>
      </w:r>
      <w:r w:rsidRPr="00B76493">
        <w:rPr>
          <w:rFonts w:ascii="Palatino Linotype" w:eastAsia="Palatino Linotype" w:hAnsi="Palatino Linotype" w:cs="Palatino Linotype"/>
        </w:rPr>
        <w:t xml:space="preserve"> no cumplió con lo señalado en lo procedente, al omitir acompañar el acuerdo de su Comité de Transparencia que funde y motive del por qué testó diversa información dentro de los recibos de nómina entregados en respuesta, creando con ello una incertidumbre jurídica, por no sustentar la versión pública de los datos señalados, contraviniendo lo establecido por el artículo 9, fracción I</w:t>
      </w:r>
      <w:r w:rsidRPr="00B76493">
        <w:rPr>
          <w:rFonts w:ascii="Palatino Linotype" w:eastAsia="Palatino Linotype" w:hAnsi="Palatino Linotype" w:cs="Palatino Linotype"/>
          <w:vertAlign w:val="superscript"/>
        </w:rPr>
        <w:footnoteReference w:id="4"/>
      </w:r>
      <w:r w:rsidRPr="00B76493">
        <w:rPr>
          <w:rFonts w:ascii="Palatino Linotype" w:eastAsia="Palatino Linotype" w:hAnsi="Palatino Linotype" w:cs="Palatino Linotype"/>
        </w:rPr>
        <w:t>, VI, VIII y 11 párrafo primero</w:t>
      </w:r>
      <w:r w:rsidRPr="00B76493">
        <w:rPr>
          <w:rFonts w:ascii="Palatino Linotype" w:eastAsia="Palatino Linotype" w:hAnsi="Palatino Linotype" w:cs="Palatino Linotype"/>
          <w:vertAlign w:val="superscript"/>
        </w:rPr>
        <w:footnoteReference w:id="5"/>
      </w:r>
      <w:r w:rsidRPr="00B76493">
        <w:rPr>
          <w:rFonts w:ascii="Palatino Linotype" w:eastAsia="Palatino Linotype" w:hAnsi="Palatino Linotype" w:cs="Palatino Linotype"/>
        </w:rPr>
        <w:t xml:space="preserve"> de la ley de la Materia.</w:t>
      </w:r>
    </w:p>
    <w:p w14:paraId="7780CAA1" w14:textId="77777777" w:rsidR="001B39A2" w:rsidRPr="00B76493" w:rsidRDefault="001B39A2"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Adicionalmente, no se advierte que el </w:t>
      </w:r>
      <w:r w:rsidRPr="00B76493">
        <w:rPr>
          <w:rFonts w:ascii="Palatino Linotype" w:eastAsia="Palatino Linotype" w:hAnsi="Palatino Linotype" w:cs="Palatino Linotype"/>
          <w:b/>
        </w:rPr>
        <w:t>Sujeto Obligado</w:t>
      </w:r>
      <w:r w:rsidRPr="00B76493">
        <w:rPr>
          <w:rFonts w:ascii="Palatino Linotype" w:eastAsia="Palatino Linotype" w:hAnsi="Palatino Linotype" w:cs="Palatino Linotype"/>
        </w:rPr>
        <w:t xml:space="preserve"> hubiese expresado el artículo, fracción, inciso o </w:t>
      </w:r>
      <w:proofErr w:type="spellStart"/>
      <w:r w:rsidRPr="00B76493">
        <w:rPr>
          <w:rFonts w:ascii="Palatino Linotype" w:eastAsia="Palatino Linotype" w:hAnsi="Palatino Linotype" w:cs="Palatino Linotype"/>
        </w:rPr>
        <w:t>subinciso</w:t>
      </w:r>
      <w:proofErr w:type="spellEnd"/>
      <w:r w:rsidRPr="00B76493">
        <w:rPr>
          <w:rFonts w:ascii="Palatino Linotype" w:eastAsia="Palatino Linotype" w:hAnsi="Palatino Linotype" w:cs="Palatino Linotype"/>
        </w:rPr>
        <w:t xml:space="preserve"> de la legislación aplicable a la materia, que establece de manera expresa la naturaleza jurídica de todos y cada uno de los datos testados en los vales que entregó en respuesta, lo anterior, con la finalidad de justificar la procedencia de omitirlos o testarlos, en consecuencia, el actuar del Sujeto Obligado carece de fundamentación y motivación, consistentes en la obligación que tiene todo ente público de expresar los preceptos jurídicos aplicables al asunto motivo del acto y las razones o argumentos de su actuar.</w:t>
      </w:r>
    </w:p>
    <w:p w14:paraId="22EA7B33" w14:textId="77777777" w:rsidR="001B39A2" w:rsidRPr="00B76493" w:rsidRDefault="001B39A2"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lastRenderedPageBreak/>
        <w:t>Al respecto, el máximo tribunal del país ha establecido jurisprudencia respecto a qué debe entenderse por fundamentación y motivación, en los siguientes términos:</w:t>
      </w:r>
    </w:p>
    <w:p w14:paraId="460259A7" w14:textId="77777777" w:rsidR="001B39A2" w:rsidRPr="00B76493" w:rsidRDefault="001B39A2" w:rsidP="00EB4AFC">
      <w:pPr>
        <w:spacing w:before="240" w:after="240"/>
        <w:ind w:left="851" w:right="850"/>
        <w:jc w:val="both"/>
        <w:rPr>
          <w:rFonts w:ascii="Palatino Linotype" w:eastAsia="Palatino Linotype" w:hAnsi="Palatino Linotype" w:cs="Palatino Linotype"/>
          <w:i/>
        </w:rPr>
      </w:pPr>
      <w:r w:rsidRPr="00B76493">
        <w:rPr>
          <w:rFonts w:ascii="Palatino Linotype" w:eastAsia="Palatino Linotype" w:hAnsi="Palatino Linotype" w:cs="Palatino Linotype"/>
          <w:b/>
          <w:i/>
        </w:rPr>
        <w:t xml:space="preserve">“FUNDAMENTACION Y MOTIVACION. </w:t>
      </w:r>
      <w:r w:rsidRPr="00B76493">
        <w:rPr>
          <w:rFonts w:ascii="Palatino Linotype" w:eastAsia="Palatino Linotype" w:hAnsi="Palatino Linotype" w:cs="Palatino Linotype"/>
          <w:i/>
        </w:rPr>
        <w:t xml:space="preserve">La </w:t>
      </w:r>
      <w:r w:rsidRPr="00B76493">
        <w:rPr>
          <w:rFonts w:ascii="Palatino Linotype" w:eastAsia="Palatino Linotype" w:hAnsi="Palatino Linotype" w:cs="Palatino Linotype"/>
          <w:b/>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6493">
        <w:rPr>
          <w:rFonts w:ascii="Palatino Linotype" w:eastAsia="Palatino Linotype" w:hAnsi="Palatino Linotype" w:cs="Palatino Linotype"/>
          <w:i/>
        </w:rPr>
        <w:t>.</w:t>
      </w:r>
    </w:p>
    <w:p w14:paraId="633626AB" w14:textId="77777777" w:rsidR="001B39A2" w:rsidRPr="00B76493" w:rsidRDefault="001B39A2" w:rsidP="006F1018">
      <w:pPr>
        <w:spacing w:before="240" w:after="240" w:line="360" w:lineRule="auto"/>
        <w:ind w:left="851" w:right="850"/>
        <w:jc w:val="both"/>
        <w:rPr>
          <w:rFonts w:ascii="Palatino Linotype" w:eastAsia="Palatino Linotype" w:hAnsi="Palatino Linotype" w:cs="Palatino Linotype"/>
          <w:b/>
          <w:i/>
        </w:rPr>
      </w:pPr>
      <w:r w:rsidRPr="00B76493">
        <w:rPr>
          <w:rFonts w:ascii="Palatino Linotype" w:eastAsia="Palatino Linotype" w:hAnsi="Palatino Linotype" w:cs="Palatino Linotype"/>
          <w:b/>
          <w:i/>
        </w:rPr>
        <w:t xml:space="preserve">…” </w:t>
      </w:r>
    </w:p>
    <w:p w14:paraId="6C6DA397" w14:textId="77777777" w:rsidR="001B39A2" w:rsidRPr="00B76493" w:rsidRDefault="001B39A2"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FF6B8EB" w14:textId="77777777" w:rsidR="001B39A2" w:rsidRPr="00B76493" w:rsidRDefault="001B39A2"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6A21749" w14:textId="77777777" w:rsidR="001B39A2" w:rsidRPr="00B76493" w:rsidRDefault="001B39A2" w:rsidP="00EB4AFC">
      <w:pPr>
        <w:spacing w:before="240" w:after="240"/>
        <w:ind w:left="851" w:right="899"/>
        <w:jc w:val="both"/>
        <w:rPr>
          <w:rFonts w:ascii="Palatino Linotype" w:eastAsia="Palatino Linotype" w:hAnsi="Palatino Linotype" w:cs="Palatino Linotype"/>
          <w:i/>
        </w:rPr>
      </w:pPr>
      <w:r w:rsidRPr="00B76493">
        <w:rPr>
          <w:rFonts w:ascii="Palatino Linotype" w:eastAsia="Palatino Linotype" w:hAnsi="Palatino Linotype" w:cs="Palatino Linotype"/>
          <w:b/>
          <w:i/>
        </w:rPr>
        <w:t>“FUNDAMENTACIÓN Y MOTIVACIÓN. EL ASPECTO FORMAL DE LA GARANTÍA Y SU FINALIDAD SE TRADUCEN EN EXPLICAR, JUSTIFICAR, POSIBILITAR LA DEFENSA Y COMUNICAR LA DECISIÓN</w:t>
      </w:r>
      <w:r w:rsidRPr="00B76493">
        <w:rPr>
          <w:rFonts w:ascii="Palatino Linotype" w:eastAsia="Palatino Linotype" w:hAnsi="Palatino Linotype" w:cs="Palatino Linotype"/>
          <w:i/>
        </w:rPr>
        <w:t>. El contenido formal de la garantía de legalidad prevista en el artículo 16 constitucional relativa a la fundamentación</w:t>
      </w:r>
      <w:r w:rsidRPr="00B76493">
        <w:rPr>
          <w:rFonts w:ascii="Palatino Linotype" w:eastAsia="Palatino Linotype" w:hAnsi="Palatino Linotype" w:cs="Palatino Linotype"/>
          <w:b/>
          <w:i/>
        </w:rPr>
        <w:t xml:space="preserve">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w:t>
      </w:r>
      <w:r w:rsidRPr="00B76493">
        <w:rPr>
          <w:rFonts w:ascii="Palatino Linotype" w:eastAsia="Palatino Linotype" w:hAnsi="Palatino Linotype" w:cs="Palatino Linotype"/>
          <w:b/>
          <w:i/>
        </w:rPr>
        <w:lastRenderedPageBreak/>
        <w:t>decisión, permitiéndole una real y auténtica defensa</w:t>
      </w:r>
      <w:r w:rsidRPr="00B76493">
        <w:rPr>
          <w:rFonts w:ascii="Palatino Linotype" w:eastAsia="Palatino Linotype" w:hAnsi="Palatino Linotype" w:cs="Palatino Linotype"/>
          <w:i/>
        </w:rPr>
        <w:t xml:space="preserve">. Por tanto, </w:t>
      </w:r>
      <w:r w:rsidRPr="00B76493">
        <w:rPr>
          <w:rFonts w:ascii="Palatino Linotype" w:eastAsia="Palatino Linotype" w:hAnsi="Palatino Linotype" w:cs="Palatino Linotype"/>
          <w:b/>
          <w:i/>
          <w:u w:val="single"/>
        </w:rPr>
        <w:t>no basta que el acto de autoridad apenas observe una motivación pro forma pero de una manera incongruente, insuficiente o imprecisa</w:t>
      </w:r>
      <w:r w:rsidRPr="00B76493">
        <w:rPr>
          <w:rFonts w:ascii="Palatino Linotype" w:eastAsia="Palatino Linotype" w:hAnsi="Palatino Linotype" w:cs="Palatino Linotype"/>
          <w:i/>
        </w:rPr>
        <w:t>, que impida la finalidad del conocimiento, comprobación y defensa pertinente</w:t>
      </w:r>
      <w:r w:rsidRPr="00B76493">
        <w:rPr>
          <w:rFonts w:ascii="Palatino Linotype" w:eastAsia="Palatino Linotype" w:hAnsi="Palatino Linotype" w:cs="Palatino Linotype"/>
          <w:b/>
          <w:i/>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B76493">
        <w:rPr>
          <w:rFonts w:ascii="Palatino Linotype" w:eastAsia="Palatino Linotype" w:hAnsi="Palatino Linotype" w:cs="Palatino Linotype"/>
          <w:i/>
        </w:rPr>
        <w:t>.” Énfasis añadido.</w:t>
      </w:r>
    </w:p>
    <w:p w14:paraId="43645071" w14:textId="77777777" w:rsidR="001B39A2" w:rsidRPr="00B76493" w:rsidRDefault="001B39A2"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En consecuencia, la fundamentación y motivación implica que en el acto de autoridad, además de contener los supuestos jurídicos aplicables debe explicar claramente por qué a través de la utilización de la norma se emitió el acto. De este modo, la persona que se siente afectada podrá impugnar la decisión, permitiéndole una real y auténtica defensa, circunstancia que en el presente asunto no sucedió.</w:t>
      </w:r>
    </w:p>
    <w:p w14:paraId="7A6EE1E1" w14:textId="77777777" w:rsidR="001B39A2" w:rsidRPr="00B76493" w:rsidRDefault="001B39A2" w:rsidP="006F1018">
      <w:pPr>
        <w:shd w:val="clear" w:color="auto" w:fill="FFFFFF"/>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Aunado a ello no se debe perder de vista que la clasificación es el proceso mediante el cual el sujeto obligado determina que la información en su poder </w:t>
      </w:r>
      <w:proofErr w:type="spellStart"/>
      <w:r w:rsidRPr="00B76493">
        <w:rPr>
          <w:rFonts w:ascii="Palatino Linotype" w:eastAsia="Palatino Linotype" w:hAnsi="Palatino Linotype" w:cs="Palatino Linotype"/>
        </w:rPr>
        <w:t>actualiza</w:t>
      </w:r>
      <w:proofErr w:type="spellEnd"/>
      <w:r w:rsidRPr="00B76493">
        <w:rPr>
          <w:rFonts w:ascii="Palatino Linotype" w:eastAsia="Palatino Linotype" w:hAnsi="Palatino Linotype" w:cs="Palatino Linotype"/>
        </w:rPr>
        <w:t xml:space="preserve"> alguno de los supuestos de reserva o confidencialidad, los cuales deberán ser acordes con las bases, principios y disposiciones establecidos en la Ley General de Transparencia, al respecto, conviene referir que la Ley de Transparencia vigente en el Estado de México establece:</w:t>
      </w:r>
    </w:p>
    <w:p w14:paraId="441ACEEB" w14:textId="77777777" w:rsidR="001B39A2" w:rsidRPr="00B76493" w:rsidRDefault="001B39A2" w:rsidP="00EB4AFC">
      <w:pPr>
        <w:shd w:val="clear" w:color="auto" w:fill="FFFFFF"/>
        <w:spacing w:after="0"/>
        <w:ind w:left="851" w:right="851"/>
        <w:jc w:val="both"/>
        <w:rPr>
          <w:rFonts w:ascii="Palatino Linotype" w:eastAsia="Palatino Linotype" w:hAnsi="Palatino Linotype" w:cs="Palatino Linotype"/>
          <w:i/>
        </w:rPr>
      </w:pPr>
      <w:r w:rsidRPr="00B76493">
        <w:rPr>
          <w:rFonts w:ascii="Palatino Linotype" w:eastAsia="Palatino Linotype" w:hAnsi="Palatino Linotype" w:cs="Palatino Linotype"/>
          <w:b/>
          <w:i/>
        </w:rPr>
        <w:t>Artículo 131.</w:t>
      </w:r>
      <w:r w:rsidRPr="00B76493">
        <w:rPr>
          <w:rFonts w:ascii="Palatino Linotype" w:eastAsia="Palatino Linotype" w:hAnsi="Palatino Linotype" w:cs="Palatino Linotype"/>
          <w:i/>
        </w:rPr>
        <w:t xml:space="preserve"> </w:t>
      </w:r>
      <w:r w:rsidRPr="00B76493">
        <w:rPr>
          <w:rFonts w:ascii="Palatino Linotype" w:eastAsia="Palatino Linotype" w:hAnsi="Palatino Linotype" w:cs="Palatino Linotype"/>
          <w:b/>
          <w:i/>
          <w:u w:val="single"/>
        </w:rPr>
        <w:t>La carga de la prueba para justificar toda negativa de acceso a la información, por actualizarse cualquiera de los supuestos de clasificación</w:t>
      </w:r>
      <w:r w:rsidRPr="00B76493">
        <w:rPr>
          <w:rFonts w:ascii="Palatino Linotype" w:eastAsia="Palatino Linotype" w:hAnsi="Palatino Linotype" w:cs="Palatino Linotype"/>
          <w:i/>
        </w:rPr>
        <w:t xml:space="preserve"> previstos en esta Ley </w:t>
      </w:r>
      <w:r w:rsidRPr="00B76493">
        <w:rPr>
          <w:rFonts w:ascii="Palatino Linotype" w:eastAsia="Palatino Linotype" w:hAnsi="Palatino Linotype" w:cs="Palatino Linotype"/>
          <w:b/>
          <w:i/>
          <w:u w:val="single"/>
        </w:rPr>
        <w:t>corresponderá a los sujetos obligados; en tal caso deberá fundar y motivar debidamente la clasificación de la información</w:t>
      </w:r>
      <w:r w:rsidRPr="00B76493">
        <w:rPr>
          <w:rFonts w:ascii="Palatino Linotype" w:eastAsia="Palatino Linotype" w:hAnsi="Palatino Linotype" w:cs="Palatino Linotype"/>
          <w:i/>
        </w:rPr>
        <w:t>, de conformidad con lo previsto en la presente Ley.</w:t>
      </w:r>
    </w:p>
    <w:p w14:paraId="5380F020" w14:textId="77777777" w:rsidR="001B39A2" w:rsidRPr="00B76493" w:rsidRDefault="001B39A2" w:rsidP="00EB4AFC">
      <w:pPr>
        <w:shd w:val="clear" w:color="auto" w:fill="FFFFFF"/>
        <w:spacing w:after="0"/>
        <w:ind w:left="851" w:right="851"/>
        <w:jc w:val="both"/>
        <w:rPr>
          <w:rFonts w:ascii="Palatino Linotype" w:eastAsia="Palatino Linotype" w:hAnsi="Palatino Linotype" w:cs="Palatino Linotype"/>
          <w:b/>
          <w:i/>
        </w:rPr>
      </w:pPr>
    </w:p>
    <w:p w14:paraId="1488E4E7" w14:textId="77777777" w:rsidR="001B39A2" w:rsidRPr="00B76493" w:rsidRDefault="001B39A2" w:rsidP="00EB4AFC">
      <w:pPr>
        <w:shd w:val="clear" w:color="auto" w:fill="FFFFFF"/>
        <w:spacing w:after="0"/>
        <w:ind w:left="851" w:right="851"/>
        <w:jc w:val="both"/>
        <w:rPr>
          <w:rFonts w:ascii="Palatino Linotype" w:eastAsia="Palatino Linotype" w:hAnsi="Palatino Linotype" w:cs="Palatino Linotype"/>
          <w:i/>
        </w:rPr>
      </w:pPr>
      <w:r w:rsidRPr="00B76493">
        <w:rPr>
          <w:rFonts w:ascii="Palatino Linotype" w:eastAsia="Palatino Linotype" w:hAnsi="Palatino Linotype" w:cs="Palatino Linotype"/>
          <w:b/>
          <w:i/>
        </w:rPr>
        <w:lastRenderedPageBreak/>
        <w:t>Artículo 132.</w:t>
      </w:r>
      <w:r w:rsidRPr="00B76493">
        <w:rPr>
          <w:rFonts w:ascii="Palatino Linotype" w:eastAsia="Palatino Linotype" w:hAnsi="Palatino Linotype" w:cs="Palatino Linotype"/>
          <w:i/>
        </w:rPr>
        <w:t xml:space="preserve"> </w:t>
      </w:r>
      <w:r w:rsidRPr="00B76493">
        <w:rPr>
          <w:rFonts w:ascii="Palatino Linotype" w:eastAsia="Palatino Linotype" w:hAnsi="Palatino Linotype" w:cs="Palatino Linotype"/>
          <w:b/>
          <w:i/>
          <w:u w:val="single"/>
        </w:rPr>
        <w:t>La clasificación de la información se llevará a cabo</w:t>
      </w:r>
      <w:r w:rsidRPr="00B76493">
        <w:rPr>
          <w:rFonts w:ascii="Palatino Linotype" w:eastAsia="Palatino Linotype" w:hAnsi="Palatino Linotype" w:cs="Palatino Linotype"/>
          <w:i/>
        </w:rPr>
        <w:t xml:space="preserve"> en el momento en que:</w:t>
      </w:r>
    </w:p>
    <w:p w14:paraId="62C22D42" w14:textId="77777777" w:rsidR="001B39A2" w:rsidRPr="00B76493" w:rsidRDefault="001B39A2" w:rsidP="00EB4AFC">
      <w:pPr>
        <w:shd w:val="clear" w:color="auto" w:fill="FFFFFF"/>
        <w:spacing w:after="0"/>
        <w:ind w:left="851" w:right="851"/>
        <w:jc w:val="both"/>
        <w:rPr>
          <w:rFonts w:ascii="Palatino Linotype" w:eastAsia="Palatino Linotype" w:hAnsi="Palatino Linotype" w:cs="Palatino Linotype"/>
          <w:i/>
        </w:rPr>
      </w:pPr>
      <w:r w:rsidRPr="00B76493">
        <w:rPr>
          <w:rFonts w:ascii="Palatino Linotype" w:eastAsia="Palatino Linotype" w:hAnsi="Palatino Linotype" w:cs="Palatino Linotype"/>
          <w:b/>
          <w:i/>
        </w:rPr>
        <w:t>I.</w:t>
      </w:r>
      <w:r w:rsidRPr="00B76493">
        <w:rPr>
          <w:rFonts w:ascii="Palatino Linotype" w:eastAsia="Palatino Linotype" w:hAnsi="Palatino Linotype" w:cs="Palatino Linotype"/>
          <w:i/>
        </w:rPr>
        <w:t xml:space="preserve"> </w:t>
      </w:r>
      <w:r w:rsidRPr="00B76493">
        <w:rPr>
          <w:rFonts w:ascii="Palatino Linotype" w:eastAsia="Palatino Linotype" w:hAnsi="Palatino Linotype" w:cs="Palatino Linotype"/>
          <w:b/>
          <w:i/>
          <w:u w:val="single"/>
        </w:rPr>
        <w:t>Se reciba una solicitud de acceso a la información</w:t>
      </w:r>
      <w:r w:rsidRPr="00B76493">
        <w:rPr>
          <w:rFonts w:ascii="Palatino Linotype" w:eastAsia="Palatino Linotype" w:hAnsi="Palatino Linotype" w:cs="Palatino Linotype"/>
          <w:i/>
        </w:rPr>
        <w:t>;</w:t>
      </w:r>
    </w:p>
    <w:p w14:paraId="4E4F37C9" w14:textId="77777777" w:rsidR="001B39A2" w:rsidRPr="00B76493" w:rsidRDefault="001B39A2" w:rsidP="00EB4AFC">
      <w:pPr>
        <w:shd w:val="clear" w:color="auto" w:fill="FFFFFF"/>
        <w:spacing w:after="0"/>
        <w:ind w:left="851" w:right="851"/>
        <w:jc w:val="both"/>
        <w:rPr>
          <w:rFonts w:ascii="Palatino Linotype" w:eastAsia="Palatino Linotype" w:hAnsi="Palatino Linotype" w:cs="Palatino Linotype"/>
          <w:i/>
        </w:rPr>
      </w:pPr>
      <w:r w:rsidRPr="00B76493">
        <w:rPr>
          <w:rFonts w:ascii="Palatino Linotype" w:eastAsia="Palatino Linotype" w:hAnsi="Palatino Linotype" w:cs="Palatino Linotype"/>
          <w:b/>
          <w:i/>
        </w:rPr>
        <w:t>II.</w:t>
      </w:r>
      <w:r w:rsidRPr="00B76493">
        <w:rPr>
          <w:rFonts w:ascii="Palatino Linotype" w:eastAsia="Palatino Linotype" w:hAnsi="Palatino Linotype" w:cs="Palatino Linotype"/>
          <w:i/>
        </w:rPr>
        <w:t xml:space="preserve"> Se determine mediante resolución de autoridad competente; o</w:t>
      </w:r>
    </w:p>
    <w:p w14:paraId="501BE8B2" w14:textId="77777777" w:rsidR="001B39A2" w:rsidRPr="00B76493" w:rsidRDefault="001B39A2" w:rsidP="00EB4AFC">
      <w:pPr>
        <w:shd w:val="clear" w:color="auto" w:fill="FFFFFF"/>
        <w:spacing w:after="0"/>
        <w:ind w:left="851" w:right="851"/>
        <w:jc w:val="both"/>
        <w:rPr>
          <w:rFonts w:ascii="Palatino Linotype" w:eastAsia="Palatino Linotype" w:hAnsi="Palatino Linotype" w:cs="Palatino Linotype"/>
          <w:i/>
        </w:rPr>
      </w:pPr>
      <w:r w:rsidRPr="00B76493">
        <w:rPr>
          <w:rFonts w:ascii="Palatino Linotype" w:eastAsia="Palatino Linotype" w:hAnsi="Palatino Linotype" w:cs="Palatino Linotype"/>
          <w:b/>
          <w:i/>
        </w:rPr>
        <w:t>III.</w:t>
      </w:r>
      <w:r w:rsidRPr="00B76493">
        <w:rPr>
          <w:rFonts w:ascii="Palatino Linotype" w:eastAsia="Palatino Linotype" w:hAnsi="Palatino Linotype" w:cs="Palatino Linotype"/>
          <w:i/>
        </w:rPr>
        <w:t xml:space="preserve"> Se generen versiones públicas para dar cumplimiento a las obligaciones de transparencia previstas en esta Ley.</w:t>
      </w:r>
    </w:p>
    <w:p w14:paraId="59BAC3DD" w14:textId="77777777" w:rsidR="001B39A2" w:rsidRPr="00B76493" w:rsidRDefault="001B39A2" w:rsidP="00EB4AFC">
      <w:pPr>
        <w:shd w:val="clear" w:color="auto" w:fill="FFFFFF"/>
        <w:spacing w:after="0"/>
        <w:ind w:left="851" w:right="851"/>
        <w:jc w:val="both"/>
        <w:rPr>
          <w:rFonts w:ascii="Palatino Linotype" w:eastAsia="Palatino Linotype" w:hAnsi="Palatino Linotype" w:cs="Palatino Linotype"/>
          <w:i/>
        </w:rPr>
      </w:pPr>
    </w:p>
    <w:p w14:paraId="6CF8CEE6" w14:textId="77777777" w:rsidR="001B39A2" w:rsidRPr="00B76493" w:rsidRDefault="001B39A2" w:rsidP="00EB4AFC">
      <w:pPr>
        <w:shd w:val="clear" w:color="auto" w:fill="FFFFFF"/>
        <w:spacing w:after="0"/>
        <w:ind w:left="851" w:right="851"/>
        <w:jc w:val="both"/>
        <w:rPr>
          <w:rFonts w:ascii="Palatino Linotype" w:eastAsia="Palatino Linotype" w:hAnsi="Palatino Linotype" w:cs="Palatino Linotype"/>
          <w:i/>
        </w:rPr>
      </w:pPr>
      <w:r w:rsidRPr="00B76493">
        <w:rPr>
          <w:rFonts w:ascii="Palatino Linotype" w:eastAsia="Palatino Linotype" w:hAnsi="Palatino Linotype" w:cs="Palatino Linotype"/>
          <w:i/>
        </w:rPr>
        <w:t>Tratándose de información reservada, los titulares de las áreas deberán revisar la clasificación al momento de la recepción de una solicitud, para verificar si subsisten las causas que le dieron origen.</w:t>
      </w:r>
    </w:p>
    <w:p w14:paraId="202630B0" w14:textId="77777777" w:rsidR="001B39A2" w:rsidRPr="00B76493" w:rsidRDefault="001B39A2" w:rsidP="00EB4AFC">
      <w:pPr>
        <w:shd w:val="clear" w:color="auto" w:fill="FFFFFF"/>
        <w:spacing w:after="0"/>
        <w:ind w:left="851" w:right="851"/>
        <w:jc w:val="both"/>
        <w:rPr>
          <w:rFonts w:ascii="Palatino Linotype" w:eastAsia="Palatino Linotype" w:hAnsi="Palatino Linotype" w:cs="Palatino Linotype"/>
          <w:i/>
        </w:rPr>
      </w:pPr>
    </w:p>
    <w:p w14:paraId="74268F66" w14:textId="77777777" w:rsidR="001B39A2" w:rsidRPr="00B76493" w:rsidRDefault="001B39A2" w:rsidP="00EB4AFC">
      <w:pPr>
        <w:spacing w:after="0"/>
        <w:ind w:left="851" w:right="851"/>
        <w:jc w:val="both"/>
        <w:rPr>
          <w:rFonts w:ascii="Palatino Linotype" w:eastAsia="Palatino Linotype" w:hAnsi="Palatino Linotype" w:cs="Palatino Linotype"/>
          <w:i/>
        </w:rPr>
      </w:pPr>
      <w:r w:rsidRPr="00B76493">
        <w:rPr>
          <w:rFonts w:ascii="Palatino Linotype" w:eastAsia="Palatino Linotype" w:hAnsi="Palatino Linotype" w:cs="Palatino Linotype"/>
          <w:b/>
          <w:i/>
        </w:rPr>
        <w:t>Artículo 134.</w:t>
      </w:r>
      <w:r w:rsidRPr="00B76493">
        <w:rPr>
          <w:rFonts w:ascii="Palatino Linotype" w:eastAsia="Palatino Linotype" w:hAnsi="Palatino Linotype" w:cs="Palatino Linotype"/>
          <w:i/>
        </w:rPr>
        <w:t xml:space="preserve"> </w:t>
      </w:r>
      <w:r w:rsidRPr="00B76493">
        <w:rPr>
          <w:rFonts w:ascii="Palatino Linotype" w:eastAsia="Palatino Linotype" w:hAnsi="Palatino Linotype" w:cs="Palatino Linotype"/>
          <w:b/>
          <w:i/>
          <w:u w:val="single"/>
        </w:rPr>
        <w:t>Los sujetos obligados no podrán emitir acuerdos de carácter general</w:t>
      </w:r>
      <w:r w:rsidRPr="00B76493">
        <w:rPr>
          <w:rFonts w:ascii="Palatino Linotype" w:eastAsia="Palatino Linotype" w:hAnsi="Palatino Linotype" w:cs="Palatino Linotype"/>
          <w:i/>
        </w:rPr>
        <w:t xml:space="preserve">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14:paraId="0658367E" w14:textId="77777777" w:rsidR="001B39A2" w:rsidRPr="00B76493" w:rsidRDefault="001B39A2" w:rsidP="00EB4AFC">
      <w:pPr>
        <w:spacing w:after="0"/>
        <w:ind w:left="851" w:right="851"/>
        <w:jc w:val="both"/>
        <w:rPr>
          <w:rFonts w:ascii="Palatino Linotype" w:eastAsia="Palatino Linotype" w:hAnsi="Palatino Linotype" w:cs="Palatino Linotype"/>
          <w:i/>
        </w:rPr>
      </w:pPr>
    </w:p>
    <w:p w14:paraId="012F2BC3" w14:textId="77777777" w:rsidR="001B39A2" w:rsidRPr="00B76493" w:rsidRDefault="001B39A2" w:rsidP="00EB4AFC">
      <w:pPr>
        <w:spacing w:after="0"/>
        <w:ind w:left="851" w:right="851"/>
        <w:jc w:val="both"/>
        <w:rPr>
          <w:rFonts w:ascii="Palatino Linotype" w:eastAsia="Palatino Linotype" w:hAnsi="Palatino Linotype" w:cs="Palatino Linotype"/>
          <w:i/>
        </w:rPr>
      </w:pPr>
      <w:r w:rsidRPr="00B76493">
        <w:rPr>
          <w:rFonts w:ascii="Palatino Linotype" w:eastAsia="Palatino Linotype" w:hAnsi="Palatino Linotype" w:cs="Palatino Linotype"/>
          <w:b/>
          <w:i/>
          <w:u w:val="single"/>
        </w:rPr>
        <w:t>En ningún caso se podrán clasificar documentos antes de que se genere la información</w:t>
      </w:r>
      <w:r w:rsidRPr="00B76493">
        <w:rPr>
          <w:rFonts w:ascii="Palatino Linotype" w:eastAsia="Palatino Linotype" w:hAnsi="Palatino Linotype" w:cs="Palatino Linotype"/>
          <w:i/>
        </w:rPr>
        <w:t>.</w:t>
      </w:r>
    </w:p>
    <w:p w14:paraId="09AE7CDC" w14:textId="77777777" w:rsidR="001B39A2" w:rsidRPr="00B76493" w:rsidRDefault="001B39A2" w:rsidP="00EB4AFC">
      <w:pPr>
        <w:spacing w:after="0"/>
        <w:ind w:left="851" w:right="851"/>
        <w:jc w:val="both"/>
        <w:rPr>
          <w:rFonts w:ascii="Palatino Linotype" w:eastAsia="Palatino Linotype" w:hAnsi="Palatino Linotype" w:cs="Palatino Linotype"/>
          <w:i/>
        </w:rPr>
      </w:pPr>
    </w:p>
    <w:p w14:paraId="05F8AD10" w14:textId="77777777" w:rsidR="001B39A2" w:rsidRPr="00B76493" w:rsidRDefault="001B39A2" w:rsidP="00EB4AFC">
      <w:pPr>
        <w:spacing w:after="0"/>
        <w:ind w:left="851" w:right="851"/>
        <w:jc w:val="both"/>
        <w:rPr>
          <w:rFonts w:ascii="Palatino Linotype" w:eastAsia="Palatino Linotype" w:hAnsi="Palatino Linotype" w:cs="Palatino Linotype"/>
          <w:i/>
        </w:rPr>
      </w:pPr>
      <w:r w:rsidRPr="00B76493">
        <w:rPr>
          <w:rFonts w:ascii="Palatino Linotype" w:eastAsia="Palatino Linotype" w:hAnsi="Palatino Linotype" w:cs="Palatino Linotype"/>
          <w:i/>
        </w:rPr>
        <w:t>La clasificación de información se realizará conforme a un análisis caso por caso, mediante la aplicación de la prueba de daño.</w:t>
      </w:r>
    </w:p>
    <w:p w14:paraId="3013F314" w14:textId="77777777" w:rsidR="001B39A2" w:rsidRPr="00B76493" w:rsidRDefault="001B39A2" w:rsidP="00EB4AFC">
      <w:pPr>
        <w:spacing w:after="0"/>
        <w:ind w:left="851" w:right="851"/>
        <w:jc w:val="both"/>
        <w:rPr>
          <w:rFonts w:ascii="Palatino Linotype" w:eastAsia="Palatino Linotype" w:hAnsi="Palatino Linotype" w:cs="Palatino Linotype"/>
          <w:b/>
          <w:i/>
        </w:rPr>
      </w:pPr>
    </w:p>
    <w:p w14:paraId="08610133" w14:textId="77777777" w:rsidR="001B39A2" w:rsidRPr="00B76493" w:rsidRDefault="001B39A2" w:rsidP="00EB4AFC">
      <w:pPr>
        <w:spacing w:after="0"/>
        <w:ind w:left="851" w:right="851"/>
        <w:jc w:val="both"/>
        <w:rPr>
          <w:rFonts w:ascii="Palatino Linotype" w:eastAsia="Palatino Linotype" w:hAnsi="Palatino Linotype" w:cs="Palatino Linotype"/>
          <w:i/>
        </w:rPr>
      </w:pPr>
      <w:r w:rsidRPr="00B76493">
        <w:rPr>
          <w:rFonts w:ascii="Palatino Linotype" w:eastAsia="Palatino Linotype" w:hAnsi="Palatino Linotype" w:cs="Palatino Linotype"/>
          <w:b/>
          <w:i/>
        </w:rPr>
        <w:t>Artículo 135.</w:t>
      </w:r>
      <w:r w:rsidRPr="00B76493">
        <w:rPr>
          <w:rFonts w:ascii="Palatino Linotype" w:eastAsia="Palatino Linotype" w:hAnsi="Palatino Linotype" w:cs="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C77C2D5" w14:textId="77777777" w:rsidR="001B39A2" w:rsidRPr="00B76493" w:rsidRDefault="001B39A2" w:rsidP="00EB4AFC">
      <w:pPr>
        <w:spacing w:after="0"/>
        <w:ind w:left="851" w:right="851"/>
        <w:jc w:val="both"/>
        <w:rPr>
          <w:rFonts w:ascii="Palatino Linotype" w:eastAsia="Palatino Linotype" w:hAnsi="Palatino Linotype" w:cs="Palatino Linotype"/>
          <w:i/>
        </w:rPr>
      </w:pPr>
    </w:p>
    <w:p w14:paraId="697A112C" w14:textId="77777777" w:rsidR="001B39A2" w:rsidRPr="00B76493" w:rsidRDefault="001B39A2" w:rsidP="00EB4AFC">
      <w:pPr>
        <w:spacing w:after="0"/>
        <w:ind w:left="851" w:right="851"/>
        <w:jc w:val="both"/>
        <w:rPr>
          <w:rFonts w:ascii="Palatino Linotype" w:eastAsia="Palatino Linotype" w:hAnsi="Palatino Linotype" w:cs="Palatino Linotype"/>
          <w:i/>
        </w:rPr>
      </w:pPr>
      <w:r w:rsidRPr="00B76493">
        <w:rPr>
          <w:rFonts w:ascii="Palatino Linotype" w:eastAsia="Palatino Linotype" w:hAnsi="Palatino Linotype" w:cs="Palatino Linotype"/>
          <w:i/>
        </w:rPr>
        <w:t>(Énfasis añadido)</w:t>
      </w:r>
    </w:p>
    <w:p w14:paraId="763F59FD" w14:textId="77777777" w:rsidR="001B39A2" w:rsidRPr="00B76493" w:rsidRDefault="001B39A2"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De la normatividad se aprecia que l</w:t>
      </w:r>
      <w:r w:rsidRPr="00B76493">
        <w:rPr>
          <w:rFonts w:ascii="Palatino Linotype" w:eastAsia="Palatino Linotype" w:hAnsi="Palatino Linotype" w:cs="Palatino Linotype"/>
          <w:b/>
        </w:rPr>
        <w:t xml:space="preserve">a </w:t>
      </w:r>
      <w:r w:rsidRPr="00B76493">
        <w:rPr>
          <w:rFonts w:ascii="Palatino Linotype" w:eastAsia="Palatino Linotype" w:hAnsi="Palatino Linotype" w:cs="Palatino Linotype"/>
        </w:rPr>
        <w:t xml:space="preserve">carga de la prueba para justificar toda negativa de acceso a la información, por actualizarse cualquiera de los supuestos de clasificación corresponde a los sujetos obligados; en tal caso deberá fundar y motivar debidamente la </w:t>
      </w:r>
      <w:r w:rsidRPr="00B76493">
        <w:rPr>
          <w:rFonts w:ascii="Palatino Linotype" w:eastAsia="Palatino Linotype" w:hAnsi="Palatino Linotype" w:cs="Palatino Linotype"/>
        </w:rPr>
        <w:lastRenderedPageBreak/>
        <w:t xml:space="preserve">clasificación de la información, la cual se llevará a cabo en el momento en que </w:t>
      </w:r>
      <w:r w:rsidRPr="00B76493">
        <w:rPr>
          <w:rFonts w:ascii="Palatino Linotype" w:eastAsia="Palatino Linotype" w:hAnsi="Palatino Linotype" w:cs="Palatino Linotype"/>
          <w:i/>
        </w:rPr>
        <w:t>se reciba una solicitud de acceso a la información;</w:t>
      </w:r>
      <w:r w:rsidRPr="00B76493">
        <w:rPr>
          <w:rFonts w:ascii="Palatino Linotype" w:eastAsia="Palatino Linotype" w:hAnsi="Palatino Linotype" w:cs="Palatino Linotype"/>
        </w:rPr>
        <w:t xml:space="preserve"> </w:t>
      </w:r>
      <w:r w:rsidRPr="00B76493">
        <w:rPr>
          <w:rFonts w:ascii="Palatino Linotype" w:eastAsia="Palatino Linotype" w:hAnsi="Palatino Linotype" w:cs="Palatino Linotype"/>
          <w:i/>
        </w:rPr>
        <w:t>determine mediante resolución de autoridad competente; o</w:t>
      </w:r>
      <w:r w:rsidRPr="00B76493">
        <w:rPr>
          <w:rFonts w:ascii="Palatino Linotype" w:eastAsia="Palatino Linotype" w:hAnsi="Palatino Linotype" w:cs="Palatino Linotype"/>
        </w:rPr>
        <w:t xml:space="preserve"> </w:t>
      </w:r>
      <w:r w:rsidRPr="00B76493">
        <w:rPr>
          <w:rFonts w:ascii="Palatino Linotype" w:eastAsia="Palatino Linotype" w:hAnsi="Palatino Linotype" w:cs="Palatino Linotype"/>
          <w:i/>
        </w:rPr>
        <w:t>generen versiones públicas para dar cumplimiento a las obligaciones de transparencia,</w:t>
      </w:r>
      <w:r w:rsidRPr="00B76493">
        <w:rPr>
          <w:rFonts w:ascii="Palatino Linotype" w:eastAsia="Palatino Linotype" w:hAnsi="Palatino Linotype" w:cs="Palatino Linotype"/>
        </w:rPr>
        <w:t xml:space="preserve"> cabe mencionar que los sujetos obligados no podrán emitir acuerdos de carácter general, en donde no se podrán clasificar documentos antes de que se genere la información, es decir, la clasificación de información se realizará conforme a un análisis caso por caso, formalidades que en el presente asunto no fueron observadas por el </w:t>
      </w:r>
      <w:r w:rsidRPr="00B76493">
        <w:rPr>
          <w:rFonts w:ascii="Palatino Linotype" w:eastAsia="Palatino Linotype" w:hAnsi="Palatino Linotype" w:cs="Palatino Linotype"/>
          <w:b/>
        </w:rPr>
        <w:t>Sujeto Obligado</w:t>
      </w:r>
      <w:r w:rsidRPr="00B76493">
        <w:rPr>
          <w:rFonts w:ascii="Palatino Linotype" w:eastAsia="Palatino Linotype" w:hAnsi="Palatino Linotype" w:cs="Palatino Linotype"/>
        </w:rPr>
        <w:t xml:space="preserve">. </w:t>
      </w:r>
    </w:p>
    <w:p w14:paraId="6F9DDD5A" w14:textId="02D6D166" w:rsidR="002B359C" w:rsidRPr="00B76493" w:rsidRDefault="00AA28C4" w:rsidP="006F1018">
      <w:pPr>
        <w:tabs>
          <w:tab w:val="left" w:pos="709"/>
        </w:tabs>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Por lo que al dar cumplimiento a la presente resolución deberá acompañar el Acuerdo que sustente las versiones públicas correspondientes, atendiendo a las formalidades antes referidas. </w:t>
      </w:r>
    </w:p>
    <w:p w14:paraId="0FCAE0A8" w14:textId="77777777" w:rsidR="00AA28C4" w:rsidRPr="00B76493" w:rsidRDefault="00AA28C4" w:rsidP="006F1018">
      <w:pPr>
        <w:tabs>
          <w:tab w:val="left" w:pos="709"/>
        </w:tabs>
        <w:spacing w:before="240" w:after="240" w:line="360" w:lineRule="auto"/>
        <w:jc w:val="both"/>
        <w:rPr>
          <w:rFonts w:ascii="Palatino Linotype" w:eastAsia="Palatino Linotype" w:hAnsi="Palatino Linotype" w:cs="Palatino Linotype"/>
          <w:b/>
          <w:u w:val="single"/>
        </w:rPr>
      </w:pPr>
      <w:r w:rsidRPr="00B76493">
        <w:rPr>
          <w:rFonts w:ascii="Palatino Linotype" w:eastAsia="Palatino Linotype" w:hAnsi="Palatino Linotype" w:cs="Palatino Linotype"/>
          <w:b/>
          <w:u w:val="single"/>
        </w:rPr>
        <w:t xml:space="preserve">2. La información no corresponde a toda la temporalidad solicitada. </w:t>
      </w:r>
    </w:p>
    <w:p w14:paraId="5062E86F" w14:textId="454A1659" w:rsidR="00DD24FE" w:rsidRPr="00B76493" w:rsidRDefault="002B359C" w:rsidP="006F1018">
      <w:pPr>
        <w:tabs>
          <w:tab w:val="left" w:pos="709"/>
        </w:tabs>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De la revisión hecha a la información remitida vía informe justificado, se advierte que únicamente corresponde a la primera quincena del mes de enero de dos mil veinticinco, faltando así la información correspondiere a la segunda </w:t>
      </w:r>
      <w:r w:rsidR="00DD24FE" w:rsidRPr="00B76493">
        <w:rPr>
          <w:rFonts w:ascii="Palatino Linotype" w:eastAsia="Palatino Linotype" w:hAnsi="Palatino Linotype" w:cs="Palatino Linotype"/>
        </w:rPr>
        <w:t>de enero, primera y segunda quincena de febrero y marzo de dos mil veinticinco.</w:t>
      </w:r>
    </w:p>
    <w:p w14:paraId="10E244B2" w14:textId="7D69EEEC" w:rsidR="00DD24FE" w:rsidRPr="00B76493" w:rsidRDefault="00DD24FE" w:rsidP="006F1018">
      <w:pPr>
        <w:tabs>
          <w:tab w:val="left" w:pos="709"/>
        </w:tabs>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Por lo que a fin de garantizar el derecho de acceso a la información del ahora recurrente deberá hacer entrega de la información de manera completa atendiendo la temporalidad solicitada. </w:t>
      </w:r>
    </w:p>
    <w:p w14:paraId="20F5F5A1" w14:textId="5D1112CB" w:rsidR="002B359C" w:rsidRPr="00B76493" w:rsidRDefault="00DD24FE" w:rsidP="006F1018">
      <w:pPr>
        <w:tabs>
          <w:tab w:val="left" w:pos="709"/>
        </w:tabs>
        <w:spacing w:before="240" w:after="240" w:line="360" w:lineRule="auto"/>
        <w:jc w:val="both"/>
        <w:rPr>
          <w:rFonts w:ascii="Palatino Linotype" w:eastAsia="Palatino Linotype" w:hAnsi="Palatino Linotype" w:cs="Palatino Linotype"/>
          <w:b/>
          <w:u w:val="single"/>
        </w:rPr>
      </w:pPr>
      <w:r w:rsidRPr="00B76493">
        <w:rPr>
          <w:rFonts w:ascii="Palatino Linotype" w:eastAsia="Palatino Linotype" w:hAnsi="Palatino Linotype" w:cs="Palatino Linotype"/>
          <w:b/>
          <w:u w:val="single"/>
        </w:rPr>
        <w:t xml:space="preserve">3. </w:t>
      </w:r>
      <w:r w:rsidR="006110A4" w:rsidRPr="00B76493">
        <w:rPr>
          <w:rFonts w:ascii="Palatino Linotype" w:eastAsia="Palatino Linotype" w:hAnsi="Palatino Linotype" w:cs="Palatino Linotype"/>
          <w:b/>
          <w:u w:val="single"/>
        </w:rPr>
        <w:t xml:space="preserve"> Respecto a la versión pública de los recibos remitidos en informe justificado </w:t>
      </w:r>
    </w:p>
    <w:p w14:paraId="1DD2D78D" w14:textId="2DA0D021" w:rsidR="001E68A3" w:rsidRPr="00B76493" w:rsidRDefault="006110A4" w:rsidP="006F1018">
      <w:pPr>
        <w:tabs>
          <w:tab w:val="left" w:pos="709"/>
        </w:tabs>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D</w:t>
      </w:r>
      <w:r w:rsidR="003C6D68" w:rsidRPr="00B76493">
        <w:rPr>
          <w:rFonts w:ascii="Palatino Linotype" w:eastAsia="Palatino Linotype" w:hAnsi="Palatino Linotype" w:cs="Palatino Linotype"/>
        </w:rPr>
        <w:t xml:space="preserve">el análisis realizado a los recibos de nómina, se advierte que, se testaron los siguientes datos: </w:t>
      </w:r>
    </w:p>
    <w:p w14:paraId="3CA41131" w14:textId="77777777" w:rsidR="001E68A3" w:rsidRPr="00B76493" w:rsidRDefault="001E68A3" w:rsidP="00EB4AFC">
      <w:pPr>
        <w:tabs>
          <w:tab w:val="left" w:pos="709"/>
        </w:tabs>
        <w:spacing w:after="0" w:line="360" w:lineRule="auto"/>
        <w:jc w:val="both"/>
        <w:rPr>
          <w:rFonts w:ascii="Palatino Linotype" w:eastAsia="Palatino Linotype" w:hAnsi="Palatino Linotype" w:cs="Palatino Linotype"/>
        </w:rPr>
      </w:pPr>
    </w:p>
    <w:p w14:paraId="5D02CC8B" w14:textId="77777777" w:rsidR="001E68A3" w:rsidRPr="00B76493" w:rsidRDefault="003C6D68" w:rsidP="00EB4AFC">
      <w:pPr>
        <w:numPr>
          <w:ilvl w:val="0"/>
          <w:numId w:val="6"/>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lastRenderedPageBreak/>
        <w:t xml:space="preserve">Clave Única de Registro de Población, </w:t>
      </w:r>
    </w:p>
    <w:p w14:paraId="25C3BCF0" w14:textId="77777777" w:rsidR="006110A4" w:rsidRPr="00B76493" w:rsidRDefault="006110A4" w:rsidP="00EB4AFC">
      <w:pPr>
        <w:numPr>
          <w:ilvl w:val="0"/>
          <w:numId w:val="6"/>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 xml:space="preserve">Registro Federal de Contribuyentes. </w:t>
      </w:r>
    </w:p>
    <w:p w14:paraId="4F6DCCBB" w14:textId="77777777" w:rsidR="001E68A3" w:rsidRPr="00B76493" w:rsidRDefault="003C6D68" w:rsidP="00EB4AFC">
      <w:pPr>
        <w:numPr>
          <w:ilvl w:val="0"/>
          <w:numId w:val="6"/>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 xml:space="preserve">Número de Seguro Social. </w:t>
      </w:r>
    </w:p>
    <w:p w14:paraId="2E6124E6" w14:textId="08417D52" w:rsidR="001E68A3" w:rsidRPr="00B76493" w:rsidRDefault="006110A4" w:rsidP="00EB4AFC">
      <w:pPr>
        <w:numPr>
          <w:ilvl w:val="0"/>
          <w:numId w:val="6"/>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C</w:t>
      </w:r>
      <w:r w:rsidR="003C6D68" w:rsidRPr="00B76493">
        <w:rPr>
          <w:rFonts w:ascii="Palatino Linotype" w:eastAsia="Palatino Linotype" w:hAnsi="Palatino Linotype" w:cs="Palatino Linotype"/>
          <w:color w:val="000000"/>
        </w:rPr>
        <w:t xml:space="preserve">adena original, código bidimensional o código </w:t>
      </w:r>
      <w:proofErr w:type="spellStart"/>
      <w:r w:rsidR="003C6D68" w:rsidRPr="00B76493">
        <w:rPr>
          <w:rFonts w:ascii="Palatino Linotype" w:eastAsia="Palatino Linotype" w:hAnsi="Palatino Linotype" w:cs="Palatino Linotype"/>
          <w:color w:val="000000"/>
        </w:rPr>
        <w:t>Qr</w:t>
      </w:r>
      <w:proofErr w:type="spellEnd"/>
      <w:r w:rsidR="003C6D68" w:rsidRPr="00B76493">
        <w:rPr>
          <w:rFonts w:ascii="Palatino Linotype" w:eastAsia="Palatino Linotype" w:hAnsi="Palatino Linotype" w:cs="Palatino Linotype"/>
          <w:color w:val="000000"/>
        </w:rPr>
        <w:t xml:space="preserve">. </w:t>
      </w:r>
    </w:p>
    <w:p w14:paraId="6FD3CBA0" w14:textId="77777777" w:rsidR="001E68A3" w:rsidRPr="00B76493" w:rsidRDefault="001E68A3" w:rsidP="00EB4AFC">
      <w:pPr>
        <w:pBdr>
          <w:top w:val="nil"/>
          <w:left w:val="nil"/>
          <w:bottom w:val="nil"/>
          <w:right w:val="nil"/>
          <w:between w:val="nil"/>
        </w:pBdr>
        <w:spacing w:after="0" w:line="360" w:lineRule="auto"/>
        <w:ind w:left="720"/>
        <w:rPr>
          <w:rFonts w:ascii="Palatino Linotype" w:eastAsia="Palatino Linotype" w:hAnsi="Palatino Linotype" w:cs="Palatino Linotype"/>
          <w:color w:val="000000"/>
        </w:rPr>
      </w:pPr>
    </w:p>
    <w:p w14:paraId="2B37AFBD" w14:textId="77777777" w:rsidR="001E68A3" w:rsidRPr="00B76493" w:rsidRDefault="003C6D68" w:rsidP="00EB4AFC">
      <w:pPr>
        <w:tabs>
          <w:tab w:val="left" w:pos="709"/>
        </w:tabs>
        <w:spacing w:after="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Por lo que estos datos se estudian al tenor de lo siguiente: </w:t>
      </w:r>
    </w:p>
    <w:p w14:paraId="125DADD2" w14:textId="77777777" w:rsidR="001E68A3" w:rsidRPr="00B76493" w:rsidRDefault="001E68A3" w:rsidP="00EB4AFC">
      <w:pPr>
        <w:tabs>
          <w:tab w:val="left" w:pos="709"/>
        </w:tabs>
        <w:spacing w:after="0" w:line="360" w:lineRule="auto"/>
        <w:jc w:val="both"/>
        <w:rPr>
          <w:rFonts w:ascii="Palatino Linotype" w:eastAsia="Palatino Linotype" w:hAnsi="Palatino Linotype" w:cs="Palatino Linotype"/>
        </w:rPr>
      </w:pPr>
    </w:p>
    <w:p w14:paraId="2EE201B2" w14:textId="77777777" w:rsidR="001E68A3" w:rsidRPr="00B76493" w:rsidRDefault="003C6D68" w:rsidP="00EB4AFC">
      <w:pPr>
        <w:numPr>
          <w:ilvl w:val="0"/>
          <w:numId w:val="9"/>
        </w:numPr>
        <w:spacing w:after="0" w:line="360" w:lineRule="auto"/>
        <w:jc w:val="both"/>
        <w:rPr>
          <w:rFonts w:ascii="Palatino Linotype" w:eastAsia="Palatino Linotype" w:hAnsi="Palatino Linotype" w:cs="Palatino Linotype"/>
          <w:b/>
          <w:color w:val="000000"/>
        </w:rPr>
      </w:pPr>
      <w:r w:rsidRPr="00B76493">
        <w:rPr>
          <w:rFonts w:ascii="Palatino Linotype" w:eastAsia="Palatino Linotype" w:hAnsi="Palatino Linotype" w:cs="Palatino Linotype"/>
          <w:b/>
          <w:color w:val="000000"/>
        </w:rPr>
        <w:t>Clave Única de Registro de Población (CURP)</w:t>
      </w:r>
    </w:p>
    <w:p w14:paraId="3BC4093F"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1829096"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8F1974C"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 xml:space="preserve">En ese orden de ideas, la Secretaría de Gobernación en las direcciones </w:t>
      </w:r>
      <w:hyperlink r:id="rId12">
        <w:r w:rsidRPr="00B76493">
          <w:rPr>
            <w:rFonts w:ascii="Palatino Linotype" w:eastAsia="Palatino Linotype" w:hAnsi="Palatino Linotype" w:cs="Palatino Linotype"/>
            <w:color w:val="0563C1"/>
            <w:u w:val="single"/>
          </w:rPr>
          <w:t>https://consultas.curp.gob.mx/CurpSP/html/informacionecurpPS.html</w:t>
        </w:r>
      </w:hyperlink>
      <w:r w:rsidRPr="00B76493">
        <w:rPr>
          <w:rFonts w:ascii="Palatino Linotype" w:eastAsia="Palatino Linotype" w:hAnsi="Palatino Linotype" w:cs="Palatino Linotype"/>
          <w:color w:val="000000"/>
        </w:rPr>
        <w:t xml:space="preserve"> y </w:t>
      </w:r>
      <w:hyperlink r:id="rId13">
        <w:r w:rsidRPr="00B76493">
          <w:rPr>
            <w:rFonts w:ascii="Palatino Linotype" w:eastAsia="Palatino Linotype" w:hAnsi="Palatino Linotype" w:cs="Palatino Linotype"/>
            <w:color w:val="0563C1"/>
            <w:u w:val="single"/>
          </w:rPr>
          <w:t>https://www.gob.mx/segob/renapo/acciones-y-programas/clave-unica-de-registro-de-poblacion-curp-142226</w:t>
        </w:r>
      </w:hyperlink>
      <w:r w:rsidRPr="00B76493">
        <w:rPr>
          <w:rFonts w:ascii="Palatino Linotype" w:eastAsia="Palatino Linotype" w:hAnsi="Palatino Linotype" w:cs="Palatino Linotype"/>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w:t>
      </w:r>
      <w:r w:rsidRPr="00B76493">
        <w:rPr>
          <w:rFonts w:ascii="Palatino Linotype" w:eastAsia="Palatino Linotype" w:hAnsi="Palatino Linotype" w:cs="Palatino Linotype"/>
          <w:color w:val="000000"/>
        </w:rPr>
        <w:lastRenderedPageBreak/>
        <w:t xml:space="preserve">extranjero y se compone de dieciocho elementos, representados por letras y números, que </w:t>
      </w:r>
      <w:r w:rsidRPr="00B76493">
        <w:rPr>
          <w:rFonts w:ascii="Palatino Linotype" w:eastAsia="Palatino Linotype" w:hAnsi="Palatino Linotype" w:cs="Palatino Linotype"/>
          <w:b/>
          <w:color w:val="000000"/>
        </w:rPr>
        <w:t>se generan a partir de los datos contenidos en el documento probatorio de la identidad</w:t>
      </w:r>
      <w:r w:rsidRPr="00B76493">
        <w:rPr>
          <w:rFonts w:ascii="Palatino Linotype" w:eastAsia="Palatino Linotype" w:hAnsi="Palatino Linotype" w:cs="Palatino Linotype"/>
          <w:color w:val="000000"/>
        </w:rPr>
        <w:t xml:space="preserve"> </w:t>
      </w:r>
      <w:r w:rsidRPr="00B76493">
        <w:rPr>
          <w:rFonts w:ascii="Palatino Linotype" w:eastAsia="Palatino Linotype" w:hAnsi="Palatino Linotype" w:cs="Palatino Linotype"/>
          <w:b/>
          <w:color w:val="000000"/>
        </w:rPr>
        <w:t xml:space="preserve">del interesado </w:t>
      </w:r>
      <w:r w:rsidRPr="00B76493">
        <w:rPr>
          <w:rFonts w:ascii="Palatino Linotype" w:eastAsia="Palatino Linotype" w:hAnsi="Palatino Linotype" w:cs="Palatino Linotype"/>
          <w:color w:val="000000"/>
        </w:rPr>
        <w:t>(acta de nacimiento, carta de naturalización o documento migratorio) de la siguiente forma:</w:t>
      </w:r>
    </w:p>
    <w:p w14:paraId="32705BA3" w14:textId="77777777" w:rsidR="001E68A3" w:rsidRPr="00B76493" w:rsidRDefault="003C6D68" w:rsidP="00EB4AFC">
      <w:pPr>
        <w:numPr>
          <w:ilvl w:val="0"/>
          <w:numId w:val="10"/>
        </w:numPr>
        <w:spacing w:after="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El primero y segundo apellidos, así como al nombre de pila;</w:t>
      </w:r>
    </w:p>
    <w:p w14:paraId="1B7855FB" w14:textId="77777777" w:rsidR="001E68A3" w:rsidRPr="00B76493" w:rsidRDefault="003C6D68" w:rsidP="00EB4AFC">
      <w:pPr>
        <w:numPr>
          <w:ilvl w:val="0"/>
          <w:numId w:val="10"/>
        </w:numPr>
        <w:spacing w:after="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La fecha de nacimiento;</w:t>
      </w:r>
    </w:p>
    <w:p w14:paraId="728748E2" w14:textId="77777777" w:rsidR="001E68A3" w:rsidRPr="00B76493" w:rsidRDefault="003C6D68" w:rsidP="00EB4AFC">
      <w:pPr>
        <w:numPr>
          <w:ilvl w:val="0"/>
          <w:numId w:val="10"/>
        </w:numPr>
        <w:spacing w:after="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El sexo, y</w:t>
      </w:r>
    </w:p>
    <w:p w14:paraId="4B0409FA" w14:textId="77777777" w:rsidR="001E68A3" w:rsidRPr="00B76493" w:rsidRDefault="003C6D68" w:rsidP="00EB4AFC">
      <w:pPr>
        <w:numPr>
          <w:ilvl w:val="0"/>
          <w:numId w:val="10"/>
        </w:numPr>
        <w:spacing w:after="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La entidad federativa de nacimiento.</w:t>
      </w:r>
    </w:p>
    <w:p w14:paraId="0A515AC3" w14:textId="77777777" w:rsidR="001E68A3" w:rsidRPr="00B76493" w:rsidRDefault="003C6D68" w:rsidP="00EB4AFC">
      <w:pPr>
        <w:spacing w:after="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Los dos últimos elementos de la Clave Única de Registro de Población evitan la duplicidad de la Clave y garantizan su correcta integración.</w:t>
      </w:r>
    </w:p>
    <w:p w14:paraId="02B5CF34"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3DAB591" w14:textId="724098B9"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Situación que se robustece, con el Criterio Orientador, de la Segunda Época, con número de registro SO/018/2017, emitido por el</w:t>
      </w:r>
      <w:r w:rsidR="006110A4" w:rsidRPr="00B76493">
        <w:rPr>
          <w:rFonts w:ascii="Palatino Linotype" w:eastAsia="Palatino Linotype" w:hAnsi="Palatino Linotype" w:cs="Palatino Linotype"/>
          <w:color w:val="000000"/>
        </w:rPr>
        <w:t xml:space="preserve"> entonces</w:t>
      </w:r>
      <w:r w:rsidRPr="00B76493">
        <w:rPr>
          <w:rFonts w:ascii="Palatino Linotype" w:eastAsia="Palatino Linotype" w:hAnsi="Palatino Linotype" w:cs="Palatino Linotype"/>
          <w:color w:val="000000"/>
        </w:rPr>
        <w:t xml:space="preserve"> Instituto Nacional de Transparencia, Acceso a la Información y Protección de Datos Personales, vigente a la fecha de la solicitud, que establece lo siguiente:</w:t>
      </w:r>
    </w:p>
    <w:p w14:paraId="2C05768F" w14:textId="77777777" w:rsidR="001E68A3" w:rsidRPr="00B76493" w:rsidRDefault="003C6D68" w:rsidP="00EB4AFC">
      <w:pPr>
        <w:spacing w:before="240" w:after="240"/>
        <w:ind w:left="567" w:right="567"/>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b/>
          <w:i/>
          <w:color w:val="000000"/>
        </w:rPr>
        <w:t xml:space="preserve">“Clave Única de Registro de Población (CURP). </w:t>
      </w:r>
      <w:r w:rsidRPr="00B76493">
        <w:rPr>
          <w:rFonts w:ascii="Palatino Linotype" w:eastAsia="Palatino Linotype" w:hAnsi="Palatino Linotype" w:cs="Palatino Linotype"/>
          <w:i/>
          <w:color w:val="00000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B76493">
        <w:rPr>
          <w:rFonts w:ascii="Palatino Linotype" w:eastAsia="Palatino Linotype" w:hAnsi="Palatino Linotype" w:cs="Palatino Linotype"/>
          <w:i/>
          <w:color w:val="000000"/>
        </w:rPr>
        <w:lastRenderedPageBreak/>
        <w:t xml:space="preserve">resto de los habitantes del país, por lo que la CURP está considerada como información confidencial.” </w:t>
      </w:r>
    </w:p>
    <w:p w14:paraId="2F9C078A"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98D095B" w14:textId="77777777" w:rsidR="001E68A3" w:rsidRPr="00B76493" w:rsidRDefault="003C6D68" w:rsidP="006F1018">
      <w:pPr>
        <w:numPr>
          <w:ilvl w:val="0"/>
          <w:numId w:val="9"/>
        </w:numPr>
        <w:spacing w:before="240" w:after="240" w:line="360" w:lineRule="auto"/>
        <w:jc w:val="both"/>
        <w:rPr>
          <w:rFonts w:ascii="Palatino Linotype" w:eastAsia="Palatino Linotype" w:hAnsi="Palatino Linotype" w:cs="Palatino Linotype"/>
          <w:b/>
          <w:color w:val="000000"/>
        </w:rPr>
      </w:pPr>
      <w:r w:rsidRPr="00B76493">
        <w:rPr>
          <w:rFonts w:ascii="Palatino Linotype" w:eastAsia="Palatino Linotype" w:hAnsi="Palatino Linotype" w:cs="Palatino Linotype"/>
          <w:b/>
          <w:color w:val="000000"/>
        </w:rPr>
        <w:t>Registro Federal de Contribuyentes (RFC)</w:t>
      </w:r>
    </w:p>
    <w:p w14:paraId="6A1E54A3"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42B1068"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 xml:space="preserve">De acuerdo a lo establecido en el artículo en comento, esta clave se compone de trece caracteres alfanuméricos, con datos obtenidos de los apellidos, nombre(s), fecha de nacimiento del titular, más una </w:t>
      </w:r>
      <w:proofErr w:type="spellStart"/>
      <w:r w:rsidRPr="00B76493">
        <w:rPr>
          <w:rFonts w:ascii="Palatino Linotype" w:eastAsia="Palatino Linotype" w:hAnsi="Palatino Linotype" w:cs="Palatino Linotype"/>
          <w:color w:val="000000"/>
        </w:rPr>
        <w:t>homoclave</w:t>
      </w:r>
      <w:proofErr w:type="spellEnd"/>
      <w:r w:rsidRPr="00B76493">
        <w:rPr>
          <w:rFonts w:ascii="Palatino Linotype" w:eastAsia="Palatino Linotype" w:hAnsi="Palatino Linotype" w:cs="Palatino Linotype"/>
          <w:color w:val="000000"/>
        </w:rPr>
        <w:t xml:space="preserve"> que establece el sistema automático del Servicio de Administración Tributaria.</w:t>
      </w:r>
    </w:p>
    <w:p w14:paraId="12F08A9E"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1029B74" w14:textId="77777777" w:rsidR="001E68A3" w:rsidRPr="00B76493" w:rsidRDefault="001E68A3" w:rsidP="006F1018">
      <w:pPr>
        <w:spacing w:before="240" w:after="240" w:line="360" w:lineRule="auto"/>
        <w:jc w:val="both"/>
        <w:rPr>
          <w:rFonts w:ascii="Palatino Linotype" w:eastAsia="Palatino Linotype" w:hAnsi="Palatino Linotype" w:cs="Palatino Linotype"/>
          <w:color w:val="000000"/>
        </w:rPr>
      </w:pPr>
    </w:p>
    <w:p w14:paraId="4C1272A1"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lastRenderedPageBreak/>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59DF8C7B"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2C1157B2" w14:textId="77777777" w:rsidR="001E68A3" w:rsidRPr="00B76493" w:rsidRDefault="003C6D68" w:rsidP="00EB4AFC">
      <w:pPr>
        <w:spacing w:before="240" w:after="240"/>
        <w:ind w:left="567" w:right="567"/>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b/>
          <w:i/>
          <w:color w:val="000000"/>
        </w:rPr>
        <w:t>“Registro Federal de Contribuyentes (RFC) de personas físicas.</w:t>
      </w:r>
      <w:r w:rsidRPr="00B76493">
        <w:rPr>
          <w:rFonts w:ascii="Palatino Linotype" w:eastAsia="Palatino Linotype" w:hAnsi="Palatino Linotype" w:cs="Palatino Linotype"/>
          <w:i/>
          <w:color w:val="000000"/>
        </w:rPr>
        <w:t xml:space="preserve"> El RFC es una clave de carácter fiscal, única e irrepetible, que permite identificar al titular, su edad y fecha de nacimiento, por lo que es un dato personal de carácter confidencial.”</w:t>
      </w:r>
    </w:p>
    <w:p w14:paraId="21A3584D"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9E3D864" w14:textId="77777777" w:rsidR="001E68A3" w:rsidRPr="00B76493" w:rsidRDefault="003C6D68" w:rsidP="006F1018">
      <w:pPr>
        <w:numPr>
          <w:ilvl w:val="0"/>
          <w:numId w:val="9"/>
        </w:numPr>
        <w:spacing w:before="240" w:after="240" w:line="360" w:lineRule="auto"/>
        <w:jc w:val="both"/>
        <w:rPr>
          <w:rFonts w:ascii="Palatino Linotype" w:eastAsia="Palatino Linotype" w:hAnsi="Palatino Linotype" w:cs="Palatino Linotype"/>
          <w:b/>
          <w:color w:val="000000"/>
        </w:rPr>
      </w:pPr>
      <w:r w:rsidRPr="00B76493">
        <w:rPr>
          <w:rFonts w:ascii="Palatino Linotype" w:eastAsia="Palatino Linotype" w:hAnsi="Palatino Linotype" w:cs="Palatino Linotype"/>
          <w:b/>
          <w:color w:val="000000"/>
        </w:rPr>
        <w:t>Número de seguridad social del Instituto de Seguridad Social del Estado de México y Municipios</w:t>
      </w:r>
    </w:p>
    <w:p w14:paraId="68CF139A"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 xml:space="preserve">El Instituto de Seguridad Social del Estado de México y Municipios (ISSEMYM) es el organismo público encargado de proporcionar los servicios de seguridad social a los servidores públicos del Estado de México, con el objetivo de garantizar a los </w:t>
      </w:r>
      <w:r w:rsidRPr="00B76493">
        <w:rPr>
          <w:rFonts w:ascii="Palatino Linotype" w:eastAsia="Palatino Linotype" w:hAnsi="Palatino Linotype" w:cs="Palatino Linotype"/>
          <w:color w:val="000000"/>
        </w:rPr>
        <w:lastRenderedPageBreak/>
        <w:t>derechohabientes el acceso a las prestaciones que otorga, de conformidad con el artículo 14 de la Ley de Seguridad Social para los Servidores Públicos del Estado de México y Municipios.</w:t>
      </w:r>
    </w:p>
    <w:p w14:paraId="2689E31B"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A94C6D8"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F71BAC4"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B0DC3A5" w14:textId="70166178" w:rsidR="001E68A3" w:rsidRPr="00B76493" w:rsidRDefault="006110A4" w:rsidP="006F1018">
      <w:pPr>
        <w:numPr>
          <w:ilvl w:val="0"/>
          <w:numId w:val="1"/>
        </w:num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b/>
          <w:color w:val="000000"/>
        </w:rPr>
        <w:lastRenderedPageBreak/>
        <w:t>C</w:t>
      </w:r>
      <w:r w:rsidR="003C6D68" w:rsidRPr="00B76493">
        <w:rPr>
          <w:rFonts w:ascii="Palatino Linotype" w:eastAsia="Palatino Linotype" w:hAnsi="Palatino Linotype" w:cs="Palatino Linotype"/>
          <w:b/>
          <w:color w:val="000000"/>
        </w:rPr>
        <w:t xml:space="preserve">adena original </w:t>
      </w:r>
    </w:p>
    <w:p w14:paraId="0A178D67"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225B0544"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Las cadenas originales y sellos que se agregan a las facturas</w:t>
      </w:r>
      <w:r w:rsidRPr="00B76493">
        <w:rPr>
          <w:rFonts w:ascii="Palatino Linotype" w:eastAsia="Palatino Linotype" w:hAnsi="Palatino Linotype" w:cs="Palatino Linotype"/>
          <w:b/>
          <w:color w:val="000000"/>
        </w:rPr>
        <w:t>,</w:t>
      </w:r>
      <w:r w:rsidRPr="00B76493">
        <w:rPr>
          <w:rFonts w:ascii="Palatino Linotype" w:eastAsia="Palatino Linotype" w:hAnsi="Palatino Linotype" w:cs="Palatino Linotype"/>
          <w:color w:val="000000"/>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18E5B914" w14:textId="77777777" w:rsidR="001E68A3" w:rsidRPr="00B76493" w:rsidRDefault="003C6D68" w:rsidP="006F1018">
      <w:pPr>
        <w:spacing w:before="240" w:after="240" w:line="360" w:lineRule="auto"/>
        <w:ind w:left="567" w:right="539"/>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i/>
          <w:color w:val="000000"/>
        </w:rPr>
        <w:t>“…</w:t>
      </w:r>
    </w:p>
    <w:p w14:paraId="3FF9F0A8" w14:textId="77777777" w:rsidR="001E68A3" w:rsidRPr="00B76493" w:rsidRDefault="003C6D68" w:rsidP="006F1018">
      <w:pPr>
        <w:spacing w:before="240" w:after="240" w:line="360" w:lineRule="auto"/>
        <w:ind w:left="567" w:right="539"/>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i/>
          <w:color w:val="000000"/>
        </w:rPr>
        <w:t>Elementos utilizados en la generación de Sellos Digitales:</w:t>
      </w:r>
    </w:p>
    <w:p w14:paraId="7292464E" w14:textId="77777777" w:rsidR="001E68A3" w:rsidRPr="00B76493" w:rsidRDefault="003C6D68" w:rsidP="00EB4AFC">
      <w:pPr>
        <w:spacing w:before="240" w:after="240" w:line="240" w:lineRule="auto"/>
        <w:ind w:left="567" w:right="539"/>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i/>
          <w:color w:val="000000"/>
        </w:rPr>
        <w:t>•</w:t>
      </w:r>
      <w:r w:rsidRPr="00B76493">
        <w:rPr>
          <w:rFonts w:ascii="Palatino Linotype" w:eastAsia="Palatino Linotype" w:hAnsi="Palatino Linotype" w:cs="Palatino Linotype"/>
          <w:i/>
          <w:color w:val="000000"/>
        </w:rPr>
        <w:tab/>
        <w:t>Cadena Original, el elemento a sellar, en este caso de un comprobante fiscal digital a través de Internet.</w:t>
      </w:r>
    </w:p>
    <w:p w14:paraId="70A0000A" w14:textId="77777777" w:rsidR="001E68A3" w:rsidRPr="00B76493" w:rsidRDefault="003C6D68" w:rsidP="00EB4AFC">
      <w:pPr>
        <w:spacing w:before="240" w:after="240" w:line="240" w:lineRule="auto"/>
        <w:ind w:left="567" w:right="539"/>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i/>
          <w:color w:val="000000"/>
        </w:rPr>
        <w:t>•</w:t>
      </w:r>
      <w:r w:rsidRPr="00B76493">
        <w:rPr>
          <w:rFonts w:ascii="Palatino Linotype" w:eastAsia="Palatino Linotype" w:hAnsi="Palatino Linotype" w:cs="Palatino Linotype"/>
          <w:i/>
          <w:color w:val="000000"/>
        </w:rPr>
        <w:tab/>
        <w:t>Certificado de Sello Digital y su correspondiente clave privada.</w:t>
      </w:r>
    </w:p>
    <w:p w14:paraId="452E7A71" w14:textId="77777777" w:rsidR="001E68A3" w:rsidRPr="00B76493" w:rsidRDefault="003C6D68" w:rsidP="00EB4AFC">
      <w:pPr>
        <w:spacing w:before="240" w:after="240" w:line="240" w:lineRule="auto"/>
        <w:ind w:left="567" w:right="539"/>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i/>
          <w:color w:val="000000"/>
        </w:rPr>
        <w:t>•</w:t>
      </w:r>
      <w:r w:rsidRPr="00B76493">
        <w:rPr>
          <w:rFonts w:ascii="Palatino Linotype" w:eastAsia="Palatino Linotype" w:hAnsi="Palatino Linotype" w:cs="Palatino Linotype"/>
          <w:i/>
          <w:color w:val="000000"/>
        </w:rPr>
        <w:tab/>
        <w:t>Algoritmos de criptografía de clave pública para firma electrónica avanzada.</w:t>
      </w:r>
    </w:p>
    <w:p w14:paraId="231C0FCD" w14:textId="77777777" w:rsidR="001E68A3" w:rsidRPr="00B76493" w:rsidRDefault="003C6D68" w:rsidP="00EB4AFC">
      <w:pPr>
        <w:spacing w:before="240" w:after="240" w:line="240" w:lineRule="auto"/>
        <w:ind w:left="567" w:right="539"/>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i/>
          <w:color w:val="000000"/>
        </w:rPr>
        <w:lastRenderedPageBreak/>
        <w:t>•</w:t>
      </w:r>
      <w:r w:rsidRPr="00B76493">
        <w:rPr>
          <w:rFonts w:ascii="Palatino Linotype" w:eastAsia="Palatino Linotype" w:hAnsi="Palatino Linotype" w:cs="Palatino Linotype"/>
          <w:i/>
          <w:color w:val="000000"/>
        </w:rPr>
        <w:tab/>
        <w:t>Especificaciones de conversión de la firma electrónica avanzada a Base 64.</w:t>
      </w:r>
    </w:p>
    <w:p w14:paraId="069701A5" w14:textId="77777777" w:rsidR="001E68A3" w:rsidRPr="00B76493" w:rsidRDefault="003C6D68" w:rsidP="00EB4AFC">
      <w:pPr>
        <w:spacing w:before="240" w:after="240" w:line="240" w:lineRule="auto"/>
        <w:ind w:left="567" w:right="539"/>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i/>
          <w:color w:val="000000"/>
        </w:rPr>
        <w:t>Para la generación de sellos digitales se utiliza criptografía de clave pública aplicada a una cadena original.</w:t>
      </w:r>
    </w:p>
    <w:p w14:paraId="6A26C612" w14:textId="77777777" w:rsidR="001E68A3" w:rsidRPr="00B76493" w:rsidRDefault="003C6D68" w:rsidP="00EB4AFC">
      <w:pPr>
        <w:spacing w:before="240" w:after="240" w:line="240" w:lineRule="auto"/>
        <w:ind w:left="567" w:right="539"/>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i/>
          <w:color w:val="000000"/>
        </w:rPr>
        <w:t>Criptografía de la Clave Pública</w:t>
      </w:r>
    </w:p>
    <w:p w14:paraId="6C89840B" w14:textId="77777777" w:rsidR="001E68A3" w:rsidRPr="00B76493" w:rsidRDefault="003C6D68" w:rsidP="00EB4AFC">
      <w:pPr>
        <w:spacing w:before="240" w:after="240" w:line="240" w:lineRule="auto"/>
        <w:ind w:left="567" w:right="539"/>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i/>
          <w:color w:val="000000"/>
        </w:rPr>
        <w:t xml:space="preserve">La criptografía de Clave Pública se basa en la generación de una pareja de números muy grandes relacionados íntimamente entre sí, de tal manera que una operación de </w:t>
      </w:r>
      <w:proofErr w:type="spellStart"/>
      <w:r w:rsidRPr="00B76493">
        <w:rPr>
          <w:rFonts w:ascii="Palatino Linotype" w:eastAsia="Palatino Linotype" w:hAnsi="Palatino Linotype" w:cs="Palatino Linotype"/>
          <w:i/>
          <w:color w:val="000000"/>
        </w:rPr>
        <w:t>encripción</w:t>
      </w:r>
      <w:proofErr w:type="spellEnd"/>
      <w:r w:rsidRPr="00B76493">
        <w:rPr>
          <w:rFonts w:ascii="Palatino Linotype" w:eastAsia="Palatino Linotype" w:hAnsi="Palatino Linotype" w:cs="Palatino Linotype"/>
          <w:i/>
          <w:color w:val="000000"/>
        </w:rPr>
        <w:t xml:space="preserve"> sobre un mensaje tomando como clave de </w:t>
      </w:r>
      <w:proofErr w:type="spellStart"/>
      <w:r w:rsidRPr="00B76493">
        <w:rPr>
          <w:rFonts w:ascii="Palatino Linotype" w:eastAsia="Palatino Linotype" w:hAnsi="Palatino Linotype" w:cs="Palatino Linotype"/>
          <w:i/>
          <w:color w:val="000000"/>
        </w:rPr>
        <w:t>encripción</w:t>
      </w:r>
      <w:proofErr w:type="spellEnd"/>
      <w:r w:rsidRPr="00B76493">
        <w:rPr>
          <w:rFonts w:ascii="Palatino Linotype" w:eastAsia="Palatino Linotype" w:hAnsi="Palatino Linotype" w:cs="Palatino Linotype"/>
          <w:i/>
          <w:color w:val="000000"/>
        </w:rPr>
        <w:t xml:space="preserve"> a uno de los dos números, produce un mensaje alterado en su significado que solo puede ser devuelto a su estado original mediante la operación de </w:t>
      </w:r>
      <w:proofErr w:type="spellStart"/>
      <w:r w:rsidRPr="00B76493">
        <w:rPr>
          <w:rFonts w:ascii="Palatino Linotype" w:eastAsia="Palatino Linotype" w:hAnsi="Palatino Linotype" w:cs="Palatino Linotype"/>
          <w:i/>
          <w:color w:val="000000"/>
        </w:rPr>
        <w:t>desencripción</w:t>
      </w:r>
      <w:proofErr w:type="spellEnd"/>
      <w:r w:rsidRPr="00B76493">
        <w:rPr>
          <w:rFonts w:ascii="Palatino Linotype" w:eastAsia="Palatino Linotype" w:hAnsi="Palatino Linotype" w:cs="Palatino Linotype"/>
          <w:i/>
          <w:color w:val="000000"/>
        </w:rPr>
        <w:t xml:space="preserve"> correspondiente tomando como clave de </w:t>
      </w:r>
      <w:proofErr w:type="spellStart"/>
      <w:r w:rsidRPr="00B76493">
        <w:rPr>
          <w:rFonts w:ascii="Palatino Linotype" w:eastAsia="Palatino Linotype" w:hAnsi="Palatino Linotype" w:cs="Palatino Linotype"/>
          <w:i/>
          <w:color w:val="000000"/>
        </w:rPr>
        <w:t>desencripción</w:t>
      </w:r>
      <w:proofErr w:type="spellEnd"/>
      <w:r w:rsidRPr="00B76493">
        <w:rPr>
          <w:rFonts w:ascii="Palatino Linotype" w:eastAsia="Palatino Linotype" w:hAnsi="Palatino Linotype" w:cs="Palatino Linotype"/>
          <w:i/>
          <w:color w:val="000000"/>
        </w:rPr>
        <w:t xml:space="preserve"> al otro número de la pareja.</w:t>
      </w:r>
    </w:p>
    <w:p w14:paraId="729B7C39" w14:textId="77777777" w:rsidR="001E68A3" w:rsidRPr="00B76493" w:rsidRDefault="003C6D68" w:rsidP="00EB4AFC">
      <w:pPr>
        <w:spacing w:before="240" w:after="240" w:line="240" w:lineRule="auto"/>
        <w:ind w:left="567" w:right="539"/>
        <w:jc w:val="both"/>
        <w:rPr>
          <w:rFonts w:ascii="Palatino Linotype" w:eastAsia="Palatino Linotype" w:hAnsi="Palatino Linotype" w:cs="Palatino Linotype"/>
          <w:i/>
          <w:color w:val="000000"/>
        </w:rPr>
      </w:pPr>
      <w:r w:rsidRPr="00B76493">
        <w:rPr>
          <w:rFonts w:ascii="Palatino Linotype" w:eastAsia="Palatino Linotype" w:hAnsi="Palatino Linotype" w:cs="Palatino Linotype"/>
          <w:i/>
          <w:color w:val="000000"/>
        </w:rPr>
        <w:t>…”</w:t>
      </w:r>
    </w:p>
    <w:p w14:paraId="6FE2B198" w14:textId="317A7CDF"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 xml:space="preserve"> 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w:t>
      </w:r>
      <w:r w:rsidR="006110A4" w:rsidRPr="00B76493">
        <w:rPr>
          <w:rFonts w:ascii="Palatino Linotype" w:eastAsia="Palatino Linotype" w:hAnsi="Palatino Linotype" w:cs="Palatino Linotype"/>
          <w:color w:val="000000"/>
        </w:rPr>
        <w:t>en caso contrario Sí</w:t>
      </w:r>
      <w:r w:rsidRPr="00B76493">
        <w:rPr>
          <w:rFonts w:ascii="Palatino Linotype" w:eastAsia="Palatino Linotype" w:hAnsi="Palatino Linotype" w:cs="Palatino Linotype"/>
          <w:color w:val="000000"/>
        </w:rPr>
        <w:t xml:space="preserve"> son susceptibles de ser clasificados como confidencial. </w:t>
      </w:r>
    </w:p>
    <w:p w14:paraId="074312E2" w14:textId="77777777" w:rsidR="001E68A3" w:rsidRPr="00B76493" w:rsidRDefault="003C6D68" w:rsidP="006F1018">
      <w:pPr>
        <w:numPr>
          <w:ilvl w:val="0"/>
          <w:numId w:val="1"/>
        </w:numPr>
        <w:spacing w:before="240" w:after="240" w:line="360" w:lineRule="auto"/>
        <w:jc w:val="both"/>
        <w:rPr>
          <w:rFonts w:ascii="Palatino Linotype" w:eastAsia="Palatino Linotype" w:hAnsi="Palatino Linotype" w:cs="Palatino Linotype"/>
          <w:b/>
          <w:color w:val="000000"/>
        </w:rPr>
      </w:pPr>
      <w:r w:rsidRPr="00B76493">
        <w:rPr>
          <w:rFonts w:ascii="Palatino Linotype" w:eastAsia="Palatino Linotype" w:hAnsi="Palatino Linotype" w:cs="Palatino Linotype"/>
          <w:b/>
          <w:color w:val="000000"/>
        </w:rPr>
        <w:t xml:space="preserve">Código bidimensional o </w:t>
      </w:r>
      <w:proofErr w:type="spellStart"/>
      <w:r w:rsidRPr="00B76493">
        <w:rPr>
          <w:rFonts w:ascii="Palatino Linotype" w:eastAsia="Palatino Linotype" w:hAnsi="Palatino Linotype" w:cs="Palatino Linotype"/>
          <w:b/>
          <w:color w:val="000000"/>
        </w:rPr>
        <w:t>Qr</w:t>
      </w:r>
      <w:proofErr w:type="spellEnd"/>
    </w:p>
    <w:p w14:paraId="0C1C1C35"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t xml:space="preserve">En principio, resulta necesario señalar que los comprobantes fiscales digitales por Internet, deben de incluir un código bidimensional conforme al formato </w:t>
      </w:r>
      <w:r w:rsidRPr="00B76493">
        <w:rPr>
          <w:rFonts w:ascii="Palatino Linotype" w:eastAsia="Palatino Linotype" w:hAnsi="Palatino Linotype" w:cs="Palatino Linotype"/>
          <w:i/>
          <w:color w:val="000000"/>
        </w:rPr>
        <w:t xml:space="preserve">QR </w:t>
      </w:r>
      <w:proofErr w:type="spellStart"/>
      <w:r w:rsidRPr="00B76493">
        <w:rPr>
          <w:rFonts w:ascii="Palatino Linotype" w:eastAsia="Palatino Linotype" w:hAnsi="Palatino Linotype" w:cs="Palatino Linotype"/>
          <w:i/>
          <w:color w:val="000000"/>
        </w:rPr>
        <w:t>Code</w:t>
      </w:r>
      <w:proofErr w:type="spellEnd"/>
      <w:r w:rsidRPr="00B76493">
        <w:rPr>
          <w:rFonts w:ascii="Palatino Linotype" w:eastAsia="Palatino Linotype" w:hAnsi="Palatino Linotype" w:cs="Palatino Linotype"/>
          <w:i/>
          <w:color w:val="000000"/>
        </w:rPr>
        <w:t xml:space="preserve"> (Quick Response </w:t>
      </w:r>
      <w:proofErr w:type="spellStart"/>
      <w:r w:rsidRPr="00B76493">
        <w:rPr>
          <w:rFonts w:ascii="Palatino Linotype" w:eastAsia="Palatino Linotype" w:hAnsi="Palatino Linotype" w:cs="Palatino Linotype"/>
          <w:i/>
          <w:color w:val="000000"/>
        </w:rPr>
        <w:t>Code</w:t>
      </w:r>
      <w:proofErr w:type="spellEnd"/>
      <w:r w:rsidRPr="00B76493">
        <w:rPr>
          <w:rFonts w:ascii="Palatino Linotype" w:eastAsia="Palatino Linotype" w:hAnsi="Palatino Linotype" w:cs="Palatino Linotype"/>
          <w:i/>
          <w:color w:val="000000"/>
        </w:rPr>
        <w:t>)</w:t>
      </w:r>
      <w:r w:rsidRPr="00B76493">
        <w:rPr>
          <w:rFonts w:ascii="Palatino Linotype" w:eastAsia="Palatino Linotype" w:hAnsi="Palatino Linotype" w:cs="Palatino Linotype"/>
          <w:color w:val="000000"/>
        </w:rPr>
        <w:t>,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 los servidores públicos.</w:t>
      </w:r>
    </w:p>
    <w:p w14:paraId="51C015B8" w14:textId="77777777" w:rsidR="006110A4" w:rsidRPr="00B76493" w:rsidRDefault="006110A4" w:rsidP="006F1018">
      <w:pPr>
        <w:spacing w:before="240" w:after="240" w:line="360" w:lineRule="auto"/>
        <w:jc w:val="both"/>
        <w:rPr>
          <w:rFonts w:ascii="Palatino Linotype" w:eastAsia="Palatino Linotype" w:hAnsi="Palatino Linotype" w:cs="Palatino Linotype"/>
          <w:color w:val="000000"/>
        </w:rPr>
      </w:pPr>
    </w:p>
    <w:p w14:paraId="2D72CAA9" w14:textId="77777777" w:rsidR="001E68A3" w:rsidRPr="00B76493" w:rsidRDefault="003C6D68" w:rsidP="006F1018">
      <w:pPr>
        <w:spacing w:before="240" w:after="240" w:line="360" w:lineRule="auto"/>
        <w:jc w:val="both"/>
        <w:rPr>
          <w:rFonts w:ascii="Palatino Linotype" w:eastAsia="Palatino Linotype" w:hAnsi="Palatino Linotype" w:cs="Palatino Linotype"/>
          <w:color w:val="000000"/>
        </w:rPr>
      </w:pPr>
      <w:r w:rsidRPr="00B76493">
        <w:rPr>
          <w:rFonts w:ascii="Palatino Linotype" w:eastAsia="Palatino Linotype" w:hAnsi="Palatino Linotype" w:cs="Palatino Linotype"/>
          <w:color w:val="000000"/>
        </w:rPr>
        <w:lastRenderedPageBreak/>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310FE1B0" w14:textId="77777777" w:rsidR="001B39A2" w:rsidRPr="00B76493" w:rsidRDefault="006110A4" w:rsidP="006F1018">
      <w:pPr>
        <w:pStyle w:val="Prrafodelista"/>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sidRPr="00B76493">
        <w:rPr>
          <w:rFonts w:ascii="Palatino Linotype" w:eastAsia="Palatino Linotype" w:hAnsi="Palatino Linotype" w:cs="Palatino Linotype"/>
          <w:b/>
          <w:color w:val="000000"/>
        </w:rPr>
        <w:t xml:space="preserve">Por otra parte se advierte que en algunos casos dejó visibles datos personales como son los </w:t>
      </w:r>
      <w:r w:rsidRPr="00B76493">
        <w:rPr>
          <w:rFonts w:ascii="Palatino Linotype" w:eastAsia="Palatino Linotype" w:hAnsi="Palatino Linotype" w:cs="Palatino Linotype"/>
          <w:b/>
          <w:color w:val="000000"/>
          <w:u w:val="single"/>
        </w:rPr>
        <w:t>conceptos y montos</w:t>
      </w:r>
      <w:r w:rsidRPr="00B76493">
        <w:rPr>
          <w:rFonts w:ascii="Palatino Linotype" w:eastAsia="Palatino Linotype" w:hAnsi="Palatino Linotype" w:cs="Palatino Linotype"/>
          <w:b/>
          <w:color w:val="000000"/>
        </w:rPr>
        <w:t xml:space="preserve"> relativos a deducciones personales, como son a manera de ejemplo los relativos a créditos al consumo, descuentos por cuotas sindicales, </w:t>
      </w:r>
      <w:r w:rsidR="001B39A2" w:rsidRPr="00B76493">
        <w:rPr>
          <w:rFonts w:ascii="Palatino Linotype" w:eastAsia="Palatino Linotype" w:hAnsi="Palatino Linotype" w:cs="Palatino Linotype"/>
          <w:b/>
          <w:color w:val="000000"/>
        </w:rPr>
        <w:t xml:space="preserve">Fondos de resistencia, </w:t>
      </w:r>
      <w:r w:rsidR="00A4660F" w:rsidRPr="00B76493">
        <w:rPr>
          <w:rFonts w:ascii="Palatino Linotype" w:eastAsia="Palatino Linotype" w:hAnsi="Palatino Linotype" w:cs="Palatino Linotype"/>
          <w:b/>
          <w:color w:val="000000"/>
        </w:rPr>
        <w:t xml:space="preserve">préstamos personales (vivienda, línea blanca, </w:t>
      </w:r>
      <w:proofErr w:type="spellStart"/>
      <w:r w:rsidR="00A4660F" w:rsidRPr="00B76493">
        <w:rPr>
          <w:rFonts w:ascii="Palatino Linotype" w:eastAsia="Palatino Linotype" w:hAnsi="Palatino Linotype" w:cs="Palatino Linotype"/>
          <w:b/>
          <w:color w:val="000000"/>
        </w:rPr>
        <w:t>etc</w:t>
      </w:r>
      <w:proofErr w:type="spellEnd"/>
      <w:r w:rsidR="00A4660F" w:rsidRPr="00B76493">
        <w:rPr>
          <w:rFonts w:ascii="Palatino Linotype" w:eastAsia="Palatino Linotype" w:hAnsi="Palatino Linotype" w:cs="Palatino Linotype"/>
          <w:b/>
          <w:color w:val="000000"/>
        </w:rPr>
        <w:t xml:space="preserve">), cuotas y ahorros voluntarias,  pensión alimenticia. </w:t>
      </w:r>
      <w:r w:rsidR="001B39A2" w:rsidRPr="00B76493">
        <w:rPr>
          <w:rFonts w:ascii="Palatino Linotype" w:eastAsia="Palatino Linotype" w:hAnsi="Palatino Linotype" w:cs="Palatino Linotype"/>
          <w:b/>
          <w:color w:val="000000"/>
        </w:rPr>
        <w:t xml:space="preserve"> </w:t>
      </w:r>
    </w:p>
    <w:p w14:paraId="43155785" w14:textId="77777777" w:rsidR="00EB4AFC" w:rsidRPr="00B76493" w:rsidRDefault="00EB4AFC" w:rsidP="00EB4AFC">
      <w:pPr>
        <w:pStyle w:val="Prrafodelista"/>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p>
    <w:p w14:paraId="0023D443" w14:textId="71A7982F" w:rsidR="001B39A2" w:rsidRPr="00B76493" w:rsidRDefault="001B39A2" w:rsidP="006F1018">
      <w:pPr>
        <w:pStyle w:val="Prrafodelista"/>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sidRPr="00B76493">
        <w:rPr>
          <w:rFonts w:ascii="Palatino Linotype" w:eastAsia="Palatino Linotype" w:hAnsi="Palatino Linotype" w:cs="Palatino Linotype"/>
          <w:b/>
          <w:color w:val="000000"/>
        </w:rPr>
        <w:t xml:space="preserve">Asimismo,  clasificó los montos de descuentos que son públicos como los relativos a los descuentos por faltas y retardos. </w:t>
      </w:r>
    </w:p>
    <w:p w14:paraId="1E23B78C" w14:textId="77777777" w:rsidR="00A4660F" w:rsidRPr="00B76493" w:rsidRDefault="00A4660F"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Sobre las </w:t>
      </w:r>
      <w:r w:rsidRPr="00B76493">
        <w:rPr>
          <w:rFonts w:ascii="Palatino Linotype" w:eastAsia="Palatino Linotype" w:hAnsi="Palatino Linotype" w:cs="Palatino Linotype"/>
          <w:b/>
          <w:i/>
        </w:rPr>
        <w:t>deducciones</w:t>
      </w:r>
      <w:r w:rsidRPr="00B76493">
        <w:rPr>
          <w:rFonts w:ascii="Palatino Linotype" w:eastAsia="Palatino Linotype" w:hAnsi="Palatino Linotype" w:cs="Palatino Linotype"/>
        </w:rPr>
        <w:t>, para entender los límites y alcances de esta restricción, es oportuno recurrir al artículo 84 de la Ley del Trabajo de los Servidores Públicos del Estado y Municipios:</w:t>
      </w:r>
    </w:p>
    <w:p w14:paraId="5B45420F" w14:textId="77777777" w:rsidR="00A4660F" w:rsidRPr="00B76493" w:rsidRDefault="00A4660F" w:rsidP="00EB4AFC">
      <w:pPr>
        <w:spacing w:before="240" w:after="240"/>
        <w:ind w:left="567" w:right="900"/>
        <w:jc w:val="both"/>
        <w:rPr>
          <w:rFonts w:ascii="Palatino Linotype" w:eastAsia="Palatino Linotype" w:hAnsi="Palatino Linotype" w:cs="Palatino Linotype"/>
          <w:b/>
          <w:i/>
        </w:rPr>
      </w:pPr>
      <w:bookmarkStart w:id="2" w:name="_heading=h.i9mk3ga8ug63" w:colFirst="0" w:colLast="0"/>
      <w:bookmarkEnd w:id="2"/>
      <w:r w:rsidRPr="00B76493">
        <w:rPr>
          <w:rFonts w:ascii="Palatino Linotype" w:eastAsia="Palatino Linotype" w:hAnsi="Palatino Linotype" w:cs="Palatino Linotype"/>
          <w:b/>
          <w:i/>
        </w:rPr>
        <w:t xml:space="preserve">“ARTÍCULO 84. </w:t>
      </w:r>
      <w:r w:rsidRPr="00B76493">
        <w:rPr>
          <w:rFonts w:ascii="Palatino Linotype" w:eastAsia="Palatino Linotype" w:hAnsi="Palatino Linotype" w:cs="Palatino Linotype"/>
          <w:i/>
        </w:rPr>
        <w:t>Sólo podrán hacerse retenciones, descuentos o deducciones al sueldo de los servidores públicos por concepto de:</w:t>
      </w:r>
    </w:p>
    <w:p w14:paraId="0B042F3D" w14:textId="77777777" w:rsidR="00A4660F" w:rsidRPr="00B76493" w:rsidRDefault="00A4660F" w:rsidP="00EB4AFC">
      <w:pPr>
        <w:spacing w:before="240" w:after="240"/>
        <w:ind w:left="567" w:right="902"/>
        <w:jc w:val="both"/>
        <w:rPr>
          <w:rFonts w:ascii="Palatino Linotype" w:eastAsia="Palatino Linotype" w:hAnsi="Palatino Linotype" w:cs="Palatino Linotype"/>
          <w:i/>
        </w:rPr>
      </w:pPr>
      <w:r w:rsidRPr="00B76493">
        <w:rPr>
          <w:rFonts w:ascii="Palatino Linotype" w:eastAsia="Palatino Linotype" w:hAnsi="Palatino Linotype" w:cs="Palatino Linotype"/>
          <w:b/>
          <w:i/>
        </w:rPr>
        <w:t>I.</w:t>
      </w:r>
      <w:r w:rsidRPr="00B76493">
        <w:rPr>
          <w:rFonts w:ascii="Palatino Linotype" w:eastAsia="Palatino Linotype" w:hAnsi="Palatino Linotype" w:cs="Palatino Linotype"/>
          <w:i/>
        </w:rPr>
        <w:t xml:space="preserve"> Gravámenes fiscales relacionados con el sueldo;</w:t>
      </w:r>
    </w:p>
    <w:p w14:paraId="3A94FF51" w14:textId="77777777" w:rsidR="00A4660F" w:rsidRPr="00B76493" w:rsidRDefault="00A4660F" w:rsidP="00EB4AFC">
      <w:pPr>
        <w:spacing w:before="240" w:after="240"/>
        <w:ind w:left="567" w:right="902"/>
        <w:jc w:val="both"/>
        <w:rPr>
          <w:rFonts w:ascii="Palatino Linotype" w:eastAsia="Palatino Linotype" w:hAnsi="Palatino Linotype" w:cs="Palatino Linotype"/>
          <w:i/>
        </w:rPr>
      </w:pPr>
      <w:r w:rsidRPr="00B76493">
        <w:rPr>
          <w:rFonts w:ascii="Palatino Linotype" w:eastAsia="Palatino Linotype" w:hAnsi="Palatino Linotype" w:cs="Palatino Linotype"/>
          <w:b/>
          <w:i/>
        </w:rPr>
        <w:t>II.</w:t>
      </w:r>
      <w:r w:rsidRPr="00B76493">
        <w:rPr>
          <w:rFonts w:ascii="Palatino Linotype" w:eastAsia="Palatino Linotype" w:hAnsi="Palatino Linotype" w:cs="Palatino Linotype"/>
          <w:i/>
        </w:rPr>
        <w:t xml:space="preserve"> Deudas contraídas con las instituciones públicas o dependencias por concepto de anticipos de sueldo, pagos hechos con exceso, errores o pérdidas debidamente comprobados;</w:t>
      </w:r>
    </w:p>
    <w:p w14:paraId="01139D32" w14:textId="77777777" w:rsidR="00A4660F" w:rsidRPr="00B76493" w:rsidRDefault="00A4660F" w:rsidP="00EB4AFC">
      <w:pPr>
        <w:spacing w:before="240" w:after="240"/>
        <w:ind w:left="567" w:right="902"/>
        <w:jc w:val="both"/>
        <w:rPr>
          <w:rFonts w:ascii="Palatino Linotype" w:eastAsia="Palatino Linotype" w:hAnsi="Palatino Linotype" w:cs="Palatino Linotype"/>
          <w:i/>
        </w:rPr>
      </w:pPr>
      <w:r w:rsidRPr="00B76493">
        <w:rPr>
          <w:rFonts w:ascii="Palatino Linotype" w:eastAsia="Palatino Linotype" w:hAnsi="Palatino Linotype" w:cs="Palatino Linotype"/>
          <w:b/>
          <w:i/>
        </w:rPr>
        <w:t>III.</w:t>
      </w:r>
      <w:r w:rsidRPr="00B76493">
        <w:rPr>
          <w:rFonts w:ascii="Palatino Linotype" w:eastAsia="Palatino Linotype" w:hAnsi="Palatino Linotype" w:cs="Palatino Linotype"/>
          <w:i/>
        </w:rPr>
        <w:t xml:space="preserve"> </w:t>
      </w:r>
      <w:r w:rsidRPr="00B76493">
        <w:rPr>
          <w:rFonts w:ascii="Palatino Linotype" w:eastAsia="Palatino Linotype" w:hAnsi="Palatino Linotype" w:cs="Palatino Linotype"/>
          <w:b/>
          <w:i/>
        </w:rPr>
        <w:t>Cuotas sindicales</w:t>
      </w:r>
      <w:r w:rsidRPr="00B76493">
        <w:rPr>
          <w:rFonts w:ascii="Palatino Linotype" w:eastAsia="Palatino Linotype" w:hAnsi="Palatino Linotype" w:cs="Palatino Linotype"/>
          <w:i/>
        </w:rPr>
        <w:t>;</w:t>
      </w:r>
    </w:p>
    <w:p w14:paraId="688247AD" w14:textId="77777777" w:rsidR="00A4660F" w:rsidRPr="00B76493" w:rsidRDefault="00A4660F" w:rsidP="00EB4AFC">
      <w:pPr>
        <w:spacing w:before="240" w:after="240"/>
        <w:ind w:left="567" w:right="902"/>
        <w:jc w:val="both"/>
        <w:rPr>
          <w:rFonts w:ascii="Palatino Linotype" w:eastAsia="Palatino Linotype" w:hAnsi="Palatino Linotype" w:cs="Palatino Linotype"/>
          <w:i/>
        </w:rPr>
      </w:pPr>
      <w:r w:rsidRPr="00B76493">
        <w:rPr>
          <w:rFonts w:ascii="Palatino Linotype" w:eastAsia="Palatino Linotype" w:hAnsi="Palatino Linotype" w:cs="Palatino Linotype"/>
          <w:b/>
          <w:i/>
        </w:rPr>
        <w:lastRenderedPageBreak/>
        <w:t>IV.</w:t>
      </w:r>
      <w:r w:rsidRPr="00B76493">
        <w:rPr>
          <w:rFonts w:ascii="Palatino Linotype" w:eastAsia="Palatino Linotype" w:hAnsi="Palatino Linotype" w:cs="Palatino Linotype"/>
          <w:i/>
        </w:rPr>
        <w:t xml:space="preserve"> Cuotas de aportación a fondos para la constitución de cooperativas y de cajas de ahorro, siempre que el servidor público hubiese manifestado previamente, de manera expresa, su conformidad;</w:t>
      </w:r>
    </w:p>
    <w:p w14:paraId="6904A0BF" w14:textId="77777777" w:rsidR="00A4660F" w:rsidRPr="00B76493" w:rsidRDefault="00A4660F" w:rsidP="00EB4AFC">
      <w:pPr>
        <w:spacing w:before="240" w:after="240"/>
        <w:ind w:left="567" w:right="902"/>
        <w:jc w:val="both"/>
        <w:rPr>
          <w:rFonts w:ascii="Palatino Linotype" w:eastAsia="Palatino Linotype" w:hAnsi="Palatino Linotype" w:cs="Palatino Linotype"/>
          <w:i/>
        </w:rPr>
      </w:pPr>
      <w:r w:rsidRPr="00B76493">
        <w:rPr>
          <w:rFonts w:ascii="Palatino Linotype" w:eastAsia="Palatino Linotype" w:hAnsi="Palatino Linotype" w:cs="Palatino Linotype"/>
          <w:b/>
          <w:i/>
        </w:rPr>
        <w:t>V.</w:t>
      </w:r>
      <w:r w:rsidRPr="00B76493">
        <w:rPr>
          <w:rFonts w:ascii="Palatino Linotype" w:eastAsia="Palatino Linotype" w:hAnsi="Palatino Linotype" w:cs="Palatino Linotype"/>
          <w:i/>
        </w:rPr>
        <w:t xml:space="preserve"> Descuentos ordenados por el Instituto de Seguridad Social del Estado de México y Municipios, con motivo de cuotas y obligaciones contraídas con éste por los servidores públicos;</w:t>
      </w:r>
    </w:p>
    <w:p w14:paraId="7197B013" w14:textId="77777777" w:rsidR="00A4660F" w:rsidRPr="00B76493" w:rsidRDefault="00A4660F" w:rsidP="00EB4AFC">
      <w:pPr>
        <w:spacing w:before="240" w:after="240"/>
        <w:ind w:left="567" w:right="902"/>
        <w:jc w:val="both"/>
        <w:rPr>
          <w:rFonts w:ascii="Palatino Linotype" w:eastAsia="Palatino Linotype" w:hAnsi="Palatino Linotype" w:cs="Palatino Linotype"/>
          <w:i/>
        </w:rPr>
      </w:pPr>
      <w:r w:rsidRPr="00B76493">
        <w:rPr>
          <w:rFonts w:ascii="Palatino Linotype" w:eastAsia="Palatino Linotype" w:hAnsi="Palatino Linotype" w:cs="Palatino Linotype"/>
          <w:b/>
          <w:i/>
        </w:rPr>
        <w:t>VI.</w:t>
      </w:r>
      <w:r w:rsidRPr="00B76493">
        <w:rPr>
          <w:rFonts w:ascii="Palatino Linotype" w:eastAsia="Palatino Linotype" w:hAnsi="Palatino Linotype" w:cs="Palatino Linotype"/>
          <w:i/>
        </w:rPr>
        <w:t xml:space="preserve"> Obligaciones a cargo del servidor público con las que haya consentido, derivadas de la adquisición o del uso de habitaciones consideradas como de interés social;</w:t>
      </w:r>
    </w:p>
    <w:p w14:paraId="634AD04C" w14:textId="77777777" w:rsidR="00A4660F" w:rsidRPr="00B76493" w:rsidRDefault="00A4660F" w:rsidP="00EB4AFC">
      <w:pPr>
        <w:spacing w:before="240" w:after="240"/>
        <w:ind w:left="567" w:right="902"/>
        <w:jc w:val="both"/>
        <w:rPr>
          <w:rFonts w:ascii="Palatino Linotype" w:eastAsia="Palatino Linotype" w:hAnsi="Palatino Linotype" w:cs="Palatino Linotype"/>
          <w:b/>
          <w:i/>
          <w:u w:val="single"/>
        </w:rPr>
      </w:pPr>
      <w:r w:rsidRPr="00B76493">
        <w:rPr>
          <w:rFonts w:ascii="Palatino Linotype" w:eastAsia="Palatino Linotype" w:hAnsi="Palatino Linotype" w:cs="Palatino Linotype"/>
          <w:b/>
          <w:i/>
          <w:u w:val="single"/>
        </w:rPr>
        <w:t>VII. Faltas de puntualidad o de asistencia injustificadas;</w:t>
      </w:r>
    </w:p>
    <w:p w14:paraId="4825D624" w14:textId="77777777" w:rsidR="00A4660F" w:rsidRPr="00B76493" w:rsidRDefault="00A4660F" w:rsidP="00EB4AFC">
      <w:pPr>
        <w:spacing w:before="240" w:after="240"/>
        <w:ind w:left="567" w:right="902"/>
        <w:jc w:val="both"/>
        <w:rPr>
          <w:rFonts w:ascii="Palatino Linotype" w:eastAsia="Palatino Linotype" w:hAnsi="Palatino Linotype" w:cs="Palatino Linotype"/>
          <w:i/>
        </w:rPr>
      </w:pPr>
      <w:r w:rsidRPr="00B76493">
        <w:rPr>
          <w:rFonts w:ascii="Palatino Linotype" w:eastAsia="Palatino Linotype" w:hAnsi="Palatino Linotype" w:cs="Palatino Linotype"/>
          <w:b/>
          <w:i/>
        </w:rPr>
        <w:t>VIII. Pensiones alimenticias ordenadas por la autoridad judicial;</w:t>
      </w:r>
      <w:r w:rsidRPr="00B76493">
        <w:rPr>
          <w:rFonts w:ascii="Palatino Linotype" w:eastAsia="Palatino Linotype" w:hAnsi="Palatino Linotype" w:cs="Palatino Linotype"/>
          <w:i/>
        </w:rPr>
        <w:t xml:space="preserve"> o</w:t>
      </w:r>
    </w:p>
    <w:p w14:paraId="6E94F772" w14:textId="77777777" w:rsidR="00A4660F" w:rsidRPr="00B76493" w:rsidRDefault="00A4660F" w:rsidP="00EB4AFC">
      <w:pPr>
        <w:spacing w:before="240" w:after="240"/>
        <w:ind w:left="567" w:right="902"/>
        <w:jc w:val="both"/>
        <w:rPr>
          <w:rFonts w:ascii="Palatino Linotype" w:eastAsia="Palatino Linotype" w:hAnsi="Palatino Linotype" w:cs="Palatino Linotype"/>
          <w:b/>
          <w:i/>
        </w:rPr>
      </w:pPr>
      <w:r w:rsidRPr="00B76493">
        <w:rPr>
          <w:rFonts w:ascii="Palatino Linotype" w:eastAsia="Palatino Linotype" w:hAnsi="Palatino Linotype" w:cs="Palatino Linotype"/>
          <w:b/>
          <w:i/>
        </w:rPr>
        <w:t>IX. Cualquier otro convenido con instituciones de servicios y aceptado por el servidor público.</w:t>
      </w:r>
    </w:p>
    <w:p w14:paraId="63E5BE7B" w14:textId="77777777" w:rsidR="00A4660F" w:rsidRPr="00B76493" w:rsidRDefault="00A4660F" w:rsidP="00EB4AFC">
      <w:pPr>
        <w:spacing w:before="240" w:after="240"/>
        <w:ind w:left="567" w:right="900"/>
        <w:jc w:val="both"/>
        <w:rPr>
          <w:rFonts w:ascii="Palatino Linotype" w:eastAsia="Palatino Linotype" w:hAnsi="Palatino Linotype" w:cs="Palatino Linotype"/>
          <w:i/>
        </w:rPr>
      </w:pPr>
      <w:r w:rsidRPr="00B76493">
        <w:rPr>
          <w:rFonts w:ascii="Palatino Linotype" w:eastAsia="Palatino Linotype" w:hAnsi="Palatino Linotype" w:cs="Palatino Linotype"/>
          <w:i/>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D9EC542" w14:textId="77777777" w:rsidR="00A4660F" w:rsidRPr="00B76493" w:rsidRDefault="00A4660F"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17E3EAAC" w14:textId="77777777" w:rsidR="00A4660F" w:rsidRPr="00B76493" w:rsidRDefault="00A4660F" w:rsidP="006F1018">
      <w:pPr>
        <w:spacing w:before="240" w:after="240" w:line="360" w:lineRule="auto"/>
        <w:jc w:val="both"/>
        <w:rPr>
          <w:rFonts w:ascii="Palatino Linotype" w:eastAsia="Palatino Linotype" w:hAnsi="Palatino Linotype" w:cs="Palatino Linotype"/>
          <w:b/>
          <w:u w:val="single"/>
        </w:rPr>
      </w:pPr>
      <w:r w:rsidRPr="00B76493">
        <w:rPr>
          <w:rFonts w:ascii="Palatino Linotype" w:eastAsia="Palatino Linotype" w:hAnsi="Palatino Linotype" w:cs="Palatino Linotype"/>
        </w:rPr>
        <w:t xml:space="preserve">Como se logra observar, dichas deducciones, son las retenciones que realizan las dependencias y entidades, de manera obligatoria por estar establecidas en diversas leyes, </w:t>
      </w:r>
      <w:r w:rsidRPr="00B76493">
        <w:rPr>
          <w:rFonts w:ascii="Palatino Linotype" w:eastAsia="Palatino Linotype" w:hAnsi="Palatino Linotype" w:cs="Palatino Linotype"/>
        </w:rPr>
        <w:lastRenderedPageBreak/>
        <w:t>como la Ley del Impuesto sobre la Renta y la Ley de Seguridad Social para los Servidores Públicos del Estado de México y Municipios (gravámenes fiscales), o bien, la Ley de Servidores Públicos del Estado de México y Municipios (</w:t>
      </w:r>
      <w:r w:rsidRPr="00B76493">
        <w:rPr>
          <w:rFonts w:ascii="Palatino Linotype" w:eastAsia="Palatino Linotype" w:hAnsi="Palatino Linotype" w:cs="Palatino Linotype"/>
          <w:b/>
          <w:u w:val="single"/>
        </w:rPr>
        <w:t>descuentos por faltas o inasistencias).</w:t>
      </w:r>
    </w:p>
    <w:p w14:paraId="4DECAEF7" w14:textId="67B2217F" w:rsidR="00A4660F" w:rsidRPr="00B76493" w:rsidRDefault="00A4660F"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Por tal circunstancia y toda vez, que las deducciones por Ley, son de carácter obligatorio y ayuda a rendir cuentas, de que </w:t>
      </w:r>
      <w:r w:rsidRPr="00B76493">
        <w:rPr>
          <w:rFonts w:ascii="Palatino Linotype" w:eastAsia="Palatino Linotype" w:hAnsi="Palatino Linotype" w:cs="Palatino Linotype"/>
          <w:b/>
        </w:rPr>
        <w:t>el Sujeto Obligado</w:t>
      </w:r>
      <w:r w:rsidRPr="00B76493">
        <w:rPr>
          <w:rFonts w:ascii="Palatino Linotype" w:eastAsia="Palatino Linotype" w:hAnsi="Palatino Linotype" w:cs="Palatino Linotype"/>
        </w:rPr>
        <w:t xml:space="preserve"> cumple con sus funciones de patrón, al retener determinado monto del sueldo de los servidores públicos, </w:t>
      </w:r>
      <w:r w:rsidR="001B39A2" w:rsidRPr="00B76493">
        <w:rPr>
          <w:rFonts w:ascii="Palatino Linotype" w:eastAsia="Palatino Linotype" w:hAnsi="Palatino Linotype" w:cs="Palatino Linotype"/>
          <w:b/>
          <w:u w:val="single"/>
        </w:rPr>
        <w:t xml:space="preserve">como lo son descuentos por faltas y retardos, </w:t>
      </w:r>
      <w:r w:rsidRPr="00B76493">
        <w:rPr>
          <w:rFonts w:ascii="Palatino Linotype" w:eastAsia="Palatino Linotype" w:hAnsi="Palatino Linotype" w:cs="Palatino Linotype"/>
        </w:rPr>
        <w:t>es que se considera que son de naturaleza pública y, por lo tanto, para tales deducciones no procedería  la clasificación, en términos del artículo 143, fracción I, de la Ley de Transparencia y Acceso a la Información Pública del Estado de México y Municipios.</w:t>
      </w:r>
    </w:p>
    <w:p w14:paraId="0C010F3A" w14:textId="3552929E" w:rsidR="00A4660F" w:rsidRPr="00B76493" w:rsidRDefault="001B39A2"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De igual forma para los descuentos </w:t>
      </w:r>
      <w:r w:rsidR="00A4660F" w:rsidRPr="00B76493">
        <w:rPr>
          <w:rFonts w:ascii="Palatino Linotype" w:eastAsia="Palatino Linotype" w:hAnsi="Palatino Linotype" w:cs="Palatino Linotype"/>
        </w:rPr>
        <w:t>del</w:t>
      </w:r>
      <w:r w:rsidR="00A4660F" w:rsidRPr="00B76493">
        <w:rPr>
          <w:rFonts w:ascii="Palatino Linotype" w:eastAsia="Palatino Linotype" w:hAnsi="Palatino Linotype" w:cs="Palatino Linotype"/>
          <w:b/>
        </w:rPr>
        <w:t xml:space="preserve"> Sistema De Capitalización Individual (SCI), </w:t>
      </w:r>
      <w:r w:rsidR="00A4660F" w:rsidRPr="00B76493">
        <w:rPr>
          <w:rFonts w:ascii="Palatino Linotype" w:eastAsia="Palatino Linotype" w:hAnsi="Palatino Linotype" w:cs="Palatino Linotype"/>
        </w:rPr>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0619B6DA" w14:textId="77777777" w:rsidR="00A4660F" w:rsidRPr="00B76493" w:rsidRDefault="00A4660F" w:rsidP="00EB4AFC">
      <w:pPr>
        <w:spacing w:before="240" w:after="240"/>
        <w:ind w:left="567" w:right="900"/>
        <w:jc w:val="both"/>
        <w:rPr>
          <w:rFonts w:ascii="Palatino Linotype" w:eastAsia="Palatino Linotype" w:hAnsi="Palatino Linotype" w:cs="Palatino Linotype"/>
          <w:i/>
        </w:rPr>
      </w:pPr>
      <w:r w:rsidRPr="00B76493">
        <w:rPr>
          <w:rFonts w:ascii="Palatino Linotype" w:eastAsia="Palatino Linotype" w:hAnsi="Palatino Linotype" w:cs="Palatino Linotype"/>
          <w:b/>
          <w:i/>
        </w:rPr>
        <w:t>“ARTICULO 84.-</w:t>
      </w:r>
      <w:r w:rsidRPr="00B76493">
        <w:rPr>
          <w:rFonts w:ascii="Palatino Linotype" w:eastAsia="Palatino Linotype" w:hAnsi="Palatino Linotype" w:cs="Palatino Linotype"/>
          <w:i/>
        </w:rPr>
        <w:t xml:space="preserve"> Las pensiones que otorga esta ley, se basan en un régimen mixto, siendo una parte de beneficios definidos denominado </w:t>
      </w:r>
      <w:r w:rsidRPr="00B76493">
        <w:rPr>
          <w:rFonts w:ascii="Palatino Linotype" w:eastAsia="Palatino Linotype" w:hAnsi="Palatino Linotype" w:cs="Palatino Linotype"/>
          <w:b/>
          <w:i/>
        </w:rPr>
        <w:t>sistema solidario de reparto y otra de contribuciones definidas denominado sistema de capitalización individual</w:t>
      </w:r>
      <w:r w:rsidRPr="00B76493">
        <w:rPr>
          <w:rFonts w:ascii="Palatino Linotype" w:eastAsia="Palatino Linotype" w:hAnsi="Palatino Linotype" w:cs="Palatino Linotype"/>
          <w:i/>
        </w:rPr>
        <w:t>.</w:t>
      </w:r>
    </w:p>
    <w:p w14:paraId="46E43B7E" w14:textId="77777777" w:rsidR="00A4660F" w:rsidRPr="00B76493" w:rsidRDefault="00A4660F" w:rsidP="00EB4AFC">
      <w:pPr>
        <w:spacing w:before="240" w:after="240"/>
        <w:ind w:left="567" w:right="900"/>
        <w:jc w:val="both"/>
        <w:rPr>
          <w:rFonts w:ascii="Palatino Linotype" w:eastAsia="Palatino Linotype" w:hAnsi="Palatino Linotype" w:cs="Palatino Linotype"/>
          <w:i/>
        </w:rPr>
      </w:pPr>
      <w:r w:rsidRPr="00B76493">
        <w:rPr>
          <w:rFonts w:ascii="Palatino Linotype" w:eastAsia="Palatino Linotype" w:hAnsi="Palatino Linotype" w:cs="Palatino Linotype"/>
          <w:i/>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3CCB2298" w14:textId="77777777" w:rsidR="00A4660F" w:rsidRPr="00B76493" w:rsidRDefault="00A4660F" w:rsidP="00EB4AFC">
      <w:pPr>
        <w:spacing w:before="240" w:after="240"/>
        <w:ind w:left="567" w:right="900"/>
        <w:jc w:val="both"/>
        <w:rPr>
          <w:rFonts w:ascii="Palatino Linotype" w:eastAsia="Palatino Linotype" w:hAnsi="Palatino Linotype" w:cs="Palatino Linotype"/>
          <w:i/>
        </w:rPr>
      </w:pPr>
      <w:r w:rsidRPr="00B76493">
        <w:rPr>
          <w:rFonts w:ascii="Palatino Linotype" w:eastAsia="Palatino Linotype" w:hAnsi="Palatino Linotype" w:cs="Palatino Linotype"/>
          <w:i/>
        </w:rPr>
        <w:lastRenderedPageBreak/>
        <w:t xml:space="preserve"> </w:t>
      </w:r>
      <w:r w:rsidRPr="00B76493">
        <w:rPr>
          <w:rFonts w:ascii="Palatino Linotype" w:eastAsia="Palatino Linotype" w:hAnsi="Palatino Linotype" w:cs="Palatino Linotype"/>
          <w:b/>
          <w:i/>
        </w:rPr>
        <w:t>ARTICULO 115.-</w:t>
      </w:r>
      <w:r w:rsidRPr="00B76493">
        <w:rPr>
          <w:rFonts w:ascii="Palatino Linotype" w:eastAsia="Palatino Linotype" w:hAnsi="Palatino Linotype" w:cs="Palatino Linotype"/>
          <w:i/>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5483A8D7" w14:textId="77777777" w:rsidR="00A4660F" w:rsidRPr="00B76493" w:rsidRDefault="00A4660F"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En esta misma disposición normativa, en los artículos 5 fracciones II, VII y VIII; 32, 34 y 35, dispone lo siguiente:</w:t>
      </w:r>
    </w:p>
    <w:p w14:paraId="153D3F65"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r w:rsidRPr="00B76493">
        <w:rPr>
          <w:rFonts w:ascii="Palatino Linotype" w:eastAsia="Palatino Linotype" w:hAnsi="Palatino Linotype" w:cs="Palatino Linotype"/>
          <w:b/>
          <w:i/>
        </w:rPr>
        <w:t>ARTÍCULO 5</w:t>
      </w:r>
      <w:r w:rsidRPr="00B76493">
        <w:rPr>
          <w:rFonts w:ascii="Palatino Linotype" w:eastAsia="Palatino Linotype" w:hAnsi="Palatino Linotype" w:cs="Palatino Linotype"/>
          <w:i/>
        </w:rPr>
        <w:t>.- Para los efectos de esta ley se entiende por:</w:t>
      </w:r>
    </w:p>
    <w:p w14:paraId="69B5BD5C"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p>
    <w:p w14:paraId="7C2E710C"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II. Institución pública, a los poderes públicos del estado, los ayuntamientos de los municipios y los tribunales administrativos, así como los organismos auxiliares y fideicomisos públicos de carácter estatal y municipal;</w:t>
      </w:r>
    </w:p>
    <w:p w14:paraId="1CB3D884"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p>
    <w:p w14:paraId="3A85FCDF"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4142C457" w14:textId="77777777" w:rsidR="00A4660F" w:rsidRPr="00B76493" w:rsidRDefault="00A4660F" w:rsidP="00EB4AFC">
      <w:pPr>
        <w:spacing w:before="240" w:after="240"/>
        <w:ind w:left="567" w:right="616"/>
        <w:jc w:val="both"/>
        <w:rPr>
          <w:rFonts w:ascii="Palatino Linotype" w:eastAsia="Palatino Linotype" w:hAnsi="Palatino Linotype" w:cs="Palatino Linotype"/>
          <w:b/>
          <w:i/>
        </w:rPr>
      </w:pPr>
      <w:r w:rsidRPr="00B76493">
        <w:rPr>
          <w:rFonts w:ascii="Palatino Linotype" w:eastAsia="Palatino Linotype" w:hAnsi="Palatino Linotype" w:cs="Palatino Linotype"/>
          <w:i/>
        </w:rPr>
        <w:t xml:space="preserve">VIII. </w:t>
      </w:r>
      <w:r w:rsidRPr="00B76493">
        <w:rPr>
          <w:rFonts w:ascii="Palatino Linotype" w:eastAsia="Palatino Linotype" w:hAnsi="Palatino Linotype" w:cs="Palatino Linotype"/>
          <w:b/>
          <w:i/>
        </w:rPr>
        <w:t>Aportación, al monto que le corresponde cubrir a las instituciones públicas como porcentaje del sueldo sujeto a cotización de cada servidor público;</w:t>
      </w:r>
    </w:p>
    <w:p w14:paraId="39730277"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p>
    <w:p w14:paraId="0C32664D"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p>
    <w:p w14:paraId="048B4E00" w14:textId="77777777" w:rsidR="00A4660F" w:rsidRPr="00B76493" w:rsidRDefault="00A4660F" w:rsidP="00EB4AFC">
      <w:pPr>
        <w:spacing w:before="240" w:after="240"/>
        <w:ind w:left="567" w:right="616"/>
        <w:jc w:val="both"/>
        <w:rPr>
          <w:rFonts w:ascii="Palatino Linotype" w:eastAsia="Palatino Linotype" w:hAnsi="Palatino Linotype" w:cs="Palatino Linotype"/>
          <w:b/>
          <w:i/>
        </w:rPr>
      </w:pPr>
      <w:r w:rsidRPr="00B76493">
        <w:rPr>
          <w:rFonts w:ascii="Palatino Linotype" w:eastAsia="Palatino Linotype" w:hAnsi="Palatino Linotype" w:cs="Palatino Linotype"/>
          <w:b/>
          <w:i/>
        </w:rPr>
        <w:t>Artículo 32.-</w:t>
      </w:r>
      <w:r w:rsidRPr="00B76493">
        <w:rPr>
          <w:rFonts w:ascii="Palatino Linotype" w:eastAsia="Palatino Linotype" w:hAnsi="Palatino Linotype" w:cs="Palatino Linotype"/>
          <w:i/>
        </w:rPr>
        <w:t xml:space="preserve"> </w:t>
      </w:r>
      <w:r w:rsidRPr="00B76493">
        <w:rPr>
          <w:rFonts w:ascii="Palatino Linotype" w:eastAsia="Palatino Linotype" w:hAnsi="Palatino Linotype" w:cs="Palatino Linotype"/>
          <w:b/>
          <w:i/>
        </w:rPr>
        <w:t xml:space="preserve">Las cuotas obligatorias que deberán cubrir los servidores públicos al Instituto, serán las siguientes: </w:t>
      </w:r>
    </w:p>
    <w:p w14:paraId="6F3C080D"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 xml:space="preserve">I. El 4.625% del sueldo sujeto a cotización, para cubrir las prestaciones de servicios de salud; </w:t>
      </w:r>
    </w:p>
    <w:p w14:paraId="6D0DC172"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lastRenderedPageBreak/>
        <w:t xml:space="preserve">II. El 7.50% del sueldo sujeto a cotización, para cubrir el financiamiento de pensiones, de la siguiente manera: </w:t>
      </w:r>
    </w:p>
    <w:p w14:paraId="43C333D1"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 xml:space="preserve">a. 6.10% para el fondo del sistema solidario de reparto. </w:t>
      </w:r>
    </w:p>
    <w:p w14:paraId="32A7A714" w14:textId="77777777" w:rsidR="00A4660F" w:rsidRPr="00B76493" w:rsidRDefault="00A4660F" w:rsidP="00EB4AFC">
      <w:pPr>
        <w:spacing w:before="240" w:after="240"/>
        <w:ind w:left="567" w:right="616"/>
        <w:jc w:val="both"/>
        <w:rPr>
          <w:rFonts w:ascii="Palatino Linotype" w:eastAsia="Palatino Linotype" w:hAnsi="Palatino Linotype" w:cs="Palatino Linotype"/>
          <w:b/>
          <w:i/>
          <w:u w:val="single"/>
        </w:rPr>
      </w:pPr>
      <w:r w:rsidRPr="00B76493">
        <w:rPr>
          <w:rFonts w:ascii="Palatino Linotype" w:eastAsia="Palatino Linotype" w:hAnsi="Palatino Linotype" w:cs="Palatino Linotype"/>
          <w:b/>
          <w:i/>
          <w:u w:val="single"/>
        </w:rPr>
        <w:t xml:space="preserve">b. 1.40% para el sistema de capitalización individual. </w:t>
      </w:r>
    </w:p>
    <w:p w14:paraId="64C16F0C"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III. Las que determine anualmente el Consejo Directivo para otras prestaciones, señaladas en el Título IV.</w:t>
      </w:r>
    </w:p>
    <w:p w14:paraId="6BCE15D2"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w:t>
      </w:r>
    </w:p>
    <w:p w14:paraId="04A6DF27"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b/>
          <w:i/>
        </w:rPr>
        <w:t>Artículo 34.-</w:t>
      </w:r>
      <w:r w:rsidRPr="00B76493">
        <w:rPr>
          <w:rFonts w:ascii="Palatino Linotype" w:eastAsia="Palatino Linotype" w:hAnsi="Palatino Linotype" w:cs="Palatino Linotype"/>
          <w:i/>
        </w:rPr>
        <w:t xml:space="preserve"> </w:t>
      </w:r>
      <w:r w:rsidRPr="00B76493">
        <w:rPr>
          <w:rFonts w:ascii="Palatino Linotype" w:eastAsia="Palatino Linotype" w:hAnsi="Palatino Linotype" w:cs="Palatino Linotype"/>
          <w:b/>
          <w:i/>
        </w:rPr>
        <w:t>Las aportaciones que deberán cubrir obligatoriamente las instituciones públicas serán las siguientes</w:t>
      </w:r>
      <w:r w:rsidRPr="00B76493">
        <w:rPr>
          <w:rFonts w:ascii="Palatino Linotype" w:eastAsia="Palatino Linotype" w:hAnsi="Palatino Linotype" w:cs="Palatino Linotype"/>
          <w:i/>
        </w:rPr>
        <w:t xml:space="preserve">: </w:t>
      </w:r>
    </w:p>
    <w:p w14:paraId="10CB9F0E"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 xml:space="preserve">I. El 10% del sueldo sujeto a cotización, para cubrir las prestaciones de servicios de salud; </w:t>
      </w:r>
    </w:p>
    <w:p w14:paraId="6EA1A54A"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 xml:space="preserve">II. El 9.27% del sueldo sujeto a cotización, para cubrir el financiamiento de pensiones, de la siguiente manera: </w:t>
      </w:r>
    </w:p>
    <w:p w14:paraId="4A4EF37B"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 xml:space="preserve">a. 7.42% para el fondo del sistema solidario de reparto. </w:t>
      </w:r>
    </w:p>
    <w:p w14:paraId="51DF893A" w14:textId="77777777" w:rsidR="00A4660F" w:rsidRPr="00B76493" w:rsidRDefault="00A4660F" w:rsidP="00EB4AFC">
      <w:pPr>
        <w:spacing w:before="240" w:after="240"/>
        <w:ind w:left="567" w:right="616"/>
        <w:jc w:val="both"/>
        <w:rPr>
          <w:rFonts w:ascii="Palatino Linotype" w:eastAsia="Palatino Linotype" w:hAnsi="Palatino Linotype" w:cs="Palatino Linotype"/>
          <w:b/>
          <w:i/>
          <w:u w:val="single"/>
        </w:rPr>
      </w:pPr>
      <w:r w:rsidRPr="00B76493">
        <w:rPr>
          <w:rFonts w:ascii="Palatino Linotype" w:eastAsia="Palatino Linotype" w:hAnsi="Palatino Linotype" w:cs="Palatino Linotype"/>
          <w:i/>
          <w:u w:val="single"/>
        </w:rPr>
        <w:t xml:space="preserve">b. </w:t>
      </w:r>
      <w:r w:rsidRPr="00B76493">
        <w:rPr>
          <w:rFonts w:ascii="Palatino Linotype" w:eastAsia="Palatino Linotype" w:hAnsi="Palatino Linotype" w:cs="Palatino Linotype"/>
          <w:b/>
          <w:i/>
          <w:u w:val="single"/>
        </w:rPr>
        <w:t xml:space="preserve">1.85% para el sistema de capitalización individual. </w:t>
      </w:r>
    </w:p>
    <w:p w14:paraId="07A06438"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 xml:space="preserve">III. Las que determine anualmente el Consejo Directivo para otras prestaciones, señaladas en el Título IV; </w:t>
      </w:r>
    </w:p>
    <w:p w14:paraId="2F316C45"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 xml:space="preserve">IV. El 0.875% para gastos de administración; </w:t>
      </w:r>
    </w:p>
    <w:p w14:paraId="16136830" w14:textId="77777777" w:rsidR="00A4660F" w:rsidRPr="00B76493" w:rsidRDefault="00A4660F" w:rsidP="00EB4AFC">
      <w:pPr>
        <w:spacing w:before="240" w:after="240"/>
        <w:ind w:left="567" w:right="616"/>
        <w:jc w:val="both"/>
        <w:rPr>
          <w:rFonts w:ascii="Palatino Linotype" w:eastAsia="Palatino Linotype" w:hAnsi="Palatino Linotype" w:cs="Palatino Linotype"/>
          <w:i/>
        </w:rPr>
      </w:pPr>
      <w:r w:rsidRPr="00B76493">
        <w:rPr>
          <w:rFonts w:ascii="Palatino Linotype" w:eastAsia="Palatino Linotype" w:hAnsi="Palatino Linotype" w:cs="Palatino Linotype"/>
          <w:i/>
        </w:rPr>
        <w:t>V. Las que se generen a cargo de las Instituciones públicas por concepto de riesgos de trabajo.”</w:t>
      </w:r>
    </w:p>
    <w:p w14:paraId="0190BA1B" w14:textId="77777777" w:rsidR="00A4660F" w:rsidRPr="00B76493" w:rsidRDefault="00A4660F" w:rsidP="00EB4AFC">
      <w:pPr>
        <w:spacing w:before="240" w:after="240"/>
        <w:jc w:val="both"/>
        <w:rPr>
          <w:rFonts w:ascii="Palatino Linotype" w:eastAsia="Palatino Linotype" w:hAnsi="Palatino Linotype" w:cs="Palatino Linotype"/>
        </w:rPr>
      </w:pPr>
    </w:p>
    <w:p w14:paraId="284047EC" w14:textId="77777777" w:rsidR="00A4660F" w:rsidRPr="00B76493" w:rsidRDefault="00A4660F"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Por lo antes señalado, las aportaciones ya están determinadas por un porcentaje en relación al sueldo del servidor público, las cuales son cubiertas obligatoriamente, tanto por los </w:t>
      </w:r>
      <w:r w:rsidRPr="00B76493">
        <w:rPr>
          <w:rFonts w:ascii="Palatino Linotype" w:eastAsia="Palatino Linotype" w:hAnsi="Palatino Linotype" w:cs="Palatino Linotype"/>
        </w:rPr>
        <w:lastRenderedPageBreak/>
        <w:t>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266C9B5C" w14:textId="77777777" w:rsidR="00A4660F" w:rsidRPr="00B76493" w:rsidRDefault="00A4660F"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En otro orden de ideas, es necesario precisar que existen deducciones que se generan con motivo de una decisión libre y voluntaria de los servidores públicos, como son: </w:t>
      </w:r>
      <w:r w:rsidRPr="00B76493">
        <w:rPr>
          <w:rFonts w:ascii="Palatino Linotype" w:eastAsia="Palatino Linotype" w:hAnsi="Palatino Linotype" w:cs="Palatino Linotype"/>
          <w:u w:val="single"/>
        </w:rPr>
        <w:t>créditos personales,</w:t>
      </w:r>
      <w:r w:rsidRPr="00B76493">
        <w:rPr>
          <w:rFonts w:ascii="Palatino Linotype" w:eastAsia="Palatino Linotype" w:hAnsi="Palatino Linotype" w:cs="Palatino Linotype"/>
        </w:rPr>
        <w:t xml:space="preserve"> </w:t>
      </w:r>
      <w:r w:rsidRPr="00B76493">
        <w:rPr>
          <w:rFonts w:ascii="Palatino Linotype" w:eastAsia="Palatino Linotype" w:hAnsi="Palatino Linotype" w:cs="Palatino Linotype"/>
          <w:u w:val="single"/>
        </w:rPr>
        <w:t xml:space="preserve">cuotas sindicales y fondo de resistencia del Sindicato Único de Trabajadores de los Poderes, Municipios e Institución Descentralizadas del Estado de México, seguro de vida, accidentes y enfermedades. </w:t>
      </w:r>
      <w:r w:rsidRPr="00B76493">
        <w:rPr>
          <w:rFonts w:ascii="Palatino Linotype" w:eastAsia="Palatino Linotype" w:hAnsi="Palatino Linotype" w:cs="Palatino Linotype"/>
        </w:rPr>
        <w:t xml:space="preserve">Asimismo, hay otras que se generan con motivo de una sentencia judicial, como es la pensión alimenticia que periódicamente se retira de la cuenta de un empleado, a efecto de que sea entregado a un tercero.  </w:t>
      </w:r>
    </w:p>
    <w:p w14:paraId="5FA30F8A" w14:textId="06BF206E" w:rsidR="00B21136" w:rsidRPr="00B76493" w:rsidRDefault="00B21136"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color w:val="000000"/>
        </w:rPr>
        <w:t xml:space="preserve">Por lo que hace a las </w:t>
      </w:r>
      <w:r w:rsidRPr="00B76493">
        <w:rPr>
          <w:rFonts w:ascii="Palatino Linotype" w:eastAsia="Times New Roman" w:hAnsi="Palatino Linotype" w:cs="Times New Roman"/>
          <w:b/>
          <w:bCs/>
          <w:color w:val="000000"/>
        </w:rPr>
        <w:t>cuotas sindicales</w:t>
      </w:r>
      <w:r w:rsidRPr="00B76493">
        <w:rPr>
          <w:rFonts w:ascii="Palatino Linotype" w:eastAsia="Times New Roman" w:hAnsi="Palatino Linotype" w:cs="Times New Roman"/>
          <w:color w:val="000000"/>
        </w:rPr>
        <w:t>, estas se encuentran previstas en la fracción VI del artículo 110 de la Ley Federal del Trabajo, que se cita para pronta referencia, a continuación:</w:t>
      </w:r>
    </w:p>
    <w:p w14:paraId="1AA392B5" w14:textId="77777777" w:rsidR="00B21136" w:rsidRPr="00B76493" w:rsidRDefault="00B21136" w:rsidP="00EB4AFC">
      <w:pPr>
        <w:spacing w:before="240" w:after="240"/>
        <w:ind w:left="851" w:right="616"/>
        <w:jc w:val="both"/>
        <w:rPr>
          <w:rFonts w:ascii="Palatino Linotype" w:eastAsia="Times New Roman" w:hAnsi="Palatino Linotype" w:cs="Times New Roman"/>
        </w:rPr>
      </w:pPr>
      <w:r w:rsidRPr="00B76493">
        <w:rPr>
          <w:rFonts w:ascii="Palatino Linotype" w:eastAsia="Times New Roman" w:hAnsi="Palatino Linotype" w:cs="Times New Roman"/>
          <w:i/>
          <w:iCs/>
          <w:color w:val="000000"/>
        </w:rPr>
        <w:t>“</w:t>
      </w:r>
      <w:r w:rsidRPr="00B76493">
        <w:rPr>
          <w:rFonts w:ascii="Palatino Linotype" w:eastAsia="Times New Roman" w:hAnsi="Palatino Linotype" w:cs="Times New Roman"/>
          <w:b/>
          <w:bCs/>
          <w:i/>
          <w:iCs/>
          <w:color w:val="000000"/>
        </w:rPr>
        <w:t>Artículo 110.-</w:t>
      </w:r>
      <w:r w:rsidRPr="00B76493">
        <w:rPr>
          <w:rFonts w:ascii="Palatino Linotype" w:eastAsia="Times New Roman" w:hAnsi="Palatino Linotype" w:cs="Times New Roman"/>
          <w:i/>
          <w:iCs/>
          <w:color w:val="000000"/>
        </w:rPr>
        <w:t xml:space="preserve"> Los descuentos en los salarios de los trabajadores, están prohibidos salvo en los casos y con los requisitos siguientes:</w:t>
      </w:r>
    </w:p>
    <w:p w14:paraId="103FFC2E" w14:textId="77777777" w:rsidR="00B21136" w:rsidRPr="00B76493" w:rsidRDefault="00B21136" w:rsidP="00EB4AFC">
      <w:pPr>
        <w:spacing w:before="240" w:after="240"/>
        <w:ind w:left="851" w:right="616"/>
        <w:jc w:val="both"/>
        <w:rPr>
          <w:rFonts w:ascii="Palatino Linotype" w:eastAsia="Times New Roman" w:hAnsi="Palatino Linotype" w:cs="Times New Roman"/>
        </w:rPr>
      </w:pPr>
      <w:r w:rsidRPr="00B76493">
        <w:rPr>
          <w:rFonts w:ascii="Palatino Linotype" w:eastAsia="Times New Roman" w:hAnsi="Palatino Linotype" w:cs="Times New Roman"/>
          <w:i/>
          <w:iCs/>
          <w:color w:val="000000"/>
        </w:rPr>
        <w:t>…</w:t>
      </w:r>
    </w:p>
    <w:p w14:paraId="01BA1CB3" w14:textId="77777777" w:rsidR="00B21136" w:rsidRPr="00B76493" w:rsidRDefault="00B21136" w:rsidP="00EB4AFC">
      <w:pPr>
        <w:spacing w:before="240" w:after="240"/>
        <w:ind w:left="851" w:right="616"/>
        <w:jc w:val="both"/>
        <w:rPr>
          <w:rFonts w:ascii="Palatino Linotype" w:eastAsia="Times New Roman" w:hAnsi="Palatino Linotype" w:cs="Times New Roman"/>
        </w:rPr>
      </w:pPr>
      <w:r w:rsidRPr="00B76493">
        <w:rPr>
          <w:rFonts w:ascii="Palatino Linotype" w:eastAsia="Times New Roman" w:hAnsi="Palatino Linotype" w:cs="Times New Roman"/>
          <w:b/>
          <w:bCs/>
          <w:i/>
          <w:iCs/>
          <w:color w:val="000000"/>
        </w:rPr>
        <w:t>VI.</w:t>
      </w:r>
      <w:r w:rsidRPr="00B76493">
        <w:rPr>
          <w:rFonts w:ascii="Palatino Linotype" w:eastAsia="Times New Roman" w:hAnsi="Palatino Linotype" w:cs="Times New Roman"/>
          <w:i/>
          <w:iCs/>
          <w:color w:val="000000"/>
        </w:rPr>
        <w:t xml:space="preserve"> Pago de las </w:t>
      </w:r>
      <w:r w:rsidRPr="00B76493">
        <w:rPr>
          <w:rFonts w:ascii="Palatino Linotype" w:eastAsia="Times New Roman" w:hAnsi="Palatino Linotype" w:cs="Times New Roman"/>
          <w:b/>
          <w:bCs/>
          <w:i/>
          <w:iCs/>
          <w:color w:val="000000"/>
        </w:rPr>
        <w:t>cuotas sindicales ordinarias</w:t>
      </w:r>
      <w:r w:rsidRPr="00B76493">
        <w:rPr>
          <w:rFonts w:ascii="Palatino Linotype" w:eastAsia="Times New Roman" w:hAnsi="Palatino Linotype" w:cs="Times New Roman"/>
          <w:i/>
          <w:iCs/>
          <w:color w:val="000000"/>
        </w:rPr>
        <w:t xml:space="preserve"> previstas en los estatutos de los sindicatos.</w:t>
      </w:r>
    </w:p>
    <w:p w14:paraId="5BEBA40A" w14:textId="77777777" w:rsidR="00B21136" w:rsidRPr="00B76493" w:rsidRDefault="00B21136" w:rsidP="00EB4AFC">
      <w:pPr>
        <w:spacing w:before="240" w:after="240"/>
        <w:ind w:left="851" w:right="616"/>
        <w:jc w:val="both"/>
        <w:rPr>
          <w:rFonts w:ascii="Palatino Linotype" w:eastAsia="Times New Roman" w:hAnsi="Palatino Linotype" w:cs="Times New Roman"/>
        </w:rPr>
      </w:pPr>
      <w:r w:rsidRPr="00B76493">
        <w:rPr>
          <w:rFonts w:ascii="Palatino Linotype" w:eastAsia="Times New Roman" w:hAnsi="Palatino Linotype" w:cs="Times New Roman"/>
          <w:i/>
          <w:iCs/>
          <w:color w:val="000000"/>
        </w:rPr>
        <w:t>El trabajador podrá manifestar por escrito su voluntad de que no se le aplique la cuota sindical, en cuyo caso el patrón no podrá descontarla;</w:t>
      </w:r>
    </w:p>
    <w:p w14:paraId="7A01097E" w14:textId="77777777" w:rsidR="00B21136" w:rsidRPr="00B76493" w:rsidRDefault="00B21136" w:rsidP="00EB4AFC">
      <w:pPr>
        <w:spacing w:before="240" w:after="240"/>
        <w:ind w:left="851" w:right="616"/>
        <w:jc w:val="both"/>
        <w:rPr>
          <w:rFonts w:ascii="Palatino Linotype" w:eastAsia="Times New Roman" w:hAnsi="Palatino Linotype" w:cs="Times New Roman"/>
        </w:rPr>
      </w:pPr>
      <w:r w:rsidRPr="00B76493">
        <w:rPr>
          <w:rFonts w:ascii="Palatino Linotype" w:eastAsia="Times New Roman" w:hAnsi="Palatino Linotype" w:cs="Times New Roman"/>
          <w:i/>
          <w:iCs/>
          <w:color w:val="000000"/>
        </w:rPr>
        <w:t>…”</w:t>
      </w:r>
    </w:p>
    <w:p w14:paraId="7879815B" w14:textId="77777777" w:rsidR="00B21136" w:rsidRPr="00B76493" w:rsidRDefault="00B21136"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color w:val="000000"/>
        </w:rPr>
        <w:lastRenderedPageBreak/>
        <w:t>Precepto legal con el cual logra acreditarse que, las cuotas sindicales forman parte de las deducciones de ley, que le son aplicadas por los patrones (caso particular Dependencia Pública) a los servidores públicos que forman parte de los agremiados de un Sindicato. Información que, al ya devenir de recurso que ya le fue proporcionado (pagado) al servidor público, se considera de carácter confidencial, por formar parte de su esfera patrimonial. </w:t>
      </w:r>
    </w:p>
    <w:p w14:paraId="700719C6" w14:textId="679D1104" w:rsidR="00B21136" w:rsidRPr="00B76493" w:rsidRDefault="00B21136"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color w:val="000000"/>
        </w:rPr>
        <w:t>En ese mismo orden de ideas, se trae a colación el criterio orientador 09/17 emitido por el entonces Instituto Nacional de Acceso a la Información (INAI), el cual se cita a continuación para pronta referencia:</w:t>
      </w:r>
    </w:p>
    <w:p w14:paraId="28DA2A68" w14:textId="77777777" w:rsidR="00B21136" w:rsidRPr="00B76493" w:rsidRDefault="00B21136" w:rsidP="00EB4AFC">
      <w:pPr>
        <w:spacing w:before="240" w:after="240"/>
        <w:ind w:left="851" w:right="567"/>
        <w:jc w:val="both"/>
        <w:rPr>
          <w:rFonts w:ascii="Palatino Linotype" w:eastAsia="Times New Roman" w:hAnsi="Palatino Linotype" w:cs="Times New Roman"/>
        </w:rPr>
      </w:pPr>
      <w:r w:rsidRPr="00B76493">
        <w:rPr>
          <w:rFonts w:ascii="Palatino Linotype" w:eastAsia="Times New Roman" w:hAnsi="Palatino Linotype" w:cs="Times New Roman"/>
          <w:i/>
          <w:iCs/>
          <w:color w:val="000000"/>
        </w:rPr>
        <w:t>“</w:t>
      </w:r>
      <w:r w:rsidRPr="00B76493">
        <w:rPr>
          <w:rFonts w:ascii="Palatino Linotype" w:eastAsia="Times New Roman" w:hAnsi="Palatino Linotype" w:cs="Times New Roman"/>
          <w:b/>
          <w:bCs/>
          <w:i/>
          <w:iCs/>
          <w:color w:val="000000"/>
        </w:rPr>
        <w:t>Cuotas sindicales. No están sujetas al escrutinio público.</w:t>
      </w:r>
      <w:r w:rsidRPr="00B76493">
        <w:rPr>
          <w:rFonts w:ascii="Palatino Linotype" w:eastAsia="Times New Roman" w:hAnsi="Palatino Linotype" w:cs="Times New Roman"/>
          <w:i/>
          <w:iCs/>
          <w:color w:val="000000"/>
        </w:rPr>
        <w:t xml:space="preserve">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14:paraId="5499B30B" w14:textId="77777777" w:rsidR="00B21136" w:rsidRPr="00B76493" w:rsidRDefault="00B21136" w:rsidP="00EB4AFC">
      <w:pPr>
        <w:spacing w:before="240" w:after="240"/>
        <w:ind w:left="851" w:right="567"/>
        <w:jc w:val="both"/>
        <w:rPr>
          <w:rFonts w:ascii="Palatino Linotype" w:eastAsia="Times New Roman" w:hAnsi="Palatino Linotype" w:cs="Times New Roman"/>
        </w:rPr>
      </w:pPr>
      <w:r w:rsidRPr="00B76493">
        <w:rPr>
          <w:rFonts w:ascii="Palatino Linotype" w:eastAsia="Times New Roman" w:hAnsi="Palatino Linotype" w:cs="Times New Roman"/>
          <w:b/>
          <w:bCs/>
          <w:i/>
          <w:iCs/>
          <w:color w:val="000000"/>
        </w:rPr>
        <w:t>Precedentes:</w:t>
      </w:r>
    </w:p>
    <w:p w14:paraId="27768FFA" w14:textId="77777777" w:rsidR="00B21136" w:rsidRPr="00B76493" w:rsidRDefault="00B21136" w:rsidP="00EB4AFC">
      <w:pPr>
        <w:spacing w:before="240" w:after="240"/>
        <w:ind w:left="851" w:right="567"/>
        <w:jc w:val="both"/>
        <w:rPr>
          <w:rFonts w:ascii="Palatino Linotype" w:eastAsia="Times New Roman" w:hAnsi="Palatino Linotype" w:cs="Times New Roman"/>
        </w:rPr>
      </w:pPr>
      <w:r w:rsidRPr="00B76493">
        <w:rPr>
          <w:rFonts w:ascii="Palatino Linotype" w:eastAsia="Times New Roman" w:hAnsi="Palatino Linotype" w:cs="Times New Roman"/>
          <w:i/>
          <w:iCs/>
          <w:color w:val="000000"/>
        </w:rPr>
        <w:t>•</w:t>
      </w:r>
      <w:r w:rsidRPr="00B76493">
        <w:rPr>
          <w:rFonts w:ascii="Palatino Linotype" w:eastAsia="Times New Roman" w:hAnsi="Palatino Linotype" w:cs="Times New Roman"/>
          <w:i/>
          <w:iCs/>
          <w:color w:val="000000"/>
        </w:rPr>
        <w:tab/>
        <w:t xml:space="preserve">Acceso a la información pública. RRA 4169/16.  Sesión del 22 de febrero de 2017. Votación por unanimidad. Sin votos disidentes o particulares. Sindicato Nacional de Trabajadores de la Secretaría de Comunicaciones y Transportes. Comisionada Ponente María Patricia </w:t>
      </w:r>
      <w:proofErr w:type="spellStart"/>
      <w:r w:rsidRPr="00B76493">
        <w:rPr>
          <w:rFonts w:ascii="Palatino Linotype" w:eastAsia="Times New Roman" w:hAnsi="Palatino Linotype" w:cs="Times New Roman"/>
          <w:i/>
          <w:iCs/>
          <w:color w:val="000000"/>
        </w:rPr>
        <w:t>Kurczyn</w:t>
      </w:r>
      <w:proofErr w:type="spellEnd"/>
      <w:r w:rsidRPr="00B76493">
        <w:rPr>
          <w:rFonts w:ascii="Palatino Linotype" w:eastAsia="Times New Roman" w:hAnsi="Palatino Linotype" w:cs="Times New Roman"/>
          <w:i/>
          <w:iCs/>
          <w:color w:val="000000"/>
        </w:rPr>
        <w:t xml:space="preserve"> Villalobos. </w:t>
      </w:r>
    </w:p>
    <w:p w14:paraId="49CACB1D" w14:textId="77777777" w:rsidR="00B21136" w:rsidRPr="00B76493" w:rsidRDefault="00B21136" w:rsidP="00EB4AFC">
      <w:pPr>
        <w:spacing w:before="240" w:after="240"/>
        <w:ind w:left="851" w:right="567"/>
        <w:jc w:val="both"/>
        <w:rPr>
          <w:rFonts w:ascii="Palatino Linotype" w:eastAsia="Times New Roman" w:hAnsi="Palatino Linotype" w:cs="Times New Roman"/>
        </w:rPr>
      </w:pPr>
      <w:r w:rsidRPr="00B76493">
        <w:rPr>
          <w:rFonts w:ascii="Palatino Linotype" w:eastAsia="Times New Roman" w:hAnsi="Palatino Linotype" w:cs="Times New Roman"/>
          <w:i/>
          <w:iCs/>
          <w:color w:val="000000"/>
        </w:rPr>
        <w:t>•</w:t>
      </w:r>
      <w:r w:rsidRPr="00B76493">
        <w:rPr>
          <w:rFonts w:ascii="Palatino Linotype" w:eastAsia="Times New Roman" w:hAnsi="Palatino Linotype" w:cs="Times New Roman"/>
          <w:i/>
          <w:iCs/>
          <w:color w:val="000000"/>
        </w:rPr>
        <w:tab/>
        <w:t xml:space="preserve">Acceso a la información pública. RRA 0089/17.  Sesión del 22 de febrero de 2017. Votación por unanimidad. Sin votos disidentes o particulares. Sindicato Nacional de Trabajadores de la Educación. Comisionado Ponente </w:t>
      </w:r>
      <w:proofErr w:type="spellStart"/>
      <w:r w:rsidRPr="00B76493">
        <w:rPr>
          <w:rFonts w:ascii="Palatino Linotype" w:eastAsia="Times New Roman" w:hAnsi="Palatino Linotype" w:cs="Times New Roman"/>
          <w:i/>
          <w:iCs/>
          <w:color w:val="000000"/>
        </w:rPr>
        <w:t>Rosendoevgueni</w:t>
      </w:r>
      <w:proofErr w:type="spellEnd"/>
      <w:r w:rsidRPr="00B76493">
        <w:rPr>
          <w:rFonts w:ascii="Palatino Linotype" w:eastAsia="Times New Roman" w:hAnsi="Palatino Linotype" w:cs="Times New Roman"/>
          <w:i/>
          <w:iCs/>
          <w:color w:val="000000"/>
        </w:rPr>
        <w:t xml:space="preserve"> Monterrey </w:t>
      </w:r>
      <w:proofErr w:type="spellStart"/>
      <w:r w:rsidRPr="00B76493">
        <w:rPr>
          <w:rFonts w:ascii="Palatino Linotype" w:eastAsia="Times New Roman" w:hAnsi="Palatino Linotype" w:cs="Times New Roman"/>
          <w:i/>
          <w:iCs/>
          <w:color w:val="000000"/>
        </w:rPr>
        <w:t>Chepov</w:t>
      </w:r>
      <w:proofErr w:type="spellEnd"/>
      <w:r w:rsidRPr="00B76493">
        <w:rPr>
          <w:rFonts w:ascii="Palatino Linotype" w:eastAsia="Times New Roman" w:hAnsi="Palatino Linotype" w:cs="Times New Roman"/>
          <w:i/>
          <w:iCs/>
          <w:color w:val="000000"/>
        </w:rPr>
        <w:t>. </w:t>
      </w:r>
    </w:p>
    <w:p w14:paraId="4D2E5881" w14:textId="03DEED42" w:rsidR="00B21136" w:rsidRPr="00B76493" w:rsidRDefault="00B21136" w:rsidP="006F1018">
      <w:pPr>
        <w:spacing w:before="240" w:after="240" w:line="360" w:lineRule="auto"/>
        <w:ind w:left="851" w:right="567"/>
        <w:jc w:val="both"/>
        <w:rPr>
          <w:rFonts w:ascii="Palatino Linotype" w:eastAsia="Times New Roman" w:hAnsi="Palatino Linotype" w:cs="Times New Roman"/>
        </w:rPr>
      </w:pPr>
      <w:r w:rsidRPr="00B76493">
        <w:rPr>
          <w:rFonts w:ascii="Palatino Linotype" w:eastAsia="Times New Roman" w:hAnsi="Palatino Linotype" w:cs="Times New Roman"/>
          <w:i/>
          <w:iCs/>
          <w:color w:val="000000"/>
        </w:rPr>
        <w:t xml:space="preserve">Acceso a la información pública. RRA 0304/17. Sesión del 01 de marzo de 2017. Votación por unanimidad. Sin votos disidentes o particulares. Sindicato Nacional de </w:t>
      </w:r>
      <w:r w:rsidRPr="00B76493">
        <w:rPr>
          <w:rFonts w:ascii="Palatino Linotype" w:eastAsia="Times New Roman" w:hAnsi="Palatino Linotype" w:cs="Times New Roman"/>
          <w:i/>
          <w:iCs/>
          <w:color w:val="000000"/>
        </w:rPr>
        <w:lastRenderedPageBreak/>
        <w:t>Trabajadores del Instituto de Seguridad y Servicios Sociales de los Trabajadores del Estado. Comisionado Ponente Oscar Mauricio Guerra Ford.”</w:t>
      </w:r>
    </w:p>
    <w:p w14:paraId="65D8EF73" w14:textId="77777777" w:rsidR="00A4660F" w:rsidRPr="00B76493" w:rsidRDefault="00A4660F"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 xml:space="preserve">En consecuencia, este tipo de deducciones son fruto de decisiones que impactan en el patrimonio de un servidor público con la finalidad de obtener un beneficio conforme a la decisión de un trabajador, </w:t>
      </w:r>
      <w:r w:rsidRPr="00B76493">
        <w:rPr>
          <w:rFonts w:ascii="Palatino Linotype" w:eastAsia="Palatino Linotype" w:hAnsi="Palatino Linotype" w:cs="Palatino Linotype"/>
          <w:b/>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B76493">
        <w:rPr>
          <w:rFonts w:ascii="Palatino Linotype" w:eastAsia="Palatino Linotype" w:hAnsi="Palatino Linotype" w:cs="Palatino Linotype"/>
        </w:rPr>
        <w:t xml:space="preserve"> Así, dichas deducciones reflejan el destino que un servidor público da a su patrimonio, lo que se aleja de la transparencia y rendición de cuentas, por tanto se deben de clasificar como confidenciales, en términos del artículo 143, fracción I de la Ley de Transparencia Local.</w:t>
      </w:r>
    </w:p>
    <w:p w14:paraId="0F10F847" w14:textId="1AFA8A6B" w:rsidR="00B21136" w:rsidRPr="00B76493" w:rsidRDefault="00B21136"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color w:val="000000"/>
        </w:rPr>
        <w:t xml:space="preserve">Es importante precisar que </w:t>
      </w:r>
      <w:r w:rsidRPr="00B76493">
        <w:rPr>
          <w:rFonts w:ascii="Palatino Linotype" w:eastAsia="Times New Roman" w:hAnsi="Palatino Linotype" w:cs="Times New Roman"/>
          <w:b/>
          <w:color w:val="000000"/>
          <w:u w:val="single"/>
        </w:rPr>
        <w:t>las claves y conceptos</w:t>
      </w:r>
      <w:r w:rsidRPr="00B76493">
        <w:rPr>
          <w:rFonts w:ascii="Palatino Linotype" w:eastAsia="Times New Roman" w:hAnsi="Palatino Linotype" w:cs="Times New Roman"/>
          <w:color w:val="000000"/>
        </w:rPr>
        <w:t xml:space="preserve"> de los descuentos personales </w:t>
      </w:r>
      <w:r w:rsidRPr="00B76493">
        <w:rPr>
          <w:rFonts w:ascii="Palatino Linotype" w:eastAsia="Times New Roman" w:hAnsi="Palatino Linotype" w:cs="Times New Roman"/>
          <w:b/>
          <w:color w:val="000000"/>
          <w:u w:val="single"/>
        </w:rPr>
        <w:t>guardan también la misma naturaleza que los importes,</w:t>
      </w:r>
      <w:r w:rsidRPr="00B76493">
        <w:rPr>
          <w:rFonts w:ascii="Palatino Linotype" w:eastAsia="Times New Roman" w:hAnsi="Palatino Linotype" w:cs="Times New Roman"/>
          <w:color w:val="000000"/>
        </w:rPr>
        <w:t xml:space="preserve">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5DB193AC" w14:textId="54F8F775" w:rsidR="00B21136" w:rsidRPr="00B76493" w:rsidRDefault="00B21136" w:rsidP="006F1018">
      <w:pPr>
        <w:spacing w:before="240" w:after="240" w:line="360" w:lineRule="auto"/>
        <w:ind w:right="49"/>
        <w:jc w:val="both"/>
        <w:rPr>
          <w:rFonts w:ascii="Palatino Linotype" w:eastAsia="Times New Roman" w:hAnsi="Palatino Linotype" w:cs="Times New Roman"/>
        </w:rPr>
      </w:pPr>
      <w:r w:rsidRPr="00B76493">
        <w:rPr>
          <w:rFonts w:ascii="Palatino Linotype" w:eastAsia="Times New Roman" w:hAnsi="Palatino Linotype" w:cs="Times New Roman"/>
          <w:color w:val="000000"/>
        </w:rPr>
        <w:t xml:space="preserve">Finalmente, es de señalar que, como ha quedado de manifiesto, el </w:t>
      </w:r>
      <w:r w:rsidRPr="00B76493">
        <w:rPr>
          <w:rFonts w:ascii="Palatino Linotype" w:eastAsia="Times New Roman" w:hAnsi="Palatino Linotype" w:cs="Times New Roman"/>
          <w:b/>
          <w:bCs/>
          <w:color w:val="000000"/>
        </w:rPr>
        <w:t>Sujeto Obligado</w:t>
      </w:r>
      <w:r w:rsidR="006F1018" w:rsidRPr="00B76493">
        <w:rPr>
          <w:rFonts w:ascii="Palatino Linotype" w:eastAsia="Times New Roman" w:hAnsi="Palatino Linotype" w:cs="Times New Roman"/>
          <w:color w:val="000000"/>
        </w:rPr>
        <w:t>, omitió proporciona</w:t>
      </w:r>
      <w:r w:rsidR="00EB4AFC" w:rsidRPr="00B76493">
        <w:rPr>
          <w:rFonts w:ascii="Palatino Linotype" w:eastAsia="Times New Roman" w:hAnsi="Palatino Linotype" w:cs="Times New Roman"/>
          <w:color w:val="000000"/>
        </w:rPr>
        <w:t xml:space="preserve">r respuesta a la </w:t>
      </w:r>
      <w:proofErr w:type="spellStart"/>
      <w:r w:rsidR="006F1018" w:rsidRPr="00B76493">
        <w:rPr>
          <w:rFonts w:ascii="Palatino Linotype" w:eastAsia="Times New Roman" w:hAnsi="Palatino Linotype" w:cs="Times New Roman"/>
          <w:color w:val="000000"/>
        </w:rPr>
        <w:t>s</w:t>
      </w:r>
      <w:r w:rsidRPr="00B76493">
        <w:rPr>
          <w:rFonts w:ascii="Palatino Linotype" w:eastAsia="Times New Roman" w:hAnsi="Palatino Linotype" w:cs="Times New Roman"/>
          <w:color w:val="000000"/>
        </w:rPr>
        <w:t>solicitud</w:t>
      </w:r>
      <w:proofErr w:type="spellEnd"/>
      <w:r w:rsidRPr="00B76493">
        <w:rPr>
          <w:rFonts w:ascii="Palatino Linotype" w:eastAsia="Times New Roman" w:hAnsi="Palatino Linotype" w:cs="Times New Roman"/>
          <w:color w:val="000000"/>
        </w:rPr>
        <w:t xml:space="preserve"> de acceso a la información pública </w:t>
      </w:r>
      <w:r w:rsidR="006F1018" w:rsidRPr="00B76493">
        <w:rPr>
          <w:rFonts w:ascii="Palatino Linotype" w:eastAsia="Times New Roman" w:hAnsi="Palatino Linotype" w:cs="Times New Roman"/>
          <w:color w:val="000000"/>
        </w:rPr>
        <w:t xml:space="preserve">número </w:t>
      </w:r>
      <w:r w:rsidR="006F1018" w:rsidRPr="00B76493">
        <w:rPr>
          <w:rFonts w:ascii="Palatino Linotype" w:eastAsia="Times New Roman" w:hAnsi="Palatino Linotype" w:cs="Times New Roman"/>
          <w:b/>
          <w:color w:val="000000"/>
        </w:rPr>
        <w:t>00046/STMEM/IP/2025</w:t>
      </w:r>
      <w:r w:rsidR="006F1018" w:rsidRPr="00B76493">
        <w:rPr>
          <w:rFonts w:ascii="Palatino Linotype" w:eastAsia="Times New Roman" w:hAnsi="Palatino Linotype" w:cs="Times New Roman"/>
          <w:color w:val="000000"/>
        </w:rPr>
        <w:t xml:space="preserve"> y que dio</w:t>
      </w:r>
      <w:r w:rsidRPr="00B76493">
        <w:rPr>
          <w:rFonts w:ascii="Palatino Linotype" w:eastAsia="Times New Roman" w:hAnsi="Palatino Linotype" w:cs="Times New Roman"/>
          <w:color w:val="000000"/>
        </w:rPr>
        <w:t xml:space="preserve"> or</w:t>
      </w:r>
      <w:r w:rsidR="006F1018" w:rsidRPr="00B76493">
        <w:rPr>
          <w:rFonts w:ascii="Palatino Linotype" w:eastAsia="Times New Roman" w:hAnsi="Palatino Linotype" w:cs="Times New Roman"/>
          <w:color w:val="000000"/>
        </w:rPr>
        <w:t>igen al medio de impugnación que se resuelve</w:t>
      </w:r>
      <w:r w:rsidRPr="00B76493">
        <w:rPr>
          <w:rFonts w:ascii="Palatino Linotype" w:eastAsia="Times New Roman" w:hAnsi="Palatino Linotype" w:cs="Times New Roman"/>
          <w:color w:val="000000"/>
        </w:rPr>
        <w:t xml:space="preserve">, en el término contemplado en el artículo 163 de la Ley de la materia, razón por la que se ordena dar vista a la Secretaría Técnica del Pleno de este Instituto para que dé vista al Órgano Interno de Control competente y se resuelva lo que a Derecho proceda, en términos del </w:t>
      </w:r>
      <w:r w:rsidRPr="00B76493">
        <w:rPr>
          <w:rFonts w:ascii="Palatino Linotype" w:eastAsia="Times New Roman" w:hAnsi="Palatino Linotype" w:cs="Times New Roman"/>
          <w:color w:val="000000"/>
        </w:rPr>
        <w:lastRenderedPageBreak/>
        <w:t>artículo 190 de la Ley de Transparencia y Acceso a la Información Pública del Estado de México y Municipios.</w:t>
      </w:r>
    </w:p>
    <w:p w14:paraId="1B9B52B3" w14:textId="77777777" w:rsidR="00B21136" w:rsidRPr="00B76493" w:rsidRDefault="00B21136" w:rsidP="006F1018">
      <w:pPr>
        <w:spacing w:before="240" w:after="240" w:line="360" w:lineRule="auto"/>
        <w:jc w:val="both"/>
        <w:rPr>
          <w:rFonts w:ascii="Palatino Linotype" w:eastAsia="Palatino Linotype" w:hAnsi="Palatino Linotype" w:cs="Palatino Linotype"/>
        </w:rPr>
      </w:pPr>
      <w:r w:rsidRPr="00B76493">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8D521E7" w14:textId="77777777" w:rsidR="00B21136" w:rsidRPr="00B76493" w:rsidRDefault="00B21136" w:rsidP="006F1018">
      <w:pPr>
        <w:numPr>
          <w:ilvl w:val="0"/>
          <w:numId w:val="15"/>
        </w:numPr>
        <w:spacing w:before="240" w:after="240" w:line="360" w:lineRule="auto"/>
        <w:jc w:val="center"/>
        <w:textAlignment w:val="baseline"/>
        <w:rPr>
          <w:rFonts w:ascii="Palatino Linotype" w:eastAsia="Times New Roman" w:hAnsi="Palatino Linotype" w:cs="Times New Roman"/>
          <w:b/>
          <w:bCs/>
          <w:color w:val="000000"/>
        </w:rPr>
      </w:pPr>
      <w:r w:rsidRPr="00B76493">
        <w:rPr>
          <w:rFonts w:ascii="Palatino Linotype" w:eastAsia="Times New Roman" w:hAnsi="Palatino Linotype" w:cs="Times New Roman"/>
          <w:b/>
          <w:bCs/>
          <w:color w:val="000000"/>
        </w:rPr>
        <w:t>R E S U E L V E:</w:t>
      </w:r>
    </w:p>
    <w:p w14:paraId="5382794A" w14:textId="2C822ACA" w:rsidR="00B21136" w:rsidRPr="00B76493" w:rsidRDefault="00B21136" w:rsidP="006F1018">
      <w:pPr>
        <w:spacing w:before="240" w:after="240" w:line="360" w:lineRule="auto"/>
        <w:ind w:right="49"/>
        <w:jc w:val="both"/>
        <w:rPr>
          <w:rFonts w:ascii="Palatino Linotype" w:eastAsia="Times New Roman" w:hAnsi="Palatino Linotype" w:cs="Times New Roman"/>
        </w:rPr>
      </w:pPr>
      <w:r w:rsidRPr="00B76493">
        <w:rPr>
          <w:rFonts w:ascii="Palatino Linotype" w:eastAsia="Times New Roman" w:hAnsi="Palatino Linotype" w:cs="Times New Roman"/>
          <w:b/>
          <w:bCs/>
          <w:color w:val="000000"/>
        </w:rPr>
        <w:t xml:space="preserve">Primero. </w:t>
      </w:r>
      <w:r w:rsidRPr="00B76493">
        <w:rPr>
          <w:rFonts w:ascii="Palatino Linotype" w:eastAsia="Times New Roman" w:hAnsi="Palatino Linotype" w:cs="Times New Roman"/>
          <w:color w:val="000000"/>
        </w:rPr>
        <w:t xml:space="preserve">Resultan fundados los motivos de inconformidad de la parte </w:t>
      </w:r>
      <w:r w:rsidRPr="00B76493">
        <w:rPr>
          <w:rFonts w:ascii="Palatino Linotype" w:eastAsia="Times New Roman" w:hAnsi="Palatino Linotype" w:cs="Times New Roman"/>
          <w:b/>
          <w:bCs/>
          <w:color w:val="000000"/>
        </w:rPr>
        <w:t>Recurrente</w:t>
      </w:r>
      <w:r w:rsidR="006F1018" w:rsidRPr="00B76493">
        <w:rPr>
          <w:rFonts w:ascii="Palatino Linotype" w:eastAsia="Times New Roman" w:hAnsi="Palatino Linotype" w:cs="Times New Roman"/>
          <w:color w:val="000000"/>
        </w:rPr>
        <w:t>, en el</w:t>
      </w:r>
      <w:r w:rsidRPr="00B76493">
        <w:rPr>
          <w:rFonts w:ascii="Palatino Linotype" w:eastAsia="Times New Roman" w:hAnsi="Palatino Linotype" w:cs="Times New Roman"/>
          <w:color w:val="000000"/>
        </w:rPr>
        <w:t xml:space="preserve"> recurso de revisión</w:t>
      </w:r>
      <w:r w:rsidR="006F1018" w:rsidRPr="00B76493">
        <w:rPr>
          <w:rFonts w:ascii="Palatino Linotype" w:eastAsia="Times New Roman" w:hAnsi="Palatino Linotype" w:cs="Times New Roman"/>
          <w:color w:val="000000"/>
        </w:rPr>
        <w:t xml:space="preserve"> </w:t>
      </w:r>
      <w:r w:rsidR="006F1018" w:rsidRPr="00B76493">
        <w:rPr>
          <w:rFonts w:ascii="Palatino Linotype" w:hAnsi="Palatino Linotype"/>
          <w:b/>
          <w:color w:val="000000"/>
        </w:rPr>
        <w:t>05329/INFOEM/IP/RR/2025</w:t>
      </w:r>
      <w:r w:rsidRPr="00B76493">
        <w:rPr>
          <w:rFonts w:ascii="Palatino Linotype" w:eastAsia="Times New Roman" w:hAnsi="Palatino Linotype" w:cs="Times New Roman"/>
          <w:b/>
          <w:bCs/>
          <w:color w:val="000000"/>
        </w:rPr>
        <w:t xml:space="preserve">, </w:t>
      </w:r>
      <w:r w:rsidRPr="00B76493">
        <w:rPr>
          <w:rFonts w:ascii="Palatino Linotype" w:eastAsia="Times New Roman" w:hAnsi="Palatino Linotype" w:cs="Times New Roman"/>
          <w:color w:val="000000"/>
        </w:rPr>
        <w:t xml:space="preserve">en términos del Considerando </w:t>
      </w:r>
      <w:r w:rsidRPr="00B76493">
        <w:rPr>
          <w:rFonts w:ascii="Palatino Linotype" w:eastAsia="Times New Roman" w:hAnsi="Palatino Linotype" w:cs="Times New Roman"/>
          <w:b/>
          <w:bCs/>
          <w:color w:val="000000"/>
        </w:rPr>
        <w:t>Cuarto</w:t>
      </w:r>
      <w:r w:rsidRPr="00B76493">
        <w:rPr>
          <w:rFonts w:ascii="Palatino Linotype" w:eastAsia="Times New Roman" w:hAnsi="Palatino Linotype" w:cs="Times New Roman"/>
          <w:color w:val="000000"/>
        </w:rPr>
        <w:t xml:space="preserve"> de la presente resolución.</w:t>
      </w:r>
    </w:p>
    <w:p w14:paraId="4F73F049" w14:textId="6F2AF899" w:rsidR="00B21136" w:rsidRPr="00B76493" w:rsidRDefault="00B21136" w:rsidP="006F1018">
      <w:pPr>
        <w:spacing w:before="240" w:after="240" w:line="360" w:lineRule="auto"/>
        <w:ind w:right="49"/>
        <w:jc w:val="both"/>
        <w:rPr>
          <w:rFonts w:ascii="Palatino Linotype" w:eastAsia="Times New Roman" w:hAnsi="Palatino Linotype" w:cs="Times New Roman"/>
        </w:rPr>
      </w:pPr>
      <w:r w:rsidRPr="00B76493">
        <w:rPr>
          <w:rFonts w:ascii="Palatino Linotype" w:eastAsia="Times New Roman" w:hAnsi="Palatino Linotype" w:cs="Times New Roman"/>
          <w:b/>
          <w:bCs/>
          <w:color w:val="000000"/>
        </w:rPr>
        <w:t xml:space="preserve">Segundo. </w:t>
      </w:r>
      <w:r w:rsidRPr="00B76493">
        <w:rPr>
          <w:rFonts w:ascii="Palatino Linotype" w:eastAsia="Times New Roman" w:hAnsi="Palatino Linotype" w:cs="Times New Roman"/>
          <w:color w:val="000000"/>
        </w:rPr>
        <w:t>Se</w:t>
      </w:r>
      <w:r w:rsidRPr="00B76493">
        <w:rPr>
          <w:rFonts w:ascii="Palatino Linotype" w:eastAsia="Times New Roman" w:hAnsi="Palatino Linotype" w:cs="Times New Roman"/>
          <w:b/>
          <w:bCs/>
          <w:color w:val="000000"/>
        </w:rPr>
        <w:t xml:space="preserve"> ORDENA </w:t>
      </w:r>
      <w:r w:rsidRPr="00B76493">
        <w:rPr>
          <w:rFonts w:ascii="Palatino Linotype" w:eastAsia="Times New Roman" w:hAnsi="Palatino Linotype" w:cs="Times New Roman"/>
          <w:color w:val="000000"/>
        </w:rPr>
        <w:t xml:space="preserve">al </w:t>
      </w:r>
      <w:r w:rsidRPr="00B76493">
        <w:rPr>
          <w:rFonts w:ascii="Palatino Linotype" w:eastAsia="Times New Roman" w:hAnsi="Palatino Linotype" w:cs="Times New Roman"/>
          <w:b/>
          <w:bCs/>
          <w:color w:val="000000"/>
        </w:rPr>
        <w:t>Sujeto Obligado</w:t>
      </w:r>
      <w:r w:rsidRPr="00B76493">
        <w:rPr>
          <w:rFonts w:ascii="Palatino Linotype" w:eastAsia="Times New Roman" w:hAnsi="Palatino Linotype" w:cs="Times New Roman"/>
          <w:color w:val="000000"/>
        </w:rPr>
        <w:t xml:space="preserve"> a que,</w:t>
      </w:r>
      <w:r w:rsidRPr="00B76493">
        <w:rPr>
          <w:rFonts w:ascii="Palatino Linotype" w:eastAsia="Times New Roman" w:hAnsi="Palatino Linotype" w:cs="Times New Roman"/>
          <w:b/>
          <w:bCs/>
          <w:color w:val="000000"/>
        </w:rPr>
        <w:t xml:space="preserve"> </w:t>
      </w:r>
      <w:r w:rsidRPr="00B76493">
        <w:rPr>
          <w:rFonts w:ascii="Palatino Linotype" w:eastAsia="Times New Roman" w:hAnsi="Palatino Linotype" w:cs="Times New Roman"/>
          <w:color w:val="000000"/>
        </w:rPr>
        <w:t xml:space="preserve">en términos del Considerando </w:t>
      </w:r>
      <w:r w:rsidRPr="00B76493">
        <w:rPr>
          <w:rFonts w:ascii="Palatino Linotype" w:eastAsia="Times New Roman" w:hAnsi="Palatino Linotype" w:cs="Times New Roman"/>
          <w:b/>
          <w:bCs/>
          <w:color w:val="000000"/>
        </w:rPr>
        <w:t>Cuarto</w:t>
      </w:r>
      <w:r w:rsidRPr="00B76493">
        <w:rPr>
          <w:rFonts w:ascii="Palatino Linotype" w:eastAsia="Times New Roman" w:hAnsi="Palatino Linotype" w:cs="Times New Roman"/>
          <w:color w:val="000000"/>
        </w:rPr>
        <w:t xml:space="preserve">, </w:t>
      </w:r>
      <w:r w:rsidR="006F1018" w:rsidRPr="00B76493">
        <w:rPr>
          <w:rFonts w:ascii="Palatino Linotype" w:eastAsia="Times New Roman" w:hAnsi="Palatino Linotype" w:cs="Times New Roman"/>
          <w:color w:val="000000"/>
        </w:rPr>
        <w:t xml:space="preserve">previa búsqueda exhaustiva y razonable, </w:t>
      </w:r>
      <w:r w:rsidRPr="00B76493">
        <w:rPr>
          <w:rFonts w:ascii="Palatino Linotype" w:eastAsia="Times New Roman" w:hAnsi="Palatino Linotype" w:cs="Times New Roman"/>
          <w:color w:val="000000"/>
        </w:rPr>
        <w:t>haga entrega</w:t>
      </w:r>
      <w:r w:rsidR="006F1018" w:rsidRPr="00B76493">
        <w:rPr>
          <w:rFonts w:ascii="Palatino Linotype" w:eastAsia="Times New Roman" w:hAnsi="Palatino Linotype" w:cs="Times New Roman"/>
          <w:color w:val="000000"/>
        </w:rPr>
        <w:t xml:space="preserve">, en versión pública, </w:t>
      </w:r>
      <w:r w:rsidRPr="00B76493">
        <w:rPr>
          <w:rFonts w:ascii="Palatino Linotype" w:eastAsia="Times New Roman" w:hAnsi="Palatino Linotype" w:cs="Times New Roman"/>
          <w:color w:val="000000"/>
        </w:rPr>
        <w:t xml:space="preserve"> vía Sistema de Acceso a la Información Mexiquense (SAIMEX), de lo siguiente:</w:t>
      </w:r>
    </w:p>
    <w:p w14:paraId="2DD609A5" w14:textId="6E3A176C" w:rsidR="00B21136" w:rsidRPr="00B76493" w:rsidRDefault="006F1018" w:rsidP="00EB4AFC">
      <w:pPr>
        <w:spacing w:before="240" w:after="240" w:line="360" w:lineRule="auto"/>
        <w:ind w:left="851"/>
        <w:jc w:val="both"/>
        <w:rPr>
          <w:rFonts w:ascii="Palatino Linotype" w:eastAsia="Times New Roman" w:hAnsi="Palatino Linotype" w:cs="Times New Roman"/>
          <w:b/>
        </w:rPr>
      </w:pPr>
      <w:r w:rsidRPr="00B76493">
        <w:rPr>
          <w:rFonts w:ascii="Palatino Linotype" w:eastAsia="Times New Roman" w:hAnsi="Palatino Linotype" w:cs="Times New Roman"/>
        </w:rPr>
        <w:t xml:space="preserve">- </w:t>
      </w:r>
      <w:r w:rsidRPr="00B76493">
        <w:rPr>
          <w:rFonts w:ascii="Palatino Linotype" w:eastAsia="Times New Roman" w:hAnsi="Palatino Linotype" w:cs="Times New Roman"/>
          <w:b/>
        </w:rPr>
        <w:t xml:space="preserve">Recibos de nómina correspondientes a la primera y segunda quincena de los meses de enero, febrero y marzo de dos mil veinticinco, de todos los servidores públicos adscritos al Sujeto Obligado. </w:t>
      </w:r>
    </w:p>
    <w:p w14:paraId="7B988B87" w14:textId="77777777" w:rsidR="006F1018" w:rsidRPr="00B76493" w:rsidRDefault="006F1018" w:rsidP="00EB4AFC">
      <w:pPr>
        <w:spacing w:before="240" w:after="240" w:line="360" w:lineRule="auto"/>
        <w:ind w:left="567"/>
        <w:jc w:val="both"/>
        <w:rPr>
          <w:rFonts w:ascii="Palatino Linotype" w:eastAsia="Palatino Linotype" w:hAnsi="Palatino Linotype" w:cs="Palatino Linotype"/>
          <w:i/>
        </w:rPr>
      </w:pPr>
      <w:r w:rsidRPr="00B76493">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36C6CCE" w14:textId="77777777" w:rsidR="00B21136" w:rsidRPr="00B76493" w:rsidRDefault="00B21136"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b/>
          <w:bCs/>
          <w:color w:val="000000"/>
        </w:rPr>
        <w:lastRenderedPageBreak/>
        <w:t>Tercero. Notifíquese vía SAIMEX</w:t>
      </w:r>
      <w:r w:rsidRPr="00B76493">
        <w:rPr>
          <w:rFonts w:ascii="Palatino Linotype" w:eastAsia="Times New Roman" w:hAnsi="Palatino Linotype" w:cs="Times New Roman"/>
          <w:color w:val="000000"/>
        </w:rPr>
        <w:t xml:space="preserve"> la presente resolución al Titular de la Unidad de Transparencia del </w:t>
      </w:r>
      <w:r w:rsidRPr="00B76493">
        <w:rPr>
          <w:rFonts w:ascii="Palatino Linotype" w:eastAsia="Times New Roman" w:hAnsi="Palatino Linotype" w:cs="Times New Roman"/>
          <w:b/>
          <w:bCs/>
          <w:color w:val="000000"/>
        </w:rPr>
        <w:t>SUJETO OBLIGADO</w:t>
      </w:r>
      <w:r w:rsidRPr="00B76493">
        <w:rPr>
          <w:rFonts w:ascii="Palatino Linotype" w:eastAsia="Times New Roman" w:hAnsi="Palatino Linotype" w:cs="Times New Roman"/>
          <w:color w:val="000000"/>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178D0A" w14:textId="5A198819" w:rsidR="006F1018" w:rsidRPr="00B76493" w:rsidRDefault="00B21136" w:rsidP="006F1018">
      <w:pPr>
        <w:pStyle w:val="NormalWeb"/>
        <w:spacing w:before="240" w:beforeAutospacing="0" w:after="240" w:afterAutospacing="0" w:line="360" w:lineRule="auto"/>
        <w:jc w:val="both"/>
        <w:rPr>
          <w:rFonts w:ascii="Palatino Linotype" w:hAnsi="Palatino Linotype"/>
          <w:sz w:val="22"/>
          <w:szCs w:val="22"/>
        </w:rPr>
      </w:pPr>
      <w:r w:rsidRPr="00B76493">
        <w:rPr>
          <w:rFonts w:ascii="Palatino Linotype" w:hAnsi="Palatino Linotype"/>
          <w:b/>
          <w:bCs/>
          <w:color w:val="000000"/>
          <w:sz w:val="22"/>
          <w:szCs w:val="22"/>
        </w:rPr>
        <w:t xml:space="preserve">Cuarto. Notifíquese vía SAIMEX a la parte Recurrente, </w:t>
      </w:r>
      <w:r w:rsidRPr="00B76493">
        <w:rPr>
          <w:rFonts w:ascii="Palatino Linotype" w:hAnsi="Palatino Linotype"/>
          <w:color w:val="000000"/>
          <w:sz w:val="22"/>
          <w:szCs w:val="22"/>
        </w:rPr>
        <w:t xml:space="preserve">la presente resolución, así como, </w:t>
      </w:r>
      <w:r w:rsidR="006F1018" w:rsidRPr="00B76493">
        <w:rPr>
          <w:rFonts w:ascii="Palatino Linotype" w:hAnsi="Palatino Linotype"/>
          <w:color w:val="000000"/>
          <w:sz w:val="22"/>
          <w:szCs w:val="22"/>
        </w:rPr>
        <w:t>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56C5716" w14:textId="7F9D8580" w:rsidR="00B21136" w:rsidRPr="00B76493" w:rsidRDefault="00B21136" w:rsidP="006F1018">
      <w:pPr>
        <w:spacing w:before="240" w:after="240" w:line="360" w:lineRule="auto"/>
        <w:ind w:right="49"/>
        <w:jc w:val="both"/>
        <w:rPr>
          <w:rFonts w:ascii="Palatino Linotype" w:eastAsia="Times New Roman" w:hAnsi="Palatino Linotype" w:cs="Times New Roman"/>
          <w:color w:val="000000"/>
        </w:rPr>
      </w:pPr>
      <w:r w:rsidRPr="00B76493">
        <w:rPr>
          <w:rFonts w:ascii="Palatino Linotype" w:eastAsia="Times New Roman" w:hAnsi="Palatino Linotype" w:cs="Times New Roman"/>
          <w:b/>
          <w:bCs/>
          <w:color w:val="000000"/>
        </w:rPr>
        <w:t xml:space="preserve">Quinto. Notifíquese vía SAIMEX a la parte Recurrente </w:t>
      </w:r>
      <w:r w:rsidRPr="00B76493">
        <w:rPr>
          <w:rFonts w:ascii="Palatino Linotype" w:eastAsia="Times New Roman" w:hAnsi="Palatino Linotype" w:cs="Times New Roman"/>
          <w:color w:val="000000"/>
        </w:rPr>
        <w:t xml:space="preserve">que la respuesta que dé el </w:t>
      </w:r>
      <w:r w:rsidRPr="00B76493">
        <w:rPr>
          <w:rFonts w:ascii="Palatino Linotype" w:eastAsia="Times New Roman" w:hAnsi="Palatino Linotype" w:cs="Times New Roman"/>
          <w:b/>
          <w:bCs/>
          <w:color w:val="000000"/>
        </w:rPr>
        <w:t>Sujeto Obligado</w:t>
      </w:r>
      <w:r w:rsidRPr="00B76493">
        <w:rPr>
          <w:rFonts w:ascii="Palatino Linotype" w:eastAsia="Times New Roman" w:hAnsi="Palatino Linotype" w:cs="Times New Roman"/>
          <w:color w:val="000000"/>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8559D18" w14:textId="77777777" w:rsidR="00B21136" w:rsidRPr="00B76493" w:rsidRDefault="00B21136" w:rsidP="006F1018">
      <w:pPr>
        <w:spacing w:before="240" w:after="240" w:line="360" w:lineRule="auto"/>
        <w:jc w:val="both"/>
        <w:rPr>
          <w:rFonts w:ascii="Palatino Linotype" w:eastAsia="Times New Roman" w:hAnsi="Palatino Linotype" w:cs="Times New Roman"/>
        </w:rPr>
      </w:pPr>
      <w:r w:rsidRPr="00B76493">
        <w:rPr>
          <w:rFonts w:ascii="Palatino Linotype" w:eastAsia="Times New Roman" w:hAnsi="Palatino Linotype" w:cs="Times New Roman"/>
          <w:b/>
          <w:bCs/>
          <w:color w:val="000000"/>
        </w:rPr>
        <w:t>Sexto.</w:t>
      </w:r>
      <w:r w:rsidRPr="00B76493">
        <w:rPr>
          <w:rFonts w:ascii="Palatino Linotype" w:eastAsia="Times New Roman" w:hAnsi="Palatino Linotype" w:cs="Times New Roman"/>
          <w:color w:val="000000"/>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5F3DE744" w14:textId="04015CC0" w:rsidR="00B21136" w:rsidRPr="00B21136" w:rsidRDefault="00B21136" w:rsidP="006F1018">
      <w:pPr>
        <w:spacing w:before="240" w:after="240" w:line="360" w:lineRule="auto"/>
        <w:ind w:right="49"/>
        <w:jc w:val="both"/>
        <w:rPr>
          <w:rFonts w:ascii="Palatino Linotype" w:eastAsia="Times New Roman" w:hAnsi="Palatino Linotype" w:cs="Times New Roman"/>
        </w:rPr>
      </w:pPr>
      <w:r w:rsidRPr="00B76493">
        <w:rPr>
          <w:rFonts w:ascii="Palatino Linotype" w:eastAsia="Times New Roman" w:hAnsi="Palatino Linotype" w:cs="Times New Roman"/>
          <w:color w:val="000000"/>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F1018" w:rsidRPr="00B76493">
        <w:rPr>
          <w:rFonts w:ascii="Palatino Linotype" w:eastAsia="Times New Roman" w:hAnsi="Palatino Linotype" w:cs="Times New Roman"/>
          <w:color w:val="000000"/>
        </w:rPr>
        <w:t xml:space="preserve">VIGÉSIMA SÉPTIMA SESIÓN ORDINARIA CELEBRADA EL SEIS DE AGOSTO DE DOS MIL </w:t>
      </w:r>
      <w:r w:rsidR="001216BB" w:rsidRPr="00B76493">
        <w:rPr>
          <w:rFonts w:ascii="Palatino Linotype" w:eastAsia="Times New Roman" w:hAnsi="Palatino Linotype" w:cs="Times New Roman"/>
          <w:color w:val="000000"/>
        </w:rPr>
        <w:t>VEINTICINCO</w:t>
      </w:r>
      <w:r w:rsidRPr="00B76493">
        <w:rPr>
          <w:rFonts w:ascii="Palatino Linotype" w:eastAsia="Times New Roman" w:hAnsi="Palatino Linotype" w:cs="Times New Roman"/>
          <w:color w:val="000000"/>
        </w:rPr>
        <w:t>, ANTE EL SECRETARIO TÉCNICO DEL PLENO ALEXIS TAPIA RAMÍREZ</w:t>
      </w:r>
    </w:p>
    <w:p w14:paraId="2E8230D0" w14:textId="77777777" w:rsidR="00B21136" w:rsidRDefault="00B21136"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4F006DE2" w14:textId="77777777" w:rsidR="00B76493" w:rsidRDefault="00B76493"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5E844FAA" w14:textId="77777777" w:rsidR="00B76493" w:rsidRDefault="00B76493"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14F1216D" w14:textId="77777777" w:rsidR="00B76493" w:rsidRDefault="00B76493"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019BFEF6" w14:textId="77777777" w:rsidR="00B76493" w:rsidRDefault="00B76493"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5890C4DC" w14:textId="77777777" w:rsidR="00B76493" w:rsidRDefault="00B76493"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44DD0D2E" w14:textId="77777777" w:rsidR="00B76493" w:rsidRDefault="00B76493"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6F4F7A2B" w14:textId="77777777" w:rsidR="00B76493" w:rsidRDefault="00B76493"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570EC95E" w14:textId="77777777" w:rsidR="00B76493" w:rsidRDefault="00B76493"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6D4FFDD4" w14:textId="77777777" w:rsidR="00B76493" w:rsidRDefault="00B76493"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30C99053" w14:textId="77777777" w:rsidR="00B76493" w:rsidRDefault="00B76493"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3FB27F9E" w14:textId="77777777" w:rsidR="00B76493" w:rsidRDefault="00B76493"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3DD6A478" w14:textId="77777777" w:rsidR="00B76493" w:rsidRPr="006F1018" w:rsidRDefault="00B76493" w:rsidP="006F101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sectPr w:rsidR="00B76493" w:rsidRPr="006F1018">
      <w:headerReference w:type="default" r:id="rId14"/>
      <w:footerReference w:type="default" r:id="rId15"/>
      <w:headerReference w:type="first" r:id="rId16"/>
      <w:footerReference w:type="first" r:id="rId17"/>
      <w:pgSz w:w="12240" w:h="15840"/>
      <w:pgMar w:top="2041"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33B7" w14:textId="77777777" w:rsidR="00AD21F3" w:rsidRDefault="00AD21F3">
      <w:pPr>
        <w:spacing w:after="0" w:line="240" w:lineRule="auto"/>
      </w:pPr>
      <w:r>
        <w:separator/>
      </w:r>
    </w:p>
  </w:endnote>
  <w:endnote w:type="continuationSeparator" w:id="0">
    <w:p w14:paraId="42AB10C9" w14:textId="77777777" w:rsidR="00AD21F3" w:rsidRDefault="00AD2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E22" w14:textId="77777777" w:rsidR="001B39A2" w:rsidRDefault="001B39A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B0E01">
      <w:rPr>
        <w:b/>
        <w:noProof/>
        <w:color w:val="000000"/>
        <w:sz w:val="24"/>
        <w:szCs w:val="24"/>
      </w:rPr>
      <w:t>51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B0E01">
      <w:rPr>
        <w:b/>
        <w:noProof/>
        <w:color w:val="000000"/>
        <w:sz w:val="24"/>
        <w:szCs w:val="24"/>
      </w:rPr>
      <w:t>53</w:t>
    </w:r>
    <w:r>
      <w:rPr>
        <w:b/>
        <w:color w:val="000000"/>
        <w:sz w:val="24"/>
        <w:szCs w:val="24"/>
      </w:rPr>
      <w:fldChar w:fldCharType="end"/>
    </w:r>
  </w:p>
  <w:p w14:paraId="43E032B7" w14:textId="77777777" w:rsidR="001B39A2" w:rsidRDefault="001B39A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7603" w14:textId="77777777" w:rsidR="001B39A2" w:rsidRDefault="001B39A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B0E0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B0E01">
      <w:rPr>
        <w:b/>
        <w:noProof/>
        <w:color w:val="000000"/>
        <w:sz w:val="24"/>
        <w:szCs w:val="24"/>
      </w:rPr>
      <w:t>53</w:t>
    </w:r>
    <w:r>
      <w:rPr>
        <w:b/>
        <w:color w:val="000000"/>
        <w:sz w:val="24"/>
        <w:szCs w:val="24"/>
      </w:rPr>
      <w:fldChar w:fldCharType="end"/>
    </w:r>
  </w:p>
  <w:p w14:paraId="282E0B03" w14:textId="77777777" w:rsidR="001B39A2" w:rsidRDefault="001B39A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D6BB" w14:textId="77777777" w:rsidR="00AD21F3" w:rsidRDefault="00AD21F3">
      <w:pPr>
        <w:spacing w:after="0" w:line="240" w:lineRule="auto"/>
      </w:pPr>
      <w:r>
        <w:separator/>
      </w:r>
    </w:p>
  </w:footnote>
  <w:footnote w:type="continuationSeparator" w:id="0">
    <w:p w14:paraId="02C30D46" w14:textId="77777777" w:rsidR="00AD21F3" w:rsidRDefault="00AD21F3">
      <w:pPr>
        <w:spacing w:after="0" w:line="240" w:lineRule="auto"/>
      </w:pPr>
      <w:r>
        <w:continuationSeparator/>
      </w:r>
    </w:p>
  </w:footnote>
  <w:footnote w:id="1">
    <w:p w14:paraId="12660D3D" w14:textId="77777777" w:rsidR="001B39A2" w:rsidRDefault="001B39A2" w:rsidP="00FD125A">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01699B3" w14:textId="77777777" w:rsidR="001B39A2" w:rsidRDefault="001B39A2" w:rsidP="00FD125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2E135F3D" w14:textId="77777777" w:rsidR="001B39A2" w:rsidRDefault="001B39A2" w:rsidP="00FD125A">
      <w:pPr>
        <w:spacing w:after="240"/>
        <w:jc w:val="both"/>
        <w:rPr>
          <w:rFonts w:ascii="Times New Roman" w:eastAsia="Times New Roman" w:hAnsi="Times New Roman" w:cs="Times New Roman"/>
          <w:sz w:val="24"/>
          <w:szCs w:val="24"/>
        </w:rPr>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776C4328" w14:textId="77777777" w:rsidR="001B39A2" w:rsidRDefault="001B39A2" w:rsidP="001B39A2">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12. Quienes generen, recopilen, administren, manejen, procesen, archiven o conserven información pública serán responsables de la misma en los términos de las disposiciones jurídicas aplicables.</w:t>
      </w:r>
    </w:p>
    <w:p w14:paraId="0F59464D" w14:textId="77777777" w:rsidR="001B39A2" w:rsidRDefault="001B39A2" w:rsidP="001B39A2">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3">
    <w:p w14:paraId="6EEAB9AF" w14:textId="77777777" w:rsidR="001B39A2" w:rsidRDefault="001B39A2" w:rsidP="001B39A2">
      <w:pPr>
        <w:tabs>
          <w:tab w:val="left" w:pos="709"/>
        </w:tabs>
        <w:ind w:right="567"/>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23. Son sujetos obligados a transparentar y permitir el acceso a su información y proteger los datos personales que obren en su poder…</w:t>
      </w:r>
    </w:p>
    <w:p w14:paraId="3DE253E1" w14:textId="77777777" w:rsidR="001B39A2" w:rsidRDefault="001B39A2" w:rsidP="001B39A2">
      <w:pPr>
        <w:tabs>
          <w:tab w:val="left" w:pos="709"/>
        </w:tabs>
        <w:ind w:right="56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IV. Los ayuntamientos y las dependencias, organismos, órganos y entidades de la administración municipal;…”(Sic)</w:t>
      </w:r>
    </w:p>
  </w:footnote>
  <w:footnote w:id="4">
    <w:p w14:paraId="2EB8A865" w14:textId="77777777" w:rsidR="001B39A2" w:rsidRDefault="001B39A2" w:rsidP="001B39A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 El Instituto deberá regir su funcionamiento de acuerdo a los siguientes principios:</w:t>
      </w:r>
    </w:p>
    <w:p w14:paraId="7D20F35E" w14:textId="77777777" w:rsidR="001B39A2" w:rsidRDefault="001B39A2" w:rsidP="001B39A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 Certeza: Principio que otorga seguridad y certidumbre jurídica a los particulares, en virtud de que permite conocer si las acciones del Instituto son apegadas a derecho y garantiza que los procedimientos sean completamente verificables, fidedignos y confiable…</w:t>
      </w:r>
    </w:p>
    <w:p w14:paraId="742564B1" w14:textId="77777777" w:rsidR="001B39A2" w:rsidRDefault="001B39A2" w:rsidP="001B39A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 Legalidad: Obligación del Instituto de ajustar su actuación, que funde y motive sus resoluciones y actos en las normas aplicables…</w:t>
      </w:r>
    </w:p>
    <w:p w14:paraId="5994CAC4" w14:textId="77777777" w:rsidR="001B39A2" w:rsidRDefault="001B39A2" w:rsidP="001B39A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Objetividad: Obligación del Instituto de ajustar su actuación a los presupuestos de ley que deben ser aplicados al analizar el caso en concreto y resolver todos los hechos, prescindiendo de las consideraciones y criterios personales…” (Sic)</w:t>
      </w:r>
    </w:p>
  </w:footnote>
  <w:footnote w:id="5">
    <w:p w14:paraId="3C33B3C5" w14:textId="77777777" w:rsidR="001B39A2" w:rsidRDefault="001B39A2" w:rsidP="001B39A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11. En la generación, publicación y entrega de información se deberá garantizar que ésta sea accesible, actualizada, completa, </w:t>
      </w:r>
      <w:r>
        <w:rPr>
          <w:rFonts w:ascii="Palatino Linotype" w:eastAsia="Palatino Linotype" w:hAnsi="Palatino Linotype" w:cs="Palatino Linotype"/>
          <w:b/>
          <w:color w:val="000000"/>
          <w:sz w:val="16"/>
          <w:szCs w:val="16"/>
        </w:rPr>
        <w:t>congruente</w:t>
      </w:r>
      <w:r>
        <w:rPr>
          <w:rFonts w:ascii="Palatino Linotype" w:eastAsia="Palatino Linotype" w:hAnsi="Palatino Linotype" w:cs="Palatino Linotype"/>
          <w:color w:val="000000"/>
          <w:sz w:val="16"/>
          <w:szCs w:val="16"/>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77B2" w14:textId="77777777" w:rsidR="001B39A2" w:rsidRDefault="001B39A2">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3DCA8BDF" wp14:editId="1E64B9D0">
          <wp:simplePos x="0" y="0"/>
          <wp:positionH relativeFrom="column">
            <wp:posOffset>-744853</wp:posOffset>
          </wp:positionH>
          <wp:positionV relativeFrom="paragraph">
            <wp:posOffset>-315593</wp:posOffset>
          </wp:positionV>
          <wp:extent cx="7809876" cy="10165823"/>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1B39A2" w14:paraId="6E55C1DF" w14:textId="77777777">
      <w:tc>
        <w:tcPr>
          <w:tcW w:w="2551" w:type="dxa"/>
          <w:vAlign w:val="center"/>
        </w:tcPr>
        <w:p w14:paraId="706EE6AA" w14:textId="77777777" w:rsidR="001B39A2" w:rsidRDefault="001B39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9940376" w14:textId="06D1F61A" w:rsidR="001B39A2" w:rsidRDefault="001B39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05329/INFOEM/IP/RR/202</w:t>
          </w:r>
          <w:r>
            <w:rPr>
              <w:rFonts w:ascii="Palatino Linotype" w:eastAsia="Palatino Linotype" w:hAnsi="Palatino Linotype" w:cs="Palatino Linotype"/>
              <w:b/>
            </w:rPr>
            <w:t>5</w:t>
          </w:r>
        </w:p>
      </w:tc>
    </w:tr>
    <w:tr w:rsidR="001B39A2" w14:paraId="1BACD862" w14:textId="77777777">
      <w:trPr>
        <w:trHeight w:val="217"/>
      </w:trPr>
      <w:tc>
        <w:tcPr>
          <w:tcW w:w="2551" w:type="dxa"/>
          <w:vAlign w:val="center"/>
        </w:tcPr>
        <w:p w14:paraId="6AFB7973" w14:textId="77777777" w:rsidR="001B39A2" w:rsidRDefault="001B39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C6F3147" w14:textId="77777777" w:rsidR="001B39A2" w:rsidRDefault="001B39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0C25E69" w14:textId="186402C0" w:rsidR="001B39A2" w:rsidRDefault="001B39A2">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de Transporte Masivo y Teleférico del Estado de México</w:t>
          </w:r>
        </w:p>
      </w:tc>
    </w:tr>
    <w:tr w:rsidR="001B39A2" w14:paraId="7618845E" w14:textId="77777777">
      <w:tc>
        <w:tcPr>
          <w:tcW w:w="2551" w:type="dxa"/>
          <w:vAlign w:val="center"/>
        </w:tcPr>
        <w:p w14:paraId="50F5F334" w14:textId="77777777" w:rsidR="001B39A2" w:rsidRDefault="001B39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67FF64C" w14:textId="77777777" w:rsidR="001B39A2" w:rsidRDefault="001B39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59B0449" w14:textId="77777777" w:rsidR="001B39A2" w:rsidRDefault="001B39A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25A5" w14:textId="77777777" w:rsidR="001B39A2" w:rsidRDefault="001B39A2">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9392533" wp14:editId="4054D7B0">
          <wp:simplePos x="0" y="0"/>
          <wp:positionH relativeFrom="column">
            <wp:posOffset>-712466</wp:posOffset>
          </wp:positionH>
          <wp:positionV relativeFrom="paragraph">
            <wp:posOffset>-117472</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595" w:type="dxa"/>
      <w:tblInd w:w="3611" w:type="dxa"/>
      <w:tblLayout w:type="fixed"/>
      <w:tblLook w:val="0400" w:firstRow="0" w:lastRow="0" w:firstColumn="0" w:lastColumn="0" w:noHBand="0" w:noVBand="1"/>
    </w:tblPr>
    <w:tblGrid>
      <w:gridCol w:w="2565"/>
      <w:gridCol w:w="3030"/>
    </w:tblGrid>
    <w:tr w:rsidR="001B39A2" w14:paraId="454CDB3F" w14:textId="77777777">
      <w:tc>
        <w:tcPr>
          <w:tcW w:w="2565" w:type="dxa"/>
          <w:vAlign w:val="center"/>
        </w:tcPr>
        <w:p w14:paraId="085DE457" w14:textId="77777777" w:rsidR="001B39A2" w:rsidRDefault="001B39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30" w:type="dxa"/>
          <w:vAlign w:val="center"/>
        </w:tcPr>
        <w:p w14:paraId="150D9654" w14:textId="1B9164E9" w:rsidR="001B39A2" w:rsidRDefault="001B39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05329/INFOEM/IP/RR/2025</w:t>
          </w:r>
        </w:p>
      </w:tc>
    </w:tr>
    <w:tr w:rsidR="001B39A2" w14:paraId="3AE217AC" w14:textId="77777777">
      <w:tc>
        <w:tcPr>
          <w:tcW w:w="2565" w:type="dxa"/>
          <w:vAlign w:val="center"/>
        </w:tcPr>
        <w:p w14:paraId="3083EBB6" w14:textId="77777777" w:rsidR="001B39A2" w:rsidRDefault="001B39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30" w:type="dxa"/>
          <w:vAlign w:val="center"/>
        </w:tcPr>
        <w:p w14:paraId="4FF66734" w14:textId="77FA0631" w:rsidR="001B39A2" w:rsidRDefault="000A3C7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rPr>
            <w:t xml:space="preserve">XXXXXXXX XXXXXXXXX XXXXX  </w:t>
          </w:r>
        </w:p>
      </w:tc>
    </w:tr>
    <w:tr w:rsidR="001B39A2" w14:paraId="0AA38D36" w14:textId="77777777">
      <w:trPr>
        <w:trHeight w:val="152"/>
      </w:trPr>
      <w:tc>
        <w:tcPr>
          <w:tcW w:w="2565" w:type="dxa"/>
          <w:vAlign w:val="center"/>
        </w:tcPr>
        <w:p w14:paraId="0EB2FCE6" w14:textId="77777777" w:rsidR="001B39A2" w:rsidRDefault="001B39A2">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39CCE1D" w14:textId="77777777" w:rsidR="001B39A2" w:rsidRDefault="001B39A2">
          <w:pPr>
            <w:tabs>
              <w:tab w:val="center" w:pos="4419"/>
              <w:tab w:val="right" w:pos="8838"/>
            </w:tabs>
            <w:spacing w:after="0" w:line="240" w:lineRule="auto"/>
            <w:rPr>
              <w:rFonts w:ascii="Palatino Linotype" w:eastAsia="Palatino Linotype" w:hAnsi="Palatino Linotype" w:cs="Palatino Linotype"/>
              <w:b/>
              <w:color w:val="000000"/>
            </w:rPr>
          </w:pPr>
        </w:p>
        <w:p w14:paraId="319BD7BF" w14:textId="77777777" w:rsidR="001B39A2" w:rsidRDefault="001B39A2">
          <w:pPr>
            <w:tabs>
              <w:tab w:val="center" w:pos="4419"/>
              <w:tab w:val="right" w:pos="8838"/>
            </w:tabs>
            <w:spacing w:after="0" w:line="240" w:lineRule="auto"/>
            <w:rPr>
              <w:rFonts w:ascii="Palatino Linotype" w:eastAsia="Palatino Linotype" w:hAnsi="Palatino Linotype" w:cs="Palatino Linotype"/>
              <w:b/>
              <w:color w:val="000000"/>
            </w:rPr>
          </w:pPr>
        </w:p>
      </w:tc>
      <w:tc>
        <w:tcPr>
          <w:tcW w:w="3030" w:type="dxa"/>
          <w:vAlign w:val="center"/>
        </w:tcPr>
        <w:p w14:paraId="42B0907B" w14:textId="0D123E5A" w:rsidR="001B39A2" w:rsidRDefault="001B39A2">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de Transporte Masivo y Teleférico del Estado de México</w:t>
          </w:r>
        </w:p>
      </w:tc>
    </w:tr>
    <w:tr w:rsidR="001B39A2" w14:paraId="66F69799" w14:textId="77777777">
      <w:tc>
        <w:tcPr>
          <w:tcW w:w="2565" w:type="dxa"/>
          <w:vAlign w:val="center"/>
        </w:tcPr>
        <w:p w14:paraId="3F6D11E1" w14:textId="77777777" w:rsidR="001B39A2" w:rsidRDefault="001B39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30" w:type="dxa"/>
          <w:vAlign w:val="center"/>
        </w:tcPr>
        <w:p w14:paraId="5653C698" w14:textId="77777777" w:rsidR="001B39A2" w:rsidRDefault="001B39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D22B561" w14:textId="77777777" w:rsidR="001B39A2" w:rsidRDefault="001B39A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0E8"/>
    <w:multiLevelType w:val="multilevel"/>
    <w:tmpl w:val="3256627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DC2C9D"/>
    <w:multiLevelType w:val="hybridMultilevel"/>
    <w:tmpl w:val="89EA71D2"/>
    <w:lvl w:ilvl="0" w:tplc="20AE3DCC">
      <w:start w:val="3"/>
      <w:numFmt w:val="upperRoman"/>
      <w:lvlText w:val="%1."/>
      <w:lvlJc w:val="right"/>
      <w:pPr>
        <w:tabs>
          <w:tab w:val="num" w:pos="720"/>
        </w:tabs>
        <w:ind w:left="720" w:hanging="360"/>
      </w:pPr>
    </w:lvl>
    <w:lvl w:ilvl="1" w:tplc="08D89CA0" w:tentative="1">
      <w:start w:val="1"/>
      <w:numFmt w:val="decimal"/>
      <w:lvlText w:val="%2."/>
      <w:lvlJc w:val="left"/>
      <w:pPr>
        <w:tabs>
          <w:tab w:val="num" w:pos="1440"/>
        </w:tabs>
        <w:ind w:left="1440" w:hanging="360"/>
      </w:pPr>
    </w:lvl>
    <w:lvl w:ilvl="2" w:tplc="0CA0C6EE" w:tentative="1">
      <w:start w:val="1"/>
      <w:numFmt w:val="decimal"/>
      <w:lvlText w:val="%3."/>
      <w:lvlJc w:val="left"/>
      <w:pPr>
        <w:tabs>
          <w:tab w:val="num" w:pos="2160"/>
        </w:tabs>
        <w:ind w:left="2160" w:hanging="360"/>
      </w:pPr>
    </w:lvl>
    <w:lvl w:ilvl="3" w:tplc="38243514" w:tentative="1">
      <w:start w:val="1"/>
      <w:numFmt w:val="decimal"/>
      <w:lvlText w:val="%4."/>
      <w:lvlJc w:val="left"/>
      <w:pPr>
        <w:tabs>
          <w:tab w:val="num" w:pos="2880"/>
        </w:tabs>
        <w:ind w:left="2880" w:hanging="360"/>
      </w:pPr>
    </w:lvl>
    <w:lvl w:ilvl="4" w:tplc="956A6B02" w:tentative="1">
      <w:start w:val="1"/>
      <w:numFmt w:val="decimal"/>
      <w:lvlText w:val="%5."/>
      <w:lvlJc w:val="left"/>
      <w:pPr>
        <w:tabs>
          <w:tab w:val="num" w:pos="3600"/>
        </w:tabs>
        <w:ind w:left="3600" w:hanging="360"/>
      </w:pPr>
    </w:lvl>
    <w:lvl w:ilvl="5" w:tplc="89CE4CA2" w:tentative="1">
      <w:start w:val="1"/>
      <w:numFmt w:val="decimal"/>
      <w:lvlText w:val="%6."/>
      <w:lvlJc w:val="left"/>
      <w:pPr>
        <w:tabs>
          <w:tab w:val="num" w:pos="4320"/>
        </w:tabs>
        <w:ind w:left="4320" w:hanging="360"/>
      </w:pPr>
    </w:lvl>
    <w:lvl w:ilvl="6" w:tplc="64E04706" w:tentative="1">
      <w:start w:val="1"/>
      <w:numFmt w:val="decimal"/>
      <w:lvlText w:val="%7."/>
      <w:lvlJc w:val="left"/>
      <w:pPr>
        <w:tabs>
          <w:tab w:val="num" w:pos="5040"/>
        </w:tabs>
        <w:ind w:left="5040" w:hanging="360"/>
      </w:pPr>
    </w:lvl>
    <w:lvl w:ilvl="7" w:tplc="36BC43B8" w:tentative="1">
      <w:start w:val="1"/>
      <w:numFmt w:val="decimal"/>
      <w:lvlText w:val="%8."/>
      <w:lvlJc w:val="left"/>
      <w:pPr>
        <w:tabs>
          <w:tab w:val="num" w:pos="5760"/>
        </w:tabs>
        <w:ind w:left="5760" w:hanging="360"/>
      </w:pPr>
    </w:lvl>
    <w:lvl w:ilvl="8" w:tplc="74685478" w:tentative="1">
      <w:start w:val="1"/>
      <w:numFmt w:val="decimal"/>
      <w:lvlText w:val="%9."/>
      <w:lvlJc w:val="left"/>
      <w:pPr>
        <w:tabs>
          <w:tab w:val="num" w:pos="6480"/>
        </w:tabs>
        <w:ind w:left="6480" w:hanging="360"/>
      </w:pPr>
    </w:lvl>
  </w:abstractNum>
  <w:abstractNum w:abstractNumId="2" w15:restartNumberingAfterBreak="0">
    <w:nsid w:val="1FEC4A14"/>
    <w:multiLevelType w:val="multilevel"/>
    <w:tmpl w:val="5CEC2196"/>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7FF2400"/>
    <w:multiLevelType w:val="hybridMultilevel"/>
    <w:tmpl w:val="A27287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E62806"/>
    <w:multiLevelType w:val="multilevel"/>
    <w:tmpl w:val="433EF87E"/>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BD3330"/>
    <w:multiLevelType w:val="multilevel"/>
    <w:tmpl w:val="F4480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A54B6D"/>
    <w:multiLevelType w:val="multilevel"/>
    <w:tmpl w:val="B8122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3829D2"/>
    <w:multiLevelType w:val="multilevel"/>
    <w:tmpl w:val="2FA8C67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CE11ED"/>
    <w:multiLevelType w:val="multilevel"/>
    <w:tmpl w:val="ADF05B6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EB7A5F"/>
    <w:multiLevelType w:val="hybridMultilevel"/>
    <w:tmpl w:val="35D2361C"/>
    <w:lvl w:ilvl="0" w:tplc="18AA8602">
      <w:start w:val="3"/>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4C59CD"/>
    <w:multiLevelType w:val="hybridMultilevel"/>
    <w:tmpl w:val="B8CAD11A"/>
    <w:lvl w:ilvl="0" w:tplc="AE1873E0">
      <w:start w:val="1"/>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3F5FF4"/>
    <w:multiLevelType w:val="multilevel"/>
    <w:tmpl w:val="CD0E2A48"/>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4DF5D17"/>
    <w:multiLevelType w:val="multilevel"/>
    <w:tmpl w:val="073AA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6BB44F4"/>
    <w:multiLevelType w:val="multilevel"/>
    <w:tmpl w:val="11DED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386FF7"/>
    <w:multiLevelType w:val="multilevel"/>
    <w:tmpl w:val="3D9A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6"/>
  </w:num>
  <w:num w:numId="4">
    <w:abstractNumId w:val="5"/>
  </w:num>
  <w:num w:numId="5">
    <w:abstractNumId w:val="4"/>
  </w:num>
  <w:num w:numId="6">
    <w:abstractNumId w:val="9"/>
  </w:num>
  <w:num w:numId="7">
    <w:abstractNumId w:val="2"/>
  </w:num>
  <w:num w:numId="8">
    <w:abstractNumId w:val="12"/>
  </w:num>
  <w:num w:numId="9">
    <w:abstractNumId w:val="7"/>
  </w:num>
  <w:num w:numId="10">
    <w:abstractNumId w:val="14"/>
  </w:num>
  <w:num w:numId="11">
    <w:abstractNumId w:val="3"/>
  </w:num>
  <w:num w:numId="12">
    <w:abstractNumId w:val="10"/>
  </w:num>
  <w:num w:numId="1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8A3"/>
    <w:rsid w:val="0000680A"/>
    <w:rsid w:val="000A3C7C"/>
    <w:rsid w:val="001216BB"/>
    <w:rsid w:val="00142765"/>
    <w:rsid w:val="001B39A2"/>
    <w:rsid w:val="001E68A3"/>
    <w:rsid w:val="0023105B"/>
    <w:rsid w:val="002B359C"/>
    <w:rsid w:val="00312DAE"/>
    <w:rsid w:val="003C6D68"/>
    <w:rsid w:val="006110A4"/>
    <w:rsid w:val="006A5708"/>
    <w:rsid w:val="006F1018"/>
    <w:rsid w:val="00927D0B"/>
    <w:rsid w:val="009B0E01"/>
    <w:rsid w:val="00A4660F"/>
    <w:rsid w:val="00AA28C4"/>
    <w:rsid w:val="00AD21F3"/>
    <w:rsid w:val="00B17B54"/>
    <w:rsid w:val="00B21136"/>
    <w:rsid w:val="00B75BCE"/>
    <w:rsid w:val="00B76493"/>
    <w:rsid w:val="00BA1E9D"/>
    <w:rsid w:val="00D64694"/>
    <w:rsid w:val="00DD24FE"/>
    <w:rsid w:val="00E54A5D"/>
    <w:rsid w:val="00EA0AD5"/>
    <w:rsid w:val="00EB4AFC"/>
    <w:rsid w:val="00EE69C2"/>
    <w:rsid w:val="00EF1372"/>
    <w:rsid w:val="00F4547F"/>
    <w:rsid w:val="00FA4B7C"/>
    <w:rsid w:val="00FD12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2E3A"/>
  <w15:docId w15:val="{CE6CB69B-5FF9-4F13-BCD6-61480F62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377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7DA"/>
    <w:rPr>
      <w:rFonts w:ascii="Calibri" w:eastAsia="Times New Roman" w:hAnsi="Calibri" w:cs="Times New Roman"/>
    </w:rPr>
  </w:style>
  <w:style w:type="paragraph" w:styleId="Piedepgina">
    <w:name w:val="footer"/>
    <w:basedOn w:val="Normal"/>
    <w:link w:val="PiedepginaCar"/>
    <w:uiPriority w:val="99"/>
    <w:unhideWhenUsed/>
    <w:rsid w:val="009377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7DA"/>
    <w:rPr>
      <w:rFonts w:ascii="Calibri" w:eastAsia="Times New Roman" w:hAnsi="Calibri"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721"/>
    <w:pPr>
      <w:spacing w:after="160" w:line="259" w:lineRule="auto"/>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4721"/>
    <w:rPr>
      <w:rFonts w:ascii="Calibri" w:eastAsia="Calibri" w:hAnsi="Calibri" w:cs="Calibri"/>
      <w:lang w:eastAsia="es-MX"/>
    </w:rPr>
  </w:style>
  <w:style w:type="character" w:styleId="Hipervnculo">
    <w:name w:val="Hyperlink"/>
    <w:basedOn w:val="Fuentedeprrafopredeter"/>
    <w:uiPriority w:val="99"/>
    <w:unhideWhenUsed/>
    <w:rsid w:val="003E21AB"/>
    <w:rPr>
      <w:color w:val="0563C1" w:themeColor="hyperlink"/>
      <w:u w:val="single"/>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B20C1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B20C1F"/>
    <w:rPr>
      <w:rFonts w:ascii="Times New Roman" w:eastAsia="Times New Roman" w:hAnsi="Times New Roman" w:cs="Times New Roman"/>
      <w:sz w:val="24"/>
      <w:szCs w:val="24"/>
      <w:lang w:val="es-ES" w:eastAsia="es-ES"/>
    </w:r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NormalWeb">
    <w:name w:val="Normal (Web)"/>
    <w:basedOn w:val="Normal"/>
    <w:uiPriority w:val="99"/>
    <w:unhideWhenUsed/>
    <w:rsid w:val="00EA0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B21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69">
      <w:bodyDiv w:val="1"/>
      <w:marLeft w:val="0"/>
      <w:marRight w:val="0"/>
      <w:marTop w:val="0"/>
      <w:marBottom w:val="0"/>
      <w:divBdr>
        <w:top w:val="none" w:sz="0" w:space="0" w:color="auto"/>
        <w:left w:val="none" w:sz="0" w:space="0" w:color="auto"/>
        <w:bottom w:val="none" w:sz="0" w:space="0" w:color="auto"/>
        <w:right w:val="none" w:sz="0" w:space="0" w:color="auto"/>
      </w:divBdr>
    </w:div>
    <w:div w:id="187984900">
      <w:bodyDiv w:val="1"/>
      <w:marLeft w:val="0"/>
      <w:marRight w:val="0"/>
      <w:marTop w:val="0"/>
      <w:marBottom w:val="0"/>
      <w:divBdr>
        <w:top w:val="none" w:sz="0" w:space="0" w:color="auto"/>
        <w:left w:val="none" w:sz="0" w:space="0" w:color="auto"/>
        <w:bottom w:val="none" w:sz="0" w:space="0" w:color="auto"/>
        <w:right w:val="none" w:sz="0" w:space="0" w:color="auto"/>
      </w:divBdr>
    </w:div>
    <w:div w:id="322589189">
      <w:bodyDiv w:val="1"/>
      <w:marLeft w:val="0"/>
      <w:marRight w:val="0"/>
      <w:marTop w:val="0"/>
      <w:marBottom w:val="0"/>
      <w:divBdr>
        <w:top w:val="none" w:sz="0" w:space="0" w:color="auto"/>
        <w:left w:val="none" w:sz="0" w:space="0" w:color="auto"/>
        <w:bottom w:val="none" w:sz="0" w:space="0" w:color="auto"/>
        <w:right w:val="none" w:sz="0" w:space="0" w:color="auto"/>
      </w:divBdr>
    </w:div>
    <w:div w:id="325330367">
      <w:bodyDiv w:val="1"/>
      <w:marLeft w:val="0"/>
      <w:marRight w:val="0"/>
      <w:marTop w:val="0"/>
      <w:marBottom w:val="0"/>
      <w:divBdr>
        <w:top w:val="none" w:sz="0" w:space="0" w:color="auto"/>
        <w:left w:val="none" w:sz="0" w:space="0" w:color="auto"/>
        <w:bottom w:val="none" w:sz="0" w:space="0" w:color="auto"/>
        <w:right w:val="none" w:sz="0" w:space="0" w:color="auto"/>
      </w:divBdr>
    </w:div>
    <w:div w:id="330564021">
      <w:bodyDiv w:val="1"/>
      <w:marLeft w:val="0"/>
      <w:marRight w:val="0"/>
      <w:marTop w:val="0"/>
      <w:marBottom w:val="0"/>
      <w:divBdr>
        <w:top w:val="none" w:sz="0" w:space="0" w:color="auto"/>
        <w:left w:val="none" w:sz="0" w:space="0" w:color="auto"/>
        <w:bottom w:val="none" w:sz="0" w:space="0" w:color="auto"/>
        <w:right w:val="none" w:sz="0" w:space="0" w:color="auto"/>
      </w:divBdr>
    </w:div>
    <w:div w:id="410583540">
      <w:bodyDiv w:val="1"/>
      <w:marLeft w:val="0"/>
      <w:marRight w:val="0"/>
      <w:marTop w:val="0"/>
      <w:marBottom w:val="0"/>
      <w:divBdr>
        <w:top w:val="none" w:sz="0" w:space="0" w:color="auto"/>
        <w:left w:val="none" w:sz="0" w:space="0" w:color="auto"/>
        <w:bottom w:val="none" w:sz="0" w:space="0" w:color="auto"/>
        <w:right w:val="none" w:sz="0" w:space="0" w:color="auto"/>
      </w:divBdr>
    </w:div>
    <w:div w:id="415054707">
      <w:bodyDiv w:val="1"/>
      <w:marLeft w:val="0"/>
      <w:marRight w:val="0"/>
      <w:marTop w:val="0"/>
      <w:marBottom w:val="0"/>
      <w:divBdr>
        <w:top w:val="none" w:sz="0" w:space="0" w:color="auto"/>
        <w:left w:val="none" w:sz="0" w:space="0" w:color="auto"/>
        <w:bottom w:val="none" w:sz="0" w:space="0" w:color="auto"/>
        <w:right w:val="none" w:sz="0" w:space="0" w:color="auto"/>
      </w:divBdr>
    </w:div>
    <w:div w:id="498035235">
      <w:bodyDiv w:val="1"/>
      <w:marLeft w:val="0"/>
      <w:marRight w:val="0"/>
      <w:marTop w:val="0"/>
      <w:marBottom w:val="0"/>
      <w:divBdr>
        <w:top w:val="none" w:sz="0" w:space="0" w:color="auto"/>
        <w:left w:val="none" w:sz="0" w:space="0" w:color="auto"/>
        <w:bottom w:val="none" w:sz="0" w:space="0" w:color="auto"/>
        <w:right w:val="none" w:sz="0" w:space="0" w:color="auto"/>
      </w:divBdr>
    </w:div>
    <w:div w:id="1061320962">
      <w:bodyDiv w:val="1"/>
      <w:marLeft w:val="0"/>
      <w:marRight w:val="0"/>
      <w:marTop w:val="0"/>
      <w:marBottom w:val="0"/>
      <w:divBdr>
        <w:top w:val="none" w:sz="0" w:space="0" w:color="auto"/>
        <w:left w:val="none" w:sz="0" w:space="0" w:color="auto"/>
        <w:bottom w:val="none" w:sz="0" w:space="0" w:color="auto"/>
        <w:right w:val="none" w:sz="0" w:space="0" w:color="auto"/>
      </w:divBdr>
    </w:div>
    <w:div w:id="1143543833">
      <w:bodyDiv w:val="1"/>
      <w:marLeft w:val="0"/>
      <w:marRight w:val="0"/>
      <w:marTop w:val="0"/>
      <w:marBottom w:val="0"/>
      <w:divBdr>
        <w:top w:val="none" w:sz="0" w:space="0" w:color="auto"/>
        <w:left w:val="none" w:sz="0" w:space="0" w:color="auto"/>
        <w:bottom w:val="none" w:sz="0" w:space="0" w:color="auto"/>
        <w:right w:val="none" w:sz="0" w:space="0" w:color="auto"/>
      </w:divBdr>
    </w:div>
    <w:div w:id="1290435529">
      <w:bodyDiv w:val="1"/>
      <w:marLeft w:val="0"/>
      <w:marRight w:val="0"/>
      <w:marTop w:val="0"/>
      <w:marBottom w:val="0"/>
      <w:divBdr>
        <w:top w:val="none" w:sz="0" w:space="0" w:color="auto"/>
        <w:left w:val="none" w:sz="0" w:space="0" w:color="auto"/>
        <w:bottom w:val="none" w:sz="0" w:space="0" w:color="auto"/>
        <w:right w:val="none" w:sz="0" w:space="0" w:color="auto"/>
      </w:divBdr>
    </w:div>
    <w:div w:id="1320619706">
      <w:bodyDiv w:val="1"/>
      <w:marLeft w:val="0"/>
      <w:marRight w:val="0"/>
      <w:marTop w:val="0"/>
      <w:marBottom w:val="0"/>
      <w:divBdr>
        <w:top w:val="none" w:sz="0" w:space="0" w:color="auto"/>
        <w:left w:val="none" w:sz="0" w:space="0" w:color="auto"/>
        <w:bottom w:val="none" w:sz="0" w:space="0" w:color="auto"/>
        <w:right w:val="none" w:sz="0" w:space="0" w:color="auto"/>
      </w:divBdr>
    </w:div>
    <w:div w:id="1388607357">
      <w:bodyDiv w:val="1"/>
      <w:marLeft w:val="0"/>
      <w:marRight w:val="0"/>
      <w:marTop w:val="0"/>
      <w:marBottom w:val="0"/>
      <w:divBdr>
        <w:top w:val="none" w:sz="0" w:space="0" w:color="auto"/>
        <w:left w:val="none" w:sz="0" w:space="0" w:color="auto"/>
        <w:bottom w:val="none" w:sz="0" w:space="0" w:color="auto"/>
        <w:right w:val="none" w:sz="0" w:space="0" w:color="auto"/>
      </w:divBdr>
    </w:div>
    <w:div w:id="1771968749">
      <w:bodyDiv w:val="1"/>
      <w:marLeft w:val="0"/>
      <w:marRight w:val="0"/>
      <w:marTop w:val="0"/>
      <w:marBottom w:val="0"/>
      <w:divBdr>
        <w:top w:val="none" w:sz="0" w:space="0" w:color="auto"/>
        <w:left w:val="none" w:sz="0" w:space="0" w:color="auto"/>
        <w:bottom w:val="none" w:sz="0" w:space="0" w:color="auto"/>
        <w:right w:val="none" w:sz="0" w:space="0" w:color="auto"/>
      </w:divBdr>
    </w:div>
    <w:div w:id="1818718206">
      <w:bodyDiv w:val="1"/>
      <w:marLeft w:val="0"/>
      <w:marRight w:val="0"/>
      <w:marTop w:val="0"/>
      <w:marBottom w:val="0"/>
      <w:divBdr>
        <w:top w:val="none" w:sz="0" w:space="0" w:color="auto"/>
        <w:left w:val="none" w:sz="0" w:space="0" w:color="auto"/>
        <w:bottom w:val="none" w:sz="0" w:space="0" w:color="auto"/>
        <w:right w:val="none" w:sz="0" w:space="0" w:color="auto"/>
      </w:divBdr>
    </w:div>
    <w:div w:id="2040079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transparenciapresupuestaria.gob.mx/es/PTP/Glosari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JoQCnE/StuVJQGE574aY+BqW1A==">CgMxLjAyCWguMzBqMHpsbDIJaC4zem55c2g3MgloLjFmb2I5dGUyDmguNXR1anZic2YydmVvMghoLmdqZGd4czgAciExWklHbHA1X1RTZ0xZVHpWTnBLTkpqakplcWJyYzFnb28=</go:docsCustomData>
</go:gDocsCustomXmlDataStorage>
</file>

<file path=customXml/itemProps1.xml><?xml version="1.0" encoding="utf-8"?>
<ds:datastoreItem xmlns:ds="http://schemas.openxmlformats.org/officeDocument/2006/customXml" ds:itemID="{21119D07-9988-4DBE-B2F8-A46C059BCF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13343</Words>
  <Characters>73391</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2025-08-08T20:16:00Z</cp:lastPrinted>
  <dcterms:created xsi:type="dcterms:W3CDTF">2025-09-03T02:38:00Z</dcterms:created>
  <dcterms:modified xsi:type="dcterms:W3CDTF">2025-09-03T02:38:00Z</dcterms:modified>
</cp:coreProperties>
</file>