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3DF99D59" w:rsidR="00EA0165" w:rsidRPr="00FC5F16" w:rsidRDefault="00EA0165" w:rsidP="009268F3">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bookmarkStart w:id="0" w:name="_GoBack"/>
      <w:bookmarkEnd w:id="0"/>
      <w:r w:rsidRPr="00FC5F16">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FC5F16">
        <w:rPr>
          <w:rFonts w:ascii="Palatino Linotype" w:eastAsiaTheme="minorEastAsia" w:hAnsi="Palatino Linotype" w:cstheme="minorBidi"/>
          <w:color w:val="000000" w:themeColor="text1"/>
          <w:lang w:val="es-ES_tradnl"/>
        </w:rPr>
        <w:t xml:space="preserve">n Metepec, Estado </w:t>
      </w:r>
      <w:r w:rsidR="00C568E9" w:rsidRPr="00FC5F16">
        <w:rPr>
          <w:rFonts w:ascii="Palatino Linotype" w:eastAsiaTheme="minorEastAsia" w:hAnsi="Palatino Linotype" w:cstheme="minorBidi"/>
          <w:color w:val="000000" w:themeColor="text1"/>
          <w:lang w:val="es-ES_tradnl"/>
        </w:rPr>
        <w:t xml:space="preserve">de México; </w:t>
      </w:r>
      <w:r w:rsidR="008C50DD" w:rsidRPr="00FC5F16">
        <w:rPr>
          <w:rFonts w:ascii="Palatino Linotype" w:eastAsiaTheme="minorEastAsia" w:hAnsi="Palatino Linotype" w:cstheme="minorBidi"/>
          <w:b/>
          <w:color w:val="000000" w:themeColor="text1"/>
          <w:lang w:val="es-ES_tradnl"/>
        </w:rPr>
        <w:t xml:space="preserve">de fecha </w:t>
      </w:r>
      <w:r w:rsidR="009268F3" w:rsidRPr="00FC5F16">
        <w:rPr>
          <w:rFonts w:ascii="Palatino Linotype" w:eastAsiaTheme="minorEastAsia" w:hAnsi="Palatino Linotype" w:cstheme="minorBidi"/>
          <w:b/>
          <w:color w:val="000000" w:themeColor="text1"/>
          <w:lang w:val="es-ES_tradnl"/>
        </w:rPr>
        <w:t>dieciocho</w:t>
      </w:r>
      <w:r w:rsidR="00135A04">
        <w:rPr>
          <w:rFonts w:ascii="Palatino Linotype" w:eastAsiaTheme="minorEastAsia" w:hAnsi="Palatino Linotype" w:cstheme="minorBidi"/>
          <w:b/>
          <w:color w:val="000000" w:themeColor="text1"/>
          <w:lang w:val="es-ES_tradnl"/>
        </w:rPr>
        <w:t xml:space="preserve"> (18)</w:t>
      </w:r>
      <w:r w:rsidR="009268F3" w:rsidRPr="00FC5F16">
        <w:rPr>
          <w:rFonts w:ascii="Palatino Linotype" w:eastAsiaTheme="minorEastAsia" w:hAnsi="Palatino Linotype" w:cstheme="minorBidi"/>
          <w:b/>
          <w:color w:val="000000" w:themeColor="text1"/>
          <w:lang w:val="es-ES_tradnl"/>
        </w:rPr>
        <w:t xml:space="preserve"> </w:t>
      </w:r>
      <w:r w:rsidR="001D2C74" w:rsidRPr="00FC5F16">
        <w:rPr>
          <w:rFonts w:ascii="Palatino Linotype" w:eastAsiaTheme="minorEastAsia" w:hAnsi="Palatino Linotype" w:cstheme="minorBidi"/>
          <w:b/>
          <w:color w:val="000000" w:themeColor="text1"/>
          <w:lang w:val="es-ES_tradnl"/>
        </w:rPr>
        <w:t xml:space="preserve">de junio </w:t>
      </w:r>
      <w:r w:rsidR="00B73722" w:rsidRPr="00FC5F16">
        <w:rPr>
          <w:rFonts w:ascii="Palatino Linotype" w:eastAsiaTheme="minorEastAsia" w:hAnsi="Palatino Linotype" w:cstheme="minorBidi"/>
          <w:b/>
          <w:color w:val="000000" w:themeColor="text1"/>
          <w:lang w:val="es-ES_tradnl"/>
        </w:rPr>
        <w:t>de dos mil veinticinco</w:t>
      </w:r>
      <w:r w:rsidRPr="00FC5F16">
        <w:rPr>
          <w:rFonts w:ascii="Palatino Linotype" w:eastAsiaTheme="minorEastAsia" w:hAnsi="Palatino Linotype" w:cstheme="minorBidi"/>
          <w:color w:val="000000" w:themeColor="text1"/>
          <w:lang w:val="es-ES_tradnl"/>
        </w:rPr>
        <w:t xml:space="preserve">. </w:t>
      </w:r>
    </w:p>
    <w:p w14:paraId="79BA84B1" w14:textId="72E3DE97" w:rsidR="00C36DF2" w:rsidRPr="00FC5F16" w:rsidRDefault="00C36DF2" w:rsidP="009268F3">
      <w:pPr>
        <w:tabs>
          <w:tab w:val="left" w:pos="3465"/>
        </w:tabs>
        <w:spacing w:before="240" w:after="360" w:line="360" w:lineRule="auto"/>
        <w:jc w:val="both"/>
        <w:rPr>
          <w:rFonts w:ascii="Palatino Linotype" w:eastAsiaTheme="minorEastAsia" w:hAnsi="Palatino Linotype" w:cstheme="minorBidi"/>
          <w:b/>
          <w:color w:val="000000" w:themeColor="text1"/>
          <w:lang w:val="es-ES_tradnl"/>
        </w:rPr>
      </w:pPr>
      <w:r w:rsidRPr="00FC5F16">
        <w:rPr>
          <w:rFonts w:ascii="Palatino Linotype" w:eastAsiaTheme="minorEastAsia" w:hAnsi="Palatino Linotype" w:cstheme="minorBidi"/>
          <w:b/>
          <w:color w:val="000000" w:themeColor="text1"/>
          <w:lang w:val="es-ES_tradnl"/>
        </w:rPr>
        <w:t>VISTO</w:t>
      </w:r>
      <w:r w:rsidR="001A64A3" w:rsidRPr="00FC5F16">
        <w:rPr>
          <w:rFonts w:ascii="Palatino Linotype" w:eastAsiaTheme="minorEastAsia" w:hAnsi="Palatino Linotype" w:cstheme="minorBidi"/>
          <w:b/>
          <w:color w:val="000000" w:themeColor="text1"/>
          <w:lang w:val="es-ES_tradnl"/>
        </w:rPr>
        <w:t xml:space="preserve"> </w:t>
      </w:r>
      <w:r w:rsidR="00C568E9" w:rsidRPr="00FC5F16">
        <w:rPr>
          <w:rFonts w:ascii="Palatino Linotype" w:eastAsiaTheme="minorEastAsia" w:hAnsi="Palatino Linotype" w:cstheme="minorBidi"/>
          <w:color w:val="000000" w:themeColor="text1"/>
          <w:lang w:val="es-ES_tradnl"/>
        </w:rPr>
        <w:t>el expediente electrónico formado con motivo del</w:t>
      </w:r>
      <w:r w:rsidRPr="00FC5F16">
        <w:rPr>
          <w:rFonts w:ascii="Palatino Linotype" w:eastAsiaTheme="minorEastAsia" w:hAnsi="Palatino Linotype" w:cstheme="minorBidi"/>
          <w:color w:val="000000" w:themeColor="text1"/>
          <w:lang w:val="es-ES_tradnl"/>
        </w:rPr>
        <w:t xml:space="preserve"> recurso de revisión</w:t>
      </w:r>
      <w:r w:rsidR="007E7D72" w:rsidRPr="00FC5F16">
        <w:rPr>
          <w:rFonts w:ascii="Palatino Linotype" w:eastAsiaTheme="minorEastAsia" w:hAnsi="Palatino Linotype" w:cstheme="minorBidi"/>
          <w:color w:val="000000" w:themeColor="text1"/>
          <w:lang w:val="es-ES_tradnl"/>
        </w:rPr>
        <w:t xml:space="preserve"> </w:t>
      </w:r>
      <w:r w:rsidR="001D2C74" w:rsidRPr="00FC5F16">
        <w:rPr>
          <w:rFonts w:ascii="Palatino Linotype" w:eastAsiaTheme="minorEastAsia" w:hAnsi="Palatino Linotype" w:cstheme="minorBidi"/>
          <w:b/>
          <w:bCs/>
          <w:color w:val="000000" w:themeColor="text1"/>
        </w:rPr>
        <w:t>04738</w:t>
      </w:r>
      <w:r w:rsidR="00C568E9" w:rsidRPr="00FC5F16">
        <w:rPr>
          <w:rFonts w:ascii="Palatino Linotype" w:eastAsiaTheme="minorEastAsia" w:hAnsi="Palatino Linotype" w:cstheme="minorBidi"/>
          <w:b/>
          <w:bCs/>
          <w:color w:val="000000" w:themeColor="text1"/>
        </w:rPr>
        <w:t>/INFOEM/IP/RR/202</w:t>
      </w:r>
      <w:r w:rsidR="00B73722" w:rsidRPr="00FC5F16">
        <w:rPr>
          <w:rFonts w:ascii="Palatino Linotype" w:eastAsiaTheme="minorEastAsia" w:hAnsi="Palatino Linotype" w:cstheme="minorBidi"/>
          <w:b/>
          <w:bCs/>
          <w:color w:val="000000" w:themeColor="text1"/>
        </w:rPr>
        <w:t>5</w:t>
      </w:r>
      <w:r w:rsidR="007E7D72" w:rsidRPr="00FC5F16">
        <w:rPr>
          <w:rFonts w:ascii="Palatino Linotype" w:eastAsiaTheme="minorEastAsia" w:hAnsi="Palatino Linotype" w:cstheme="minorBidi"/>
          <w:color w:val="000000" w:themeColor="text1"/>
          <w:lang w:val="es-ES_tradnl"/>
        </w:rPr>
        <w:t xml:space="preserve">, </w:t>
      </w:r>
      <w:r w:rsidRPr="00FC5F16">
        <w:rPr>
          <w:rFonts w:ascii="Palatino Linotype" w:eastAsiaTheme="minorEastAsia" w:hAnsi="Palatino Linotype" w:cstheme="minorBidi"/>
          <w:color w:val="000000" w:themeColor="text1"/>
          <w:lang w:val="es-ES_tradnl"/>
        </w:rPr>
        <w:t xml:space="preserve">promovido </w:t>
      </w:r>
      <w:r w:rsidR="007E7D72" w:rsidRPr="00FC5F16">
        <w:rPr>
          <w:rFonts w:ascii="Palatino Linotype" w:eastAsiaTheme="minorEastAsia" w:hAnsi="Palatino Linotype" w:cstheme="minorBidi"/>
          <w:color w:val="000000" w:themeColor="text1"/>
          <w:lang w:val="es-ES_tradnl"/>
        </w:rPr>
        <w:t xml:space="preserve">por </w:t>
      </w:r>
      <w:r w:rsidR="00B73722" w:rsidRPr="00FC5F16">
        <w:rPr>
          <w:rFonts w:ascii="Palatino Linotype" w:eastAsiaTheme="minorEastAsia" w:hAnsi="Palatino Linotype" w:cstheme="minorBidi"/>
          <w:b/>
          <w:bCs/>
          <w:color w:val="000000" w:themeColor="text1"/>
        </w:rPr>
        <w:t xml:space="preserve">una persona que no proporciona nombre, </w:t>
      </w:r>
      <w:r w:rsidR="00B73722" w:rsidRPr="00FC5F16">
        <w:rPr>
          <w:rFonts w:ascii="Palatino Linotype" w:eastAsiaTheme="minorEastAsia" w:hAnsi="Palatino Linotype" w:cstheme="minorBidi"/>
          <w:bCs/>
          <w:color w:val="000000" w:themeColor="text1"/>
        </w:rPr>
        <w:t>a quien</w:t>
      </w:r>
      <w:r w:rsidR="00C568E9" w:rsidRPr="00FC5F16">
        <w:rPr>
          <w:rFonts w:ascii="Palatino Linotype" w:eastAsiaTheme="minorEastAsia" w:hAnsi="Palatino Linotype" w:cstheme="minorBidi"/>
          <w:b/>
          <w:bCs/>
          <w:color w:val="000000" w:themeColor="text1"/>
        </w:rPr>
        <w:t xml:space="preserve"> </w:t>
      </w:r>
      <w:r w:rsidR="007E7D72" w:rsidRPr="00FC5F16">
        <w:rPr>
          <w:rFonts w:ascii="Palatino Linotype" w:eastAsiaTheme="minorEastAsia" w:hAnsi="Palatino Linotype" w:cstheme="minorBidi"/>
          <w:color w:val="000000" w:themeColor="text1"/>
          <w:lang w:val="es-ES_tradnl"/>
        </w:rPr>
        <w:t xml:space="preserve">en lo sucesivo será identificado en su calidad de </w:t>
      </w:r>
      <w:r w:rsidR="007E7D72" w:rsidRPr="00FC5F16">
        <w:rPr>
          <w:rFonts w:ascii="Palatino Linotype" w:eastAsiaTheme="minorEastAsia" w:hAnsi="Palatino Linotype" w:cstheme="minorBidi"/>
          <w:b/>
          <w:color w:val="000000" w:themeColor="text1"/>
          <w:lang w:val="es-ES_tradnl"/>
        </w:rPr>
        <w:t>RECURRENTE</w:t>
      </w:r>
      <w:r w:rsidR="007E7D72" w:rsidRPr="00FC5F16">
        <w:rPr>
          <w:rFonts w:ascii="Palatino Linotype" w:eastAsiaTheme="minorEastAsia" w:hAnsi="Palatino Linotype" w:cstheme="minorBidi"/>
          <w:color w:val="000000" w:themeColor="text1"/>
          <w:lang w:val="es-ES_tradnl"/>
        </w:rPr>
        <w:t>,</w:t>
      </w:r>
      <w:r w:rsidR="007E7D72" w:rsidRPr="00FC5F16">
        <w:rPr>
          <w:rFonts w:ascii="Palatino Linotype" w:eastAsiaTheme="minorEastAsia" w:hAnsi="Palatino Linotype" w:cstheme="minorBidi"/>
          <w:b/>
          <w:color w:val="000000" w:themeColor="text1"/>
          <w:lang w:val="es-ES_tradnl"/>
        </w:rPr>
        <w:t xml:space="preserve"> </w:t>
      </w:r>
      <w:r w:rsidRPr="00FC5F16">
        <w:rPr>
          <w:rFonts w:ascii="Palatino Linotype" w:eastAsiaTheme="minorEastAsia" w:hAnsi="Palatino Linotype" w:cstheme="minorBidi"/>
          <w:color w:val="000000" w:themeColor="text1"/>
          <w:lang w:val="es-ES_tradnl"/>
        </w:rPr>
        <w:t>en contra de la respue</w:t>
      </w:r>
      <w:r w:rsidR="00861CF9" w:rsidRPr="00FC5F16">
        <w:rPr>
          <w:rFonts w:ascii="Palatino Linotype" w:eastAsiaTheme="minorEastAsia" w:hAnsi="Palatino Linotype" w:cstheme="minorBidi"/>
          <w:color w:val="000000" w:themeColor="text1"/>
          <w:lang w:val="es-ES_tradnl"/>
        </w:rPr>
        <w:t>sta</w:t>
      </w:r>
      <w:r w:rsidR="007E7D72" w:rsidRPr="00FC5F16">
        <w:rPr>
          <w:rFonts w:ascii="Palatino Linotype" w:eastAsiaTheme="minorEastAsia" w:hAnsi="Palatino Linotype" w:cstheme="minorBidi"/>
          <w:color w:val="000000" w:themeColor="text1"/>
          <w:lang w:val="es-ES_tradnl"/>
        </w:rPr>
        <w:t xml:space="preserve"> del </w:t>
      </w:r>
      <w:r w:rsidR="001D2C74" w:rsidRPr="00FC5F16">
        <w:rPr>
          <w:rFonts w:ascii="Palatino Linotype" w:eastAsiaTheme="minorEastAsia" w:hAnsi="Palatino Linotype" w:cstheme="minorBidi"/>
          <w:b/>
          <w:bCs/>
          <w:color w:val="000000" w:themeColor="text1"/>
        </w:rPr>
        <w:t>Ayuntamiento de Timilpan</w:t>
      </w:r>
      <w:r w:rsidR="00B73722" w:rsidRPr="00FC5F16">
        <w:rPr>
          <w:rFonts w:ascii="Palatino Linotype" w:eastAsiaTheme="minorEastAsia" w:hAnsi="Palatino Linotype" w:cstheme="minorBidi"/>
          <w:b/>
          <w:bCs/>
          <w:color w:val="000000" w:themeColor="text1"/>
        </w:rPr>
        <w:t xml:space="preserve">, </w:t>
      </w:r>
      <w:r w:rsidRPr="00FC5F16">
        <w:rPr>
          <w:rFonts w:ascii="Palatino Linotype" w:eastAsiaTheme="minorEastAsia" w:hAnsi="Palatino Linotype" w:cstheme="minorBidi"/>
          <w:color w:val="000000" w:themeColor="text1"/>
          <w:lang w:val="es-ES_tradnl"/>
        </w:rPr>
        <w:t>en lo</w:t>
      </w:r>
      <w:r w:rsidRPr="00FC5F16">
        <w:rPr>
          <w:rFonts w:ascii="Palatino Linotype" w:eastAsiaTheme="minorEastAsia" w:hAnsi="Palatino Linotype" w:cstheme="minorBidi"/>
          <w:b/>
          <w:color w:val="000000" w:themeColor="text1"/>
          <w:lang w:val="es-ES_tradnl"/>
        </w:rPr>
        <w:t xml:space="preserve"> </w:t>
      </w:r>
      <w:r w:rsidRPr="00FC5F16">
        <w:rPr>
          <w:rFonts w:ascii="Palatino Linotype" w:eastAsiaTheme="minorEastAsia" w:hAnsi="Palatino Linotype" w:cstheme="minorBidi"/>
          <w:color w:val="000000" w:themeColor="text1"/>
          <w:lang w:val="es-ES_tradnl"/>
        </w:rPr>
        <w:t>sucesivo el</w:t>
      </w:r>
      <w:r w:rsidRPr="00FC5F16">
        <w:rPr>
          <w:rFonts w:ascii="Palatino Linotype" w:eastAsiaTheme="minorEastAsia" w:hAnsi="Palatino Linotype" w:cstheme="minorBidi"/>
          <w:b/>
          <w:color w:val="000000" w:themeColor="text1"/>
          <w:lang w:val="es-ES_tradnl"/>
        </w:rPr>
        <w:t xml:space="preserve"> SUJETO OBLIGADO, </w:t>
      </w:r>
      <w:r w:rsidR="005B0D1E" w:rsidRPr="00FC5F16">
        <w:rPr>
          <w:rFonts w:ascii="Palatino Linotype" w:eastAsiaTheme="minorEastAsia" w:hAnsi="Palatino Linotype" w:cstheme="minorBidi"/>
          <w:color w:val="000000" w:themeColor="text1"/>
          <w:lang w:val="es-ES_tradnl"/>
        </w:rPr>
        <w:t xml:space="preserve">se procede a dictar la presente </w:t>
      </w:r>
      <w:r w:rsidRPr="00FC5F16">
        <w:rPr>
          <w:rFonts w:ascii="Palatino Linotype" w:eastAsiaTheme="minorEastAsia" w:hAnsi="Palatino Linotype" w:cstheme="minorBidi"/>
          <w:color w:val="000000" w:themeColor="text1"/>
          <w:lang w:val="es-ES_tradnl"/>
        </w:rPr>
        <w:t xml:space="preserve">resolución, con base en los siguientes: </w:t>
      </w:r>
    </w:p>
    <w:p w14:paraId="64D30E95" w14:textId="69D01DA6" w:rsidR="00F216D7" w:rsidRPr="00FC5F16" w:rsidRDefault="00EA0165" w:rsidP="009268F3">
      <w:pPr>
        <w:pStyle w:val="Ttulo1"/>
        <w:spacing w:line="360" w:lineRule="auto"/>
        <w:jc w:val="center"/>
        <w:rPr>
          <w:rFonts w:ascii="Palatino Linotype" w:hAnsi="Palatino Linotype"/>
          <w:b/>
          <w:color w:val="000000" w:themeColor="text1"/>
          <w:sz w:val="24"/>
          <w:szCs w:val="24"/>
          <w:lang w:val="es-MX" w:eastAsia="en-US"/>
        </w:rPr>
      </w:pPr>
      <w:bookmarkStart w:id="1" w:name="_Toc461555884"/>
      <w:bookmarkStart w:id="2" w:name="_Toc466371847"/>
      <w:bookmarkStart w:id="3" w:name="_Toc68804757"/>
      <w:bookmarkStart w:id="4" w:name="_Toc110984899"/>
      <w:r w:rsidRPr="00FC5F16">
        <w:rPr>
          <w:rFonts w:ascii="Palatino Linotype" w:hAnsi="Palatino Linotype"/>
          <w:b/>
          <w:color w:val="000000" w:themeColor="text1"/>
          <w:sz w:val="24"/>
          <w:szCs w:val="24"/>
          <w:lang w:val="es-MX" w:eastAsia="en-US"/>
        </w:rPr>
        <w:t>A</w:t>
      </w:r>
      <w:r w:rsidR="009268F3" w:rsidRPr="00FC5F16">
        <w:rPr>
          <w:rFonts w:ascii="Palatino Linotype" w:hAnsi="Palatino Linotype"/>
          <w:b/>
          <w:color w:val="000000" w:themeColor="text1"/>
          <w:sz w:val="24"/>
          <w:szCs w:val="24"/>
          <w:lang w:val="es-MX" w:eastAsia="en-US"/>
        </w:rPr>
        <w:t xml:space="preserve"> </w:t>
      </w:r>
      <w:r w:rsidRPr="00FC5F16">
        <w:rPr>
          <w:rFonts w:ascii="Palatino Linotype" w:hAnsi="Palatino Linotype"/>
          <w:b/>
          <w:color w:val="000000" w:themeColor="text1"/>
          <w:sz w:val="24"/>
          <w:szCs w:val="24"/>
          <w:lang w:val="es-MX" w:eastAsia="en-US"/>
        </w:rPr>
        <w:t>N</w:t>
      </w:r>
      <w:r w:rsidR="009268F3" w:rsidRPr="00FC5F16">
        <w:rPr>
          <w:rFonts w:ascii="Palatino Linotype" w:hAnsi="Palatino Linotype"/>
          <w:b/>
          <w:color w:val="000000" w:themeColor="text1"/>
          <w:sz w:val="24"/>
          <w:szCs w:val="24"/>
          <w:lang w:val="es-MX" w:eastAsia="en-US"/>
        </w:rPr>
        <w:t xml:space="preserve"> </w:t>
      </w:r>
      <w:r w:rsidRPr="00FC5F16">
        <w:rPr>
          <w:rFonts w:ascii="Palatino Linotype" w:hAnsi="Palatino Linotype"/>
          <w:b/>
          <w:color w:val="000000" w:themeColor="text1"/>
          <w:sz w:val="24"/>
          <w:szCs w:val="24"/>
          <w:lang w:val="es-MX" w:eastAsia="en-US"/>
        </w:rPr>
        <w:t>T</w:t>
      </w:r>
      <w:r w:rsidR="009268F3" w:rsidRPr="00FC5F16">
        <w:rPr>
          <w:rFonts w:ascii="Palatino Linotype" w:hAnsi="Palatino Linotype"/>
          <w:b/>
          <w:color w:val="000000" w:themeColor="text1"/>
          <w:sz w:val="24"/>
          <w:szCs w:val="24"/>
          <w:lang w:val="es-MX" w:eastAsia="en-US"/>
        </w:rPr>
        <w:t xml:space="preserve"> </w:t>
      </w:r>
      <w:r w:rsidRPr="00FC5F16">
        <w:rPr>
          <w:rFonts w:ascii="Palatino Linotype" w:hAnsi="Palatino Linotype"/>
          <w:b/>
          <w:color w:val="000000" w:themeColor="text1"/>
          <w:sz w:val="24"/>
          <w:szCs w:val="24"/>
          <w:lang w:val="es-MX" w:eastAsia="en-US"/>
        </w:rPr>
        <w:t>E</w:t>
      </w:r>
      <w:r w:rsidR="009268F3" w:rsidRPr="00FC5F16">
        <w:rPr>
          <w:rFonts w:ascii="Palatino Linotype" w:hAnsi="Palatino Linotype"/>
          <w:b/>
          <w:color w:val="000000" w:themeColor="text1"/>
          <w:sz w:val="24"/>
          <w:szCs w:val="24"/>
          <w:lang w:val="es-MX" w:eastAsia="en-US"/>
        </w:rPr>
        <w:t xml:space="preserve"> </w:t>
      </w:r>
      <w:r w:rsidRPr="00FC5F16">
        <w:rPr>
          <w:rFonts w:ascii="Palatino Linotype" w:hAnsi="Palatino Linotype"/>
          <w:b/>
          <w:color w:val="000000" w:themeColor="text1"/>
          <w:sz w:val="24"/>
          <w:szCs w:val="24"/>
          <w:lang w:val="es-MX" w:eastAsia="en-US"/>
        </w:rPr>
        <w:t>C</w:t>
      </w:r>
      <w:r w:rsidR="009268F3" w:rsidRPr="00FC5F16">
        <w:rPr>
          <w:rFonts w:ascii="Palatino Linotype" w:hAnsi="Palatino Linotype"/>
          <w:b/>
          <w:color w:val="000000" w:themeColor="text1"/>
          <w:sz w:val="24"/>
          <w:szCs w:val="24"/>
          <w:lang w:val="es-MX" w:eastAsia="en-US"/>
        </w:rPr>
        <w:t xml:space="preserve"> </w:t>
      </w:r>
      <w:r w:rsidRPr="00FC5F16">
        <w:rPr>
          <w:rFonts w:ascii="Palatino Linotype" w:hAnsi="Palatino Linotype"/>
          <w:b/>
          <w:color w:val="000000" w:themeColor="text1"/>
          <w:sz w:val="24"/>
          <w:szCs w:val="24"/>
          <w:lang w:val="es-MX" w:eastAsia="en-US"/>
        </w:rPr>
        <w:t>E</w:t>
      </w:r>
      <w:r w:rsidR="009268F3" w:rsidRPr="00FC5F16">
        <w:rPr>
          <w:rFonts w:ascii="Palatino Linotype" w:hAnsi="Palatino Linotype"/>
          <w:b/>
          <w:color w:val="000000" w:themeColor="text1"/>
          <w:sz w:val="24"/>
          <w:szCs w:val="24"/>
          <w:lang w:val="es-MX" w:eastAsia="en-US"/>
        </w:rPr>
        <w:t xml:space="preserve"> </w:t>
      </w:r>
      <w:r w:rsidRPr="00FC5F16">
        <w:rPr>
          <w:rFonts w:ascii="Palatino Linotype" w:hAnsi="Palatino Linotype"/>
          <w:b/>
          <w:color w:val="000000" w:themeColor="text1"/>
          <w:sz w:val="24"/>
          <w:szCs w:val="24"/>
          <w:lang w:val="es-MX" w:eastAsia="en-US"/>
        </w:rPr>
        <w:t>D</w:t>
      </w:r>
      <w:r w:rsidR="009268F3" w:rsidRPr="00FC5F16">
        <w:rPr>
          <w:rFonts w:ascii="Palatino Linotype" w:hAnsi="Palatino Linotype"/>
          <w:b/>
          <w:color w:val="000000" w:themeColor="text1"/>
          <w:sz w:val="24"/>
          <w:szCs w:val="24"/>
          <w:lang w:val="es-MX" w:eastAsia="en-US"/>
        </w:rPr>
        <w:t xml:space="preserve"> </w:t>
      </w:r>
      <w:r w:rsidRPr="00FC5F16">
        <w:rPr>
          <w:rFonts w:ascii="Palatino Linotype" w:hAnsi="Palatino Linotype"/>
          <w:b/>
          <w:color w:val="000000" w:themeColor="text1"/>
          <w:sz w:val="24"/>
          <w:szCs w:val="24"/>
          <w:lang w:val="es-MX" w:eastAsia="en-US"/>
        </w:rPr>
        <w:t>E</w:t>
      </w:r>
      <w:r w:rsidR="009268F3" w:rsidRPr="00FC5F16">
        <w:rPr>
          <w:rFonts w:ascii="Palatino Linotype" w:hAnsi="Palatino Linotype"/>
          <w:b/>
          <w:color w:val="000000" w:themeColor="text1"/>
          <w:sz w:val="24"/>
          <w:szCs w:val="24"/>
          <w:lang w:val="es-MX" w:eastAsia="en-US"/>
        </w:rPr>
        <w:t xml:space="preserve"> </w:t>
      </w:r>
      <w:r w:rsidRPr="00FC5F16">
        <w:rPr>
          <w:rFonts w:ascii="Palatino Linotype" w:hAnsi="Palatino Linotype"/>
          <w:b/>
          <w:color w:val="000000" w:themeColor="text1"/>
          <w:sz w:val="24"/>
          <w:szCs w:val="24"/>
          <w:lang w:val="es-MX" w:eastAsia="en-US"/>
        </w:rPr>
        <w:t>N</w:t>
      </w:r>
      <w:r w:rsidR="009268F3" w:rsidRPr="00FC5F16">
        <w:rPr>
          <w:rFonts w:ascii="Palatino Linotype" w:hAnsi="Palatino Linotype"/>
          <w:b/>
          <w:color w:val="000000" w:themeColor="text1"/>
          <w:sz w:val="24"/>
          <w:szCs w:val="24"/>
          <w:lang w:val="es-MX" w:eastAsia="en-US"/>
        </w:rPr>
        <w:t xml:space="preserve"> </w:t>
      </w:r>
      <w:r w:rsidRPr="00FC5F16">
        <w:rPr>
          <w:rFonts w:ascii="Palatino Linotype" w:hAnsi="Palatino Linotype"/>
          <w:b/>
          <w:color w:val="000000" w:themeColor="text1"/>
          <w:sz w:val="24"/>
          <w:szCs w:val="24"/>
          <w:lang w:val="es-MX" w:eastAsia="en-US"/>
        </w:rPr>
        <w:t>T</w:t>
      </w:r>
      <w:r w:rsidR="009268F3" w:rsidRPr="00FC5F16">
        <w:rPr>
          <w:rFonts w:ascii="Palatino Linotype" w:hAnsi="Palatino Linotype"/>
          <w:b/>
          <w:color w:val="000000" w:themeColor="text1"/>
          <w:sz w:val="24"/>
          <w:szCs w:val="24"/>
          <w:lang w:val="es-MX" w:eastAsia="en-US"/>
        </w:rPr>
        <w:t xml:space="preserve"> </w:t>
      </w:r>
      <w:r w:rsidRPr="00FC5F16">
        <w:rPr>
          <w:rFonts w:ascii="Palatino Linotype" w:hAnsi="Palatino Linotype"/>
          <w:b/>
          <w:color w:val="000000" w:themeColor="text1"/>
          <w:sz w:val="24"/>
          <w:szCs w:val="24"/>
          <w:lang w:val="es-MX" w:eastAsia="en-US"/>
        </w:rPr>
        <w:t>E</w:t>
      </w:r>
      <w:r w:rsidR="009268F3" w:rsidRPr="00FC5F16">
        <w:rPr>
          <w:rFonts w:ascii="Palatino Linotype" w:hAnsi="Palatino Linotype"/>
          <w:b/>
          <w:color w:val="000000" w:themeColor="text1"/>
          <w:sz w:val="24"/>
          <w:szCs w:val="24"/>
          <w:lang w:val="es-MX" w:eastAsia="en-US"/>
        </w:rPr>
        <w:t xml:space="preserve"> </w:t>
      </w:r>
      <w:r w:rsidRPr="00FC5F16">
        <w:rPr>
          <w:rFonts w:ascii="Palatino Linotype" w:hAnsi="Palatino Linotype"/>
          <w:b/>
          <w:color w:val="000000" w:themeColor="text1"/>
          <w:sz w:val="24"/>
          <w:szCs w:val="24"/>
          <w:lang w:val="es-MX" w:eastAsia="en-US"/>
        </w:rPr>
        <w:t>S</w:t>
      </w:r>
      <w:bookmarkEnd w:id="1"/>
      <w:bookmarkEnd w:id="2"/>
      <w:bookmarkEnd w:id="3"/>
      <w:bookmarkEnd w:id="4"/>
    </w:p>
    <w:p w14:paraId="218046B5" w14:textId="40960C65" w:rsidR="00707416" w:rsidRPr="00FC5F16" w:rsidRDefault="00C568E9" w:rsidP="009268F3">
      <w:pPr>
        <w:pStyle w:val="Prrafodelista"/>
        <w:numPr>
          <w:ilvl w:val="0"/>
          <w:numId w:val="1"/>
        </w:numPr>
        <w:tabs>
          <w:tab w:val="left" w:pos="567"/>
        </w:tabs>
        <w:spacing w:before="240" w:after="240" w:line="360" w:lineRule="auto"/>
        <w:ind w:left="0" w:firstLine="0"/>
        <w:contextualSpacing/>
        <w:jc w:val="both"/>
        <w:rPr>
          <w:rFonts w:ascii="Palatino Linotype" w:eastAsia="Calibri" w:hAnsi="Palatino Linotype" w:cs="Arial"/>
          <w:color w:val="000000" w:themeColor="text1"/>
        </w:rPr>
      </w:pPr>
      <w:r w:rsidRPr="00FC5F16">
        <w:rPr>
          <w:rFonts w:ascii="Palatino Linotype" w:eastAsia="Calibri" w:hAnsi="Palatino Linotype" w:cs="Arial"/>
          <w:color w:val="000000" w:themeColor="text1"/>
        </w:rPr>
        <w:t xml:space="preserve">El </w:t>
      </w:r>
      <w:r w:rsidR="001D2C74" w:rsidRPr="00FC5F16">
        <w:rPr>
          <w:rFonts w:ascii="Palatino Linotype" w:eastAsia="Calibri" w:hAnsi="Palatino Linotype" w:cs="Arial"/>
          <w:b/>
          <w:color w:val="000000" w:themeColor="text1"/>
        </w:rPr>
        <w:t xml:space="preserve">seis de marzo </w:t>
      </w:r>
      <w:r w:rsidR="00B73722" w:rsidRPr="00FC5F16">
        <w:rPr>
          <w:rFonts w:ascii="Palatino Linotype" w:eastAsia="Calibri" w:hAnsi="Palatino Linotype" w:cs="Arial"/>
          <w:b/>
          <w:color w:val="000000" w:themeColor="text1"/>
        </w:rPr>
        <w:t>de dos mil veinticinco</w:t>
      </w:r>
      <w:r w:rsidR="00EA0165" w:rsidRPr="00FC5F16">
        <w:rPr>
          <w:rFonts w:ascii="Palatino Linotype" w:eastAsia="Calibri" w:hAnsi="Palatino Linotype" w:cs="Arial"/>
          <w:color w:val="000000" w:themeColor="text1"/>
        </w:rPr>
        <w:t xml:space="preserve">, </w:t>
      </w:r>
      <w:r w:rsidR="00EA0165" w:rsidRPr="00FC5F16">
        <w:rPr>
          <w:rFonts w:ascii="Palatino Linotype" w:eastAsiaTheme="minorEastAsia" w:hAnsi="Palatino Linotype" w:cstheme="minorBidi"/>
          <w:color w:val="000000" w:themeColor="text1"/>
          <w:lang w:val="es-ES_tradnl"/>
        </w:rPr>
        <w:t>el particular presentó</w:t>
      </w:r>
      <w:r w:rsidR="00EA0165" w:rsidRPr="00FC5F16">
        <w:rPr>
          <w:rFonts w:ascii="Palatino Linotype" w:eastAsiaTheme="minorEastAsia" w:hAnsi="Palatino Linotype" w:cstheme="minorBidi"/>
          <w:b/>
          <w:color w:val="000000" w:themeColor="text1"/>
          <w:lang w:val="es-ES_tradnl"/>
        </w:rPr>
        <w:t xml:space="preserve"> </w:t>
      </w:r>
      <w:r w:rsidR="00936BED" w:rsidRPr="00FC5F16">
        <w:rPr>
          <w:rFonts w:ascii="Palatino Linotype" w:eastAsiaTheme="minorEastAsia" w:hAnsi="Palatino Linotype" w:cstheme="minorBidi"/>
          <w:bCs/>
          <w:color w:val="000000" w:themeColor="text1"/>
          <w:lang w:val="es-ES_tradnl"/>
        </w:rPr>
        <w:t>a través de</w:t>
      </w:r>
      <w:r w:rsidR="00923BD9" w:rsidRPr="00FC5F16">
        <w:rPr>
          <w:rFonts w:ascii="Palatino Linotype" w:eastAsiaTheme="minorEastAsia" w:hAnsi="Palatino Linotype" w:cstheme="minorBidi"/>
          <w:bCs/>
          <w:color w:val="000000" w:themeColor="text1"/>
          <w:lang w:val="es-ES_tradnl"/>
        </w:rPr>
        <w:t>l</w:t>
      </w:r>
      <w:r w:rsidR="00923BD9" w:rsidRPr="00FC5F16">
        <w:rPr>
          <w:rFonts w:ascii="Palatino Linotype" w:eastAsia="Calibri" w:hAnsi="Palatino Linotype" w:cs="Arial"/>
          <w:color w:val="000000" w:themeColor="text1"/>
        </w:rPr>
        <w:t xml:space="preserve"> </w:t>
      </w:r>
      <w:r w:rsidR="00923BD9" w:rsidRPr="00FC5F16">
        <w:rPr>
          <w:rFonts w:ascii="Palatino Linotype" w:eastAsiaTheme="minorEastAsia" w:hAnsi="Palatino Linotype" w:cstheme="minorBidi"/>
          <w:bCs/>
          <w:color w:val="000000" w:themeColor="text1"/>
        </w:rPr>
        <w:t xml:space="preserve">Sistema de Acceso a la Información Mexiquense </w:t>
      </w:r>
      <w:r w:rsidR="00923BD9" w:rsidRPr="00FC5F16">
        <w:rPr>
          <w:rFonts w:ascii="Palatino Linotype" w:eastAsiaTheme="minorEastAsia" w:hAnsi="Palatino Linotype" w:cstheme="minorBidi"/>
          <w:b/>
          <w:bCs/>
          <w:color w:val="000000" w:themeColor="text1"/>
        </w:rPr>
        <w:t>(SAIMEX)</w:t>
      </w:r>
      <w:r w:rsidR="00EA0165" w:rsidRPr="00FC5F16">
        <w:rPr>
          <w:rFonts w:ascii="Palatino Linotype" w:eastAsia="Calibri" w:hAnsi="Palatino Linotype" w:cs="Arial"/>
          <w:b/>
          <w:color w:val="000000" w:themeColor="text1"/>
        </w:rPr>
        <w:t xml:space="preserve">, </w:t>
      </w:r>
      <w:r w:rsidR="00EA0165" w:rsidRPr="00FC5F16">
        <w:rPr>
          <w:rFonts w:ascii="Palatino Linotype" w:eastAsia="Calibri" w:hAnsi="Palatino Linotype" w:cs="Arial"/>
          <w:color w:val="000000" w:themeColor="text1"/>
        </w:rPr>
        <w:t>la solicitud de información pública registrada con el número</w:t>
      </w:r>
      <w:r w:rsidR="007E7D72" w:rsidRPr="00FC5F16">
        <w:rPr>
          <w:rFonts w:ascii="Palatino Linotype" w:eastAsia="Calibri" w:hAnsi="Palatino Linotype" w:cs="Arial"/>
          <w:color w:val="000000" w:themeColor="text1"/>
        </w:rPr>
        <w:t xml:space="preserve"> </w:t>
      </w:r>
      <w:r w:rsidR="00B73722" w:rsidRPr="00FC5F16">
        <w:rPr>
          <w:rFonts w:ascii="Palatino Linotype" w:eastAsia="Calibri" w:hAnsi="Palatino Linotype" w:cs="Arial"/>
          <w:b/>
          <w:bCs/>
          <w:color w:val="000000" w:themeColor="text1"/>
        </w:rPr>
        <w:t>00</w:t>
      </w:r>
      <w:r w:rsidR="001D2C74" w:rsidRPr="00FC5F16">
        <w:rPr>
          <w:rFonts w:ascii="Palatino Linotype" w:eastAsia="Calibri" w:hAnsi="Palatino Linotype" w:cs="Arial"/>
          <w:b/>
          <w:bCs/>
          <w:color w:val="000000" w:themeColor="text1"/>
        </w:rPr>
        <w:t>022</w:t>
      </w:r>
      <w:r w:rsidRPr="00FC5F16">
        <w:rPr>
          <w:rFonts w:ascii="Palatino Linotype" w:eastAsia="Calibri" w:hAnsi="Palatino Linotype" w:cs="Arial"/>
          <w:b/>
          <w:bCs/>
          <w:color w:val="000000" w:themeColor="text1"/>
        </w:rPr>
        <w:t>/</w:t>
      </w:r>
      <w:r w:rsidR="001D2C74" w:rsidRPr="00FC5F16">
        <w:rPr>
          <w:rFonts w:ascii="Palatino Linotype" w:eastAsia="Calibri" w:hAnsi="Palatino Linotype" w:cs="Arial"/>
          <w:b/>
          <w:bCs/>
          <w:color w:val="000000" w:themeColor="text1"/>
        </w:rPr>
        <w:t>TIMILPAN</w:t>
      </w:r>
      <w:r w:rsidRPr="00FC5F16">
        <w:rPr>
          <w:rFonts w:ascii="Palatino Linotype" w:eastAsia="Calibri" w:hAnsi="Palatino Linotype" w:cs="Arial"/>
          <w:b/>
          <w:bCs/>
          <w:color w:val="000000" w:themeColor="text1"/>
        </w:rPr>
        <w:t>/IP/202</w:t>
      </w:r>
      <w:r w:rsidR="00B73722" w:rsidRPr="00FC5F16">
        <w:rPr>
          <w:rFonts w:ascii="Palatino Linotype" w:eastAsia="Calibri" w:hAnsi="Palatino Linotype" w:cs="Arial"/>
          <w:b/>
          <w:bCs/>
          <w:color w:val="000000" w:themeColor="text1"/>
        </w:rPr>
        <w:t>5</w:t>
      </w:r>
      <w:r w:rsidR="00051A54" w:rsidRPr="00FC5F16">
        <w:rPr>
          <w:rFonts w:ascii="Palatino Linotype" w:eastAsia="Calibri" w:hAnsi="Palatino Linotype" w:cs="Arial"/>
          <w:b/>
          <w:color w:val="000000" w:themeColor="text1"/>
        </w:rPr>
        <w:t xml:space="preserve">, </w:t>
      </w:r>
      <w:r w:rsidR="00135A04">
        <w:rPr>
          <w:rFonts w:ascii="Palatino Linotype" w:eastAsia="Calibri" w:hAnsi="Palatino Linotype" w:cs="Arial"/>
          <w:color w:val="000000" w:themeColor="text1"/>
        </w:rPr>
        <w:t>en la que</w:t>
      </w:r>
      <w:r w:rsidR="00EA0165" w:rsidRPr="00FC5F16">
        <w:rPr>
          <w:rFonts w:ascii="Palatino Linotype" w:eastAsia="Calibri" w:hAnsi="Palatino Linotype" w:cs="Arial"/>
          <w:color w:val="000000" w:themeColor="text1"/>
        </w:rPr>
        <w:t xml:space="preserve"> requirió:</w:t>
      </w:r>
    </w:p>
    <w:p w14:paraId="6E40AE49" w14:textId="6475BF07" w:rsidR="00CB5072" w:rsidRDefault="00C568E9" w:rsidP="009268F3">
      <w:pPr>
        <w:tabs>
          <w:tab w:val="left" w:pos="426"/>
          <w:tab w:val="left" w:pos="7938"/>
        </w:tabs>
        <w:spacing w:before="240" w:after="240"/>
        <w:contextualSpacing/>
        <w:jc w:val="both"/>
        <w:rPr>
          <w:rFonts w:ascii="Palatino Linotype" w:eastAsia="Calibri" w:hAnsi="Palatino Linotype" w:cs="Arial"/>
          <w:bCs/>
          <w:i/>
          <w:color w:val="000000" w:themeColor="text1"/>
        </w:rPr>
      </w:pPr>
      <w:r w:rsidRPr="00FC5F16">
        <w:rPr>
          <w:rFonts w:ascii="Palatino Linotype" w:eastAsia="Calibri" w:hAnsi="Palatino Linotype" w:cs="Arial"/>
          <w:bCs/>
          <w:i/>
          <w:color w:val="000000" w:themeColor="text1"/>
        </w:rPr>
        <w:t xml:space="preserve"> </w:t>
      </w:r>
      <w:r w:rsidR="00051A54" w:rsidRPr="00FC5F16">
        <w:rPr>
          <w:rFonts w:ascii="Palatino Linotype" w:eastAsia="Calibri" w:hAnsi="Palatino Linotype" w:cs="Arial"/>
          <w:bCs/>
          <w:i/>
          <w:color w:val="000000" w:themeColor="text1"/>
        </w:rPr>
        <w:t>“</w:t>
      </w:r>
      <w:r w:rsidR="001D2C74" w:rsidRPr="00FC5F16">
        <w:rPr>
          <w:rFonts w:ascii="Palatino Linotype" w:eastAsia="Calibri" w:hAnsi="Palatino Linotype" w:cs="Arial"/>
          <w:bCs/>
          <w:i/>
          <w:color w:val="000000" w:themeColor="text1"/>
        </w:rPr>
        <w:t>TODAS LAS CONSTANCIAS DE CONSTRUCCIÓN QUE SE DIERON EN VERCION PUBLICA DEL AÑO 2022, 2023, 2024 Y 2025</w:t>
      </w:r>
      <w:r w:rsidR="00B73722" w:rsidRPr="00FC5F16">
        <w:rPr>
          <w:rFonts w:ascii="Palatino Linotype" w:eastAsia="Calibri" w:hAnsi="Palatino Linotype" w:cs="Arial"/>
          <w:bCs/>
          <w:i/>
          <w:color w:val="000000" w:themeColor="text1"/>
        </w:rPr>
        <w:t>.</w:t>
      </w:r>
      <w:r w:rsidR="00051A54" w:rsidRPr="00FC5F16">
        <w:rPr>
          <w:rFonts w:ascii="Palatino Linotype" w:eastAsia="Calibri" w:hAnsi="Palatino Linotype" w:cs="Arial"/>
          <w:bCs/>
          <w:i/>
          <w:color w:val="000000" w:themeColor="text1"/>
        </w:rPr>
        <w:t>” (Sic)</w:t>
      </w:r>
    </w:p>
    <w:p w14:paraId="57664FD6" w14:textId="77777777" w:rsidR="00135A04" w:rsidRPr="00FC5F16" w:rsidRDefault="00135A04" w:rsidP="009268F3">
      <w:pPr>
        <w:tabs>
          <w:tab w:val="left" w:pos="426"/>
          <w:tab w:val="left" w:pos="7938"/>
        </w:tabs>
        <w:spacing w:before="240" w:after="240"/>
        <w:contextualSpacing/>
        <w:jc w:val="both"/>
        <w:rPr>
          <w:rFonts w:ascii="Palatino Linotype" w:eastAsia="Calibri" w:hAnsi="Palatino Linotype" w:cs="Arial"/>
          <w:bCs/>
          <w:i/>
          <w:color w:val="000000" w:themeColor="text1"/>
        </w:rPr>
      </w:pPr>
    </w:p>
    <w:p w14:paraId="5CDF046F" w14:textId="555546DC" w:rsidR="00DD02B8" w:rsidRPr="00FC5F16" w:rsidRDefault="00923BD9" w:rsidP="009268F3">
      <w:pPr>
        <w:pStyle w:val="Prrafodelista"/>
        <w:numPr>
          <w:ilvl w:val="0"/>
          <w:numId w:val="1"/>
        </w:numPr>
        <w:tabs>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FC5F16">
        <w:rPr>
          <w:rFonts w:ascii="Palatino Linotype" w:hAnsi="Palatino Linotype" w:cs="Arial"/>
          <w:color w:val="000000" w:themeColor="text1"/>
        </w:rPr>
        <w:t>Se hace constar que se señaló como modalidad de entrega de la información</w:t>
      </w:r>
      <w:r w:rsidRPr="00FC5F16">
        <w:rPr>
          <w:rFonts w:ascii="Palatino Linotype" w:hAnsi="Palatino Linotype" w:cs="Arial"/>
          <w:b/>
          <w:color w:val="000000" w:themeColor="text1"/>
        </w:rPr>
        <w:t>:</w:t>
      </w:r>
      <w:r w:rsidRPr="00FC5F16">
        <w:rPr>
          <w:rFonts w:ascii="Palatino Linotype" w:hAnsi="Palatino Linotype" w:cs="Arial"/>
          <w:color w:val="000000" w:themeColor="text1"/>
        </w:rPr>
        <w:t xml:space="preserve"> </w:t>
      </w:r>
      <w:r w:rsidRPr="00FC5F16">
        <w:rPr>
          <w:rFonts w:ascii="Palatino Linotype" w:hAnsi="Palatino Linotype" w:cs="Arial"/>
          <w:b/>
          <w:color w:val="000000" w:themeColor="text1"/>
        </w:rPr>
        <w:t>A través del SAIMEX.</w:t>
      </w:r>
    </w:p>
    <w:p w14:paraId="0567220A" w14:textId="77777777" w:rsidR="00123061" w:rsidRPr="00FC5F16" w:rsidRDefault="00123061" w:rsidP="009268F3">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17C23FF5" w14:textId="10B89C2B" w:rsidR="006C2185" w:rsidRPr="00FC5F16" w:rsidRDefault="00CB5072" w:rsidP="009268F3">
      <w:pPr>
        <w:pStyle w:val="Prrafodelista"/>
        <w:numPr>
          <w:ilvl w:val="0"/>
          <w:numId w:val="1"/>
        </w:numPr>
        <w:tabs>
          <w:tab w:val="left" w:pos="567"/>
        </w:tabs>
        <w:spacing w:before="100" w:beforeAutospacing="1" w:after="100" w:afterAutospacing="1" w:line="360" w:lineRule="auto"/>
        <w:ind w:left="0" w:firstLine="0"/>
        <w:contextualSpacing/>
        <w:jc w:val="both"/>
        <w:rPr>
          <w:rFonts w:ascii="Palatino Linotype" w:eastAsia="MS Mincho" w:hAnsi="Palatino Linotype"/>
          <w:i/>
          <w:color w:val="000000" w:themeColor="text1"/>
          <w:lang w:val="es-ES_tradnl"/>
        </w:rPr>
      </w:pPr>
      <w:r w:rsidRPr="00FC5F16">
        <w:rPr>
          <w:rFonts w:ascii="Palatino Linotype" w:eastAsia="MS Mincho" w:hAnsi="Palatino Linotype"/>
          <w:color w:val="000000" w:themeColor="text1"/>
        </w:rPr>
        <w:t>E</w:t>
      </w:r>
      <w:r w:rsidR="00BE31E1" w:rsidRPr="00FC5F16">
        <w:rPr>
          <w:rFonts w:ascii="Palatino Linotype" w:eastAsia="MS Mincho" w:hAnsi="Palatino Linotype"/>
          <w:color w:val="000000" w:themeColor="text1"/>
        </w:rPr>
        <w:t xml:space="preserve">l </w:t>
      </w:r>
      <w:r w:rsidR="00B86D0C" w:rsidRPr="00FC5F16">
        <w:rPr>
          <w:rFonts w:ascii="Palatino Linotype" w:eastAsia="MS Mincho" w:hAnsi="Palatino Linotype"/>
          <w:b/>
          <w:color w:val="000000" w:themeColor="text1"/>
        </w:rPr>
        <w:t xml:space="preserve">veintisiete </w:t>
      </w:r>
      <w:r w:rsidR="001D2C74" w:rsidRPr="00FC5F16">
        <w:rPr>
          <w:rFonts w:ascii="Palatino Linotype" w:eastAsia="MS Mincho" w:hAnsi="Palatino Linotype"/>
          <w:b/>
          <w:color w:val="000000" w:themeColor="text1"/>
        </w:rPr>
        <w:t xml:space="preserve">de marzo de </w:t>
      </w:r>
      <w:r w:rsidR="00B73722" w:rsidRPr="00FC5F16">
        <w:rPr>
          <w:rFonts w:ascii="Palatino Linotype" w:eastAsia="MS Mincho" w:hAnsi="Palatino Linotype"/>
          <w:b/>
          <w:color w:val="000000" w:themeColor="text1"/>
        </w:rPr>
        <w:t>veinticinco</w:t>
      </w:r>
      <w:r w:rsidR="00123061" w:rsidRPr="00FC5F16">
        <w:rPr>
          <w:rFonts w:ascii="Palatino Linotype" w:eastAsia="MS Mincho" w:hAnsi="Palatino Linotype"/>
          <w:color w:val="000000" w:themeColor="text1"/>
        </w:rPr>
        <w:t xml:space="preserve">, </w:t>
      </w:r>
      <w:r w:rsidRPr="00FC5F16">
        <w:rPr>
          <w:rFonts w:ascii="Palatino Linotype" w:eastAsia="MS Mincho" w:hAnsi="Palatino Linotype"/>
          <w:color w:val="000000" w:themeColor="text1"/>
          <w:lang w:val="es-ES_tradnl"/>
        </w:rPr>
        <w:t xml:space="preserve">el </w:t>
      </w:r>
      <w:r w:rsidR="00EA0165" w:rsidRPr="00FC5F16">
        <w:rPr>
          <w:rFonts w:ascii="Palatino Linotype" w:eastAsiaTheme="minorEastAsia" w:hAnsi="Palatino Linotype" w:cstheme="minorBidi"/>
          <w:b/>
          <w:color w:val="000000" w:themeColor="text1"/>
          <w:lang w:val="es-ES_tradnl"/>
        </w:rPr>
        <w:t>SUJETO OBLIGADO</w:t>
      </w:r>
      <w:r w:rsidR="00EA0165" w:rsidRPr="00FC5F16">
        <w:rPr>
          <w:rFonts w:ascii="Palatino Linotype" w:eastAsiaTheme="minorEastAsia" w:hAnsi="Palatino Linotype" w:cstheme="minorBidi"/>
          <w:color w:val="000000" w:themeColor="text1"/>
          <w:lang w:val="es-ES_tradnl"/>
        </w:rPr>
        <w:t xml:space="preserve"> dio respuesta a la</w:t>
      </w:r>
      <w:r w:rsidR="006C2185" w:rsidRPr="00FC5F16">
        <w:rPr>
          <w:rFonts w:ascii="Palatino Linotype" w:eastAsiaTheme="minorEastAsia" w:hAnsi="Palatino Linotype" w:cstheme="minorBidi"/>
          <w:color w:val="000000" w:themeColor="text1"/>
          <w:lang w:val="es-ES_tradnl"/>
        </w:rPr>
        <w:t>s</w:t>
      </w:r>
      <w:r w:rsidR="00EA0165" w:rsidRPr="00FC5F16">
        <w:rPr>
          <w:rFonts w:ascii="Palatino Linotype" w:eastAsiaTheme="minorEastAsia" w:hAnsi="Palatino Linotype" w:cstheme="minorBidi"/>
          <w:color w:val="000000" w:themeColor="text1"/>
          <w:lang w:val="es-ES_tradnl"/>
        </w:rPr>
        <w:t xml:space="preserve"> solicitud de información en los siguientes</w:t>
      </w:r>
      <w:r w:rsidR="00374CC8" w:rsidRPr="00FC5F16">
        <w:rPr>
          <w:rFonts w:ascii="Palatino Linotype" w:eastAsiaTheme="minorEastAsia" w:hAnsi="Palatino Linotype" w:cstheme="minorBidi"/>
          <w:color w:val="000000" w:themeColor="text1"/>
          <w:lang w:val="es-ES_tradnl"/>
        </w:rPr>
        <w:t xml:space="preserve"> </w:t>
      </w:r>
      <w:r w:rsidR="00EA0165" w:rsidRPr="00FC5F16">
        <w:rPr>
          <w:rFonts w:ascii="Palatino Linotype" w:eastAsiaTheme="minorEastAsia" w:hAnsi="Palatino Linotype" w:cstheme="minorBidi"/>
          <w:color w:val="000000" w:themeColor="text1"/>
          <w:lang w:val="es-ES_tradnl"/>
        </w:rPr>
        <w:t>términos:</w:t>
      </w:r>
    </w:p>
    <w:p w14:paraId="7D6B6068" w14:textId="77777777" w:rsidR="001D2C74" w:rsidRPr="00FC5F16" w:rsidRDefault="001D2C74" w:rsidP="009268F3">
      <w:pPr>
        <w:pStyle w:val="Prrafodelista"/>
        <w:ind w:left="0"/>
        <w:rPr>
          <w:rFonts w:ascii="Palatino Linotype" w:eastAsia="MS Mincho" w:hAnsi="Palatino Linotype"/>
          <w:i/>
          <w:color w:val="000000" w:themeColor="text1"/>
          <w:lang w:val="es-ES_tradnl"/>
        </w:rPr>
      </w:pPr>
    </w:p>
    <w:p w14:paraId="64FDF34B" w14:textId="3F0AE29A" w:rsidR="001D2C74" w:rsidRPr="00FC5F16" w:rsidRDefault="001D2C74" w:rsidP="009268F3">
      <w:pPr>
        <w:pStyle w:val="Prrafodelista"/>
        <w:tabs>
          <w:tab w:val="left" w:pos="567"/>
        </w:tabs>
        <w:spacing w:before="100" w:beforeAutospacing="1" w:after="100" w:afterAutospacing="1"/>
        <w:ind w:left="0"/>
        <w:contextualSpacing/>
        <w:jc w:val="both"/>
        <w:rPr>
          <w:rFonts w:ascii="Palatino Linotype" w:eastAsia="MS Mincho" w:hAnsi="Palatino Linotype"/>
          <w:i/>
          <w:color w:val="000000" w:themeColor="text1"/>
          <w:lang w:val="es-ES_tradnl"/>
        </w:rPr>
      </w:pPr>
      <w:r w:rsidRPr="00FC5F16">
        <w:rPr>
          <w:rFonts w:ascii="Palatino Linotype" w:eastAsia="MS Mincho" w:hAnsi="Palatino Linotype"/>
          <w:i/>
          <w:color w:val="000000" w:themeColor="text1"/>
          <w:lang w:val="es-ES_tradnl"/>
        </w:rPr>
        <w:lastRenderedPageBreak/>
        <w:t>… nos permitimos hacer de su conocimiento que con fundamento en el artículo 53, Fracciones: II, V y VI de la Ley de Transparencia y Acceso a la Información Pública del Estado de México y Municipios, le contestamos que:</w:t>
      </w:r>
    </w:p>
    <w:p w14:paraId="73443642" w14:textId="236DADFF" w:rsidR="001D2C74" w:rsidRPr="00FC5F16" w:rsidRDefault="001D2C74" w:rsidP="009268F3">
      <w:pPr>
        <w:pStyle w:val="Prrafodelista"/>
        <w:tabs>
          <w:tab w:val="left" w:pos="567"/>
        </w:tabs>
        <w:spacing w:before="100" w:beforeAutospacing="1" w:after="100" w:afterAutospacing="1"/>
        <w:ind w:left="0"/>
        <w:contextualSpacing/>
        <w:jc w:val="both"/>
        <w:rPr>
          <w:rFonts w:ascii="Palatino Linotype" w:eastAsia="MS Mincho" w:hAnsi="Palatino Linotype"/>
          <w:i/>
          <w:color w:val="000000" w:themeColor="text1"/>
          <w:lang w:val="es-ES_tradnl"/>
        </w:rPr>
      </w:pPr>
      <w:r w:rsidRPr="00FC5F16">
        <w:rPr>
          <w:rFonts w:ascii="Palatino Linotype" w:eastAsia="MS Mincho" w:hAnsi="Palatino Linotype"/>
          <w:i/>
          <w:color w:val="000000" w:themeColor="text1"/>
          <w:lang w:val="es-ES_tradnl"/>
        </w:rPr>
        <w:t>Información proporcionada por el área responsable 2022 se expidieron 3 licencias de construcción 2023 se expidieron 5 licencias de construcción 2024 se expidieron 2 licencias de construcción 20225 se han expedido a la fecha 0 licencias de construcción</w:t>
      </w:r>
    </w:p>
    <w:p w14:paraId="314A544A" w14:textId="77777777" w:rsidR="00B86D0C" w:rsidRPr="00FC5F16" w:rsidRDefault="00B86D0C" w:rsidP="009268F3">
      <w:pPr>
        <w:spacing w:line="360" w:lineRule="auto"/>
        <w:jc w:val="both"/>
        <w:rPr>
          <w:rFonts w:ascii="Palatino Linotype" w:eastAsiaTheme="minorEastAsia" w:hAnsi="Palatino Linotype" w:cstheme="minorBidi"/>
          <w:color w:val="000000" w:themeColor="text1"/>
          <w:lang w:val="es-ES_tradnl"/>
        </w:rPr>
      </w:pPr>
    </w:p>
    <w:p w14:paraId="4BB5C5BA" w14:textId="566CA6F5" w:rsidR="00EA0165" w:rsidRPr="00FC5F16" w:rsidRDefault="000F5069" w:rsidP="009268F3">
      <w:pPr>
        <w:pStyle w:val="Prrafodelista"/>
        <w:numPr>
          <w:ilvl w:val="0"/>
          <w:numId w:val="1"/>
        </w:numPr>
        <w:tabs>
          <w:tab w:val="left" w:pos="0"/>
          <w:tab w:val="left" w:pos="567"/>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FC5F16">
        <w:rPr>
          <w:rFonts w:ascii="Palatino Linotype" w:hAnsi="Palatino Linotype" w:cs="Arial"/>
          <w:color w:val="000000" w:themeColor="text1"/>
        </w:rPr>
        <w:t>E</w:t>
      </w:r>
      <w:r w:rsidR="00C41140" w:rsidRPr="00FC5F16">
        <w:rPr>
          <w:rFonts w:ascii="Palatino Linotype" w:hAnsi="Palatino Linotype" w:cs="Arial"/>
          <w:color w:val="000000" w:themeColor="text1"/>
        </w:rPr>
        <w:t>l</w:t>
      </w:r>
      <w:r w:rsidRPr="00FC5F16">
        <w:rPr>
          <w:rFonts w:ascii="Palatino Linotype" w:hAnsi="Palatino Linotype" w:cs="Arial"/>
          <w:color w:val="000000" w:themeColor="text1"/>
        </w:rPr>
        <w:t xml:space="preserve"> </w:t>
      </w:r>
      <w:r w:rsidR="00B86D0C" w:rsidRPr="00FC5F16">
        <w:rPr>
          <w:rFonts w:ascii="Palatino Linotype" w:hAnsi="Palatino Linotype" w:cs="Arial"/>
          <w:b/>
          <w:color w:val="000000" w:themeColor="text1"/>
        </w:rPr>
        <w:t xml:space="preserve">veinticuatro de abril </w:t>
      </w:r>
      <w:r w:rsidR="001C4EEA" w:rsidRPr="00FC5F16">
        <w:rPr>
          <w:rFonts w:ascii="Palatino Linotype" w:hAnsi="Palatino Linotype" w:cs="Arial"/>
          <w:b/>
          <w:color w:val="000000" w:themeColor="text1"/>
        </w:rPr>
        <w:t>de dos mil veinticinco</w:t>
      </w:r>
      <w:r w:rsidR="00EA0165" w:rsidRPr="00FC5F16">
        <w:rPr>
          <w:rFonts w:ascii="Palatino Linotype" w:hAnsi="Palatino Linotype" w:cs="Arial"/>
          <w:color w:val="000000" w:themeColor="text1"/>
        </w:rPr>
        <w:t xml:space="preserve">, el particular </w:t>
      </w:r>
      <w:r w:rsidRPr="00FC5F16">
        <w:rPr>
          <w:rFonts w:ascii="Palatino Linotype" w:hAnsi="Palatino Linotype" w:cs="Arial"/>
          <w:color w:val="000000" w:themeColor="text1"/>
        </w:rPr>
        <w:t>interpuso</w:t>
      </w:r>
      <w:r w:rsidR="00861CF9" w:rsidRPr="00FC5F16">
        <w:rPr>
          <w:rFonts w:ascii="Palatino Linotype" w:hAnsi="Palatino Linotype" w:cs="Arial"/>
          <w:color w:val="000000" w:themeColor="text1"/>
        </w:rPr>
        <w:t xml:space="preserve"> recurso de revisión</w:t>
      </w:r>
      <w:r w:rsidR="001454A4" w:rsidRPr="00FC5F16">
        <w:rPr>
          <w:rFonts w:ascii="Palatino Linotype" w:hAnsi="Palatino Linotype" w:cs="Arial"/>
          <w:color w:val="000000" w:themeColor="text1"/>
        </w:rPr>
        <w:t>,</w:t>
      </w:r>
      <w:r w:rsidRPr="00FC5F16">
        <w:rPr>
          <w:rFonts w:ascii="Palatino Linotype" w:hAnsi="Palatino Linotype" w:cs="Arial"/>
          <w:color w:val="000000" w:themeColor="text1"/>
        </w:rPr>
        <w:t xml:space="preserve"> en el que señaló</w:t>
      </w:r>
      <w:r w:rsidR="00A114F6" w:rsidRPr="00FC5F16">
        <w:rPr>
          <w:rFonts w:ascii="Palatino Linotype" w:hAnsi="Palatino Linotype" w:cs="Arial"/>
          <w:color w:val="000000" w:themeColor="text1"/>
        </w:rPr>
        <w:t>:</w:t>
      </w:r>
    </w:p>
    <w:p w14:paraId="7D0DF0F4" w14:textId="77777777" w:rsidR="004841EC" w:rsidRPr="00135A04" w:rsidRDefault="00570570" w:rsidP="00135A04">
      <w:pPr>
        <w:pStyle w:val="Prrafodelista"/>
        <w:numPr>
          <w:ilvl w:val="0"/>
          <w:numId w:val="26"/>
        </w:numPr>
        <w:tabs>
          <w:tab w:val="left" w:pos="0"/>
          <w:tab w:val="left" w:pos="709"/>
        </w:tabs>
        <w:contextualSpacing/>
        <w:jc w:val="both"/>
        <w:rPr>
          <w:rFonts w:ascii="Palatino Linotype" w:hAnsi="Palatino Linotype" w:cs="Arial"/>
          <w:color w:val="000000" w:themeColor="text1"/>
        </w:rPr>
      </w:pPr>
      <w:r w:rsidRPr="00135A04">
        <w:rPr>
          <w:rFonts w:ascii="Palatino Linotype" w:hAnsi="Palatino Linotype" w:cs="Arial"/>
          <w:b/>
          <w:color w:val="000000" w:themeColor="text1"/>
        </w:rPr>
        <w:t>Acto impugnado:</w:t>
      </w:r>
      <w:r w:rsidRPr="00135A04">
        <w:rPr>
          <w:rFonts w:ascii="Palatino Linotype" w:hAnsi="Palatino Linotype" w:cs="Arial"/>
          <w:color w:val="000000" w:themeColor="text1"/>
        </w:rPr>
        <w:t xml:space="preserve"> </w:t>
      </w:r>
    </w:p>
    <w:p w14:paraId="4BE5B439" w14:textId="1AE1BE99" w:rsidR="000F5069" w:rsidRPr="00FC5F16" w:rsidRDefault="00570570" w:rsidP="00135A04">
      <w:pPr>
        <w:tabs>
          <w:tab w:val="left" w:pos="709"/>
        </w:tabs>
        <w:ind w:left="426"/>
        <w:contextualSpacing/>
        <w:jc w:val="both"/>
        <w:rPr>
          <w:rFonts w:ascii="Palatino Linotype" w:hAnsi="Palatino Linotype" w:cs="Arial"/>
          <w:color w:val="000000" w:themeColor="text1"/>
        </w:rPr>
      </w:pPr>
      <w:r w:rsidRPr="00FC5F16">
        <w:rPr>
          <w:rFonts w:ascii="Palatino Linotype" w:hAnsi="Palatino Linotype" w:cs="Arial"/>
          <w:color w:val="000000" w:themeColor="text1"/>
        </w:rPr>
        <w:t>“</w:t>
      </w:r>
      <w:r w:rsidR="00B86D0C" w:rsidRPr="00FC5F16">
        <w:rPr>
          <w:rFonts w:ascii="Palatino Linotype" w:hAnsi="Palatino Linotype" w:cs="Arial"/>
          <w:i/>
          <w:color w:val="000000" w:themeColor="text1"/>
        </w:rPr>
        <w:t xml:space="preserve">ME NIEGAN LA INFORMACIÓN Y ME ENTREGAN INFORMACIÓN Y ASI NO LA SOLICITE LA TITULAR DE TRANSPARENCIA NO CONOCE EL TEMA </w:t>
      </w:r>
      <w:r w:rsidR="004841EC" w:rsidRPr="00FC5F16">
        <w:rPr>
          <w:rFonts w:ascii="Palatino Linotype" w:hAnsi="Palatino Linotype" w:cs="Arial"/>
          <w:i/>
          <w:color w:val="000000" w:themeColor="text1"/>
        </w:rPr>
        <w:t>Y ENVIA CADA BARBARIDAD EN DESTIEMPO</w:t>
      </w:r>
      <w:r w:rsidRPr="00FC5F16">
        <w:rPr>
          <w:rFonts w:ascii="Palatino Linotype" w:hAnsi="Palatino Linotype" w:cs="Arial"/>
          <w:i/>
          <w:color w:val="000000" w:themeColor="text1"/>
        </w:rPr>
        <w:t>” (</w:t>
      </w:r>
      <w:r w:rsidRPr="00FC5F16">
        <w:rPr>
          <w:rFonts w:ascii="Palatino Linotype" w:hAnsi="Palatino Linotype" w:cs="Arial"/>
          <w:color w:val="000000" w:themeColor="text1"/>
        </w:rPr>
        <w:t>Sic)</w:t>
      </w:r>
    </w:p>
    <w:p w14:paraId="7E52A28D" w14:textId="77777777" w:rsidR="001C4EEA" w:rsidRPr="00FC5F16" w:rsidRDefault="001C4EEA" w:rsidP="009268F3">
      <w:pPr>
        <w:tabs>
          <w:tab w:val="left" w:pos="0"/>
          <w:tab w:val="left" w:pos="709"/>
        </w:tabs>
        <w:contextualSpacing/>
        <w:jc w:val="both"/>
        <w:rPr>
          <w:rFonts w:ascii="Palatino Linotype" w:hAnsi="Palatino Linotype" w:cs="Arial"/>
          <w:color w:val="000000" w:themeColor="text1"/>
        </w:rPr>
      </w:pPr>
    </w:p>
    <w:p w14:paraId="42B98AC0" w14:textId="77777777" w:rsidR="004841EC" w:rsidRPr="00135A04" w:rsidRDefault="00570570" w:rsidP="00135A04">
      <w:pPr>
        <w:pStyle w:val="Prrafodelista"/>
        <w:numPr>
          <w:ilvl w:val="0"/>
          <w:numId w:val="26"/>
        </w:numPr>
        <w:tabs>
          <w:tab w:val="left" w:pos="0"/>
          <w:tab w:val="left" w:pos="709"/>
        </w:tabs>
        <w:contextualSpacing/>
        <w:jc w:val="both"/>
        <w:rPr>
          <w:rFonts w:ascii="Palatino Linotype" w:hAnsi="Palatino Linotype" w:cs="Arial"/>
          <w:b/>
          <w:color w:val="000000" w:themeColor="text1"/>
        </w:rPr>
      </w:pPr>
      <w:r w:rsidRPr="00135A04">
        <w:rPr>
          <w:rFonts w:ascii="Palatino Linotype" w:hAnsi="Palatino Linotype" w:cs="Arial"/>
          <w:b/>
          <w:color w:val="000000" w:themeColor="text1"/>
        </w:rPr>
        <w:t xml:space="preserve">Razones o motivos de inconformidad: </w:t>
      </w:r>
    </w:p>
    <w:p w14:paraId="61823310" w14:textId="0009DB2E" w:rsidR="00570570" w:rsidRPr="00FC5F16" w:rsidRDefault="00570570" w:rsidP="00135A04">
      <w:pPr>
        <w:tabs>
          <w:tab w:val="left" w:pos="709"/>
        </w:tabs>
        <w:ind w:left="284"/>
        <w:contextualSpacing/>
        <w:jc w:val="both"/>
        <w:rPr>
          <w:rFonts w:ascii="Palatino Linotype" w:hAnsi="Palatino Linotype" w:cs="Arial"/>
          <w:color w:val="000000" w:themeColor="text1"/>
        </w:rPr>
      </w:pPr>
      <w:r w:rsidRPr="00FC5F16">
        <w:rPr>
          <w:rFonts w:ascii="Palatino Linotype" w:hAnsi="Palatino Linotype" w:cs="Arial"/>
          <w:color w:val="000000" w:themeColor="text1"/>
        </w:rPr>
        <w:t>“</w:t>
      </w:r>
      <w:r w:rsidR="004841EC" w:rsidRPr="00FC5F16">
        <w:rPr>
          <w:rFonts w:ascii="Palatino Linotype" w:hAnsi="Palatino Linotype" w:cs="Arial"/>
          <w:i/>
          <w:color w:val="000000" w:themeColor="text1"/>
        </w:rPr>
        <w:t>ME NIEGAN LA INFORMACIÓN Y ME ENTREGAN INFORMACION Y ASI NO LA SOLICITE LA TITULAR DE TRANSPARENCIA NO CONOCE EL TEMA Y ENVIA CADA BARBARIDAD EN DESTIEMPO</w:t>
      </w:r>
      <w:r w:rsidR="000F5069" w:rsidRPr="00FC5F16">
        <w:rPr>
          <w:rFonts w:ascii="Palatino Linotype" w:hAnsi="Palatino Linotype" w:cs="Arial"/>
          <w:i/>
          <w:color w:val="000000" w:themeColor="text1"/>
        </w:rPr>
        <w:t>.</w:t>
      </w:r>
      <w:r w:rsidRPr="00FC5F16">
        <w:rPr>
          <w:rFonts w:ascii="Palatino Linotype" w:hAnsi="Palatino Linotype" w:cs="Arial"/>
          <w:i/>
          <w:color w:val="000000" w:themeColor="text1"/>
        </w:rPr>
        <w:t>”</w:t>
      </w:r>
      <w:r w:rsidRPr="00FC5F16">
        <w:rPr>
          <w:rFonts w:ascii="Palatino Linotype" w:hAnsi="Palatino Linotype" w:cs="Arial"/>
          <w:color w:val="000000" w:themeColor="text1"/>
        </w:rPr>
        <w:t xml:space="preserve"> (Sic). </w:t>
      </w:r>
    </w:p>
    <w:p w14:paraId="12C1BB7D" w14:textId="77777777" w:rsidR="004207BE" w:rsidRPr="00FC5F16" w:rsidRDefault="004207BE" w:rsidP="009268F3">
      <w:pPr>
        <w:tabs>
          <w:tab w:val="left" w:pos="0"/>
        </w:tabs>
        <w:spacing w:line="360" w:lineRule="auto"/>
        <w:contextualSpacing/>
        <w:jc w:val="both"/>
        <w:rPr>
          <w:rFonts w:ascii="Palatino Linotype" w:hAnsi="Palatino Linotype" w:cs="Arial"/>
          <w:color w:val="000000" w:themeColor="text1"/>
        </w:rPr>
      </w:pPr>
    </w:p>
    <w:p w14:paraId="7B42BA50" w14:textId="758EF8E4" w:rsidR="00EA0165" w:rsidRPr="00FC5F16" w:rsidRDefault="000F5069" w:rsidP="009268F3">
      <w:pPr>
        <w:pStyle w:val="Prrafodelista"/>
        <w:numPr>
          <w:ilvl w:val="0"/>
          <w:numId w:val="1"/>
        </w:numPr>
        <w:tabs>
          <w:tab w:val="left" w:pos="567"/>
        </w:tabs>
        <w:spacing w:line="360" w:lineRule="auto"/>
        <w:ind w:left="0" w:firstLine="0"/>
        <w:contextualSpacing/>
        <w:jc w:val="both"/>
        <w:rPr>
          <w:rFonts w:ascii="Palatino Linotype" w:eastAsia="Calibri" w:hAnsi="Palatino Linotype" w:cs="Arial"/>
          <w:color w:val="000000" w:themeColor="text1"/>
        </w:rPr>
      </w:pPr>
      <w:r w:rsidRPr="00FC5F16">
        <w:rPr>
          <w:rFonts w:ascii="Palatino Linotype" w:hAnsi="Palatino Linotype" w:cs="Arial"/>
          <w:color w:val="000000" w:themeColor="text1"/>
        </w:rPr>
        <w:t>Se registró el</w:t>
      </w:r>
      <w:r w:rsidR="006C2185" w:rsidRPr="00FC5F16">
        <w:rPr>
          <w:rFonts w:ascii="Palatino Linotype" w:hAnsi="Palatino Linotype" w:cs="Arial"/>
          <w:color w:val="000000" w:themeColor="text1"/>
        </w:rPr>
        <w:t xml:space="preserve"> </w:t>
      </w:r>
      <w:r w:rsidR="00EA0165" w:rsidRPr="00FC5F16">
        <w:rPr>
          <w:rFonts w:ascii="Palatino Linotype" w:hAnsi="Palatino Linotype" w:cs="Arial"/>
          <w:color w:val="000000" w:themeColor="text1"/>
        </w:rPr>
        <w:t xml:space="preserve">recurso de revisión bajo el número de expediente </w:t>
      </w:r>
      <w:r w:rsidR="00EA0165" w:rsidRPr="00FC5F16">
        <w:rPr>
          <w:rFonts w:ascii="Palatino Linotype" w:eastAsiaTheme="minorEastAsia" w:hAnsi="Palatino Linotype" w:cs="Arial"/>
          <w:bCs/>
          <w:color w:val="000000" w:themeColor="text1"/>
          <w:lang w:val="es-ES_tradnl"/>
        </w:rPr>
        <w:t xml:space="preserve">al rubro indicado, asimismo, con fundamento en lo dispuesto por el </w:t>
      </w:r>
      <w:r w:rsidR="00EA0165" w:rsidRPr="00FC5F16">
        <w:rPr>
          <w:rFonts w:ascii="Palatino Linotype" w:eastAsia="Calibri" w:hAnsi="Palatino Linotype" w:cs="Arial"/>
          <w:color w:val="000000" w:themeColor="text1"/>
        </w:rPr>
        <w:t xml:space="preserve">artículo 185 fracción I de la </w:t>
      </w:r>
      <w:r w:rsidR="00EA0165" w:rsidRPr="00FC5F16">
        <w:rPr>
          <w:rFonts w:ascii="Palatino Linotype" w:eastAsia="Calibri" w:hAnsi="Palatino Linotype" w:cs="Arial"/>
          <w:b/>
          <w:color w:val="000000" w:themeColor="text1"/>
        </w:rPr>
        <w:t xml:space="preserve">Ley de Transparencia y Acceso a la Información Pública del Estado de México y Municipios </w:t>
      </w:r>
      <w:r w:rsidR="005E6282" w:rsidRPr="00FC5F16">
        <w:rPr>
          <w:rFonts w:ascii="Palatino Linotype" w:hAnsi="Palatino Linotype" w:cs="Arial"/>
          <w:color w:val="000000" w:themeColor="text1"/>
        </w:rPr>
        <w:t>se turnó a</w:t>
      </w:r>
      <w:r w:rsidR="00351568" w:rsidRPr="00FC5F16">
        <w:rPr>
          <w:rFonts w:ascii="Palatino Linotype" w:hAnsi="Palatino Linotype" w:cs="Arial"/>
          <w:color w:val="000000" w:themeColor="text1"/>
        </w:rPr>
        <w:t xml:space="preserve"> la </w:t>
      </w:r>
      <w:r w:rsidR="00E3149E" w:rsidRPr="00FC5F16">
        <w:rPr>
          <w:rFonts w:ascii="Palatino Linotype" w:hAnsi="Palatino Linotype" w:cs="Arial"/>
          <w:b/>
          <w:color w:val="000000" w:themeColor="text1"/>
        </w:rPr>
        <w:t>C</w:t>
      </w:r>
      <w:r w:rsidR="00351568" w:rsidRPr="00FC5F16">
        <w:rPr>
          <w:rFonts w:ascii="Palatino Linotype" w:hAnsi="Palatino Linotype" w:cs="Arial"/>
          <w:b/>
          <w:color w:val="000000" w:themeColor="text1"/>
        </w:rPr>
        <w:t>omisionada María del Rosario Mejía Ayala</w:t>
      </w:r>
      <w:r w:rsidR="00EA0165" w:rsidRPr="00FC5F16">
        <w:rPr>
          <w:rFonts w:ascii="Palatino Linotype" w:hAnsi="Palatino Linotype" w:cs="Arial"/>
          <w:b/>
          <w:color w:val="000000" w:themeColor="text1"/>
        </w:rPr>
        <w:t xml:space="preserve">, </w:t>
      </w:r>
      <w:r w:rsidR="003654A4" w:rsidRPr="00FC5F16">
        <w:rPr>
          <w:rFonts w:ascii="Palatino Linotype" w:hAnsi="Palatino Linotype" w:cs="Arial"/>
          <w:color w:val="000000" w:themeColor="text1"/>
        </w:rPr>
        <w:t>para</w:t>
      </w:r>
      <w:r w:rsidR="00EA0165" w:rsidRPr="00FC5F16">
        <w:rPr>
          <w:rFonts w:ascii="Palatino Linotype" w:hAnsi="Palatino Linotype" w:cs="Arial"/>
          <w:color w:val="000000" w:themeColor="text1"/>
        </w:rPr>
        <w:t xml:space="preserve"> </w:t>
      </w:r>
      <w:r w:rsidR="00EA0165" w:rsidRPr="00FC5F16">
        <w:rPr>
          <w:rFonts w:ascii="Palatino Linotype" w:hAnsi="Palatino Linotype" w:cs="Arial"/>
          <w:color w:val="000000" w:themeColor="text1"/>
          <w:lang w:val="es-MX"/>
        </w:rPr>
        <w:t>su análisis.</w:t>
      </w:r>
    </w:p>
    <w:p w14:paraId="438043B9" w14:textId="77777777" w:rsidR="000F5069" w:rsidRPr="00FC5F16" w:rsidRDefault="000F5069" w:rsidP="009268F3">
      <w:pPr>
        <w:rPr>
          <w:rFonts w:ascii="Palatino Linotype" w:eastAsia="Calibri" w:hAnsi="Palatino Linotype" w:cs="Arial"/>
          <w:color w:val="000000" w:themeColor="text1"/>
        </w:rPr>
      </w:pPr>
    </w:p>
    <w:p w14:paraId="07E76ADE" w14:textId="34874910" w:rsidR="00CE0439" w:rsidRPr="00FC5F16" w:rsidRDefault="003654A4" w:rsidP="009268F3">
      <w:pPr>
        <w:numPr>
          <w:ilvl w:val="0"/>
          <w:numId w:val="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FC5F16">
        <w:rPr>
          <w:rFonts w:ascii="Palatino Linotype" w:eastAsia="Calibri" w:hAnsi="Palatino Linotype" w:cs="Arial"/>
          <w:color w:val="000000" w:themeColor="text1"/>
        </w:rPr>
        <w:t>La Comisionada</w:t>
      </w:r>
      <w:r w:rsidR="000F5069" w:rsidRPr="00FC5F16">
        <w:rPr>
          <w:rFonts w:ascii="Palatino Linotype" w:eastAsia="Calibri" w:hAnsi="Palatino Linotype" w:cs="Arial"/>
          <w:color w:val="000000" w:themeColor="text1"/>
        </w:rPr>
        <w:t xml:space="preserve"> Ponente con fundamento en lo dispuesto por el artículo 185 fracción II de la ley de la materia, a través del acuerdo de admisión del </w:t>
      </w:r>
      <w:r w:rsidR="00CE0439" w:rsidRPr="00FC5F16">
        <w:rPr>
          <w:rFonts w:ascii="Palatino Linotype" w:eastAsia="Calibri" w:hAnsi="Palatino Linotype" w:cs="Arial"/>
          <w:b/>
          <w:color w:val="000000" w:themeColor="text1"/>
        </w:rPr>
        <w:t xml:space="preserve">veintiocho de abril </w:t>
      </w:r>
      <w:r w:rsidR="001C4EEA" w:rsidRPr="00FC5F16">
        <w:rPr>
          <w:rFonts w:ascii="Palatino Linotype" w:eastAsia="Calibri" w:hAnsi="Palatino Linotype" w:cs="Arial"/>
          <w:b/>
          <w:color w:val="000000" w:themeColor="text1"/>
        </w:rPr>
        <w:t>de dos mil veinticinco</w:t>
      </w:r>
      <w:r w:rsidR="000F5069" w:rsidRPr="00FC5F16">
        <w:rPr>
          <w:rFonts w:ascii="Palatino Linotype" w:eastAsia="Calibri" w:hAnsi="Palatino Linotype" w:cs="Arial"/>
          <w:color w:val="000000" w:themeColor="text1"/>
        </w:rPr>
        <w:t xml:space="preserve">, puso a disposición de las partes el expediente electrónico </w:t>
      </w:r>
      <w:r w:rsidR="000F5069" w:rsidRPr="00FC5F16">
        <w:rPr>
          <w:rFonts w:ascii="Palatino Linotype" w:eastAsia="Calibri" w:hAnsi="Palatino Linotype" w:cs="Arial"/>
          <w:color w:val="000000" w:themeColor="text1"/>
          <w:lang w:val="es-ES_tradnl"/>
        </w:rPr>
        <w:t xml:space="preserve">vía </w:t>
      </w:r>
      <w:r w:rsidR="000F5069" w:rsidRPr="00FC5F16">
        <w:rPr>
          <w:rFonts w:ascii="Palatino Linotype" w:eastAsia="Calibri" w:hAnsi="Palatino Linotype" w:cs="Arial"/>
          <w:b/>
          <w:color w:val="000000" w:themeColor="text1"/>
        </w:rPr>
        <w:t xml:space="preserve">SAIMEX </w:t>
      </w:r>
      <w:r w:rsidR="000F5069" w:rsidRPr="00FC5F16">
        <w:rPr>
          <w:rFonts w:ascii="Palatino Linotype" w:eastAsia="Calibri" w:hAnsi="Palatino Linotype" w:cs="Arial"/>
          <w:color w:val="000000" w:themeColor="text1"/>
        </w:rPr>
        <w:t xml:space="preserve">a efecto de que en un plazo máximo de siete días manifestaran lo que a derecho </w:t>
      </w:r>
      <w:r w:rsidR="000F5069" w:rsidRPr="00FC5F16">
        <w:rPr>
          <w:rFonts w:ascii="Palatino Linotype" w:eastAsia="Calibri" w:hAnsi="Palatino Linotype" w:cs="Arial"/>
          <w:color w:val="000000" w:themeColor="text1"/>
        </w:rPr>
        <w:lastRenderedPageBreak/>
        <w:t xml:space="preserve">convinieran, ofrecieran pruebas y alegatos según corresponda al caso concreto, de esta forma para que el </w:t>
      </w:r>
      <w:r w:rsidR="000F5069" w:rsidRPr="00FC5F16">
        <w:rPr>
          <w:rFonts w:ascii="Palatino Linotype" w:eastAsia="Calibri" w:hAnsi="Palatino Linotype" w:cs="Arial"/>
          <w:b/>
          <w:color w:val="000000" w:themeColor="text1"/>
        </w:rPr>
        <w:t>SUJETO OBLIGADO</w:t>
      </w:r>
      <w:r w:rsidR="000F5069" w:rsidRPr="00FC5F16">
        <w:rPr>
          <w:rFonts w:ascii="Palatino Linotype" w:eastAsia="Calibri" w:hAnsi="Palatino Linotype" w:cs="Arial"/>
          <w:color w:val="000000" w:themeColor="text1"/>
        </w:rPr>
        <w:t xml:space="preserve"> presentara el </w:t>
      </w:r>
      <w:r w:rsidR="00CE0439" w:rsidRPr="00FC5F16">
        <w:rPr>
          <w:rFonts w:ascii="Palatino Linotype" w:eastAsia="Calibri" w:hAnsi="Palatino Linotype" w:cs="Arial"/>
          <w:color w:val="000000" w:themeColor="text1"/>
        </w:rPr>
        <w:t>informe justificado procedente.</w:t>
      </w:r>
    </w:p>
    <w:p w14:paraId="72F5FEDF" w14:textId="77777777" w:rsidR="00CE0439" w:rsidRPr="00FC5F16" w:rsidRDefault="00CE0439" w:rsidP="009268F3">
      <w:pPr>
        <w:pStyle w:val="Prrafodelista"/>
        <w:ind w:left="0"/>
        <w:rPr>
          <w:rFonts w:ascii="Palatino Linotype" w:eastAsia="Calibri" w:hAnsi="Palatino Linotype" w:cs="Arial"/>
          <w:color w:val="000000" w:themeColor="text1"/>
        </w:rPr>
      </w:pPr>
    </w:p>
    <w:p w14:paraId="13107460" w14:textId="5BE03CEC" w:rsidR="00074F21" w:rsidRPr="00FC5F16" w:rsidRDefault="000F5069" w:rsidP="009268F3">
      <w:pPr>
        <w:numPr>
          <w:ilvl w:val="0"/>
          <w:numId w:val="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FC5F16">
        <w:rPr>
          <w:rFonts w:ascii="Palatino Linotype" w:eastAsia="Calibri" w:hAnsi="Palatino Linotype" w:cs="Arial"/>
          <w:color w:val="000000" w:themeColor="text1"/>
        </w:rPr>
        <w:t xml:space="preserve">De las constancias que obran en el expediente electrónico SAIMEX, se advierte que </w:t>
      </w:r>
      <w:r w:rsidR="00CE0439" w:rsidRPr="00FC5F16">
        <w:rPr>
          <w:rFonts w:ascii="Palatino Linotype" w:eastAsia="Calibri" w:hAnsi="Palatino Linotype" w:cs="Arial"/>
          <w:color w:val="000000" w:themeColor="text1"/>
        </w:rPr>
        <w:t>él</w:t>
      </w:r>
      <w:r w:rsidRPr="00FC5F16">
        <w:rPr>
          <w:rFonts w:ascii="Palatino Linotype" w:eastAsia="Calibri" w:hAnsi="Palatino Linotype" w:cs="Arial"/>
          <w:color w:val="000000" w:themeColor="text1"/>
        </w:rPr>
        <w:t xml:space="preserve"> </w:t>
      </w:r>
      <w:r w:rsidR="00CE0439" w:rsidRPr="00FC5F16">
        <w:rPr>
          <w:rFonts w:ascii="Palatino Linotype" w:eastAsia="Calibri" w:hAnsi="Palatino Linotype" w:cs="Arial"/>
          <w:color w:val="000000" w:themeColor="text1"/>
        </w:rPr>
        <w:t xml:space="preserve">ni el </w:t>
      </w:r>
      <w:r w:rsidRPr="00FC5F16">
        <w:rPr>
          <w:rFonts w:ascii="Palatino Linotype" w:eastAsia="Calibri" w:hAnsi="Palatino Linotype" w:cs="Arial"/>
          <w:b/>
          <w:color w:val="000000" w:themeColor="text1"/>
        </w:rPr>
        <w:t>RECURRENTE</w:t>
      </w:r>
      <w:r w:rsidR="00CE0439" w:rsidRPr="00FC5F16">
        <w:rPr>
          <w:rFonts w:ascii="Palatino Linotype" w:eastAsia="Calibri" w:hAnsi="Palatino Linotype" w:cs="Arial"/>
          <w:color w:val="000000" w:themeColor="text1"/>
        </w:rPr>
        <w:t xml:space="preserve">, ni el </w:t>
      </w:r>
      <w:r w:rsidR="00CE0439" w:rsidRPr="00FC5F16">
        <w:rPr>
          <w:rFonts w:ascii="Palatino Linotype" w:eastAsia="Calibri" w:hAnsi="Palatino Linotype" w:cs="Arial"/>
          <w:b/>
          <w:color w:val="000000" w:themeColor="text1"/>
        </w:rPr>
        <w:t>SUJETO OBLIGADO</w:t>
      </w:r>
      <w:r w:rsidRPr="00FC5F16">
        <w:rPr>
          <w:rFonts w:ascii="Palatino Linotype" w:eastAsia="Calibri" w:hAnsi="Palatino Linotype" w:cs="Arial"/>
          <w:color w:val="000000" w:themeColor="text1"/>
        </w:rPr>
        <w:t xml:space="preserve"> </w:t>
      </w:r>
      <w:r w:rsidR="00CE0439" w:rsidRPr="00FC5F16">
        <w:rPr>
          <w:rFonts w:ascii="Palatino Linotype" w:eastAsia="Calibri" w:hAnsi="Palatino Linotype" w:cs="Arial"/>
          <w:color w:val="000000" w:themeColor="text1"/>
        </w:rPr>
        <w:t>realizaron manifestaciones, ni</w:t>
      </w:r>
      <w:r w:rsidRPr="00FC5F16">
        <w:rPr>
          <w:rFonts w:ascii="Palatino Linotype" w:eastAsia="Calibri" w:hAnsi="Palatino Linotype" w:cs="Arial"/>
          <w:color w:val="000000" w:themeColor="text1"/>
        </w:rPr>
        <w:t xml:space="preserve"> </w:t>
      </w:r>
      <w:r w:rsidR="00CE0439" w:rsidRPr="00FC5F16">
        <w:rPr>
          <w:rFonts w:ascii="Palatino Linotype" w:eastAsia="Calibri" w:hAnsi="Palatino Linotype" w:cs="Arial"/>
          <w:color w:val="000000" w:themeColor="text1"/>
        </w:rPr>
        <w:t xml:space="preserve">ofrecieron </w:t>
      </w:r>
      <w:r w:rsidRPr="00FC5F16">
        <w:rPr>
          <w:rFonts w:ascii="Palatino Linotype" w:eastAsia="Calibri" w:hAnsi="Palatino Linotype" w:cs="Arial"/>
          <w:color w:val="000000" w:themeColor="text1"/>
        </w:rPr>
        <w:t xml:space="preserve">pruebas y alegatos que a su derecho conviniera. </w:t>
      </w:r>
      <w:bookmarkStart w:id="5" w:name="_Toc461555889"/>
      <w:bookmarkStart w:id="6" w:name="_Toc466371858"/>
      <w:bookmarkStart w:id="7" w:name="_Toc68804758"/>
    </w:p>
    <w:p w14:paraId="64070570" w14:textId="77777777" w:rsidR="00A2244E" w:rsidRPr="00FC5F16" w:rsidRDefault="00A2244E" w:rsidP="009268F3">
      <w:pPr>
        <w:pStyle w:val="Prrafodelista"/>
        <w:ind w:left="0"/>
        <w:rPr>
          <w:rFonts w:ascii="Palatino Linotype" w:hAnsi="Palatino Linotype"/>
          <w:color w:val="000000" w:themeColor="text1"/>
          <w:lang w:val="es-ES_tradnl" w:eastAsia="en-US"/>
        </w:rPr>
      </w:pPr>
    </w:p>
    <w:p w14:paraId="33A25BC9" w14:textId="17D9C517" w:rsidR="00272C04" w:rsidRPr="00FC5F16" w:rsidRDefault="00272C04" w:rsidP="009268F3">
      <w:pPr>
        <w:pStyle w:val="Prrafodelista"/>
        <w:numPr>
          <w:ilvl w:val="0"/>
          <w:numId w:val="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FC5F16">
        <w:rPr>
          <w:rFonts w:ascii="Palatino Linotype" w:eastAsiaTheme="minorEastAsia" w:hAnsi="Palatino Linotype" w:cstheme="minorBidi"/>
          <w:color w:val="000000" w:themeColor="text1"/>
          <w:lang w:val="es-ES_tradnl"/>
        </w:rPr>
        <w:t>Así las cosas, la</w:t>
      </w:r>
      <w:r w:rsidRPr="00FC5F16">
        <w:rPr>
          <w:rFonts w:ascii="Palatino Linotype" w:eastAsiaTheme="minorEastAsia" w:hAnsi="Palatino Linotype" w:cstheme="minorBidi"/>
          <w:b/>
          <w:color w:val="000000" w:themeColor="text1"/>
          <w:lang w:val="es-ES_tradnl"/>
        </w:rPr>
        <w:t xml:space="preserve"> Comisionada María del Rosario Mejía Ayala</w:t>
      </w:r>
      <w:r w:rsidR="00C02314" w:rsidRPr="00FC5F16">
        <w:rPr>
          <w:rFonts w:ascii="Palatino Linotype" w:eastAsiaTheme="minorEastAsia" w:hAnsi="Palatino Linotype" w:cstheme="minorBidi"/>
          <w:b/>
          <w:color w:val="000000" w:themeColor="text1"/>
          <w:lang w:val="es-ES_tradnl"/>
        </w:rPr>
        <w:t>,</w:t>
      </w:r>
      <w:r w:rsidRPr="00FC5F16">
        <w:rPr>
          <w:rFonts w:ascii="Palatino Linotype" w:eastAsiaTheme="minorEastAsia" w:hAnsi="Palatino Linotype" w:cstheme="minorBidi"/>
          <w:color w:val="000000" w:themeColor="text1"/>
          <w:lang w:val="es-ES_tradnl"/>
        </w:rPr>
        <w:t xml:space="preserve"> decretó el cierre de instrucción med</w:t>
      </w:r>
      <w:r w:rsidR="000A0D59" w:rsidRPr="00FC5F16">
        <w:rPr>
          <w:rFonts w:ascii="Palatino Linotype" w:eastAsiaTheme="minorEastAsia" w:hAnsi="Palatino Linotype" w:cstheme="minorBidi"/>
          <w:color w:val="000000" w:themeColor="text1"/>
          <w:lang w:val="es-ES_tradnl"/>
        </w:rPr>
        <w:t>iant</w:t>
      </w:r>
      <w:r w:rsidR="00313932" w:rsidRPr="00FC5F16">
        <w:rPr>
          <w:rFonts w:ascii="Palatino Linotype" w:eastAsiaTheme="minorEastAsia" w:hAnsi="Palatino Linotype" w:cstheme="minorBidi"/>
          <w:color w:val="000000" w:themeColor="text1"/>
          <w:lang w:val="es-ES_tradnl"/>
        </w:rPr>
        <w:t xml:space="preserve">e acuerdo del </w:t>
      </w:r>
      <w:r w:rsidR="00CE0439" w:rsidRPr="00FC5F16">
        <w:rPr>
          <w:rFonts w:ascii="Palatino Linotype" w:eastAsiaTheme="minorEastAsia" w:hAnsi="Palatino Linotype" w:cstheme="minorBidi"/>
          <w:b/>
          <w:color w:val="000000" w:themeColor="text1"/>
          <w:lang w:val="es-ES_tradnl"/>
        </w:rPr>
        <w:t xml:space="preserve">cinco de junio </w:t>
      </w:r>
      <w:r w:rsidR="00AF0DDC" w:rsidRPr="00FC5F16">
        <w:rPr>
          <w:rFonts w:ascii="Palatino Linotype" w:eastAsiaTheme="minorEastAsia" w:hAnsi="Palatino Linotype" w:cstheme="minorBidi"/>
          <w:b/>
          <w:color w:val="000000" w:themeColor="text1"/>
          <w:lang w:val="es-ES_tradnl"/>
        </w:rPr>
        <w:t>de dos mil veinticinco</w:t>
      </w:r>
      <w:r w:rsidRPr="00FC5F16">
        <w:rPr>
          <w:rFonts w:ascii="Palatino Linotype" w:eastAsiaTheme="minorEastAsia" w:hAnsi="Palatino Linotype" w:cstheme="minorBidi"/>
          <w:color w:val="000000" w:themeColor="text1"/>
          <w:lang w:val="es-ES_tradnl"/>
        </w:rPr>
        <w:t>.</w:t>
      </w:r>
    </w:p>
    <w:p w14:paraId="2F661065" w14:textId="77777777" w:rsidR="00FE6F65" w:rsidRPr="00FC5F16" w:rsidRDefault="00FE6F65" w:rsidP="009268F3">
      <w:pPr>
        <w:pStyle w:val="Prrafodelista"/>
        <w:ind w:left="0"/>
        <w:rPr>
          <w:rFonts w:ascii="Palatino Linotype" w:eastAsiaTheme="minorEastAsia" w:hAnsi="Palatino Linotype" w:cstheme="minorBidi"/>
          <w:b/>
          <w:color w:val="000000" w:themeColor="text1"/>
          <w:lang w:val="es-ES_tradnl"/>
        </w:rPr>
      </w:pPr>
    </w:p>
    <w:p w14:paraId="12F5E0AC" w14:textId="4C162641" w:rsidR="00FE6F65" w:rsidRPr="00FC5F16" w:rsidRDefault="00FE6F65" w:rsidP="009268F3">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FC5F16">
        <w:rPr>
          <w:rFonts w:ascii="Palatino Linotype" w:eastAsia="Palatino Linotype" w:hAnsi="Palatino Linotype" w:cs="Palatino Linotype"/>
          <w:color w:val="000000" w:themeColor="text1"/>
        </w:rPr>
        <w:t xml:space="preserve">El </w:t>
      </w:r>
      <w:r w:rsidRPr="00FC5F16">
        <w:rPr>
          <w:rFonts w:ascii="Palatino Linotype" w:eastAsia="Palatino Linotype" w:hAnsi="Palatino Linotype" w:cs="Palatino Linotype"/>
          <w:b/>
          <w:color w:val="000000" w:themeColor="text1"/>
        </w:rPr>
        <w:t>dieciséis de junio de dos mil veinticinco</w:t>
      </w:r>
      <w:r w:rsidRPr="00FC5F16">
        <w:rPr>
          <w:rFonts w:ascii="Palatino Linotype" w:eastAsia="Palatino Linotype" w:hAnsi="Palatino Linotype" w:cs="Palatino Linotype"/>
          <w:color w:val="000000" w:themeColor="text1"/>
        </w:rPr>
        <w:t>, se notificó el acuerdo mediante el cual se amplió el plazo para emitir resolución por un término de 15 días adicionales.</w:t>
      </w:r>
    </w:p>
    <w:p w14:paraId="358416F8" w14:textId="77777777" w:rsidR="00904D43" w:rsidRPr="00FC5F16" w:rsidRDefault="00904D43" w:rsidP="00904D4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p>
    <w:p w14:paraId="0D7AA06B" w14:textId="0F150C43" w:rsidR="00EA0165" w:rsidRPr="00FC5F16" w:rsidRDefault="00EA0165" w:rsidP="009268F3">
      <w:pPr>
        <w:pStyle w:val="Ttulo1"/>
        <w:spacing w:line="360" w:lineRule="auto"/>
        <w:jc w:val="center"/>
        <w:rPr>
          <w:rFonts w:ascii="Palatino Linotype" w:hAnsi="Palatino Linotype"/>
          <w:b/>
          <w:color w:val="000000" w:themeColor="text1"/>
          <w:sz w:val="24"/>
          <w:szCs w:val="24"/>
          <w:lang w:val="es-MX" w:eastAsia="en-US"/>
        </w:rPr>
      </w:pPr>
      <w:bookmarkStart w:id="8" w:name="_Toc110984900"/>
      <w:r w:rsidRPr="00FC5F16">
        <w:rPr>
          <w:rFonts w:ascii="Palatino Linotype" w:hAnsi="Palatino Linotype"/>
          <w:b/>
          <w:color w:val="000000" w:themeColor="text1"/>
          <w:sz w:val="24"/>
          <w:szCs w:val="24"/>
          <w:lang w:val="es-MX" w:eastAsia="en-US"/>
        </w:rPr>
        <w:t>C</w:t>
      </w:r>
      <w:r w:rsidR="00904D43" w:rsidRPr="00FC5F16">
        <w:rPr>
          <w:rFonts w:ascii="Palatino Linotype" w:hAnsi="Palatino Linotype"/>
          <w:b/>
          <w:color w:val="000000" w:themeColor="text1"/>
          <w:sz w:val="24"/>
          <w:szCs w:val="24"/>
          <w:lang w:val="es-MX" w:eastAsia="en-US"/>
        </w:rPr>
        <w:t xml:space="preserve"> </w:t>
      </w:r>
      <w:r w:rsidRPr="00FC5F16">
        <w:rPr>
          <w:rFonts w:ascii="Palatino Linotype" w:hAnsi="Palatino Linotype"/>
          <w:b/>
          <w:color w:val="000000" w:themeColor="text1"/>
          <w:sz w:val="24"/>
          <w:szCs w:val="24"/>
          <w:lang w:val="es-MX" w:eastAsia="en-US"/>
        </w:rPr>
        <w:t>O</w:t>
      </w:r>
      <w:r w:rsidR="00904D43" w:rsidRPr="00FC5F16">
        <w:rPr>
          <w:rFonts w:ascii="Palatino Linotype" w:hAnsi="Palatino Linotype"/>
          <w:b/>
          <w:color w:val="000000" w:themeColor="text1"/>
          <w:sz w:val="24"/>
          <w:szCs w:val="24"/>
          <w:lang w:val="es-MX" w:eastAsia="en-US"/>
        </w:rPr>
        <w:t xml:space="preserve"> </w:t>
      </w:r>
      <w:r w:rsidRPr="00FC5F16">
        <w:rPr>
          <w:rFonts w:ascii="Palatino Linotype" w:hAnsi="Palatino Linotype"/>
          <w:b/>
          <w:color w:val="000000" w:themeColor="text1"/>
          <w:sz w:val="24"/>
          <w:szCs w:val="24"/>
          <w:lang w:val="es-MX" w:eastAsia="en-US"/>
        </w:rPr>
        <w:t>N</w:t>
      </w:r>
      <w:r w:rsidR="00904D43" w:rsidRPr="00FC5F16">
        <w:rPr>
          <w:rFonts w:ascii="Palatino Linotype" w:hAnsi="Palatino Linotype"/>
          <w:b/>
          <w:color w:val="000000" w:themeColor="text1"/>
          <w:sz w:val="24"/>
          <w:szCs w:val="24"/>
          <w:lang w:val="es-MX" w:eastAsia="en-US"/>
        </w:rPr>
        <w:t xml:space="preserve"> </w:t>
      </w:r>
      <w:r w:rsidRPr="00FC5F16">
        <w:rPr>
          <w:rFonts w:ascii="Palatino Linotype" w:hAnsi="Palatino Linotype"/>
          <w:b/>
          <w:color w:val="000000" w:themeColor="text1"/>
          <w:sz w:val="24"/>
          <w:szCs w:val="24"/>
          <w:lang w:val="es-MX" w:eastAsia="en-US"/>
        </w:rPr>
        <w:t>S</w:t>
      </w:r>
      <w:r w:rsidR="00904D43" w:rsidRPr="00FC5F16">
        <w:rPr>
          <w:rFonts w:ascii="Palatino Linotype" w:hAnsi="Palatino Linotype"/>
          <w:b/>
          <w:color w:val="000000" w:themeColor="text1"/>
          <w:sz w:val="24"/>
          <w:szCs w:val="24"/>
          <w:lang w:val="es-MX" w:eastAsia="en-US"/>
        </w:rPr>
        <w:t xml:space="preserve"> </w:t>
      </w:r>
      <w:r w:rsidRPr="00FC5F16">
        <w:rPr>
          <w:rFonts w:ascii="Palatino Linotype" w:hAnsi="Palatino Linotype"/>
          <w:b/>
          <w:color w:val="000000" w:themeColor="text1"/>
          <w:sz w:val="24"/>
          <w:szCs w:val="24"/>
          <w:lang w:val="es-MX" w:eastAsia="en-US"/>
        </w:rPr>
        <w:t>I</w:t>
      </w:r>
      <w:r w:rsidR="00904D43" w:rsidRPr="00FC5F16">
        <w:rPr>
          <w:rFonts w:ascii="Palatino Linotype" w:hAnsi="Palatino Linotype"/>
          <w:b/>
          <w:color w:val="000000" w:themeColor="text1"/>
          <w:sz w:val="24"/>
          <w:szCs w:val="24"/>
          <w:lang w:val="es-MX" w:eastAsia="en-US"/>
        </w:rPr>
        <w:t xml:space="preserve"> </w:t>
      </w:r>
      <w:r w:rsidRPr="00FC5F16">
        <w:rPr>
          <w:rFonts w:ascii="Palatino Linotype" w:hAnsi="Palatino Linotype"/>
          <w:b/>
          <w:color w:val="000000" w:themeColor="text1"/>
          <w:sz w:val="24"/>
          <w:szCs w:val="24"/>
          <w:lang w:val="es-MX" w:eastAsia="en-US"/>
        </w:rPr>
        <w:t>D</w:t>
      </w:r>
      <w:r w:rsidR="00904D43" w:rsidRPr="00FC5F16">
        <w:rPr>
          <w:rFonts w:ascii="Palatino Linotype" w:hAnsi="Palatino Linotype"/>
          <w:b/>
          <w:color w:val="000000" w:themeColor="text1"/>
          <w:sz w:val="24"/>
          <w:szCs w:val="24"/>
          <w:lang w:val="es-MX" w:eastAsia="en-US"/>
        </w:rPr>
        <w:t xml:space="preserve"> </w:t>
      </w:r>
      <w:r w:rsidRPr="00FC5F16">
        <w:rPr>
          <w:rFonts w:ascii="Palatino Linotype" w:hAnsi="Palatino Linotype"/>
          <w:b/>
          <w:color w:val="000000" w:themeColor="text1"/>
          <w:sz w:val="24"/>
          <w:szCs w:val="24"/>
          <w:lang w:val="es-MX" w:eastAsia="en-US"/>
        </w:rPr>
        <w:t>E</w:t>
      </w:r>
      <w:r w:rsidR="00904D43" w:rsidRPr="00FC5F16">
        <w:rPr>
          <w:rFonts w:ascii="Palatino Linotype" w:hAnsi="Palatino Linotype"/>
          <w:b/>
          <w:color w:val="000000" w:themeColor="text1"/>
          <w:sz w:val="24"/>
          <w:szCs w:val="24"/>
          <w:lang w:val="es-MX" w:eastAsia="en-US"/>
        </w:rPr>
        <w:t xml:space="preserve"> </w:t>
      </w:r>
      <w:r w:rsidRPr="00FC5F16">
        <w:rPr>
          <w:rFonts w:ascii="Palatino Linotype" w:hAnsi="Palatino Linotype"/>
          <w:b/>
          <w:color w:val="000000" w:themeColor="text1"/>
          <w:sz w:val="24"/>
          <w:szCs w:val="24"/>
          <w:lang w:val="es-MX" w:eastAsia="en-US"/>
        </w:rPr>
        <w:t>R</w:t>
      </w:r>
      <w:r w:rsidR="00904D43" w:rsidRPr="00FC5F16">
        <w:rPr>
          <w:rFonts w:ascii="Palatino Linotype" w:hAnsi="Palatino Linotype"/>
          <w:b/>
          <w:color w:val="000000" w:themeColor="text1"/>
          <w:sz w:val="24"/>
          <w:szCs w:val="24"/>
          <w:lang w:val="es-MX" w:eastAsia="en-US"/>
        </w:rPr>
        <w:t xml:space="preserve"> </w:t>
      </w:r>
      <w:r w:rsidRPr="00FC5F16">
        <w:rPr>
          <w:rFonts w:ascii="Palatino Linotype" w:hAnsi="Palatino Linotype"/>
          <w:b/>
          <w:color w:val="000000" w:themeColor="text1"/>
          <w:sz w:val="24"/>
          <w:szCs w:val="24"/>
          <w:lang w:val="es-MX" w:eastAsia="en-US"/>
        </w:rPr>
        <w:t>A</w:t>
      </w:r>
      <w:r w:rsidR="00904D43" w:rsidRPr="00FC5F16">
        <w:rPr>
          <w:rFonts w:ascii="Palatino Linotype" w:hAnsi="Palatino Linotype"/>
          <w:b/>
          <w:color w:val="000000" w:themeColor="text1"/>
          <w:sz w:val="24"/>
          <w:szCs w:val="24"/>
          <w:lang w:val="es-MX" w:eastAsia="en-US"/>
        </w:rPr>
        <w:t xml:space="preserve"> </w:t>
      </w:r>
      <w:r w:rsidRPr="00FC5F16">
        <w:rPr>
          <w:rFonts w:ascii="Palatino Linotype" w:hAnsi="Palatino Linotype"/>
          <w:b/>
          <w:color w:val="000000" w:themeColor="text1"/>
          <w:sz w:val="24"/>
          <w:szCs w:val="24"/>
          <w:lang w:val="es-MX" w:eastAsia="en-US"/>
        </w:rPr>
        <w:t>N</w:t>
      </w:r>
      <w:r w:rsidR="00904D43" w:rsidRPr="00FC5F16">
        <w:rPr>
          <w:rFonts w:ascii="Palatino Linotype" w:hAnsi="Palatino Linotype"/>
          <w:b/>
          <w:color w:val="000000" w:themeColor="text1"/>
          <w:sz w:val="24"/>
          <w:szCs w:val="24"/>
          <w:lang w:val="es-MX" w:eastAsia="en-US"/>
        </w:rPr>
        <w:t xml:space="preserve"> </w:t>
      </w:r>
      <w:r w:rsidRPr="00FC5F16">
        <w:rPr>
          <w:rFonts w:ascii="Palatino Linotype" w:hAnsi="Palatino Linotype"/>
          <w:b/>
          <w:color w:val="000000" w:themeColor="text1"/>
          <w:sz w:val="24"/>
          <w:szCs w:val="24"/>
          <w:lang w:val="es-MX" w:eastAsia="en-US"/>
        </w:rPr>
        <w:t>D</w:t>
      </w:r>
      <w:r w:rsidR="00904D43" w:rsidRPr="00FC5F16">
        <w:rPr>
          <w:rFonts w:ascii="Palatino Linotype" w:hAnsi="Palatino Linotype"/>
          <w:b/>
          <w:color w:val="000000" w:themeColor="text1"/>
          <w:sz w:val="24"/>
          <w:szCs w:val="24"/>
          <w:lang w:val="es-MX" w:eastAsia="en-US"/>
        </w:rPr>
        <w:t xml:space="preserve"> </w:t>
      </w:r>
      <w:r w:rsidRPr="00FC5F16">
        <w:rPr>
          <w:rFonts w:ascii="Palatino Linotype" w:hAnsi="Palatino Linotype"/>
          <w:b/>
          <w:color w:val="000000" w:themeColor="text1"/>
          <w:sz w:val="24"/>
          <w:szCs w:val="24"/>
          <w:lang w:val="es-MX" w:eastAsia="en-US"/>
        </w:rPr>
        <w:t>O</w:t>
      </w:r>
      <w:bookmarkEnd w:id="5"/>
      <w:bookmarkEnd w:id="6"/>
      <w:bookmarkEnd w:id="7"/>
      <w:bookmarkEnd w:id="8"/>
      <w:r w:rsidR="00904D43" w:rsidRPr="00FC5F16">
        <w:rPr>
          <w:rFonts w:ascii="Palatino Linotype" w:hAnsi="Palatino Linotype"/>
          <w:b/>
          <w:color w:val="000000" w:themeColor="text1"/>
          <w:sz w:val="24"/>
          <w:szCs w:val="24"/>
          <w:lang w:val="es-MX" w:eastAsia="en-US"/>
        </w:rPr>
        <w:t xml:space="preserve"> </w:t>
      </w:r>
    </w:p>
    <w:p w14:paraId="3EEA1F79" w14:textId="77777777" w:rsidR="00904D43" w:rsidRPr="00FC5F16" w:rsidRDefault="00904D43" w:rsidP="00904D43">
      <w:pPr>
        <w:rPr>
          <w:lang w:val="es-MX" w:eastAsia="en-US"/>
        </w:rPr>
      </w:pPr>
    </w:p>
    <w:p w14:paraId="3468D0CF" w14:textId="12C00E99" w:rsidR="00EA0165" w:rsidRPr="00FC5F16" w:rsidRDefault="00EA0165" w:rsidP="009268F3">
      <w:pPr>
        <w:pStyle w:val="Ttulo1"/>
        <w:spacing w:line="360" w:lineRule="auto"/>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110984901"/>
      <w:r w:rsidRPr="00FC5F16">
        <w:rPr>
          <w:rFonts w:ascii="Palatino Linotype" w:hAnsi="Palatino Linotype"/>
          <w:b/>
          <w:color w:val="000000" w:themeColor="text1"/>
          <w:sz w:val="24"/>
          <w:szCs w:val="24"/>
          <w:lang w:val="es-MX" w:eastAsia="en-US"/>
        </w:rPr>
        <w:t>PRIMERO. De la competencia</w:t>
      </w:r>
      <w:bookmarkEnd w:id="9"/>
      <w:bookmarkEnd w:id="10"/>
      <w:bookmarkEnd w:id="11"/>
      <w:r w:rsidR="00537427" w:rsidRPr="00FC5F16">
        <w:rPr>
          <w:rFonts w:ascii="Palatino Linotype" w:hAnsi="Palatino Linotype"/>
          <w:b/>
          <w:color w:val="000000" w:themeColor="text1"/>
          <w:sz w:val="24"/>
          <w:szCs w:val="24"/>
          <w:lang w:val="es-MX" w:eastAsia="en-US"/>
        </w:rPr>
        <w:t>.</w:t>
      </w:r>
      <w:bookmarkEnd w:id="12"/>
    </w:p>
    <w:p w14:paraId="516D7235" w14:textId="47038A4E" w:rsidR="00C36DF2" w:rsidRPr="00FC5F16" w:rsidRDefault="00CE0439" w:rsidP="009268F3">
      <w:pPr>
        <w:pStyle w:val="Prrafodelista"/>
        <w:numPr>
          <w:ilvl w:val="0"/>
          <w:numId w:val="1"/>
        </w:numPr>
        <w:tabs>
          <w:tab w:val="left" w:pos="0"/>
          <w:tab w:val="left" w:pos="567"/>
        </w:tabs>
        <w:spacing w:after="160" w:line="360" w:lineRule="auto"/>
        <w:ind w:left="0" w:firstLine="0"/>
        <w:contextualSpacing/>
        <w:jc w:val="both"/>
        <w:rPr>
          <w:rFonts w:ascii="Palatino Linotype" w:hAnsi="Palatino Linotype"/>
          <w:b/>
          <w:color w:val="000000" w:themeColor="text1"/>
          <w:lang w:val="es-MX" w:eastAsia="en-US"/>
        </w:rPr>
      </w:pPr>
      <w:bookmarkStart w:id="13" w:name="_Toc461555891"/>
      <w:bookmarkStart w:id="14" w:name="_Toc466371860"/>
      <w:bookmarkStart w:id="15" w:name="_Toc68804760"/>
      <w:bookmarkStart w:id="16" w:name="_Toc110984902"/>
      <w:r w:rsidRPr="00FC5F16">
        <w:rPr>
          <w:rFonts w:ascii="Palatino Linotype" w:hAnsi="Palatino Linotype"/>
          <w:color w:val="000000" w:themeColor="text1"/>
          <w:bdr w:val="none" w:sz="0" w:space="0" w:color="auto" w:frame="1"/>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FC5F16">
        <w:rPr>
          <w:rFonts w:ascii="Palatino Linotype" w:hAnsi="Palatino Linotype"/>
          <w:b/>
          <w:bCs/>
          <w:color w:val="000000" w:themeColor="text1"/>
          <w:bdr w:val="none" w:sz="0" w:space="0" w:color="auto" w:frame="1"/>
          <w:shd w:val="clear" w:color="auto" w:fill="FFFFFF"/>
        </w:rPr>
        <w:t>Constitución Política de los Estados Unidos Mexicanos</w:t>
      </w:r>
      <w:r w:rsidRPr="00FC5F16">
        <w:rPr>
          <w:rFonts w:ascii="Palatino Linotype" w:hAnsi="Palatino Linotype"/>
          <w:color w:val="000000" w:themeColor="text1"/>
          <w:bdr w:val="none" w:sz="0" w:space="0" w:color="auto" w:frame="1"/>
          <w:shd w:val="clear" w:color="auto" w:fill="FFFFFF"/>
        </w:rPr>
        <w:t>; 5, párrafos trigésimo segundo, trigésimo tercero y trigésimo cuarto fracciones IV y V de la </w:t>
      </w:r>
      <w:r w:rsidRPr="00FC5F16">
        <w:rPr>
          <w:rFonts w:ascii="Palatino Linotype" w:hAnsi="Palatino Linotype"/>
          <w:b/>
          <w:bCs/>
          <w:color w:val="000000" w:themeColor="text1"/>
          <w:bdr w:val="none" w:sz="0" w:space="0" w:color="auto" w:frame="1"/>
          <w:shd w:val="clear" w:color="auto" w:fill="FFFFFF"/>
        </w:rPr>
        <w:t>Constitución Política del Estado Libre y Soberano de México</w:t>
      </w:r>
      <w:r w:rsidRPr="00FC5F16">
        <w:rPr>
          <w:rFonts w:ascii="Palatino Linotype" w:hAnsi="Palatino Linotype"/>
          <w:color w:val="000000" w:themeColor="text1"/>
          <w:bdr w:val="none" w:sz="0" w:space="0" w:color="auto" w:frame="1"/>
          <w:shd w:val="clear" w:color="auto" w:fill="FFFFFF"/>
        </w:rPr>
        <w:t>; artículos 1, 2 fracción II, 13, 29, 36 fracciones I y II, 176, 178, 179, 181 párrafo tercero y 185 de la </w:t>
      </w:r>
      <w:r w:rsidRPr="00FC5F16">
        <w:rPr>
          <w:rFonts w:ascii="Palatino Linotype" w:hAnsi="Palatino Linotype"/>
          <w:b/>
          <w:bCs/>
          <w:color w:val="000000" w:themeColor="text1"/>
          <w:bdr w:val="none" w:sz="0" w:space="0" w:color="auto" w:frame="1"/>
          <w:shd w:val="clear" w:color="auto" w:fill="FFFFFF"/>
        </w:rPr>
        <w:t>Ley de Transparencia y Acceso a la Información Pública del Estado de México y Municipios</w:t>
      </w:r>
      <w:r w:rsidRPr="00FC5F16">
        <w:rPr>
          <w:rFonts w:ascii="Palatino Linotype" w:hAnsi="Palatino Linotype"/>
          <w:color w:val="000000" w:themeColor="text1"/>
          <w:bdr w:val="none" w:sz="0" w:space="0" w:color="auto" w:frame="1"/>
          <w:shd w:val="clear" w:color="auto" w:fill="FFFFFF"/>
        </w:rPr>
        <w:t>; y 7, 9 fracciones I y XXIII, y 11 del </w:t>
      </w:r>
      <w:r w:rsidRPr="00FC5F16">
        <w:rPr>
          <w:rFonts w:ascii="Palatino Linotype" w:hAnsi="Palatino Linotype"/>
          <w:b/>
          <w:bCs/>
          <w:color w:val="000000" w:themeColor="text1"/>
          <w:bdr w:val="none" w:sz="0" w:space="0" w:color="auto" w:frame="1"/>
          <w:shd w:val="clear" w:color="auto" w:fill="FFFFFF"/>
        </w:rPr>
        <w:t xml:space="preserve">Reglamento Interior del Instituto de Transparencia, Acceso a la </w:t>
      </w:r>
      <w:r w:rsidRPr="00FC5F16">
        <w:rPr>
          <w:rFonts w:ascii="Palatino Linotype" w:hAnsi="Palatino Linotype"/>
          <w:b/>
          <w:bCs/>
          <w:color w:val="000000" w:themeColor="text1"/>
          <w:bdr w:val="none" w:sz="0" w:space="0" w:color="auto" w:frame="1"/>
          <w:shd w:val="clear" w:color="auto" w:fill="FFFFFF"/>
        </w:rPr>
        <w:lastRenderedPageBreak/>
        <w:t>Información Pública y Protección de Datos Personales del Estado de México y Municipios</w:t>
      </w:r>
      <w:r w:rsidRPr="00FC5F16">
        <w:rPr>
          <w:rFonts w:ascii="Palatino Linotype" w:hAnsi="Palatino Linotype"/>
          <w:color w:val="000000" w:themeColor="text1"/>
          <w:bdr w:val="none" w:sz="0" w:space="0" w:color="auto" w:frame="1"/>
          <w:shd w:val="clear" w:color="auto" w:fill="FFFFFF"/>
        </w:rPr>
        <w:t>.</w:t>
      </w:r>
      <w:r w:rsidR="00EA0165" w:rsidRPr="00FC5F16">
        <w:rPr>
          <w:rFonts w:ascii="Palatino Linotype" w:hAnsi="Palatino Linotype"/>
          <w:b/>
          <w:color w:val="000000" w:themeColor="text1"/>
          <w:lang w:val="es-MX" w:eastAsia="en-US"/>
        </w:rPr>
        <w:t>SEGUNDO. De la oportunidad y procedencia.</w:t>
      </w:r>
      <w:bookmarkEnd w:id="13"/>
      <w:bookmarkEnd w:id="14"/>
      <w:bookmarkEnd w:id="15"/>
      <w:bookmarkEnd w:id="16"/>
    </w:p>
    <w:p w14:paraId="51F1E0A1" w14:textId="77777777" w:rsidR="0046069E" w:rsidRPr="00FC5F16" w:rsidRDefault="0046069E" w:rsidP="009268F3">
      <w:pPr>
        <w:pStyle w:val="Prrafodelista"/>
        <w:tabs>
          <w:tab w:val="left" w:pos="0"/>
          <w:tab w:val="left" w:pos="567"/>
        </w:tabs>
        <w:spacing w:after="160" w:line="360" w:lineRule="auto"/>
        <w:ind w:left="0"/>
        <w:contextualSpacing/>
        <w:jc w:val="both"/>
        <w:rPr>
          <w:rFonts w:ascii="Palatino Linotype" w:hAnsi="Palatino Linotype"/>
          <w:b/>
          <w:color w:val="000000" w:themeColor="text1"/>
          <w:lang w:val="es-MX" w:eastAsia="en-US"/>
        </w:rPr>
      </w:pPr>
    </w:p>
    <w:p w14:paraId="6210AC18" w14:textId="7CCECAA1" w:rsidR="00313932" w:rsidRPr="00FC5F16" w:rsidRDefault="00313932" w:rsidP="009268F3">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rPr>
      </w:pPr>
      <w:r w:rsidRPr="00FC5F16">
        <w:rPr>
          <w:rFonts w:ascii="Palatino Linotype" w:eastAsia="Calibri" w:hAnsi="Palatino Linotype" w:cs="Arial"/>
          <w:color w:val="000000" w:themeColor="text1"/>
          <w:lang w:val="es-ES_tradnl"/>
        </w:rPr>
        <w:t xml:space="preserve">El medio de impugnación fue presentado a través del </w:t>
      </w:r>
      <w:r w:rsidRPr="00FC5F16">
        <w:rPr>
          <w:rFonts w:ascii="Palatino Linotype" w:eastAsia="Calibri" w:hAnsi="Palatino Linotype" w:cs="Arial"/>
          <w:b/>
          <w:color w:val="000000" w:themeColor="text1"/>
          <w:lang w:val="es-ES_tradnl"/>
        </w:rPr>
        <w:t>SAIMEX,</w:t>
      </w:r>
      <w:r w:rsidRPr="00FC5F16">
        <w:rPr>
          <w:rFonts w:ascii="Palatino Linotype" w:eastAsia="Calibri" w:hAnsi="Palatino Linotype" w:cs="Arial"/>
          <w:color w:val="000000" w:themeColor="text1"/>
          <w:lang w:val="es-ES_tradnl"/>
        </w:rPr>
        <w:t xml:space="preserve"> en el formato previamente aprobado para tal efecto y dentro del plazo legal de quince días hábiles otorgados; siendo así que el </w:t>
      </w:r>
      <w:r w:rsidRPr="00FC5F16">
        <w:rPr>
          <w:rFonts w:ascii="Palatino Linotype" w:eastAsia="Calibri" w:hAnsi="Palatino Linotype" w:cs="Arial"/>
          <w:b/>
          <w:color w:val="000000" w:themeColor="text1"/>
          <w:lang w:val="es-ES_tradnl"/>
        </w:rPr>
        <w:t>SUJETO OBLIGADO</w:t>
      </w:r>
      <w:r w:rsidRPr="00FC5F16">
        <w:rPr>
          <w:rFonts w:ascii="Palatino Linotype" w:eastAsia="Calibri" w:hAnsi="Palatino Linotype" w:cs="Arial"/>
          <w:color w:val="000000" w:themeColor="text1"/>
          <w:lang w:val="es-ES_tradnl"/>
        </w:rPr>
        <w:t xml:space="preserve"> entregó respuesta a la solicitud el día </w:t>
      </w:r>
      <w:r w:rsidR="00CE0439" w:rsidRPr="00FC5F16">
        <w:rPr>
          <w:rFonts w:ascii="Palatino Linotype" w:eastAsia="Calibri" w:hAnsi="Palatino Linotype" w:cs="Arial"/>
          <w:b/>
          <w:color w:val="000000" w:themeColor="text1"/>
          <w:lang w:val="es-ES_tradnl"/>
        </w:rPr>
        <w:t xml:space="preserve">veintisiete de marzo </w:t>
      </w:r>
      <w:r w:rsidR="00AF0DDC" w:rsidRPr="00FC5F16">
        <w:rPr>
          <w:rFonts w:ascii="Palatino Linotype" w:eastAsia="Calibri" w:hAnsi="Palatino Linotype" w:cs="Arial"/>
          <w:b/>
          <w:color w:val="000000" w:themeColor="text1"/>
          <w:lang w:val="es-ES_tradnl"/>
        </w:rPr>
        <w:t>de dos mil veinticinco</w:t>
      </w:r>
      <w:r w:rsidRPr="00FC5F16">
        <w:rPr>
          <w:rFonts w:ascii="Palatino Linotype" w:eastAsia="Calibri" w:hAnsi="Palatino Linotype" w:cs="Arial"/>
          <w:color w:val="000000" w:themeColor="text1"/>
          <w:lang w:val="es-ES_tradnl"/>
        </w:rPr>
        <w:t xml:space="preserve">, </w:t>
      </w:r>
      <w:r w:rsidRPr="00FC5F16">
        <w:rPr>
          <w:rFonts w:ascii="Palatino Linotype" w:eastAsiaTheme="minorEastAsia" w:hAnsi="Palatino Linotype" w:cs="Arial"/>
          <w:color w:val="000000" w:themeColor="text1"/>
          <w:lang w:val="es-ES_tradnl"/>
        </w:rPr>
        <w:t xml:space="preserve">de tal forma que el plazo para interponer el recurso de revisión transcurrió </w:t>
      </w:r>
      <w:r w:rsidR="009420E9" w:rsidRPr="00FC5F16">
        <w:rPr>
          <w:rFonts w:ascii="Palatino Linotype" w:eastAsiaTheme="minorEastAsia" w:hAnsi="Palatino Linotype" w:cs="Arial"/>
          <w:color w:val="000000" w:themeColor="text1"/>
          <w:lang w:val="es-ES_tradnl"/>
        </w:rPr>
        <w:t xml:space="preserve">del </w:t>
      </w:r>
      <w:r w:rsidR="00CE0439" w:rsidRPr="00FC5F16">
        <w:rPr>
          <w:rFonts w:ascii="Palatino Linotype" w:eastAsiaTheme="minorEastAsia" w:hAnsi="Palatino Linotype" w:cs="Arial"/>
          <w:b/>
          <w:color w:val="000000" w:themeColor="text1"/>
          <w:lang w:val="es-ES_tradnl"/>
        </w:rPr>
        <w:t xml:space="preserve">veintiocho </w:t>
      </w:r>
      <w:r w:rsidR="00A96139" w:rsidRPr="00FC5F16">
        <w:rPr>
          <w:rFonts w:ascii="Palatino Linotype" w:eastAsiaTheme="minorEastAsia" w:hAnsi="Palatino Linotype" w:cs="Arial"/>
          <w:b/>
          <w:color w:val="000000" w:themeColor="text1"/>
          <w:lang w:val="es-ES_tradnl"/>
        </w:rPr>
        <w:t xml:space="preserve">de </w:t>
      </w:r>
      <w:r w:rsidR="00CE0439" w:rsidRPr="00FC5F16">
        <w:rPr>
          <w:rFonts w:ascii="Palatino Linotype" w:eastAsiaTheme="minorEastAsia" w:hAnsi="Palatino Linotype" w:cs="Arial"/>
          <w:b/>
          <w:color w:val="000000" w:themeColor="text1"/>
          <w:lang w:val="es-ES_tradnl"/>
        </w:rPr>
        <w:t xml:space="preserve">marzo </w:t>
      </w:r>
      <w:r w:rsidR="009420E9" w:rsidRPr="00FC5F16">
        <w:rPr>
          <w:rFonts w:ascii="Palatino Linotype" w:eastAsiaTheme="minorEastAsia" w:hAnsi="Palatino Linotype" w:cs="Arial"/>
          <w:b/>
          <w:color w:val="000000" w:themeColor="text1"/>
          <w:lang w:val="es-ES_tradnl"/>
        </w:rPr>
        <w:t xml:space="preserve">al </w:t>
      </w:r>
      <w:r w:rsidR="00CE0439" w:rsidRPr="00FC5F16">
        <w:rPr>
          <w:rFonts w:ascii="Palatino Linotype" w:eastAsiaTheme="minorEastAsia" w:hAnsi="Palatino Linotype" w:cs="Arial"/>
          <w:b/>
          <w:color w:val="000000" w:themeColor="text1"/>
          <w:lang w:val="es-ES_tradnl"/>
        </w:rPr>
        <w:t xml:space="preserve">veinticuatro de abril </w:t>
      </w:r>
      <w:r w:rsidRPr="00FC5F16">
        <w:rPr>
          <w:rFonts w:ascii="Palatino Linotype" w:eastAsiaTheme="minorEastAsia" w:hAnsi="Palatino Linotype" w:cs="Arial"/>
          <w:b/>
          <w:color w:val="000000" w:themeColor="text1"/>
          <w:lang w:val="es-ES_tradnl"/>
        </w:rPr>
        <w:t xml:space="preserve">de dos mil </w:t>
      </w:r>
      <w:r w:rsidR="00A96139" w:rsidRPr="00FC5F16">
        <w:rPr>
          <w:rFonts w:ascii="Palatino Linotype" w:eastAsiaTheme="minorEastAsia" w:hAnsi="Palatino Linotype" w:cs="Arial"/>
          <w:b/>
          <w:color w:val="000000" w:themeColor="text1"/>
          <w:lang w:val="es-ES_tradnl"/>
        </w:rPr>
        <w:t>veinticinco</w:t>
      </w:r>
      <w:r w:rsidRPr="00FC5F16">
        <w:rPr>
          <w:rFonts w:ascii="Palatino Linotype" w:eastAsiaTheme="minorEastAsia" w:hAnsi="Palatino Linotype" w:cs="Arial"/>
          <w:color w:val="000000" w:themeColor="text1"/>
          <w:lang w:val="es-ES_tradnl"/>
        </w:rPr>
        <w:t xml:space="preserve">; en consecuencia, presentó su inconformidad el </w:t>
      </w:r>
      <w:r w:rsidR="00CE0439" w:rsidRPr="00FC5F16">
        <w:rPr>
          <w:rFonts w:ascii="Palatino Linotype" w:eastAsiaTheme="minorEastAsia" w:hAnsi="Palatino Linotype" w:cs="Arial"/>
          <w:b/>
          <w:color w:val="000000" w:themeColor="text1"/>
          <w:lang w:val="es-ES_tradnl"/>
        </w:rPr>
        <w:t xml:space="preserve">veinticuatro de abril </w:t>
      </w:r>
      <w:r w:rsidR="00A96139" w:rsidRPr="00FC5F16">
        <w:rPr>
          <w:rFonts w:ascii="Palatino Linotype" w:eastAsiaTheme="minorEastAsia" w:hAnsi="Palatino Linotype" w:cs="Arial"/>
          <w:b/>
          <w:color w:val="000000" w:themeColor="text1"/>
          <w:lang w:val="es-ES_tradnl"/>
        </w:rPr>
        <w:t>de dos mil veinticinco</w:t>
      </w:r>
      <w:r w:rsidRPr="00FC5F16">
        <w:rPr>
          <w:rFonts w:ascii="Palatino Linotype" w:eastAsiaTheme="minorEastAsia" w:hAnsi="Palatino Linotype" w:cs="Arial"/>
          <w:color w:val="000000" w:themeColor="text1"/>
          <w:lang w:val="es-ES_tradnl"/>
        </w:rPr>
        <w:t xml:space="preserve">, por lo que se encuentra dentro de los márgenes temporales previstos en el artículo 3, fracción X y 178 de la </w:t>
      </w:r>
      <w:r w:rsidRPr="00FC5F16">
        <w:rPr>
          <w:rFonts w:ascii="Palatino Linotype" w:eastAsiaTheme="minorEastAsia" w:hAnsi="Palatino Linotype" w:cs="Arial"/>
          <w:b/>
          <w:color w:val="000000" w:themeColor="text1"/>
          <w:lang w:val="es-ES_tradnl"/>
        </w:rPr>
        <w:t xml:space="preserve">Ley de Transparencia y Acceso a la Información Pública del Estado de México y Municipios </w:t>
      </w:r>
      <w:r w:rsidRPr="00FC5F16">
        <w:rPr>
          <w:rFonts w:ascii="Palatino Linotype" w:eastAsiaTheme="minorEastAsia" w:hAnsi="Palatino Linotype" w:cs="Arial"/>
          <w:color w:val="000000" w:themeColor="text1"/>
          <w:lang w:val="es-ES_tradnl"/>
        </w:rPr>
        <w:t>vigente.</w:t>
      </w:r>
    </w:p>
    <w:p w14:paraId="34A70689" w14:textId="77777777" w:rsidR="00313932" w:rsidRPr="00FC5F16" w:rsidRDefault="00313932" w:rsidP="009268F3">
      <w:pPr>
        <w:rPr>
          <w:rFonts w:ascii="Palatino Linotype" w:hAnsi="Palatino Linotype" w:cs="Arial"/>
          <w:i/>
          <w:color w:val="000000" w:themeColor="text1"/>
        </w:rPr>
      </w:pPr>
    </w:p>
    <w:p w14:paraId="107086E5" w14:textId="096E0FE3" w:rsidR="00313932" w:rsidRPr="00FC5F16" w:rsidRDefault="00313932" w:rsidP="009268F3">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rPr>
      </w:pPr>
      <w:r w:rsidRPr="00FC5F16">
        <w:rPr>
          <w:rFonts w:ascii="Palatino Linotype" w:eastAsia="Calibri" w:hAnsi="Palatino Linotype" w:cs="Arial"/>
          <w:color w:val="000000" w:themeColor="text1"/>
          <w:lang w:val="es-ES_tradn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7435F46" w14:textId="7EAAD1A6" w:rsidR="0046069E" w:rsidRPr="00FC5F16" w:rsidRDefault="00992BC7" w:rsidP="009268F3">
      <w:pPr>
        <w:pStyle w:val="Ttulo1"/>
        <w:spacing w:line="360" w:lineRule="auto"/>
        <w:rPr>
          <w:rFonts w:ascii="Palatino Linotype" w:hAnsi="Palatino Linotype"/>
          <w:b/>
          <w:color w:val="000000" w:themeColor="text1"/>
          <w:sz w:val="24"/>
          <w:szCs w:val="24"/>
          <w:lang w:val="es-MX" w:eastAsia="en-US"/>
        </w:rPr>
      </w:pPr>
      <w:bookmarkStart w:id="17" w:name="_Toc110984906"/>
      <w:r w:rsidRPr="00FC5F16">
        <w:rPr>
          <w:rFonts w:ascii="Palatino Linotype" w:eastAsia="MS Mincho" w:hAnsi="Palatino Linotype"/>
          <w:b/>
          <w:color w:val="000000" w:themeColor="text1"/>
          <w:sz w:val="24"/>
          <w:szCs w:val="24"/>
          <w:lang w:val="es-ES_tradnl"/>
        </w:rPr>
        <w:t>TERCERO</w:t>
      </w:r>
      <w:r w:rsidRPr="00FC5F16">
        <w:rPr>
          <w:rFonts w:ascii="Palatino Linotype" w:hAnsi="Palatino Linotype" w:cs="Times New Roman"/>
          <w:b/>
          <w:color w:val="000000" w:themeColor="text1"/>
          <w:sz w:val="24"/>
          <w:szCs w:val="24"/>
        </w:rPr>
        <w:t>.</w:t>
      </w:r>
      <w:bookmarkStart w:id="18" w:name="_Toc67587990"/>
      <w:bookmarkStart w:id="19" w:name="_Toc68804766"/>
      <w:bookmarkStart w:id="20" w:name="_Toc455991148"/>
      <w:bookmarkStart w:id="21" w:name="_Toc450120669"/>
      <w:bookmarkStart w:id="22" w:name="_Toc461555896"/>
      <w:bookmarkStart w:id="23" w:name="_Toc462154385"/>
      <w:bookmarkStart w:id="24" w:name="_Toc462660376"/>
      <w:bookmarkStart w:id="25" w:name="_Toc462660687"/>
      <w:bookmarkStart w:id="26" w:name="_Toc462660766"/>
      <w:bookmarkStart w:id="27" w:name="_Toc465264624"/>
      <w:bookmarkStart w:id="28" w:name="_Toc465264870"/>
      <w:bookmarkStart w:id="29" w:name="_Toc465266520"/>
      <w:bookmarkStart w:id="30" w:name="_Toc466302258"/>
      <w:bookmarkStart w:id="31" w:name="_Toc466371866"/>
      <w:bookmarkStart w:id="32" w:name="_Toc466371925"/>
      <w:bookmarkStart w:id="33" w:name="_Toc466377654"/>
      <w:bookmarkStart w:id="34" w:name="_Toc478549736"/>
      <w:bookmarkStart w:id="35" w:name="_Toc478572850"/>
      <w:bookmarkStart w:id="36" w:name="_Toc479238537"/>
      <w:r w:rsidR="0065578F" w:rsidRPr="00FC5F16">
        <w:rPr>
          <w:rFonts w:ascii="Palatino Linotype" w:hAnsi="Palatino Linotype" w:cs="Times New Roman"/>
          <w:b/>
          <w:color w:val="000000" w:themeColor="text1"/>
          <w:sz w:val="24"/>
          <w:szCs w:val="24"/>
        </w:rPr>
        <w:t xml:space="preserve"> </w:t>
      </w:r>
      <w:r w:rsidR="00EA0165" w:rsidRPr="00FC5F16">
        <w:rPr>
          <w:rFonts w:ascii="Palatino Linotype" w:hAnsi="Palatino Linotype"/>
          <w:b/>
          <w:color w:val="000000" w:themeColor="text1"/>
          <w:sz w:val="24"/>
          <w:szCs w:val="24"/>
          <w:lang w:val="es-MX" w:eastAsia="en-US"/>
        </w:rPr>
        <w:t>Del planteamiento de la Litis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5A86E8DF" w14:textId="02826A19" w:rsidR="009420E9" w:rsidRPr="00135A04" w:rsidRDefault="009420E9" w:rsidP="009268F3">
      <w:pPr>
        <w:numPr>
          <w:ilvl w:val="0"/>
          <w:numId w:val="1"/>
        </w:numPr>
        <w:spacing w:line="360" w:lineRule="auto"/>
        <w:ind w:left="0" w:firstLine="0"/>
        <w:contextualSpacing/>
        <w:jc w:val="both"/>
        <w:rPr>
          <w:rFonts w:ascii="Palatino Linotype" w:eastAsia="MS Gothic" w:hAnsi="Palatino Linotype" w:cstheme="majorBidi"/>
          <w:i/>
          <w:color w:val="000000" w:themeColor="text1"/>
          <w:lang w:val="es-ES_tradnl"/>
        </w:rPr>
      </w:pPr>
      <w:r w:rsidRPr="00FC5F16">
        <w:rPr>
          <w:rFonts w:ascii="Palatino Linotype" w:eastAsia="MS Gothic" w:hAnsi="Palatino Linotype" w:cstheme="majorBidi"/>
          <w:color w:val="000000" w:themeColor="text1"/>
        </w:rPr>
        <w:t>El particular solicitó</w:t>
      </w:r>
      <w:r w:rsidR="00A96139" w:rsidRPr="00FC5F16">
        <w:rPr>
          <w:rFonts w:ascii="Palatino Linotype" w:eastAsia="MS Gothic" w:hAnsi="Palatino Linotype" w:cstheme="majorBidi"/>
          <w:color w:val="000000" w:themeColor="text1"/>
        </w:rPr>
        <w:t xml:space="preserve"> </w:t>
      </w:r>
      <w:r w:rsidR="00A96139" w:rsidRPr="00FC5F16">
        <w:rPr>
          <w:rFonts w:ascii="Palatino Linotype" w:eastAsia="MS Gothic" w:hAnsi="Palatino Linotype" w:cstheme="majorBidi"/>
          <w:b/>
          <w:color w:val="000000" w:themeColor="text1"/>
        </w:rPr>
        <w:t>en versión pública</w:t>
      </w:r>
      <w:r w:rsidRPr="00FC5F16">
        <w:rPr>
          <w:rFonts w:ascii="Palatino Linotype" w:eastAsia="MS Gothic" w:hAnsi="Palatino Linotype" w:cstheme="majorBidi"/>
          <w:b/>
          <w:color w:val="000000" w:themeColor="text1"/>
        </w:rPr>
        <w:t xml:space="preserve"> </w:t>
      </w:r>
      <w:r w:rsidR="00CE0439" w:rsidRPr="00FC5F16">
        <w:rPr>
          <w:rFonts w:ascii="Palatino Linotype" w:eastAsia="MS Gothic" w:hAnsi="Palatino Linotype" w:cstheme="majorBidi"/>
          <w:b/>
          <w:color w:val="000000" w:themeColor="text1"/>
        </w:rPr>
        <w:t xml:space="preserve">todas las licencias de construcción que se originaron en los </w:t>
      </w:r>
      <w:r w:rsidR="0046069E" w:rsidRPr="00FC5F16">
        <w:rPr>
          <w:rFonts w:ascii="Palatino Linotype" w:eastAsia="MS Gothic" w:hAnsi="Palatino Linotype" w:cstheme="majorBidi"/>
          <w:b/>
          <w:color w:val="000000" w:themeColor="text1"/>
        </w:rPr>
        <w:t>ejercicios fiscales</w:t>
      </w:r>
      <w:r w:rsidR="00CE0439" w:rsidRPr="00FC5F16">
        <w:rPr>
          <w:rFonts w:ascii="Palatino Linotype" w:eastAsia="MS Gothic" w:hAnsi="Palatino Linotype" w:cstheme="majorBidi"/>
          <w:b/>
          <w:color w:val="000000" w:themeColor="text1"/>
        </w:rPr>
        <w:t xml:space="preserve"> 2022, 2023, 2024 y del uno de enero al seis de marzo de 2025. </w:t>
      </w:r>
    </w:p>
    <w:p w14:paraId="0D54A455" w14:textId="77777777" w:rsidR="00135A04" w:rsidRPr="00FC5F16" w:rsidRDefault="00135A04" w:rsidP="00135A04">
      <w:pPr>
        <w:spacing w:line="360" w:lineRule="auto"/>
        <w:contextualSpacing/>
        <w:jc w:val="both"/>
        <w:rPr>
          <w:rFonts w:ascii="Palatino Linotype" w:eastAsia="MS Gothic" w:hAnsi="Palatino Linotype" w:cstheme="majorBidi"/>
          <w:i/>
          <w:color w:val="000000" w:themeColor="text1"/>
          <w:lang w:val="es-ES_tradnl"/>
        </w:rPr>
      </w:pPr>
    </w:p>
    <w:p w14:paraId="3A600BF8" w14:textId="1B2CAFD2" w:rsidR="00CE0439" w:rsidRPr="00FC5F16" w:rsidRDefault="009420E9" w:rsidP="009268F3">
      <w:pPr>
        <w:numPr>
          <w:ilvl w:val="0"/>
          <w:numId w:val="1"/>
        </w:numPr>
        <w:spacing w:line="360" w:lineRule="auto"/>
        <w:ind w:left="0" w:firstLine="0"/>
        <w:jc w:val="both"/>
        <w:rPr>
          <w:rFonts w:ascii="Palatino Linotype" w:eastAsia="MS Gothic" w:hAnsi="Palatino Linotype" w:cstheme="majorBidi"/>
          <w:iCs/>
          <w:color w:val="000000" w:themeColor="text1"/>
        </w:rPr>
      </w:pPr>
      <w:r w:rsidRPr="00FC5F16">
        <w:rPr>
          <w:rFonts w:ascii="Palatino Linotype" w:eastAsia="MS Gothic" w:hAnsi="Palatino Linotype" w:cstheme="majorBidi"/>
          <w:iCs/>
          <w:color w:val="000000" w:themeColor="text1"/>
        </w:rPr>
        <w:t xml:space="preserve">En respuesta, el </w:t>
      </w:r>
      <w:r w:rsidRPr="00FC5F16">
        <w:rPr>
          <w:rFonts w:ascii="Palatino Linotype" w:eastAsia="MS Gothic" w:hAnsi="Palatino Linotype" w:cstheme="majorBidi"/>
          <w:b/>
          <w:iCs/>
          <w:color w:val="000000" w:themeColor="text1"/>
        </w:rPr>
        <w:t>SUJETO OBLIGADO</w:t>
      </w:r>
      <w:r w:rsidRPr="00FC5F16">
        <w:rPr>
          <w:rFonts w:ascii="Palatino Linotype" w:eastAsia="MS Gothic" w:hAnsi="Palatino Linotype" w:cstheme="majorBidi"/>
          <w:iCs/>
          <w:color w:val="000000" w:themeColor="text1"/>
        </w:rPr>
        <w:t xml:space="preserve"> </w:t>
      </w:r>
      <w:r w:rsidR="00CE0439" w:rsidRPr="00FC5F16">
        <w:rPr>
          <w:rFonts w:ascii="Palatino Linotype" w:eastAsia="MS Gothic" w:hAnsi="Palatino Linotype" w:cstheme="majorBidi"/>
          <w:iCs/>
          <w:color w:val="000000" w:themeColor="text1"/>
        </w:rPr>
        <w:t xml:space="preserve">comunicó, que de la </w:t>
      </w:r>
      <w:r w:rsidR="00045CB1" w:rsidRPr="00FC5F16">
        <w:rPr>
          <w:rFonts w:ascii="Palatino Linotype" w:eastAsia="MS Gothic" w:hAnsi="Palatino Linotype" w:cstheme="majorBidi"/>
          <w:iCs/>
          <w:color w:val="000000" w:themeColor="text1"/>
        </w:rPr>
        <w:t>información proporcionada por el área responsable, se obtuvo lo siguiente:</w:t>
      </w:r>
    </w:p>
    <w:p w14:paraId="6E222863" w14:textId="47D752CF" w:rsidR="00045CB1" w:rsidRPr="00FC5F16" w:rsidRDefault="00045CB1" w:rsidP="009268F3">
      <w:pPr>
        <w:pStyle w:val="Prrafodelista"/>
        <w:numPr>
          <w:ilvl w:val="0"/>
          <w:numId w:val="13"/>
        </w:numPr>
        <w:ind w:left="0" w:firstLine="0"/>
        <w:rPr>
          <w:rFonts w:ascii="Palatino Linotype" w:eastAsia="MS Gothic" w:hAnsi="Palatino Linotype" w:cstheme="majorBidi"/>
          <w:iCs/>
          <w:color w:val="000000" w:themeColor="text1"/>
        </w:rPr>
      </w:pPr>
      <w:r w:rsidRPr="00FC5F16">
        <w:rPr>
          <w:rFonts w:ascii="Palatino Linotype" w:eastAsia="MS Gothic" w:hAnsi="Palatino Linotype" w:cstheme="majorBidi"/>
          <w:iCs/>
          <w:color w:val="000000" w:themeColor="text1"/>
        </w:rPr>
        <w:lastRenderedPageBreak/>
        <w:t>Año 2022, se expidieron 3 licencias de construcción</w:t>
      </w:r>
    </w:p>
    <w:p w14:paraId="2A90BB2C" w14:textId="0C660D7D" w:rsidR="00045CB1" w:rsidRPr="00FC5F16" w:rsidRDefault="00045CB1" w:rsidP="009268F3">
      <w:pPr>
        <w:pStyle w:val="Prrafodelista"/>
        <w:numPr>
          <w:ilvl w:val="0"/>
          <w:numId w:val="13"/>
        </w:numPr>
        <w:ind w:left="0" w:firstLine="0"/>
        <w:rPr>
          <w:rFonts w:ascii="Palatino Linotype" w:eastAsia="MS Gothic" w:hAnsi="Palatino Linotype" w:cstheme="majorBidi"/>
          <w:iCs/>
          <w:color w:val="000000" w:themeColor="text1"/>
        </w:rPr>
      </w:pPr>
      <w:r w:rsidRPr="00FC5F16">
        <w:rPr>
          <w:rFonts w:ascii="Palatino Linotype" w:eastAsia="MS Gothic" w:hAnsi="Palatino Linotype" w:cstheme="majorBidi"/>
          <w:iCs/>
          <w:color w:val="000000" w:themeColor="text1"/>
        </w:rPr>
        <w:t>Año 2023, se expidieron 5 licencias de construcción</w:t>
      </w:r>
    </w:p>
    <w:p w14:paraId="42203B38" w14:textId="6E9B749F" w:rsidR="00045CB1" w:rsidRPr="00FC5F16" w:rsidRDefault="00045CB1" w:rsidP="009268F3">
      <w:pPr>
        <w:pStyle w:val="Prrafodelista"/>
        <w:numPr>
          <w:ilvl w:val="0"/>
          <w:numId w:val="13"/>
        </w:numPr>
        <w:ind w:left="0" w:firstLine="0"/>
        <w:rPr>
          <w:rFonts w:ascii="Palatino Linotype" w:eastAsia="MS Gothic" w:hAnsi="Palatino Linotype" w:cstheme="majorBidi"/>
          <w:iCs/>
          <w:color w:val="000000" w:themeColor="text1"/>
        </w:rPr>
      </w:pPr>
      <w:r w:rsidRPr="00FC5F16">
        <w:rPr>
          <w:rFonts w:ascii="Palatino Linotype" w:eastAsia="MS Gothic" w:hAnsi="Palatino Linotype" w:cstheme="majorBidi"/>
          <w:iCs/>
          <w:color w:val="000000" w:themeColor="text1"/>
        </w:rPr>
        <w:t>Año 2024, se expidieron 2 licencias de construcción</w:t>
      </w:r>
    </w:p>
    <w:p w14:paraId="5CD5EC6C" w14:textId="4AA1FBE8" w:rsidR="00045CB1" w:rsidRPr="00FC5F16" w:rsidRDefault="00045CB1" w:rsidP="009268F3">
      <w:pPr>
        <w:pStyle w:val="Prrafodelista"/>
        <w:numPr>
          <w:ilvl w:val="0"/>
          <w:numId w:val="13"/>
        </w:numPr>
        <w:ind w:left="0" w:firstLine="0"/>
        <w:rPr>
          <w:rFonts w:ascii="Palatino Linotype" w:eastAsia="MS Gothic" w:hAnsi="Palatino Linotype" w:cstheme="majorBidi"/>
          <w:iCs/>
          <w:color w:val="000000" w:themeColor="text1"/>
        </w:rPr>
      </w:pPr>
      <w:r w:rsidRPr="00FC5F16">
        <w:rPr>
          <w:rFonts w:ascii="Palatino Linotype" w:eastAsia="MS Gothic" w:hAnsi="Palatino Linotype" w:cstheme="majorBidi"/>
          <w:iCs/>
          <w:color w:val="000000" w:themeColor="text1"/>
        </w:rPr>
        <w:t>Año 2025, a la fecha de la solicitud, no se han expedido licencias de construcción</w:t>
      </w:r>
    </w:p>
    <w:p w14:paraId="5CE7CA64" w14:textId="77777777" w:rsidR="00CE0439" w:rsidRPr="00FC5F16" w:rsidRDefault="00CE0439" w:rsidP="009268F3">
      <w:pPr>
        <w:pStyle w:val="Prrafodelista"/>
        <w:ind w:left="0"/>
        <w:rPr>
          <w:rFonts w:ascii="Palatino Linotype" w:eastAsia="MS Gothic" w:hAnsi="Palatino Linotype" w:cstheme="majorBidi"/>
          <w:iCs/>
          <w:color w:val="000000" w:themeColor="text1"/>
        </w:rPr>
      </w:pPr>
    </w:p>
    <w:p w14:paraId="2F6C1B11" w14:textId="585D09F5" w:rsidR="00CF1FCA" w:rsidRPr="00FC5F16" w:rsidRDefault="00F94786" w:rsidP="009268F3">
      <w:pPr>
        <w:numPr>
          <w:ilvl w:val="0"/>
          <w:numId w:val="1"/>
        </w:numPr>
        <w:spacing w:line="360" w:lineRule="auto"/>
        <w:ind w:left="0" w:firstLine="0"/>
        <w:jc w:val="both"/>
        <w:rPr>
          <w:rFonts w:ascii="Palatino Linotype" w:eastAsia="MS Gothic" w:hAnsi="Palatino Linotype" w:cstheme="majorBidi"/>
          <w:iCs/>
          <w:color w:val="000000" w:themeColor="text1"/>
        </w:rPr>
      </w:pPr>
      <w:r w:rsidRPr="00FC5F16">
        <w:rPr>
          <w:rFonts w:ascii="Palatino Linotype" w:eastAsia="MS Gothic" w:hAnsi="Palatino Linotype" w:cstheme="majorBidi"/>
          <w:iCs/>
          <w:color w:val="000000" w:themeColor="text1"/>
        </w:rPr>
        <w:t xml:space="preserve">Posteriormente, el </w:t>
      </w:r>
      <w:r w:rsidRPr="00FC5F16">
        <w:rPr>
          <w:rFonts w:ascii="Palatino Linotype" w:eastAsia="MS Gothic" w:hAnsi="Palatino Linotype" w:cstheme="majorBidi"/>
          <w:b/>
          <w:iCs/>
          <w:color w:val="000000" w:themeColor="text1"/>
        </w:rPr>
        <w:t xml:space="preserve">RECURRENTE </w:t>
      </w:r>
      <w:r w:rsidRPr="00FC5F16">
        <w:rPr>
          <w:rFonts w:ascii="Palatino Linotype" w:eastAsia="MS Gothic" w:hAnsi="Palatino Linotype" w:cstheme="majorBidi"/>
          <w:iCs/>
          <w:color w:val="000000" w:themeColor="text1"/>
        </w:rPr>
        <w:t xml:space="preserve">interpuso el recurso de revisión número </w:t>
      </w:r>
      <w:r w:rsidRPr="00FC5F16">
        <w:rPr>
          <w:rFonts w:ascii="Palatino Linotype" w:eastAsia="MS Gothic" w:hAnsi="Palatino Linotype" w:cstheme="majorBidi"/>
          <w:b/>
          <w:iCs/>
          <w:color w:val="000000" w:themeColor="text1"/>
        </w:rPr>
        <w:t xml:space="preserve">04738/INFOEM/IP/RR/2025, </w:t>
      </w:r>
      <w:r w:rsidRPr="00FC5F16">
        <w:rPr>
          <w:rFonts w:ascii="Palatino Linotype" w:eastAsia="MS Gothic" w:hAnsi="Palatino Linotype" w:cstheme="majorBidi"/>
          <w:iCs/>
          <w:color w:val="000000" w:themeColor="text1"/>
        </w:rPr>
        <w:t xml:space="preserve">donde manifestó como motivos de inconformidad </w:t>
      </w:r>
      <w:r w:rsidRPr="00FC5F16">
        <w:rPr>
          <w:rFonts w:ascii="Palatino Linotype" w:eastAsia="MS Gothic" w:hAnsi="Palatino Linotype" w:cstheme="majorBidi"/>
          <w:b/>
          <w:iCs/>
          <w:color w:val="000000" w:themeColor="text1"/>
        </w:rPr>
        <w:t>la negativa de la información solicitada</w:t>
      </w:r>
    </w:p>
    <w:p w14:paraId="1C84D292" w14:textId="77777777" w:rsidR="00CF1FCA" w:rsidRPr="00FC5F16" w:rsidRDefault="00CF1FCA" w:rsidP="009268F3">
      <w:pPr>
        <w:spacing w:line="360" w:lineRule="auto"/>
        <w:jc w:val="both"/>
        <w:rPr>
          <w:rFonts w:ascii="Palatino Linotype" w:eastAsia="MS Gothic" w:hAnsi="Palatino Linotype" w:cstheme="majorBidi"/>
          <w:iCs/>
          <w:color w:val="000000" w:themeColor="text1"/>
        </w:rPr>
      </w:pPr>
    </w:p>
    <w:p w14:paraId="3CF68382" w14:textId="52FE734F" w:rsidR="009420E9" w:rsidRPr="00FC5F16" w:rsidRDefault="009420E9" w:rsidP="009268F3">
      <w:pPr>
        <w:numPr>
          <w:ilvl w:val="0"/>
          <w:numId w:val="1"/>
        </w:numPr>
        <w:spacing w:line="360" w:lineRule="auto"/>
        <w:ind w:left="0" w:firstLine="0"/>
        <w:jc w:val="both"/>
        <w:rPr>
          <w:rFonts w:ascii="Palatino Linotype" w:eastAsia="MS Gothic" w:hAnsi="Palatino Linotype" w:cstheme="majorBidi"/>
          <w:iCs/>
          <w:color w:val="000000" w:themeColor="text1"/>
        </w:rPr>
      </w:pPr>
      <w:r w:rsidRPr="00FC5F16">
        <w:rPr>
          <w:rFonts w:ascii="Palatino Linotype" w:eastAsia="MS Gothic" w:hAnsi="Palatino Linotype" w:cstheme="majorBidi"/>
          <w:color w:val="000000" w:themeColor="text1"/>
        </w:rPr>
        <w:t>En consecuencia, la Litis a resolver en este recurso, se circunscribe a determinar si la respuesta colma con lo solicitado o si se actualiza la causal de procedencia prevista en el artículo 179, fracción I</w:t>
      </w:r>
      <w:r w:rsidR="00F94786" w:rsidRPr="00FC5F16">
        <w:rPr>
          <w:rFonts w:ascii="Palatino Linotype" w:eastAsia="MS Gothic" w:hAnsi="Palatino Linotype" w:cstheme="majorBidi"/>
          <w:color w:val="000000" w:themeColor="text1"/>
        </w:rPr>
        <w:t xml:space="preserve"> </w:t>
      </w:r>
      <w:r w:rsidRPr="00FC5F16">
        <w:rPr>
          <w:rFonts w:ascii="Palatino Linotype" w:eastAsia="MS Gothic" w:hAnsi="Palatino Linotype" w:cstheme="majorBidi"/>
          <w:color w:val="000000" w:themeColor="text1"/>
        </w:rPr>
        <w:t>de la Ley de Transparencia y Acceso a la Información Pública del Estado de México y Municipios; que establece la negativa de la información</w:t>
      </w:r>
      <w:r w:rsidR="00903755" w:rsidRPr="00FC5F16">
        <w:rPr>
          <w:rFonts w:ascii="Palatino Linotype" w:eastAsia="MS Gothic" w:hAnsi="Palatino Linotype" w:cstheme="majorBidi"/>
          <w:color w:val="000000" w:themeColor="text1"/>
        </w:rPr>
        <w:t xml:space="preserve"> solicitada; contextos de los cuales se dolió la parte </w:t>
      </w:r>
      <w:r w:rsidR="00903755" w:rsidRPr="00FC5F16">
        <w:rPr>
          <w:rFonts w:ascii="Palatino Linotype" w:eastAsia="MS Gothic" w:hAnsi="Palatino Linotype" w:cstheme="majorBidi"/>
          <w:b/>
          <w:color w:val="000000" w:themeColor="text1"/>
        </w:rPr>
        <w:t xml:space="preserve">RECURRENTE </w:t>
      </w:r>
      <w:r w:rsidR="00903755" w:rsidRPr="00FC5F16">
        <w:rPr>
          <w:rFonts w:ascii="Palatino Linotype" w:eastAsia="MS Gothic" w:hAnsi="Palatino Linotype" w:cstheme="majorBidi"/>
          <w:color w:val="000000" w:themeColor="text1"/>
        </w:rPr>
        <w:t>al momento de interponer su inconformidad. D</w:t>
      </w:r>
      <w:r w:rsidR="00F94786" w:rsidRPr="00FC5F16">
        <w:rPr>
          <w:rFonts w:ascii="Palatino Linotype" w:eastAsia="MS Gothic" w:hAnsi="Palatino Linotype" w:cstheme="majorBidi"/>
          <w:color w:val="000000" w:themeColor="text1"/>
        </w:rPr>
        <w:t>e</w:t>
      </w:r>
      <w:r w:rsidR="00903755" w:rsidRPr="00FC5F16">
        <w:rPr>
          <w:rFonts w:ascii="Palatino Linotype" w:eastAsia="MS Gothic" w:hAnsi="Palatino Linotype" w:cstheme="majorBidi"/>
          <w:color w:val="000000" w:themeColor="text1"/>
        </w:rPr>
        <w:t xml:space="preserve"> modo tal que el presente recurso de revisión se abocará en determinar si el </w:t>
      </w:r>
      <w:r w:rsidR="00903755" w:rsidRPr="00FC5F16">
        <w:rPr>
          <w:rFonts w:ascii="Palatino Linotype" w:eastAsia="MS Gothic" w:hAnsi="Palatino Linotype" w:cstheme="majorBidi"/>
          <w:b/>
          <w:color w:val="000000" w:themeColor="text1"/>
        </w:rPr>
        <w:t>SUJETO OBLIGADO</w:t>
      </w:r>
      <w:r w:rsidR="00903755" w:rsidRPr="00FC5F16">
        <w:rPr>
          <w:rFonts w:ascii="Palatino Linotype" w:eastAsia="MS Gothic" w:hAnsi="Palatino Linotype" w:cstheme="majorBidi"/>
          <w:color w:val="000000" w:themeColor="text1"/>
        </w:rPr>
        <w:t xml:space="preserve"> con su respuesta ciertamente actualiza la causal de procedencia antes señalada</w:t>
      </w:r>
      <w:r w:rsidRPr="00FC5F16">
        <w:rPr>
          <w:rFonts w:ascii="Palatino Linotype" w:eastAsia="MS Gothic" w:hAnsi="Palatino Linotype" w:cstheme="majorBidi"/>
          <w:color w:val="000000" w:themeColor="text1"/>
        </w:rPr>
        <w:t xml:space="preserve">. </w:t>
      </w:r>
    </w:p>
    <w:p w14:paraId="35AC397F" w14:textId="692577E8" w:rsidR="00CB4E8D" w:rsidRPr="00FC5F16" w:rsidRDefault="009A1E3F" w:rsidP="009268F3">
      <w:pPr>
        <w:pStyle w:val="Ttulo1"/>
        <w:spacing w:line="360" w:lineRule="auto"/>
        <w:rPr>
          <w:rFonts w:ascii="Palatino Linotype" w:hAnsi="Palatino Linotype"/>
          <w:b/>
          <w:color w:val="000000" w:themeColor="text1"/>
          <w:sz w:val="24"/>
          <w:szCs w:val="24"/>
          <w:lang w:val="es-MX" w:eastAsia="en-US"/>
        </w:rPr>
      </w:pPr>
      <w:bookmarkStart w:id="37" w:name="_Toc68804767"/>
      <w:bookmarkStart w:id="38" w:name="_Toc110984907"/>
      <w:bookmarkStart w:id="39" w:name="_Toc459174366"/>
      <w:bookmarkStart w:id="40" w:name="_Toc459659884"/>
      <w:bookmarkStart w:id="41" w:name="_Toc461687280"/>
      <w:bookmarkStart w:id="42" w:name="_Toc462771051"/>
      <w:bookmarkStart w:id="43" w:name="_Toc464139201"/>
      <w:r w:rsidRPr="00FC5F16">
        <w:rPr>
          <w:rFonts w:ascii="Palatino Linotype" w:hAnsi="Palatino Linotype"/>
          <w:b/>
          <w:color w:val="000000" w:themeColor="text1"/>
          <w:sz w:val="24"/>
          <w:szCs w:val="24"/>
          <w:lang w:val="es-MX" w:eastAsia="en-US"/>
        </w:rPr>
        <w:t>CUARTO</w:t>
      </w:r>
      <w:r w:rsidR="00F041CF" w:rsidRPr="00FC5F16">
        <w:rPr>
          <w:rFonts w:ascii="Palatino Linotype" w:hAnsi="Palatino Linotype"/>
          <w:b/>
          <w:color w:val="000000" w:themeColor="text1"/>
          <w:sz w:val="24"/>
          <w:szCs w:val="24"/>
          <w:lang w:val="es-MX" w:eastAsia="en-US"/>
        </w:rPr>
        <w:t>. Estudio y r</w:t>
      </w:r>
      <w:r w:rsidR="00EA0165" w:rsidRPr="00FC5F16">
        <w:rPr>
          <w:rFonts w:ascii="Palatino Linotype" w:hAnsi="Palatino Linotype"/>
          <w:b/>
          <w:color w:val="000000" w:themeColor="text1"/>
          <w:sz w:val="24"/>
          <w:szCs w:val="24"/>
          <w:lang w:val="es-MX" w:eastAsia="en-US"/>
        </w:rPr>
        <w:t xml:space="preserve">esolución del </w:t>
      </w:r>
      <w:bookmarkEnd w:id="37"/>
      <w:bookmarkEnd w:id="38"/>
      <w:r w:rsidR="009420E9" w:rsidRPr="00FC5F16">
        <w:rPr>
          <w:rFonts w:ascii="Palatino Linotype" w:hAnsi="Palatino Linotype"/>
          <w:b/>
          <w:color w:val="000000" w:themeColor="text1"/>
          <w:sz w:val="24"/>
          <w:szCs w:val="24"/>
          <w:lang w:val="es-MX" w:eastAsia="en-US"/>
        </w:rPr>
        <w:t xml:space="preserve">recurso de revisión. </w:t>
      </w:r>
    </w:p>
    <w:p w14:paraId="7F502AF5" w14:textId="24170D4E" w:rsidR="00CB4E8D" w:rsidRPr="00FC5F16" w:rsidRDefault="00CB4E8D" w:rsidP="009268F3">
      <w:pPr>
        <w:pStyle w:val="Prrafodelista"/>
        <w:numPr>
          <w:ilvl w:val="0"/>
          <w:numId w:val="1"/>
        </w:numPr>
        <w:tabs>
          <w:tab w:val="left" w:pos="567"/>
        </w:tabs>
        <w:spacing w:before="240" w:after="240" w:line="360" w:lineRule="auto"/>
        <w:ind w:left="0" w:firstLine="0"/>
        <w:contextualSpacing/>
        <w:jc w:val="both"/>
        <w:rPr>
          <w:rFonts w:ascii="Palatino Linotype" w:eastAsiaTheme="minorEastAsia" w:hAnsi="Palatino Linotype" w:cstheme="minorBidi"/>
          <w:color w:val="000000" w:themeColor="text1"/>
          <w:lang w:val="es-MX"/>
        </w:rPr>
      </w:pPr>
      <w:r w:rsidRPr="00FC5F16">
        <w:rPr>
          <w:rFonts w:ascii="Palatino Linotype" w:eastAsiaTheme="minorEastAsia" w:hAnsi="Palatino Linotype" w:cstheme="minorBidi"/>
          <w:color w:val="000000" w:themeColor="text1"/>
          <w:lang w:val="es-MX"/>
        </w:rPr>
        <w:t>Es menester precisar</w:t>
      </w:r>
      <w:r w:rsidRPr="00FC5F16">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FC5F16">
        <w:rPr>
          <w:rFonts w:ascii="Palatino Linotype" w:eastAsiaTheme="minorEastAsia" w:hAnsi="Palatino Linotype" w:cstheme="minorBidi"/>
          <w:b/>
          <w:bCs/>
          <w:color w:val="000000" w:themeColor="text1"/>
          <w:lang w:val="es-MX"/>
        </w:rPr>
        <w:t>SUJETO OBLIGADO</w:t>
      </w:r>
      <w:r w:rsidRPr="00FC5F16">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w:t>
      </w:r>
      <w:r w:rsidRPr="00FC5F16">
        <w:rPr>
          <w:rFonts w:ascii="Palatino Linotype" w:eastAsiaTheme="minorEastAsia" w:hAnsi="Palatino Linotype" w:cstheme="minorBidi"/>
          <w:bCs/>
          <w:color w:val="000000" w:themeColor="text1"/>
          <w:lang w:val="es-MX"/>
        </w:rPr>
        <w:lastRenderedPageBreak/>
        <w:t xml:space="preserve">todas las autoridades, en el ámbito de su competencia, según lo dispone el tercer párrafo del artículo primero de la </w:t>
      </w:r>
      <w:r w:rsidRPr="00FC5F16">
        <w:rPr>
          <w:rFonts w:ascii="Palatino Linotype" w:eastAsiaTheme="minorEastAsia" w:hAnsi="Palatino Linotype" w:cstheme="minorBidi"/>
          <w:b/>
          <w:bCs/>
          <w:color w:val="000000" w:themeColor="text1"/>
          <w:lang w:val="es-MX"/>
        </w:rPr>
        <w:t>Constitución Política de los Estados Unidos Mexicanos</w:t>
      </w:r>
      <w:r w:rsidRPr="00FC5F16">
        <w:rPr>
          <w:rFonts w:ascii="Palatino Linotype" w:eastAsiaTheme="minorEastAsia" w:hAnsi="Palatino Linotype" w:cstheme="minorBidi"/>
          <w:bCs/>
          <w:color w:val="000000" w:themeColor="text1"/>
          <w:lang w:val="es-MX"/>
        </w:rPr>
        <w:t>, tienen</w:t>
      </w:r>
      <w:r w:rsidRPr="00FC5F16">
        <w:rPr>
          <w:rFonts w:ascii="Palatino Linotype" w:eastAsiaTheme="minorEastAsia" w:hAnsi="Palatino Linotype" w:cstheme="minorBidi"/>
          <w:b/>
          <w:bCs/>
          <w:color w:val="000000" w:themeColor="text1"/>
          <w:lang w:val="es-MX"/>
        </w:rPr>
        <w:t xml:space="preserve"> </w:t>
      </w:r>
      <w:r w:rsidRPr="00FC5F16">
        <w:rPr>
          <w:rFonts w:ascii="Palatino Linotype" w:eastAsiaTheme="minorEastAsia" w:hAnsi="Palatino Linotype" w:cstheme="minorBidi"/>
          <w:bCs/>
          <w:color w:val="000000" w:themeColor="text1"/>
          <w:lang w:val="es-MX"/>
        </w:rPr>
        <w:t xml:space="preserve">la obligación de “promover, </w:t>
      </w:r>
      <w:r w:rsidRPr="00FC5F16">
        <w:rPr>
          <w:rFonts w:ascii="Palatino Linotype" w:eastAsiaTheme="minorEastAsia" w:hAnsi="Palatino Linotype" w:cstheme="minorBidi"/>
          <w:b/>
          <w:bCs/>
          <w:color w:val="000000" w:themeColor="text1"/>
          <w:lang w:val="es-MX"/>
        </w:rPr>
        <w:t>respetar</w:t>
      </w:r>
      <w:r w:rsidRPr="00FC5F16">
        <w:rPr>
          <w:rFonts w:ascii="Palatino Linotype" w:eastAsiaTheme="minorEastAsia" w:hAnsi="Palatino Linotype" w:cstheme="minorBidi"/>
          <w:bCs/>
          <w:color w:val="000000" w:themeColor="text1"/>
          <w:lang w:val="es-MX"/>
        </w:rPr>
        <w:t xml:space="preserve">, proteger y </w:t>
      </w:r>
      <w:r w:rsidRPr="00FC5F16">
        <w:rPr>
          <w:rFonts w:ascii="Palatino Linotype" w:eastAsiaTheme="minorEastAsia" w:hAnsi="Palatino Linotype" w:cstheme="minorBidi"/>
          <w:b/>
          <w:bCs/>
          <w:color w:val="000000" w:themeColor="text1"/>
          <w:lang w:val="es-MX"/>
        </w:rPr>
        <w:t>garantizar</w:t>
      </w:r>
      <w:r w:rsidRPr="00FC5F16">
        <w:rPr>
          <w:rFonts w:ascii="Palatino Linotype" w:eastAsiaTheme="minorEastAsia" w:hAnsi="Palatino Linotype" w:cstheme="minorBidi"/>
          <w:bCs/>
          <w:color w:val="000000" w:themeColor="text1"/>
          <w:lang w:val="es-MX"/>
        </w:rPr>
        <w:t xml:space="preserve"> los derechos humanos”, entre los cuales se encuentra dicho derecho.</w:t>
      </w:r>
    </w:p>
    <w:p w14:paraId="44757F59" w14:textId="70BDD1A3" w:rsidR="00903755" w:rsidRPr="00FC5F16" w:rsidRDefault="00903755" w:rsidP="009268F3">
      <w:pPr>
        <w:numPr>
          <w:ilvl w:val="0"/>
          <w:numId w:val="1"/>
        </w:numPr>
        <w:tabs>
          <w:tab w:val="left" w:pos="567"/>
        </w:tabs>
        <w:spacing w:before="240" w:after="240" w:line="360" w:lineRule="auto"/>
        <w:ind w:left="0" w:firstLine="0"/>
        <w:contextualSpacing/>
        <w:jc w:val="both"/>
        <w:rPr>
          <w:rFonts w:ascii="Palatino Linotype" w:eastAsiaTheme="minorEastAsia" w:hAnsi="Palatino Linotype" w:cstheme="minorBidi"/>
          <w:color w:val="000000" w:themeColor="text1"/>
          <w:lang w:val="es-MX"/>
        </w:rPr>
      </w:pPr>
      <w:r w:rsidRPr="00FC5F16">
        <w:rPr>
          <w:rFonts w:ascii="Palatino Linotype" w:hAnsi="Palatino Linotype"/>
          <w:color w:val="000000" w:themeColor="text1"/>
        </w:rPr>
        <w:t xml:space="preserve">Acotada la Litis del presente asunto, es necesario abordar los asuntos de manera espaciada a efecto de determinar si las respuestas emitidas por el </w:t>
      </w:r>
      <w:r w:rsidRPr="00FC5F16">
        <w:rPr>
          <w:rFonts w:ascii="Palatino Linotype" w:hAnsi="Palatino Linotype"/>
          <w:b/>
          <w:color w:val="000000" w:themeColor="text1"/>
        </w:rPr>
        <w:t>SUJETO OBLIGADO</w:t>
      </w:r>
      <w:r w:rsidRPr="00FC5F16">
        <w:rPr>
          <w:rFonts w:ascii="Palatino Linotype" w:hAnsi="Palatino Linotype"/>
          <w:color w:val="000000" w:themeColor="text1"/>
        </w:rPr>
        <w:t xml:space="preserve"> colman las pretensiones del solicitante. En ese contexto sobreviene primeramente recordar que el particular solicitó en versión pública, todas las licencias de construcción que se otorgaron en los ejercicios fiscales 2022, 2023, 2024 y del uno de enero al seis de marzo (fecha en que se presentó l</w:t>
      </w:r>
      <w:r w:rsidR="004C61AF" w:rsidRPr="00FC5F16">
        <w:rPr>
          <w:rFonts w:ascii="Palatino Linotype" w:hAnsi="Palatino Linotype"/>
          <w:color w:val="000000" w:themeColor="text1"/>
        </w:rPr>
        <w:t>a</w:t>
      </w:r>
      <w:r w:rsidRPr="00FC5F16">
        <w:rPr>
          <w:rFonts w:ascii="Palatino Linotype" w:hAnsi="Palatino Linotype"/>
          <w:color w:val="000000" w:themeColor="text1"/>
        </w:rPr>
        <w:t xml:space="preserve"> solicitud de información).</w:t>
      </w:r>
    </w:p>
    <w:p w14:paraId="2C3CCF7E" w14:textId="77777777" w:rsidR="004C61AF" w:rsidRPr="00FC5F16" w:rsidRDefault="004C61AF" w:rsidP="009268F3">
      <w:pPr>
        <w:tabs>
          <w:tab w:val="left" w:pos="567"/>
        </w:tabs>
        <w:spacing w:before="240" w:after="240" w:line="360" w:lineRule="auto"/>
        <w:contextualSpacing/>
        <w:jc w:val="both"/>
        <w:rPr>
          <w:rFonts w:ascii="Palatino Linotype" w:eastAsiaTheme="minorEastAsia" w:hAnsi="Palatino Linotype" w:cstheme="minorBidi"/>
          <w:color w:val="000000" w:themeColor="text1"/>
          <w:lang w:val="es-MX"/>
        </w:rPr>
      </w:pPr>
    </w:p>
    <w:p w14:paraId="55268B7B" w14:textId="0D88D533" w:rsidR="004C61AF" w:rsidRPr="00FC5F16" w:rsidRDefault="004C61AF" w:rsidP="009268F3">
      <w:pPr>
        <w:numPr>
          <w:ilvl w:val="0"/>
          <w:numId w:val="1"/>
        </w:numPr>
        <w:tabs>
          <w:tab w:val="left" w:pos="567"/>
        </w:tabs>
        <w:spacing w:before="240" w:after="240" w:line="360" w:lineRule="auto"/>
        <w:ind w:left="0" w:firstLine="0"/>
        <w:contextualSpacing/>
        <w:jc w:val="both"/>
        <w:rPr>
          <w:rFonts w:ascii="Palatino Linotype" w:eastAsiaTheme="minorEastAsia" w:hAnsi="Palatino Linotype" w:cstheme="minorBidi"/>
          <w:color w:val="000000" w:themeColor="text1"/>
          <w:lang w:val="es-MX"/>
        </w:rPr>
      </w:pPr>
      <w:r w:rsidRPr="00FC5F16">
        <w:rPr>
          <w:rFonts w:ascii="Palatino Linotype" w:eastAsiaTheme="minorEastAsia" w:hAnsi="Palatino Linotype" w:cstheme="minorBidi"/>
          <w:color w:val="000000" w:themeColor="text1"/>
          <w:lang w:val="es-MX"/>
        </w:rPr>
        <w:t xml:space="preserve">A la cual como ya se señaló, el </w:t>
      </w:r>
      <w:r w:rsidRPr="00FC5F16">
        <w:rPr>
          <w:rFonts w:ascii="Palatino Linotype" w:eastAsiaTheme="minorEastAsia" w:hAnsi="Palatino Linotype" w:cstheme="minorBidi"/>
          <w:b/>
          <w:color w:val="000000" w:themeColor="text1"/>
          <w:lang w:val="es-MX"/>
        </w:rPr>
        <w:t xml:space="preserve">SUJETO OBLIGADO </w:t>
      </w:r>
      <w:r w:rsidR="00F1012F" w:rsidRPr="00FC5F16">
        <w:rPr>
          <w:rFonts w:ascii="Palatino Linotype" w:eastAsiaTheme="minorEastAsia" w:hAnsi="Palatino Linotype" w:cstheme="minorBidi"/>
          <w:color w:val="000000" w:themeColor="text1"/>
          <w:lang w:val="es-MX"/>
        </w:rPr>
        <w:t>brindó</w:t>
      </w:r>
      <w:r w:rsidRPr="00FC5F16">
        <w:rPr>
          <w:rFonts w:ascii="Palatino Linotype" w:eastAsiaTheme="minorEastAsia" w:hAnsi="Palatino Linotype" w:cstheme="minorBidi"/>
          <w:color w:val="000000" w:themeColor="text1"/>
          <w:lang w:val="es-MX"/>
        </w:rPr>
        <w:t xml:space="preserve"> respuesta, señalando que de acuerdo a la información proporcionada por el área responsable, se obtuvo que se otorgaron las siguientes licencias de construcción:</w:t>
      </w:r>
    </w:p>
    <w:p w14:paraId="36451B0A" w14:textId="1BA86D72" w:rsidR="004C61AF" w:rsidRPr="00FC5F16" w:rsidRDefault="004C61AF" w:rsidP="009268F3">
      <w:pPr>
        <w:pStyle w:val="Prrafodelista"/>
        <w:numPr>
          <w:ilvl w:val="0"/>
          <w:numId w:val="14"/>
        </w:numPr>
        <w:tabs>
          <w:tab w:val="left" w:pos="567"/>
        </w:tabs>
        <w:spacing w:before="240" w:after="240" w:line="360" w:lineRule="auto"/>
        <w:ind w:left="0" w:firstLine="0"/>
        <w:contextualSpacing/>
        <w:jc w:val="both"/>
        <w:rPr>
          <w:rFonts w:ascii="Palatino Linotype" w:eastAsiaTheme="minorEastAsia" w:hAnsi="Palatino Linotype" w:cstheme="minorBidi"/>
          <w:color w:val="000000" w:themeColor="text1"/>
          <w:lang w:val="es-MX"/>
        </w:rPr>
      </w:pPr>
      <w:r w:rsidRPr="00FC5F16">
        <w:rPr>
          <w:rFonts w:ascii="Palatino Linotype" w:eastAsiaTheme="minorEastAsia" w:hAnsi="Palatino Linotype" w:cstheme="minorBidi"/>
          <w:color w:val="000000" w:themeColor="text1"/>
          <w:lang w:val="es-MX"/>
        </w:rPr>
        <w:t>Año 2022, se expidieron 3 licencias de construcción,</w:t>
      </w:r>
    </w:p>
    <w:p w14:paraId="277B773F" w14:textId="14CA3D20" w:rsidR="004C61AF" w:rsidRPr="00FC5F16" w:rsidRDefault="004C61AF" w:rsidP="009268F3">
      <w:pPr>
        <w:pStyle w:val="Prrafodelista"/>
        <w:numPr>
          <w:ilvl w:val="0"/>
          <w:numId w:val="14"/>
        </w:numPr>
        <w:tabs>
          <w:tab w:val="left" w:pos="567"/>
        </w:tabs>
        <w:spacing w:before="240" w:after="240" w:line="360" w:lineRule="auto"/>
        <w:ind w:left="0" w:firstLine="0"/>
        <w:contextualSpacing/>
        <w:jc w:val="both"/>
        <w:rPr>
          <w:rFonts w:ascii="Palatino Linotype" w:eastAsiaTheme="minorEastAsia" w:hAnsi="Palatino Linotype" w:cstheme="minorBidi"/>
          <w:color w:val="000000" w:themeColor="text1"/>
          <w:lang w:val="es-MX"/>
        </w:rPr>
      </w:pPr>
      <w:r w:rsidRPr="00FC5F16">
        <w:rPr>
          <w:rFonts w:ascii="Palatino Linotype" w:eastAsiaTheme="minorEastAsia" w:hAnsi="Palatino Linotype" w:cstheme="minorBidi"/>
          <w:color w:val="000000" w:themeColor="text1"/>
          <w:lang w:val="es-MX"/>
        </w:rPr>
        <w:t>Año 2023, se expidieron 5 licencias de construcción,</w:t>
      </w:r>
    </w:p>
    <w:p w14:paraId="486D25EC" w14:textId="1FA83C78" w:rsidR="004C61AF" w:rsidRPr="00FC5F16" w:rsidRDefault="004C61AF" w:rsidP="009268F3">
      <w:pPr>
        <w:pStyle w:val="Prrafodelista"/>
        <w:numPr>
          <w:ilvl w:val="0"/>
          <w:numId w:val="14"/>
        </w:numPr>
        <w:tabs>
          <w:tab w:val="left" w:pos="567"/>
        </w:tabs>
        <w:spacing w:before="240" w:after="240" w:line="360" w:lineRule="auto"/>
        <w:ind w:left="0" w:firstLine="0"/>
        <w:contextualSpacing/>
        <w:jc w:val="both"/>
        <w:rPr>
          <w:rFonts w:ascii="Palatino Linotype" w:eastAsiaTheme="minorEastAsia" w:hAnsi="Palatino Linotype" w:cstheme="minorBidi"/>
          <w:color w:val="000000" w:themeColor="text1"/>
          <w:lang w:val="es-MX"/>
        </w:rPr>
      </w:pPr>
      <w:r w:rsidRPr="00FC5F16">
        <w:rPr>
          <w:rFonts w:ascii="Palatino Linotype" w:eastAsiaTheme="minorEastAsia" w:hAnsi="Palatino Linotype" w:cstheme="minorBidi"/>
          <w:color w:val="000000" w:themeColor="text1"/>
          <w:lang w:val="es-MX"/>
        </w:rPr>
        <w:t xml:space="preserve">Año 2024, se expidieron 2 licencias de construcción </w:t>
      </w:r>
    </w:p>
    <w:p w14:paraId="14247E5F" w14:textId="38435021" w:rsidR="004C61AF" w:rsidRDefault="004C61AF" w:rsidP="009268F3">
      <w:pPr>
        <w:pStyle w:val="Prrafodelista"/>
        <w:numPr>
          <w:ilvl w:val="0"/>
          <w:numId w:val="14"/>
        </w:numPr>
        <w:tabs>
          <w:tab w:val="left" w:pos="567"/>
        </w:tabs>
        <w:spacing w:before="240" w:after="240" w:line="360" w:lineRule="auto"/>
        <w:ind w:left="0" w:firstLine="0"/>
        <w:contextualSpacing/>
        <w:jc w:val="both"/>
        <w:rPr>
          <w:rFonts w:ascii="Palatino Linotype" w:eastAsiaTheme="minorEastAsia" w:hAnsi="Palatino Linotype" w:cstheme="minorBidi"/>
          <w:color w:val="000000" w:themeColor="text1"/>
          <w:lang w:val="es-MX"/>
        </w:rPr>
      </w:pPr>
      <w:r w:rsidRPr="00FC5F16">
        <w:rPr>
          <w:rFonts w:ascii="Palatino Linotype" w:eastAsiaTheme="minorEastAsia" w:hAnsi="Palatino Linotype" w:cstheme="minorBidi"/>
          <w:color w:val="000000" w:themeColor="text1"/>
          <w:lang w:val="es-MX"/>
        </w:rPr>
        <w:t xml:space="preserve">Año 2025, al seis de marzo no se han expedido licencias de construcción. </w:t>
      </w:r>
    </w:p>
    <w:p w14:paraId="03310C61" w14:textId="77777777" w:rsidR="00135A04" w:rsidRPr="00FC5F16" w:rsidRDefault="00135A04" w:rsidP="00135A04">
      <w:pPr>
        <w:pStyle w:val="Prrafodelista"/>
        <w:tabs>
          <w:tab w:val="left" w:pos="567"/>
        </w:tabs>
        <w:spacing w:before="240" w:after="240" w:line="360" w:lineRule="auto"/>
        <w:ind w:left="0"/>
        <w:contextualSpacing/>
        <w:jc w:val="both"/>
        <w:rPr>
          <w:rFonts w:ascii="Palatino Linotype" w:eastAsiaTheme="minorEastAsia" w:hAnsi="Palatino Linotype" w:cstheme="minorBidi"/>
          <w:color w:val="000000" w:themeColor="text1"/>
          <w:lang w:val="es-MX"/>
        </w:rPr>
      </w:pPr>
    </w:p>
    <w:p w14:paraId="46CE8D00" w14:textId="77777777" w:rsidR="00426C9E" w:rsidRPr="00FC5F16" w:rsidRDefault="004C61AF" w:rsidP="009268F3">
      <w:pPr>
        <w:numPr>
          <w:ilvl w:val="0"/>
          <w:numId w:val="1"/>
        </w:numPr>
        <w:tabs>
          <w:tab w:val="left" w:pos="567"/>
        </w:tabs>
        <w:spacing w:before="240" w:after="240" w:line="360" w:lineRule="auto"/>
        <w:ind w:left="0" w:firstLine="0"/>
        <w:contextualSpacing/>
        <w:jc w:val="both"/>
        <w:rPr>
          <w:rFonts w:ascii="Palatino Linotype" w:eastAsiaTheme="minorEastAsia" w:hAnsi="Palatino Linotype" w:cstheme="minorBidi"/>
          <w:color w:val="000000" w:themeColor="text1"/>
          <w:lang w:val="es-MX"/>
        </w:rPr>
      </w:pPr>
      <w:r w:rsidRPr="00FC5F16">
        <w:rPr>
          <w:rFonts w:ascii="Palatino Linotype" w:eastAsiaTheme="minorEastAsia" w:hAnsi="Palatino Linotype" w:cstheme="minorBidi"/>
          <w:color w:val="000000" w:themeColor="text1"/>
          <w:lang w:val="es-MX"/>
        </w:rPr>
        <w:t xml:space="preserve">Aunado a lo anterior, cabe precisar que el </w:t>
      </w:r>
      <w:r w:rsidRPr="00FC5F16">
        <w:rPr>
          <w:rFonts w:ascii="Palatino Linotype" w:eastAsiaTheme="minorEastAsia" w:hAnsi="Palatino Linotype" w:cstheme="minorBidi"/>
          <w:b/>
          <w:color w:val="000000" w:themeColor="text1"/>
          <w:lang w:val="es-MX"/>
        </w:rPr>
        <w:t>SUJETO OBLIGADO</w:t>
      </w:r>
      <w:r w:rsidRPr="00FC5F16">
        <w:rPr>
          <w:rFonts w:ascii="Palatino Linotype" w:eastAsiaTheme="minorEastAsia" w:hAnsi="Palatino Linotype" w:cstheme="minorBidi"/>
          <w:color w:val="000000" w:themeColor="text1"/>
          <w:lang w:val="es-MX"/>
        </w:rPr>
        <w:t>, se pronunció a la solicitud de información requerida por el particular, sin embargo este solo se limitó a informar la cantidad de licencias de construcción</w:t>
      </w:r>
      <w:r w:rsidR="00416542" w:rsidRPr="00FC5F16">
        <w:rPr>
          <w:rFonts w:ascii="Palatino Linotype" w:eastAsiaTheme="minorEastAsia" w:hAnsi="Palatino Linotype" w:cstheme="minorBidi"/>
          <w:color w:val="000000" w:themeColor="text1"/>
          <w:lang w:val="es-MX"/>
        </w:rPr>
        <w:t xml:space="preserve"> otorgadas</w:t>
      </w:r>
      <w:r w:rsidRPr="00FC5F16">
        <w:rPr>
          <w:rFonts w:ascii="Palatino Linotype" w:eastAsiaTheme="minorEastAsia" w:hAnsi="Palatino Linotype" w:cstheme="minorBidi"/>
          <w:color w:val="000000" w:themeColor="text1"/>
          <w:lang w:val="es-MX"/>
        </w:rPr>
        <w:t xml:space="preserve">, argumentando que fue información proporcionada por el área responsable, sin embargo, omitió referir el </w:t>
      </w:r>
      <w:r w:rsidRPr="00FC5F16">
        <w:rPr>
          <w:rFonts w:ascii="Palatino Linotype" w:eastAsiaTheme="minorEastAsia" w:hAnsi="Palatino Linotype" w:cstheme="minorBidi"/>
          <w:color w:val="000000" w:themeColor="text1"/>
          <w:lang w:val="es-MX"/>
        </w:rPr>
        <w:lastRenderedPageBreak/>
        <w:t>nombre de la Unidad Administrativa que genero la información; así mismo,</w:t>
      </w:r>
      <w:r w:rsidR="00416542" w:rsidRPr="00FC5F16">
        <w:rPr>
          <w:rFonts w:ascii="Palatino Linotype" w:eastAsiaTheme="minorEastAsia" w:hAnsi="Palatino Linotype" w:cstheme="minorBidi"/>
          <w:color w:val="000000" w:themeColor="text1"/>
          <w:lang w:val="es-MX"/>
        </w:rPr>
        <w:t xml:space="preserve"> del expediente electrónico en que se actúa, no existe constancia de que se haya adjuntado </w:t>
      </w:r>
      <w:r w:rsidRPr="00FC5F16">
        <w:rPr>
          <w:rFonts w:ascii="Palatino Linotype" w:eastAsiaTheme="minorEastAsia" w:hAnsi="Palatino Linotype" w:cstheme="minorBidi"/>
          <w:color w:val="000000" w:themeColor="text1"/>
          <w:lang w:val="es-MX"/>
        </w:rPr>
        <w:t>a la respuesta</w:t>
      </w:r>
      <w:r w:rsidR="00416542" w:rsidRPr="00FC5F16">
        <w:rPr>
          <w:rFonts w:ascii="Palatino Linotype" w:eastAsiaTheme="minorEastAsia" w:hAnsi="Palatino Linotype" w:cstheme="minorBidi"/>
          <w:color w:val="000000" w:themeColor="text1"/>
          <w:lang w:val="es-MX"/>
        </w:rPr>
        <w:t>,</w:t>
      </w:r>
      <w:r w:rsidRPr="00FC5F16">
        <w:rPr>
          <w:rFonts w:ascii="Palatino Linotype" w:eastAsiaTheme="minorEastAsia" w:hAnsi="Palatino Linotype" w:cstheme="minorBidi"/>
          <w:color w:val="000000" w:themeColor="text1"/>
          <w:lang w:val="es-MX"/>
        </w:rPr>
        <w:t xml:space="preserve"> el documento que </w:t>
      </w:r>
      <w:r w:rsidR="00416542" w:rsidRPr="00FC5F16">
        <w:rPr>
          <w:rFonts w:ascii="Palatino Linotype" w:eastAsiaTheme="minorEastAsia" w:hAnsi="Palatino Linotype" w:cstheme="minorBidi"/>
          <w:color w:val="000000" w:themeColor="text1"/>
          <w:lang w:val="es-MX"/>
        </w:rPr>
        <w:t xml:space="preserve">acredite </w:t>
      </w:r>
      <w:r w:rsidRPr="00FC5F16">
        <w:rPr>
          <w:rFonts w:ascii="Palatino Linotype" w:eastAsiaTheme="minorEastAsia" w:hAnsi="Palatino Linotype" w:cstheme="minorBidi"/>
          <w:color w:val="000000" w:themeColor="text1"/>
          <w:lang w:val="es-MX"/>
        </w:rPr>
        <w:t xml:space="preserve">lo informado, toda vez que el particular fue preciso al solicitar, </w:t>
      </w:r>
      <w:r w:rsidRPr="00FC5F16">
        <w:rPr>
          <w:rFonts w:ascii="Palatino Linotype" w:eastAsiaTheme="minorEastAsia" w:hAnsi="Palatino Linotype" w:cstheme="minorBidi"/>
          <w:b/>
          <w:color w:val="000000" w:themeColor="text1"/>
          <w:lang w:val="es-MX"/>
        </w:rPr>
        <w:t>en versión pública, todas las licencias de construcción que se otorgaron durante lo</w:t>
      </w:r>
      <w:r w:rsidR="00416542" w:rsidRPr="00FC5F16">
        <w:rPr>
          <w:rFonts w:ascii="Palatino Linotype" w:eastAsiaTheme="minorEastAsia" w:hAnsi="Palatino Linotype" w:cstheme="minorBidi"/>
          <w:b/>
          <w:color w:val="000000" w:themeColor="text1"/>
          <w:lang w:val="es-MX"/>
        </w:rPr>
        <w:t>s</w:t>
      </w:r>
      <w:r w:rsidRPr="00FC5F16">
        <w:rPr>
          <w:rFonts w:ascii="Palatino Linotype" w:eastAsiaTheme="minorEastAsia" w:hAnsi="Palatino Linotype" w:cstheme="minorBidi"/>
          <w:b/>
          <w:color w:val="000000" w:themeColor="text1"/>
          <w:lang w:val="es-MX"/>
        </w:rPr>
        <w:t xml:space="preserve"> años fiscales 2022, 2023</w:t>
      </w:r>
      <w:r w:rsidR="00416542" w:rsidRPr="00FC5F16">
        <w:rPr>
          <w:rFonts w:ascii="Palatino Linotype" w:eastAsiaTheme="minorEastAsia" w:hAnsi="Palatino Linotype" w:cstheme="minorBidi"/>
          <w:b/>
          <w:color w:val="000000" w:themeColor="text1"/>
          <w:lang w:val="es-MX"/>
        </w:rPr>
        <w:t xml:space="preserve">, 2024 y 2025, </w:t>
      </w:r>
      <w:r w:rsidR="00416542" w:rsidRPr="00FC5F16">
        <w:rPr>
          <w:rFonts w:ascii="Palatino Linotype" w:eastAsiaTheme="minorEastAsia" w:hAnsi="Palatino Linotype" w:cstheme="minorBidi"/>
          <w:color w:val="000000" w:themeColor="text1"/>
          <w:lang w:val="es-MX"/>
        </w:rPr>
        <w:t>situación de la que se duele.</w:t>
      </w:r>
    </w:p>
    <w:p w14:paraId="4C48BE97" w14:textId="035178CA" w:rsidR="003523DE" w:rsidRPr="00FC5F16" w:rsidRDefault="00D91C33" w:rsidP="009268F3">
      <w:pPr>
        <w:pStyle w:val="Ttulo1"/>
        <w:spacing w:line="360" w:lineRule="auto"/>
        <w:rPr>
          <w:rFonts w:ascii="Palatino Linotype" w:hAnsi="Palatino Linotype"/>
          <w:b/>
          <w:color w:val="000000" w:themeColor="text1"/>
          <w:sz w:val="24"/>
          <w:szCs w:val="24"/>
          <w:lang w:val="es-MX" w:eastAsia="en-US"/>
        </w:rPr>
      </w:pPr>
      <w:bookmarkStart w:id="44" w:name="_Toc110984908"/>
      <w:r w:rsidRPr="00FC5F16">
        <w:rPr>
          <w:rFonts w:ascii="Palatino Linotype" w:hAnsi="Palatino Linotype"/>
          <w:b/>
          <w:color w:val="000000" w:themeColor="text1"/>
          <w:sz w:val="24"/>
          <w:szCs w:val="24"/>
          <w:lang w:val="es-MX" w:eastAsia="en-US"/>
        </w:rPr>
        <w:t>De la solicitud de información y la respuesta.</w:t>
      </w:r>
      <w:bookmarkEnd w:id="44"/>
      <w:r w:rsidRPr="00FC5F16">
        <w:rPr>
          <w:rFonts w:ascii="Palatino Linotype" w:hAnsi="Palatino Linotype"/>
          <w:b/>
          <w:color w:val="000000" w:themeColor="text1"/>
          <w:sz w:val="24"/>
          <w:szCs w:val="24"/>
          <w:lang w:val="es-MX" w:eastAsia="en-US"/>
        </w:rPr>
        <w:t xml:space="preserve"> </w:t>
      </w:r>
    </w:p>
    <w:p w14:paraId="113D11EC" w14:textId="77777777" w:rsidR="00D91C33" w:rsidRPr="00FC5F16" w:rsidRDefault="00EA0165" w:rsidP="009268F3">
      <w:pPr>
        <w:pStyle w:val="Prrafodelista"/>
        <w:numPr>
          <w:ilvl w:val="0"/>
          <w:numId w:val="1"/>
        </w:numPr>
        <w:tabs>
          <w:tab w:val="left" w:pos="567"/>
        </w:tabs>
        <w:spacing w:before="240" w:after="360" w:line="360" w:lineRule="auto"/>
        <w:ind w:left="0" w:firstLine="0"/>
        <w:contextualSpacing/>
        <w:jc w:val="both"/>
        <w:rPr>
          <w:rFonts w:ascii="Palatino Linotype" w:eastAsia="MS Mincho" w:hAnsi="Palatino Linotype" w:cs="Arial"/>
          <w:i/>
          <w:color w:val="000000" w:themeColor="text1"/>
          <w:lang w:val="es-MX"/>
        </w:rPr>
      </w:pPr>
      <w:r w:rsidRPr="00FC5F16">
        <w:rPr>
          <w:rFonts w:ascii="Palatino Linotype" w:eastAsia="Cambria" w:hAnsi="Palatino Linotype" w:cs="Arial"/>
          <w:color w:val="000000" w:themeColor="text1"/>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FC5F16">
        <w:rPr>
          <w:rFonts w:ascii="Palatino Linotype" w:eastAsia="Calibri" w:hAnsi="Palatino Linotype" w:cs="Arial"/>
          <w:b/>
          <w:color w:val="000000" w:themeColor="text1"/>
          <w:lang w:eastAsia="en-US"/>
        </w:rPr>
        <w:t>Ley de Transparencia y Acceso a la Información Pública del Estado de México y Municipios</w:t>
      </w:r>
      <w:r w:rsidR="006C693D" w:rsidRPr="00FC5F16">
        <w:rPr>
          <w:rFonts w:ascii="Palatino Linotype" w:hAnsi="Palatino Linotype" w:cs="Arial"/>
          <w:color w:val="000000" w:themeColor="text1"/>
          <w:lang w:eastAsia="es-MX"/>
        </w:rPr>
        <w:t>.</w:t>
      </w:r>
    </w:p>
    <w:p w14:paraId="6DCC758D" w14:textId="77777777" w:rsidR="00D91C33" w:rsidRPr="00FC5F16" w:rsidRDefault="00D91C33" w:rsidP="009268F3">
      <w:pPr>
        <w:pStyle w:val="Prrafodelista"/>
        <w:spacing w:before="240" w:after="360" w:line="360" w:lineRule="auto"/>
        <w:ind w:left="0"/>
        <w:contextualSpacing/>
        <w:jc w:val="both"/>
        <w:rPr>
          <w:rFonts w:ascii="Palatino Linotype" w:eastAsia="MS Mincho" w:hAnsi="Palatino Linotype" w:cs="Arial"/>
          <w:i/>
          <w:color w:val="000000" w:themeColor="text1"/>
          <w:lang w:val="es-MX"/>
        </w:rPr>
      </w:pPr>
    </w:p>
    <w:p w14:paraId="10F4199D" w14:textId="77777777" w:rsidR="00045CB1" w:rsidRPr="00FC5F16" w:rsidRDefault="00D91C33" w:rsidP="009268F3">
      <w:pPr>
        <w:pStyle w:val="Prrafodelista"/>
        <w:numPr>
          <w:ilvl w:val="0"/>
          <w:numId w:val="1"/>
        </w:numPr>
        <w:tabs>
          <w:tab w:val="left" w:pos="0"/>
          <w:tab w:val="left" w:pos="567"/>
        </w:tabs>
        <w:spacing w:before="240" w:after="240" w:line="360" w:lineRule="auto"/>
        <w:ind w:left="0" w:firstLine="0"/>
        <w:contextualSpacing/>
        <w:jc w:val="both"/>
        <w:rPr>
          <w:rFonts w:ascii="Palatino Linotype" w:eastAsia="MS Mincho" w:hAnsi="Palatino Linotype" w:cs="Arial"/>
          <w:color w:val="000000" w:themeColor="text1"/>
          <w:lang w:val="es-MX"/>
        </w:rPr>
      </w:pPr>
      <w:r w:rsidRPr="00FC5F16">
        <w:rPr>
          <w:rFonts w:ascii="Palatino Linotype" w:eastAsia="MS Mincho" w:hAnsi="Palatino Linotype" w:cs="Arial"/>
          <w:color w:val="000000" w:themeColor="text1"/>
          <w:lang w:val="es-MX"/>
        </w:rPr>
        <w:t xml:space="preserve">Así, de la lectura a la solicitud de información se observa </w:t>
      </w:r>
      <w:bookmarkStart w:id="45" w:name="_Toc84264165"/>
      <w:r w:rsidR="007F2FC0" w:rsidRPr="00FC5F16">
        <w:rPr>
          <w:rFonts w:ascii="Palatino Linotype" w:eastAsia="MS Mincho" w:hAnsi="Palatino Linotype" w:cs="Arial"/>
          <w:color w:val="000000" w:themeColor="text1"/>
          <w:lang w:val="es-MX"/>
        </w:rPr>
        <w:t>que el particular</w:t>
      </w:r>
      <w:r w:rsidR="009420E9" w:rsidRPr="00FC5F16">
        <w:rPr>
          <w:rFonts w:ascii="Palatino Linotype" w:eastAsia="MS Mincho" w:hAnsi="Palatino Linotype" w:cs="Arial"/>
          <w:color w:val="000000" w:themeColor="text1"/>
          <w:lang w:val="es-MX"/>
        </w:rPr>
        <w:t xml:space="preserve"> solicitó </w:t>
      </w:r>
      <w:r w:rsidR="00045CB1" w:rsidRPr="00FC5F16">
        <w:rPr>
          <w:rFonts w:ascii="Palatino Linotype" w:eastAsia="MS Mincho" w:hAnsi="Palatino Linotype" w:cs="Arial"/>
          <w:color w:val="000000" w:themeColor="text1"/>
          <w:lang w:val="es-MX"/>
        </w:rPr>
        <w:t>en versión pública todas las licencias de construcción otorgadas en los años 2022, 2023, 2024 y del uno de enero al seis de marzo de dos mil veinticinco, (fecha en que se presentó la solicitud de información)</w:t>
      </w:r>
    </w:p>
    <w:p w14:paraId="075DCB1B" w14:textId="77777777" w:rsidR="00045CB1" w:rsidRPr="00FC5F16" w:rsidRDefault="00045CB1" w:rsidP="009268F3">
      <w:pPr>
        <w:pStyle w:val="Prrafodelista"/>
        <w:ind w:left="0"/>
        <w:rPr>
          <w:rFonts w:ascii="Palatino Linotype" w:eastAsia="MS Gothic" w:hAnsi="Palatino Linotype" w:cstheme="majorBidi"/>
          <w:iCs/>
          <w:color w:val="000000" w:themeColor="text1"/>
        </w:rPr>
      </w:pPr>
    </w:p>
    <w:p w14:paraId="1A5C27C8" w14:textId="3CD77122" w:rsidR="009420E9" w:rsidRPr="00FC5F16" w:rsidRDefault="009420E9" w:rsidP="009268F3">
      <w:pPr>
        <w:pStyle w:val="Prrafodelista"/>
        <w:numPr>
          <w:ilvl w:val="0"/>
          <w:numId w:val="1"/>
        </w:numPr>
        <w:tabs>
          <w:tab w:val="left" w:pos="0"/>
          <w:tab w:val="left" w:pos="567"/>
        </w:tabs>
        <w:spacing w:before="240" w:after="240" w:line="360" w:lineRule="auto"/>
        <w:ind w:left="0" w:firstLine="0"/>
        <w:contextualSpacing/>
        <w:jc w:val="both"/>
        <w:rPr>
          <w:rFonts w:ascii="Palatino Linotype" w:eastAsia="MS Mincho" w:hAnsi="Palatino Linotype" w:cs="Arial"/>
          <w:color w:val="000000" w:themeColor="text1"/>
          <w:lang w:val="es-MX"/>
        </w:rPr>
      </w:pPr>
      <w:r w:rsidRPr="00FC5F16">
        <w:rPr>
          <w:rFonts w:ascii="Palatino Linotype" w:eastAsia="MS Gothic" w:hAnsi="Palatino Linotype" w:cstheme="majorBidi"/>
          <w:iCs/>
          <w:color w:val="000000" w:themeColor="text1"/>
        </w:rPr>
        <w:t xml:space="preserve">En respuesta, el </w:t>
      </w:r>
      <w:r w:rsidRPr="00FC5F16">
        <w:rPr>
          <w:rFonts w:ascii="Palatino Linotype" w:eastAsia="MS Gothic" w:hAnsi="Palatino Linotype" w:cstheme="majorBidi"/>
          <w:b/>
          <w:iCs/>
          <w:color w:val="000000" w:themeColor="text1"/>
        </w:rPr>
        <w:t>SUJETO OBLIGADO</w:t>
      </w:r>
      <w:r w:rsidR="00045CB1" w:rsidRPr="00FC5F16">
        <w:rPr>
          <w:rFonts w:ascii="Palatino Linotype" w:eastAsia="MS Gothic" w:hAnsi="Palatino Linotype" w:cstheme="majorBidi"/>
          <w:b/>
          <w:iCs/>
          <w:color w:val="000000" w:themeColor="text1"/>
        </w:rPr>
        <w:t xml:space="preserve">, </w:t>
      </w:r>
      <w:r w:rsidR="00045CB1" w:rsidRPr="00FC5F16">
        <w:rPr>
          <w:rFonts w:ascii="Palatino Linotype" w:eastAsia="MS Gothic" w:hAnsi="Palatino Linotype" w:cstheme="majorBidi"/>
          <w:iCs/>
          <w:color w:val="000000" w:themeColor="text1"/>
        </w:rPr>
        <w:t xml:space="preserve">informó que de acuerdo a la información proporcionada por el área responsable, se destacó que en el año 2022, se emitieron 3 licencias de construcción, en al año 2023, se expidieron 5 licencias de construcción, mientras que en el año 2024, se expidieron 2 licencias de construcción y finalmente </w:t>
      </w:r>
      <w:r w:rsidR="00332DF6" w:rsidRPr="00FC5F16">
        <w:rPr>
          <w:rFonts w:ascii="Palatino Linotype" w:eastAsia="MS Gothic" w:hAnsi="Palatino Linotype" w:cstheme="majorBidi"/>
          <w:iCs/>
          <w:color w:val="000000" w:themeColor="text1"/>
        </w:rPr>
        <w:t xml:space="preserve">que </w:t>
      </w:r>
      <w:r w:rsidR="00045CB1" w:rsidRPr="00FC5F16">
        <w:rPr>
          <w:rFonts w:ascii="Palatino Linotype" w:eastAsia="MS Gothic" w:hAnsi="Palatino Linotype" w:cstheme="majorBidi"/>
          <w:iCs/>
          <w:color w:val="000000" w:themeColor="text1"/>
        </w:rPr>
        <w:t xml:space="preserve">del uno de enero al seis de marzo (fecha en que se solicitó </w:t>
      </w:r>
      <w:r w:rsidR="00332DF6" w:rsidRPr="00FC5F16">
        <w:rPr>
          <w:rFonts w:ascii="Palatino Linotype" w:eastAsia="MS Gothic" w:hAnsi="Palatino Linotype" w:cstheme="majorBidi"/>
          <w:iCs/>
          <w:color w:val="000000" w:themeColor="text1"/>
        </w:rPr>
        <w:t>la información</w:t>
      </w:r>
      <w:r w:rsidR="00045CB1" w:rsidRPr="00FC5F16">
        <w:rPr>
          <w:rFonts w:ascii="Palatino Linotype" w:eastAsia="MS Gothic" w:hAnsi="Palatino Linotype" w:cstheme="majorBidi"/>
          <w:iCs/>
          <w:color w:val="000000" w:themeColor="text1"/>
        </w:rPr>
        <w:t>)</w:t>
      </w:r>
      <w:r w:rsidR="00332DF6" w:rsidRPr="00FC5F16">
        <w:rPr>
          <w:rFonts w:ascii="Palatino Linotype" w:eastAsia="MS Gothic" w:hAnsi="Palatino Linotype" w:cstheme="majorBidi"/>
          <w:iCs/>
          <w:color w:val="000000" w:themeColor="text1"/>
        </w:rPr>
        <w:t>, no se otorgó ninguna licencia de construcción.</w:t>
      </w:r>
    </w:p>
    <w:p w14:paraId="0B4F2E98" w14:textId="77777777" w:rsidR="00F64711" w:rsidRPr="00FC5F16" w:rsidRDefault="00C548CF" w:rsidP="009268F3">
      <w:pPr>
        <w:numPr>
          <w:ilvl w:val="0"/>
          <w:numId w:val="1"/>
        </w:numPr>
        <w:tabs>
          <w:tab w:val="left" w:pos="0"/>
          <w:tab w:val="left" w:pos="567"/>
        </w:tabs>
        <w:spacing w:before="240" w:after="240" w:line="360" w:lineRule="auto"/>
        <w:ind w:left="0" w:firstLine="0"/>
        <w:contextualSpacing/>
        <w:jc w:val="both"/>
        <w:rPr>
          <w:rFonts w:ascii="Palatino Linotype" w:eastAsia="MS Mincho" w:hAnsi="Palatino Linotype" w:cs="Arial"/>
          <w:color w:val="000000" w:themeColor="text1"/>
          <w:lang w:val="es-MX"/>
        </w:rPr>
      </w:pPr>
      <w:r w:rsidRPr="00FC5F16">
        <w:rPr>
          <w:rFonts w:ascii="Palatino Linotype" w:eastAsia="MS Mincho" w:hAnsi="Palatino Linotype" w:cs="Arial"/>
          <w:color w:val="000000" w:themeColor="text1"/>
          <w:lang w:val="es-ES_tradnl"/>
        </w:rPr>
        <w:lastRenderedPageBreak/>
        <w:t>Así las cosas, este Instituto de Transparencia, de conformidad con los principios de eficacia y profesionalismo</w:t>
      </w:r>
      <w:r w:rsidRPr="00FC5F16">
        <w:rPr>
          <w:rStyle w:val="Refdenotaalpie"/>
          <w:rFonts w:ascii="Palatino Linotype" w:eastAsia="MS Mincho" w:hAnsi="Palatino Linotype" w:cs="Arial"/>
          <w:color w:val="000000" w:themeColor="text1"/>
          <w:lang w:val="es-ES_tradnl"/>
        </w:rPr>
        <w:footnoteReference w:id="1"/>
      </w:r>
      <w:r w:rsidRPr="00FC5F16">
        <w:rPr>
          <w:rFonts w:ascii="Palatino Linotype" w:eastAsia="MS Mincho" w:hAnsi="Palatino Linotype" w:cs="Arial"/>
          <w:color w:val="000000" w:themeColor="text1"/>
          <w:lang w:val="es-ES_tradnl"/>
        </w:rPr>
        <w:t xml:space="preserve">, procederá a verificar la información remitida por el </w:t>
      </w:r>
      <w:r w:rsidRPr="00FC5F16">
        <w:rPr>
          <w:rFonts w:ascii="Palatino Linotype" w:eastAsia="MS Mincho" w:hAnsi="Palatino Linotype" w:cs="Arial"/>
          <w:b/>
          <w:color w:val="000000" w:themeColor="text1"/>
          <w:lang w:val="es-ES_tradnl"/>
        </w:rPr>
        <w:t>SUJETO OBLIGADO y</w:t>
      </w:r>
      <w:r w:rsidRPr="00FC5F16">
        <w:rPr>
          <w:rFonts w:ascii="Palatino Linotype" w:eastAsia="MS Mincho" w:hAnsi="Palatino Linotype" w:cs="Arial"/>
          <w:color w:val="000000" w:themeColor="text1"/>
          <w:lang w:val="es-ES_tradnl"/>
        </w:rPr>
        <w:t xml:space="preserve"> las manifestaciones realizadas por el </w:t>
      </w:r>
      <w:r w:rsidRPr="00FC5F16">
        <w:rPr>
          <w:rFonts w:ascii="Palatino Linotype" w:eastAsia="MS Mincho" w:hAnsi="Palatino Linotype" w:cs="Arial"/>
          <w:b/>
          <w:color w:val="000000" w:themeColor="text1"/>
          <w:lang w:val="es-ES_tradnl"/>
        </w:rPr>
        <w:t xml:space="preserve">SOLICTANTE </w:t>
      </w:r>
      <w:r w:rsidRPr="00FC5F16">
        <w:rPr>
          <w:rFonts w:ascii="Palatino Linotype" w:eastAsia="MS Mincho" w:hAnsi="Palatino Linotype" w:cs="Arial"/>
          <w:color w:val="000000" w:themeColor="text1"/>
          <w:lang w:val="es-ES_tradnl"/>
        </w:rPr>
        <w:t xml:space="preserve">a efecto de determinar </w:t>
      </w:r>
      <w:bookmarkEnd w:id="45"/>
      <w:r w:rsidR="002E2669" w:rsidRPr="00FC5F16">
        <w:rPr>
          <w:rFonts w:ascii="Palatino Linotype" w:eastAsia="MS Mincho" w:hAnsi="Palatino Linotype" w:cs="Arial"/>
          <w:color w:val="000000" w:themeColor="text1"/>
          <w:lang w:val="es-ES_tradnl"/>
        </w:rPr>
        <w:t xml:space="preserve">si la información remitida se encuentra apegada a lo que </w:t>
      </w:r>
      <w:r w:rsidR="00575053" w:rsidRPr="00FC5F16">
        <w:rPr>
          <w:rFonts w:ascii="Palatino Linotype" w:eastAsia="MS Mincho" w:hAnsi="Palatino Linotype" w:cs="Arial"/>
          <w:color w:val="000000" w:themeColor="text1"/>
          <w:lang w:val="es-ES_tradnl"/>
        </w:rPr>
        <w:t>establece la Ley en materia de T</w:t>
      </w:r>
      <w:r w:rsidR="002E2669" w:rsidRPr="00FC5F16">
        <w:rPr>
          <w:rFonts w:ascii="Palatino Linotype" w:eastAsia="MS Mincho" w:hAnsi="Palatino Linotype" w:cs="Arial"/>
          <w:color w:val="000000" w:themeColor="text1"/>
          <w:lang w:val="es-ES_tradnl"/>
        </w:rPr>
        <w:t xml:space="preserve">ransparencia. </w:t>
      </w:r>
      <w:bookmarkEnd w:id="39"/>
      <w:bookmarkEnd w:id="40"/>
      <w:bookmarkEnd w:id="41"/>
      <w:bookmarkEnd w:id="42"/>
      <w:bookmarkEnd w:id="43"/>
    </w:p>
    <w:p w14:paraId="61C0FFEC" w14:textId="77777777" w:rsidR="00F64711" w:rsidRPr="00FC5F16" w:rsidRDefault="00F64711" w:rsidP="009268F3">
      <w:pPr>
        <w:tabs>
          <w:tab w:val="left" w:pos="0"/>
          <w:tab w:val="left" w:pos="567"/>
        </w:tabs>
        <w:spacing w:before="240" w:after="240" w:line="360" w:lineRule="auto"/>
        <w:contextualSpacing/>
        <w:jc w:val="both"/>
        <w:rPr>
          <w:rFonts w:ascii="Palatino Linotype" w:eastAsia="MS Mincho" w:hAnsi="Palatino Linotype" w:cs="Arial"/>
          <w:color w:val="000000" w:themeColor="text1"/>
          <w:lang w:val="es-ES_tradnl"/>
        </w:rPr>
      </w:pPr>
    </w:p>
    <w:p w14:paraId="2CB623F6" w14:textId="77777777" w:rsidR="00F64711" w:rsidRPr="00FC5F16" w:rsidRDefault="00F64711" w:rsidP="009268F3">
      <w:pPr>
        <w:tabs>
          <w:tab w:val="left" w:pos="0"/>
          <w:tab w:val="left" w:pos="567"/>
        </w:tabs>
        <w:spacing w:before="240" w:after="240" w:line="360" w:lineRule="auto"/>
        <w:contextualSpacing/>
        <w:jc w:val="both"/>
        <w:rPr>
          <w:rFonts w:ascii="Palatino Linotype" w:eastAsia="MS Mincho" w:hAnsi="Palatino Linotype" w:cs="Arial"/>
          <w:color w:val="000000" w:themeColor="text1"/>
          <w:lang w:val="es-MX"/>
        </w:rPr>
      </w:pPr>
      <w:r w:rsidRPr="00FC5F16">
        <w:rPr>
          <w:rFonts w:ascii="Palatino Linotype" w:hAnsi="Palatino Linotype"/>
          <w:b/>
          <w:color w:val="000000" w:themeColor="text1"/>
        </w:rPr>
        <w:t xml:space="preserve">De la naturaleza de la información solicitada. </w:t>
      </w:r>
    </w:p>
    <w:p w14:paraId="3CA82D65" w14:textId="77777777" w:rsidR="00F64711" w:rsidRPr="00FC5F16" w:rsidRDefault="00F64711" w:rsidP="009268F3">
      <w:pPr>
        <w:numPr>
          <w:ilvl w:val="0"/>
          <w:numId w:val="1"/>
        </w:numPr>
        <w:tabs>
          <w:tab w:val="left" w:pos="0"/>
          <w:tab w:val="left" w:pos="567"/>
        </w:tabs>
        <w:spacing w:before="240" w:after="240" w:line="360" w:lineRule="auto"/>
        <w:ind w:left="0" w:firstLine="0"/>
        <w:contextualSpacing/>
        <w:jc w:val="both"/>
        <w:rPr>
          <w:rFonts w:ascii="Palatino Linotype" w:eastAsia="MS Mincho" w:hAnsi="Palatino Linotype" w:cs="Arial"/>
          <w:color w:val="000000" w:themeColor="text1"/>
          <w:lang w:val="es-MX"/>
        </w:rPr>
      </w:pPr>
      <w:r w:rsidRPr="00FC5F16">
        <w:rPr>
          <w:rFonts w:ascii="Palatino Linotype" w:hAnsi="Palatino Linotype"/>
          <w:color w:val="000000" w:themeColor="text1"/>
          <w:lang w:eastAsia="es-MX"/>
        </w:rPr>
        <w:t xml:space="preserve">Primeramente, se precisa que se obvia el análisis de la competencia por parte del </w:t>
      </w:r>
      <w:r w:rsidRPr="00FC5F16">
        <w:rPr>
          <w:rFonts w:ascii="Palatino Linotype" w:hAnsi="Palatino Linotype"/>
          <w:b/>
          <w:bCs/>
          <w:color w:val="000000" w:themeColor="text1"/>
          <w:lang w:eastAsia="es-MX"/>
        </w:rPr>
        <w:t>SUJETO OBLIGADO</w:t>
      </w:r>
      <w:r w:rsidRPr="00FC5F16">
        <w:rPr>
          <w:rFonts w:ascii="Palatino Linotype" w:hAnsi="Palatino Linotype"/>
          <w:color w:val="000000" w:themeColor="text1"/>
          <w:lang w:eastAsia="es-MX"/>
        </w:rPr>
        <w:t>, para generar, administrar o poseer la información solicitada, dado que éste ha asumido la misma, en razón de que en su respuesta admitió contar con dicha información.</w:t>
      </w:r>
    </w:p>
    <w:p w14:paraId="75E44C00" w14:textId="77777777" w:rsidR="00F64711" w:rsidRPr="00FC5F16" w:rsidRDefault="00F64711" w:rsidP="009268F3">
      <w:pPr>
        <w:tabs>
          <w:tab w:val="left" w:pos="0"/>
          <w:tab w:val="left" w:pos="567"/>
        </w:tabs>
        <w:spacing w:before="240" w:after="240" w:line="360" w:lineRule="auto"/>
        <w:contextualSpacing/>
        <w:jc w:val="both"/>
        <w:rPr>
          <w:rFonts w:ascii="Palatino Linotype" w:eastAsia="MS Mincho" w:hAnsi="Palatino Linotype" w:cs="Arial"/>
          <w:color w:val="000000" w:themeColor="text1"/>
          <w:lang w:val="es-MX"/>
        </w:rPr>
      </w:pPr>
    </w:p>
    <w:p w14:paraId="37AFA86B" w14:textId="77777777" w:rsidR="00F64711" w:rsidRPr="00FC5F16" w:rsidRDefault="00F64711" w:rsidP="009268F3">
      <w:pPr>
        <w:numPr>
          <w:ilvl w:val="0"/>
          <w:numId w:val="1"/>
        </w:numPr>
        <w:tabs>
          <w:tab w:val="left" w:pos="0"/>
          <w:tab w:val="left" w:pos="567"/>
        </w:tabs>
        <w:spacing w:before="240" w:after="240" w:line="360" w:lineRule="auto"/>
        <w:ind w:left="0" w:firstLine="0"/>
        <w:contextualSpacing/>
        <w:jc w:val="both"/>
        <w:rPr>
          <w:rFonts w:ascii="Palatino Linotype" w:eastAsia="MS Mincho" w:hAnsi="Palatino Linotype" w:cs="Arial"/>
          <w:color w:val="000000" w:themeColor="text1"/>
          <w:lang w:val="es-MX"/>
        </w:rPr>
      </w:pPr>
      <w:r w:rsidRPr="00FC5F16">
        <w:rPr>
          <w:rFonts w:ascii="Palatino Linotype" w:hAnsi="Palatino Linotype"/>
          <w:color w:val="000000" w:themeColor="text1"/>
          <w:lang w:eastAsia="es-MX"/>
        </w:rPr>
        <w:t xml:space="preserve">En efecto, el hecho de que </w:t>
      </w:r>
      <w:r w:rsidRPr="00FC5F16">
        <w:rPr>
          <w:rFonts w:ascii="Palatino Linotype" w:hAnsi="Palatino Linotype"/>
          <w:b/>
          <w:bCs/>
          <w:color w:val="000000" w:themeColor="text1"/>
          <w:lang w:eastAsia="es-MX"/>
        </w:rPr>
        <w:t>EL SUJETO OBLIGADO</w:t>
      </w:r>
      <w:r w:rsidRPr="00FC5F16">
        <w:rPr>
          <w:rFonts w:ascii="Palatino Linotype" w:hAnsi="Palatino Linotype"/>
          <w:color w:val="000000" w:themeColor="text1"/>
          <w:lang w:eastAsia="es-MX"/>
        </w:rPr>
        <w:t xml:space="preserve"> haya admitido contar con la información pública solicitada, acepta que l</w:t>
      </w:r>
      <w:bookmarkStart w:id="46" w:name="_Hlk94787977"/>
      <w:r w:rsidRPr="00FC5F16">
        <w:rPr>
          <w:rFonts w:ascii="Palatino Linotype" w:hAnsi="Palatino Linotype"/>
          <w:color w:val="000000" w:themeColor="text1"/>
          <w:lang w:eastAsia="es-MX"/>
        </w:rPr>
        <w:t>a genera, posee y administra, en ejercicio de sus funciones</w:t>
      </w:r>
      <w:bookmarkEnd w:id="46"/>
      <w:r w:rsidRPr="00FC5F16">
        <w:rPr>
          <w:rFonts w:ascii="Palatino Linotype" w:hAnsi="Palatino Linotype"/>
          <w:color w:val="000000" w:themeColor="text1"/>
          <w:lang w:eastAsia="es-MX"/>
        </w:rPr>
        <w:t xml:space="preserve"> de derecho público, motivo por el cual se actualiza el supuesto jurídico, previsto en el artículo 12 de la Ley de Transparencia y Acceso a la Información Pública del Estado de México y Municipios.</w:t>
      </w:r>
    </w:p>
    <w:p w14:paraId="1C65A475" w14:textId="77777777" w:rsidR="00F64711" w:rsidRPr="00FC5F16" w:rsidRDefault="00F64711" w:rsidP="009268F3">
      <w:pPr>
        <w:jc w:val="both"/>
        <w:rPr>
          <w:rFonts w:ascii="Palatino Linotype" w:hAnsi="Palatino Linotype"/>
          <w:i/>
          <w:iCs/>
          <w:color w:val="000000" w:themeColor="text1"/>
          <w:lang w:eastAsia="es-MX"/>
        </w:rPr>
      </w:pPr>
      <w:r w:rsidRPr="00FC5F16">
        <w:rPr>
          <w:rFonts w:ascii="Palatino Linotype" w:hAnsi="Palatino Linotype"/>
          <w:i/>
          <w:iCs/>
          <w:color w:val="000000" w:themeColor="text1"/>
          <w:lang w:eastAsia="es-MX"/>
        </w:rPr>
        <w:t>“</w:t>
      </w:r>
      <w:r w:rsidRPr="00FC5F16">
        <w:rPr>
          <w:rFonts w:ascii="Palatino Linotype" w:hAnsi="Palatino Linotype"/>
          <w:b/>
          <w:bCs/>
          <w:i/>
          <w:iCs/>
          <w:color w:val="000000" w:themeColor="text1"/>
          <w:lang w:eastAsia="es-MX"/>
        </w:rPr>
        <w:t>Artículo 12.</w:t>
      </w:r>
      <w:r w:rsidRPr="00FC5F16">
        <w:rPr>
          <w:rFonts w:ascii="Palatino Linotype" w:hAnsi="Palatino Linotype"/>
          <w:i/>
          <w:iCs/>
          <w:color w:val="000000" w:themeColor="text1"/>
          <w:lang w:eastAsia="es-MX"/>
        </w:rPr>
        <w:t> Quienes generen, recopilen, administren, manejen, procesen, archiven o conserven información pública serán responsables de la misma en los términos de las disposiciones jurídicas aplicables.</w:t>
      </w:r>
    </w:p>
    <w:p w14:paraId="0262E976" w14:textId="77777777" w:rsidR="00F64711" w:rsidRPr="00FC5F16" w:rsidRDefault="00F64711" w:rsidP="009268F3">
      <w:pPr>
        <w:jc w:val="both"/>
        <w:rPr>
          <w:rFonts w:ascii="Palatino Linotype" w:hAnsi="Palatino Linotype"/>
          <w:i/>
          <w:iCs/>
          <w:color w:val="000000" w:themeColor="text1"/>
          <w:lang w:eastAsia="es-MX"/>
        </w:rPr>
      </w:pPr>
    </w:p>
    <w:p w14:paraId="35D71C93" w14:textId="31BFCAC7" w:rsidR="00F64711" w:rsidRPr="00FC5F16" w:rsidRDefault="00F64711" w:rsidP="009268F3">
      <w:pPr>
        <w:jc w:val="both"/>
        <w:rPr>
          <w:rFonts w:ascii="Palatino Linotype" w:hAnsi="Palatino Linotype"/>
          <w:i/>
          <w:iCs/>
          <w:color w:val="000000" w:themeColor="text1"/>
          <w:lang w:eastAsia="es-MX"/>
        </w:rPr>
      </w:pPr>
      <w:r w:rsidRPr="00FC5F16">
        <w:rPr>
          <w:rFonts w:ascii="Palatino Linotype" w:hAnsi="Palatino Linotype"/>
          <w:i/>
          <w:iCs/>
          <w:color w:val="000000" w:themeColor="text1"/>
          <w:lang w:eastAsia="es-MX"/>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AC6C095" w14:textId="77777777" w:rsidR="00F64711" w:rsidRPr="00FC5F16" w:rsidRDefault="00F64711" w:rsidP="009268F3">
      <w:pPr>
        <w:pStyle w:val="Prrafodelista"/>
        <w:ind w:left="0"/>
        <w:rPr>
          <w:rFonts w:ascii="Palatino Linotype" w:hAnsi="Palatino Linotype"/>
          <w:color w:val="000000" w:themeColor="text1"/>
          <w:lang w:eastAsia="es-MX"/>
        </w:rPr>
      </w:pPr>
    </w:p>
    <w:p w14:paraId="0512C954" w14:textId="77777777" w:rsidR="00FD7F06" w:rsidRPr="00135A04" w:rsidRDefault="00FD7F06" w:rsidP="009268F3">
      <w:pPr>
        <w:numPr>
          <w:ilvl w:val="0"/>
          <w:numId w:val="1"/>
        </w:numPr>
        <w:tabs>
          <w:tab w:val="left" w:pos="567"/>
        </w:tabs>
        <w:spacing w:before="240" w:after="240" w:line="360" w:lineRule="auto"/>
        <w:ind w:left="0" w:firstLine="0"/>
        <w:contextualSpacing/>
        <w:jc w:val="both"/>
        <w:rPr>
          <w:rFonts w:ascii="Palatino Linotype" w:eastAsiaTheme="minorEastAsia" w:hAnsi="Palatino Linotype" w:cstheme="minorBidi"/>
          <w:color w:val="000000" w:themeColor="text1"/>
          <w:lang w:val="es-MX"/>
        </w:rPr>
      </w:pPr>
      <w:r w:rsidRPr="00FC5F16">
        <w:rPr>
          <w:rFonts w:ascii="Palatino Linotype" w:eastAsia="Palatino Linotype" w:hAnsi="Palatino Linotype" w:cs="Palatino Linotype"/>
          <w:color w:val="000000" w:themeColor="text1"/>
        </w:rPr>
        <w:t>Así las cosas,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0BB491E4" w14:textId="77777777" w:rsidR="00135A04" w:rsidRPr="00FC5F16" w:rsidRDefault="00135A04" w:rsidP="00135A04">
      <w:pPr>
        <w:tabs>
          <w:tab w:val="left" w:pos="567"/>
        </w:tabs>
        <w:spacing w:before="240" w:after="240" w:line="360" w:lineRule="auto"/>
        <w:contextualSpacing/>
        <w:jc w:val="both"/>
        <w:rPr>
          <w:rFonts w:ascii="Palatino Linotype" w:eastAsiaTheme="minorEastAsia" w:hAnsi="Palatino Linotype" w:cstheme="minorBidi"/>
          <w:color w:val="000000" w:themeColor="text1"/>
          <w:lang w:val="es-MX"/>
        </w:rPr>
      </w:pPr>
    </w:p>
    <w:p w14:paraId="05DBB242" w14:textId="77777777" w:rsidR="00FD7F06" w:rsidRPr="00FC5F16" w:rsidRDefault="00FD7F06" w:rsidP="009268F3">
      <w:pPr>
        <w:numPr>
          <w:ilvl w:val="0"/>
          <w:numId w:val="1"/>
        </w:numPr>
        <w:tabs>
          <w:tab w:val="left" w:pos="567"/>
        </w:tabs>
        <w:spacing w:before="240" w:after="240" w:line="360" w:lineRule="auto"/>
        <w:ind w:left="0" w:firstLine="0"/>
        <w:contextualSpacing/>
        <w:jc w:val="both"/>
        <w:rPr>
          <w:rFonts w:ascii="Palatino Linotype" w:eastAsiaTheme="minorEastAsia" w:hAnsi="Palatino Linotype" w:cstheme="minorBidi"/>
          <w:color w:val="000000" w:themeColor="text1"/>
          <w:lang w:val="es-MX"/>
        </w:rPr>
      </w:pPr>
      <w:r w:rsidRPr="00FC5F16">
        <w:rPr>
          <w:rFonts w:ascii="Palatino Linotype" w:eastAsia="Palatino Linotype" w:hAnsi="Palatino Linotype" w:cs="Palatino Linotype"/>
          <w:color w:val="000000" w:themeColor="text1"/>
        </w:rPr>
        <w:t>En este sentido, para atender las solicitudes de información, los Sujetos Obligados contarán con un área denominada Unidad de Transparencia</w:t>
      </w:r>
      <w:r w:rsidRPr="00FC5F16">
        <w:rPr>
          <w:rFonts w:ascii="Palatino Linotype" w:eastAsia="Palatino Linotype" w:hAnsi="Palatino Linotype" w:cs="Palatino Linotype"/>
          <w:color w:val="000000" w:themeColor="text1"/>
          <w:vertAlign w:val="superscript"/>
        </w:rPr>
        <w:footnoteReference w:id="2"/>
      </w:r>
      <w:r w:rsidRPr="00FC5F16">
        <w:rPr>
          <w:rFonts w:ascii="Palatino Linotype" w:eastAsia="Palatino Linotype" w:hAnsi="Palatino Linotype" w:cs="Palatino Linotype"/>
          <w:color w:val="000000" w:themeColor="text1"/>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FC5F16">
        <w:rPr>
          <w:rFonts w:ascii="Palatino Linotype" w:eastAsia="Palatino Linotype" w:hAnsi="Palatino Linotype" w:cs="Palatino Linotype"/>
          <w:b/>
          <w:color w:val="000000" w:themeColor="text1"/>
        </w:rPr>
        <w:t xml:space="preserve"> </w:t>
      </w:r>
      <w:r w:rsidRPr="00FC5F16">
        <w:rPr>
          <w:rFonts w:ascii="Palatino Linotype" w:eastAsia="Palatino Linotype" w:hAnsi="Palatino Linotype" w:cs="Palatino Linotype"/>
          <w:color w:val="000000" w:themeColor="text1"/>
        </w:rPr>
        <w:t>en los términos de la Ley General y la Ley de Transparencia y Acceso a la Información Pública del Estado de México y Municipios</w:t>
      </w:r>
      <w:r w:rsidRPr="00FC5F16">
        <w:rPr>
          <w:rFonts w:ascii="Palatino Linotype" w:eastAsia="Palatino Linotype" w:hAnsi="Palatino Linotype" w:cs="Palatino Linotype"/>
          <w:color w:val="000000" w:themeColor="text1"/>
          <w:vertAlign w:val="superscript"/>
        </w:rPr>
        <w:footnoteReference w:id="3"/>
      </w:r>
      <w:r w:rsidRPr="00FC5F16">
        <w:rPr>
          <w:rFonts w:ascii="Palatino Linotype" w:eastAsia="Palatino Linotype" w:hAnsi="Palatino Linotype" w:cs="Palatino Linotype"/>
          <w:color w:val="000000" w:themeColor="text1"/>
        </w:rPr>
        <w:t>.</w:t>
      </w:r>
    </w:p>
    <w:p w14:paraId="58524B7E" w14:textId="77777777" w:rsidR="00FD7F06" w:rsidRPr="00FC5F16" w:rsidRDefault="00FD7F06" w:rsidP="009268F3">
      <w:pPr>
        <w:tabs>
          <w:tab w:val="left" w:pos="567"/>
        </w:tabs>
        <w:spacing w:before="240" w:after="240" w:line="360" w:lineRule="auto"/>
        <w:contextualSpacing/>
        <w:jc w:val="both"/>
        <w:rPr>
          <w:rFonts w:ascii="Palatino Linotype" w:eastAsiaTheme="minorEastAsia" w:hAnsi="Palatino Linotype" w:cstheme="minorBidi"/>
          <w:color w:val="000000" w:themeColor="text1"/>
          <w:lang w:val="es-MX"/>
        </w:rPr>
      </w:pPr>
    </w:p>
    <w:p w14:paraId="6826FF7B" w14:textId="77777777" w:rsidR="00FD7F06" w:rsidRPr="00FC5F16" w:rsidRDefault="00FD7F06" w:rsidP="009268F3">
      <w:pPr>
        <w:numPr>
          <w:ilvl w:val="0"/>
          <w:numId w:val="1"/>
        </w:numPr>
        <w:tabs>
          <w:tab w:val="left" w:pos="567"/>
        </w:tabs>
        <w:spacing w:before="240" w:after="240" w:line="360" w:lineRule="auto"/>
        <w:ind w:left="0" w:firstLine="0"/>
        <w:contextualSpacing/>
        <w:jc w:val="both"/>
        <w:rPr>
          <w:rFonts w:ascii="Palatino Linotype" w:eastAsiaTheme="minorEastAsia" w:hAnsi="Palatino Linotype" w:cstheme="minorBidi"/>
          <w:color w:val="000000" w:themeColor="text1"/>
          <w:lang w:val="es-MX"/>
        </w:rPr>
      </w:pPr>
      <w:r w:rsidRPr="00FC5F16">
        <w:rPr>
          <w:rFonts w:ascii="Palatino Linotype" w:eastAsia="Palatino Linotype" w:hAnsi="Palatino Linotype" w:cs="Palatino Linotype"/>
          <w:color w:val="000000" w:themeColor="text1"/>
        </w:rPr>
        <w:lastRenderedPageBreak/>
        <w:t>De conformidad con lo dispuesto en la Ley de Transparencia y Acceso a la Información Pública del Estado de México y Municipios, las Unidades de Transparencia tendrán, entre sus atribuciones, las siguientes:</w:t>
      </w:r>
    </w:p>
    <w:p w14:paraId="3B24024D" w14:textId="77777777" w:rsidR="00FD7F06" w:rsidRPr="00FC5F16" w:rsidRDefault="00FD7F06" w:rsidP="009268F3">
      <w:pPr>
        <w:numPr>
          <w:ilvl w:val="1"/>
          <w:numId w:val="1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FC5F16">
        <w:rPr>
          <w:rFonts w:ascii="Palatino Linotype" w:eastAsia="Palatino Linotype" w:hAnsi="Palatino Linotype" w:cs="Palatino Linotype"/>
          <w:color w:val="000000" w:themeColor="text1"/>
        </w:rPr>
        <w:t>Recibir, tramitar y dar respuesta a las solicitudes de acceso a la información;</w:t>
      </w:r>
    </w:p>
    <w:p w14:paraId="6F791E09" w14:textId="77777777" w:rsidR="00FD7F06" w:rsidRPr="00FC5F16" w:rsidRDefault="00FD7F06" w:rsidP="009268F3">
      <w:pPr>
        <w:numPr>
          <w:ilvl w:val="1"/>
          <w:numId w:val="1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FC5F16">
        <w:rPr>
          <w:rFonts w:ascii="Palatino Linotype" w:eastAsia="Palatino Linotype" w:hAnsi="Palatino Linotype" w:cs="Palatino Linotype"/>
          <w:color w:val="000000" w:themeColor="text1"/>
        </w:rPr>
        <w:t xml:space="preserve">Realizar, con efectividad, los trámites internos necesarios para la atención de las solicitudes de acceso a la información; </w:t>
      </w:r>
    </w:p>
    <w:p w14:paraId="148225D9" w14:textId="77777777" w:rsidR="00FD7F06" w:rsidRPr="00FC5F16" w:rsidRDefault="00FD7F06" w:rsidP="009268F3">
      <w:pPr>
        <w:numPr>
          <w:ilvl w:val="1"/>
          <w:numId w:val="1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FC5F16">
        <w:rPr>
          <w:rFonts w:ascii="Palatino Linotype" w:eastAsia="Palatino Linotype" w:hAnsi="Palatino Linotype" w:cs="Palatino Linotype"/>
          <w:color w:val="000000" w:themeColor="text1"/>
        </w:rPr>
        <w:t xml:space="preserve">Entregar, en su caso, a los particulares la información solicitada; y </w:t>
      </w:r>
    </w:p>
    <w:p w14:paraId="5FF2C2EE" w14:textId="77777777" w:rsidR="00FD7F06" w:rsidRDefault="00FD7F06" w:rsidP="009268F3">
      <w:pPr>
        <w:numPr>
          <w:ilvl w:val="1"/>
          <w:numId w:val="19"/>
        </w:numPr>
        <w:pBdr>
          <w:top w:val="nil"/>
          <w:left w:val="nil"/>
          <w:bottom w:val="nil"/>
          <w:right w:val="nil"/>
          <w:between w:val="nil"/>
        </w:pBdr>
        <w:spacing w:after="240"/>
        <w:ind w:left="0" w:firstLine="0"/>
        <w:jc w:val="both"/>
        <w:rPr>
          <w:rFonts w:ascii="Palatino Linotype" w:eastAsia="Palatino Linotype" w:hAnsi="Palatino Linotype" w:cs="Palatino Linotype"/>
          <w:color w:val="000000" w:themeColor="text1"/>
        </w:rPr>
      </w:pPr>
      <w:r w:rsidRPr="00FC5F16">
        <w:rPr>
          <w:rFonts w:ascii="Palatino Linotype" w:eastAsia="Palatino Linotype" w:hAnsi="Palatino Linotype" w:cs="Palatino Linotype"/>
          <w:color w:val="000000" w:themeColor="text1"/>
        </w:rPr>
        <w:t>Efectuar las notificaciones a los solicitantes.</w:t>
      </w:r>
    </w:p>
    <w:p w14:paraId="294D85F1" w14:textId="77777777" w:rsidR="00135A04" w:rsidRPr="00FC5F16" w:rsidRDefault="00135A04" w:rsidP="00135A04">
      <w:pPr>
        <w:pBdr>
          <w:top w:val="nil"/>
          <w:left w:val="nil"/>
          <w:bottom w:val="nil"/>
          <w:right w:val="nil"/>
          <w:between w:val="nil"/>
        </w:pBdr>
        <w:spacing w:after="240"/>
        <w:jc w:val="both"/>
        <w:rPr>
          <w:rFonts w:ascii="Palatino Linotype" w:eastAsia="Palatino Linotype" w:hAnsi="Palatino Linotype" w:cs="Palatino Linotype"/>
          <w:color w:val="000000" w:themeColor="text1"/>
        </w:rPr>
      </w:pPr>
    </w:p>
    <w:p w14:paraId="7F2D2123" w14:textId="77777777" w:rsidR="00FD7F06" w:rsidRPr="00FC5F16" w:rsidRDefault="00FD7F06" w:rsidP="009268F3">
      <w:pPr>
        <w:pStyle w:val="Prrafodelista"/>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FC5F16">
        <w:rPr>
          <w:rFonts w:ascii="Palatino Linotype" w:eastAsia="Palatino Linotype" w:hAnsi="Palatino Linotype" w:cs="Palatino Linotype"/>
          <w:color w:val="000000" w:themeColor="text1"/>
        </w:rPr>
        <w:t xml:space="preserve">Otros sujetos del proceso de atención a las solicitudes de información son los servidores públicos habilitados, quienes serán designados por el titular del </w:t>
      </w:r>
      <w:r w:rsidRPr="00FC5F16">
        <w:rPr>
          <w:rFonts w:ascii="Palatino Linotype" w:eastAsia="Palatino Linotype" w:hAnsi="Palatino Linotype" w:cs="Palatino Linotype"/>
          <w:b/>
          <w:color w:val="000000" w:themeColor="text1"/>
        </w:rPr>
        <w:t xml:space="preserve">SUJETO OBLIGADO </w:t>
      </w:r>
      <w:r w:rsidRPr="00FC5F16">
        <w:rPr>
          <w:rFonts w:ascii="Palatino Linotype" w:eastAsia="Palatino Linotype" w:hAnsi="Palatino Linotype" w:cs="Palatino Linotype"/>
          <w:color w:val="000000" w:themeColor="text1"/>
        </w:rPr>
        <w:t>a propuesta del responsable de la Unidad de Transparencia</w:t>
      </w:r>
      <w:r w:rsidRPr="00FC5F16">
        <w:rPr>
          <w:rFonts w:ascii="Palatino Linotype" w:eastAsia="Palatino Linotype" w:hAnsi="Palatino Linotype"/>
          <w:color w:val="000000" w:themeColor="text1"/>
          <w:vertAlign w:val="superscript"/>
        </w:rPr>
        <w:footnoteReference w:id="4"/>
      </w:r>
      <w:r w:rsidRPr="00FC5F16">
        <w:rPr>
          <w:rFonts w:ascii="Palatino Linotype" w:eastAsia="Palatino Linotype" w:hAnsi="Palatino Linotype" w:cs="Palatino Linotype"/>
          <w:color w:val="000000" w:themeColor="text1"/>
        </w:rPr>
        <w:t xml:space="preserve"> y tendrán, entre sus atribuciones, las siguientes</w:t>
      </w:r>
      <w:r w:rsidRPr="00FC5F16">
        <w:rPr>
          <w:rFonts w:ascii="Palatino Linotype" w:eastAsia="Palatino Linotype" w:hAnsi="Palatino Linotype"/>
          <w:color w:val="000000" w:themeColor="text1"/>
          <w:vertAlign w:val="superscript"/>
        </w:rPr>
        <w:footnoteReference w:id="5"/>
      </w:r>
      <w:r w:rsidRPr="00FC5F16">
        <w:rPr>
          <w:rFonts w:ascii="Palatino Linotype" w:eastAsia="Palatino Linotype" w:hAnsi="Palatino Linotype" w:cs="Palatino Linotype"/>
          <w:color w:val="000000" w:themeColor="text1"/>
        </w:rPr>
        <w:t>:</w:t>
      </w:r>
    </w:p>
    <w:p w14:paraId="015D4583" w14:textId="77777777" w:rsidR="00FD7F06" w:rsidRPr="00FC5F16" w:rsidRDefault="00FD7F06" w:rsidP="009268F3">
      <w:pPr>
        <w:numPr>
          <w:ilvl w:val="1"/>
          <w:numId w:val="20"/>
        </w:numPr>
        <w:pBdr>
          <w:top w:val="nil"/>
          <w:left w:val="nil"/>
          <w:bottom w:val="nil"/>
          <w:right w:val="nil"/>
          <w:between w:val="nil"/>
        </w:pBdr>
        <w:spacing w:before="240"/>
        <w:ind w:left="0" w:firstLine="0"/>
        <w:jc w:val="both"/>
        <w:rPr>
          <w:rFonts w:ascii="Palatino Linotype" w:eastAsia="Palatino Linotype" w:hAnsi="Palatino Linotype" w:cs="Palatino Linotype"/>
          <w:color w:val="000000" w:themeColor="text1"/>
        </w:rPr>
      </w:pPr>
      <w:r w:rsidRPr="00FC5F16">
        <w:rPr>
          <w:rFonts w:ascii="Palatino Linotype" w:eastAsia="Palatino Linotype" w:hAnsi="Palatino Linotype" w:cs="Palatino Linotype"/>
          <w:color w:val="000000" w:themeColor="text1"/>
        </w:rPr>
        <w:t>Localizar la información que le solicite la Unidad de Transparencia; y</w:t>
      </w:r>
    </w:p>
    <w:p w14:paraId="72406790" w14:textId="77777777" w:rsidR="00FD7F06" w:rsidRPr="00FC5F16" w:rsidRDefault="00FD7F06" w:rsidP="009268F3">
      <w:pPr>
        <w:numPr>
          <w:ilvl w:val="1"/>
          <w:numId w:val="20"/>
        </w:numPr>
        <w:pBdr>
          <w:top w:val="nil"/>
          <w:left w:val="nil"/>
          <w:bottom w:val="nil"/>
          <w:right w:val="nil"/>
          <w:between w:val="nil"/>
        </w:pBdr>
        <w:spacing w:after="240"/>
        <w:ind w:left="0" w:firstLine="0"/>
        <w:jc w:val="both"/>
        <w:rPr>
          <w:rFonts w:ascii="Palatino Linotype" w:eastAsia="Palatino Linotype" w:hAnsi="Palatino Linotype" w:cs="Palatino Linotype"/>
          <w:color w:val="000000" w:themeColor="text1"/>
        </w:rPr>
      </w:pPr>
      <w:r w:rsidRPr="00FC5F16">
        <w:rPr>
          <w:rFonts w:ascii="Palatino Linotype" w:eastAsia="Palatino Linotype" w:hAnsi="Palatino Linotype" w:cs="Palatino Linotype"/>
          <w:color w:val="000000" w:themeColor="text1"/>
        </w:rPr>
        <w:t>Proporcionar la información que obre en los archivos y que le sea solicitada por la Unidad de Transparencia.</w:t>
      </w:r>
    </w:p>
    <w:p w14:paraId="2BD1E944" w14:textId="77777777" w:rsidR="00FD7F06" w:rsidRPr="00FC5F16" w:rsidRDefault="00FD7F06" w:rsidP="009268F3">
      <w:pPr>
        <w:tabs>
          <w:tab w:val="left" w:pos="426"/>
          <w:tab w:val="left" w:pos="567"/>
        </w:tabs>
        <w:jc w:val="both"/>
        <w:rPr>
          <w:rFonts w:ascii="Palatino Linotype" w:eastAsia="Palatino Linotype" w:hAnsi="Palatino Linotype" w:cs="Palatino Linotype"/>
          <w:color w:val="000000" w:themeColor="text1"/>
        </w:rPr>
      </w:pPr>
    </w:p>
    <w:p w14:paraId="2EEE8E93" w14:textId="77777777" w:rsidR="00FD7F06" w:rsidRPr="00FC5F16" w:rsidRDefault="00FD7F06" w:rsidP="009268F3">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FC5F16">
        <w:rPr>
          <w:rFonts w:ascii="Palatino Linotype" w:eastAsia="Palatino Linotype" w:hAnsi="Palatino Linotype" w:cs="Palatino Linotype"/>
          <w:color w:val="000000" w:themeColor="text1"/>
        </w:rPr>
        <w:t xml:space="preserve">De tal manera que cada una de las áreas administrativas del </w:t>
      </w:r>
      <w:r w:rsidRPr="00FC5F16">
        <w:rPr>
          <w:rFonts w:ascii="Palatino Linotype" w:eastAsia="Palatino Linotype" w:hAnsi="Palatino Linotype" w:cs="Palatino Linotype"/>
          <w:b/>
          <w:color w:val="000000" w:themeColor="text1"/>
        </w:rPr>
        <w:t>SUJETO OBLIGADO</w:t>
      </w:r>
      <w:r w:rsidRPr="00FC5F16">
        <w:rPr>
          <w:rFonts w:ascii="Palatino Linotype" w:eastAsia="Palatino Linotype" w:hAnsi="Palatino Linotype" w:cs="Palatino Linotype"/>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10E07213" w14:textId="77777777" w:rsidR="00FD7F06" w:rsidRPr="00FC5F16" w:rsidRDefault="00FD7F06" w:rsidP="009268F3">
      <w:pPr>
        <w:rPr>
          <w:rFonts w:ascii="Palatino Linotype" w:eastAsia="Palatino Linotype" w:hAnsi="Palatino Linotype" w:cs="Palatino Linotype"/>
          <w:color w:val="000000" w:themeColor="text1"/>
        </w:rPr>
      </w:pPr>
    </w:p>
    <w:p w14:paraId="0D85001F" w14:textId="77777777" w:rsidR="00FD7F06" w:rsidRPr="00FC5F16" w:rsidRDefault="00FD7F06" w:rsidP="009268F3">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FC5F16">
        <w:rPr>
          <w:rFonts w:ascii="Palatino Linotype" w:eastAsia="Palatino Linotype" w:hAnsi="Palatino Linotype" w:cs="Palatino Linotype"/>
          <w:color w:val="000000" w:themeColor="text1"/>
        </w:rPr>
        <w:lastRenderedPageBreak/>
        <w:t>Aunado a lo anterior, la Ley de Transparencia y Acceso a la Información Pública del Estado de México y Municipios, en su artículo 53, establece las funciones correspondientes a esta Unidad; mismas que se inserta a continuación:</w:t>
      </w:r>
    </w:p>
    <w:p w14:paraId="42626819" w14:textId="77777777" w:rsidR="00FD7F06" w:rsidRPr="00FC5F16" w:rsidRDefault="00FD7F06" w:rsidP="009268F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FC5F16">
        <w:rPr>
          <w:rFonts w:ascii="Palatino Linotype" w:eastAsia="Palatino Linotype" w:hAnsi="Palatino Linotype" w:cs="Palatino Linotype"/>
          <w:b/>
          <w:i/>
          <w:color w:val="000000" w:themeColor="text1"/>
        </w:rPr>
        <w:t>“Artículo 53</w:t>
      </w:r>
      <w:r w:rsidRPr="00FC5F16">
        <w:rPr>
          <w:rFonts w:ascii="Palatino Linotype" w:eastAsia="Palatino Linotype" w:hAnsi="Palatino Linotype" w:cs="Palatino Linotype"/>
          <w:i/>
          <w:color w:val="000000" w:themeColor="text1"/>
        </w:rPr>
        <w:t xml:space="preserve">. Las Unidades de Transparencia tendrán las siguientes funciones: </w:t>
      </w:r>
    </w:p>
    <w:p w14:paraId="544061D2" w14:textId="77777777" w:rsidR="00FD7F06" w:rsidRPr="00FC5F16" w:rsidRDefault="00FD7F06" w:rsidP="009268F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p>
    <w:p w14:paraId="44F58DDB" w14:textId="77777777" w:rsidR="00FD7F06" w:rsidRPr="00FC5F16" w:rsidRDefault="00FD7F06" w:rsidP="009268F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FC5F16">
        <w:rPr>
          <w:rFonts w:ascii="Palatino Linotype" w:eastAsia="Palatino Linotype" w:hAnsi="Palatino Linotype" w:cs="Palatino Linotype"/>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1B4FD8DC" w14:textId="77777777" w:rsidR="00FD7F06" w:rsidRPr="00FC5F16" w:rsidRDefault="00FD7F06" w:rsidP="009268F3">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FC5F16">
        <w:rPr>
          <w:rFonts w:ascii="Palatino Linotype" w:eastAsia="Palatino Linotype" w:hAnsi="Palatino Linotype" w:cs="Palatino Linotype"/>
          <w:b/>
          <w:i/>
          <w:color w:val="000000" w:themeColor="text1"/>
        </w:rPr>
        <w:t xml:space="preserve">II. Recibir, tramitar y dar respuesta a las solicitudes de acceso a la información; </w:t>
      </w:r>
    </w:p>
    <w:p w14:paraId="613F42A4" w14:textId="77777777" w:rsidR="00FD7F06" w:rsidRPr="00FC5F16" w:rsidRDefault="00FD7F06" w:rsidP="009268F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FC5F16">
        <w:rPr>
          <w:rFonts w:ascii="Palatino Linotype" w:eastAsia="Palatino Linotype" w:hAnsi="Palatino Linotype" w:cs="Palatino Linotype"/>
          <w:i/>
          <w:color w:val="000000" w:themeColor="text1"/>
        </w:rPr>
        <w:t xml:space="preserve">III. Auxiliar a los particulares en la elaboración de solicitudes de acceso a la información y, en su caso, orientarlos sobre los sujetos obligados competentes conforme a la normatividad aplicable; </w:t>
      </w:r>
    </w:p>
    <w:p w14:paraId="52EC7BCC" w14:textId="77777777" w:rsidR="00FD7F06" w:rsidRPr="00FC5F16" w:rsidRDefault="00FD7F06" w:rsidP="009268F3">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FC5F16">
        <w:rPr>
          <w:rFonts w:ascii="Palatino Linotype" w:eastAsia="Palatino Linotype" w:hAnsi="Palatino Linotype" w:cs="Palatino Linotype"/>
          <w:b/>
          <w:i/>
          <w:color w:val="000000" w:themeColor="text1"/>
        </w:rPr>
        <w:t xml:space="preserve">IV. Realizar, con efectividad, los trámites internos necesarios para la atención de las solicitudes de acceso a la información; </w:t>
      </w:r>
    </w:p>
    <w:p w14:paraId="5556225E" w14:textId="77777777" w:rsidR="00FD7F06" w:rsidRPr="00FC5F16" w:rsidRDefault="00FD7F06" w:rsidP="009268F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FC5F16">
        <w:rPr>
          <w:rFonts w:ascii="Palatino Linotype" w:eastAsia="Palatino Linotype" w:hAnsi="Palatino Linotype" w:cs="Palatino Linotype"/>
          <w:i/>
          <w:color w:val="000000" w:themeColor="text1"/>
        </w:rPr>
        <w:t xml:space="preserve">V. Entregar, en su caso, a los particulares la información solicitada; </w:t>
      </w:r>
    </w:p>
    <w:p w14:paraId="64714125" w14:textId="77777777" w:rsidR="00FD7F06" w:rsidRPr="00FC5F16" w:rsidRDefault="00FD7F06" w:rsidP="009268F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FC5F16">
        <w:rPr>
          <w:rFonts w:ascii="Palatino Linotype" w:eastAsia="Palatino Linotype" w:hAnsi="Palatino Linotype" w:cs="Palatino Linotype"/>
          <w:i/>
          <w:color w:val="000000" w:themeColor="text1"/>
        </w:rPr>
        <w:t xml:space="preserve">VI. Efectuar las notificaciones a los solicitantes; </w:t>
      </w:r>
    </w:p>
    <w:p w14:paraId="67DD0FD7" w14:textId="77777777" w:rsidR="00FD7F06" w:rsidRPr="00FC5F16" w:rsidRDefault="00FD7F06" w:rsidP="009268F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FC5F16">
        <w:rPr>
          <w:rFonts w:ascii="Palatino Linotype" w:eastAsia="Palatino Linotype" w:hAnsi="Palatino Linotype" w:cs="Palatino Linotype"/>
          <w:i/>
          <w:color w:val="000000" w:themeColor="text1"/>
        </w:rPr>
        <w:t xml:space="preserve">VII. Proponer al Comité de Transparencia, los procedimientos internos que aseguren la mayor eficiencia en la gestión de las solicitudes de acceso a la información, conforme a la normatividad aplicable; </w:t>
      </w:r>
    </w:p>
    <w:p w14:paraId="26B59E6C" w14:textId="77777777" w:rsidR="00FD7F06" w:rsidRPr="00FC5F16" w:rsidRDefault="00FD7F06" w:rsidP="009268F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FC5F16">
        <w:rPr>
          <w:rFonts w:ascii="Palatino Linotype" w:eastAsia="Palatino Linotype" w:hAnsi="Palatino Linotype" w:cs="Palatino Linotype"/>
          <w:i/>
          <w:color w:val="000000" w:themeColor="text1"/>
        </w:rPr>
        <w:t xml:space="preserve">VIII. Proponer a quien preside el Comité de Transparencia, personal habilitado que sea necesario para recibir y dar trámite a las solicitudes de acceso a la información; </w:t>
      </w:r>
    </w:p>
    <w:p w14:paraId="208B5D9E" w14:textId="77777777" w:rsidR="00FD7F06" w:rsidRPr="00FC5F16" w:rsidRDefault="00FD7F06" w:rsidP="009268F3">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FC5F16">
        <w:rPr>
          <w:rFonts w:ascii="Palatino Linotype" w:eastAsia="Palatino Linotype" w:hAnsi="Palatino Linotype" w:cs="Palatino Linotype"/>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1D933BB6" w14:textId="77777777" w:rsidR="00FD7F06" w:rsidRPr="00FC5F16" w:rsidRDefault="00FD7F06" w:rsidP="009268F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FC5F16">
        <w:rPr>
          <w:rFonts w:ascii="Palatino Linotype" w:eastAsia="Palatino Linotype" w:hAnsi="Palatino Linotype" w:cs="Palatino Linotype"/>
          <w:i/>
          <w:color w:val="000000" w:themeColor="text1"/>
        </w:rPr>
        <w:t xml:space="preserve">X. Presentar ante el Comité, el proyecto de clasificación de información; </w:t>
      </w:r>
    </w:p>
    <w:p w14:paraId="34666945" w14:textId="77777777" w:rsidR="00FD7F06" w:rsidRPr="00FC5F16" w:rsidRDefault="00FD7F06" w:rsidP="009268F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FC5F16">
        <w:rPr>
          <w:rFonts w:ascii="Palatino Linotype" w:eastAsia="Palatino Linotype" w:hAnsi="Palatino Linotype" w:cs="Palatino Linotype"/>
          <w:i/>
          <w:color w:val="000000" w:themeColor="text1"/>
        </w:rPr>
        <w:t xml:space="preserve">XI. Promover e implementar políticas de transparencia proactiva procurando su accesibilidad; </w:t>
      </w:r>
    </w:p>
    <w:p w14:paraId="57E13FBA" w14:textId="77777777" w:rsidR="00FD7F06" w:rsidRPr="00FC5F16" w:rsidRDefault="00FD7F06" w:rsidP="009268F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FC5F16">
        <w:rPr>
          <w:rFonts w:ascii="Palatino Linotype" w:eastAsia="Palatino Linotype" w:hAnsi="Palatino Linotype" w:cs="Palatino Linotype"/>
          <w:i/>
          <w:color w:val="000000" w:themeColor="text1"/>
        </w:rPr>
        <w:t xml:space="preserve">XII. Fomentar la transparencia y accesibilidad al interior del sujeto obligado; </w:t>
      </w:r>
    </w:p>
    <w:p w14:paraId="77569D3B" w14:textId="77777777" w:rsidR="00FD7F06" w:rsidRPr="00FC5F16" w:rsidRDefault="00FD7F06" w:rsidP="009268F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FC5F16">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14:paraId="50DAD865" w14:textId="77777777" w:rsidR="00FD7F06" w:rsidRPr="00FC5F16" w:rsidRDefault="00FD7F06" w:rsidP="009268F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FC5F16">
        <w:rPr>
          <w:rFonts w:ascii="Palatino Linotype" w:eastAsia="Palatino Linotype" w:hAnsi="Palatino Linotype" w:cs="Palatino Linotype"/>
          <w:i/>
          <w:color w:val="000000" w:themeColor="text1"/>
        </w:rPr>
        <w:t>XIV. Las demás que resulten necesarias para facilitar el acceso a la información y aquellas que se desprenden de la presente Ley y demás disposiciones jurídicas aplicables. (…)</w:t>
      </w:r>
    </w:p>
    <w:p w14:paraId="76AC6D2F" w14:textId="77777777" w:rsidR="00FD7F06" w:rsidRPr="00FC5F16" w:rsidRDefault="00FD7F06" w:rsidP="009268F3">
      <w:pPr>
        <w:pBdr>
          <w:top w:val="nil"/>
          <w:left w:val="nil"/>
          <w:bottom w:val="nil"/>
          <w:right w:val="nil"/>
          <w:between w:val="nil"/>
        </w:pBdr>
        <w:tabs>
          <w:tab w:val="left" w:pos="426"/>
        </w:tabs>
        <w:spacing w:after="240"/>
        <w:jc w:val="both"/>
        <w:rPr>
          <w:rFonts w:ascii="Palatino Linotype" w:eastAsia="Palatino Linotype" w:hAnsi="Palatino Linotype" w:cs="Palatino Linotype"/>
          <w:i/>
          <w:color w:val="000000" w:themeColor="text1"/>
        </w:rPr>
      </w:pPr>
      <w:r w:rsidRPr="00FC5F16">
        <w:rPr>
          <w:rFonts w:ascii="Palatino Linotype" w:eastAsia="Palatino Linotype" w:hAnsi="Palatino Linotype" w:cs="Palatino Linotype"/>
          <w:i/>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w:t>
      </w:r>
      <w:r w:rsidRPr="00FC5F16">
        <w:rPr>
          <w:rFonts w:ascii="Palatino Linotype" w:eastAsia="Palatino Linotype" w:hAnsi="Palatino Linotype" w:cs="Palatino Linotype"/>
          <w:i/>
          <w:color w:val="000000" w:themeColor="text1"/>
        </w:rPr>
        <w:lastRenderedPageBreak/>
        <w:t xml:space="preserve">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14:paraId="4FE5A3C0" w14:textId="77777777" w:rsidR="00FD7F06" w:rsidRPr="00FC5F16" w:rsidRDefault="00FD7F06" w:rsidP="009268F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37C7EA5F" w14:textId="77777777" w:rsidR="00FD7F06" w:rsidRPr="00FC5F16" w:rsidRDefault="00FD7F06" w:rsidP="009268F3">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FC5F16">
        <w:rPr>
          <w:rFonts w:ascii="Palatino Linotype" w:eastAsia="Palatino Linotype" w:hAnsi="Palatino Linotype" w:cs="Palatino Linotype"/>
          <w:color w:val="000000" w:themeColor="text1"/>
        </w:rPr>
        <w:t xml:space="preserve">De lo expuesto y con relación a lo solicitado, se tiene que, la Unidad de Transparencia es la encargada de recibir, tramitar y dar respuesta a las solicitudes de acceso a la información. </w:t>
      </w:r>
    </w:p>
    <w:p w14:paraId="0B770E64" w14:textId="77777777" w:rsidR="00FD7F06" w:rsidRPr="00FC5F16" w:rsidRDefault="00FD7F06" w:rsidP="009268F3">
      <w:pPr>
        <w:pStyle w:val="Prrafodelista"/>
        <w:spacing w:line="360" w:lineRule="auto"/>
        <w:ind w:left="0"/>
        <w:contextualSpacing/>
        <w:jc w:val="both"/>
        <w:rPr>
          <w:rFonts w:ascii="Palatino Linotype" w:hAnsi="Palatino Linotype"/>
          <w:color w:val="000000" w:themeColor="text1"/>
        </w:rPr>
      </w:pPr>
    </w:p>
    <w:p w14:paraId="716FB791" w14:textId="77777777" w:rsidR="00FD7F06" w:rsidRPr="00FC5F16" w:rsidRDefault="00FD7F06" w:rsidP="009268F3">
      <w:pPr>
        <w:pStyle w:val="Prrafodelista"/>
        <w:numPr>
          <w:ilvl w:val="0"/>
          <w:numId w:val="1"/>
        </w:numPr>
        <w:spacing w:line="360" w:lineRule="auto"/>
        <w:ind w:left="0" w:firstLine="0"/>
        <w:contextualSpacing/>
        <w:jc w:val="both"/>
        <w:rPr>
          <w:rFonts w:ascii="Palatino Linotype" w:hAnsi="Palatino Linotype"/>
          <w:color w:val="000000" w:themeColor="text1"/>
        </w:rPr>
      </w:pPr>
      <w:r w:rsidRPr="00FC5F16">
        <w:rPr>
          <w:rFonts w:ascii="Palatino Linotype" w:eastAsia="MS Mincho" w:hAnsi="Palatino Linotype" w:cs="Arial"/>
          <w:color w:val="000000" w:themeColor="text1"/>
        </w:rPr>
        <w:t xml:space="preserve">Ahora bien, respecto a lo solicitado, se debe señalar que devienen procedentes, toda vez que </w:t>
      </w:r>
      <w:r w:rsidRPr="00FC5F16">
        <w:rPr>
          <w:rFonts w:ascii="Palatino Linotype" w:hAnsi="Palatino Linotype"/>
          <w:color w:val="000000" w:themeColor="text1"/>
        </w:rPr>
        <w:t xml:space="preserve">la Ley de Transparencia y Acceso a la Información Pública del Estado de México y Municipios, establece en el </w:t>
      </w:r>
      <w:r w:rsidRPr="00FC5F16">
        <w:rPr>
          <w:rFonts w:ascii="Palatino Linotype" w:hAnsi="Palatino Linotype"/>
          <w:b/>
          <w:color w:val="000000" w:themeColor="text1"/>
        </w:rPr>
        <w:t>artículo 92, fracción XXXII</w:t>
      </w:r>
      <w:r w:rsidRPr="00FC5F16">
        <w:rPr>
          <w:rFonts w:ascii="Palatino Linotype" w:hAnsi="Palatino Linotype"/>
          <w:color w:val="000000" w:themeColor="text1"/>
        </w:rPr>
        <w:t>, como obligación de transparencia común poner a disposición del público de manera permanente y actualizada las licencias otorgadas, que a la letra rezan:</w:t>
      </w:r>
    </w:p>
    <w:p w14:paraId="2E0F5A64" w14:textId="77777777" w:rsidR="00FD7F06" w:rsidRPr="00FC5F16" w:rsidRDefault="00FD7F06" w:rsidP="009268F3">
      <w:pPr>
        <w:contextualSpacing/>
        <w:jc w:val="both"/>
        <w:rPr>
          <w:rFonts w:ascii="Palatino Linotype" w:hAnsi="Palatino Linotype"/>
          <w:i/>
          <w:color w:val="000000" w:themeColor="text1"/>
        </w:rPr>
      </w:pPr>
      <w:r w:rsidRPr="00FC5F16">
        <w:rPr>
          <w:rFonts w:ascii="Palatino Linotype" w:hAnsi="Palatino Linotype"/>
          <w:b/>
          <w:i/>
          <w:color w:val="000000" w:themeColor="text1"/>
        </w:rPr>
        <w:t>Artículo 92.</w:t>
      </w:r>
      <w:r w:rsidRPr="00FC5F16">
        <w:rPr>
          <w:rFonts w:ascii="Palatino Linotype" w:hAnsi="Palatino Linotype"/>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E0B821A" w14:textId="77777777" w:rsidR="00FD7F06" w:rsidRPr="00FC5F16" w:rsidRDefault="00FD7F06" w:rsidP="009268F3">
      <w:pPr>
        <w:contextualSpacing/>
        <w:jc w:val="both"/>
        <w:rPr>
          <w:rFonts w:ascii="Palatino Linotype" w:hAnsi="Palatino Linotype"/>
          <w:i/>
          <w:color w:val="000000" w:themeColor="text1"/>
        </w:rPr>
      </w:pPr>
    </w:p>
    <w:p w14:paraId="3A8AD5C5" w14:textId="77777777" w:rsidR="00FD7F06" w:rsidRPr="00FC5F16" w:rsidRDefault="00FD7F06" w:rsidP="009268F3">
      <w:pPr>
        <w:contextualSpacing/>
        <w:jc w:val="both"/>
        <w:rPr>
          <w:rFonts w:ascii="Palatino Linotype" w:hAnsi="Palatino Linotype"/>
          <w:i/>
          <w:color w:val="000000" w:themeColor="text1"/>
        </w:rPr>
      </w:pPr>
      <w:r w:rsidRPr="00FC5F16">
        <w:rPr>
          <w:rFonts w:ascii="Palatino Linotype" w:hAnsi="Palatino Linotype"/>
          <w:b/>
          <w:i/>
          <w:color w:val="000000" w:themeColor="text1"/>
        </w:rPr>
        <w:t>XXXII.</w:t>
      </w:r>
      <w:r w:rsidRPr="00FC5F16">
        <w:rPr>
          <w:rFonts w:ascii="Palatino Linotype" w:hAnsi="Palatino Linotype"/>
          <w:i/>
          <w:color w:val="000000" w:themeColor="text1"/>
        </w:rPr>
        <w:t xml:space="preserve"> Las concesiones, contratos, convenios, permisos</w:t>
      </w:r>
      <w:r w:rsidRPr="00FC5F16">
        <w:rPr>
          <w:rFonts w:ascii="Palatino Linotype" w:hAnsi="Palatino Linotype"/>
          <w:b/>
          <w:i/>
          <w:color w:val="000000" w:themeColor="text1"/>
          <w:u w:val="single"/>
        </w:rPr>
        <w:t xml:space="preserve">, licencias o autorizaciones otorgados, </w:t>
      </w:r>
      <w:r w:rsidRPr="00FC5F16">
        <w:rPr>
          <w:rFonts w:ascii="Palatino Linotype" w:hAnsi="Palatino Linotype"/>
          <w:i/>
          <w:color w:val="000000" w:themeColor="text1"/>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7B37B47D" w14:textId="77777777" w:rsidR="00FD7F06" w:rsidRPr="00FC5F16" w:rsidRDefault="00FD7F06" w:rsidP="009268F3">
      <w:pPr>
        <w:spacing w:line="360" w:lineRule="auto"/>
        <w:contextualSpacing/>
        <w:jc w:val="both"/>
        <w:rPr>
          <w:rFonts w:ascii="Palatino Linotype" w:hAnsi="Palatino Linotype"/>
          <w:color w:val="000000" w:themeColor="text1"/>
        </w:rPr>
      </w:pPr>
    </w:p>
    <w:p w14:paraId="23141C05" w14:textId="77777777" w:rsidR="00FD7F06" w:rsidRPr="00FC5F16" w:rsidRDefault="00FD7F06" w:rsidP="009268F3">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FC5F16">
        <w:rPr>
          <w:rFonts w:ascii="Palatino Linotype" w:hAnsi="Palatino Linotype"/>
          <w:color w:val="000000" w:themeColor="text1"/>
        </w:rPr>
        <w:t xml:space="preserve">De lo anteriormente expuesto, se puede observar que las licencias otorgadas, es información eminentemente público, no obstante el </w:t>
      </w:r>
      <w:r w:rsidRPr="00FC5F16">
        <w:rPr>
          <w:rFonts w:ascii="Palatino Linotype" w:hAnsi="Palatino Linotype"/>
          <w:b/>
          <w:color w:val="000000" w:themeColor="text1"/>
        </w:rPr>
        <w:t xml:space="preserve">SUJETO OBLIGADO, </w:t>
      </w:r>
      <w:r w:rsidRPr="00FC5F16">
        <w:rPr>
          <w:rFonts w:ascii="Palatino Linotype" w:hAnsi="Palatino Linotype"/>
          <w:color w:val="000000" w:themeColor="text1"/>
        </w:rPr>
        <w:t xml:space="preserve">omitió adjuntarlas al informe, anunciando únicamente en número el total de licencias que se otorgaron; información que no cumplimenta con lo requerido por el solicitante; toda vez que este fue preciso al señalar que requería </w:t>
      </w:r>
      <w:r w:rsidRPr="00FC5F16">
        <w:rPr>
          <w:rFonts w:ascii="Palatino Linotype" w:hAnsi="Palatino Linotype"/>
          <w:b/>
          <w:color w:val="000000" w:themeColor="text1"/>
        </w:rPr>
        <w:t xml:space="preserve">en versión pública las licencias de </w:t>
      </w:r>
      <w:r w:rsidRPr="00FC5F16">
        <w:rPr>
          <w:rFonts w:ascii="Palatino Linotype" w:hAnsi="Palatino Linotype"/>
          <w:b/>
          <w:color w:val="000000" w:themeColor="text1"/>
        </w:rPr>
        <w:lastRenderedPageBreak/>
        <w:t xml:space="preserve">construcción correspondientes a los ejercicios fiscales 2022, 2023, 2024 y 2025, </w:t>
      </w:r>
      <w:r w:rsidRPr="00FC5F16">
        <w:rPr>
          <w:rFonts w:ascii="Palatino Linotype" w:hAnsi="Palatino Linotype"/>
          <w:color w:val="000000" w:themeColor="text1"/>
        </w:rPr>
        <w:t xml:space="preserve">aunado a que no precisó el nombre de la Unidad Administrativa que otorgó la información. </w:t>
      </w:r>
    </w:p>
    <w:p w14:paraId="5583A1FD" w14:textId="77777777" w:rsidR="00FD7F06" w:rsidRPr="00FC5F16" w:rsidRDefault="00FD7F06" w:rsidP="009268F3">
      <w:pPr>
        <w:spacing w:line="360" w:lineRule="auto"/>
        <w:contextualSpacing/>
        <w:jc w:val="both"/>
        <w:rPr>
          <w:rFonts w:ascii="Palatino Linotype" w:hAnsi="Palatino Linotype"/>
          <w:color w:val="000000" w:themeColor="text1"/>
        </w:rPr>
      </w:pPr>
    </w:p>
    <w:p w14:paraId="35EA4D43" w14:textId="77777777" w:rsidR="00FD7F06" w:rsidRPr="00FC5F16" w:rsidRDefault="00FD7F06" w:rsidP="009268F3">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FC5F16">
        <w:rPr>
          <w:rFonts w:ascii="Palatino Linotype" w:eastAsia="MS Mincho" w:hAnsi="Palatino Linotype" w:cs="Arial"/>
          <w:color w:val="000000" w:themeColor="text1"/>
        </w:rPr>
        <w:t>Por lo que es necesario traer a colación lo establecido en la Ley Orgánica Municipal del Estado de México, en específico el artículo 31, el cual nos refiere lo siguiente:</w:t>
      </w:r>
    </w:p>
    <w:p w14:paraId="1BBE375E" w14:textId="77777777" w:rsidR="00FD7F06" w:rsidRPr="00FC5F16" w:rsidRDefault="00FD7F06" w:rsidP="009268F3">
      <w:pPr>
        <w:jc w:val="both"/>
        <w:rPr>
          <w:rFonts w:ascii="Palatino Linotype" w:hAnsi="Palatino Linotype"/>
          <w:color w:val="000000" w:themeColor="text1"/>
        </w:rPr>
      </w:pPr>
      <w:r w:rsidRPr="00FC5F16">
        <w:rPr>
          <w:rFonts w:ascii="Palatino Linotype" w:eastAsia="Palatino Linotype" w:hAnsi="Palatino Linotype" w:cs="Palatino Linotype"/>
          <w:b/>
          <w:i/>
          <w:color w:val="000000" w:themeColor="text1"/>
        </w:rPr>
        <w:t>Artículo 31.-</w:t>
      </w:r>
      <w:r w:rsidRPr="00FC5F16">
        <w:rPr>
          <w:rFonts w:ascii="Palatino Linotype" w:eastAsia="Palatino Linotype" w:hAnsi="Palatino Linotype" w:cs="Palatino Linotype"/>
          <w:i/>
          <w:color w:val="000000" w:themeColor="text1"/>
        </w:rPr>
        <w:t xml:space="preserve"> Son atribuciones de los ayuntamientos: </w:t>
      </w:r>
    </w:p>
    <w:p w14:paraId="6B5ED136" w14:textId="77777777" w:rsidR="00FD7F06" w:rsidRPr="00FC5F16" w:rsidRDefault="00FD7F06" w:rsidP="009268F3">
      <w:pPr>
        <w:jc w:val="both"/>
        <w:rPr>
          <w:rFonts w:ascii="Palatino Linotype" w:hAnsi="Palatino Linotype"/>
          <w:color w:val="000000" w:themeColor="text1"/>
        </w:rPr>
      </w:pPr>
      <w:r w:rsidRPr="00FC5F16">
        <w:rPr>
          <w:rFonts w:ascii="Palatino Linotype" w:eastAsia="Palatino Linotype" w:hAnsi="Palatino Linotype" w:cs="Palatino Linotype"/>
          <w:i/>
          <w:color w:val="000000" w:themeColor="text1"/>
        </w:rPr>
        <w:t>(…) </w:t>
      </w:r>
    </w:p>
    <w:p w14:paraId="2F8CEA12" w14:textId="77777777" w:rsidR="00FD7F06" w:rsidRPr="00FC5F16" w:rsidRDefault="00FD7F06" w:rsidP="009268F3">
      <w:pPr>
        <w:jc w:val="both"/>
        <w:rPr>
          <w:rFonts w:ascii="Palatino Linotype" w:hAnsi="Palatino Linotype"/>
          <w:color w:val="000000" w:themeColor="text1"/>
        </w:rPr>
      </w:pPr>
      <w:r w:rsidRPr="00FC5F16">
        <w:rPr>
          <w:rFonts w:ascii="Palatino Linotype" w:eastAsia="Palatino Linotype" w:hAnsi="Palatino Linotype" w:cs="Palatino Linotype"/>
          <w:i/>
          <w:color w:val="000000" w:themeColor="text1"/>
        </w:rPr>
        <w:t>XXIV Quáter. Otorgar licencias y permisos para construcciones privadas, para el funcionamiento de unidades económicas o establecimientos destinados a la enajenación, reparación o mantenimiento de vehículos automotores usados y autopartes nuevas y usadas, parques y desarrollos industriales, urbanos y de servicios. </w:t>
      </w:r>
    </w:p>
    <w:p w14:paraId="4BFC8C48" w14:textId="77777777" w:rsidR="00FD7F06" w:rsidRPr="00FC5F16" w:rsidRDefault="00FD7F06" w:rsidP="009268F3">
      <w:pPr>
        <w:jc w:val="both"/>
        <w:rPr>
          <w:rFonts w:ascii="Palatino Linotype" w:eastAsia="Palatino Linotype" w:hAnsi="Palatino Linotype" w:cs="Palatino Linotype"/>
          <w:i/>
          <w:color w:val="000000" w:themeColor="text1"/>
        </w:rPr>
      </w:pPr>
    </w:p>
    <w:p w14:paraId="329E7488" w14:textId="77777777" w:rsidR="00FD7F06" w:rsidRPr="00FC5F16" w:rsidRDefault="00FD7F06" w:rsidP="009268F3">
      <w:pPr>
        <w:jc w:val="both"/>
        <w:rPr>
          <w:rFonts w:ascii="Palatino Linotype" w:hAnsi="Palatino Linotype"/>
          <w:color w:val="000000" w:themeColor="text1"/>
        </w:rPr>
      </w:pPr>
      <w:r w:rsidRPr="00FC5F16">
        <w:rPr>
          <w:rFonts w:ascii="Palatino Linotype" w:eastAsia="Palatino Linotype" w:hAnsi="Palatino Linotype" w:cs="Palatino Linotype"/>
          <w:b/>
          <w:i/>
          <w:color w:val="000000" w:themeColor="text1"/>
        </w:rPr>
        <w:t>Artículo 96.</w:t>
      </w:r>
      <w:r w:rsidRPr="00FC5F16">
        <w:rPr>
          <w:rFonts w:ascii="Palatino Linotype" w:eastAsia="Palatino Linotype" w:hAnsi="Palatino Linotype" w:cs="Palatino Linotype"/>
          <w:i/>
          <w:color w:val="000000" w:themeColor="text1"/>
        </w:rPr>
        <w:t xml:space="preserve"> Sexies.- </w:t>
      </w:r>
      <w:r w:rsidRPr="00FC5F16">
        <w:rPr>
          <w:rFonts w:ascii="Palatino Linotype" w:eastAsia="Palatino Linotype" w:hAnsi="Palatino Linotype" w:cs="Palatino Linotype"/>
          <w:b/>
          <w:i/>
          <w:color w:val="000000" w:themeColor="text1"/>
          <w:u w:val="single"/>
        </w:rPr>
        <w:t>El Director de Desarrollo Urbano</w:t>
      </w:r>
      <w:r w:rsidRPr="00FC5F16">
        <w:rPr>
          <w:rFonts w:ascii="Palatino Linotype" w:eastAsia="Palatino Linotype" w:hAnsi="Palatino Linotype" w:cs="Palatino Linotype"/>
          <w:i/>
          <w:color w:val="000000" w:themeColor="text1"/>
        </w:rPr>
        <w:t xml:space="preserve"> o el Titular de la Unidad Administrativa equivalente, tiene las atribuciones siguientes: </w:t>
      </w:r>
    </w:p>
    <w:p w14:paraId="03E95F19" w14:textId="77777777" w:rsidR="00FD7F06" w:rsidRPr="00FC5F16" w:rsidRDefault="00FD7F06" w:rsidP="009268F3">
      <w:pPr>
        <w:jc w:val="both"/>
        <w:rPr>
          <w:rFonts w:ascii="Palatino Linotype" w:eastAsia="Palatino Linotype" w:hAnsi="Palatino Linotype" w:cs="Palatino Linotype"/>
          <w:i/>
          <w:color w:val="000000" w:themeColor="text1"/>
        </w:rPr>
      </w:pPr>
      <w:r w:rsidRPr="00FC5F16">
        <w:rPr>
          <w:rFonts w:ascii="Palatino Linotype" w:eastAsia="Palatino Linotype" w:hAnsi="Palatino Linotype" w:cs="Palatino Linotype"/>
          <w:i/>
          <w:color w:val="000000" w:themeColor="text1"/>
        </w:rPr>
        <w:t>[…]</w:t>
      </w:r>
    </w:p>
    <w:p w14:paraId="2AF205D2" w14:textId="77777777" w:rsidR="00FD7F06" w:rsidRPr="00FC5F16" w:rsidRDefault="00FD7F06" w:rsidP="009268F3">
      <w:pPr>
        <w:jc w:val="both"/>
        <w:rPr>
          <w:rFonts w:ascii="Palatino Linotype" w:hAnsi="Palatino Linotype"/>
          <w:color w:val="000000" w:themeColor="text1"/>
        </w:rPr>
      </w:pPr>
      <w:r w:rsidRPr="00FC5F16">
        <w:rPr>
          <w:rFonts w:ascii="Palatino Linotype" w:eastAsia="Palatino Linotype" w:hAnsi="Palatino Linotype" w:cs="Palatino Linotype"/>
          <w:i/>
          <w:color w:val="000000" w:themeColor="text1"/>
        </w:rPr>
        <w:t xml:space="preserve"> VI. Analizar las cédulas informativas de zonificación, licencias de uso de suelo y </w:t>
      </w:r>
      <w:r w:rsidRPr="00FC5F16">
        <w:rPr>
          <w:rFonts w:ascii="Palatino Linotype" w:eastAsia="Palatino Linotype" w:hAnsi="Palatino Linotype" w:cs="Palatino Linotype"/>
          <w:b/>
          <w:i/>
          <w:color w:val="000000" w:themeColor="text1"/>
          <w:u w:val="single"/>
        </w:rPr>
        <w:t>licencias de construcción</w:t>
      </w:r>
      <w:r w:rsidRPr="00FC5F16">
        <w:rPr>
          <w:rFonts w:ascii="Palatino Linotype" w:eastAsia="Palatino Linotype" w:hAnsi="Palatino Linotype" w:cs="Palatino Linotype"/>
          <w:i/>
          <w:color w:val="000000" w:themeColor="text1"/>
        </w:rPr>
        <w:t>; </w:t>
      </w:r>
    </w:p>
    <w:p w14:paraId="21D6048F" w14:textId="77777777" w:rsidR="00FD7F06" w:rsidRPr="00FC5F16" w:rsidRDefault="00FD7F06" w:rsidP="009268F3">
      <w:pPr>
        <w:jc w:val="both"/>
        <w:rPr>
          <w:rFonts w:ascii="Palatino Linotype" w:eastAsia="Palatino Linotype" w:hAnsi="Palatino Linotype" w:cs="Palatino Linotype"/>
          <w:i/>
          <w:color w:val="000000" w:themeColor="text1"/>
        </w:rPr>
      </w:pPr>
      <w:r w:rsidRPr="00FC5F16">
        <w:rPr>
          <w:rFonts w:ascii="Palatino Linotype" w:eastAsia="Palatino Linotype" w:hAnsi="Palatino Linotype" w:cs="Palatino Linotype"/>
          <w:i/>
          <w:color w:val="000000" w:themeColor="text1"/>
        </w:rPr>
        <w:t>VII. Vigilar la utilización y aprovechamiento del suelo con fines urbanos, en su circunscripción territorial;</w:t>
      </w:r>
    </w:p>
    <w:p w14:paraId="2A79AF6D" w14:textId="77777777" w:rsidR="00FD7F06" w:rsidRPr="00FC5F16" w:rsidRDefault="00FD7F06" w:rsidP="009268F3">
      <w:pPr>
        <w:jc w:val="both"/>
        <w:rPr>
          <w:rFonts w:ascii="Palatino Linotype" w:hAnsi="Palatino Linotype"/>
          <w:color w:val="000000" w:themeColor="text1"/>
        </w:rPr>
      </w:pPr>
      <w:r w:rsidRPr="00FC5F16">
        <w:rPr>
          <w:rFonts w:ascii="Palatino Linotype" w:eastAsia="Palatino Linotype" w:hAnsi="Palatino Linotype" w:cs="Palatino Linotype"/>
          <w:i/>
          <w:color w:val="000000" w:themeColor="text1"/>
        </w:rPr>
        <w:t xml:space="preserve">…” </w:t>
      </w:r>
    </w:p>
    <w:p w14:paraId="194BBB65" w14:textId="77777777" w:rsidR="00FD7F06" w:rsidRPr="00FC5F16" w:rsidRDefault="00FD7F06" w:rsidP="009268F3">
      <w:pPr>
        <w:rPr>
          <w:rFonts w:ascii="Palatino Linotype" w:hAnsi="Palatino Linotype"/>
          <w:color w:val="000000" w:themeColor="text1"/>
        </w:rPr>
      </w:pPr>
    </w:p>
    <w:p w14:paraId="0960E085" w14:textId="77777777" w:rsidR="00FD7F06" w:rsidRPr="00FC5F16" w:rsidRDefault="00FD7F06" w:rsidP="009268F3">
      <w:pPr>
        <w:pStyle w:val="Prrafodelista"/>
        <w:numPr>
          <w:ilvl w:val="0"/>
          <w:numId w:val="1"/>
        </w:numPr>
        <w:spacing w:line="360" w:lineRule="auto"/>
        <w:ind w:left="0" w:firstLine="0"/>
        <w:jc w:val="both"/>
        <w:rPr>
          <w:rFonts w:ascii="Palatino Linotype" w:eastAsia="MS Mincho" w:hAnsi="Palatino Linotype" w:cs="Arial"/>
          <w:color w:val="000000" w:themeColor="text1"/>
        </w:rPr>
      </w:pPr>
      <w:r w:rsidRPr="00FC5F16">
        <w:rPr>
          <w:rFonts w:ascii="Palatino Linotype" w:eastAsia="Palatino Linotype" w:hAnsi="Palatino Linotype" w:cs="Palatino Linotype"/>
          <w:color w:val="000000" w:themeColor="text1"/>
        </w:rPr>
        <w:t xml:space="preserve">Luego entonces le corresponde al Ayuntamiento, el de otorgar licencias de construcción a través del </w:t>
      </w:r>
      <w:r w:rsidRPr="00FC5F16">
        <w:rPr>
          <w:rFonts w:ascii="Palatino Linotype" w:eastAsia="Palatino Linotype" w:hAnsi="Palatino Linotype" w:cs="Palatino Linotype"/>
          <w:b/>
          <w:color w:val="000000" w:themeColor="text1"/>
        </w:rPr>
        <w:t xml:space="preserve">Director de Desarrollo Urbano, </w:t>
      </w:r>
      <w:r w:rsidRPr="00FC5F16">
        <w:rPr>
          <w:rFonts w:ascii="Palatino Linotype" w:eastAsia="Palatino Linotype" w:hAnsi="Palatino Linotype" w:cs="Palatino Linotype"/>
          <w:color w:val="000000" w:themeColor="text1"/>
        </w:rPr>
        <w:t>quien</w:t>
      </w:r>
      <w:r w:rsidRPr="00FC5F16">
        <w:rPr>
          <w:rFonts w:ascii="Palatino Linotype" w:eastAsia="Palatino Linotype" w:hAnsi="Palatino Linotype" w:cs="Palatino Linotype"/>
          <w:b/>
          <w:color w:val="000000" w:themeColor="text1"/>
        </w:rPr>
        <w:t xml:space="preserve"> </w:t>
      </w:r>
      <w:r w:rsidRPr="00FC5F16">
        <w:rPr>
          <w:rFonts w:ascii="Palatino Linotype" w:eastAsia="MS Mincho" w:hAnsi="Palatino Linotype" w:cs="Arial"/>
          <w:color w:val="000000" w:themeColor="text1"/>
        </w:rPr>
        <w:t xml:space="preserve">de acuerdo al Bando Municipal del Ayuntamiento de Timilpan corresponde a la denominada </w:t>
      </w:r>
      <w:r w:rsidRPr="00FC5F16">
        <w:rPr>
          <w:rFonts w:ascii="Palatino Linotype" w:eastAsia="MS Mincho" w:hAnsi="Palatino Linotype" w:cs="Arial"/>
          <w:b/>
          <w:color w:val="000000" w:themeColor="text1"/>
        </w:rPr>
        <w:t>Dirección de Obras Públicas y Desarrollo Urbano,</w:t>
      </w:r>
      <w:r w:rsidRPr="00FC5F16">
        <w:rPr>
          <w:rFonts w:ascii="Palatino Linotype" w:eastAsia="MS Mincho" w:hAnsi="Palatino Linotype" w:cs="Arial"/>
          <w:color w:val="000000" w:themeColor="text1"/>
        </w:rPr>
        <w:t xml:space="preserve"> de acuerdo a lo establecido en su artículo 161, que señala:</w:t>
      </w:r>
    </w:p>
    <w:p w14:paraId="64920516" w14:textId="77777777" w:rsidR="00FD7F06" w:rsidRPr="00FC5F16" w:rsidRDefault="00FD7F06" w:rsidP="009268F3">
      <w:pPr>
        <w:pStyle w:val="Prrafodelista"/>
        <w:ind w:left="0"/>
        <w:rPr>
          <w:rFonts w:ascii="Palatino Linotype" w:eastAsia="MS Mincho" w:hAnsi="Palatino Linotype" w:cs="Arial"/>
          <w:color w:val="000000" w:themeColor="text1"/>
        </w:rPr>
      </w:pPr>
    </w:p>
    <w:p w14:paraId="50DA14BA" w14:textId="77777777" w:rsidR="00FD7F06" w:rsidRPr="00FC5F16" w:rsidRDefault="00FD7F06" w:rsidP="009268F3">
      <w:pPr>
        <w:contextualSpacing/>
        <w:jc w:val="both"/>
        <w:rPr>
          <w:rFonts w:ascii="Palatino Linotype" w:hAnsi="Palatino Linotype"/>
          <w:i/>
          <w:color w:val="000000" w:themeColor="text1"/>
        </w:rPr>
      </w:pPr>
      <w:r w:rsidRPr="00FC5F16">
        <w:rPr>
          <w:rFonts w:ascii="Palatino Linotype" w:hAnsi="Palatino Linotype"/>
          <w:b/>
          <w:i/>
          <w:color w:val="000000" w:themeColor="text1"/>
        </w:rPr>
        <w:t>Artículo 161.-</w:t>
      </w:r>
      <w:r w:rsidRPr="00FC5F16">
        <w:rPr>
          <w:rFonts w:ascii="Palatino Linotype" w:hAnsi="Palatino Linotype"/>
          <w:i/>
          <w:color w:val="000000" w:themeColor="text1"/>
        </w:rPr>
        <w:t xml:space="preserve"> </w:t>
      </w:r>
      <w:r w:rsidRPr="00FC5F16">
        <w:rPr>
          <w:rFonts w:ascii="Palatino Linotype" w:hAnsi="Palatino Linotype"/>
          <w:b/>
          <w:i/>
          <w:color w:val="000000" w:themeColor="text1"/>
        </w:rPr>
        <w:t xml:space="preserve">La Dirección de Obras Públicas y Desarrollo Urbano </w:t>
      </w:r>
      <w:r w:rsidRPr="00FC5F16">
        <w:rPr>
          <w:rFonts w:ascii="Palatino Linotype" w:hAnsi="Palatino Linotype"/>
          <w:i/>
          <w:color w:val="000000" w:themeColor="text1"/>
        </w:rPr>
        <w:t xml:space="preserve">vigilará el cumplimiento del PMDU (Plan Municipal de Desarrollo Urbano de Timilpan) y participará en la creación y administración de las reservas municipales de acuerdo a las normas aplicables. Formulará y conducirá las políticas generales en materia de asentamientos humanos; ejecutará y </w:t>
      </w:r>
      <w:r w:rsidRPr="00FC5F16">
        <w:rPr>
          <w:rFonts w:ascii="Palatino Linotype" w:hAnsi="Palatino Linotype"/>
          <w:i/>
          <w:color w:val="000000" w:themeColor="text1"/>
        </w:rPr>
        <w:lastRenderedPageBreak/>
        <w:t>supervisará las obras de obras privadas de particulares, llevando el control y vigilancia en razón a la normatividad aplicable y de las siguientes atribuciones:</w:t>
      </w:r>
    </w:p>
    <w:p w14:paraId="595A0773" w14:textId="77777777" w:rsidR="00FD7F06" w:rsidRPr="00FC5F16" w:rsidRDefault="00FD7F06" w:rsidP="009268F3">
      <w:pPr>
        <w:contextualSpacing/>
        <w:jc w:val="both"/>
        <w:rPr>
          <w:rFonts w:ascii="Palatino Linotype" w:hAnsi="Palatino Linotype"/>
          <w:i/>
          <w:color w:val="000000" w:themeColor="text1"/>
        </w:rPr>
      </w:pPr>
    </w:p>
    <w:p w14:paraId="6DDCA57C" w14:textId="77777777" w:rsidR="00FD7F06" w:rsidRPr="00FC5F16" w:rsidRDefault="00FD7F06" w:rsidP="009268F3">
      <w:pPr>
        <w:contextualSpacing/>
        <w:jc w:val="both"/>
        <w:rPr>
          <w:rFonts w:ascii="Palatino Linotype" w:hAnsi="Palatino Linotype"/>
          <w:i/>
          <w:color w:val="000000" w:themeColor="text1"/>
        </w:rPr>
      </w:pPr>
      <w:r w:rsidRPr="00FC5F16">
        <w:rPr>
          <w:rFonts w:ascii="Palatino Linotype" w:hAnsi="Palatino Linotype"/>
          <w:i/>
          <w:color w:val="000000" w:themeColor="text1"/>
        </w:rPr>
        <w:t>(…)</w:t>
      </w:r>
    </w:p>
    <w:p w14:paraId="44C576AA" w14:textId="77777777" w:rsidR="00FD7F06" w:rsidRPr="00FC5F16" w:rsidRDefault="00FD7F06" w:rsidP="009268F3">
      <w:pPr>
        <w:contextualSpacing/>
        <w:jc w:val="both"/>
        <w:rPr>
          <w:rFonts w:ascii="Palatino Linotype" w:hAnsi="Palatino Linotype"/>
          <w:i/>
          <w:color w:val="000000" w:themeColor="text1"/>
        </w:rPr>
      </w:pPr>
      <w:r w:rsidRPr="00FC5F16">
        <w:rPr>
          <w:rFonts w:ascii="Palatino Linotype" w:hAnsi="Palatino Linotype"/>
          <w:i/>
          <w:color w:val="000000" w:themeColor="text1"/>
        </w:rPr>
        <w:t xml:space="preserve">V. Participar en la creación y administración de las Reservas Territoriales y Ecológicas del Municipio y ejercer, indistintamente con el Gobierno del Estado, el Derecho preferente para adquirir inmuebles en áreas de reserva territorial; impulsar, mediante el sistema de aportaciones y mejoras, las construcciones y el mejoramiento de obras de infraestructura y equipamiento urbano. </w:t>
      </w:r>
    </w:p>
    <w:p w14:paraId="666631E5" w14:textId="77777777" w:rsidR="00FD7F06" w:rsidRPr="00FC5F16" w:rsidRDefault="00FD7F06" w:rsidP="009268F3">
      <w:pPr>
        <w:contextualSpacing/>
        <w:jc w:val="both"/>
        <w:rPr>
          <w:rFonts w:ascii="Palatino Linotype" w:hAnsi="Palatino Linotype"/>
          <w:i/>
          <w:color w:val="000000" w:themeColor="text1"/>
        </w:rPr>
      </w:pPr>
      <w:r w:rsidRPr="00FC5F16">
        <w:rPr>
          <w:rFonts w:ascii="Palatino Linotype" w:hAnsi="Palatino Linotype"/>
          <w:i/>
          <w:color w:val="000000" w:themeColor="text1"/>
        </w:rPr>
        <w:t xml:space="preserve">VI. Supervisar que toda construcción con fines industriales, comerciales o de servicio reúnan las condiciones necesarias de seguridad, prevención ecológica y uso de suelo. </w:t>
      </w:r>
    </w:p>
    <w:p w14:paraId="79950BBC" w14:textId="77777777" w:rsidR="00FD7F06" w:rsidRPr="00FC5F16" w:rsidRDefault="00FD7F06" w:rsidP="009268F3">
      <w:pPr>
        <w:contextualSpacing/>
        <w:jc w:val="both"/>
        <w:rPr>
          <w:rFonts w:ascii="Palatino Linotype" w:hAnsi="Palatino Linotype"/>
          <w:b/>
          <w:i/>
          <w:color w:val="000000" w:themeColor="text1"/>
          <w:u w:val="single"/>
        </w:rPr>
      </w:pPr>
      <w:r w:rsidRPr="00FC5F16">
        <w:rPr>
          <w:rFonts w:ascii="Palatino Linotype" w:hAnsi="Palatino Linotype"/>
          <w:b/>
          <w:i/>
          <w:color w:val="000000" w:themeColor="text1"/>
          <w:u w:val="single"/>
        </w:rPr>
        <w:t xml:space="preserve">VII. Expedir la Licencia Municipal de Construcción en los términos que prevé el Libro Quinto y su reglamento y Libro Décimo Octavo del Código Administrativo del Estado de México y las Normas Técnicas Complementarias; Plan Municipal de Desarrollo Urbano; el presente Bando, así como demás acuerdos aprobados en actas de cabildo y disposiciones aplicables en materia de urbanización. </w:t>
      </w:r>
    </w:p>
    <w:p w14:paraId="65F01A90" w14:textId="77777777" w:rsidR="00FD7F06" w:rsidRPr="00FC5F16" w:rsidRDefault="00FD7F06" w:rsidP="009268F3">
      <w:pPr>
        <w:contextualSpacing/>
        <w:jc w:val="both"/>
        <w:rPr>
          <w:rFonts w:ascii="Palatino Linotype" w:hAnsi="Palatino Linotype"/>
          <w:i/>
          <w:color w:val="000000" w:themeColor="text1"/>
        </w:rPr>
      </w:pPr>
      <w:r w:rsidRPr="00FC5F16">
        <w:rPr>
          <w:rFonts w:ascii="Palatino Linotype" w:hAnsi="Palatino Linotype"/>
          <w:i/>
          <w:color w:val="000000" w:themeColor="text1"/>
        </w:rPr>
        <w:t xml:space="preserve">VIII. Impulsar mediante el sistema de aportaciones de mejoras, las construcciones y el mejoramiento de obras de infraestructura y equipamiento urbano. </w:t>
      </w:r>
    </w:p>
    <w:p w14:paraId="4737FC79" w14:textId="77777777" w:rsidR="00FD7F06" w:rsidRDefault="00FD7F06" w:rsidP="009268F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FC5F16">
        <w:rPr>
          <w:rFonts w:ascii="Palatino Linotype" w:eastAsia="Palatino Linotype" w:hAnsi="Palatino Linotype" w:cs="Palatino Linotype"/>
          <w:color w:val="000000" w:themeColor="text1"/>
        </w:rPr>
        <w:tab/>
      </w:r>
      <w:r w:rsidRPr="00FC5F16">
        <w:rPr>
          <w:rFonts w:ascii="Palatino Linotype" w:eastAsia="Palatino Linotype" w:hAnsi="Palatino Linotype" w:cs="Palatino Linotype"/>
          <w:color w:val="000000" w:themeColor="text1"/>
        </w:rPr>
        <w:tab/>
        <w:t>(…)</w:t>
      </w:r>
    </w:p>
    <w:p w14:paraId="1E183544" w14:textId="77777777" w:rsidR="00135A04" w:rsidRPr="00FC5F16" w:rsidRDefault="00135A04" w:rsidP="009268F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49DD98F4" w14:textId="77777777" w:rsidR="00FD7F06" w:rsidRPr="00FC5F16" w:rsidRDefault="00FD7F06" w:rsidP="009268F3">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FC5F16">
        <w:rPr>
          <w:rFonts w:ascii="Palatino Linotype" w:eastAsia="Palatino Linotype" w:hAnsi="Palatino Linotype" w:cs="Palatino Linotype"/>
          <w:color w:val="000000" w:themeColor="text1"/>
        </w:rPr>
        <w:t>Por su parte, el artículo 18.6, fracción II del Código Administrativo del Estado de México, dispone que son atribuciones de los Municipios expedir licencias y constancias en materia de construcción, ello de acuerdo a lo dispuesto por este Libro Décimo, las Normas Técnicas, los planes municipales de desarrollo urbano y demás normatividad aplicable, así como vigilar que las construcciones en proceso, terminadas o en demolición se ajusten a las disposiciones previstas, a los planes municipales de desarrollo urbano, entre otras.</w:t>
      </w:r>
    </w:p>
    <w:p w14:paraId="5541B12A" w14:textId="77777777" w:rsidR="00FD7F06" w:rsidRPr="00FC5F16" w:rsidRDefault="00FD7F06" w:rsidP="009268F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54368102" w14:textId="77777777" w:rsidR="00FD7F06" w:rsidRPr="00FC5F16" w:rsidRDefault="00FD7F06" w:rsidP="009268F3">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FC5F16">
        <w:rPr>
          <w:rFonts w:ascii="Palatino Linotype" w:eastAsia="Palatino Linotype" w:hAnsi="Palatino Linotype" w:cs="Palatino Linotype"/>
          <w:color w:val="000000" w:themeColor="text1"/>
        </w:rPr>
        <w:t xml:space="preserve">En secuencia, el Libro Décimo Octavo del Código referido en el párrafo que antecede, tiene por objeto regular las construcciones privadas que se realicen en territorial con el fin de que satisfagan condiciones de seguridad, habitabilidad, calidad higiene, </w:t>
      </w:r>
      <w:r w:rsidRPr="00FC5F16">
        <w:rPr>
          <w:rFonts w:ascii="Palatino Linotype" w:eastAsia="Palatino Linotype" w:hAnsi="Palatino Linotype" w:cs="Palatino Linotype"/>
          <w:color w:val="000000" w:themeColor="text1"/>
        </w:rPr>
        <w:lastRenderedPageBreak/>
        <w:t>funcionalidad, sustentabilidad e integración al contexto e imagen urbana, por lo que toda construcción debe sujetarse a lo siguiente:</w:t>
      </w:r>
    </w:p>
    <w:p w14:paraId="7D33E7BE" w14:textId="77777777" w:rsidR="00FD7F06" w:rsidRPr="00FC5F16" w:rsidRDefault="00FD7F06" w:rsidP="009268F3">
      <w:pPr>
        <w:jc w:val="both"/>
        <w:rPr>
          <w:rFonts w:ascii="Palatino Linotype" w:hAnsi="Palatino Linotype"/>
          <w:color w:val="000000" w:themeColor="text1"/>
        </w:rPr>
      </w:pPr>
      <w:r w:rsidRPr="00FC5F16">
        <w:rPr>
          <w:rFonts w:ascii="Palatino Linotype" w:eastAsia="Palatino Linotype" w:hAnsi="Palatino Linotype" w:cs="Palatino Linotype"/>
          <w:i/>
          <w:color w:val="000000" w:themeColor="text1"/>
        </w:rPr>
        <w:t>“Artículo 18.3.- Toda construcción se sujetará a lo siguiente: </w:t>
      </w:r>
    </w:p>
    <w:p w14:paraId="4B4E5670" w14:textId="77777777" w:rsidR="00FD7F06" w:rsidRPr="00FC5F16" w:rsidRDefault="00FD7F06" w:rsidP="009268F3">
      <w:pPr>
        <w:jc w:val="both"/>
        <w:rPr>
          <w:rFonts w:ascii="Palatino Linotype" w:hAnsi="Palatino Linotype"/>
          <w:color w:val="000000" w:themeColor="text1"/>
        </w:rPr>
      </w:pPr>
      <w:r w:rsidRPr="00FC5F16">
        <w:rPr>
          <w:rFonts w:ascii="Palatino Linotype" w:eastAsia="Palatino Linotype" w:hAnsi="Palatino Linotype" w:cs="Palatino Linotype"/>
          <w:i/>
          <w:color w:val="000000" w:themeColor="text1"/>
        </w:rPr>
        <w:t>I. A las disposiciones de este Libro, del Libro Quinto del Código y su Reglamento, a las Normas Técnicas y a las demás disposiciones jurídicas aplicables; </w:t>
      </w:r>
    </w:p>
    <w:p w14:paraId="1756EE9E" w14:textId="77777777" w:rsidR="00FD7F06" w:rsidRPr="00FC5F16" w:rsidRDefault="00FD7F06" w:rsidP="009268F3">
      <w:pPr>
        <w:jc w:val="both"/>
        <w:rPr>
          <w:rFonts w:ascii="Palatino Linotype" w:hAnsi="Palatino Linotype"/>
          <w:color w:val="000000" w:themeColor="text1"/>
        </w:rPr>
      </w:pPr>
      <w:r w:rsidRPr="00FC5F16">
        <w:rPr>
          <w:rFonts w:ascii="Palatino Linotype" w:eastAsia="Palatino Linotype" w:hAnsi="Palatino Linotype" w:cs="Palatino Linotype"/>
          <w:i/>
          <w:color w:val="000000" w:themeColor="text1"/>
        </w:rPr>
        <w:t>II. Requerirán para su ejecución de la correspondiente licencia de construcción, salvo los casos de excepción que se establecen en este Libro; </w:t>
      </w:r>
    </w:p>
    <w:p w14:paraId="7D0CD466" w14:textId="77777777" w:rsidR="00FD7F06" w:rsidRPr="00FC5F16" w:rsidRDefault="00FD7F06" w:rsidP="009268F3">
      <w:pPr>
        <w:jc w:val="both"/>
        <w:rPr>
          <w:rFonts w:ascii="Palatino Linotype" w:hAnsi="Palatino Linotype"/>
          <w:color w:val="000000" w:themeColor="text1"/>
        </w:rPr>
      </w:pPr>
      <w:r w:rsidRPr="00FC5F16">
        <w:rPr>
          <w:rFonts w:ascii="Palatino Linotype" w:eastAsia="Palatino Linotype" w:hAnsi="Palatino Linotype" w:cs="Palatino Linotype"/>
          <w:i/>
          <w:color w:val="000000" w:themeColor="text1"/>
        </w:rPr>
        <w:t>III. Requerirán de la respectiva constancia de terminación de obra; </w:t>
      </w:r>
    </w:p>
    <w:p w14:paraId="703D4550" w14:textId="77777777" w:rsidR="00FD7F06" w:rsidRPr="00FC5F16" w:rsidRDefault="00FD7F06" w:rsidP="009268F3">
      <w:pPr>
        <w:jc w:val="both"/>
        <w:rPr>
          <w:rFonts w:ascii="Palatino Linotype" w:hAnsi="Palatino Linotype"/>
          <w:color w:val="000000" w:themeColor="text1"/>
        </w:rPr>
      </w:pPr>
      <w:r w:rsidRPr="00FC5F16">
        <w:rPr>
          <w:rFonts w:ascii="Palatino Linotype" w:eastAsia="Palatino Linotype" w:hAnsi="Palatino Linotype" w:cs="Palatino Linotype"/>
          <w:i/>
          <w:color w:val="000000" w:themeColor="text1"/>
        </w:rPr>
        <w:t>IV. Observarán la normatividad de uso y aprovechamiento del suelo contenida en los planes de desarrollo urbano correspondientes; </w:t>
      </w:r>
    </w:p>
    <w:p w14:paraId="7998FC6E" w14:textId="77777777" w:rsidR="00FD7F06" w:rsidRPr="00FC5F16" w:rsidRDefault="00FD7F06" w:rsidP="009268F3">
      <w:pPr>
        <w:jc w:val="both"/>
        <w:rPr>
          <w:rFonts w:ascii="Palatino Linotype" w:hAnsi="Palatino Linotype"/>
          <w:color w:val="000000" w:themeColor="text1"/>
        </w:rPr>
      </w:pPr>
      <w:r w:rsidRPr="00FC5F16">
        <w:rPr>
          <w:rFonts w:ascii="Palatino Linotype" w:eastAsia="Palatino Linotype" w:hAnsi="Palatino Linotype" w:cs="Palatino Linotype"/>
          <w:i/>
          <w:color w:val="000000" w:themeColor="text1"/>
        </w:rPr>
        <w:t>V. Contarán con los cajones de estacionamiento que establezca el plan municipal de desarrollo urbano correspondiente, atendiendo lo que al respecto determine la normatividad aplicable; </w:t>
      </w:r>
    </w:p>
    <w:p w14:paraId="7D18F73A" w14:textId="77777777" w:rsidR="00FD7F06" w:rsidRPr="00FC5F16" w:rsidRDefault="00FD7F06" w:rsidP="009268F3">
      <w:pPr>
        <w:jc w:val="both"/>
        <w:rPr>
          <w:rFonts w:ascii="Palatino Linotype" w:hAnsi="Palatino Linotype"/>
          <w:color w:val="000000" w:themeColor="text1"/>
        </w:rPr>
      </w:pPr>
      <w:r w:rsidRPr="00FC5F16">
        <w:rPr>
          <w:rFonts w:ascii="Palatino Linotype" w:eastAsia="Palatino Linotype" w:hAnsi="Palatino Linotype" w:cs="Palatino Linotype"/>
          <w:i/>
          <w:color w:val="000000" w:themeColor="text1"/>
        </w:rPr>
        <w:t>VI. Garantizarán su iluminación, ventilación y asoleamiento, la mitigación de efectos negativos que puedan causar a las construcciones vecinas; </w:t>
      </w:r>
    </w:p>
    <w:p w14:paraId="41D1623C" w14:textId="77777777" w:rsidR="00FD7F06" w:rsidRPr="00FC5F16" w:rsidRDefault="00FD7F06" w:rsidP="009268F3">
      <w:pPr>
        <w:jc w:val="both"/>
        <w:rPr>
          <w:rFonts w:ascii="Palatino Linotype" w:hAnsi="Palatino Linotype"/>
          <w:color w:val="000000" w:themeColor="text1"/>
        </w:rPr>
      </w:pPr>
      <w:r w:rsidRPr="00FC5F16">
        <w:rPr>
          <w:rFonts w:ascii="Palatino Linotype" w:eastAsia="Palatino Linotype" w:hAnsi="Palatino Linotype" w:cs="Palatino Linotype"/>
          <w:i/>
          <w:color w:val="000000" w:themeColor="text1"/>
        </w:rPr>
        <w:t>VII. Cumplirán los requisitos de seguridad estructural que les permitan satisfacer los fines para los cuales fueron proyectadas; </w:t>
      </w:r>
    </w:p>
    <w:p w14:paraId="18B25C82" w14:textId="77777777" w:rsidR="00FD7F06" w:rsidRPr="00FC5F16" w:rsidRDefault="00FD7F06" w:rsidP="009268F3">
      <w:pPr>
        <w:jc w:val="both"/>
        <w:rPr>
          <w:rFonts w:ascii="Palatino Linotype" w:hAnsi="Palatino Linotype"/>
          <w:color w:val="000000" w:themeColor="text1"/>
        </w:rPr>
      </w:pPr>
      <w:r w:rsidRPr="00FC5F16">
        <w:rPr>
          <w:rFonts w:ascii="Palatino Linotype" w:eastAsia="Palatino Linotype" w:hAnsi="Palatino Linotype" w:cs="Palatino Linotype"/>
          <w:i/>
          <w:color w:val="000000" w:themeColor="text1"/>
        </w:rPr>
        <w:t>VIII. Estarán provistas de los servicios básicos de agua potable, desalojo de aguas residuales y energía eléctrica; </w:t>
      </w:r>
    </w:p>
    <w:p w14:paraId="0D93B05C" w14:textId="77777777" w:rsidR="00FD7F06" w:rsidRPr="00FC5F16" w:rsidRDefault="00FD7F06" w:rsidP="009268F3">
      <w:pPr>
        <w:jc w:val="both"/>
        <w:rPr>
          <w:rFonts w:ascii="Palatino Linotype" w:hAnsi="Palatino Linotype"/>
          <w:color w:val="000000" w:themeColor="text1"/>
        </w:rPr>
      </w:pPr>
      <w:r w:rsidRPr="00FC5F16">
        <w:rPr>
          <w:rFonts w:ascii="Palatino Linotype" w:eastAsia="Palatino Linotype" w:hAnsi="Palatino Linotype" w:cs="Palatino Linotype"/>
          <w:i/>
          <w:color w:val="000000" w:themeColor="text1"/>
        </w:rPr>
        <w:t>IX. Dispondrán de espacios y muebles sanitarios de bajo consumo de agua, en número suficiente para los usuarios y de conformidad a las normas oficiales mexicanas; </w:t>
      </w:r>
    </w:p>
    <w:p w14:paraId="75E177AF" w14:textId="77777777" w:rsidR="00FD7F06" w:rsidRPr="00FC5F16" w:rsidRDefault="00FD7F06" w:rsidP="009268F3">
      <w:pPr>
        <w:jc w:val="both"/>
        <w:rPr>
          <w:rFonts w:ascii="Palatino Linotype" w:hAnsi="Palatino Linotype"/>
          <w:color w:val="000000" w:themeColor="text1"/>
        </w:rPr>
      </w:pPr>
      <w:r w:rsidRPr="00FC5F16">
        <w:rPr>
          <w:rFonts w:ascii="Palatino Linotype" w:eastAsia="Palatino Linotype" w:hAnsi="Palatino Linotype" w:cs="Palatino Linotype"/>
          <w:i/>
          <w:color w:val="000000" w:themeColor="text1"/>
        </w:rPr>
        <w:t>X. Cumplirán con las previsiones correspondientes a protección civil, ingeniería sanitaria y personas con discapacidad; </w:t>
      </w:r>
    </w:p>
    <w:p w14:paraId="65B9729A" w14:textId="77777777" w:rsidR="00FD7F06" w:rsidRPr="00FC5F16" w:rsidRDefault="00FD7F06" w:rsidP="009268F3">
      <w:pPr>
        <w:jc w:val="both"/>
        <w:rPr>
          <w:rFonts w:ascii="Palatino Linotype" w:hAnsi="Palatino Linotype"/>
          <w:color w:val="000000" w:themeColor="text1"/>
        </w:rPr>
      </w:pPr>
      <w:r w:rsidRPr="00FC5F16">
        <w:rPr>
          <w:rFonts w:ascii="Palatino Linotype" w:eastAsia="Palatino Linotype" w:hAnsi="Palatino Linotype" w:cs="Palatino Linotype"/>
          <w:i/>
          <w:color w:val="000000" w:themeColor="text1"/>
        </w:rPr>
        <w:t>XI. Las que se ubiquen en zonas de valor arqueológico, histórico, artístico y cultural, deberán sujetarse a las restricciones que señalen el Instituto Nacional de Antropología e Historia o el Instituto Nacional de Bellas Artes y Literatura según corresponda y cumplir con las normas que señalen los ordenamientos legales aplicables; </w:t>
      </w:r>
    </w:p>
    <w:p w14:paraId="166E6BDE" w14:textId="77777777" w:rsidR="00FD7F06" w:rsidRPr="00FC5F16" w:rsidRDefault="00FD7F06" w:rsidP="009268F3">
      <w:pPr>
        <w:spacing w:line="276" w:lineRule="auto"/>
        <w:jc w:val="both"/>
        <w:rPr>
          <w:rFonts w:ascii="Palatino Linotype" w:hAnsi="Palatino Linotype"/>
          <w:color w:val="000000" w:themeColor="text1"/>
        </w:rPr>
      </w:pPr>
      <w:r w:rsidRPr="00FC5F16">
        <w:rPr>
          <w:rFonts w:ascii="Palatino Linotype" w:eastAsia="Palatino Linotype" w:hAnsi="Palatino Linotype" w:cs="Palatino Linotype"/>
          <w:i/>
          <w:color w:val="000000" w:themeColor="text1"/>
        </w:rPr>
        <w:t>XII. Las dedicadas a servicios de radiotelecomunicación o similares y anuncios publicitarios que requieran elementos estructurales, fomentarán su integración al contexto y se ajustarán a las disposiciones aplicables; y </w:t>
      </w:r>
    </w:p>
    <w:p w14:paraId="252CE909" w14:textId="77777777" w:rsidR="00FD7F06" w:rsidRPr="00FC5F16" w:rsidRDefault="00FD7F06" w:rsidP="009268F3">
      <w:pPr>
        <w:spacing w:line="276" w:lineRule="auto"/>
        <w:jc w:val="both"/>
        <w:rPr>
          <w:rFonts w:ascii="Palatino Linotype" w:eastAsia="Palatino Linotype" w:hAnsi="Palatino Linotype" w:cs="Palatino Linotype"/>
          <w:i/>
          <w:color w:val="000000" w:themeColor="text1"/>
        </w:rPr>
      </w:pPr>
      <w:r w:rsidRPr="00FC5F16">
        <w:rPr>
          <w:rFonts w:ascii="Palatino Linotype" w:eastAsia="Palatino Linotype" w:hAnsi="Palatino Linotype" w:cs="Palatino Linotype"/>
          <w:i/>
          <w:color w:val="000000" w:themeColor="text1"/>
        </w:rPr>
        <w:t>XIII. Procurarán la utilización de tecnologías a efecto de lograr un aprovechamiento sustentable de los recursos naturales y el cuidado de la biosfera.”</w:t>
      </w:r>
    </w:p>
    <w:p w14:paraId="46F4B963" w14:textId="77777777" w:rsidR="00FD7F06" w:rsidRPr="00FC5F16" w:rsidRDefault="00FD7F06" w:rsidP="009268F3">
      <w:pPr>
        <w:spacing w:line="276" w:lineRule="auto"/>
        <w:jc w:val="both"/>
        <w:rPr>
          <w:rFonts w:ascii="Palatino Linotype" w:hAnsi="Palatino Linotype"/>
          <w:color w:val="000000" w:themeColor="text1"/>
        </w:rPr>
      </w:pPr>
    </w:p>
    <w:p w14:paraId="3578F0DE" w14:textId="77777777" w:rsidR="00FD7F06" w:rsidRPr="00FC5F16" w:rsidRDefault="00FD7F06" w:rsidP="009268F3">
      <w:pPr>
        <w:pStyle w:val="Prrafodelista"/>
        <w:numPr>
          <w:ilvl w:val="0"/>
          <w:numId w:val="1"/>
        </w:numPr>
        <w:spacing w:line="360" w:lineRule="auto"/>
        <w:ind w:left="0" w:firstLine="0"/>
        <w:jc w:val="both"/>
        <w:rPr>
          <w:rFonts w:ascii="Palatino Linotype" w:hAnsi="Palatino Linotype"/>
          <w:color w:val="000000" w:themeColor="text1"/>
        </w:rPr>
      </w:pPr>
      <w:r w:rsidRPr="00FC5F16">
        <w:rPr>
          <w:rFonts w:ascii="Palatino Linotype" w:eastAsia="Palatino Linotype" w:hAnsi="Palatino Linotype" w:cs="Palatino Linotype"/>
          <w:color w:val="000000" w:themeColor="text1"/>
        </w:rPr>
        <w:t xml:space="preserve">Ahora bien, en términos generales conviene precisar que la licencia de construcción tiene por objeto sujetar a las edificaciones que se realicen en territorio </w:t>
      </w:r>
      <w:r w:rsidRPr="00FC5F16">
        <w:rPr>
          <w:rFonts w:ascii="Palatino Linotype" w:eastAsia="Palatino Linotype" w:hAnsi="Palatino Linotype" w:cs="Palatino Linotype"/>
          <w:color w:val="000000" w:themeColor="text1"/>
        </w:rPr>
        <w:lastRenderedPageBreak/>
        <w:t>municipal a la normatividad contenida en los Planes de Desarrollo Urbano correspondientes, el Reglamento y demás ordenamientos legales aplicables, misma que sólo surte efectos respecto del inmueble a que la misma refiera, para efectos de obra nueva, ampliación de obra existente, modificación de la obra existente, modificación del proyecto de una obra autorizada, relación de una obra existente, demolición, excavación, relleno, construcción de bardas, construcción e instalación de antenas para radiocomunicaciones, construcción e instalación de anuncios publicitarios que requieran de elementos estructurales, cambio de la construcción a régimen de condominio, ocupación temporal de la vía pública, obras de conexión de agua potable, drenaje y sus obras realizadas por particulares, como así lo señala el artículo 18.20 del Código Administrativo del Estado de México, que señala:</w:t>
      </w:r>
    </w:p>
    <w:p w14:paraId="7BBD4FAF" w14:textId="77777777" w:rsidR="00FD7F06" w:rsidRPr="00FC5F16" w:rsidRDefault="00FD7F06" w:rsidP="009268F3">
      <w:pPr>
        <w:spacing w:line="360" w:lineRule="auto"/>
        <w:rPr>
          <w:rFonts w:ascii="Palatino Linotype" w:eastAsia="Palatino Linotype" w:hAnsi="Palatino Linotype" w:cs="Palatino Linotype"/>
          <w:color w:val="000000" w:themeColor="text1"/>
        </w:rPr>
      </w:pPr>
    </w:p>
    <w:p w14:paraId="28A6E104" w14:textId="77777777" w:rsidR="00FD7F06" w:rsidRPr="00FC5F16" w:rsidRDefault="00FD7F06" w:rsidP="009268F3">
      <w:pPr>
        <w:jc w:val="both"/>
        <w:rPr>
          <w:rFonts w:ascii="Palatino Linotype" w:hAnsi="Palatino Linotype"/>
          <w:color w:val="000000" w:themeColor="text1"/>
        </w:rPr>
      </w:pPr>
      <w:r w:rsidRPr="00FC5F16">
        <w:rPr>
          <w:rFonts w:ascii="Palatino Linotype" w:eastAsia="Palatino Linotype" w:hAnsi="Palatino Linotype" w:cs="Palatino Linotype"/>
          <w:i/>
          <w:color w:val="000000" w:themeColor="text1"/>
        </w:rPr>
        <w:t>“Artículo 18.20.- La licencia de construcción tiene por objeto autorizar: </w:t>
      </w:r>
    </w:p>
    <w:p w14:paraId="2513146C" w14:textId="77777777" w:rsidR="00FD7F06" w:rsidRPr="00FC5F16" w:rsidRDefault="00FD7F06" w:rsidP="009268F3">
      <w:pPr>
        <w:jc w:val="both"/>
        <w:rPr>
          <w:rFonts w:ascii="Palatino Linotype" w:hAnsi="Palatino Linotype"/>
          <w:color w:val="000000" w:themeColor="text1"/>
        </w:rPr>
      </w:pPr>
      <w:r w:rsidRPr="00FC5F16">
        <w:rPr>
          <w:rFonts w:ascii="Palatino Linotype" w:eastAsia="Palatino Linotype" w:hAnsi="Palatino Linotype" w:cs="Palatino Linotype"/>
          <w:i/>
          <w:color w:val="000000" w:themeColor="text1"/>
        </w:rPr>
        <w:t>I. Obra nueva; </w:t>
      </w:r>
    </w:p>
    <w:p w14:paraId="68032F06" w14:textId="77777777" w:rsidR="00FD7F06" w:rsidRPr="00FC5F16" w:rsidRDefault="00FD7F06" w:rsidP="009268F3">
      <w:pPr>
        <w:jc w:val="both"/>
        <w:rPr>
          <w:rFonts w:ascii="Palatino Linotype" w:hAnsi="Palatino Linotype"/>
          <w:color w:val="000000" w:themeColor="text1"/>
        </w:rPr>
      </w:pPr>
      <w:r w:rsidRPr="00FC5F16">
        <w:rPr>
          <w:rFonts w:ascii="Palatino Linotype" w:eastAsia="Palatino Linotype" w:hAnsi="Palatino Linotype" w:cs="Palatino Linotype"/>
          <w:i/>
          <w:color w:val="000000" w:themeColor="text1"/>
        </w:rPr>
        <w:t>II. Ampliación, modificación o reparación que afecte elementos estructurales de la obra existente; </w:t>
      </w:r>
    </w:p>
    <w:p w14:paraId="5D2FF76F" w14:textId="77777777" w:rsidR="00FD7F06" w:rsidRPr="00FC5F16" w:rsidRDefault="00FD7F06" w:rsidP="009268F3">
      <w:pPr>
        <w:jc w:val="both"/>
        <w:rPr>
          <w:rFonts w:ascii="Palatino Linotype" w:hAnsi="Palatino Linotype"/>
          <w:color w:val="000000" w:themeColor="text1"/>
        </w:rPr>
      </w:pPr>
      <w:r w:rsidRPr="00FC5F16">
        <w:rPr>
          <w:rFonts w:ascii="Palatino Linotype" w:eastAsia="Palatino Linotype" w:hAnsi="Palatino Linotype" w:cs="Palatino Linotype"/>
          <w:i/>
          <w:color w:val="000000" w:themeColor="text1"/>
        </w:rPr>
        <w:t>III. Demolición parcial o total;</w:t>
      </w:r>
    </w:p>
    <w:p w14:paraId="143439A4" w14:textId="77777777" w:rsidR="00FD7F06" w:rsidRPr="00FC5F16" w:rsidRDefault="00FD7F06" w:rsidP="009268F3">
      <w:pPr>
        <w:jc w:val="both"/>
        <w:rPr>
          <w:rFonts w:ascii="Palatino Linotype" w:hAnsi="Palatino Linotype"/>
          <w:color w:val="000000" w:themeColor="text1"/>
        </w:rPr>
      </w:pPr>
      <w:r w:rsidRPr="00FC5F16">
        <w:rPr>
          <w:rFonts w:ascii="Palatino Linotype" w:eastAsia="Palatino Linotype" w:hAnsi="Palatino Linotype" w:cs="Palatino Linotype"/>
          <w:i/>
          <w:color w:val="000000" w:themeColor="text1"/>
        </w:rPr>
        <w:t>IV. Excavación o relleno; </w:t>
      </w:r>
    </w:p>
    <w:p w14:paraId="3293F3AA" w14:textId="77777777" w:rsidR="00FD7F06" w:rsidRPr="00FC5F16" w:rsidRDefault="00FD7F06" w:rsidP="009268F3">
      <w:pPr>
        <w:jc w:val="both"/>
        <w:rPr>
          <w:rFonts w:ascii="Palatino Linotype" w:hAnsi="Palatino Linotype"/>
          <w:color w:val="000000" w:themeColor="text1"/>
        </w:rPr>
      </w:pPr>
      <w:r w:rsidRPr="00FC5F16">
        <w:rPr>
          <w:rFonts w:ascii="Palatino Linotype" w:eastAsia="Palatino Linotype" w:hAnsi="Palatino Linotype" w:cs="Palatino Linotype"/>
          <w:i/>
          <w:color w:val="000000" w:themeColor="text1"/>
        </w:rPr>
        <w:t>V. Construcción de bardas; </w:t>
      </w:r>
    </w:p>
    <w:p w14:paraId="70F7853D" w14:textId="77777777" w:rsidR="00FD7F06" w:rsidRPr="00FC5F16" w:rsidRDefault="00FD7F06" w:rsidP="009268F3">
      <w:pPr>
        <w:jc w:val="both"/>
        <w:rPr>
          <w:rFonts w:ascii="Palatino Linotype" w:hAnsi="Palatino Linotype"/>
          <w:color w:val="000000" w:themeColor="text1"/>
        </w:rPr>
      </w:pPr>
      <w:r w:rsidRPr="00FC5F16">
        <w:rPr>
          <w:rFonts w:ascii="Palatino Linotype" w:eastAsia="Palatino Linotype" w:hAnsi="Palatino Linotype" w:cs="Palatino Linotype"/>
          <w:i/>
          <w:color w:val="000000" w:themeColor="text1"/>
        </w:rPr>
        <w:t>VI. Obras de conexión a las redes de agua potable y drenaje; </w:t>
      </w:r>
    </w:p>
    <w:p w14:paraId="62BF761C" w14:textId="77777777" w:rsidR="00FD7F06" w:rsidRPr="00FC5F16" w:rsidRDefault="00FD7F06" w:rsidP="009268F3">
      <w:pPr>
        <w:jc w:val="both"/>
        <w:rPr>
          <w:rFonts w:ascii="Palatino Linotype" w:hAnsi="Palatino Linotype"/>
          <w:color w:val="000000" w:themeColor="text1"/>
        </w:rPr>
      </w:pPr>
      <w:r w:rsidRPr="00FC5F16">
        <w:rPr>
          <w:rFonts w:ascii="Palatino Linotype" w:eastAsia="Palatino Linotype" w:hAnsi="Palatino Linotype" w:cs="Palatino Linotype"/>
          <w:i/>
          <w:color w:val="000000" w:themeColor="text1"/>
        </w:rPr>
        <w:t>VII. Modificación del proyecto de una obra autorizada; </w:t>
      </w:r>
    </w:p>
    <w:p w14:paraId="6623013D" w14:textId="77777777" w:rsidR="00FD7F06" w:rsidRPr="00FC5F16" w:rsidRDefault="00FD7F06" w:rsidP="009268F3">
      <w:pPr>
        <w:jc w:val="both"/>
        <w:rPr>
          <w:rFonts w:ascii="Palatino Linotype" w:hAnsi="Palatino Linotype"/>
          <w:color w:val="000000" w:themeColor="text1"/>
        </w:rPr>
      </w:pPr>
      <w:r w:rsidRPr="00FC5F16">
        <w:rPr>
          <w:rFonts w:ascii="Palatino Linotype" w:eastAsia="Palatino Linotype" w:hAnsi="Palatino Linotype" w:cs="Palatino Linotype"/>
          <w:i/>
          <w:color w:val="000000" w:themeColor="text1"/>
        </w:rPr>
        <w:t>VIII. Construcción e instalación de estaciones repetidoras y antenas para radiotelecomunicaciones; </w:t>
      </w:r>
    </w:p>
    <w:p w14:paraId="67F35EAB" w14:textId="77777777" w:rsidR="00FD7F06" w:rsidRPr="00FC5F16" w:rsidRDefault="00FD7F06" w:rsidP="009268F3">
      <w:pPr>
        <w:jc w:val="both"/>
        <w:rPr>
          <w:rFonts w:ascii="Palatino Linotype" w:hAnsi="Palatino Linotype"/>
          <w:color w:val="000000" w:themeColor="text1"/>
        </w:rPr>
      </w:pPr>
      <w:r w:rsidRPr="00FC5F16">
        <w:rPr>
          <w:rFonts w:ascii="Palatino Linotype" w:eastAsia="Palatino Linotype" w:hAnsi="Palatino Linotype" w:cs="Palatino Linotype"/>
          <w:i/>
          <w:color w:val="000000" w:themeColor="text1"/>
        </w:rPr>
        <w:t>IX. Anuncios publicitarios que requieran de elementos estructurales; y </w:t>
      </w:r>
    </w:p>
    <w:p w14:paraId="7E83BA55" w14:textId="77777777" w:rsidR="00FD7F06" w:rsidRPr="00FC5F16" w:rsidRDefault="00FD7F06" w:rsidP="009268F3">
      <w:pPr>
        <w:jc w:val="both"/>
        <w:rPr>
          <w:rFonts w:ascii="Palatino Linotype" w:hAnsi="Palatino Linotype"/>
          <w:color w:val="000000" w:themeColor="text1"/>
        </w:rPr>
      </w:pPr>
      <w:r w:rsidRPr="00FC5F16">
        <w:rPr>
          <w:rFonts w:ascii="Palatino Linotype" w:eastAsia="Palatino Linotype" w:hAnsi="Palatino Linotype" w:cs="Palatino Linotype"/>
          <w:i/>
          <w:color w:val="000000" w:themeColor="text1"/>
        </w:rPr>
        <w:t>X. Instalaciones o modificaciones de ascensores para personas, montacargas, escaleras mecánicas o cualquier otro mecanismo de transporte electromecánico. </w:t>
      </w:r>
    </w:p>
    <w:p w14:paraId="1E904485" w14:textId="77777777" w:rsidR="00FD7F06" w:rsidRPr="00FC5F16" w:rsidRDefault="00FD7F06" w:rsidP="009268F3">
      <w:pPr>
        <w:jc w:val="both"/>
        <w:rPr>
          <w:rFonts w:ascii="Palatino Linotype" w:hAnsi="Palatino Linotype"/>
          <w:color w:val="000000" w:themeColor="text1"/>
        </w:rPr>
      </w:pPr>
      <w:r w:rsidRPr="00FC5F16">
        <w:rPr>
          <w:rFonts w:ascii="Palatino Linotype" w:eastAsia="Palatino Linotype" w:hAnsi="Palatino Linotype" w:cs="Palatino Linotype"/>
          <w:i/>
          <w:color w:val="000000" w:themeColor="text1"/>
        </w:rPr>
        <w:t xml:space="preserve">La licencia de construcción tendrá vigencia de un año y podrá autorizar, además del uso de la vía pública, uno o más de los rubros señalados, conforme a la solicitud que se presente. La autoridad municipal que emita la licencia de construcción deberá revisar que en el proyecto que autoriza se observen las disposiciones de este Libro, las Normas Técnicas y demás disposiciones jurídicas aplicables y deberá otorgar o negar la misma dando respuesta en un plazo no mayor de tres días </w:t>
      </w:r>
      <w:r w:rsidRPr="00FC5F16">
        <w:rPr>
          <w:rFonts w:ascii="Palatino Linotype" w:eastAsia="Palatino Linotype" w:hAnsi="Palatino Linotype" w:cs="Palatino Linotype"/>
          <w:i/>
          <w:color w:val="000000" w:themeColor="text1"/>
        </w:rPr>
        <w:lastRenderedPageBreak/>
        <w:t>hábiles posteriores a la fecha de presentación o recepción de la solicitud que reúna todos los requisitos establecidos en la Ley. </w:t>
      </w:r>
    </w:p>
    <w:p w14:paraId="1FA15CB0" w14:textId="77777777" w:rsidR="00FD7F06" w:rsidRPr="00FC5F16" w:rsidRDefault="00FD7F06" w:rsidP="009268F3">
      <w:pPr>
        <w:jc w:val="both"/>
        <w:rPr>
          <w:rFonts w:ascii="Palatino Linotype" w:eastAsia="Palatino Linotype" w:hAnsi="Palatino Linotype" w:cs="Palatino Linotype"/>
          <w:i/>
          <w:color w:val="000000" w:themeColor="text1"/>
        </w:rPr>
      </w:pPr>
      <w:r w:rsidRPr="00FC5F16">
        <w:rPr>
          <w:rFonts w:ascii="Palatino Linotype" w:eastAsia="Palatino Linotype" w:hAnsi="Palatino Linotype" w:cs="Palatino Linotype"/>
          <w:i/>
          <w:color w:val="000000" w:themeColor="text1"/>
        </w:rPr>
        <w:t>Las licencias de construcción de inmuebles destinados a la actividad comercial o industrial de bajo impacto y que sean menores a 2,000 metros cuadrados, serán expedidas, en caso de proceder, en el plazo de un día hábil a partir de la recepción de la solicitud que reúna los requisitos de Ley. </w:t>
      </w:r>
    </w:p>
    <w:p w14:paraId="0C6D9286" w14:textId="77777777" w:rsidR="00FD7F06" w:rsidRPr="00FC5F16" w:rsidRDefault="00FD7F06" w:rsidP="009268F3">
      <w:pPr>
        <w:jc w:val="both"/>
        <w:rPr>
          <w:rFonts w:ascii="Palatino Linotype" w:eastAsia="Palatino Linotype" w:hAnsi="Palatino Linotype" w:cs="Palatino Linotype"/>
          <w:i/>
          <w:color w:val="000000" w:themeColor="text1"/>
        </w:rPr>
      </w:pPr>
      <w:r w:rsidRPr="00FC5F16">
        <w:rPr>
          <w:rFonts w:ascii="Palatino Linotype" w:eastAsia="Palatino Linotype" w:hAnsi="Palatino Linotype" w:cs="Palatino Linotype"/>
          <w:i/>
          <w:color w:val="000000" w:themeColor="text1"/>
        </w:rPr>
        <w:t>Quedan exceptuadas de obtener la licencia de construcción a que se refiere el presente artículo, las obras que se ejecuten en bienes inmuebles que sean propiedad o posesión del Gobierno del Estado de México y destinados a la prestación de servicios públicos.”</w:t>
      </w:r>
    </w:p>
    <w:p w14:paraId="629AD633" w14:textId="77777777" w:rsidR="00FD7F06" w:rsidRDefault="00FD7F06" w:rsidP="009268F3">
      <w:pPr>
        <w:jc w:val="both"/>
        <w:rPr>
          <w:rFonts w:ascii="Palatino Linotype" w:eastAsia="Palatino Linotype" w:hAnsi="Palatino Linotype" w:cs="Palatino Linotype"/>
          <w:color w:val="000000" w:themeColor="text1"/>
        </w:rPr>
      </w:pPr>
    </w:p>
    <w:p w14:paraId="21C03F08" w14:textId="77777777" w:rsidR="00135A04" w:rsidRPr="00FC5F16" w:rsidRDefault="00135A04" w:rsidP="009268F3">
      <w:pPr>
        <w:jc w:val="both"/>
        <w:rPr>
          <w:rFonts w:ascii="Palatino Linotype" w:eastAsia="Palatino Linotype" w:hAnsi="Palatino Linotype" w:cs="Palatino Linotype"/>
          <w:color w:val="000000" w:themeColor="text1"/>
        </w:rPr>
      </w:pPr>
    </w:p>
    <w:p w14:paraId="69185338" w14:textId="77777777" w:rsidR="00FD7F06" w:rsidRPr="00FC5F16" w:rsidRDefault="00FD7F06" w:rsidP="009268F3">
      <w:pPr>
        <w:pStyle w:val="Prrafodelista"/>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FC5F16">
        <w:rPr>
          <w:rFonts w:ascii="Palatino Linotype" w:eastAsia="Palatino Linotype" w:hAnsi="Palatino Linotype" w:cs="Palatino Linotype"/>
          <w:color w:val="000000" w:themeColor="text1"/>
        </w:rPr>
        <w:t xml:space="preserve">Con lo anterior se vislumbra que el </w:t>
      </w:r>
      <w:r w:rsidRPr="00FC5F16">
        <w:rPr>
          <w:rFonts w:ascii="Palatino Linotype" w:eastAsia="Palatino Linotype" w:hAnsi="Palatino Linotype" w:cs="Palatino Linotype"/>
          <w:b/>
          <w:color w:val="000000" w:themeColor="text1"/>
        </w:rPr>
        <w:t xml:space="preserve">SUJETO OBLIGADO, </w:t>
      </w:r>
      <w:r w:rsidRPr="00FC5F16">
        <w:rPr>
          <w:rFonts w:ascii="Palatino Linotype" w:eastAsia="Palatino Linotype" w:hAnsi="Palatino Linotype" w:cs="Palatino Linotype"/>
          <w:color w:val="000000" w:themeColor="text1"/>
        </w:rPr>
        <w:t xml:space="preserve">posee la información que se le requiere, no obstante solo informó la cantidad de las licencias que emitieron en cada ejercicio fiscal, lo cual no colma con lo peticionado por el particular, toda vez que como ya se refirió anteriormente el particular fue preciso al requerir en </w:t>
      </w:r>
      <w:r w:rsidRPr="00FC5F16">
        <w:rPr>
          <w:rFonts w:ascii="Palatino Linotype" w:eastAsia="Palatino Linotype" w:hAnsi="Palatino Linotype" w:cs="Palatino Linotype"/>
          <w:b/>
          <w:color w:val="000000" w:themeColor="text1"/>
        </w:rPr>
        <w:t xml:space="preserve">versión pública las licencias de construcción, otorgadas en los años 2022, 2023, 2024 y 2025, </w:t>
      </w:r>
      <w:r w:rsidRPr="00FC5F16">
        <w:rPr>
          <w:rFonts w:ascii="Palatino Linotype" w:eastAsia="Palatino Linotype" w:hAnsi="Palatino Linotype" w:cs="Palatino Linotype"/>
          <w:color w:val="000000" w:themeColor="text1"/>
        </w:rPr>
        <w:t xml:space="preserve"> sin embargo </w:t>
      </w:r>
    </w:p>
    <w:p w14:paraId="653D6C60" w14:textId="77777777" w:rsidR="00FD7F06" w:rsidRPr="00FC5F16" w:rsidRDefault="00FD7F06" w:rsidP="009268F3">
      <w:pPr>
        <w:pStyle w:val="Prrafodelista"/>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color w:val="000000" w:themeColor="text1"/>
        </w:rPr>
      </w:pPr>
    </w:p>
    <w:p w14:paraId="00738156" w14:textId="77777777" w:rsidR="00FD7F06" w:rsidRPr="00FC5F16" w:rsidRDefault="00FD7F06" w:rsidP="009268F3">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FC5F16">
        <w:rPr>
          <w:rFonts w:ascii="Palatino Linotype" w:eastAsia="Palatino Linotype" w:hAnsi="Palatino Linotype" w:cs="Palatino Linotype"/>
          <w:color w:val="000000" w:themeColor="text1"/>
        </w:rPr>
        <w:t xml:space="preserve">En este sentido, se advierte que, el </w:t>
      </w:r>
      <w:r w:rsidRPr="00FC5F16">
        <w:rPr>
          <w:rFonts w:ascii="Palatino Linotype" w:eastAsia="Palatino Linotype" w:hAnsi="Palatino Linotype" w:cs="Palatino Linotype"/>
          <w:b/>
          <w:color w:val="000000" w:themeColor="text1"/>
        </w:rPr>
        <w:t>SUJETO OBLIGADO</w:t>
      </w:r>
      <w:r w:rsidRPr="00FC5F16">
        <w:rPr>
          <w:rFonts w:ascii="Palatino Linotype" w:eastAsia="Palatino Linotype" w:hAnsi="Palatino Linotype" w:cs="Palatino Linotype"/>
          <w:color w:val="000000" w:themeColor="text1"/>
        </w:rPr>
        <w:t xml:space="preserve"> no cumplió con el procedimiento de búsqueda exhaustiva y razonable, pues de la información remitida, no se desprende ante que Unidad Administrativa se remitió la solicitud de información, ni mucho se desprende que se haya pronunciado la unidad que de acuerdo a sus funciones </w:t>
      </w:r>
      <w:r w:rsidRPr="00FC5F16">
        <w:rPr>
          <w:rFonts w:ascii="Palatino Linotype" w:eastAsia="Palatino Linotype" w:hAnsi="Palatino Linotype" w:cs="Palatino Linotype"/>
          <w:color w:val="000000" w:themeColor="text1"/>
          <w:u w:val="single"/>
        </w:rPr>
        <w:t>pudiera</w:t>
      </w:r>
      <w:r w:rsidRPr="00FC5F16">
        <w:rPr>
          <w:rFonts w:ascii="Palatino Linotype" w:eastAsia="Palatino Linotype" w:hAnsi="Palatino Linotype" w:cs="Palatino Linotype"/>
          <w:color w:val="000000" w:themeColor="text1"/>
        </w:rPr>
        <w:t xml:space="preserve"> contar con la citada información, siendo esta: </w:t>
      </w:r>
      <w:r w:rsidRPr="00FC5F16">
        <w:rPr>
          <w:rFonts w:ascii="Palatino Linotype" w:eastAsia="Palatino Linotype" w:hAnsi="Palatino Linotype" w:cs="Palatino Linotype"/>
          <w:b/>
          <w:color w:val="000000" w:themeColor="text1"/>
        </w:rPr>
        <w:t>la Dirección de Obras Públicas y Desarrollo Urbano.</w:t>
      </w:r>
    </w:p>
    <w:p w14:paraId="6A356747" w14:textId="77777777" w:rsidR="00FD7F06" w:rsidRPr="00FC5F16" w:rsidRDefault="00FD7F06" w:rsidP="009268F3">
      <w:pPr>
        <w:spacing w:line="360" w:lineRule="auto"/>
        <w:contextualSpacing/>
        <w:jc w:val="both"/>
        <w:rPr>
          <w:rFonts w:ascii="Palatino Linotype" w:hAnsi="Palatino Linotype"/>
          <w:color w:val="000000" w:themeColor="text1"/>
        </w:rPr>
      </w:pPr>
    </w:p>
    <w:p w14:paraId="24745E04" w14:textId="77777777" w:rsidR="0068747F" w:rsidRPr="00FC5F16" w:rsidRDefault="00FD7F06" w:rsidP="009268F3">
      <w:pPr>
        <w:numPr>
          <w:ilvl w:val="0"/>
          <w:numId w:val="1"/>
        </w:numPr>
        <w:tabs>
          <w:tab w:val="left" w:pos="567"/>
        </w:tabs>
        <w:spacing w:before="240" w:after="240" w:line="360" w:lineRule="auto"/>
        <w:ind w:left="0" w:firstLine="0"/>
        <w:contextualSpacing/>
        <w:jc w:val="both"/>
        <w:rPr>
          <w:rFonts w:ascii="Palatino Linotype" w:eastAsiaTheme="minorEastAsia" w:hAnsi="Palatino Linotype" w:cstheme="minorBidi"/>
          <w:color w:val="000000" w:themeColor="text1"/>
          <w:lang w:val="es-MX"/>
        </w:rPr>
      </w:pPr>
      <w:r w:rsidRPr="00FC5F16">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7A410922" w14:textId="1F478A9C" w:rsidR="0068747F" w:rsidRPr="00FC5F16" w:rsidRDefault="0068747F" w:rsidP="009268F3">
      <w:pPr>
        <w:numPr>
          <w:ilvl w:val="0"/>
          <w:numId w:val="1"/>
        </w:numPr>
        <w:tabs>
          <w:tab w:val="left" w:pos="567"/>
        </w:tabs>
        <w:spacing w:before="240" w:after="240" w:line="360" w:lineRule="auto"/>
        <w:ind w:left="0" w:firstLine="0"/>
        <w:contextualSpacing/>
        <w:jc w:val="both"/>
        <w:rPr>
          <w:rFonts w:ascii="Palatino Linotype" w:eastAsiaTheme="minorEastAsia" w:hAnsi="Palatino Linotype" w:cstheme="minorBidi"/>
          <w:color w:val="000000" w:themeColor="text1"/>
          <w:lang w:val="es-MX"/>
        </w:rPr>
      </w:pPr>
      <w:r w:rsidRPr="00FC5F16">
        <w:rPr>
          <w:rFonts w:ascii="Palatino Linotype" w:eastAsia="Palatino Linotype" w:hAnsi="Palatino Linotype" w:cs="Palatino Linotype"/>
          <w:color w:val="000000" w:themeColor="text1"/>
        </w:rPr>
        <w:lastRenderedPageBreak/>
        <w:t xml:space="preserve">Ahora bien, la Ley de Transparencia y Acceso a la Información Pública del Estado de México y Municipios en su artículo 4, señala que toda la información generada, obtenida, </w:t>
      </w:r>
      <w:r w:rsidRPr="00FC5F16">
        <w:rPr>
          <w:rFonts w:ascii="Palatino Linotype" w:hAnsi="Palatino Linotype"/>
          <w:color w:val="000000" w:themeColor="text1"/>
        </w:rPr>
        <w:t>adquirida</w:t>
      </w:r>
      <w:r w:rsidRPr="00FC5F16">
        <w:rPr>
          <w:rFonts w:ascii="Palatino Linotype" w:eastAsia="Palatino Linotype" w:hAnsi="Palatino Linotype" w:cs="Palatino Linotype"/>
          <w:color w:val="000000" w:themeColor="text1"/>
        </w:rPr>
        <w:t>,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72AEBA5" w14:textId="77777777" w:rsidR="0068747F" w:rsidRPr="00FC5F16" w:rsidRDefault="0068747F" w:rsidP="009268F3">
      <w:pPr>
        <w:spacing w:line="360" w:lineRule="auto"/>
        <w:jc w:val="both"/>
        <w:rPr>
          <w:rFonts w:ascii="Palatino Linotype" w:eastAsia="Palatino Linotype" w:hAnsi="Palatino Linotype" w:cs="Palatino Linotype"/>
          <w:i/>
          <w:color w:val="000000" w:themeColor="text1"/>
        </w:rPr>
      </w:pPr>
      <w:r w:rsidRPr="00FC5F16">
        <w:rPr>
          <w:rFonts w:ascii="Palatino Linotype" w:eastAsia="Palatino Linotype" w:hAnsi="Palatino Linotype" w:cs="Palatino Linotype"/>
          <w:i/>
          <w:color w:val="000000" w:themeColor="text1"/>
        </w:rPr>
        <w:t>“</w:t>
      </w:r>
      <w:r w:rsidRPr="00FC5F16">
        <w:rPr>
          <w:rFonts w:ascii="Palatino Linotype" w:eastAsia="Palatino Linotype" w:hAnsi="Palatino Linotype" w:cs="Palatino Linotype"/>
          <w:b/>
          <w:i/>
          <w:color w:val="000000" w:themeColor="text1"/>
        </w:rPr>
        <w:t>Artículo 4.</w:t>
      </w:r>
      <w:r w:rsidRPr="00FC5F16">
        <w:rPr>
          <w:rFonts w:ascii="Palatino Linotype" w:eastAsia="Palatino Linotype" w:hAnsi="Palatino Linotype" w:cs="Palatino Linotype"/>
          <w:i/>
          <w:color w:val="000000" w:themeColor="text1"/>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49EEF1C" w14:textId="77777777" w:rsidR="0068747F" w:rsidRPr="00FC5F16" w:rsidRDefault="0068747F" w:rsidP="009268F3">
      <w:pPr>
        <w:spacing w:line="360" w:lineRule="auto"/>
        <w:jc w:val="both"/>
        <w:rPr>
          <w:rFonts w:ascii="Palatino Linotype" w:eastAsia="Palatino Linotype" w:hAnsi="Palatino Linotype" w:cs="Palatino Linotype"/>
          <w:i/>
          <w:color w:val="000000" w:themeColor="text1"/>
        </w:rPr>
      </w:pPr>
      <w:r w:rsidRPr="00FC5F16">
        <w:rPr>
          <w:rFonts w:ascii="Palatino Linotype" w:eastAsia="Palatino Linotype" w:hAnsi="Palatino Linotype" w:cs="Palatino Linotype"/>
          <w:b/>
          <w:i/>
          <w:color w:val="000000" w:themeColor="text1"/>
        </w:rPr>
        <w:t>Toda la información generada, obtenida, adquirida, transformada, administrada o en posesión de los sujetos obligados es pública y accesible de manera permanente a cualquier persona</w:t>
      </w:r>
      <w:r w:rsidRPr="00FC5F16">
        <w:rPr>
          <w:rFonts w:ascii="Palatino Linotype" w:eastAsia="Palatino Linotype" w:hAnsi="Palatino Linotype" w:cs="Palatino Linotype"/>
          <w:i/>
          <w:color w:val="000000" w:themeColor="text1"/>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047DAAB" w14:textId="77777777" w:rsidR="0068747F" w:rsidRPr="00FC5F16" w:rsidRDefault="0068747F" w:rsidP="009268F3">
      <w:pPr>
        <w:spacing w:line="360" w:lineRule="auto"/>
        <w:jc w:val="both"/>
        <w:rPr>
          <w:rFonts w:ascii="Palatino Linotype" w:eastAsia="Palatino Linotype" w:hAnsi="Palatino Linotype" w:cs="Palatino Linotype"/>
          <w:i/>
          <w:color w:val="000000" w:themeColor="text1"/>
        </w:rPr>
      </w:pPr>
      <w:r w:rsidRPr="00FC5F16">
        <w:rPr>
          <w:rFonts w:ascii="Palatino Linotype" w:eastAsia="Palatino Linotype" w:hAnsi="Palatino Linotype" w:cs="Palatino Linotype"/>
          <w:b/>
          <w:i/>
          <w:color w:val="000000" w:themeColor="text1"/>
        </w:rPr>
        <w:t>Los sujetos obligados deben poner en práctica, políticas y programas de acceso a la información que se apeguen a criterios de publicidad, veracidad, oportunidad, precisión y suficiencia en beneficio de los solicitantes</w:t>
      </w:r>
      <w:r w:rsidRPr="00FC5F16">
        <w:rPr>
          <w:rFonts w:ascii="Palatino Linotype" w:eastAsia="Palatino Linotype" w:hAnsi="Palatino Linotype" w:cs="Palatino Linotype"/>
          <w:i/>
          <w:color w:val="000000" w:themeColor="text1"/>
        </w:rPr>
        <w:t>.”(Sic)</w:t>
      </w:r>
    </w:p>
    <w:p w14:paraId="5F9C8F43" w14:textId="77777777" w:rsidR="0068747F" w:rsidRPr="00FC5F16" w:rsidRDefault="0068747F" w:rsidP="009268F3">
      <w:pPr>
        <w:spacing w:line="360" w:lineRule="auto"/>
        <w:jc w:val="both"/>
        <w:rPr>
          <w:rFonts w:ascii="Palatino Linotype" w:eastAsia="Palatino Linotype" w:hAnsi="Palatino Linotype" w:cs="Palatino Linotype"/>
          <w:i/>
          <w:color w:val="000000" w:themeColor="text1"/>
        </w:rPr>
      </w:pPr>
    </w:p>
    <w:p w14:paraId="1430DF93" w14:textId="1271D24D" w:rsidR="0068747F" w:rsidRPr="00FC5F16" w:rsidRDefault="0068747F" w:rsidP="009268F3">
      <w:pPr>
        <w:pStyle w:val="Prrafodelista"/>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FC5F16">
        <w:rPr>
          <w:rFonts w:ascii="Palatino Linotype" w:eastAsia="Palatino Linotype" w:hAnsi="Palatino Linotype" w:cs="Palatino Linotype"/>
          <w:color w:val="000000" w:themeColor="text1"/>
        </w:rPr>
        <w:t xml:space="preserve">De lo anterior, se desprende que los Sujetos Obligados tienen el deber de atender las solicitudes de acceso a la información pública que se les hagan de su conocimiento y proporcionar la información pública que obre en su poder conforme el estado que se </w:t>
      </w:r>
      <w:r w:rsidRPr="00FC5F16">
        <w:rPr>
          <w:rFonts w:ascii="Palatino Linotype" w:eastAsia="Palatino Linotype" w:hAnsi="Palatino Linotype" w:cs="Palatino Linotype"/>
          <w:color w:val="000000" w:themeColor="text1"/>
        </w:rPr>
        <w:lastRenderedPageBreak/>
        <w:t>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31FDD149" w14:textId="77777777" w:rsidR="0068747F" w:rsidRPr="00FC5F16" w:rsidRDefault="0068747F" w:rsidP="009268F3">
      <w:pPr>
        <w:spacing w:line="360" w:lineRule="auto"/>
        <w:contextualSpacing/>
        <w:jc w:val="both"/>
        <w:rPr>
          <w:rFonts w:ascii="Palatino Linotype" w:eastAsia="Palatino Linotype" w:hAnsi="Palatino Linotype" w:cs="Palatino Linotype"/>
          <w:color w:val="000000" w:themeColor="text1"/>
        </w:rPr>
      </w:pPr>
    </w:p>
    <w:p w14:paraId="7152B0E9" w14:textId="77777777" w:rsidR="0068747F" w:rsidRPr="00FC5F16" w:rsidRDefault="0068747F" w:rsidP="009268F3">
      <w:pPr>
        <w:spacing w:line="360" w:lineRule="auto"/>
        <w:jc w:val="both"/>
        <w:rPr>
          <w:rFonts w:ascii="Palatino Linotype" w:eastAsia="Palatino Linotype" w:hAnsi="Palatino Linotype" w:cs="Palatino Linotype"/>
          <w:i/>
          <w:color w:val="000000" w:themeColor="text1"/>
        </w:rPr>
      </w:pPr>
      <w:r w:rsidRPr="00FC5F16">
        <w:rPr>
          <w:rFonts w:ascii="Palatino Linotype" w:eastAsia="Palatino Linotype" w:hAnsi="Palatino Linotype" w:cs="Palatino Linotype"/>
          <w:i/>
          <w:color w:val="000000" w:themeColor="text1"/>
        </w:rPr>
        <w:t>“</w:t>
      </w:r>
      <w:r w:rsidRPr="00FC5F16">
        <w:rPr>
          <w:rFonts w:ascii="Palatino Linotype" w:eastAsia="Palatino Linotype" w:hAnsi="Palatino Linotype" w:cs="Palatino Linotype"/>
          <w:b/>
          <w:i/>
          <w:color w:val="000000" w:themeColor="text1"/>
        </w:rPr>
        <w:t>Artículo 12.-</w:t>
      </w:r>
      <w:r w:rsidRPr="00FC5F16">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14:paraId="0C59E138" w14:textId="77777777" w:rsidR="0068747F" w:rsidRPr="00FC5F16" w:rsidRDefault="0068747F" w:rsidP="009268F3">
      <w:pPr>
        <w:spacing w:line="360" w:lineRule="auto"/>
        <w:jc w:val="both"/>
        <w:rPr>
          <w:rFonts w:ascii="Palatino Linotype" w:eastAsia="Palatino Linotype" w:hAnsi="Palatino Linotype" w:cs="Palatino Linotype"/>
          <w:i/>
          <w:color w:val="000000" w:themeColor="text1"/>
        </w:rPr>
      </w:pPr>
      <w:r w:rsidRPr="00FC5F16">
        <w:rPr>
          <w:rFonts w:ascii="Palatino Linotype" w:eastAsia="Palatino Linotype" w:hAnsi="Palatino Linotype" w:cs="Palatino Linotype"/>
          <w:b/>
          <w:i/>
          <w:color w:val="000000" w:themeColor="text1"/>
        </w:rPr>
        <w:t>Los sujetos obligados sólo proporcionarán la información pública que se les requiera y que obre en sus archivos y en el estado en que ésta se encuentre</w:t>
      </w:r>
      <w:r w:rsidRPr="00FC5F16">
        <w:rPr>
          <w:rFonts w:ascii="Palatino Linotype" w:eastAsia="Palatino Linotype" w:hAnsi="Palatino Linotype" w:cs="Palatino Linotype"/>
          <w:i/>
          <w:color w:val="000000" w:themeColor="text1"/>
        </w:rPr>
        <w:t xml:space="preserve">. </w:t>
      </w:r>
      <w:r w:rsidRPr="00FC5F16">
        <w:rPr>
          <w:rFonts w:ascii="Palatino Linotype" w:eastAsia="Palatino Linotype" w:hAnsi="Palatino Linotype" w:cs="Palatino Linotype"/>
          <w:b/>
          <w:i/>
          <w:color w:val="000000" w:themeColor="text1"/>
        </w:rPr>
        <w:t>La obligación de proporcionar información no comprende el procesamiento de la misma, ni el presentarla conforme al interés del solicitante; no estarán obligados a generarla, resumirla, efectuar cálculos o practicar investigaciones.” (Sic)</w:t>
      </w:r>
    </w:p>
    <w:p w14:paraId="6F21DD82" w14:textId="77777777" w:rsidR="0068747F" w:rsidRPr="00FC5F16" w:rsidRDefault="0068747F" w:rsidP="009268F3">
      <w:pPr>
        <w:spacing w:line="360" w:lineRule="auto"/>
        <w:jc w:val="both"/>
        <w:rPr>
          <w:rFonts w:ascii="Palatino Linotype" w:eastAsia="Palatino Linotype" w:hAnsi="Palatino Linotype" w:cs="Palatino Linotype"/>
          <w:color w:val="000000" w:themeColor="text1"/>
        </w:rPr>
      </w:pPr>
    </w:p>
    <w:p w14:paraId="013BBEF7" w14:textId="77777777" w:rsidR="0068747F" w:rsidRPr="00FC5F16" w:rsidRDefault="0068747F" w:rsidP="009268F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FC5F16">
        <w:rPr>
          <w:rFonts w:ascii="Palatino Linotype" w:eastAsia="Palatino Linotype" w:hAnsi="Palatino Linotype" w:cs="Palatino Linotype"/>
          <w:color w:val="000000" w:themeColor="text1"/>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6C19AB39" w14:textId="77777777" w:rsidR="0068747F" w:rsidRPr="00FC5F16" w:rsidRDefault="0068747F" w:rsidP="009268F3">
      <w:pPr>
        <w:spacing w:line="360" w:lineRule="auto"/>
        <w:jc w:val="both"/>
        <w:rPr>
          <w:rFonts w:ascii="Palatino Linotype" w:eastAsia="Palatino Linotype" w:hAnsi="Palatino Linotype" w:cs="Palatino Linotype"/>
          <w:color w:val="000000" w:themeColor="text1"/>
        </w:rPr>
      </w:pPr>
    </w:p>
    <w:p w14:paraId="2FCA8AF7" w14:textId="77777777" w:rsidR="0068747F" w:rsidRPr="00FC5F16" w:rsidRDefault="0068747F" w:rsidP="009268F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FC5F16">
        <w:rPr>
          <w:rFonts w:ascii="Palatino Linotype" w:eastAsia="Palatino Linotype" w:hAnsi="Palatino Linotype" w:cs="Palatino Linotype"/>
          <w:color w:val="000000" w:themeColor="text1"/>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w:t>
      </w:r>
      <w:r w:rsidRPr="00FC5F16">
        <w:rPr>
          <w:rFonts w:ascii="Palatino Linotype" w:eastAsia="Palatino Linotype" w:hAnsi="Palatino Linotype" w:cs="Palatino Linotype"/>
          <w:color w:val="000000" w:themeColor="text1"/>
        </w:rPr>
        <w:lastRenderedPageBreak/>
        <w:t>Transparencia y Acceso a la Información Pública del Estado de México y Municipios, contexto que del asunto de mérito se pretendió actualizar; empero, como se ha venido señalando es improcedente por corresponder a información eminentemente pública relacionada con recursos públicos obtenidos por el Ayuntamiento mediante el cobro de derechos.</w:t>
      </w:r>
    </w:p>
    <w:p w14:paraId="08420245" w14:textId="77777777" w:rsidR="0068747F" w:rsidRPr="00FC5F16" w:rsidRDefault="0068747F" w:rsidP="009268F3">
      <w:pPr>
        <w:spacing w:line="360" w:lineRule="auto"/>
        <w:jc w:val="both"/>
        <w:rPr>
          <w:rFonts w:ascii="Palatino Linotype" w:eastAsia="Palatino Linotype" w:hAnsi="Palatino Linotype" w:cs="Palatino Linotype"/>
          <w:color w:val="000000" w:themeColor="text1"/>
        </w:rPr>
      </w:pPr>
    </w:p>
    <w:p w14:paraId="675DD10E" w14:textId="77777777" w:rsidR="0068747F" w:rsidRPr="00FC5F16" w:rsidRDefault="0068747F" w:rsidP="009268F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FC5F16">
        <w:rPr>
          <w:rFonts w:ascii="Palatino Linotype" w:eastAsia="Palatino Linotype" w:hAnsi="Palatino Linotype" w:cs="Palatino Linotype"/>
          <w:color w:val="000000" w:themeColor="text1"/>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33290C1" w14:textId="77777777" w:rsidR="0068747F" w:rsidRPr="00FC5F16" w:rsidRDefault="0068747F" w:rsidP="009268F3">
      <w:pPr>
        <w:spacing w:line="360" w:lineRule="auto"/>
        <w:jc w:val="both"/>
        <w:rPr>
          <w:rFonts w:ascii="Palatino Linotype" w:eastAsia="Palatino Linotype" w:hAnsi="Palatino Linotype" w:cs="Palatino Linotype"/>
          <w:i/>
          <w:color w:val="000000" w:themeColor="text1"/>
        </w:rPr>
      </w:pPr>
      <w:r w:rsidRPr="00FC5F16">
        <w:rPr>
          <w:rFonts w:ascii="Palatino Linotype" w:eastAsia="Palatino Linotype" w:hAnsi="Palatino Linotype" w:cs="Palatino Linotype"/>
          <w:i/>
          <w:color w:val="000000" w:themeColor="text1"/>
        </w:rPr>
        <w:t>“</w:t>
      </w:r>
      <w:r w:rsidRPr="00FC5F16">
        <w:rPr>
          <w:rFonts w:ascii="Palatino Linotype" w:eastAsia="Palatino Linotype" w:hAnsi="Palatino Linotype" w:cs="Palatino Linotype"/>
          <w:b/>
          <w:i/>
          <w:color w:val="000000" w:themeColor="text1"/>
        </w:rPr>
        <w:t xml:space="preserve">Artículo 3. </w:t>
      </w:r>
      <w:r w:rsidRPr="00FC5F16">
        <w:rPr>
          <w:rFonts w:ascii="Palatino Linotype" w:eastAsia="Palatino Linotype" w:hAnsi="Palatino Linotype" w:cs="Palatino Linotype"/>
          <w:i/>
          <w:color w:val="000000" w:themeColor="text1"/>
        </w:rPr>
        <w:t>Para los efectos de la presente Ley se entenderá por:</w:t>
      </w:r>
    </w:p>
    <w:p w14:paraId="45E7FC2D" w14:textId="77777777" w:rsidR="0068747F" w:rsidRPr="00FC5F16" w:rsidRDefault="0068747F" w:rsidP="009268F3">
      <w:pPr>
        <w:spacing w:line="360" w:lineRule="auto"/>
        <w:jc w:val="both"/>
        <w:rPr>
          <w:rFonts w:ascii="Palatino Linotype" w:eastAsia="Palatino Linotype" w:hAnsi="Palatino Linotype" w:cs="Palatino Linotype"/>
          <w:i/>
          <w:color w:val="000000" w:themeColor="text1"/>
        </w:rPr>
      </w:pPr>
      <w:r w:rsidRPr="00FC5F16">
        <w:rPr>
          <w:rFonts w:ascii="Palatino Linotype" w:eastAsia="Palatino Linotype" w:hAnsi="Palatino Linotype" w:cs="Palatino Linotype"/>
          <w:i/>
          <w:color w:val="000000" w:themeColor="text1"/>
        </w:rPr>
        <w:t>…</w:t>
      </w:r>
    </w:p>
    <w:p w14:paraId="6FC22FCD" w14:textId="77777777" w:rsidR="0068747F" w:rsidRPr="00FC5F16" w:rsidRDefault="0068747F" w:rsidP="009268F3">
      <w:pPr>
        <w:spacing w:line="360" w:lineRule="auto"/>
        <w:jc w:val="both"/>
        <w:rPr>
          <w:rFonts w:ascii="Palatino Linotype" w:eastAsia="Palatino Linotype" w:hAnsi="Palatino Linotype" w:cs="Palatino Linotype"/>
          <w:i/>
          <w:color w:val="000000" w:themeColor="text1"/>
        </w:rPr>
      </w:pPr>
      <w:r w:rsidRPr="00FC5F16">
        <w:rPr>
          <w:rFonts w:ascii="Palatino Linotype" w:eastAsia="Palatino Linotype" w:hAnsi="Palatino Linotype" w:cs="Palatino Linotype"/>
          <w:b/>
          <w:i/>
          <w:color w:val="000000" w:themeColor="text1"/>
        </w:rPr>
        <w:t>XI. Documento:</w:t>
      </w:r>
      <w:r w:rsidRPr="00FC5F16">
        <w:rPr>
          <w:rFonts w:ascii="Palatino Linotype" w:eastAsia="Palatino Linotype" w:hAnsi="Palatino Linotype" w:cs="Palatino Linotype"/>
          <w:i/>
          <w:color w:val="000000" w:themeColor="text1"/>
        </w:rPr>
        <w:t xml:space="preserve"> Los expedientes, reportes, estudios, actas</w:t>
      </w:r>
      <w:r w:rsidRPr="00FC5F16">
        <w:rPr>
          <w:rFonts w:ascii="Palatino Linotype" w:eastAsia="Palatino Linotype" w:hAnsi="Palatino Linotype" w:cs="Palatino Linotype"/>
          <w:b/>
          <w:i/>
          <w:color w:val="000000" w:themeColor="text1"/>
        </w:rPr>
        <w:t>,</w:t>
      </w:r>
      <w:r w:rsidRPr="00FC5F16">
        <w:rPr>
          <w:rFonts w:ascii="Palatino Linotype" w:eastAsia="Palatino Linotype" w:hAnsi="Palatino Linotype" w:cs="Palatino Linotype"/>
          <w:i/>
          <w:color w:val="000000" w:themeColor="text1"/>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07B0BA12" w14:textId="77777777" w:rsidR="0068747F" w:rsidRPr="00FC5F16" w:rsidRDefault="0068747F" w:rsidP="009268F3">
      <w:pPr>
        <w:spacing w:line="360" w:lineRule="auto"/>
        <w:jc w:val="both"/>
        <w:rPr>
          <w:rFonts w:ascii="Palatino Linotype" w:eastAsia="Palatino Linotype" w:hAnsi="Palatino Linotype" w:cs="Palatino Linotype"/>
          <w:color w:val="000000" w:themeColor="text1"/>
        </w:rPr>
      </w:pPr>
    </w:p>
    <w:p w14:paraId="21DEFBEA" w14:textId="77777777" w:rsidR="0068747F" w:rsidRPr="00FC5F16" w:rsidRDefault="0068747F" w:rsidP="009268F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FC5F16">
        <w:rPr>
          <w:rFonts w:ascii="Palatino Linotype" w:eastAsia="Palatino Linotype" w:hAnsi="Palatino Linotype" w:cs="Palatino Linotype"/>
          <w:color w:val="000000" w:themeColor="text1"/>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049BE55" w14:textId="77777777" w:rsidR="0068747F" w:rsidRPr="00FC5F16" w:rsidRDefault="0068747F" w:rsidP="009268F3">
      <w:pPr>
        <w:spacing w:line="360" w:lineRule="auto"/>
        <w:jc w:val="both"/>
        <w:rPr>
          <w:rFonts w:ascii="Palatino Linotype" w:eastAsia="Palatino Linotype" w:hAnsi="Palatino Linotype" w:cs="Palatino Linotype"/>
          <w:b/>
          <w:i/>
          <w:color w:val="000000" w:themeColor="text1"/>
        </w:rPr>
      </w:pPr>
      <w:r w:rsidRPr="00FC5F16">
        <w:rPr>
          <w:rFonts w:ascii="Palatino Linotype" w:eastAsia="Palatino Linotype" w:hAnsi="Palatino Linotype" w:cs="Palatino Linotype"/>
          <w:b/>
          <w:color w:val="000000" w:themeColor="text1"/>
        </w:rPr>
        <w:t>“</w:t>
      </w:r>
      <w:r w:rsidRPr="00FC5F16">
        <w:rPr>
          <w:rFonts w:ascii="Palatino Linotype" w:eastAsia="Palatino Linotype" w:hAnsi="Palatino Linotype" w:cs="Palatino Linotype"/>
          <w:b/>
          <w:i/>
          <w:color w:val="000000" w:themeColor="text1"/>
        </w:rPr>
        <w:t>CRITERIO 0002-11</w:t>
      </w:r>
    </w:p>
    <w:p w14:paraId="78177E39" w14:textId="77777777" w:rsidR="0068747F" w:rsidRPr="00FC5F16" w:rsidRDefault="0068747F" w:rsidP="009268F3">
      <w:pPr>
        <w:spacing w:line="360" w:lineRule="auto"/>
        <w:jc w:val="both"/>
        <w:rPr>
          <w:rFonts w:ascii="Palatino Linotype" w:eastAsia="Palatino Linotype" w:hAnsi="Palatino Linotype" w:cs="Palatino Linotype"/>
          <w:i/>
          <w:color w:val="000000" w:themeColor="text1"/>
        </w:rPr>
      </w:pPr>
      <w:r w:rsidRPr="00FC5F16">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FC5F16">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8523C28" w14:textId="77777777" w:rsidR="0068747F" w:rsidRPr="00FC5F16" w:rsidRDefault="0068747F" w:rsidP="009268F3">
      <w:pPr>
        <w:spacing w:line="360" w:lineRule="auto"/>
        <w:jc w:val="both"/>
        <w:rPr>
          <w:rFonts w:ascii="Palatino Linotype" w:eastAsia="Palatino Linotype" w:hAnsi="Palatino Linotype" w:cs="Palatino Linotype"/>
          <w:i/>
          <w:color w:val="000000" w:themeColor="text1"/>
        </w:rPr>
      </w:pPr>
      <w:r w:rsidRPr="00FC5F16">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45DA904A" w14:textId="77777777" w:rsidR="0068747F" w:rsidRPr="00FC5F16" w:rsidRDefault="0068747F" w:rsidP="009268F3">
      <w:pPr>
        <w:spacing w:line="360" w:lineRule="auto"/>
        <w:jc w:val="both"/>
        <w:rPr>
          <w:rFonts w:ascii="Palatino Linotype" w:eastAsia="Palatino Linotype" w:hAnsi="Palatino Linotype" w:cs="Palatino Linotype"/>
          <w:i/>
          <w:color w:val="000000" w:themeColor="text1"/>
        </w:rPr>
      </w:pPr>
      <w:r w:rsidRPr="00FC5F16">
        <w:rPr>
          <w:rFonts w:ascii="Palatino Linotype" w:eastAsia="Palatino Linotype" w:hAnsi="Palatino Linotype" w:cs="Palatino Linotype"/>
          <w:i/>
          <w:color w:val="000000" w:themeColor="text1"/>
        </w:rPr>
        <w:t>1) Que se trate de información registrada en cualquier soporte documental, que en ejercicio de las atribuciones conferidas, sea generada por los Sujetos Obligados;</w:t>
      </w:r>
    </w:p>
    <w:p w14:paraId="6CDE44D7" w14:textId="77777777" w:rsidR="0068747F" w:rsidRPr="00FC5F16" w:rsidRDefault="0068747F" w:rsidP="009268F3">
      <w:pPr>
        <w:spacing w:line="360" w:lineRule="auto"/>
        <w:jc w:val="both"/>
        <w:rPr>
          <w:rFonts w:ascii="Palatino Linotype" w:eastAsia="Palatino Linotype" w:hAnsi="Palatino Linotype" w:cs="Palatino Linotype"/>
          <w:i/>
          <w:color w:val="000000" w:themeColor="text1"/>
        </w:rPr>
      </w:pPr>
      <w:r w:rsidRPr="00FC5F16">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14:paraId="2603E3C5" w14:textId="77777777" w:rsidR="0068747F" w:rsidRPr="00FC5F16" w:rsidRDefault="0068747F" w:rsidP="009268F3">
      <w:pPr>
        <w:spacing w:line="360" w:lineRule="auto"/>
        <w:jc w:val="both"/>
        <w:rPr>
          <w:rFonts w:ascii="Palatino Linotype" w:eastAsia="Palatino Linotype" w:hAnsi="Palatino Linotype" w:cs="Palatino Linotype"/>
          <w:i/>
          <w:color w:val="000000" w:themeColor="text1"/>
        </w:rPr>
      </w:pPr>
      <w:r w:rsidRPr="00FC5F16">
        <w:rPr>
          <w:rFonts w:ascii="Palatino Linotype" w:eastAsia="Palatino Linotype" w:hAnsi="Palatino Linotype" w:cs="Palatino Linotype"/>
          <w:i/>
          <w:color w:val="000000" w:themeColor="text1"/>
        </w:rPr>
        <w:t xml:space="preserve">3) Que se trate de información registrada en cualquier soporte documental, que en ejercicio de las atribuciones conferidas, se encuentre en posesión de los Sujetos Obligados.” </w:t>
      </w:r>
    </w:p>
    <w:p w14:paraId="7505D806" w14:textId="77777777" w:rsidR="0068747F" w:rsidRPr="00FC5F16" w:rsidRDefault="0068747F" w:rsidP="009268F3">
      <w:pPr>
        <w:spacing w:line="360" w:lineRule="auto"/>
        <w:jc w:val="both"/>
        <w:rPr>
          <w:rFonts w:ascii="Palatino Linotype" w:eastAsia="Palatino Linotype" w:hAnsi="Palatino Linotype" w:cs="Palatino Linotype"/>
          <w:i/>
          <w:color w:val="000000" w:themeColor="text1"/>
        </w:rPr>
      </w:pPr>
    </w:p>
    <w:p w14:paraId="7E45B330" w14:textId="77777777" w:rsidR="0068747F" w:rsidRPr="00FC5F16" w:rsidRDefault="0068747F" w:rsidP="009268F3">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FC5F16">
        <w:rPr>
          <w:rFonts w:ascii="Palatino Linotype" w:eastAsia="Palatino Linotype" w:hAnsi="Palatino Linotype" w:cs="Palatino Linotype"/>
          <w:color w:val="000000" w:themeColor="text1"/>
        </w:rPr>
        <w:t xml:space="preserve">De ahí que el </w:t>
      </w:r>
      <w:r w:rsidRPr="00FC5F16">
        <w:rPr>
          <w:rFonts w:ascii="Palatino Linotype" w:eastAsia="Palatino Linotype" w:hAnsi="Palatino Linotype" w:cs="Palatino Linotype"/>
          <w:b/>
          <w:color w:val="000000" w:themeColor="text1"/>
        </w:rPr>
        <w:t>SUJETO OBLIGADO</w:t>
      </w:r>
      <w:r w:rsidRPr="00FC5F16">
        <w:rPr>
          <w:rFonts w:ascii="Palatino Linotype" w:eastAsia="Palatino Linotype" w:hAnsi="Palatino Linotype" w:cs="Palatino Linotype"/>
          <w:color w:val="000000" w:themeColor="text1"/>
        </w:rPr>
        <w:t xml:space="preserve"> cuenta con el deber de satisfacer las solicitudes de acceso a la información que le sean formuladas y entregar la información pública que obre en sus archivos pudiendo ser de manera electrónica; más aún si la </w:t>
      </w:r>
      <w:r w:rsidRPr="00FC5F16">
        <w:rPr>
          <w:rFonts w:ascii="Palatino Linotype" w:eastAsia="Palatino Linotype" w:hAnsi="Palatino Linotype" w:cs="Palatino Linotype"/>
          <w:color w:val="000000" w:themeColor="text1"/>
        </w:rPr>
        <w:lastRenderedPageBreak/>
        <w:t>misma se trata de información relativa a obligaciones de transparencia, la cual se relaciona con aquella que se genere de acuerdo con sus facultades, atribuciones y obligaciones señaladas por la Ley en la materia</w:t>
      </w:r>
      <w:r w:rsidRPr="00FC5F16">
        <w:rPr>
          <w:rFonts w:ascii="Palatino Linotype" w:eastAsia="Palatino Linotype" w:hAnsi="Palatino Linotype" w:cs="Palatino Linotype"/>
          <w:color w:val="000000" w:themeColor="text1"/>
          <w:vertAlign w:val="superscript"/>
        </w:rPr>
        <w:footnoteReference w:id="6"/>
      </w:r>
      <w:r w:rsidRPr="00FC5F16">
        <w:rPr>
          <w:rFonts w:ascii="Palatino Linotype" w:eastAsia="Palatino Linotype" w:hAnsi="Palatino Linotype" w:cs="Palatino Linotype"/>
          <w:color w:val="000000" w:themeColor="text1"/>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FC5F16">
        <w:rPr>
          <w:rFonts w:ascii="Palatino Linotype" w:eastAsia="Palatino Linotype" w:hAnsi="Palatino Linotype" w:cs="Palatino Linotype"/>
          <w:color w:val="000000" w:themeColor="text1"/>
          <w:vertAlign w:val="superscript"/>
        </w:rPr>
        <w:footnoteReference w:id="7"/>
      </w:r>
      <w:r w:rsidRPr="00FC5F16">
        <w:rPr>
          <w:rFonts w:ascii="Palatino Linotype" w:eastAsia="Palatino Linotype" w:hAnsi="Palatino Linotype" w:cs="Palatino Linotype"/>
          <w:color w:val="000000" w:themeColor="text1"/>
        </w:rPr>
        <w:t>, como pudiera tratarse de aquella relacionada con las obligaciones de transparencia señaladas en los artículos 92 y 100 de la Ley de la Materia. De modo tal que lo dable es ordenar el soporte documental donde conste o se advierta la información objeto de análisis requerida de manera inicial.</w:t>
      </w:r>
    </w:p>
    <w:p w14:paraId="537E5AA8" w14:textId="77777777" w:rsidR="00904D43" w:rsidRPr="00FC5F16" w:rsidRDefault="00904D43" w:rsidP="00904D43">
      <w:pPr>
        <w:spacing w:line="360" w:lineRule="auto"/>
        <w:contextualSpacing/>
        <w:jc w:val="both"/>
        <w:rPr>
          <w:rFonts w:ascii="Palatino Linotype" w:eastAsia="Palatino Linotype" w:hAnsi="Palatino Linotype" w:cs="Palatino Linotype"/>
          <w:color w:val="000000" w:themeColor="text1"/>
        </w:rPr>
      </w:pPr>
    </w:p>
    <w:p w14:paraId="78CD1852" w14:textId="613E87D1" w:rsidR="009C7526" w:rsidRPr="00FC5F16" w:rsidRDefault="009C7526" w:rsidP="009268F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C5F16">
        <w:rPr>
          <w:rFonts w:ascii="Palatino Linotype" w:eastAsia="Palatino Linotype" w:hAnsi="Palatino Linotype" w:cs="Palatino Linotype"/>
          <w:color w:val="000000" w:themeColor="text1"/>
        </w:rPr>
        <w:t xml:space="preserve">Por lo anteriormente señalado, se advierte que el </w:t>
      </w:r>
      <w:r w:rsidRPr="00FC5F16">
        <w:rPr>
          <w:rFonts w:ascii="Palatino Linotype" w:eastAsia="Palatino Linotype" w:hAnsi="Palatino Linotype" w:cs="Palatino Linotype"/>
          <w:b/>
          <w:color w:val="000000" w:themeColor="text1"/>
        </w:rPr>
        <w:t>SUJETO OBLIGADO</w:t>
      </w:r>
      <w:r w:rsidRPr="00FC5F16">
        <w:rPr>
          <w:rFonts w:ascii="Palatino Linotype" w:eastAsia="Palatino Linotype" w:hAnsi="Palatino Linotype" w:cs="Palatino Linotype"/>
          <w:color w:val="000000" w:themeColor="text1"/>
        </w:rPr>
        <w:t xml:space="preserve">, tiene competencia para conocer de lo solicitado por el particular, en consecuencia, una vez analizadas las constancias que integran el expediente electrónico, y en mérito de lo expuesto en líneas anteriores, resultan fundadas las razones o motivos de inconformidad hechos valer por el </w:t>
      </w:r>
      <w:r w:rsidRPr="00FC5F16">
        <w:rPr>
          <w:rFonts w:ascii="Palatino Linotype" w:eastAsia="Palatino Linotype" w:hAnsi="Palatino Linotype" w:cs="Palatino Linotype"/>
          <w:b/>
          <w:color w:val="000000" w:themeColor="text1"/>
        </w:rPr>
        <w:t>RECURRENTE</w:t>
      </w:r>
      <w:r w:rsidRPr="00FC5F16">
        <w:rPr>
          <w:rFonts w:ascii="Palatino Linotype" w:eastAsia="Palatino Linotype" w:hAnsi="Palatino Linotype" w:cs="Palatino Linotype"/>
          <w:color w:val="000000" w:themeColor="text1"/>
        </w:rPr>
        <w:t xml:space="preserve"> dentro del recurso de revisión </w:t>
      </w:r>
      <w:r w:rsidRPr="00FC5F16">
        <w:rPr>
          <w:rFonts w:ascii="Palatino Linotype" w:eastAsia="Palatino Linotype" w:hAnsi="Palatino Linotype" w:cs="Palatino Linotype"/>
          <w:b/>
          <w:color w:val="000000" w:themeColor="text1"/>
        </w:rPr>
        <w:t>04738/INFOEM/IP/RR/2025</w:t>
      </w:r>
      <w:r w:rsidRPr="00FC5F16">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FC5F16">
        <w:rPr>
          <w:rFonts w:ascii="Palatino Linotype" w:eastAsia="Palatino Linotype" w:hAnsi="Palatino Linotype" w:cs="Palatino Linotype"/>
          <w:b/>
          <w:color w:val="000000" w:themeColor="text1"/>
        </w:rPr>
        <w:t>REVOCA</w:t>
      </w:r>
      <w:r w:rsidRPr="00FC5F16">
        <w:rPr>
          <w:rFonts w:ascii="Palatino Linotype" w:eastAsia="Palatino Linotype" w:hAnsi="Palatino Linotype" w:cs="Palatino Linotype"/>
          <w:color w:val="000000" w:themeColor="text1"/>
        </w:rPr>
        <w:t xml:space="preserve"> la respuesta del Sujeto Obligado. </w:t>
      </w:r>
    </w:p>
    <w:p w14:paraId="38D7226A" w14:textId="77777777" w:rsidR="00FD7F06" w:rsidRDefault="00FD7F06" w:rsidP="009268F3">
      <w:pPr>
        <w:pStyle w:val="Prrafodelista"/>
        <w:tabs>
          <w:tab w:val="left" w:pos="0"/>
          <w:tab w:val="left" w:pos="360"/>
        </w:tabs>
        <w:spacing w:before="240" w:after="240" w:line="360" w:lineRule="auto"/>
        <w:ind w:left="0"/>
        <w:contextualSpacing/>
        <w:jc w:val="both"/>
        <w:rPr>
          <w:rFonts w:ascii="Palatino Linotype" w:hAnsi="Palatino Linotype" w:cs="Arial"/>
          <w:color w:val="000000" w:themeColor="text1"/>
          <w:lang w:val="es-MX"/>
        </w:rPr>
      </w:pPr>
    </w:p>
    <w:p w14:paraId="673EDAC3" w14:textId="77777777" w:rsidR="00135A04" w:rsidRPr="00FC5F16" w:rsidRDefault="00135A04" w:rsidP="009268F3">
      <w:pPr>
        <w:pStyle w:val="Prrafodelista"/>
        <w:tabs>
          <w:tab w:val="left" w:pos="0"/>
          <w:tab w:val="left" w:pos="360"/>
        </w:tabs>
        <w:spacing w:before="240" w:after="240" w:line="360" w:lineRule="auto"/>
        <w:ind w:left="0"/>
        <w:contextualSpacing/>
        <w:jc w:val="both"/>
        <w:rPr>
          <w:rFonts w:ascii="Palatino Linotype" w:hAnsi="Palatino Linotype" w:cs="Arial"/>
          <w:color w:val="000000" w:themeColor="text1"/>
          <w:lang w:val="es-MX"/>
        </w:rPr>
      </w:pPr>
    </w:p>
    <w:p w14:paraId="44129BAD" w14:textId="45DBE763" w:rsidR="00302155" w:rsidRPr="00FC5F16" w:rsidRDefault="00302155" w:rsidP="009268F3">
      <w:pPr>
        <w:pStyle w:val="Prrafodelista"/>
        <w:tabs>
          <w:tab w:val="left" w:pos="426"/>
        </w:tabs>
        <w:spacing w:line="360" w:lineRule="auto"/>
        <w:ind w:left="0"/>
        <w:jc w:val="both"/>
        <w:outlineLvl w:val="1"/>
        <w:rPr>
          <w:rFonts w:ascii="Palatino Linotype" w:hAnsi="Palatino Linotype"/>
          <w:b/>
          <w:bCs/>
          <w:color w:val="000000" w:themeColor="text1"/>
          <w:lang w:val="es-MX"/>
        </w:rPr>
      </w:pPr>
      <w:bookmarkStart w:id="47" w:name="_Toc94119619"/>
      <w:bookmarkStart w:id="48" w:name="_Toc89350464"/>
      <w:r w:rsidRPr="00FC5F16">
        <w:rPr>
          <w:rFonts w:ascii="Palatino Linotype" w:hAnsi="Palatino Linotype"/>
          <w:b/>
          <w:bCs/>
          <w:color w:val="000000" w:themeColor="text1"/>
        </w:rPr>
        <w:lastRenderedPageBreak/>
        <w:t>QUINTO. De la versión pública.</w:t>
      </w:r>
      <w:bookmarkEnd w:id="47"/>
      <w:bookmarkEnd w:id="48"/>
    </w:p>
    <w:p w14:paraId="60D2FD1E" w14:textId="3DB95B9E" w:rsidR="00302155" w:rsidRPr="00FC5F16" w:rsidRDefault="00302155" w:rsidP="009268F3">
      <w:pPr>
        <w:pStyle w:val="Prrafodelista"/>
        <w:numPr>
          <w:ilvl w:val="0"/>
          <w:numId w:val="1"/>
        </w:numPr>
        <w:tabs>
          <w:tab w:val="left" w:pos="426"/>
        </w:tabs>
        <w:spacing w:line="360" w:lineRule="auto"/>
        <w:ind w:left="0" w:firstLine="0"/>
        <w:contextualSpacing/>
        <w:jc w:val="both"/>
        <w:rPr>
          <w:rFonts w:ascii="Palatino Linotype" w:hAnsi="Palatino Linotype"/>
          <w:color w:val="000000" w:themeColor="text1"/>
        </w:rPr>
      </w:pPr>
      <w:r w:rsidRPr="00FC5F16">
        <w:rPr>
          <w:rFonts w:ascii="Palatino Linotype" w:hAnsi="Palatino Linotype"/>
          <w:color w:val="000000" w:themeColor="text1"/>
        </w:rPr>
        <w:t>Debe destacarse que, debido a la naturaleza de la información solicitada</w:t>
      </w:r>
      <w:r w:rsidRPr="00FC5F16">
        <w:rPr>
          <w:rFonts w:ascii="Palatino Linotype" w:hAnsi="Palatino Linotype"/>
          <w:b/>
          <w:color w:val="000000" w:themeColor="text1"/>
        </w:rPr>
        <w:t xml:space="preserve"> </w:t>
      </w:r>
      <w:r w:rsidRPr="00FC5F16">
        <w:rPr>
          <w:rFonts w:ascii="Palatino Linotype" w:hAnsi="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4C1A330A" w14:textId="77777777" w:rsidR="00DD66B0" w:rsidRPr="00FC5F16" w:rsidRDefault="00DD66B0" w:rsidP="009268F3">
      <w:pPr>
        <w:tabs>
          <w:tab w:val="left" w:pos="426"/>
        </w:tabs>
        <w:spacing w:line="360" w:lineRule="auto"/>
        <w:contextualSpacing/>
        <w:jc w:val="both"/>
        <w:rPr>
          <w:rFonts w:ascii="Palatino Linotype" w:hAnsi="Palatino Linotype"/>
          <w:color w:val="000000" w:themeColor="text1"/>
        </w:rPr>
      </w:pPr>
    </w:p>
    <w:p w14:paraId="19454869" w14:textId="77777777" w:rsidR="00302155" w:rsidRPr="00FC5F16" w:rsidRDefault="00302155" w:rsidP="009268F3">
      <w:pPr>
        <w:pStyle w:val="Prrafodelista"/>
        <w:numPr>
          <w:ilvl w:val="0"/>
          <w:numId w:val="1"/>
        </w:numPr>
        <w:tabs>
          <w:tab w:val="left" w:pos="284"/>
        </w:tabs>
        <w:spacing w:line="360" w:lineRule="auto"/>
        <w:ind w:left="0" w:firstLine="0"/>
        <w:contextualSpacing/>
        <w:jc w:val="both"/>
        <w:rPr>
          <w:rFonts w:ascii="Palatino Linotype" w:hAnsi="Palatino Linotype"/>
          <w:color w:val="000000" w:themeColor="text1"/>
        </w:rPr>
      </w:pPr>
      <w:r w:rsidRPr="00FC5F16">
        <w:rPr>
          <w:rFonts w:ascii="Palatino Linotype" w:hAnsi="Palatino Linotype"/>
          <w:color w:val="000000" w:themeColor="text1"/>
        </w:rPr>
        <w:t xml:space="preserve">La </w:t>
      </w:r>
      <w:r w:rsidRPr="00FC5F16">
        <w:rPr>
          <w:rFonts w:ascii="Palatino Linotype" w:eastAsia="MS Mincho" w:hAnsi="Palatino Linotype"/>
          <w:color w:val="000000" w:themeColor="text1"/>
        </w:rPr>
        <w:t xml:space="preserve">clasificación total o parcial de la información requerida, mediante solicitud de acceso a la información pública, constituye una restricción al derecho humano de acceso a la información. </w:t>
      </w:r>
      <w:r w:rsidRPr="00FC5F16">
        <w:rPr>
          <w:rFonts w:ascii="Palatino Linotype" w:hAnsi="Palatino Linotype" w:cs="Arial"/>
          <w:color w:val="000000" w:themeColor="text1"/>
        </w:rPr>
        <w:t xml:space="preserve">Actualmente, el grave problema que enfrentamos son los Acuerdos de Clasificación de la Información que emiten los </w:t>
      </w:r>
      <w:r w:rsidRPr="00FC5F16">
        <w:rPr>
          <w:rFonts w:ascii="Palatino Linotype" w:hAnsi="Palatino Linotype" w:cs="Arial"/>
          <w:b/>
          <w:color w:val="000000" w:themeColor="text1"/>
        </w:rPr>
        <w:t>SUJETOS OBLIGADOS</w:t>
      </w:r>
      <w:r w:rsidRPr="00FC5F16">
        <w:rPr>
          <w:rFonts w:ascii="Palatino Linotype" w:hAnsi="Palatino Linotype" w:cs="Arial"/>
          <w:color w:val="000000" w:themeColor="text1"/>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05AEC241" w14:textId="77777777" w:rsidR="00B2104E" w:rsidRPr="00FC5F16" w:rsidRDefault="00B2104E" w:rsidP="009268F3">
      <w:pPr>
        <w:pStyle w:val="Prrafodelista"/>
        <w:tabs>
          <w:tab w:val="left" w:pos="284"/>
        </w:tabs>
        <w:spacing w:line="360" w:lineRule="auto"/>
        <w:ind w:left="0"/>
        <w:contextualSpacing/>
        <w:jc w:val="both"/>
        <w:rPr>
          <w:rFonts w:ascii="Palatino Linotype" w:hAnsi="Palatino Linotype"/>
          <w:color w:val="000000" w:themeColor="text1"/>
        </w:rPr>
      </w:pPr>
    </w:p>
    <w:tbl>
      <w:tblPr>
        <w:tblStyle w:val="Tabladecuadrcula6concolores"/>
        <w:tblW w:w="9351" w:type="dxa"/>
        <w:tblLook w:val="04A0" w:firstRow="1" w:lastRow="0" w:firstColumn="1" w:lastColumn="0" w:noHBand="0" w:noVBand="1"/>
      </w:tblPr>
      <w:tblGrid>
        <w:gridCol w:w="1838"/>
        <w:gridCol w:w="7513"/>
      </w:tblGrid>
      <w:tr w:rsidR="009268F3" w:rsidRPr="00FC5F16" w14:paraId="07DB0338" w14:textId="77777777" w:rsidTr="00135A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right w:val="single" w:sz="4" w:space="0" w:color="666666" w:themeColor="text1" w:themeTint="99"/>
            </w:tcBorders>
            <w:hideMark/>
          </w:tcPr>
          <w:p w14:paraId="623B8389" w14:textId="77777777" w:rsidR="00302155" w:rsidRPr="00FC5F16" w:rsidRDefault="00302155" w:rsidP="009268F3">
            <w:pPr>
              <w:spacing w:line="360" w:lineRule="auto"/>
              <w:rPr>
                <w:rFonts w:ascii="Palatino Linotype" w:hAnsi="Palatino Linotype"/>
                <w:sz w:val="24"/>
                <w:szCs w:val="24"/>
              </w:rPr>
            </w:pPr>
            <w:r w:rsidRPr="00FC5F16">
              <w:rPr>
                <w:rFonts w:ascii="Palatino Linotype" w:hAnsi="Palatino Linotype" w:cstheme="majorBidi"/>
                <w:b w:val="0"/>
                <w:sz w:val="24"/>
                <w:szCs w:val="24"/>
              </w:rPr>
              <w:t>a) Requisitos previos.</w:t>
            </w:r>
          </w:p>
        </w:tc>
        <w:tc>
          <w:tcPr>
            <w:tcW w:w="7513" w:type="dxa"/>
            <w:tcBorders>
              <w:top w:val="single" w:sz="4" w:space="0" w:color="666666" w:themeColor="text1" w:themeTint="99"/>
              <w:left w:val="single" w:sz="4" w:space="0" w:color="666666" w:themeColor="text1" w:themeTint="99"/>
              <w:right w:val="single" w:sz="4" w:space="0" w:color="666666" w:themeColor="text1" w:themeTint="99"/>
            </w:tcBorders>
            <w:hideMark/>
          </w:tcPr>
          <w:p w14:paraId="66BD8760" w14:textId="0E3F835A" w:rsidR="00AC00A7" w:rsidRPr="00FC5F16" w:rsidRDefault="00302155" w:rsidP="009268F3">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FC5F16">
              <w:rPr>
                <w:rFonts w:ascii="Palatino Linotype" w:hAnsi="Palatino Linotype" w:cs="Arial"/>
                <w:sz w:val="24"/>
                <w:szCs w:val="24"/>
              </w:rPr>
              <w:t xml:space="preserve">Los artículos 100 y 122 de la Ley Estatal y de la Ley General, respectivamente, señalan que si los </w:t>
            </w:r>
            <w:r w:rsidRPr="00FC5F16">
              <w:rPr>
                <w:rFonts w:ascii="Palatino Linotype" w:hAnsi="Palatino Linotype" w:cs="Arial"/>
                <w:b w:val="0"/>
                <w:sz w:val="24"/>
                <w:szCs w:val="24"/>
              </w:rPr>
              <w:t>Sujetos Obligados</w:t>
            </w:r>
            <w:r w:rsidRPr="00FC5F16">
              <w:rPr>
                <w:rFonts w:ascii="Palatino Linotype" w:hAnsi="Palatino Linotype" w:cs="Arial"/>
                <w:sz w:val="24"/>
                <w:szCs w:val="24"/>
              </w:rPr>
              <w:t xml:space="preserve"> determinan que la información actualiza alguno de los supuestos de clasificación, es deber de los titulares de las áreas proponer su clasificación y </w:t>
            </w:r>
            <w:r w:rsidR="00AC00A7" w:rsidRPr="00FC5F16">
              <w:rPr>
                <w:rFonts w:ascii="Palatino Linotype" w:hAnsi="Palatino Linotype" w:cs="Arial"/>
                <w:sz w:val="24"/>
                <w:szCs w:val="24"/>
              </w:rPr>
              <w:t xml:space="preserve">no del Comité de Transparencia. </w:t>
            </w:r>
          </w:p>
          <w:p w14:paraId="53C34A55" w14:textId="77777777" w:rsidR="00AC00A7" w:rsidRPr="00FC5F16" w:rsidRDefault="00AC00A7" w:rsidP="009268F3">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rPr>
            </w:pPr>
          </w:p>
          <w:p w14:paraId="3B5CE4D7" w14:textId="77777777" w:rsidR="00302155" w:rsidRPr="00FC5F16" w:rsidRDefault="00302155" w:rsidP="009268F3">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FC5F16">
              <w:rPr>
                <w:rFonts w:ascii="Palatino Linotype" w:hAnsi="Palatino Linotype" w:cs="Arial"/>
                <w:sz w:val="24"/>
                <w:szCs w:val="24"/>
              </w:rPr>
              <w:t>Al hacerlo tienen que precisar de qué información se trata, señalando el supuesto de clasificación (confidencialidad o reserva).</w:t>
            </w:r>
          </w:p>
          <w:p w14:paraId="75C3DFA6" w14:textId="77777777" w:rsidR="00302155" w:rsidRPr="00FC5F16" w:rsidRDefault="00302155" w:rsidP="009268F3">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FC5F16">
              <w:rPr>
                <w:rFonts w:ascii="Palatino Linotype" w:hAnsi="Palatino Linotype" w:cs="Arial"/>
                <w:sz w:val="24"/>
                <w:szCs w:val="24"/>
              </w:rPr>
              <w:lastRenderedPageBreak/>
              <w:t>Además, se debe señalar el procedimiento, de los tres que establecen los artículos 132 y 106 de la Ley Estatal y General, respectivamente.</w:t>
            </w:r>
          </w:p>
          <w:p w14:paraId="7667D172" w14:textId="226B41E3" w:rsidR="00302155" w:rsidRPr="00FC5F16" w:rsidRDefault="00302155" w:rsidP="009268F3">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FC5F16">
              <w:rPr>
                <w:rFonts w:ascii="Palatino Linotype" w:hAnsi="Palatino Linotype" w:cs="Arial"/>
                <w:sz w:val="24"/>
                <w:szCs w:val="24"/>
              </w:rPr>
              <w:t xml:space="preserve">El último de estos requisitos previos consiste en que no se pueden emitir acuerdos de carácter general ni particular, esto es, </w:t>
            </w:r>
            <w:r w:rsidRPr="00FC5F16">
              <w:rPr>
                <w:rFonts w:ascii="Palatino Linotype" w:hAnsi="Palatino Linotype" w:cs="Arial"/>
                <w:b w:val="0"/>
                <w:sz w:val="24"/>
                <w:szCs w:val="24"/>
                <w:u w:val="single"/>
              </w:rPr>
              <w:t>no se puede hacer un acuerdo para clasificar de manera general todos los documentos de un expediente o área</w:t>
            </w:r>
            <w:r w:rsidR="00DD66B0" w:rsidRPr="00FC5F16">
              <w:rPr>
                <w:rFonts w:ascii="Palatino Linotype" w:hAnsi="Palatino Linotype" w:cs="Arial"/>
                <w:b w:val="0"/>
                <w:sz w:val="24"/>
                <w:szCs w:val="24"/>
                <w:u w:val="single"/>
              </w:rPr>
              <w:t>, sin</w:t>
            </w:r>
            <w:r w:rsidRPr="00FC5F16">
              <w:rPr>
                <w:rFonts w:ascii="Palatino Linotype" w:hAnsi="Palatino Linotype" w:cs="Arial"/>
                <w:sz w:val="24"/>
                <w:szCs w:val="24"/>
              </w:rPr>
              <w:t xml:space="preserve"> individualizar su análisis y tampoco se puede hacer un acuerdo por cada dato que se vaya a clasificar dentro de un documento con diez datos, por ejemplo, susceptibles de ser clasificados.</w:t>
            </w:r>
          </w:p>
        </w:tc>
      </w:tr>
      <w:tr w:rsidR="009268F3" w:rsidRPr="00FC5F16" w14:paraId="04CD2BAF" w14:textId="77777777" w:rsidTr="00135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817381C" w14:textId="77777777" w:rsidR="00302155" w:rsidRPr="00FC5F16" w:rsidRDefault="00302155" w:rsidP="009268F3">
            <w:pPr>
              <w:spacing w:line="360" w:lineRule="auto"/>
              <w:rPr>
                <w:rFonts w:ascii="Palatino Linotype" w:hAnsi="Palatino Linotype"/>
                <w:sz w:val="24"/>
                <w:szCs w:val="24"/>
              </w:rPr>
            </w:pPr>
            <w:r w:rsidRPr="00FC5F16">
              <w:rPr>
                <w:rFonts w:ascii="Palatino Linotype" w:hAnsi="Palatino Linotype" w:cstheme="majorBidi"/>
                <w:b w:val="0"/>
                <w:sz w:val="24"/>
                <w:szCs w:val="24"/>
              </w:rPr>
              <w:lastRenderedPageBreak/>
              <w:t>b) Supuestos de clasificación.</w:t>
            </w:r>
          </w:p>
        </w:tc>
        <w:tc>
          <w:tcPr>
            <w:tcW w:w="751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DD06FED" w14:textId="77777777" w:rsidR="00302155" w:rsidRPr="00FC5F16" w:rsidRDefault="00302155" w:rsidP="009268F3">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FC5F16">
              <w:rPr>
                <w:rFonts w:ascii="Palatino Linotype" w:hAnsi="Palatino Linotype" w:cs="Arial"/>
                <w:sz w:val="24"/>
                <w:szCs w:val="24"/>
              </w:rPr>
              <w:t>Las disposiciones constitucionales y legales en la materia establecen los dos supuestos generales para clasificar la información: por reserva y por confidencialidad.</w:t>
            </w:r>
          </w:p>
          <w:p w14:paraId="3062A45A" w14:textId="77777777" w:rsidR="00302155" w:rsidRPr="00FC5F16" w:rsidRDefault="00302155" w:rsidP="009268F3">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FC5F16">
              <w:rPr>
                <w:rFonts w:ascii="Palatino Linotype" w:hAnsi="Palatino Linotype" w:cs="Arial"/>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347CE96" w14:textId="77777777" w:rsidR="00302155" w:rsidRPr="00FC5F16" w:rsidRDefault="00302155" w:rsidP="009268F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FC5F16">
              <w:rPr>
                <w:rFonts w:ascii="Palatino Linotype" w:hAnsi="Palatino Linotype" w:cs="Arial"/>
                <w:sz w:val="24"/>
                <w:szCs w:val="24"/>
              </w:rPr>
              <w:t xml:space="preserve">El </w:t>
            </w:r>
            <w:r w:rsidRPr="00FC5F16">
              <w:rPr>
                <w:rFonts w:ascii="Palatino Linotype" w:hAnsi="Palatino Linotype" w:cs="Arial"/>
                <w:b/>
                <w:sz w:val="24"/>
                <w:szCs w:val="24"/>
              </w:rPr>
              <w:t>SUJETO OBLIGADO</w:t>
            </w:r>
            <w:r w:rsidRPr="00FC5F16">
              <w:rPr>
                <w:rFonts w:ascii="Palatino Linotype" w:hAnsi="Palatino Linotype" w:cs="Arial"/>
                <w:sz w:val="24"/>
                <w:szCs w:val="24"/>
              </w:rPr>
              <w:t xml:space="preserve"> debe identificar claramente el tipo de información y hacer un juicio de subsunción o encaje para acreditar que el supuesto de hecho corresponde estrictamente con la hipótesis </w:t>
            </w:r>
            <w:r w:rsidRPr="00FC5F16">
              <w:rPr>
                <w:rFonts w:ascii="Palatino Linotype" w:hAnsi="Palatino Linotype" w:cs="Arial"/>
                <w:sz w:val="24"/>
                <w:szCs w:val="24"/>
              </w:rPr>
              <w:lastRenderedPageBreak/>
              <w:t>jurídica. Esto también lo debe de realizar el servidor público habilitado y el titular del área que administra la información.</w:t>
            </w:r>
          </w:p>
        </w:tc>
      </w:tr>
      <w:tr w:rsidR="009268F3" w:rsidRPr="00FC5F16" w14:paraId="6C594602" w14:textId="77777777" w:rsidTr="00135A04">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E118E39" w14:textId="77777777" w:rsidR="00302155" w:rsidRPr="00FC5F16" w:rsidRDefault="00302155" w:rsidP="009268F3">
            <w:pPr>
              <w:spacing w:line="360" w:lineRule="auto"/>
              <w:rPr>
                <w:rFonts w:ascii="Palatino Linotype" w:hAnsi="Palatino Linotype"/>
                <w:sz w:val="24"/>
                <w:szCs w:val="24"/>
              </w:rPr>
            </w:pPr>
            <w:r w:rsidRPr="00FC5F16">
              <w:rPr>
                <w:rFonts w:ascii="Palatino Linotype" w:hAnsi="Palatino Linotype" w:cstheme="majorBidi"/>
                <w:b w:val="0"/>
                <w:sz w:val="24"/>
                <w:szCs w:val="24"/>
              </w:rPr>
              <w:lastRenderedPageBreak/>
              <w:t>c) Formalidades para emitir el acuerdo de clasificación.</w:t>
            </w:r>
          </w:p>
        </w:tc>
        <w:tc>
          <w:tcPr>
            <w:tcW w:w="751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289FCA6" w14:textId="77777777" w:rsidR="00302155" w:rsidRPr="00FC5F16" w:rsidRDefault="00302155" w:rsidP="009268F3">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FC5F16">
              <w:rPr>
                <w:rFonts w:ascii="Palatino Linotype" w:hAnsi="Palatino Linotype" w:cs="Arial"/>
                <w:sz w:val="24"/>
                <w:szCs w:val="24"/>
              </w:rPr>
              <w:t xml:space="preserve">El Comité de Transparencia, según lo dispuesto en los artículos cuenta con las facultades para aprobar, modificar o revocar la clasificación de la información que haya propuesto. </w:t>
            </w:r>
          </w:p>
          <w:p w14:paraId="52AE1AE9" w14:textId="77777777" w:rsidR="00302155" w:rsidRPr="00FC5F16" w:rsidRDefault="00302155" w:rsidP="009268F3">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FC5F16">
              <w:rPr>
                <w:rFonts w:ascii="Palatino Linotype" w:hAnsi="Palatino Linotype" w:cs="Arial"/>
                <w:sz w:val="24"/>
                <w:szCs w:val="24"/>
              </w:rPr>
              <w:t xml:space="preserve">Es necesario que </w:t>
            </w:r>
            <w:r w:rsidRPr="00FC5F16">
              <w:rPr>
                <w:rFonts w:ascii="Palatino Linotype" w:hAnsi="Palatino Linotype" w:cs="Arial"/>
                <w:b/>
                <w:sz w:val="24"/>
                <w:szCs w:val="24"/>
                <w:u w:val="single"/>
              </w:rPr>
              <w:t>el acto reúna con los requisitos elementales</w:t>
            </w:r>
            <w:r w:rsidRPr="00FC5F16">
              <w:rPr>
                <w:rFonts w:ascii="Palatino Linotype" w:hAnsi="Palatino Linotype" w:cs="Arial"/>
                <w:sz w:val="24"/>
                <w:szCs w:val="24"/>
              </w:rPr>
              <w:t>, entre ellos, que la autoridad que va a emitir el acto de autoridad sea la legalmente facultada para ello.</w:t>
            </w:r>
          </w:p>
          <w:p w14:paraId="7C4B35BB" w14:textId="77777777" w:rsidR="00302155" w:rsidRPr="00FC5F16" w:rsidRDefault="00302155" w:rsidP="009268F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FC5F16">
              <w:rPr>
                <w:rFonts w:ascii="Palatino Linotype" w:hAnsi="Palatino Linotype" w:cs="Arial"/>
                <w:sz w:val="24"/>
                <w:szCs w:val="24"/>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9268F3" w:rsidRPr="00FC5F16" w14:paraId="6C0452C5" w14:textId="77777777" w:rsidTr="00135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7DFBD54" w14:textId="77777777" w:rsidR="00302155" w:rsidRPr="00FC5F16" w:rsidRDefault="00302155" w:rsidP="009268F3">
            <w:pPr>
              <w:spacing w:line="360" w:lineRule="auto"/>
              <w:rPr>
                <w:rFonts w:ascii="Palatino Linotype" w:hAnsi="Palatino Linotype"/>
                <w:b w:val="0"/>
                <w:sz w:val="24"/>
                <w:szCs w:val="24"/>
              </w:rPr>
            </w:pPr>
          </w:p>
          <w:p w14:paraId="1D6F0A12" w14:textId="77777777" w:rsidR="00302155" w:rsidRPr="00FC5F16" w:rsidRDefault="00302155" w:rsidP="009268F3">
            <w:pPr>
              <w:spacing w:line="360" w:lineRule="auto"/>
              <w:jc w:val="both"/>
              <w:rPr>
                <w:rFonts w:ascii="Palatino Linotype" w:hAnsi="Palatino Linotype"/>
                <w:b w:val="0"/>
                <w:sz w:val="24"/>
                <w:szCs w:val="24"/>
              </w:rPr>
            </w:pPr>
            <w:r w:rsidRPr="00FC5F16">
              <w:rPr>
                <w:rFonts w:ascii="Palatino Linotype" w:hAnsi="Palatino Linotype" w:cs="Arial"/>
                <w:b w:val="0"/>
                <w:sz w:val="24"/>
                <w:szCs w:val="24"/>
              </w:rPr>
              <w:t xml:space="preserve">d) Requisitos de fondo del acuerdo de clasificación. </w:t>
            </w:r>
          </w:p>
        </w:tc>
        <w:tc>
          <w:tcPr>
            <w:tcW w:w="751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7E2241D" w14:textId="77777777" w:rsidR="00302155" w:rsidRPr="00FC5F16" w:rsidRDefault="00302155" w:rsidP="009268F3">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FC5F16">
              <w:rPr>
                <w:rFonts w:ascii="Palatino Linotype" w:hAnsi="Palatino Linotype" w:cs="Arial"/>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C5F16">
              <w:rPr>
                <w:rFonts w:ascii="Palatino Linotype" w:hAnsi="Palatino Linotype" w:cs="Arial"/>
                <w:b/>
                <w:sz w:val="24"/>
                <w:szCs w:val="24"/>
              </w:rPr>
              <w:t>Sujetos Obligados</w:t>
            </w:r>
            <w:r w:rsidRPr="00FC5F16">
              <w:rPr>
                <w:rFonts w:ascii="Palatino Linotype" w:hAnsi="Palatino Linotype" w:cs="Arial"/>
                <w:sz w:val="24"/>
                <w:szCs w:val="24"/>
              </w:rPr>
              <w:t xml:space="preserve">, por lo que deberán fundar y motivar debidamente la clasificación. </w:t>
            </w:r>
          </w:p>
          <w:p w14:paraId="499042A1" w14:textId="77777777" w:rsidR="00302155" w:rsidRPr="00FC5F16" w:rsidRDefault="00302155" w:rsidP="009268F3">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FC5F16">
              <w:rPr>
                <w:rFonts w:ascii="Palatino Linotype" w:hAnsi="Palatino Linotype" w:cs="Arial"/>
                <w:sz w:val="24"/>
                <w:szCs w:val="24"/>
              </w:rPr>
              <w:lastRenderedPageBreak/>
              <w:t xml:space="preserve">De lo anterior, se desprende que para una correcta </w:t>
            </w:r>
            <w:r w:rsidRPr="00FC5F16">
              <w:rPr>
                <w:rFonts w:ascii="Palatino Linotype" w:hAnsi="Palatino Linotype" w:cs="Arial"/>
                <w:b/>
                <w:sz w:val="24"/>
                <w:szCs w:val="24"/>
              </w:rPr>
              <w:t>clasificación total o parcial</w:t>
            </w:r>
            <w:r w:rsidRPr="00FC5F16">
              <w:rPr>
                <w:rFonts w:ascii="Palatino Linotype" w:hAnsi="Palatino Linotype" w:cs="Arial"/>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E58E903" w14:textId="77777777" w:rsidR="00302155" w:rsidRPr="00FC5F16" w:rsidRDefault="00302155" w:rsidP="009268F3">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FC5F16">
              <w:rPr>
                <w:rFonts w:ascii="Palatino Linotype" w:hAnsi="Palatino Linotype" w:cs="Arial"/>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3EFFFB6" w14:textId="77777777" w:rsidR="00302155" w:rsidRPr="00FC5F16" w:rsidRDefault="00302155" w:rsidP="009268F3">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FC5F16">
              <w:rPr>
                <w:rFonts w:ascii="Palatino Linotype" w:hAnsi="Palatino Linotype" w:cs="Arial"/>
                <w:sz w:val="24"/>
                <w:szCs w:val="24"/>
              </w:rPr>
              <w:t>En ese mismo sentido, el numeral trigésimo tercero fracción V de los Lineamientos Generales, precisa que para motivar la clasificación se deben acreditar las circunstancias de tiempo, modo y lugar.</w:t>
            </w:r>
          </w:p>
          <w:p w14:paraId="5931F156" w14:textId="77777777" w:rsidR="00302155" w:rsidRPr="00FC5F16" w:rsidRDefault="00302155" w:rsidP="009268F3">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FC5F16">
              <w:rPr>
                <w:rFonts w:ascii="Palatino Linotype" w:hAnsi="Palatino Linotype" w:cs="Arial"/>
                <w:sz w:val="24"/>
                <w:szCs w:val="24"/>
              </w:rPr>
              <w:t xml:space="preserve">Ahora bien, </w:t>
            </w:r>
            <w:r w:rsidRPr="00FC5F16">
              <w:rPr>
                <w:rFonts w:ascii="Palatino Linotype" w:hAnsi="Palatino Linotype" w:cs="Arial"/>
                <w:b/>
                <w:sz w:val="24"/>
                <w:szCs w:val="24"/>
                <w:u w:val="single"/>
              </w:rPr>
              <w:t>para cada caso además de fundar y motivar</w:t>
            </w:r>
            <w:r w:rsidRPr="00FC5F16">
              <w:rPr>
                <w:rFonts w:ascii="Palatino Linotype" w:hAnsi="Palatino Linotype" w:cs="Arial"/>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268F3" w:rsidRPr="00FC5F16" w14:paraId="3193CF0C" w14:textId="77777777" w:rsidTr="00135A04">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CE84A4C" w14:textId="77777777" w:rsidR="00302155" w:rsidRPr="00FC5F16" w:rsidRDefault="00302155" w:rsidP="009268F3">
            <w:pPr>
              <w:spacing w:line="360" w:lineRule="auto"/>
              <w:jc w:val="both"/>
              <w:rPr>
                <w:rFonts w:ascii="Palatino Linotype" w:hAnsi="Palatino Linotype" w:cs="Arial"/>
                <w:sz w:val="24"/>
                <w:szCs w:val="24"/>
              </w:rPr>
            </w:pPr>
            <w:r w:rsidRPr="00FC5F16">
              <w:rPr>
                <w:rFonts w:ascii="Palatino Linotype" w:eastAsia="MS Gothic" w:hAnsi="Palatino Linotype"/>
                <w:b w:val="0"/>
                <w:sz w:val="24"/>
                <w:szCs w:val="24"/>
              </w:rPr>
              <w:lastRenderedPageBreak/>
              <w:t xml:space="preserve">e) Condiciones especiales de la clasificación de la información como confidencial. </w:t>
            </w:r>
          </w:p>
          <w:p w14:paraId="767733D3" w14:textId="77777777" w:rsidR="00302155" w:rsidRPr="00FC5F16" w:rsidRDefault="00302155" w:rsidP="009268F3">
            <w:pPr>
              <w:spacing w:line="360" w:lineRule="auto"/>
              <w:rPr>
                <w:rFonts w:ascii="Palatino Linotype" w:hAnsi="Palatino Linotype"/>
                <w:sz w:val="24"/>
                <w:szCs w:val="24"/>
              </w:rPr>
            </w:pPr>
          </w:p>
        </w:tc>
        <w:tc>
          <w:tcPr>
            <w:tcW w:w="751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60C2D59" w14:textId="77777777" w:rsidR="00302155" w:rsidRPr="00FC5F16" w:rsidRDefault="00302155" w:rsidP="009268F3">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FC5F16">
              <w:rPr>
                <w:rFonts w:ascii="Palatino Linotype" w:hAnsi="Palatino Linotype" w:cs="Arial"/>
                <w:sz w:val="24"/>
                <w:szCs w:val="24"/>
              </w:rPr>
              <w:t xml:space="preserve">Los artículos 148 y 120 de la Ley Estatal y de la Ley General, respectivamente, establecen que aun tratándose de datos personales, se podrán proporcionar, incluso sin solicitar el consentimiento de su titular. </w:t>
            </w:r>
          </w:p>
          <w:p w14:paraId="2C348760" w14:textId="77777777" w:rsidR="00302155" w:rsidRPr="00FC5F16" w:rsidRDefault="00302155" w:rsidP="009268F3">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FC5F16">
              <w:rPr>
                <w:rFonts w:ascii="Palatino Linotype" w:hAnsi="Palatino Linotype" w:cs="Arial"/>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63A31C2" w14:textId="77777777" w:rsidR="00302155" w:rsidRPr="00FC5F16" w:rsidRDefault="00302155" w:rsidP="009268F3">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FC5F16">
              <w:rPr>
                <w:rFonts w:ascii="Palatino Linotype" w:hAnsi="Palatino Linotype" w:cs="Arial"/>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C9E940F" w14:textId="77777777" w:rsidR="000B378F" w:rsidRPr="00FC5F16" w:rsidRDefault="000B378F" w:rsidP="009268F3">
      <w:pPr>
        <w:spacing w:line="360" w:lineRule="auto"/>
        <w:contextualSpacing/>
        <w:jc w:val="both"/>
        <w:rPr>
          <w:rFonts w:ascii="Palatino Linotype" w:eastAsia="MS Gothic" w:hAnsi="Palatino Linotype" w:cstheme="majorBidi"/>
          <w:color w:val="000000" w:themeColor="text1"/>
          <w:lang w:val="es-ES_tradnl"/>
        </w:rPr>
      </w:pPr>
      <w:bookmarkStart w:id="49" w:name="_Toc495427547"/>
      <w:bookmarkStart w:id="50" w:name="_Toc497905366"/>
      <w:bookmarkStart w:id="51" w:name="_Toc80958964"/>
      <w:bookmarkStart w:id="52" w:name="_Toc97833535"/>
      <w:bookmarkStart w:id="53" w:name="_Toc98439412"/>
      <w:bookmarkStart w:id="54" w:name="_Toc104338682"/>
      <w:bookmarkStart w:id="55" w:name="_Toc108089956"/>
    </w:p>
    <w:p w14:paraId="58179143" w14:textId="17B1BE6C" w:rsidR="00A35572" w:rsidRPr="00FC5F16" w:rsidRDefault="00127E5A" w:rsidP="009268F3">
      <w:pPr>
        <w:pStyle w:val="Prrafodelista"/>
        <w:numPr>
          <w:ilvl w:val="0"/>
          <w:numId w:val="1"/>
        </w:numPr>
        <w:spacing w:line="360" w:lineRule="auto"/>
        <w:ind w:left="0" w:firstLine="0"/>
        <w:jc w:val="both"/>
        <w:rPr>
          <w:rFonts w:ascii="Palatino Linotype" w:hAnsi="Palatino Linotype"/>
          <w:color w:val="000000" w:themeColor="text1"/>
        </w:rPr>
      </w:pPr>
      <w:r w:rsidRPr="00FC5F16">
        <w:rPr>
          <w:rFonts w:ascii="Palatino Linotype" w:hAnsi="Palatino Linotype"/>
          <w:color w:val="000000" w:themeColor="text1"/>
        </w:rPr>
        <w:t xml:space="preserve">Dentro de los datos que deberán clasificarse, se encuentra </w:t>
      </w:r>
      <w:r w:rsidRPr="00FC5F16">
        <w:rPr>
          <w:rFonts w:ascii="Palatino Linotype" w:hAnsi="Palatino Linotype"/>
          <w:b/>
          <w:color w:val="000000" w:themeColor="text1"/>
        </w:rPr>
        <w:t xml:space="preserve">la clave catastral, </w:t>
      </w:r>
      <w:r w:rsidRPr="00FC5F16">
        <w:rPr>
          <w:rFonts w:ascii="Palatino Linotype" w:hAnsi="Palatino Linotype"/>
          <w:color w:val="000000" w:themeColor="text1"/>
        </w:rPr>
        <w:t>por lo que el artículo 179, fracción I</w:t>
      </w:r>
      <w:r w:rsidR="0006432D" w:rsidRPr="00FC5F16">
        <w:rPr>
          <w:rFonts w:ascii="Palatino Linotype" w:hAnsi="Palatino Linotype"/>
          <w:color w:val="000000" w:themeColor="text1"/>
        </w:rPr>
        <w:t>, del Código Financiero del Estado de México y Municipios</w:t>
      </w:r>
      <w:r w:rsidR="00A35572" w:rsidRPr="00FC5F16">
        <w:rPr>
          <w:rFonts w:ascii="Palatino Linotype" w:eastAsia="Palatino Linotype" w:hAnsi="Palatino Linotype" w:cs="Palatino Linotype"/>
          <w:color w:val="000000" w:themeColor="text1"/>
        </w:rPr>
        <w:t>,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14:paraId="1B2CABDB" w14:textId="77777777" w:rsidR="00A35572" w:rsidRPr="00FC5F16" w:rsidRDefault="00A35572" w:rsidP="009268F3">
      <w:pPr>
        <w:pStyle w:val="Prrafodelista"/>
        <w:spacing w:line="360" w:lineRule="auto"/>
        <w:ind w:left="0"/>
        <w:jc w:val="both"/>
        <w:rPr>
          <w:rFonts w:ascii="Palatino Linotype" w:eastAsia="Palatino Linotype" w:hAnsi="Palatino Linotype" w:cs="Palatino Linotype"/>
          <w:color w:val="000000" w:themeColor="text1"/>
        </w:rPr>
      </w:pPr>
    </w:p>
    <w:p w14:paraId="18E303E9" w14:textId="6FBB4373" w:rsidR="0006432D" w:rsidRPr="00FC5F16" w:rsidRDefault="0006432D" w:rsidP="009268F3">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FC5F16">
        <w:rPr>
          <w:rFonts w:ascii="Palatino Linotype" w:eastAsia="Palatino Linotype" w:hAnsi="Palatino Linotype" w:cs="Palatino Linotype"/>
          <w:color w:val="000000" w:themeColor="text1"/>
        </w:rPr>
        <w:t>Lo que advierte, que el dato antes descrito, alude a un predio determinado.</w:t>
      </w:r>
    </w:p>
    <w:p w14:paraId="5819D0D8" w14:textId="77777777" w:rsidR="0006432D" w:rsidRPr="00FC5F16" w:rsidRDefault="0006432D" w:rsidP="009268F3">
      <w:pPr>
        <w:pStyle w:val="Prrafodelista"/>
        <w:ind w:left="0"/>
        <w:rPr>
          <w:rFonts w:ascii="Palatino Linotype" w:eastAsia="Palatino Linotype" w:hAnsi="Palatino Linotype" w:cs="Palatino Linotype"/>
          <w:color w:val="000000" w:themeColor="text1"/>
        </w:rPr>
      </w:pPr>
    </w:p>
    <w:p w14:paraId="168189B0" w14:textId="45B4319B" w:rsidR="00A35572" w:rsidRPr="00FC5F16" w:rsidRDefault="0006432D" w:rsidP="009268F3">
      <w:pPr>
        <w:pStyle w:val="Prrafodelista"/>
        <w:numPr>
          <w:ilvl w:val="0"/>
          <w:numId w:val="1"/>
        </w:numPr>
        <w:spacing w:line="360" w:lineRule="auto"/>
        <w:ind w:left="0" w:firstLine="0"/>
        <w:jc w:val="both"/>
        <w:rPr>
          <w:rFonts w:ascii="Palatino Linotype" w:hAnsi="Palatino Linotype"/>
          <w:color w:val="000000" w:themeColor="text1"/>
        </w:rPr>
      </w:pPr>
      <w:r w:rsidRPr="00FC5F16">
        <w:rPr>
          <w:rFonts w:ascii="Palatino Linotype" w:eastAsia="Palatino Linotype" w:hAnsi="Palatino Linotype" w:cs="Palatino Linotype"/>
          <w:color w:val="000000" w:themeColor="text1"/>
        </w:rPr>
        <w:lastRenderedPageBreak/>
        <w:t>Así mismo, e</w:t>
      </w:r>
      <w:r w:rsidR="00A35572" w:rsidRPr="00FC5F16">
        <w:rPr>
          <w:rFonts w:ascii="Palatino Linotype" w:eastAsia="Palatino Linotype" w:hAnsi="Palatino Linotype" w:cs="Palatino Linotype"/>
          <w:color w:val="000000" w:themeColor="text1"/>
        </w:rPr>
        <w:t xml:space="preserve">l diccionario de Datos catastrales Escala 1:1000 del Instituto Nacional de Estadística y Geografía (INEGI), contempla en su glosario la definición de clave catastral, </w:t>
      </w:r>
      <w:r w:rsidRPr="00FC5F16">
        <w:rPr>
          <w:rFonts w:ascii="Palatino Linotype" w:eastAsia="Palatino Linotype" w:hAnsi="Palatino Linotype" w:cs="Palatino Linotype"/>
          <w:color w:val="000000" w:themeColor="text1"/>
        </w:rPr>
        <w:t>lo que precisa como</w:t>
      </w:r>
      <w:r w:rsidR="00A35572" w:rsidRPr="00FC5F16">
        <w:rPr>
          <w:rFonts w:ascii="Palatino Linotype" w:eastAsia="Palatino Linotype" w:hAnsi="Palatino Linotype" w:cs="Palatino Linotype"/>
          <w:color w:val="000000" w:themeColor="text1"/>
        </w:rPr>
        <w:t>:</w:t>
      </w:r>
    </w:p>
    <w:p w14:paraId="49B52F49" w14:textId="77777777" w:rsidR="00A35572" w:rsidRPr="00FC5F16" w:rsidRDefault="00A35572" w:rsidP="009268F3">
      <w:pPr>
        <w:pStyle w:val="Prrafodelista"/>
        <w:ind w:left="0"/>
        <w:jc w:val="both"/>
        <w:rPr>
          <w:rFonts w:ascii="Palatino Linotype" w:hAnsi="Palatino Linotype"/>
          <w:color w:val="000000" w:themeColor="text1"/>
        </w:rPr>
      </w:pPr>
      <w:r w:rsidRPr="00FC5F16">
        <w:rPr>
          <w:rFonts w:ascii="Palatino Linotype" w:eastAsia="Palatino Linotype" w:hAnsi="Palatino Linotype" w:cs="Palatino Linotype"/>
          <w:i/>
          <w:color w:val="000000" w:themeColor="text1"/>
        </w:rPr>
        <w:t>“</w:t>
      </w:r>
      <w:r w:rsidRPr="00FC5F16">
        <w:rPr>
          <w:rFonts w:ascii="Palatino Linotype" w:eastAsia="Palatino Linotype" w:hAnsi="Palatino Linotype" w:cs="Palatino Linotype"/>
          <w:b/>
          <w:i/>
          <w:color w:val="000000" w:themeColor="text1"/>
        </w:rPr>
        <w:t xml:space="preserve">Clave catastral: </w:t>
      </w:r>
      <w:r w:rsidRPr="00FC5F16">
        <w:rPr>
          <w:rFonts w:ascii="Palatino Linotype" w:eastAsia="Palatino Linotype" w:hAnsi="Palatino Linotype" w:cs="Palatino Linotype"/>
          <w:i/>
          <w:color w:val="000000" w:themeColor="text1"/>
        </w:rPr>
        <w:t>El código que identifica al predio de forma única para su localización geográfica, mismo que es asignado a cada uno de ellos en el momento de su inscripción en el padrón catastral por las Unidades del estado con atribuciones catastrales”(Sic)</w:t>
      </w:r>
    </w:p>
    <w:p w14:paraId="46E3CCBA" w14:textId="77777777" w:rsidR="00A35572" w:rsidRPr="00FC5F16" w:rsidRDefault="00A35572" w:rsidP="009268F3">
      <w:pPr>
        <w:pStyle w:val="Prrafodelista"/>
        <w:ind w:left="0"/>
        <w:rPr>
          <w:rFonts w:ascii="Palatino Linotype" w:eastAsia="Palatino Linotype" w:hAnsi="Palatino Linotype" w:cs="Palatino Linotype"/>
          <w:color w:val="000000" w:themeColor="text1"/>
        </w:rPr>
      </w:pPr>
    </w:p>
    <w:p w14:paraId="2C31D7CF" w14:textId="3B87F715" w:rsidR="00A35572" w:rsidRPr="00FC5F16" w:rsidRDefault="00A35572" w:rsidP="009268F3">
      <w:pPr>
        <w:pStyle w:val="Prrafodelista"/>
        <w:numPr>
          <w:ilvl w:val="0"/>
          <w:numId w:val="1"/>
        </w:numPr>
        <w:spacing w:line="360" w:lineRule="auto"/>
        <w:ind w:left="0" w:firstLine="0"/>
        <w:jc w:val="both"/>
        <w:rPr>
          <w:rFonts w:ascii="Palatino Linotype" w:hAnsi="Palatino Linotype"/>
          <w:color w:val="000000" w:themeColor="text1"/>
        </w:rPr>
      </w:pPr>
      <w:r w:rsidRPr="00FC5F16">
        <w:rPr>
          <w:rFonts w:ascii="Palatino Linotype" w:eastAsia="Palatino Linotype" w:hAnsi="Palatino Linotype" w:cs="Palatino Linotype"/>
          <w:color w:val="000000" w:themeColor="text1"/>
        </w:rPr>
        <w:t xml:space="preserve">Así mismo, </w:t>
      </w:r>
      <w:r w:rsidR="0006432D" w:rsidRPr="00FC5F16">
        <w:rPr>
          <w:rFonts w:ascii="Palatino Linotype" w:eastAsia="Palatino Linotype" w:hAnsi="Palatino Linotype" w:cs="Palatino Linotype"/>
          <w:color w:val="000000" w:themeColor="text1"/>
        </w:rPr>
        <w:t>el documento mencionado en el punto que antecede</w:t>
      </w:r>
      <w:r w:rsidRPr="00FC5F16">
        <w:rPr>
          <w:rFonts w:ascii="Palatino Linotype" w:eastAsia="Palatino Linotype" w:hAnsi="Palatino Linotype" w:cs="Palatino Linotype"/>
          <w:color w:val="000000" w:themeColor="text1"/>
        </w:rPr>
        <w:t xml:space="preserve"> estipula dos tipos de Claves catastrales, siendo estas la Estándar y la Original, cuyo diccionario de datos catastrales Escala 1:1000 del INEGI, las define como</w:t>
      </w:r>
    </w:p>
    <w:p w14:paraId="62A7DDD1" w14:textId="77777777" w:rsidR="00A35572" w:rsidRPr="00FC5F16" w:rsidRDefault="00A35572" w:rsidP="009268F3">
      <w:pPr>
        <w:pStyle w:val="Prrafodelista"/>
        <w:ind w:left="0"/>
        <w:jc w:val="both"/>
        <w:rPr>
          <w:rFonts w:ascii="Palatino Linotype" w:hAnsi="Palatino Linotype"/>
          <w:color w:val="000000" w:themeColor="text1"/>
        </w:rPr>
      </w:pPr>
      <w:r w:rsidRPr="00FC5F16">
        <w:rPr>
          <w:rFonts w:ascii="Palatino Linotype" w:eastAsia="Palatino Linotype" w:hAnsi="Palatino Linotype" w:cs="Palatino Linotype"/>
          <w:i/>
          <w:color w:val="000000" w:themeColor="text1"/>
        </w:rPr>
        <w:t>“CLAVE CATASTRAL ESTÁNDAR: Código de 31 caracteres conformado por elementos administrativos y que identifica al objeto espacial en forma única para su localización, compuesto por: Estado (2) + Región Catastral (3) + Municipio (3) + Zona Catastral (2) + Localidad (4) + Sector Catastral (3) + Manzana(3) + Predio (5) +  Condominio: edificio (2) y unidad (4).</w:t>
      </w:r>
    </w:p>
    <w:p w14:paraId="5CF57523" w14:textId="77777777" w:rsidR="00A35572" w:rsidRPr="00FC5F16" w:rsidRDefault="00A35572" w:rsidP="009268F3">
      <w:pPr>
        <w:pStyle w:val="Prrafodelista"/>
        <w:ind w:left="0"/>
        <w:rPr>
          <w:rFonts w:ascii="Palatino Linotype" w:hAnsi="Palatino Linotype"/>
          <w:color w:val="000000" w:themeColor="text1"/>
        </w:rPr>
      </w:pPr>
    </w:p>
    <w:p w14:paraId="4F9BB43A" w14:textId="77777777" w:rsidR="00A35572" w:rsidRPr="00FC5F16" w:rsidRDefault="00A35572" w:rsidP="009268F3">
      <w:pPr>
        <w:pStyle w:val="Prrafodelista"/>
        <w:ind w:left="0"/>
        <w:jc w:val="both"/>
        <w:rPr>
          <w:rFonts w:ascii="Palatino Linotype" w:eastAsia="Palatino Linotype" w:hAnsi="Palatino Linotype" w:cs="Palatino Linotype"/>
          <w:i/>
          <w:color w:val="000000" w:themeColor="text1"/>
        </w:rPr>
      </w:pPr>
      <w:r w:rsidRPr="00FC5F16">
        <w:rPr>
          <w:rFonts w:ascii="Palatino Linotype" w:eastAsia="Palatino Linotype" w:hAnsi="Palatino Linotype" w:cs="Palatino Linotype"/>
          <w:i/>
          <w:color w:val="000000" w:themeColor="text1"/>
        </w:rPr>
        <w:t>CLAVE CATASTRAL ORIGINAL: Código que identifica al objeto espacial el cual es asignado, por el Catastro Estatal, Municipal o por el registro Agrario Nacional” (Sic)</w:t>
      </w:r>
    </w:p>
    <w:p w14:paraId="235E0038" w14:textId="77777777" w:rsidR="00A35572" w:rsidRDefault="00A35572" w:rsidP="009268F3">
      <w:pPr>
        <w:pStyle w:val="Prrafodelista"/>
        <w:ind w:left="0"/>
        <w:jc w:val="both"/>
        <w:rPr>
          <w:rFonts w:ascii="Palatino Linotype" w:hAnsi="Palatino Linotype"/>
          <w:color w:val="000000" w:themeColor="text1"/>
        </w:rPr>
      </w:pPr>
    </w:p>
    <w:p w14:paraId="412C19D6" w14:textId="77777777" w:rsidR="00135A04" w:rsidRPr="00FC5F16" w:rsidRDefault="00135A04" w:rsidP="009268F3">
      <w:pPr>
        <w:pStyle w:val="Prrafodelista"/>
        <w:ind w:left="0"/>
        <w:jc w:val="both"/>
        <w:rPr>
          <w:rFonts w:ascii="Palatino Linotype" w:hAnsi="Palatino Linotype"/>
          <w:color w:val="000000" w:themeColor="text1"/>
        </w:rPr>
      </w:pPr>
    </w:p>
    <w:p w14:paraId="683B3471" w14:textId="611058C0" w:rsidR="00A35572" w:rsidRPr="00FC5F16" w:rsidRDefault="002E5342" w:rsidP="009268F3">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rPr>
      </w:pPr>
      <w:r w:rsidRPr="00FC5F16">
        <w:rPr>
          <w:rFonts w:ascii="Palatino Linotype" w:eastAsia="Palatino Linotype" w:hAnsi="Palatino Linotype" w:cs="Palatino Linotype"/>
          <w:color w:val="000000" w:themeColor="text1"/>
        </w:rPr>
        <w:t xml:space="preserve">Con lo antes descrito, se vislumbra que el dato referido, alude a un predio determinado, </w:t>
      </w:r>
      <w:r w:rsidR="00A35572" w:rsidRPr="00FC5F16">
        <w:rPr>
          <w:rFonts w:ascii="Palatino Linotype" w:eastAsia="Palatino Linotype" w:hAnsi="Palatino Linotype" w:cs="Palatino Linotype"/>
          <w:color w:val="000000" w:themeColor="text1"/>
        </w:rPr>
        <w:t xml:space="preserve">que lo hace identificable </w:t>
      </w:r>
      <w:r w:rsidRPr="00FC5F16">
        <w:rPr>
          <w:rFonts w:ascii="Palatino Linotype" w:eastAsia="Palatino Linotype" w:hAnsi="Palatino Linotype" w:cs="Palatino Linotype"/>
          <w:color w:val="000000" w:themeColor="text1"/>
        </w:rPr>
        <w:t xml:space="preserve">a través de </w:t>
      </w:r>
      <w:r w:rsidR="00A35572" w:rsidRPr="00FC5F16">
        <w:rPr>
          <w:rFonts w:ascii="Palatino Linotype" w:eastAsia="Palatino Linotype" w:hAnsi="Palatino Linotype" w:cs="Palatino Linotype"/>
          <w:color w:val="000000" w:themeColor="text1"/>
        </w:rPr>
        <w:t xml:space="preserve">su inscripción al padrón catastral </w:t>
      </w:r>
      <w:r w:rsidRPr="00FC5F16">
        <w:rPr>
          <w:rFonts w:ascii="Palatino Linotype" w:eastAsia="Palatino Linotype" w:hAnsi="Palatino Linotype" w:cs="Palatino Linotype"/>
          <w:color w:val="000000" w:themeColor="text1"/>
        </w:rPr>
        <w:t>y localización geográfica</w:t>
      </w:r>
      <w:r w:rsidR="00A35572" w:rsidRPr="00FC5F16">
        <w:rPr>
          <w:rFonts w:ascii="Palatino Linotype" w:eastAsia="Palatino Linotype" w:hAnsi="Palatino Linotype" w:cs="Palatino Linotype"/>
          <w:color w:val="000000" w:themeColor="text1"/>
        </w:rPr>
        <w:t xml:space="preserve">, por lo que </w:t>
      </w:r>
      <w:r w:rsidRPr="00FC5F16">
        <w:rPr>
          <w:rFonts w:ascii="Palatino Linotype" w:eastAsia="Palatino Linotype" w:hAnsi="Palatino Linotype" w:cs="Palatino Linotype"/>
          <w:color w:val="000000" w:themeColor="text1"/>
        </w:rPr>
        <w:t xml:space="preserve">puede </w:t>
      </w:r>
      <w:r w:rsidR="00A35572" w:rsidRPr="00FC5F16">
        <w:rPr>
          <w:rFonts w:ascii="Palatino Linotype" w:eastAsia="Palatino Linotype" w:hAnsi="Palatino Linotype" w:cs="Palatino Linotype"/>
          <w:color w:val="000000" w:themeColor="text1"/>
        </w:rPr>
        <w:t xml:space="preserve">revelar información inherente al patrimonio del propietario </w:t>
      </w:r>
      <w:r w:rsidRPr="00FC5F16">
        <w:rPr>
          <w:rFonts w:ascii="Palatino Linotype" w:eastAsia="Palatino Linotype" w:hAnsi="Palatino Linotype" w:cs="Palatino Linotype"/>
          <w:color w:val="000000" w:themeColor="text1"/>
        </w:rPr>
        <w:t xml:space="preserve">del </w:t>
      </w:r>
      <w:r w:rsidR="00A35572" w:rsidRPr="00FC5F16">
        <w:rPr>
          <w:rFonts w:ascii="Palatino Linotype" w:eastAsia="Palatino Linotype" w:hAnsi="Palatino Linotype" w:cs="Palatino Linotype"/>
          <w:color w:val="000000" w:themeColor="text1"/>
        </w:rPr>
        <w:t xml:space="preserve"> inmueble, por lo que de igual manera </w:t>
      </w:r>
      <w:r w:rsidR="00A35572" w:rsidRPr="00FC5F16">
        <w:rPr>
          <w:rFonts w:ascii="Palatino Linotype" w:eastAsia="Palatino Linotype" w:hAnsi="Palatino Linotype" w:cs="Palatino Linotype"/>
          <w:b/>
          <w:color w:val="000000" w:themeColor="text1"/>
        </w:rPr>
        <w:t>procede a clasificar dicho dato como confidencial.</w:t>
      </w:r>
    </w:p>
    <w:p w14:paraId="128E1DC1" w14:textId="77777777" w:rsidR="00A35572" w:rsidRPr="00FC5F16" w:rsidRDefault="00A35572" w:rsidP="009268F3">
      <w:pPr>
        <w:spacing w:line="360" w:lineRule="auto"/>
        <w:contextualSpacing/>
        <w:jc w:val="both"/>
        <w:rPr>
          <w:rFonts w:ascii="Palatino Linotype" w:eastAsia="MS Gothic" w:hAnsi="Palatino Linotype" w:cstheme="majorBidi"/>
          <w:color w:val="000000" w:themeColor="text1"/>
          <w:lang w:val="es-ES_tradnl"/>
        </w:rPr>
      </w:pPr>
    </w:p>
    <w:p w14:paraId="2E551B1F" w14:textId="4F1BBD3B" w:rsidR="00554A43" w:rsidRPr="00FC5F16" w:rsidRDefault="00554A43" w:rsidP="009268F3">
      <w:pPr>
        <w:numPr>
          <w:ilvl w:val="0"/>
          <w:numId w:val="1"/>
        </w:numPr>
        <w:spacing w:line="360" w:lineRule="auto"/>
        <w:ind w:left="0" w:firstLine="0"/>
        <w:contextualSpacing/>
        <w:jc w:val="both"/>
        <w:rPr>
          <w:rFonts w:ascii="Palatino Linotype" w:eastAsia="MS Gothic" w:hAnsi="Palatino Linotype" w:cstheme="majorBidi"/>
          <w:color w:val="000000" w:themeColor="text1"/>
          <w:lang w:val="es-ES_tradnl"/>
        </w:rPr>
      </w:pPr>
      <w:r w:rsidRPr="00FC5F16">
        <w:rPr>
          <w:rFonts w:ascii="Palatino Linotype" w:eastAsia="MS Gothic" w:hAnsi="Palatino Linotype" w:cstheme="majorBidi"/>
          <w:color w:val="000000" w:themeColor="text1"/>
          <w:lang w:val="es-ES_tradnl"/>
        </w:rPr>
        <w:t>Así mismo, se vislumbra que del documento que se solicita, se deriva diversos datos personales, susceptibles de clasificación, lo que de manera enunciativa, más no limitativa, se enuncian a continuación</w:t>
      </w:r>
      <w:r w:rsidR="00763823" w:rsidRPr="00FC5F16">
        <w:rPr>
          <w:rFonts w:ascii="Palatino Linotype" w:eastAsia="MS Gothic" w:hAnsi="Palatino Linotype" w:cstheme="majorBidi"/>
          <w:color w:val="000000" w:themeColor="text1"/>
          <w:lang w:val="es-ES_tradnl"/>
        </w:rPr>
        <w:t>:</w:t>
      </w:r>
    </w:p>
    <w:p w14:paraId="45D9923B" w14:textId="77777777" w:rsidR="00763823" w:rsidRPr="00FC5F16" w:rsidRDefault="00763823" w:rsidP="009268F3">
      <w:pPr>
        <w:pStyle w:val="Prrafodelista"/>
        <w:spacing w:line="360" w:lineRule="auto"/>
        <w:ind w:left="0"/>
        <w:rPr>
          <w:rFonts w:ascii="Palatino Linotype" w:eastAsia="MS Gothic" w:hAnsi="Palatino Linotype" w:cstheme="majorBidi"/>
          <w:color w:val="000000" w:themeColor="text1"/>
          <w:lang w:val="es-ES_tradnl"/>
        </w:rPr>
      </w:pPr>
    </w:p>
    <w:p w14:paraId="6E3EDBC9" w14:textId="77777777" w:rsidR="00763823" w:rsidRPr="00FC5F16" w:rsidRDefault="00763823" w:rsidP="009268F3">
      <w:pPr>
        <w:numPr>
          <w:ilvl w:val="0"/>
          <w:numId w:val="23"/>
        </w:numPr>
        <w:spacing w:line="360" w:lineRule="auto"/>
        <w:ind w:left="0" w:firstLine="0"/>
        <w:contextualSpacing/>
        <w:rPr>
          <w:rFonts w:ascii="Palatino Linotype" w:hAnsi="Palatino Linotype" w:cs="Tahoma"/>
          <w:b/>
          <w:bCs/>
          <w:iCs/>
          <w:color w:val="000000" w:themeColor="text1"/>
          <w:lang w:val="es-ES_tradnl" w:eastAsia="es-MX"/>
        </w:rPr>
      </w:pPr>
      <w:r w:rsidRPr="00FC5F16">
        <w:rPr>
          <w:rFonts w:ascii="Palatino Linotype" w:hAnsi="Palatino Linotype" w:cs="Tahoma"/>
          <w:b/>
          <w:bCs/>
          <w:iCs/>
          <w:color w:val="000000" w:themeColor="text1"/>
          <w:lang w:val="es-ES_tradnl" w:eastAsia="es-MX"/>
        </w:rPr>
        <w:lastRenderedPageBreak/>
        <w:t>Registro Federal de Contribuyentes (RFC).</w:t>
      </w:r>
    </w:p>
    <w:p w14:paraId="15EDC80B" w14:textId="77777777" w:rsidR="00763823" w:rsidRPr="00FC5F16" w:rsidRDefault="00763823" w:rsidP="009268F3">
      <w:pPr>
        <w:pStyle w:val="Prrafodelista"/>
        <w:numPr>
          <w:ilvl w:val="0"/>
          <w:numId w:val="1"/>
        </w:numPr>
        <w:spacing w:line="360" w:lineRule="auto"/>
        <w:ind w:left="0" w:firstLine="0"/>
        <w:contextualSpacing/>
        <w:jc w:val="both"/>
        <w:rPr>
          <w:rFonts w:ascii="Palatino Linotype" w:hAnsi="Palatino Linotype" w:cs="Tahoma"/>
          <w:bCs/>
          <w:iCs/>
          <w:color w:val="000000" w:themeColor="text1"/>
          <w:lang w:eastAsia="es-MX"/>
        </w:rPr>
      </w:pPr>
      <w:r w:rsidRPr="00FC5F16">
        <w:rPr>
          <w:rFonts w:ascii="Palatino Linotype" w:hAnsi="Palatino Linotype" w:cs="Tahoma"/>
          <w:bCs/>
          <w:iCs/>
          <w:color w:val="000000" w:themeColor="text1"/>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E805E23" w14:textId="77777777" w:rsidR="00763823" w:rsidRPr="00FC5F16" w:rsidRDefault="00763823" w:rsidP="009268F3">
      <w:pPr>
        <w:pStyle w:val="Prrafodelista"/>
        <w:spacing w:line="360" w:lineRule="auto"/>
        <w:ind w:left="0"/>
        <w:contextualSpacing/>
        <w:jc w:val="both"/>
        <w:rPr>
          <w:rFonts w:ascii="Palatino Linotype" w:hAnsi="Palatino Linotype" w:cs="Tahoma"/>
          <w:bCs/>
          <w:iCs/>
          <w:color w:val="000000" w:themeColor="text1"/>
          <w:lang w:eastAsia="es-MX"/>
        </w:rPr>
      </w:pPr>
    </w:p>
    <w:p w14:paraId="6DFFFDFA" w14:textId="77777777" w:rsidR="00763823" w:rsidRPr="00FC5F16" w:rsidRDefault="00763823" w:rsidP="009268F3">
      <w:pPr>
        <w:pStyle w:val="Prrafodelista"/>
        <w:numPr>
          <w:ilvl w:val="0"/>
          <w:numId w:val="1"/>
        </w:numPr>
        <w:spacing w:line="360" w:lineRule="auto"/>
        <w:ind w:left="0" w:firstLine="0"/>
        <w:contextualSpacing/>
        <w:jc w:val="both"/>
        <w:rPr>
          <w:rFonts w:ascii="Palatino Linotype" w:hAnsi="Palatino Linotype" w:cs="Tahoma"/>
          <w:bCs/>
          <w:iCs/>
          <w:color w:val="000000" w:themeColor="text1"/>
          <w:lang w:eastAsia="es-MX"/>
        </w:rPr>
      </w:pPr>
      <w:r w:rsidRPr="00FC5F16">
        <w:rPr>
          <w:rFonts w:ascii="Palatino Linotype" w:hAnsi="Palatino Linotype" w:cs="Tahoma"/>
          <w:bCs/>
          <w:iCs/>
          <w:color w:val="000000" w:themeColor="text1"/>
          <w:lang w:eastAsia="es-MX"/>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18C5440A" w14:textId="77777777" w:rsidR="00763823" w:rsidRPr="00FC5F16" w:rsidRDefault="00763823" w:rsidP="009268F3">
      <w:pPr>
        <w:pStyle w:val="Prrafodelista"/>
        <w:spacing w:line="360" w:lineRule="auto"/>
        <w:ind w:left="0"/>
        <w:rPr>
          <w:rFonts w:ascii="Palatino Linotype" w:hAnsi="Palatino Linotype" w:cs="Tahoma"/>
          <w:bCs/>
          <w:iCs/>
          <w:color w:val="000000" w:themeColor="text1"/>
          <w:lang w:eastAsia="es-MX"/>
        </w:rPr>
      </w:pPr>
    </w:p>
    <w:p w14:paraId="6DF801F3" w14:textId="77777777" w:rsidR="00763823" w:rsidRPr="00FC5F16" w:rsidRDefault="00763823" w:rsidP="009268F3">
      <w:pPr>
        <w:pStyle w:val="Prrafodelista"/>
        <w:numPr>
          <w:ilvl w:val="0"/>
          <w:numId w:val="1"/>
        </w:numPr>
        <w:spacing w:line="360" w:lineRule="auto"/>
        <w:ind w:left="0" w:firstLine="0"/>
        <w:contextualSpacing/>
        <w:jc w:val="both"/>
        <w:rPr>
          <w:rFonts w:ascii="Palatino Linotype" w:hAnsi="Palatino Linotype" w:cs="Tahoma"/>
          <w:bCs/>
          <w:iCs/>
          <w:color w:val="000000" w:themeColor="text1"/>
          <w:lang w:eastAsia="es-MX"/>
        </w:rPr>
      </w:pPr>
      <w:r w:rsidRPr="00FC5F16">
        <w:rPr>
          <w:rFonts w:ascii="Palatino Linotype" w:hAnsi="Palatino Linotype" w:cs="Tahoma"/>
          <w:bCs/>
          <w:iCs/>
          <w:color w:val="000000" w:themeColor="text1"/>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110CDC3" w14:textId="77777777" w:rsidR="00763823" w:rsidRPr="00FC5F16" w:rsidRDefault="00763823" w:rsidP="009268F3">
      <w:pPr>
        <w:pStyle w:val="Prrafodelista"/>
        <w:spacing w:line="360" w:lineRule="auto"/>
        <w:ind w:left="0"/>
        <w:rPr>
          <w:rFonts w:ascii="Palatino Linotype" w:hAnsi="Palatino Linotype" w:cs="Tahoma"/>
          <w:bCs/>
          <w:iCs/>
          <w:color w:val="000000" w:themeColor="text1"/>
          <w:lang w:eastAsia="es-MX"/>
        </w:rPr>
      </w:pPr>
    </w:p>
    <w:p w14:paraId="44BF0E4E" w14:textId="77777777" w:rsidR="00763823" w:rsidRPr="00FC5F16" w:rsidRDefault="00763823" w:rsidP="009268F3">
      <w:pPr>
        <w:pStyle w:val="Prrafodelista"/>
        <w:numPr>
          <w:ilvl w:val="0"/>
          <w:numId w:val="1"/>
        </w:numPr>
        <w:spacing w:line="360" w:lineRule="auto"/>
        <w:ind w:left="0" w:firstLine="0"/>
        <w:contextualSpacing/>
        <w:jc w:val="both"/>
        <w:rPr>
          <w:rFonts w:ascii="Palatino Linotype" w:hAnsi="Palatino Linotype" w:cs="Tahoma"/>
          <w:bCs/>
          <w:iCs/>
          <w:color w:val="000000" w:themeColor="text1"/>
          <w:lang w:eastAsia="es-MX"/>
        </w:rPr>
      </w:pPr>
      <w:r w:rsidRPr="00FC5F16">
        <w:rPr>
          <w:rFonts w:ascii="Palatino Linotype" w:hAnsi="Palatino Linotype" w:cs="Tahoma"/>
          <w:bCs/>
          <w:iCs/>
          <w:color w:val="000000" w:themeColor="text1"/>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w:t>
      </w:r>
      <w:r w:rsidRPr="00FC5F16">
        <w:rPr>
          <w:rFonts w:ascii="Palatino Linotype" w:hAnsi="Palatino Linotype" w:cs="Tahoma"/>
          <w:bCs/>
          <w:iCs/>
          <w:color w:val="000000" w:themeColor="text1"/>
          <w:lang w:eastAsia="es-MX"/>
        </w:rPr>
        <w:lastRenderedPageBreak/>
        <w:t xml:space="preserve">relevante únicamente para las personas involucrada, en el pago de estos, en el presente caso, del pago del Impuesto Sobre el Producto del Trabajo. </w:t>
      </w:r>
    </w:p>
    <w:p w14:paraId="0E310E49" w14:textId="77777777" w:rsidR="00763823" w:rsidRPr="00FC5F16" w:rsidRDefault="00763823" w:rsidP="009268F3">
      <w:pPr>
        <w:pStyle w:val="Prrafodelista"/>
        <w:spacing w:line="360" w:lineRule="auto"/>
        <w:ind w:left="0"/>
        <w:rPr>
          <w:rFonts w:ascii="Palatino Linotype" w:hAnsi="Palatino Linotype" w:cs="Tahoma"/>
          <w:bCs/>
          <w:iCs/>
          <w:color w:val="000000" w:themeColor="text1"/>
          <w:lang w:eastAsia="es-MX"/>
        </w:rPr>
      </w:pPr>
    </w:p>
    <w:p w14:paraId="63CCE819" w14:textId="70948EA4" w:rsidR="00763823" w:rsidRPr="00FC5F16" w:rsidRDefault="00763823" w:rsidP="009268F3">
      <w:pPr>
        <w:pStyle w:val="Prrafodelista"/>
        <w:numPr>
          <w:ilvl w:val="0"/>
          <w:numId w:val="1"/>
        </w:numPr>
        <w:spacing w:line="360" w:lineRule="auto"/>
        <w:ind w:left="0" w:firstLine="0"/>
        <w:contextualSpacing/>
        <w:jc w:val="both"/>
        <w:rPr>
          <w:rFonts w:ascii="Palatino Linotype" w:hAnsi="Palatino Linotype" w:cs="Tahoma"/>
          <w:bCs/>
          <w:iCs/>
          <w:color w:val="000000" w:themeColor="text1"/>
          <w:lang w:eastAsia="es-MX"/>
        </w:rPr>
      </w:pPr>
      <w:r w:rsidRPr="00FC5F16">
        <w:rPr>
          <w:rFonts w:ascii="Palatino Linotype" w:hAnsi="Palatino Linotype" w:cs="Tahoma"/>
          <w:bCs/>
          <w:iCs/>
          <w:color w:val="000000" w:themeColor="text1"/>
          <w:lang w:eastAsia="es-MX"/>
        </w:rPr>
        <w:t xml:space="preserve">Lo anterior, resulta congruente con el </w:t>
      </w:r>
      <w:r w:rsidRPr="00FC5F16">
        <w:rPr>
          <w:rFonts w:ascii="Palatino Linotype" w:eastAsia="Calibri" w:hAnsi="Palatino Linotype" w:cs="Tahoma"/>
          <w:bCs/>
          <w:iCs/>
          <w:color w:val="000000" w:themeColor="text1"/>
        </w:rPr>
        <w:t xml:space="preserve">Criterio de Interpretación, de la Segunda Época, con número de registro SO/019/2017, </w:t>
      </w:r>
      <w:r w:rsidRPr="00FC5F16">
        <w:rPr>
          <w:rFonts w:ascii="Palatino Linotype" w:hAnsi="Palatino Linotype" w:cs="Tahoma"/>
          <w:bCs/>
          <w:iCs/>
          <w:color w:val="000000" w:themeColor="text1"/>
          <w:lang w:eastAsia="es-MX"/>
        </w:rPr>
        <w:t>emitido por el Instituto Nacional de Transparencia, Acceso a la Información y Protección de Datos Personales, en el cual se señala lo siguiente:</w:t>
      </w:r>
    </w:p>
    <w:p w14:paraId="26301E86" w14:textId="77777777" w:rsidR="00763823" w:rsidRPr="00FC5F16" w:rsidRDefault="00763823" w:rsidP="009268F3">
      <w:pPr>
        <w:spacing w:line="360" w:lineRule="auto"/>
        <w:contextualSpacing/>
        <w:jc w:val="both"/>
        <w:rPr>
          <w:rFonts w:ascii="Palatino Linotype" w:hAnsi="Palatino Linotype" w:cs="Tahoma"/>
          <w:bCs/>
          <w:i/>
          <w:iCs/>
          <w:color w:val="000000" w:themeColor="text1"/>
          <w:lang w:eastAsia="es-MX"/>
        </w:rPr>
      </w:pPr>
      <w:r w:rsidRPr="00FC5F16">
        <w:rPr>
          <w:rFonts w:ascii="Palatino Linotype" w:hAnsi="Palatino Linotype" w:cs="Tahoma"/>
          <w:b/>
          <w:bCs/>
          <w:i/>
          <w:iCs/>
          <w:color w:val="000000" w:themeColor="text1"/>
          <w:lang w:eastAsia="es-MX"/>
        </w:rPr>
        <w:t>“Registro Federal de Contribuyentes (RFC) de personas físicas.</w:t>
      </w:r>
      <w:r w:rsidRPr="00FC5F16">
        <w:rPr>
          <w:rFonts w:ascii="Palatino Linotype" w:hAnsi="Palatino Linotype" w:cs="Tahoma"/>
          <w:bCs/>
          <w:i/>
          <w:iCs/>
          <w:color w:val="000000" w:themeColor="text1"/>
          <w:lang w:eastAsia="es-MX"/>
        </w:rPr>
        <w:t xml:space="preserve"> El RFC es una clave de carácter fiscal, única e irrepetible, que permite identificar al titular, su edad y fecha de nacimiento, por lo que es un dato personal de carácter confidencial.”</w:t>
      </w:r>
    </w:p>
    <w:p w14:paraId="1F0FBCD8" w14:textId="77777777" w:rsidR="00763823" w:rsidRPr="00FC5F16" w:rsidRDefault="00763823" w:rsidP="009268F3">
      <w:pPr>
        <w:spacing w:line="360" w:lineRule="auto"/>
        <w:contextualSpacing/>
        <w:rPr>
          <w:rFonts w:ascii="Palatino Linotype" w:hAnsi="Palatino Linotype" w:cs="Tahoma"/>
          <w:bCs/>
          <w:iCs/>
          <w:color w:val="000000" w:themeColor="text1"/>
          <w:lang w:eastAsia="es-MX"/>
        </w:rPr>
      </w:pPr>
    </w:p>
    <w:p w14:paraId="39CC6CDB" w14:textId="74325B67" w:rsidR="00763823" w:rsidRPr="00FC5F16" w:rsidRDefault="00763823" w:rsidP="009268F3">
      <w:pPr>
        <w:pStyle w:val="Prrafodelista"/>
        <w:numPr>
          <w:ilvl w:val="0"/>
          <w:numId w:val="1"/>
        </w:numPr>
        <w:spacing w:line="360" w:lineRule="auto"/>
        <w:ind w:left="0" w:firstLine="0"/>
        <w:contextualSpacing/>
        <w:jc w:val="both"/>
        <w:rPr>
          <w:rFonts w:ascii="Palatino Linotype" w:hAnsi="Palatino Linotype" w:cs="Tahoma"/>
          <w:bCs/>
          <w:iCs/>
          <w:color w:val="000000" w:themeColor="text1"/>
          <w:lang w:eastAsia="es-MX"/>
        </w:rPr>
      </w:pPr>
      <w:r w:rsidRPr="00FC5F16">
        <w:rPr>
          <w:rFonts w:ascii="Palatino Linotype" w:hAnsi="Palatino Linotype" w:cs="Tahoma"/>
          <w:bCs/>
          <w:iCs/>
          <w:color w:val="000000" w:themeColor="text1"/>
          <w:lang w:eastAsia="es-MX"/>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7278E4D9" w14:textId="77777777" w:rsidR="00763823" w:rsidRPr="00FC5F16" w:rsidRDefault="00763823" w:rsidP="009268F3">
      <w:pPr>
        <w:spacing w:line="360" w:lineRule="auto"/>
        <w:rPr>
          <w:rFonts w:ascii="Palatino Linotype" w:eastAsia="Calibri" w:hAnsi="Palatino Linotype" w:cs="Tahoma"/>
          <w:b/>
          <w:color w:val="000000" w:themeColor="text1"/>
        </w:rPr>
      </w:pPr>
    </w:p>
    <w:p w14:paraId="22F04A20" w14:textId="77777777" w:rsidR="00763823" w:rsidRPr="00FC5F16" w:rsidRDefault="00763823" w:rsidP="009268F3">
      <w:pPr>
        <w:pStyle w:val="Prrafodelista"/>
        <w:numPr>
          <w:ilvl w:val="0"/>
          <w:numId w:val="24"/>
        </w:numPr>
        <w:spacing w:line="360" w:lineRule="auto"/>
        <w:ind w:left="0" w:firstLine="0"/>
        <w:contextualSpacing/>
        <w:jc w:val="both"/>
        <w:rPr>
          <w:rFonts w:ascii="Palatino Linotype" w:eastAsia="Calibri" w:hAnsi="Palatino Linotype" w:cs="Tahoma"/>
          <w:b/>
          <w:color w:val="000000" w:themeColor="text1"/>
        </w:rPr>
      </w:pPr>
      <w:r w:rsidRPr="00FC5F16">
        <w:rPr>
          <w:rFonts w:ascii="Palatino Linotype" w:hAnsi="Palatino Linotype"/>
          <w:b/>
          <w:bCs/>
          <w:color w:val="000000" w:themeColor="text1"/>
        </w:rPr>
        <w:t>C</w:t>
      </w:r>
      <w:r w:rsidRPr="00FC5F16">
        <w:rPr>
          <w:rFonts w:ascii="Palatino Linotype" w:eastAsia="Calibri" w:hAnsi="Palatino Linotype"/>
          <w:b/>
          <w:bCs/>
          <w:color w:val="000000" w:themeColor="text1"/>
          <w:lang w:val="es-ES_tradnl"/>
        </w:rPr>
        <w:t>lave Única de Registro de Población (CURP).</w:t>
      </w:r>
    </w:p>
    <w:p w14:paraId="1840C9B3" w14:textId="1E86772A" w:rsidR="00763823" w:rsidRPr="00FC5F16" w:rsidRDefault="00763823" w:rsidP="009268F3">
      <w:pPr>
        <w:pStyle w:val="Prrafodelista"/>
        <w:numPr>
          <w:ilvl w:val="0"/>
          <w:numId w:val="1"/>
        </w:numPr>
        <w:spacing w:line="360" w:lineRule="auto"/>
        <w:ind w:left="0" w:firstLine="0"/>
        <w:contextualSpacing/>
        <w:jc w:val="both"/>
        <w:rPr>
          <w:rFonts w:ascii="Palatino Linotype" w:hAnsi="Palatino Linotype" w:cs="Tahoma"/>
          <w:color w:val="000000" w:themeColor="text1"/>
          <w:lang w:eastAsia="es-MX"/>
        </w:rPr>
      </w:pPr>
      <w:r w:rsidRPr="00FC5F16">
        <w:rPr>
          <w:rFonts w:ascii="Palatino Linotype" w:hAnsi="Palatino Linotype" w:cs="Tahoma"/>
          <w:color w:val="000000" w:themeColor="text1"/>
          <w:lang w:eastAsia="es-MX"/>
        </w:rPr>
        <w:t xml:space="preserve">El artículo 36 de la Constitución Política de los Estados Unidos Mexicanos, dispone la obligación de los ciudadanos de inscribirse en el Registro Nacional de Ciudadanos. </w:t>
      </w:r>
    </w:p>
    <w:p w14:paraId="0886A894" w14:textId="77777777" w:rsidR="00763823" w:rsidRPr="00FC5F16" w:rsidRDefault="00763823" w:rsidP="009268F3">
      <w:pPr>
        <w:spacing w:line="360" w:lineRule="auto"/>
        <w:contextualSpacing/>
        <w:rPr>
          <w:rFonts w:ascii="Palatino Linotype" w:hAnsi="Palatino Linotype" w:cs="Tahoma"/>
          <w:color w:val="000000" w:themeColor="text1"/>
          <w:lang w:eastAsia="es-MX"/>
        </w:rPr>
      </w:pPr>
    </w:p>
    <w:p w14:paraId="30FDF35C" w14:textId="57E2524F" w:rsidR="00763823" w:rsidRPr="00FC5F16" w:rsidRDefault="00763823" w:rsidP="009268F3">
      <w:pPr>
        <w:pStyle w:val="Prrafodelista"/>
        <w:numPr>
          <w:ilvl w:val="0"/>
          <w:numId w:val="1"/>
        </w:numPr>
        <w:spacing w:line="360" w:lineRule="auto"/>
        <w:ind w:left="0" w:firstLine="0"/>
        <w:contextualSpacing/>
        <w:jc w:val="both"/>
        <w:rPr>
          <w:rFonts w:ascii="Palatino Linotype" w:hAnsi="Palatino Linotype" w:cs="Tahoma"/>
          <w:color w:val="000000" w:themeColor="text1"/>
          <w:lang w:eastAsia="es-MX"/>
        </w:rPr>
      </w:pPr>
      <w:r w:rsidRPr="00FC5F16">
        <w:rPr>
          <w:rFonts w:ascii="Palatino Linotype" w:hAnsi="Palatino Linotype" w:cs="Tahoma"/>
          <w:color w:val="000000" w:themeColor="text1"/>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196DCFBD" w14:textId="77777777" w:rsidR="00763823" w:rsidRPr="00FC5F16" w:rsidRDefault="00763823" w:rsidP="009268F3">
      <w:pPr>
        <w:spacing w:line="360" w:lineRule="auto"/>
        <w:contextualSpacing/>
        <w:rPr>
          <w:rFonts w:ascii="Palatino Linotype" w:hAnsi="Palatino Linotype" w:cs="Tahoma"/>
          <w:color w:val="000000" w:themeColor="text1"/>
          <w:lang w:eastAsia="es-MX"/>
        </w:rPr>
      </w:pPr>
    </w:p>
    <w:p w14:paraId="24C74BCC" w14:textId="0E175977" w:rsidR="00763823" w:rsidRPr="00FC5F16" w:rsidRDefault="00C01B38" w:rsidP="009268F3">
      <w:pPr>
        <w:pStyle w:val="Prrafodelista"/>
        <w:numPr>
          <w:ilvl w:val="0"/>
          <w:numId w:val="1"/>
        </w:numPr>
        <w:spacing w:line="360" w:lineRule="auto"/>
        <w:ind w:left="0" w:firstLine="0"/>
        <w:contextualSpacing/>
        <w:jc w:val="both"/>
        <w:rPr>
          <w:rFonts w:ascii="Palatino Linotype" w:hAnsi="Palatino Linotype" w:cs="Tahoma"/>
          <w:color w:val="000000" w:themeColor="text1"/>
          <w:lang w:eastAsia="es-MX"/>
        </w:rPr>
      </w:pPr>
      <w:r w:rsidRPr="00FC5F16">
        <w:rPr>
          <w:rFonts w:ascii="Palatino Linotype" w:hAnsi="Palatino Linotype" w:cs="Tahoma"/>
          <w:color w:val="000000" w:themeColor="text1"/>
          <w:lang w:eastAsia="es-MX"/>
        </w:rPr>
        <w:lastRenderedPageBreak/>
        <w:t>A</w:t>
      </w:r>
      <w:r w:rsidR="00763823" w:rsidRPr="00FC5F16">
        <w:rPr>
          <w:rFonts w:ascii="Palatino Linotype" w:hAnsi="Palatino Linotype" w:cs="Tahoma"/>
          <w:color w:val="000000" w:themeColor="text1"/>
          <w:lang w:eastAsia="es-MX"/>
        </w:rPr>
        <w:t>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B7A4E19" w14:textId="77777777" w:rsidR="00C01B38" w:rsidRPr="00FC5F16" w:rsidRDefault="00C01B38" w:rsidP="009268F3">
      <w:pPr>
        <w:pStyle w:val="Prrafodelista"/>
        <w:spacing w:line="360" w:lineRule="auto"/>
        <w:ind w:left="0"/>
        <w:jc w:val="both"/>
        <w:rPr>
          <w:rFonts w:ascii="Palatino Linotype" w:hAnsi="Palatino Linotype" w:cs="Tahoma"/>
          <w:color w:val="000000" w:themeColor="text1"/>
          <w:lang w:eastAsia="es-MX"/>
        </w:rPr>
      </w:pPr>
    </w:p>
    <w:p w14:paraId="0CB38530" w14:textId="655E1F15" w:rsidR="00763823" w:rsidRPr="00FC5F16" w:rsidRDefault="00C01B38" w:rsidP="009268F3">
      <w:pPr>
        <w:pStyle w:val="Prrafodelista"/>
        <w:numPr>
          <w:ilvl w:val="0"/>
          <w:numId w:val="1"/>
        </w:numPr>
        <w:spacing w:line="360" w:lineRule="auto"/>
        <w:ind w:left="0" w:firstLine="0"/>
        <w:contextualSpacing/>
        <w:jc w:val="both"/>
        <w:rPr>
          <w:rFonts w:ascii="Palatino Linotype" w:hAnsi="Palatino Linotype" w:cs="Tahoma"/>
          <w:color w:val="000000" w:themeColor="text1"/>
          <w:lang w:eastAsia="es-MX"/>
        </w:rPr>
      </w:pPr>
      <w:r w:rsidRPr="00FC5F16">
        <w:rPr>
          <w:rFonts w:ascii="Palatino Linotype" w:hAnsi="Palatino Linotype" w:cs="Tahoma"/>
          <w:color w:val="000000" w:themeColor="text1"/>
          <w:lang w:eastAsia="es-MX"/>
        </w:rPr>
        <w:t>.</w:t>
      </w:r>
      <w:r w:rsidR="00763823" w:rsidRPr="00FC5F16">
        <w:rPr>
          <w:rFonts w:ascii="Palatino Linotype" w:hAnsi="Palatino Linotype" w:cs="Tahoma"/>
          <w:color w:val="000000" w:themeColor="text1"/>
          <w:lang w:eastAsia="es-MX"/>
        </w:rPr>
        <w:t xml:space="preserve">De conformidad con lo precisado por la propia Secretaría de Gobernación en la dirección </w:t>
      </w:r>
      <w:hyperlink r:id="rId8" w:history="1">
        <w:r w:rsidR="00763823" w:rsidRPr="00FC5F16">
          <w:rPr>
            <w:rFonts w:ascii="Palatino Linotype" w:hAnsi="Palatino Linotype" w:cs="Tahoma"/>
            <w:color w:val="000000" w:themeColor="text1"/>
            <w:u w:val="single"/>
            <w:lang w:eastAsia="es-MX"/>
          </w:rPr>
          <w:t>https://consultas.curp.gob.mx/CurpSP/html/informacionecurpPS.html</w:t>
        </w:r>
      </w:hyperlink>
      <w:r w:rsidR="00763823" w:rsidRPr="00FC5F16">
        <w:rPr>
          <w:rFonts w:ascii="Palatino Linotype" w:hAnsi="Palatino Linotype" w:cs="Tahoma"/>
          <w:color w:val="000000" w:themeColor="text1"/>
          <w:u w:val="single"/>
          <w:lang w:eastAsia="es-MX"/>
        </w:rPr>
        <w:t xml:space="preserve"> </w:t>
      </w:r>
      <w:r w:rsidR="00763823" w:rsidRPr="00FC5F16">
        <w:rPr>
          <w:rFonts w:ascii="Palatino Linotype" w:hAnsi="Palatino Linotype" w:cs="Tahoma"/>
          <w:color w:val="000000" w:themeColor="text1"/>
          <w:lang w:eastAsia="es-MX"/>
        </w:rPr>
        <w:t xml:space="preserve">(consultada el veinticinco de mayo de dos mil veintitrés),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00763823" w:rsidRPr="00FC5F16">
        <w:rPr>
          <w:rFonts w:ascii="Palatino Linotype" w:hAnsi="Palatino Linotype" w:cs="Tahoma"/>
          <w:b/>
          <w:color w:val="000000" w:themeColor="text1"/>
          <w:lang w:eastAsia="es-MX"/>
        </w:rPr>
        <w:t>se generan a partir de los datos contenidos en el documento probatorio de la identidad</w:t>
      </w:r>
      <w:r w:rsidR="00763823" w:rsidRPr="00FC5F16">
        <w:rPr>
          <w:rFonts w:ascii="Palatino Linotype" w:hAnsi="Palatino Linotype" w:cs="Tahoma"/>
          <w:color w:val="000000" w:themeColor="text1"/>
          <w:lang w:eastAsia="es-MX"/>
        </w:rPr>
        <w:t xml:space="preserve"> </w:t>
      </w:r>
      <w:r w:rsidR="00763823" w:rsidRPr="00FC5F16">
        <w:rPr>
          <w:rFonts w:ascii="Palatino Linotype" w:hAnsi="Palatino Linotype" w:cs="Tahoma"/>
          <w:b/>
          <w:color w:val="000000" w:themeColor="text1"/>
          <w:lang w:eastAsia="es-MX"/>
        </w:rPr>
        <w:t xml:space="preserve">del interesado </w:t>
      </w:r>
      <w:r w:rsidR="00763823" w:rsidRPr="00FC5F16">
        <w:rPr>
          <w:rFonts w:ascii="Palatino Linotype" w:hAnsi="Palatino Linotype" w:cs="Tahoma"/>
          <w:color w:val="000000" w:themeColor="text1"/>
          <w:lang w:eastAsia="es-MX"/>
        </w:rPr>
        <w:t>(acta de nacimiento, carta de naturalización o documento migratorio) de la siguiente forma:</w:t>
      </w:r>
    </w:p>
    <w:p w14:paraId="23C7B3C6" w14:textId="77777777" w:rsidR="00763823" w:rsidRPr="00FC5F16" w:rsidRDefault="00763823" w:rsidP="009268F3">
      <w:pPr>
        <w:spacing w:line="360" w:lineRule="auto"/>
        <w:contextualSpacing/>
        <w:rPr>
          <w:rFonts w:ascii="Palatino Linotype" w:hAnsi="Palatino Linotype" w:cs="Tahoma"/>
          <w:color w:val="000000" w:themeColor="text1"/>
          <w:lang w:eastAsia="es-MX"/>
        </w:rPr>
      </w:pPr>
      <w:r w:rsidRPr="00FC5F16">
        <w:rPr>
          <w:rFonts w:ascii="Palatino Linotype" w:hAnsi="Palatino Linotype" w:cs="Tahoma"/>
          <w:color w:val="000000" w:themeColor="text1"/>
          <w:lang w:eastAsia="es-MX"/>
        </w:rPr>
        <w:t xml:space="preserve"> • El primero y segundo apellidos, así como al nombre de pila.</w:t>
      </w:r>
    </w:p>
    <w:p w14:paraId="3F488427" w14:textId="77777777" w:rsidR="00763823" w:rsidRPr="00FC5F16" w:rsidRDefault="00763823" w:rsidP="009268F3">
      <w:pPr>
        <w:spacing w:line="360" w:lineRule="auto"/>
        <w:contextualSpacing/>
        <w:rPr>
          <w:rFonts w:ascii="Palatino Linotype" w:hAnsi="Palatino Linotype" w:cs="Tahoma"/>
          <w:color w:val="000000" w:themeColor="text1"/>
          <w:lang w:eastAsia="es-MX"/>
        </w:rPr>
      </w:pPr>
      <w:r w:rsidRPr="00FC5F16">
        <w:rPr>
          <w:rFonts w:ascii="Palatino Linotype" w:hAnsi="Palatino Linotype" w:cs="Tahoma"/>
          <w:color w:val="000000" w:themeColor="text1"/>
          <w:lang w:eastAsia="es-MX"/>
        </w:rPr>
        <w:t xml:space="preserve"> • La fecha de nacimiento.</w:t>
      </w:r>
    </w:p>
    <w:p w14:paraId="5C02A21C" w14:textId="77777777" w:rsidR="00763823" w:rsidRPr="00FC5F16" w:rsidRDefault="00763823" w:rsidP="009268F3">
      <w:pPr>
        <w:spacing w:line="360" w:lineRule="auto"/>
        <w:contextualSpacing/>
        <w:rPr>
          <w:rFonts w:ascii="Palatino Linotype" w:hAnsi="Palatino Linotype" w:cs="Tahoma"/>
          <w:color w:val="000000" w:themeColor="text1"/>
          <w:lang w:eastAsia="es-MX"/>
        </w:rPr>
      </w:pPr>
      <w:r w:rsidRPr="00FC5F16">
        <w:rPr>
          <w:rFonts w:ascii="Palatino Linotype" w:hAnsi="Palatino Linotype" w:cs="Tahoma"/>
          <w:color w:val="000000" w:themeColor="text1"/>
          <w:lang w:eastAsia="es-MX"/>
        </w:rPr>
        <w:t xml:space="preserve"> • El sexo.</w:t>
      </w:r>
    </w:p>
    <w:p w14:paraId="6C11F31F" w14:textId="77777777" w:rsidR="00763823" w:rsidRPr="00FC5F16" w:rsidRDefault="00763823" w:rsidP="009268F3">
      <w:pPr>
        <w:spacing w:line="360" w:lineRule="auto"/>
        <w:contextualSpacing/>
        <w:rPr>
          <w:rFonts w:ascii="Palatino Linotype" w:hAnsi="Palatino Linotype" w:cs="Tahoma"/>
          <w:color w:val="000000" w:themeColor="text1"/>
          <w:lang w:eastAsia="es-MX"/>
        </w:rPr>
      </w:pPr>
      <w:r w:rsidRPr="00FC5F16">
        <w:rPr>
          <w:rFonts w:ascii="Palatino Linotype" w:hAnsi="Palatino Linotype" w:cs="Tahoma"/>
          <w:color w:val="000000" w:themeColor="text1"/>
          <w:lang w:eastAsia="es-MX"/>
        </w:rPr>
        <w:t xml:space="preserve"> • La entidad federativa de nacimiento.</w:t>
      </w:r>
    </w:p>
    <w:p w14:paraId="07A8DC22" w14:textId="77777777" w:rsidR="00763823" w:rsidRPr="00FC5F16" w:rsidRDefault="00763823" w:rsidP="009268F3">
      <w:pPr>
        <w:spacing w:line="360" w:lineRule="auto"/>
        <w:contextualSpacing/>
        <w:rPr>
          <w:rFonts w:ascii="Palatino Linotype" w:hAnsi="Palatino Linotype" w:cs="Tahoma"/>
          <w:color w:val="000000" w:themeColor="text1"/>
          <w:lang w:eastAsia="es-MX"/>
        </w:rPr>
      </w:pPr>
    </w:p>
    <w:p w14:paraId="474D22F4" w14:textId="77777777" w:rsidR="00C01B38" w:rsidRPr="00FC5F16" w:rsidRDefault="00763823" w:rsidP="009268F3">
      <w:pPr>
        <w:pStyle w:val="Prrafodelista"/>
        <w:numPr>
          <w:ilvl w:val="0"/>
          <w:numId w:val="1"/>
        </w:numPr>
        <w:spacing w:line="360" w:lineRule="auto"/>
        <w:ind w:left="0" w:firstLine="0"/>
        <w:contextualSpacing/>
        <w:jc w:val="both"/>
        <w:rPr>
          <w:rFonts w:ascii="Palatino Linotype" w:hAnsi="Palatino Linotype" w:cs="Tahoma"/>
          <w:color w:val="000000" w:themeColor="text1"/>
          <w:lang w:eastAsia="es-MX"/>
        </w:rPr>
      </w:pPr>
      <w:r w:rsidRPr="00FC5F16">
        <w:rPr>
          <w:rFonts w:ascii="Palatino Linotype" w:hAnsi="Palatino Linotype" w:cs="Tahoma"/>
          <w:color w:val="000000" w:themeColor="text1"/>
          <w:lang w:eastAsia="es-MX"/>
        </w:rPr>
        <w:t>Los dos últimos elementos de la Clave Única de Registro de Población evitan la duplicidad de la Clave y garantizan su correcta integración.</w:t>
      </w:r>
    </w:p>
    <w:p w14:paraId="1B0B904B" w14:textId="77777777" w:rsidR="00C01B38" w:rsidRPr="00FC5F16" w:rsidRDefault="00C01B38" w:rsidP="009268F3">
      <w:pPr>
        <w:pStyle w:val="Prrafodelista"/>
        <w:spacing w:line="360" w:lineRule="auto"/>
        <w:ind w:left="0"/>
        <w:contextualSpacing/>
        <w:jc w:val="both"/>
        <w:rPr>
          <w:rFonts w:ascii="Palatino Linotype" w:hAnsi="Palatino Linotype" w:cs="Tahoma"/>
          <w:color w:val="000000" w:themeColor="text1"/>
          <w:lang w:eastAsia="es-MX"/>
        </w:rPr>
      </w:pPr>
    </w:p>
    <w:p w14:paraId="1E5AB9C3" w14:textId="77777777" w:rsidR="00C01B38" w:rsidRPr="00FC5F16" w:rsidRDefault="00763823" w:rsidP="009268F3">
      <w:pPr>
        <w:pStyle w:val="Prrafodelista"/>
        <w:numPr>
          <w:ilvl w:val="0"/>
          <w:numId w:val="1"/>
        </w:numPr>
        <w:spacing w:line="360" w:lineRule="auto"/>
        <w:ind w:left="0" w:firstLine="0"/>
        <w:contextualSpacing/>
        <w:jc w:val="both"/>
        <w:rPr>
          <w:rFonts w:ascii="Palatino Linotype" w:hAnsi="Palatino Linotype" w:cs="Tahoma"/>
          <w:color w:val="000000" w:themeColor="text1"/>
          <w:lang w:eastAsia="es-MX"/>
        </w:rPr>
      </w:pPr>
      <w:r w:rsidRPr="00FC5F16">
        <w:rPr>
          <w:rFonts w:ascii="Palatino Linotype" w:hAnsi="Palatino Linotype" w:cs="Tahoma"/>
          <w:color w:val="000000" w:themeColor="text1"/>
        </w:rPr>
        <w:t xml:space="preserve">Como se desprende de lo anterior, la Clave Única de Registro de Población es un dato personal confidencial, ya que por sí sola brinda información personal de su titular y </w:t>
      </w:r>
      <w:r w:rsidRPr="00FC5F16">
        <w:rPr>
          <w:rFonts w:ascii="Palatino Linotype" w:hAnsi="Palatino Linotype" w:cs="Tahoma"/>
          <w:color w:val="000000" w:themeColor="text1"/>
        </w:rPr>
        <w:lastRenderedPageBreak/>
        <w:t>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08F5548F" w14:textId="77777777" w:rsidR="00C01B38" w:rsidRPr="00FC5F16" w:rsidRDefault="00C01B38" w:rsidP="009268F3">
      <w:pPr>
        <w:pStyle w:val="Prrafodelista"/>
        <w:spacing w:line="360" w:lineRule="auto"/>
        <w:ind w:left="0"/>
        <w:rPr>
          <w:rFonts w:ascii="Palatino Linotype" w:hAnsi="Palatino Linotype" w:cs="Tahoma"/>
          <w:color w:val="000000" w:themeColor="text1"/>
          <w:lang w:eastAsia="es-MX"/>
        </w:rPr>
      </w:pPr>
    </w:p>
    <w:p w14:paraId="51D420F0" w14:textId="19951FE5" w:rsidR="00763823" w:rsidRPr="00FC5F16" w:rsidRDefault="00763823" w:rsidP="009268F3">
      <w:pPr>
        <w:pStyle w:val="Prrafodelista"/>
        <w:numPr>
          <w:ilvl w:val="0"/>
          <w:numId w:val="1"/>
        </w:numPr>
        <w:spacing w:line="360" w:lineRule="auto"/>
        <w:ind w:left="0" w:firstLine="0"/>
        <w:contextualSpacing/>
        <w:jc w:val="both"/>
        <w:rPr>
          <w:rFonts w:ascii="Palatino Linotype" w:hAnsi="Palatino Linotype" w:cs="Tahoma"/>
          <w:color w:val="000000" w:themeColor="text1"/>
          <w:lang w:eastAsia="es-MX"/>
        </w:rPr>
      </w:pPr>
      <w:r w:rsidRPr="00FC5F16">
        <w:rPr>
          <w:rFonts w:ascii="Palatino Linotype" w:hAnsi="Palatino Linotype" w:cs="Tahoma"/>
          <w:color w:val="000000" w:themeColor="text1"/>
          <w:lang w:eastAsia="es-MX"/>
        </w:rPr>
        <w:t xml:space="preserve">Resulta aplicable en la especie, como argumento orientador, el Criterio de interpretación, con clave de control con número </w:t>
      </w:r>
      <w:r w:rsidRPr="00FC5F16">
        <w:rPr>
          <w:rFonts w:ascii="Palatino Linotype" w:eastAsia="Calibri" w:hAnsi="Palatino Linotype" w:cs="Tahoma"/>
          <w:bCs/>
          <w:color w:val="000000" w:themeColor="text1"/>
        </w:rPr>
        <w:t>SO/018/2017</w:t>
      </w:r>
      <w:r w:rsidRPr="00FC5F16">
        <w:rPr>
          <w:rFonts w:ascii="Palatino Linotype" w:hAnsi="Palatino Linotype" w:cs="Tahoma"/>
          <w:color w:val="000000" w:themeColor="text1"/>
          <w:lang w:eastAsia="es-MX"/>
        </w:rPr>
        <w:t xml:space="preserve"> 18/17, de la Segunda Época, emitido por el Instituto Nacional de Transparencia, Acceso a la Información y Protección de Datos Personales, que establece lo siguiente:</w:t>
      </w:r>
    </w:p>
    <w:p w14:paraId="75FFCB15" w14:textId="77777777" w:rsidR="00763823" w:rsidRPr="00FC5F16" w:rsidRDefault="00763823" w:rsidP="009268F3">
      <w:pPr>
        <w:autoSpaceDE w:val="0"/>
        <w:autoSpaceDN w:val="0"/>
        <w:adjustRightInd w:val="0"/>
        <w:spacing w:line="360" w:lineRule="auto"/>
        <w:jc w:val="both"/>
        <w:rPr>
          <w:rFonts w:ascii="Palatino Linotype" w:eastAsia="Calibri" w:hAnsi="Palatino Linotype" w:cs="Tahoma"/>
          <w:i/>
          <w:color w:val="000000" w:themeColor="text1"/>
        </w:rPr>
      </w:pPr>
      <w:r w:rsidRPr="00FC5F16">
        <w:rPr>
          <w:rFonts w:ascii="Palatino Linotype" w:eastAsia="Calibri" w:hAnsi="Palatino Linotype" w:cs="Tahoma"/>
          <w:b/>
          <w:bCs/>
          <w:i/>
          <w:color w:val="000000" w:themeColor="text1"/>
        </w:rPr>
        <w:t xml:space="preserve">“Clave Única de Registro de Población (CURP). </w:t>
      </w:r>
      <w:r w:rsidRPr="00FC5F16">
        <w:rPr>
          <w:rFonts w:ascii="Palatino Linotype" w:eastAsia="Calibri" w:hAnsi="Palatino Linotype" w:cs="Tahoma"/>
          <w:bCs/>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FC5F16">
        <w:rPr>
          <w:rFonts w:ascii="Palatino Linotype" w:eastAsia="Calibri" w:hAnsi="Palatino Linotype" w:cs="Tahoma"/>
          <w:i/>
          <w:color w:val="000000" w:themeColor="text1"/>
        </w:rPr>
        <w:t xml:space="preserve">” </w:t>
      </w:r>
    </w:p>
    <w:p w14:paraId="711EE042" w14:textId="77777777" w:rsidR="00763823" w:rsidRPr="00FC5F16" w:rsidRDefault="00763823" w:rsidP="009268F3">
      <w:pPr>
        <w:spacing w:line="360" w:lineRule="auto"/>
        <w:rPr>
          <w:rFonts w:ascii="Palatino Linotype" w:hAnsi="Palatino Linotype" w:cs="Tahoma"/>
          <w:color w:val="000000" w:themeColor="text1"/>
        </w:rPr>
      </w:pPr>
    </w:p>
    <w:p w14:paraId="488E3917" w14:textId="236855D0" w:rsidR="00763823" w:rsidRPr="00FC5F16" w:rsidRDefault="00763823" w:rsidP="009268F3">
      <w:pPr>
        <w:pStyle w:val="Prrafodelista"/>
        <w:numPr>
          <w:ilvl w:val="0"/>
          <w:numId w:val="1"/>
        </w:numPr>
        <w:spacing w:line="360" w:lineRule="auto"/>
        <w:ind w:left="0" w:firstLine="0"/>
        <w:jc w:val="both"/>
        <w:rPr>
          <w:rFonts w:ascii="Palatino Linotype" w:hAnsi="Palatino Linotype" w:cs="Tahoma"/>
          <w:color w:val="000000" w:themeColor="text1"/>
        </w:rPr>
      </w:pPr>
      <w:r w:rsidRPr="00FC5F16">
        <w:rPr>
          <w:rFonts w:ascii="Palatino Linotype" w:hAnsi="Palatino Linotype" w:cs="Tahoma"/>
          <w:color w:val="000000" w:themeColor="text1"/>
        </w:rPr>
        <w:t xml:space="preserve">De acuerdo con lo anterior, se confirma la clasificación de la Clave Única de Registro de Población, por tratarse de un dato personal confidencial, en términos del artículo 143, fracción I de la Ley de Transparencia y Acceso a la Información Pública del Estado de México y Municipios. </w:t>
      </w:r>
    </w:p>
    <w:p w14:paraId="1330FD9A" w14:textId="77777777" w:rsidR="00763823" w:rsidRPr="00FC5F16" w:rsidRDefault="00763823" w:rsidP="009268F3">
      <w:pPr>
        <w:spacing w:line="360" w:lineRule="auto"/>
        <w:rPr>
          <w:rFonts w:ascii="Palatino Linotype" w:hAnsi="Palatino Linotype" w:cs="Tahoma"/>
          <w:bCs/>
          <w:iCs/>
          <w:color w:val="000000" w:themeColor="text1"/>
        </w:rPr>
      </w:pPr>
    </w:p>
    <w:p w14:paraId="597DB30B" w14:textId="77777777" w:rsidR="00763823" w:rsidRPr="00FC5F16" w:rsidRDefault="00763823" w:rsidP="009268F3">
      <w:pPr>
        <w:numPr>
          <w:ilvl w:val="0"/>
          <w:numId w:val="23"/>
        </w:numPr>
        <w:spacing w:line="360" w:lineRule="auto"/>
        <w:ind w:left="0" w:firstLine="0"/>
        <w:jc w:val="both"/>
        <w:rPr>
          <w:rFonts w:ascii="Palatino Linotype" w:hAnsi="Palatino Linotype" w:cs="Tahoma"/>
          <w:bCs/>
          <w:iCs/>
          <w:color w:val="000000" w:themeColor="text1"/>
        </w:rPr>
      </w:pPr>
      <w:r w:rsidRPr="00FC5F16">
        <w:rPr>
          <w:rFonts w:ascii="Palatino Linotype" w:hAnsi="Palatino Linotype" w:cs="Tahoma"/>
          <w:b/>
          <w:bCs/>
          <w:iCs/>
          <w:color w:val="000000" w:themeColor="text1"/>
        </w:rPr>
        <w:t>Domicilio particular.</w:t>
      </w:r>
    </w:p>
    <w:p w14:paraId="433D8011" w14:textId="77777777" w:rsidR="00C01B38" w:rsidRPr="00FC5F16" w:rsidRDefault="00763823" w:rsidP="009268F3">
      <w:pPr>
        <w:pStyle w:val="Prrafodelista"/>
        <w:numPr>
          <w:ilvl w:val="0"/>
          <w:numId w:val="1"/>
        </w:numPr>
        <w:spacing w:line="360" w:lineRule="auto"/>
        <w:ind w:left="0" w:firstLine="0"/>
        <w:jc w:val="both"/>
        <w:rPr>
          <w:rFonts w:ascii="Palatino Linotype" w:hAnsi="Palatino Linotype" w:cs="Tahoma"/>
          <w:bCs/>
          <w:iCs/>
          <w:color w:val="000000" w:themeColor="text1"/>
        </w:rPr>
      </w:pPr>
      <w:r w:rsidRPr="00FC5F16">
        <w:rPr>
          <w:rFonts w:ascii="Palatino Linotype" w:hAnsi="Palatino Linotype" w:cs="Tahoma"/>
          <w:bCs/>
          <w:iCs/>
          <w:color w:val="000000" w:themeColor="text1"/>
        </w:rPr>
        <w:t xml:space="preserve">En principio, resulta necesario aclarar que en las Licencias de Uso de Suelo y de Construcción hay dos tipos de domicilio, uno que corresponde al del solicitante, correspondiente a su residencia o donde comúnmente habita, en caso de persona jurídico colectiva, donde realiza su actividad, mientras que también está la ubicación del predio </w:t>
      </w:r>
      <w:r w:rsidRPr="00FC5F16">
        <w:rPr>
          <w:rFonts w:ascii="Palatino Linotype" w:hAnsi="Palatino Linotype" w:cs="Tahoma"/>
          <w:bCs/>
          <w:iCs/>
          <w:color w:val="000000" w:themeColor="text1"/>
        </w:rPr>
        <w:lastRenderedPageBreak/>
        <w:t xml:space="preserve">o inmueble que se autoriza para realizar una construcción, modificación u obra; por lo que, necesariamente no corresponden al mismo dato. </w:t>
      </w:r>
    </w:p>
    <w:p w14:paraId="0D6A3CCA" w14:textId="414113F5" w:rsidR="00763823" w:rsidRPr="00FC5F16" w:rsidRDefault="00763823" w:rsidP="009268F3">
      <w:pPr>
        <w:pStyle w:val="Prrafodelista"/>
        <w:spacing w:line="360" w:lineRule="auto"/>
        <w:ind w:left="0"/>
        <w:jc w:val="both"/>
        <w:rPr>
          <w:rFonts w:ascii="Palatino Linotype" w:hAnsi="Palatino Linotype" w:cs="Tahoma"/>
          <w:bCs/>
          <w:iCs/>
          <w:color w:val="000000" w:themeColor="text1"/>
        </w:rPr>
      </w:pPr>
    </w:p>
    <w:p w14:paraId="01314346" w14:textId="77777777" w:rsidR="00763823" w:rsidRPr="00FC5F16" w:rsidRDefault="00763823" w:rsidP="009268F3">
      <w:pPr>
        <w:pStyle w:val="Prrafodelista"/>
        <w:numPr>
          <w:ilvl w:val="0"/>
          <w:numId w:val="25"/>
        </w:numPr>
        <w:spacing w:line="360" w:lineRule="auto"/>
        <w:ind w:left="0" w:firstLine="0"/>
        <w:contextualSpacing/>
        <w:jc w:val="both"/>
        <w:rPr>
          <w:rFonts w:ascii="Palatino Linotype" w:hAnsi="Palatino Linotype" w:cs="Tahoma"/>
          <w:bCs/>
          <w:iCs/>
          <w:color w:val="000000" w:themeColor="text1"/>
        </w:rPr>
      </w:pPr>
      <w:r w:rsidRPr="00FC5F16">
        <w:rPr>
          <w:rFonts w:ascii="Palatino Linotype" w:hAnsi="Palatino Linotype" w:cs="Tahoma"/>
          <w:b/>
          <w:bCs/>
          <w:iCs/>
          <w:color w:val="000000" w:themeColor="text1"/>
        </w:rPr>
        <w:t>Persona física.</w:t>
      </w:r>
    </w:p>
    <w:p w14:paraId="12D05A17" w14:textId="77777777" w:rsidR="00C01B38" w:rsidRPr="00FC5F16" w:rsidRDefault="00763823" w:rsidP="009268F3">
      <w:pPr>
        <w:pStyle w:val="Prrafodelista"/>
        <w:numPr>
          <w:ilvl w:val="0"/>
          <w:numId w:val="1"/>
        </w:numPr>
        <w:spacing w:line="360" w:lineRule="auto"/>
        <w:ind w:left="0" w:firstLine="0"/>
        <w:jc w:val="both"/>
        <w:rPr>
          <w:rFonts w:ascii="Palatino Linotype" w:hAnsi="Palatino Linotype" w:cs="Tahoma"/>
          <w:bCs/>
          <w:iCs/>
          <w:color w:val="000000" w:themeColor="text1"/>
        </w:rPr>
      </w:pPr>
      <w:r w:rsidRPr="00FC5F16">
        <w:rPr>
          <w:rFonts w:ascii="Palatino Linotype" w:hAnsi="Palatino Linotype" w:cs="Tahoma"/>
          <w:bCs/>
          <w:iCs/>
          <w:color w:val="000000" w:themeColor="text1"/>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14B8EABC" w14:textId="77777777" w:rsidR="00C01B38" w:rsidRPr="00FC5F16" w:rsidRDefault="00C01B38" w:rsidP="009268F3">
      <w:pPr>
        <w:pStyle w:val="Prrafodelista"/>
        <w:spacing w:line="360" w:lineRule="auto"/>
        <w:ind w:left="0"/>
        <w:jc w:val="both"/>
        <w:rPr>
          <w:rFonts w:ascii="Palatino Linotype" w:hAnsi="Palatino Linotype" w:cs="Tahoma"/>
          <w:bCs/>
          <w:iCs/>
          <w:color w:val="000000" w:themeColor="text1"/>
        </w:rPr>
      </w:pPr>
    </w:p>
    <w:p w14:paraId="190547D0" w14:textId="77777777" w:rsidR="00C01B38" w:rsidRPr="00FC5F16" w:rsidRDefault="00763823" w:rsidP="009268F3">
      <w:pPr>
        <w:pStyle w:val="Prrafodelista"/>
        <w:numPr>
          <w:ilvl w:val="0"/>
          <w:numId w:val="1"/>
        </w:numPr>
        <w:spacing w:line="360" w:lineRule="auto"/>
        <w:ind w:left="0" w:firstLine="0"/>
        <w:jc w:val="both"/>
        <w:rPr>
          <w:rFonts w:ascii="Palatino Linotype" w:hAnsi="Palatino Linotype" w:cs="Tahoma"/>
          <w:bCs/>
          <w:iCs/>
          <w:color w:val="000000" w:themeColor="text1"/>
        </w:rPr>
      </w:pPr>
      <w:r w:rsidRPr="00FC5F16">
        <w:rPr>
          <w:rFonts w:ascii="Palatino Linotype" w:hAnsi="Palatino Linotype" w:cs="Tahoma"/>
          <w:bCs/>
          <w:iCs/>
          <w:color w:val="000000" w:themeColor="text1"/>
        </w:rPr>
        <w:t>De la misma manera, lo establece el artículo 29 del Código Civil Federal, al precisar que el domicilio de personas físicas, es el lugar donde residen habitualmente, el lugar del centro principal de sus negocios, donde residan o el lugar donde se encuentren.</w:t>
      </w:r>
    </w:p>
    <w:p w14:paraId="7FB0DE6C" w14:textId="77777777" w:rsidR="00C01B38" w:rsidRPr="00FC5F16" w:rsidRDefault="00C01B38" w:rsidP="009268F3">
      <w:pPr>
        <w:pStyle w:val="Prrafodelista"/>
        <w:spacing w:line="360" w:lineRule="auto"/>
        <w:ind w:left="0"/>
        <w:rPr>
          <w:rFonts w:ascii="Palatino Linotype" w:hAnsi="Palatino Linotype" w:cs="Tahoma"/>
          <w:bCs/>
          <w:iCs/>
          <w:color w:val="000000" w:themeColor="text1"/>
        </w:rPr>
      </w:pPr>
    </w:p>
    <w:p w14:paraId="42954BD1" w14:textId="7AA0A397" w:rsidR="00763823" w:rsidRPr="00FC5F16" w:rsidRDefault="00763823" w:rsidP="009268F3">
      <w:pPr>
        <w:pStyle w:val="Prrafodelista"/>
        <w:numPr>
          <w:ilvl w:val="0"/>
          <w:numId w:val="1"/>
        </w:numPr>
        <w:spacing w:line="360" w:lineRule="auto"/>
        <w:ind w:left="0" w:firstLine="0"/>
        <w:jc w:val="both"/>
        <w:rPr>
          <w:rFonts w:ascii="Palatino Linotype" w:hAnsi="Palatino Linotype" w:cs="Tahoma"/>
          <w:bCs/>
          <w:iCs/>
          <w:color w:val="000000" w:themeColor="text1"/>
        </w:rPr>
      </w:pPr>
      <w:r w:rsidRPr="00FC5F16">
        <w:rPr>
          <w:rFonts w:ascii="Palatino Linotype" w:hAnsi="Palatino Linotype" w:cs="Tahoma"/>
          <w:bCs/>
          <w:iCs/>
          <w:color w:val="000000" w:themeColor="text1"/>
        </w:rPr>
        <w:t>Como se observa,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14:paraId="748A7062" w14:textId="77777777" w:rsidR="00763823" w:rsidRDefault="00763823" w:rsidP="009268F3">
      <w:pPr>
        <w:spacing w:line="360" w:lineRule="auto"/>
        <w:rPr>
          <w:rFonts w:ascii="Palatino Linotype" w:hAnsi="Palatino Linotype" w:cs="Tahoma"/>
          <w:bCs/>
          <w:iCs/>
          <w:color w:val="000000" w:themeColor="text1"/>
        </w:rPr>
      </w:pPr>
    </w:p>
    <w:p w14:paraId="53E800B1" w14:textId="77777777" w:rsidR="00135A04" w:rsidRPr="00FC5F16" w:rsidRDefault="00135A04" w:rsidP="009268F3">
      <w:pPr>
        <w:spacing w:line="360" w:lineRule="auto"/>
        <w:rPr>
          <w:rFonts w:ascii="Palatino Linotype" w:hAnsi="Palatino Linotype" w:cs="Tahoma"/>
          <w:bCs/>
          <w:iCs/>
          <w:color w:val="000000" w:themeColor="text1"/>
        </w:rPr>
      </w:pPr>
    </w:p>
    <w:p w14:paraId="7E06492C" w14:textId="77777777" w:rsidR="00763823" w:rsidRPr="00FC5F16" w:rsidRDefault="00763823" w:rsidP="009268F3">
      <w:pPr>
        <w:pStyle w:val="Prrafodelista"/>
        <w:numPr>
          <w:ilvl w:val="0"/>
          <w:numId w:val="25"/>
        </w:numPr>
        <w:spacing w:line="360" w:lineRule="auto"/>
        <w:ind w:left="0" w:firstLine="0"/>
        <w:contextualSpacing/>
        <w:jc w:val="both"/>
        <w:rPr>
          <w:rFonts w:ascii="Palatino Linotype" w:hAnsi="Palatino Linotype" w:cs="Tahoma"/>
          <w:bCs/>
          <w:iCs/>
          <w:color w:val="000000" w:themeColor="text1"/>
        </w:rPr>
      </w:pPr>
      <w:r w:rsidRPr="00FC5F16">
        <w:rPr>
          <w:rFonts w:ascii="Palatino Linotype" w:hAnsi="Palatino Linotype" w:cs="Tahoma"/>
          <w:b/>
          <w:bCs/>
          <w:iCs/>
          <w:color w:val="000000" w:themeColor="text1"/>
        </w:rPr>
        <w:lastRenderedPageBreak/>
        <w:t>Persona Jurídico Colectiva.</w:t>
      </w:r>
    </w:p>
    <w:p w14:paraId="704AC893" w14:textId="77777777" w:rsidR="00C01B38" w:rsidRPr="00FC5F16" w:rsidRDefault="00763823" w:rsidP="009268F3">
      <w:pPr>
        <w:pStyle w:val="Prrafodelista"/>
        <w:numPr>
          <w:ilvl w:val="0"/>
          <w:numId w:val="1"/>
        </w:numPr>
        <w:spacing w:line="360" w:lineRule="auto"/>
        <w:ind w:left="0" w:firstLine="0"/>
        <w:jc w:val="both"/>
        <w:rPr>
          <w:rFonts w:ascii="Palatino Linotype" w:hAnsi="Palatino Linotype" w:cs="Tahoma"/>
          <w:bCs/>
          <w:iCs/>
          <w:color w:val="000000" w:themeColor="text1"/>
        </w:rPr>
      </w:pPr>
      <w:r w:rsidRPr="00FC5F16">
        <w:rPr>
          <w:rFonts w:ascii="Palatino Linotype" w:hAnsi="Palatino Linotype" w:cs="Tahoma"/>
          <w:bCs/>
          <w:iCs/>
          <w:color w:val="000000" w:themeColor="text1"/>
        </w:rPr>
        <w:t xml:space="preserve">En principio, cabe señalar, la información entregada a las autoridades por parte de las personas jurídicas colectivas, debe ser confidencial cuando tenga el carácter de privada por contener datos que pudieran equipararse a los de las personas físicas. </w:t>
      </w:r>
    </w:p>
    <w:p w14:paraId="3DC03319" w14:textId="77777777" w:rsidR="00C01B38" w:rsidRPr="00FC5F16" w:rsidRDefault="00C01B38" w:rsidP="009268F3">
      <w:pPr>
        <w:pStyle w:val="Prrafodelista"/>
        <w:spacing w:line="360" w:lineRule="auto"/>
        <w:ind w:left="0"/>
        <w:jc w:val="both"/>
        <w:rPr>
          <w:rFonts w:ascii="Palatino Linotype" w:hAnsi="Palatino Linotype" w:cs="Tahoma"/>
          <w:bCs/>
          <w:iCs/>
          <w:color w:val="000000" w:themeColor="text1"/>
        </w:rPr>
      </w:pPr>
    </w:p>
    <w:p w14:paraId="67FC7784" w14:textId="77777777" w:rsidR="00C01B38" w:rsidRPr="00FC5F16" w:rsidRDefault="00763823" w:rsidP="009268F3">
      <w:pPr>
        <w:pStyle w:val="Prrafodelista"/>
        <w:numPr>
          <w:ilvl w:val="0"/>
          <w:numId w:val="1"/>
        </w:numPr>
        <w:spacing w:line="360" w:lineRule="auto"/>
        <w:ind w:left="0" w:firstLine="0"/>
        <w:jc w:val="both"/>
        <w:rPr>
          <w:rFonts w:ascii="Palatino Linotype" w:hAnsi="Palatino Linotype" w:cs="Tahoma"/>
          <w:bCs/>
          <w:iCs/>
          <w:color w:val="000000" w:themeColor="text1"/>
        </w:rPr>
      </w:pPr>
      <w:r w:rsidRPr="00FC5F16">
        <w:rPr>
          <w:rFonts w:ascii="Palatino Linotype" w:hAnsi="Palatino Linotype" w:cs="Tahoma"/>
          <w:bCs/>
          <w:iCs/>
          <w:color w:val="000000" w:themeColor="text1"/>
        </w:rPr>
        <w:t xml:space="preserve">Lo anterior, encuentra sustento en la Tesis Aislada con número P. II/2014 (10a.), publicada en febrero de dos mil catorce, en la Gaceta del Semanario Judicial de la Federación, en su Libro 3, Tomo I, que precisa que los bienes protegidos por el derecho a la privacidad y de protección de datos de las personas morales, comprenden aquellos documentos e información que les son inherentes, que deben permanecer ajenos al conocimiento de terceros; por lo que, la </w:t>
      </w:r>
      <w:r w:rsidRPr="00FC5F16">
        <w:rPr>
          <w:rFonts w:ascii="Palatino Linotype" w:hAnsi="Palatino Linotype" w:cs="Tahoma"/>
          <w:b/>
          <w:bCs/>
          <w:iCs/>
          <w:color w:val="000000" w:themeColor="text1"/>
        </w:rPr>
        <w:t>información entregada a las autoridades por parte de personas morales, será confidencial cuando tenga el carácter de privada por contener datos que pudieran equipararse a los personales,</w:t>
      </w:r>
      <w:r w:rsidRPr="00FC5F16">
        <w:rPr>
          <w:rFonts w:ascii="Palatino Linotype" w:hAnsi="Palatino Linotype" w:cs="Tahoma"/>
          <w:bCs/>
          <w:iCs/>
          <w:color w:val="000000" w:themeColor="text1"/>
        </w:rPr>
        <w:t xml:space="preserve"> o bien, reservada temporalmente, si actualiza alguno de los supuestos previstos legalmente.</w:t>
      </w:r>
    </w:p>
    <w:p w14:paraId="23336490" w14:textId="77777777" w:rsidR="00C01B38" w:rsidRPr="00FC5F16" w:rsidRDefault="00C01B38" w:rsidP="009268F3">
      <w:pPr>
        <w:pStyle w:val="Prrafodelista"/>
        <w:spacing w:line="360" w:lineRule="auto"/>
        <w:ind w:left="0"/>
        <w:rPr>
          <w:rFonts w:ascii="Palatino Linotype" w:hAnsi="Palatino Linotype" w:cs="Tahoma"/>
          <w:bCs/>
          <w:iCs/>
          <w:color w:val="000000" w:themeColor="text1"/>
        </w:rPr>
      </w:pPr>
    </w:p>
    <w:p w14:paraId="32DF0EDD" w14:textId="24011281" w:rsidR="00763823" w:rsidRPr="00FC5F16" w:rsidRDefault="00763823" w:rsidP="009268F3">
      <w:pPr>
        <w:pStyle w:val="Prrafodelista"/>
        <w:numPr>
          <w:ilvl w:val="0"/>
          <w:numId w:val="1"/>
        </w:numPr>
        <w:spacing w:line="360" w:lineRule="auto"/>
        <w:ind w:left="0" w:firstLine="0"/>
        <w:jc w:val="both"/>
        <w:rPr>
          <w:rFonts w:ascii="Palatino Linotype" w:hAnsi="Palatino Linotype" w:cs="Tahoma"/>
          <w:bCs/>
          <w:iCs/>
          <w:color w:val="000000" w:themeColor="text1"/>
        </w:rPr>
      </w:pPr>
      <w:r w:rsidRPr="00FC5F16">
        <w:rPr>
          <w:rFonts w:ascii="Palatino Linotype" w:hAnsi="Palatino Linotype" w:cs="Tahoma"/>
          <w:bCs/>
          <w:iCs/>
          <w:color w:val="000000" w:themeColor="text1"/>
        </w:rPr>
        <w:t xml:space="preserve">En cuanto al domicilio, este Instituto advierte que se trata de un dato personal, pues da cuenta del lugar donde está asentado el negocio de la persona jurídica colectiva; además, debe tomarse en cuenta que dicha empresa o asociación atendiendo a sus intereses personales, decide entregarlo a terceros o no, con el propósito de cumplir los fines para los cuales fue constituida, o las inherentes obligaciones a la que se encuentra constreñido, conforme a la legislación que le es aplicable, y por ende, debe resguardarse en la especie. </w:t>
      </w:r>
    </w:p>
    <w:p w14:paraId="5D5A7B50" w14:textId="77777777" w:rsidR="00763823" w:rsidRPr="00FC5F16" w:rsidRDefault="00763823" w:rsidP="009268F3">
      <w:pPr>
        <w:spacing w:line="360" w:lineRule="auto"/>
        <w:jc w:val="both"/>
        <w:rPr>
          <w:rFonts w:ascii="Palatino Linotype" w:hAnsi="Palatino Linotype" w:cs="Tahoma"/>
          <w:bCs/>
          <w:iCs/>
          <w:color w:val="000000" w:themeColor="text1"/>
        </w:rPr>
      </w:pPr>
      <w:r w:rsidRPr="00FC5F16">
        <w:rPr>
          <w:rFonts w:ascii="Palatino Linotype" w:hAnsi="Palatino Linotype" w:cs="Tahoma"/>
          <w:bCs/>
          <w:iCs/>
          <w:color w:val="000000" w:themeColor="text1"/>
        </w:rPr>
        <w:t xml:space="preserve">De tales circunstancias, se considera que el domicilio de la persona jurídico colectiva es considero confidencial, por lo que, se actualiza la causal de clasificación establecida en el </w:t>
      </w:r>
      <w:r w:rsidRPr="00FC5F16">
        <w:rPr>
          <w:rFonts w:ascii="Palatino Linotype" w:hAnsi="Palatino Linotype" w:cs="Tahoma"/>
          <w:bCs/>
          <w:iCs/>
          <w:color w:val="000000" w:themeColor="text1"/>
        </w:rPr>
        <w:lastRenderedPageBreak/>
        <w:t>artículo 143, fracción I de la Ley de Transparencia y Acceso a la Información Pública del Estado de México y Municipios.</w:t>
      </w:r>
    </w:p>
    <w:p w14:paraId="1540A9E5" w14:textId="77777777" w:rsidR="009B1F95" w:rsidRPr="00FC5F16" w:rsidRDefault="009B1F95" w:rsidP="009268F3">
      <w:pPr>
        <w:spacing w:line="360" w:lineRule="auto"/>
        <w:jc w:val="both"/>
        <w:rPr>
          <w:rFonts w:ascii="Palatino Linotype" w:hAnsi="Palatino Linotype" w:cs="Tahoma"/>
          <w:bCs/>
          <w:iCs/>
          <w:color w:val="000000" w:themeColor="text1"/>
        </w:rPr>
      </w:pPr>
    </w:p>
    <w:p w14:paraId="596A4904" w14:textId="7FA84B6A" w:rsidR="000B378F" w:rsidRPr="00FC5F16" w:rsidRDefault="000B378F" w:rsidP="009268F3">
      <w:pPr>
        <w:numPr>
          <w:ilvl w:val="0"/>
          <w:numId w:val="1"/>
        </w:numPr>
        <w:spacing w:line="360" w:lineRule="auto"/>
        <w:ind w:left="0" w:firstLine="0"/>
        <w:contextualSpacing/>
        <w:jc w:val="both"/>
        <w:rPr>
          <w:rFonts w:ascii="Palatino Linotype" w:eastAsia="MS Gothic" w:hAnsi="Palatino Linotype" w:cstheme="majorBidi"/>
          <w:color w:val="000000" w:themeColor="text1"/>
          <w:lang w:val="es-ES_tradnl"/>
        </w:rPr>
      </w:pPr>
      <w:r w:rsidRPr="00FC5F16">
        <w:rPr>
          <w:rFonts w:ascii="Palatino Linotype" w:eastAsia="MS Mincho" w:hAnsi="Palatino Linotype"/>
          <w:color w:val="000000" w:themeColor="text1"/>
        </w:rPr>
        <w:t xml:space="preserve">Por lo anteriormente expuesto y fundado, este </w:t>
      </w:r>
      <w:r w:rsidRPr="00FC5F16">
        <w:rPr>
          <w:rFonts w:ascii="Palatino Linotype" w:eastAsia="MS Mincho" w:hAnsi="Palatino Linotype"/>
          <w:b/>
          <w:bCs/>
          <w:color w:val="000000" w:themeColor="text1"/>
        </w:rPr>
        <w:t>ÓRGANO GARANTE</w:t>
      </w:r>
      <w:r w:rsidRPr="00FC5F16">
        <w:rPr>
          <w:rFonts w:ascii="Palatino Linotype" w:eastAsia="MS Mincho" w:hAnsi="Palatino Linotype"/>
          <w:color w:val="000000" w:themeColor="text1"/>
        </w:rPr>
        <w:t xml:space="preserve"> emite los siguientes:</w:t>
      </w:r>
    </w:p>
    <w:p w14:paraId="0AFCA022" w14:textId="461C2D8F" w:rsidR="00810338" w:rsidRPr="00FC5F16" w:rsidRDefault="00A1201F" w:rsidP="009268F3">
      <w:pPr>
        <w:keepNext/>
        <w:keepLines/>
        <w:spacing w:before="240" w:line="360" w:lineRule="auto"/>
        <w:jc w:val="center"/>
        <w:outlineLvl w:val="0"/>
        <w:rPr>
          <w:rFonts w:ascii="Palatino Linotype" w:hAnsi="Palatino Linotype"/>
          <w:b/>
          <w:color w:val="000000" w:themeColor="text1"/>
          <w:lang w:val="es-MX" w:eastAsia="en-US"/>
        </w:rPr>
      </w:pPr>
      <w:r w:rsidRPr="00FC5F16">
        <w:rPr>
          <w:rFonts w:ascii="Palatino Linotype" w:hAnsi="Palatino Linotype"/>
          <w:b/>
          <w:color w:val="000000" w:themeColor="text1"/>
          <w:lang w:val="es-MX" w:eastAsia="en-US"/>
        </w:rPr>
        <w:t>R E S O L U T I V O S</w:t>
      </w:r>
      <w:bookmarkEnd w:id="49"/>
      <w:bookmarkEnd w:id="50"/>
      <w:bookmarkEnd w:id="51"/>
      <w:bookmarkEnd w:id="52"/>
      <w:bookmarkEnd w:id="53"/>
      <w:bookmarkEnd w:id="54"/>
      <w:bookmarkEnd w:id="55"/>
    </w:p>
    <w:p w14:paraId="420C8E35" w14:textId="77777777" w:rsidR="00810338" w:rsidRPr="00FC5F16" w:rsidRDefault="00810338" w:rsidP="009268F3">
      <w:pPr>
        <w:keepNext/>
        <w:keepLines/>
        <w:spacing w:before="240" w:line="360" w:lineRule="auto"/>
        <w:jc w:val="center"/>
        <w:outlineLvl w:val="0"/>
        <w:rPr>
          <w:rFonts w:ascii="Palatino Linotype" w:hAnsi="Palatino Linotype"/>
          <w:b/>
          <w:color w:val="000000" w:themeColor="text1"/>
          <w:lang w:val="es-MX" w:eastAsia="en-US"/>
        </w:rPr>
      </w:pPr>
    </w:p>
    <w:p w14:paraId="2BD710B5" w14:textId="286BE7EC" w:rsidR="00002C87" w:rsidRPr="00FC5F16" w:rsidRDefault="00002C87" w:rsidP="009268F3">
      <w:pPr>
        <w:spacing w:line="360" w:lineRule="auto"/>
        <w:jc w:val="both"/>
        <w:rPr>
          <w:rFonts w:ascii="Palatino Linotype" w:hAnsi="Palatino Linotype" w:cs="Arial"/>
          <w:bCs/>
          <w:color w:val="000000" w:themeColor="text1"/>
          <w:lang w:val="es-MX"/>
        </w:rPr>
      </w:pPr>
      <w:r w:rsidRPr="00FC5F16">
        <w:rPr>
          <w:rFonts w:ascii="Palatino Linotype" w:hAnsi="Palatino Linotype" w:cs="Arial"/>
          <w:b/>
          <w:color w:val="000000" w:themeColor="text1"/>
        </w:rPr>
        <w:t xml:space="preserve">PRIMERO. </w:t>
      </w:r>
      <w:r w:rsidRPr="00FC5F16">
        <w:rPr>
          <w:rFonts w:ascii="Palatino Linotype" w:hAnsi="Palatino Linotype" w:cs="Arial"/>
          <w:color w:val="000000" w:themeColor="text1"/>
        </w:rPr>
        <w:t>Resultan fundadas las</w:t>
      </w:r>
      <w:r w:rsidRPr="00FC5F16">
        <w:rPr>
          <w:rFonts w:ascii="Palatino Linotype" w:hAnsi="Palatino Linotype" w:cs="Arial"/>
          <w:b/>
          <w:color w:val="000000" w:themeColor="text1"/>
        </w:rPr>
        <w:t xml:space="preserve"> </w:t>
      </w:r>
      <w:r w:rsidRPr="00FC5F16">
        <w:rPr>
          <w:rFonts w:ascii="Palatino Linotype" w:hAnsi="Palatino Linotype" w:cs="Arial"/>
          <w:color w:val="000000" w:themeColor="text1"/>
        </w:rPr>
        <w:t xml:space="preserve">razones o motivos de inconformidad hechos valer </w:t>
      </w:r>
      <w:r w:rsidR="00810338" w:rsidRPr="00FC5F16">
        <w:rPr>
          <w:rFonts w:ascii="Palatino Linotype" w:eastAsia="Calibri" w:hAnsi="Palatino Linotype" w:cs="Arial"/>
          <w:color w:val="000000" w:themeColor="text1"/>
        </w:rPr>
        <w:t>en el recurso</w:t>
      </w:r>
      <w:r w:rsidRPr="00FC5F16">
        <w:rPr>
          <w:rFonts w:ascii="Palatino Linotype" w:eastAsia="Calibri" w:hAnsi="Palatino Linotype" w:cs="Arial"/>
          <w:color w:val="000000" w:themeColor="text1"/>
        </w:rPr>
        <w:t xml:space="preserve"> de revisión </w:t>
      </w:r>
      <w:r w:rsidR="005A08C6" w:rsidRPr="00FC5F16">
        <w:rPr>
          <w:rFonts w:ascii="Palatino Linotype" w:hAnsi="Palatino Linotype"/>
          <w:b/>
          <w:color w:val="000000" w:themeColor="text1"/>
        </w:rPr>
        <w:t>04738</w:t>
      </w:r>
      <w:r w:rsidR="00810338" w:rsidRPr="00FC5F16">
        <w:rPr>
          <w:rFonts w:ascii="Palatino Linotype" w:hAnsi="Palatino Linotype"/>
          <w:b/>
          <w:color w:val="000000" w:themeColor="text1"/>
        </w:rPr>
        <w:t>/INFOEM/IP/RR/202</w:t>
      </w:r>
      <w:r w:rsidR="00C70F66" w:rsidRPr="00FC5F16">
        <w:rPr>
          <w:rFonts w:ascii="Palatino Linotype" w:hAnsi="Palatino Linotype"/>
          <w:b/>
          <w:color w:val="000000" w:themeColor="text1"/>
        </w:rPr>
        <w:t>5</w:t>
      </w:r>
      <w:r w:rsidR="00DD66B0" w:rsidRPr="00FC5F16">
        <w:rPr>
          <w:rFonts w:ascii="Palatino Linotype" w:hAnsi="Palatino Linotype"/>
          <w:b/>
          <w:color w:val="000000" w:themeColor="text1"/>
        </w:rPr>
        <w:t>,</w:t>
      </w:r>
      <w:r w:rsidR="00810338" w:rsidRPr="00FC5F16">
        <w:rPr>
          <w:rFonts w:ascii="Palatino Linotype" w:hAnsi="Palatino Linotype"/>
          <w:b/>
          <w:color w:val="000000" w:themeColor="text1"/>
        </w:rPr>
        <w:t xml:space="preserve"> </w:t>
      </w:r>
      <w:r w:rsidRPr="00FC5F16">
        <w:rPr>
          <w:rFonts w:ascii="Palatino Linotype" w:hAnsi="Palatino Linotype" w:cs="Arial"/>
          <w:bCs/>
          <w:color w:val="000000" w:themeColor="text1"/>
        </w:rPr>
        <w:t xml:space="preserve">en términos de los </w:t>
      </w:r>
      <w:r w:rsidR="00DD66B0" w:rsidRPr="00FC5F16">
        <w:rPr>
          <w:rFonts w:ascii="Palatino Linotype" w:hAnsi="Palatino Linotype" w:cs="Arial"/>
          <w:b/>
          <w:bCs/>
          <w:color w:val="000000" w:themeColor="text1"/>
        </w:rPr>
        <w:t>c</w:t>
      </w:r>
      <w:r w:rsidRPr="00FC5F16">
        <w:rPr>
          <w:rFonts w:ascii="Palatino Linotype" w:hAnsi="Palatino Linotype" w:cs="Arial"/>
          <w:b/>
          <w:bCs/>
          <w:color w:val="000000" w:themeColor="text1"/>
        </w:rPr>
        <w:t>onsiderandos</w:t>
      </w:r>
      <w:r w:rsidRPr="00FC5F16">
        <w:rPr>
          <w:rFonts w:ascii="Palatino Linotype" w:hAnsi="Palatino Linotype" w:cs="Arial"/>
          <w:bCs/>
          <w:color w:val="000000" w:themeColor="text1"/>
        </w:rPr>
        <w:t xml:space="preserve"> </w:t>
      </w:r>
      <w:r w:rsidRPr="00FC5F16">
        <w:rPr>
          <w:rFonts w:ascii="Palatino Linotype" w:hAnsi="Palatino Linotype" w:cs="Arial"/>
          <w:b/>
          <w:bCs/>
          <w:color w:val="000000" w:themeColor="text1"/>
        </w:rPr>
        <w:t xml:space="preserve">CUARTO y QUINTO </w:t>
      </w:r>
      <w:r w:rsidRPr="00FC5F16">
        <w:rPr>
          <w:rFonts w:ascii="Palatino Linotype" w:hAnsi="Palatino Linotype" w:cs="Arial"/>
          <w:bCs/>
          <w:color w:val="000000" w:themeColor="text1"/>
        </w:rPr>
        <w:t>de la presente resolución.</w:t>
      </w:r>
    </w:p>
    <w:p w14:paraId="74A8AAA5" w14:textId="77777777" w:rsidR="00002C87" w:rsidRPr="00FC5F16" w:rsidRDefault="00002C87" w:rsidP="009268F3">
      <w:pPr>
        <w:spacing w:line="360" w:lineRule="auto"/>
        <w:jc w:val="both"/>
        <w:rPr>
          <w:rFonts w:ascii="Palatino Linotype" w:eastAsia="Calibri" w:hAnsi="Palatino Linotype" w:cs="Arial"/>
          <w:color w:val="000000" w:themeColor="text1"/>
        </w:rPr>
      </w:pPr>
    </w:p>
    <w:p w14:paraId="05A7734E" w14:textId="0D7BC01C" w:rsidR="00002C87" w:rsidRPr="00FC5F16" w:rsidRDefault="00002C87" w:rsidP="009268F3">
      <w:pPr>
        <w:spacing w:line="360" w:lineRule="auto"/>
        <w:jc w:val="both"/>
        <w:rPr>
          <w:rFonts w:ascii="Palatino Linotype" w:eastAsia="Calibri" w:hAnsi="Palatino Linotype" w:cs="Arial"/>
          <w:bCs/>
          <w:color w:val="000000" w:themeColor="text1"/>
        </w:rPr>
      </w:pPr>
      <w:bookmarkStart w:id="56" w:name="_Toc454301155"/>
      <w:bookmarkStart w:id="57" w:name="_Toc453696502"/>
      <w:bookmarkStart w:id="58" w:name="_Toc462653937"/>
      <w:bookmarkStart w:id="59" w:name="_Toc492590391"/>
      <w:bookmarkStart w:id="60" w:name="_Toc481576259"/>
      <w:bookmarkStart w:id="61" w:name="_Toc477891858"/>
      <w:bookmarkStart w:id="62" w:name="_Toc477891768"/>
      <w:r w:rsidRPr="00FC5F16">
        <w:rPr>
          <w:rFonts w:ascii="Palatino Linotype" w:hAnsi="Palatino Linotype"/>
          <w:b/>
          <w:color w:val="000000" w:themeColor="text1"/>
        </w:rPr>
        <w:t>SEGUNDO.</w:t>
      </w:r>
      <w:r w:rsidRPr="00FC5F16">
        <w:rPr>
          <w:rFonts w:ascii="Palatino Linotype" w:eastAsia="DengXian Light" w:hAnsi="Palatino Linotype"/>
          <w:color w:val="000000" w:themeColor="text1"/>
        </w:rPr>
        <w:t xml:space="preserve"> </w:t>
      </w:r>
      <w:bookmarkEnd w:id="56"/>
      <w:bookmarkEnd w:id="57"/>
      <w:bookmarkEnd w:id="58"/>
      <w:bookmarkEnd w:id="59"/>
      <w:bookmarkEnd w:id="60"/>
      <w:bookmarkEnd w:id="61"/>
      <w:bookmarkEnd w:id="62"/>
      <w:r w:rsidRPr="00FC5F16">
        <w:rPr>
          <w:rFonts w:ascii="Palatino Linotype" w:eastAsia="Calibri" w:hAnsi="Palatino Linotype" w:cs="Arial"/>
          <w:color w:val="000000" w:themeColor="text1"/>
        </w:rPr>
        <w:t>Se</w:t>
      </w:r>
      <w:r w:rsidR="00810338" w:rsidRPr="00FC5F16">
        <w:rPr>
          <w:rFonts w:ascii="Palatino Linotype" w:eastAsia="Calibri" w:hAnsi="Palatino Linotype" w:cs="Arial"/>
          <w:b/>
          <w:color w:val="000000" w:themeColor="text1"/>
        </w:rPr>
        <w:t xml:space="preserve"> MODIFICA</w:t>
      </w:r>
      <w:r w:rsidRPr="00FC5F16">
        <w:rPr>
          <w:rFonts w:ascii="Palatino Linotype" w:eastAsia="Calibri" w:hAnsi="Palatino Linotype" w:cs="Arial"/>
          <w:b/>
          <w:color w:val="000000" w:themeColor="text1"/>
        </w:rPr>
        <w:t xml:space="preserve"> </w:t>
      </w:r>
      <w:r w:rsidR="00810338" w:rsidRPr="00FC5F16">
        <w:rPr>
          <w:rFonts w:ascii="Palatino Linotype" w:eastAsia="Calibri" w:hAnsi="Palatino Linotype" w:cs="Arial"/>
          <w:color w:val="000000" w:themeColor="text1"/>
        </w:rPr>
        <w:t>la respuesta emitida por el</w:t>
      </w:r>
      <w:r w:rsidRPr="00FC5F16">
        <w:rPr>
          <w:rFonts w:ascii="Palatino Linotype" w:eastAsia="Calibri" w:hAnsi="Palatino Linotype" w:cs="Arial"/>
          <w:color w:val="000000" w:themeColor="text1"/>
        </w:rPr>
        <w:t xml:space="preserve"> </w:t>
      </w:r>
      <w:r w:rsidR="005A08C6" w:rsidRPr="00FC5F16">
        <w:rPr>
          <w:rFonts w:ascii="Palatino Linotype" w:hAnsi="Palatino Linotype"/>
          <w:b/>
          <w:bCs/>
          <w:color w:val="000000" w:themeColor="text1"/>
        </w:rPr>
        <w:t>Ayuntamiento de Timilpan</w:t>
      </w:r>
      <w:r w:rsidR="00C70F66" w:rsidRPr="00FC5F16">
        <w:rPr>
          <w:rFonts w:ascii="Palatino Linotype" w:hAnsi="Palatino Linotype"/>
          <w:b/>
          <w:bCs/>
          <w:color w:val="000000" w:themeColor="text1"/>
        </w:rPr>
        <w:t>,</w:t>
      </w:r>
      <w:r w:rsidRPr="00FC5F16">
        <w:rPr>
          <w:rFonts w:ascii="Palatino Linotype" w:hAnsi="Palatino Linotype"/>
          <w:b/>
          <w:color w:val="000000" w:themeColor="text1"/>
          <w:lang w:val="es-MX"/>
        </w:rPr>
        <w:t xml:space="preserve"> </w:t>
      </w:r>
      <w:r w:rsidR="00810338" w:rsidRPr="00FC5F16">
        <w:rPr>
          <w:rFonts w:ascii="Palatino Linotype" w:eastAsia="Calibri" w:hAnsi="Palatino Linotype" w:cs="Tahoma"/>
          <w:bCs/>
          <w:color w:val="000000" w:themeColor="text1"/>
          <w:lang w:eastAsia="en-US"/>
        </w:rPr>
        <w:t>a la solicitud</w:t>
      </w:r>
      <w:r w:rsidRPr="00FC5F16">
        <w:rPr>
          <w:rFonts w:ascii="Palatino Linotype" w:eastAsia="Calibri" w:hAnsi="Palatino Linotype" w:cs="Tahoma"/>
          <w:bCs/>
          <w:color w:val="000000" w:themeColor="text1"/>
          <w:lang w:eastAsia="en-US"/>
        </w:rPr>
        <w:t xml:space="preserve"> </w:t>
      </w:r>
      <w:r w:rsidR="005A08C6" w:rsidRPr="00FC5F16">
        <w:rPr>
          <w:rFonts w:ascii="Palatino Linotype" w:eastAsia="Calibri" w:hAnsi="Palatino Linotype" w:cs="Tahoma"/>
          <w:bCs/>
          <w:color w:val="000000" w:themeColor="text1"/>
          <w:lang w:eastAsia="en-US"/>
        </w:rPr>
        <w:t xml:space="preserve">de información </w:t>
      </w:r>
      <w:r w:rsidR="005A08C6" w:rsidRPr="00FC5F16">
        <w:rPr>
          <w:rFonts w:ascii="Palatino Linotype" w:eastAsia="Calibri" w:hAnsi="Palatino Linotype" w:cs="Arial"/>
          <w:b/>
          <w:bCs/>
          <w:color w:val="000000" w:themeColor="text1"/>
        </w:rPr>
        <w:t>00022</w:t>
      </w:r>
      <w:r w:rsidR="00810338" w:rsidRPr="00FC5F16">
        <w:rPr>
          <w:rFonts w:ascii="Palatino Linotype" w:eastAsia="Calibri" w:hAnsi="Palatino Linotype" w:cs="Arial"/>
          <w:b/>
          <w:bCs/>
          <w:color w:val="000000" w:themeColor="text1"/>
        </w:rPr>
        <w:t>/</w:t>
      </w:r>
      <w:r w:rsidR="005A08C6" w:rsidRPr="00FC5F16">
        <w:rPr>
          <w:rFonts w:ascii="Palatino Linotype" w:eastAsia="Calibri" w:hAnsi="Palatino Linotype" w:cs="Arial"/>
          <w:b/>
          <w:bCs/>
          <w:color w:val="000000" w:themeColor="text1"/>
        </w:rPr>
        <w:t>TIMILPAN</w:t>
      </w:r>
      <w:r w:rsidR="00810338" w:rsidRPr="00FC5F16">
        <w:rPr>
          <w:rFonts w:ascii="Palatino Linotype" w:eastAsia="Calibri" w:hAnsi="Palatino Linotype" w:cs="Arial"/>
          <w:b/>
          <w:bCs/>
          <w:color w:val="000000" w:themeColor="text1"/>
        </w:rPr>
        <w:t>/IP/202</w:t>
      </w:r>
      <w:r w:rsidR="003C0664" w:rsidRPr="00FC5F16">
        <w:rPr>
          <w:rFonts w:ascii="Palatino Linotype" w:eastAsia="Calibri" w:hAnsi="Palatino Linotype" w:cs="Arial"/>
          <w:b/>
          <w:bCs/>
          <w:color w:val="000000" w:themeColor="text1"/>
        </w:rPr>
        <w:t>5</w:t>
      </w:r>
      <w:r w:rsidR="005A08C6" w:rsidRPr="00FC5F16">
        <w:rPr>
          <w:rFonts w:ascii="Palatino Linotype" w:eastAsia="Calibri" w:hAnsi="Palatino Linotype" w:cs="Arial"/>
          <w:b/>
          <w:color w:val="000000" w:themeColor="text1"/>
        </w:rPr>
        <w:t xml:space="preserve"> </w:t>
      </w:r>
      <w:r w:rsidR="005A08C6" w:rsidRPr="00FC5F16">
        <w:rPr>
          <w:rFonts w:ascii="Palatino Linotype" w:eastAsia="Calibri" w:hAnsi="Palatino Linotype" w:cs="Arial"/>
          <w:color w:val="000000" w:themeColor="text1"/>
        </w:rPr>
        <w:t xml:space="preserve">y se </w:t>
      </w:r>
      <w:r w:rsidR="005A08C6" w:rsidRPr="00FC5F16">
        <w:rPr>
          <w:rFonts w:ascii="Palatino Linotype" w:eastAsia="Calibri" w:hAnsi="Palatino Linotype" w:cs="Arial"/>
          <w:b/>
          <w:color w:val="000000" w:themeColor="text1"/>
        </w:rPr>
        <w:t xml:space="preserve">ORDENA </w:t>
      </w:r>
      <w:r w:rsidR="005A08C6" w:rsidRPr="00FC5F16">
        <w:rPr>
          <w:rFonts w:ascii="Palatino Linotype" w:eastAsia="Calibri" w:hAnsi="Palatino Linotype" w:cs="Arial"/>
          <w:color w:val="000000" w:themeColor="text1"/>
        </w:rPr>
        <w:t>entregar vía Sistema de Acceso a la Información Mexiquense</w:t>
      </w:r>
      <w:r w:rsidR="005A08C6" w:rsidRPr="00FC5F16">
        <w:rPr>
          <w:rFonts w:ascii="Palatino Linotype" w:eastAsia="Calibri" w:hAnsi="Palatino Linotype" w:cs="Arial"/>
          <w:b/>
          <w:color w:val="000000" w:themeColor="text1"/>
        </w:rPr>
        <w:t xml:space="preserve"> (SAIMEX), </w:t>
      </w:r>
      <w:r w:rsidR="005A08C6" w:rsidRPr="00FC5F16">
        <w:rPr>
          <w:rFonts w:ascii="Palatino Linotype" w:eastAsia="Calibri" w:hAnsi="Palatino Linotype" w:cs="Arial"/>
          <w:color w:val="000000" w:themeColor="text1"/>
        </w:rPr>
        <w:t xml:space="preserve">la siguiente información en versión pública: </w:t>
      </w:r>
    </w:p>
    <w:p w14:paraId="0A199BA7" w14:textId="77777777" w:rsidR="00CD4BF6" w:rsidRPr="00FC5F16" w:rsidRDefault="00CD4BF6" w:rsidP="009268F3">
      <w:pPr>
        <w:spacing w:line="360" w:lineRule="auto"/>
        <w:jc w:val="both"/>
        <w:rPr>
          <w:rFonts w:ascii="Palatino Linotype" w:eastAsiaTheme="minorEastAsia" w:hAnsi="Palatino Linotype" w:cs="Arial"/>
          <w:bCs/>
          <w:color w:val="000000" w:themeColor="text1"/>
        </w:rPr>
      </w:pPr>
    </w:p>
    <w:p w14:paraId="4308024A" w14:textId="1E4C6030" w:rsidR="00002C87" w:rsidRPr="00FC5F16" w:rsidRDefault="008C0A90" w:rsidP="009268F3">
      <w:pPr>
        <w:pStyle w:val="Prrafodelista"/>
        <w:spacing w:line="360" w:lineRule="auto"/>
        <w:ind w:left="0"/>
        <w:jc w:val="both"/>
        <w:rPr>
          <w:rFonts w:ascii="Palatino Linotype" w:eastAsia="MS Gothic" w:hAnsi="Palatino Linotype" w:cstheme="majorBidi"/>
          <w:b/>
          <w:color w:val="000000" w:themeColor="text1"/>
        </w:rPr>
      </w:pPr>
      <w:r w:rsidRPr="00FC5F16">
        <w:rPr>
          <w:rFonts w:ascii="Palatino Linotype" w:eastAsia="MS Mincho" w:hAnsi="Palatino Linotype" w:cs="Arial"/>
          <w:b/>
          <w:color w:val="000000" w:themeColor="text1"/>
          <w:lang w:eastAsia="es-MX"/>
        </w:rPr>
        <w:t xml:space="preserve">a). </w:t>
      </w:r>
      <w:r w:rsidR="005A08C6" w:rsidRPr="00FC5F16">
        <w:rPr>
          <w:rFonts w:ascii="Palatino Linotype" w:eastAsia="MS Gothic" w:hAnsi="Palatino Linotype" w:cstheme="majorBidi"/>
          <w:b/>
          <w:color w:val="000000" w:themeColor="text1"/>
        </w:rPr>
        <w:t>Las licencias de construcción que se mencionan en la respuesta otorgada.</w:t>
      </w:r>
    </w:p>
    <w:p w14:paraId="79908000" w14:textId="77777777" w:rsidR="008C0A90" w:rsidRPr="00FC5F16" w:rsidRDefault="008C0A90" w:rsidP="009268F3">
      <w:pPr>
        <w:pStyle w:val="Prrafodelista"/>
        <w:spacing w:line="360" w:lineRule="auto"/>
        <w:ind w:left="0"/>
        <w:jc w:val="both"/>
        <w:rPr>
          <w:rFonts w:ascii="Palatino Linotype" w:eastAsia="MS Mincho" w:hAnsi="Palatino Linotype" w:cs="Arial"/>
          <w:b/>
          <w:color w:val="000000" w:themeColor="text1"/>
          <w:lang w:eastAsia="es-MX"/>
        </w:rPr>
      </w:pPr>
    </w:p>
    <w:p w14:paraId="254C96A5" w14:textId="77777777" w:rsidR="00002C87" w:rsidRPr="00FC5F16" w:rsidRDefault="00002C87" w:rsidP="009268F3">
      <w:pPr>
        <w:tabs>
          <w:tab w:val="left" w:pos="993"/>
        </w:tabs>
        <w:spacing w:line="360" w:lineRule="auto"/>
        <w:jc w:val="both"/>
        <w:rPr>
          <w:rFonts w:ascii="Palatino Linotype" w:eastAsia="Calibri" w:hAnsi="Palatino Linotype" w:cs="Arial"/>
          <w:color w:val="000000" w:themeColor="text1"/>
        </w:rPr>
      </w:pPr>
      <w:r w:rsidRPr="00FC5F16">
        <w:rPr>
          <w:rFonts w:ascii="Palatino Linotype" w:hAnsi="Palatino Linotype"/>
          <w:color w:val="000000" w:themeColor="text1"/>
        </w:rPr>
        <w:t xml:space="preserve">Para </w:t>
      </w:r>
      <w:r w:rsidRPr="00FC5F16">
        <w:rPr>
          <w:rFonts w:ascii="Palatino Linotype" w:eastAsia="Calibri" w:hAnsi="Palatino Linotype" w:cs="Arial"/>
          <w:color w:val="000000" w:themeColor="text1"/>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se funden y motiven las razones sobre los datos que se supriman o eliminen dentro del soporte documental respectivo objeto de las versiones públicas que se formulen, y se ponga a disposición del </w:t>
      </w:r>
      <w:r w:rsidRPr="00FC5F16">
        <w:rPr>
          <w:rFonts w:ascii="Palatino Linotype" w:eastAsia="Calibri" w:hAnsi="Palatino Linotype" w:cs="Arial"/>
          <w:b/>
          <w:color w:val="000000" w:themeColor="text1"/>
        </w:rPr>
        <w:t>RECURRENTE</w:t>
      </w:r>
      <w:r w:rsidRPr="00FC5F16">
        <w:rPr>
          <w:rFonts w:ascii="Palatino Linotype" w:eastAsia="Calibri" w:hAnsi="Palatino Linotype" w:cs="Arial"/>
          <w:color w:val="000000" w:themeColor="text1"/>
        </w:rPr>
        <w:t>.</w:t>
      </w:r>
    </w:p>
    <w:p w14:paraId="6A65D359" w14:textId="1B38414A" w:rsidR="00002C87" w:rsidRPr="00FC5F16" w:rsidRDefault="00002C87" w:rsidP="00904D43">
      <w:pPr>
        <w:shd w:val="clear" w:color="auto" w:fill="FFFFFF"/>
        <w:spacing w:line="360" w:lineRule="auto"/>
        <w:jc w:val="both"/>
        <w:rPr>
          <w:rFonts w:ascii="Palatino Linotype" w:hAnsi="Palatino Linotype" w:cs="Arial"/>
          <w:bCs/>
          <w:color w:val="000000" w:themeColor="text1"/>
          <w:lang w:val="es-ES_tradnl" w:eastAsia="es-MX"/>
        </w:rPr>
      </w:pPr>
      <w:r w:rsidRPr="00FC5F16">
        <w:rPr>
          <w:rFonts w:ascii="Palatino Linotype" w:hAnsi="Palatino Linotype" w:cs="Arial"/>
          <w:b/>
          <w:bCs/>
          <w:color w:val="000000" w:themeColor="text1"/>
          <w:lang w:val="es-ES_tradnl" w:eastAsia="es-MX"/>
        </w:rPr>
        <w:lastRenderedPageBreak/>
        <w:t>TERCERO. Notifíquese</w:t>
      </w:r>
      <w:r w:rsidRPr="00FC5F16">
        <w:rPr>
          <w:rFonts w:ascii="Palatino Linotype" w:hAnsi="Palatino Linotype" w:cs="Arial"/>
          <w:bCs/>
          <w:color w:val="000000" w:themeColor="text1"/>
          <w:lang w:val="es-ES_tradnl" w:eastAsia="es-MX"/>
        </w:rPr>
        <w:t xml:space="preserve"> vía SAIMEX la presente resolución al Titular de la Unidad</w:t>
      </w:r>
      <w:r w:rsidR="00904D43" w:rsidRPr="00FC5F16">
        <w:rPr>
          <w:rFonts w:ascii="Palatino Linotype" w:hAnsi="Palatino Linotype" w:cs="Arial"/>
          <w:bCs/>
          <w:color w:val="000000" w:themeColor="text1"/>
          <w:lang w:val="es-ES_tradnl" w:eastAsia="es-MX"/>
        </w:rPr>
        <w:t xml:space="preserve"> </w:t>
      </w:r>
      <w:r w:rsidRPr="00FC5F16">
        <w:rPr>
          <w:rFonts w:ascii="Palatino Linotype" w:hAnsi="Palatino Linotype" w:cs="Arial"/>
          <w:bCs/>
          <w:color w:val="000000" w:themeColor="text1"/>
          <w:lang w:val="es-ES_tradnl" w:eastAsia="es-MX"/>
        </w:rPr>
        <w:t xml:space="preserve">de Transparencia del Sujeto Obligado, para que conforme al artículo 186 último párrafo, 189 segundo párrafo y 194 de la Ley de Transparencia y Acceso a la Información Pública del Estado de México y Municipios </w:t>
      </w:r>
      <w:r w:rsidRPr="00FC5F16">
        <w:rPr>
          <w:rFonts w:ascii="Palatino Linotype" w:hAnsi="Palatino Linotype" w:cs="Arial"/>
          <w:b/>
          <w:bCs/>
          <w:color w:val="000000" w:themeColor="text1"/>
          <w:lang w:val="es-ES_tradnl" w:eastAsia="es-MX"/>
        </w:rPr>
        <w:t>dé cumplimiento a lo ordenado dentro del plazo de diez días hábiles,</w:t>
      </w:r>
      <w:r w:rsidRPr="00FC5F16">
        <w:rPr>
          <w:rFonts w:ascii="Palatino Linotype" w:hAnsi="Palatino Linotype" w:cs="Arial"/>
          <w:bCs/>
          <w:color w:val="000000" w:themeColor="text1"/>
          <w:lang w:val="es-ES_tradnl"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F69DAEA" w14:textId="77777777" w:rsidR="00002C87" w:rsidRPr="00FC5F16" w:rsidRDefault="00002C87" w:rsidP="009268F3">
      <w:pPr>
        <w:shd w:val="clear" w:color="auto" w:fill="FFFFFF"/>
        <w:spacing w:line="360" w:lineRule="auto"/>
        <w:jc w:val="both"/>
        <w:rPr>
          <w:rFonts w:ascii="Palatino Linotype" w:hAnsi="Palatino Linotype" w:cs="Arial"/>
          <w:b/>
          <w:bCs/>
          <w:color w:val="000000" w:themeColor="text1"/>
          <w:lang w:val="es-ES_tradnl" w:eastAsia="es-MX"/>
        </w:rPr>
      </w:pPr>
    </w:p>
    <w:p w14:paraId="718479AC" w14:textId="441C6516" w:rsidR="00002C87" w:rsidRPr="00FC5F16" w:rsidRDefault="00002C87" w:rsidP="009268F3">
      <w:pPr>
        <w:shd w:val="clear" w:color="auto" w:fill="FFFFFF"/>
        <w:spacing w:line="360" w:lineRule="auto"/>
        <w:jc w:val="both"/>
        <w:rPr>
          <w:rFonts w:ascii="Palatino Linotype" w:eastAsiaTheme="minorEastAsia" w:hAnsi="Palatino Linotype"/>
          <w:color w:val="000000" w:themeColor="text1"/>
          <w:lang w:val="es-ES_tradnl"/>
        </w:rPr>
      </w:pPr>
      <w:r w:rsidRPr="00FC5F16">
        <w:rPr>
          <w:rFonts w:ascii="Palatino Linotype" w:eastAsia="Calibri" w:hAnsi="Palatino Linotype" w:cs="Arial"/>
          <w:b/>
          <w:bCs/>
          <w:color w:val="000000" w:themeColor="text1"/>
          <w:lang w:eastAsia="en-US"/>
        </w:rPr>
        <w:t>CUARTO.</w:t>
      </w:r>
      <w:r w:rsidRPr="00FC5F16">
        <w:rPr>
          <w:rFonts w:ascii="Palatino Linotype" w:eastAsia="Calibri" w:hAnsi="Palatino Linotype" w:cs="Arial"/>
          <w:bCs/>
          <w:color w:val="000000" w:themeColor="text1"/>
          <w:lang w:eastAsia="en-US"/>
        </w:rPr>
        <w:t xml:space="preserve"> </w:t>
      </w:r>
      <w:r w:rsidRPr="00FC5F16">
        <w:rPr>
          <w:rFonts w:ascii="Palatino Linotype" w:hAnsi="Palatino Linotype"/>
          <w:b/>
          <w:bCs/>
          <w:color w:val="000000" w:themeColor="text1"/>
        </w:rPr>
        <w:t xml:space="preserve">Notifíquese </w:t>
      </w:r>
      <w:r w:rsidRPr="00FC5F16">
        <w:rPr>
          <w:rFonts w:ascii="Palatino Linotype" w:hAnsi="Palatino Linotype"/>
          <w:bCs/>
          <w:color w:val="000000" w:themeColor="text1"/>
        </w:rPr>
        <w:t xml:space="preserve">al </w:t>
      </w:r>
      <w:r w:rsidRPr="00FC5F16">
        <w:rPr>
          <w:rFonts w:ascii="Palatino Linotype" w:hAnsi="Palatino Linotype"/>
          <w:b/>
          <w:bCs/>
          <w:color w:val="000000" w:themeColor="text1"/>
        </w:rPr>
        <w:t>RECURRENTE</w:t>
      </w:r>
      <w:r w:rsidRPr="00FC5F16">
        <w:rPr>
          <w:rFonts w:ascii="Palatino Linotype" w:hAnsi="Palatino Linotype"/>
          <w:bCs/>
          <w:color w:val="000000" w:themeColor="text1"/>
        </w:rPr>
        <w:t xml:space="preserve"> </w:t>
      </w:r>
      <w:r w:rsidRPr="00FC5F16">
        <w:rPr>
          <w:rFonts w:ascii="Palatino Linotype" w:hAnsi="Palatino Linotype"/>
          <w:color w:val="000000" w:themeColor="text1"/>
          <w:lang w:val="es-ES_tradnl"/>
        </w:rPr>
        <w:t xml:space="preserve">la presente resolución vía </w:t>
      </w:r>
      <w:r w:rsidRPr="00FC5F16">
        <w:rPr>
          <w:rFonts w:ascii="Palatino Linotype" w:hAnsi="Palatino Linotype" w:cs="Arial"/>
          <w:color w:val="000000" w:themeColor="text1"/>
          <w:lang w:val="es-ES_tradnl"/>
        </w:rPr>
        <w:t>Sistema de Acceso a la Información Mexiquense (SAIMEX).</w:t>
      </w:r>
    </w:p>
    <w:p w14:paraId="023C9DF2" w14:textId="77777777" w:rsidR="00002C87" w:rsidRPr="00FC5F16" w:rsidRDefault="00002C87" w:rsidP="009268F3">
      <w:pPr>
        <w:shd w:val="clear" w:color="auto" w:fill="FFFFFF"/>
        <w:spacing w:line="360" w:lineRule="auto"/>
        <w:jc w:val="both"/>
        <w:rPr>
          <w:rFonts w:ascii="Palatino Linotype" w:hAnsi="Palatino Linotype"/>
          <w:color w:val="000000" w:themeColor="text1"/>
          <w:lang w:val="es-ES_tradnl"/>
        </w:rPr>
      </w:pPr>
    </w:p>
    <w:p w14:paraId="6A83F419" w14:textId="22952D58" w:rsidR="00002C87" w:rsidRPr="00FC5F16" w:rsidRDefault="00653921" w:rsidP="009268F3">
      <w:pPr>
        <w:spacing w:line="360" w:lineRule="auto"/>
        <w:jc w:val="both"/>
        <w:rPr>
          <w:rFonts w:ascii="Palatino Linotype" w:eastAsia="MS Mincho" w:hAnsi="Palatino Linotype"/>
          <w:color w:val="000000" w:themeColor="text1"/>
          <w:lang w:val="es-MX"/>
        </w:rPr>
      </w:pPr>
      <w:r w:rsidRPr="00FC5F16">
        <w:rPr>
          <w:rFonts w:ascii="Palatino Linotype" w:hAnsi="Palatino Linotype" w:cs="Arial"/>
          <w:b/>
          <w:color w:val="000000" w:themeColor="text1"/>
          <w:lang w:val="es-ES_tradnl"/>
        </w:rPr>
        <w:t xml:space="preserve">QUINTO. </w:t>
      </w:r>
      <w:r w:rsidR="00002C87" w:rsidRPr="00FC5F16">
        <w:rPr>
          <w:rFonts w:ascii="Palatino Linotype" w:eastAsia="MS Mincho" w:hAnsi="Palatino Linotype"/>
          <w:color w:val="000000" w:themeColor="text1"/>
        </w:rPr>
        <w:t xml:space="preserve">Se hace del conocimiento del </w:t>
      </w:r>
      <w:r w:rsidR="00002C87" w:rsidRPr="00FC5F16">
        <w:rPr>
          <w:rFonts w:ascii="Palatino Linotype" w:eastAsia="MS Mincho" w:hAnsi="Palatino Linotype"/>
          <w:b/>
          <w:bCs/>
          <w:color w:val="000000" w:themeColor="text1"/>
        </w:rPr>
        <w:t>RECURRENTE</w:t>
      </w:r>
      <w:r w:rsidR="00002C87" w:rsidRPr="00FC5F16">
        <w:rPr>
          <w:rFonts w:ascii="Palatino Linotype" w:hAnsi="Palatino Linotype"/>
          <w:bCs/>
          <w:color w:val="000000" w:themeColor="text1"/>
          <w:lang w:val="es-ES_tradnl"/>
        </w:rPr>
        <w:t xml:space="preserve"> </w:t>
      </w:r>
      <w:r w:rsidR="00002C87" w:rsidRPr="00FC5F16">
        <w:rPr>
          <w:rFonts w:ascii="Palatino Linotype" w:eastAsia="MS Mincho" w:hAnsi="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w:t>
      </w:r>
      <w:r w:rsidR="00002C87" w:rsidRPr="00FC5F16">
        <w:rPr>
          <w:rFonts w:ascii="Palatino Linotype" w:eastAsia="MS Mincho" w:hAnsi="Palatino Linotype"/>
          <w:bCs/>
          <w:color w:val="000000" w:themeColor="text1"/>
        </w:rPr>
        <w:t>vía juicio de amparo</w:t>
      </w:r>
      <w:r w:rsidR="00002C87" w:rsidRPr="00FC5F16">
        <w:rPr>
          <w:rFonts w:ascii="Palatino Linotype" w:eastAsia="MS Mincho" w:hAnsi="Palatino Linotype"/>
          <w:color w:val="000000" w:themeColor="text1"/>
        </w:rPr>
        <w:t> en los términos de las leyes aplicables.</w:t>
      </w:r>
    </w:p>
    <w:p w14:paraId="602B0E5E" w14:textId="77777777" w:rsidR="00904D43" w:rsidRPr="00FC5F16" w:rsidRDefault="00904D43" w:rsidP="009268F3">
      <w:pPr>
        <w:spacing w:line="360" w:lineRule="auto"/>
        <w:jc w:val="both"/>
        <w:rPr>
          <w:rFonts w:ascii="Palatino Linotype" w:eastAsia="MS Mincho" w:hAnsi="Palatino Linotype"/>
          <w:color w:val="000000" w:themeColor="text1"/>
        </w:rPr>
      </w:pPr>
    </w:p>
    <w:p w14:paraId="2697C884" w14:textId="01A04000" w:rsidR="00DD66B0" w:rsidRDefault="00904D43" w:rsidP="009268F3">
      <w:pPr>
        <w:spacing w:before="240" w:after="240" w:line="360" w:lineRule="auto"/>
        <w:jc w:val="both"/>
        <w:rPr>
          <w:rStyle w:val="Referenciasutil"/>
          <w:rFonts w:ascii="Palatino Linotype" w:hAnsi="Palatino Linotype"/>
          <w:color w:val="000000" w:themeColor="text1"/>
        </w:rPr>
      </w:pPr>
      <w:bookmarkStart w:id="63" w:name="_Hlk129792997"/>
      <w:r w:rsidRPr="00FC5F16">
        <w:rPr>
          <w:rStyle w:val="Referenciasutil"/>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FC5F16">
        <w:rPr>
          <w:rStyle w:val="Referenciasutil"/>
          <w:rFonts w:ascii="Palatino Linotype" w:hAnsi="Palatino Linotype"/>
          <w:color w:val="000000" w:themeColor="text1"/>
        </w:rPr>
        <w:lastRenderedPageBreak/>
        <w:t>AYALA, SHARON CRISTINA MORALES MARTÍNEZ, LUIS GUSTAVO PARRA NORIEGA</w:t>
      </w:r>
      <w:r w:rsidR="004B1307" w:rsidRPr="00FC5F16">
        <w:rPr>
          <w:rStyle w:val="Referenciasutil"/>
          <w:rFonts w:ascii="Palatino Linotype" w:hAnsi="Palatino Linotype"/>
          <w:color w:val="000000" w:themeColor="text1"/>
        </w:rPr>
        <w:t xml:space="preserve"> EMITIENDO VOTO PARTICULAR</w:t>
      </w:r>
      <w:r w:rsidRPr="00FC5F16">
        <w:rPr>
          <w:rStyle w:val="Referenciasutil"/>
          <w:rFonts w:ascii="Palatino Linotype" w:hAnsi="Palatino Linotype"/>
          <w:color w:val="000000" w:themeColor="text1"/>
        </w:rPr>
        <w:t xml:space="preserve"> Y GUADALUPE RAMÍREZ PEÑA; EN LA VIGÉSIMA SEGUNDA SESIÓN ORDINARIA, CELEBRADA EL DIECIOCHO (18) DE JUNIO DE DOS MIL VEINTICINCO, ANTE EL SECRETARIO TÉCNICO DEL PLENO ALEXIS TAPIA RAMÍREZ.</w:t>
      </w:r>
      <w:r w:rsidR="00DD66B0" w:rsidRPr="009268F3">
        <w:rPr>
          <w:rStyle w:val="Referenciasutil"/>
          <w:rFonts w:ascii="Palatino Linotype" w:hAnsi="Palatino Linotype"/>
          <w:color w:val="000000" w:themeColor="text1"/>
        </w:rPr>
        <w:t xml:space="preserve"> </w:t>
      </w:r>
      <w:bookmarkEnd w:id="63"/>
    </w:p>
    <w:p w14:paraId="066F75A6" w14:textId="77777777" w:rsidR="00135A04" w:rsidRDefault="00135A04" w:rsidP="009268F3">
      <w:pPr>
        <w:spacing w:before="240" w:after="240" w:line="360" w:lineRule="auto"/>
        <w:jc w:val="both"/>
        <w:rPr>
          <w:rStyle w:val="Referenciasutil"/>
          <w:rFonts w:ascii="Palatino Linotype" w:hAnsi="Palatino Linotype"/>
          <w:color w:val="000000" w:themeColor="text1"/>
        </w:rPr>
      </w:pPr>
    </w:p>
    <w:p w14:paraId="7D0111A1" w14:textId="77777777" w:rsidR="00135A04" w:rsidRDefault="00135A04" w:rsidP="009268F3">
      <w:pPr>
        <w:spacing w:before="240" w:after="240" w:line="360" w:lineRule="auto"/>
        <w:jc w:val="both"/>
        <w:rPr>
          <w:rStyle w:val="Referenciasutil"/>
          <w:rFonts w:ascii="Palatino Linotype" w:hAnsi="Palatino Linotype"/>
          <w:color w:val="000000" w:themeColor="text1"/>
        </w:rPr>
      </w:pPr>
    </w:p>
    <w:p w14:paraId="2D0E53C3" w14:textId="77777777" w:rsidR="00135A04" w:rsidRDefault="00135A04" w:rsidP="009268F3">
      <w:pPr>
        <w:spacing w:before="240" w:after="240" w:line="360" w:lineRule="auto"/>
        <w:jc w:val="both"/>
        <w:rPr>
          <w:rStyle w:val="Referenciasutil"/>
          <w:rFonts w:ascii="Palatino Linotype" w:hAnsi="Palatino Linotype"/>
          <w:color w:val="000000" w:themeColor="text1"/>
        </w:rPr>
      </w:pPr>
    </w:p>
    <w:p w14:paraId="19B02680" w14:textId="77777777" w:rsidR="00135A04" w:rsidRDefault="00135A04" w:rsidP="009268F3">
      <w:pPr>
        <w:spacing w:before="240" w:after="240" w:line="360" w:lineRule="auto"/>
        <w:jc w:val="both"/>
        <w:rPr>
          <w:rStyle w:val="Referenciasutil"/>
          <w:rFonts w:ascii="Palatino Linotype" w:hAnsi="Palatino Linotype"/>
          <w:color w:val="000000" w:themeColor="text1"/>
        </w:rPr>
      </w:pPr>
    </w:p>
    <w:p w14:paraId="15C1BAFE" w14:textId="77777777" w:rsidR="00135A04" w:rsidRDefault="00135A04" w:rsidP="009268F3">
      <w:pPr>
        <w:spacing w:before="240" w:after="240" w:line="360" w:lineRule="auto"/>
        <w:jc w:val="both"/>
        <w:rPr>
          <w:rStyle w:val="Referenciasutil"/>
          <w:rFonts w:ascii="Palatino Linotype" w:hAnsi="Palatino Linotype"/>
          <w:color w:val="000000" w:themeColor="text1"/>
        </w:rPr>
      </w:pPr>
    </w:p>
    <w:p w14:paraId="442F687B" w14:textId="77777777" w:rsidR="00135A04" w:rsidRDefault="00135A04" w:rsidP="009268F3">
      <w:pPr>
        <w:spacing w:before="240" w:after="240" w:line="360" w:lineRule="auto"/>
        <w:jc w:val="both"/>
        <w:rPr>
          <w:rStyle w:val="Referenciasutil"/>
          <w:rFonts w:ascii="Palatino Linotype" w:hAnsi="Palatino Linotype"/>
          <w:color w:val="000000" w:themeColor="text1"/>
        </w:rPr>
      </w:pPr>
    </w:p>
    <w:p w14:paraId="69C81817" w14:textId="77777777" w:rsidR="00135A04" w:rsidRDefault="00135A04" w:rsidP="009268F3">
      <w:pPr>
        <w:spacing w:before="240" w:after="240" w:line="360" w:lineRule="auto"/>
        <w:jc w:val="both"/>
        <w:rPr>
          <w:rStyle w:val="Referenciasutil"/>
          <w:rFonts w:ascii="Palatino Linotype" w:hAnsi="Palatino Linotype"/>
          <w:color w:val="000000" w:themeColor="text1"/>
        </w:rPr>
      </w:pPr>
    </w:p>
    <w:p w14:paraId="3C51094A" w14:textId="77777777" w:rsidR="00135A04" w:rsidRDefault="00135A04" w:rsidP="009268F3">
      <w:pPr>
        <w:spacing w:before="240" w:after="240" w:line="360" w:lineRule="auto"/>
        <w:jc w:val="both"/>
        <w:rPr>
          <w:rStyle w:val="Referenciasutil"/>
          <w:rFonts w:ascii="Palatino Linotype" w:hAnsi="Palatino Linotype"/>
          <w:color w:val="000000" w:themeColor="text1"/>
        </w:rPr>
      </w:pPr>
    </w:p>
    <w:p w14:paraId="0BDE3B0C" w14:textId="77777777" w:rsidR="00135A04" w:rsidRDefault="00135A04" w:rsidP="009268F3">
      <w:pPr>
        <w:spacing w:before="240" w:after="240" w:line="360" w:lineRule="auto"/>
        <w:jc w:val="both"/>
        <w:rPr>
          <w:rStyle w:val="Referenciasutil"/>
          <w:rFonts w:ascii="Palatino Linotype" w:hAnsi="Palatino Linotype"/>
          <w:color w:val="000000" w:themeColor="text1"/>
        </w:rPr>
      </w:pPr>
    </w:p>
    <w:p w14:paraId="678BE2B2" w14:textId="77777777" w:rsidR="00135A04" w:rsidRDefault="00135A04" w:rsidP="009268F3">
      <w:pPr>
        <w:spacing w:before="240" w:after="240" w:line="360" w:lineRule="auto"/>
        <w:jc w:val="both"/>
        <w:rPr>
          <w:rStyle w:val="Referenciasutil"/>
          <w:rFonts w:ascii="Palatino Linotype" w:hAnsi="Palatino Linotype"/>
          <w:color w:val="000000" w:themeColor="text1"/>
        </w:rPr>
      </w:pPr>
    </w:p>
    <w:p w14:paraId="7C84AE5D" w14:textId="77777777" w:rsidR="00135A04" w:rsidRDefault="00135A04" w:rsidP="009268F3">
      <w:pPr>
        <w:spacing w:before="240" w:after="240" w:line="360" w:lineRule="auto"/>
        <w:jc w:val="both"/>
        <w:rPr>
          <w:rStyle w:val="Referenciasutil"/>
          <w:rFonts w:ascii="Palatino Linotype" w:hAnsi="Palatino Linotype"/>
          <w:color w:val="000000" w:themeColor="text1"/>
        </w:rPr>
      </w:pPr>
    </w:p>
    <w:p w14:paraId="09220E9D" w14:textId="77777777" w:rsidR="00135A04" w:rsidRDefault="00135A04" w:rsidP="009268F3">
      <w:pPr>
        <w:spacing w:before="240" w:after="240" w:line="360" w:lineRule="auto"/>
        <w:jc w:val="both"/>
        <w:rPr>
          <w:rStyle w:val="Referenciasutil"/>
          <w:rFonts w:ascii="Palatino Linotype" w:hAnsi="Palatino Linotype"/>
          <w:color w:val="000000" w:themeColor="text1"/>
        </w:rPr>
      </w:pPr>
    </w:p>
    <w:p w14:paraId="7A975501" w14:textId="77777777" w:rsidR="00135A04" w:rsidRPr="009268F3" w:rsidRDefault="00135A04" w:rsidP="009268F3">
      <w:pPr>
        <w:spacing w:before="240" w:after="240" w:line="360" w:lineRule="auto"/>
        <w:jc w:val="both"/>
        <w:rPr>
          <w:rStyle w:val="Referenciasutil"/>
          <w:rFonts w:ascii="Palatino Linotype" w:hAnsi="Palatino Linotype"/>
          <w:color w:val="000000" w:themeColor="text1"/>
        </w:rPr>
      </w:pPr>
    </w:p>
    <w:p w14:paraId="4453F8E6" w14:textId="0CDC3D99" w:rsidR="00090DE6" w:rsidRPr="009268F3" w:rsidRDefault="00090DE6" w:rsidP="009268F3">
      <w:pPr>
        <w:spacing w:before="240" w:after="240" w:line="360" w:lineRule="auto"/>
        <w:jc w:val="both"/>
        <w:rPr>
          <w:rFonts w:ascii="Palatino Linotype" w:hAnsi="Palatino Linotype"/>
          <w:color w:val="000000" w:themeColor="text1"/>
          <w:lang w:val="es-MX"/>
        </w:rPr>
      </w:pPr>
    </w:p>
    <w:p w14:paraId="68137802" w14:textId="77777777" w:rsidR="008E1A70" w:rsidRPr="009268F3" w:rsidRDefault="008E1A70" w:rsidP="009268F3">
      <w:pPr>
        <w:spacing w:before="240" w:after="240" w:line="360" w:lineRule="auto"/>
        <w:jc w:val="both"/>
        <w:rPr>
          <w:rFonts w:ascii="Palatino Linotype" w:hAnsi="Palatino Linotype"/>
          <w:color w:val="000000" w:themeColor="text1"/>
          <w:lang w:val="es-MX"/>
        </w:rPr>
      </w:pPr>
    </w:p>
    <w:sectPr w:rsidR="008E1A70" w:rsidRPr="009268F3" w:rsidSect="00135A04">
      <w:headerReference w:type="default" r:id="rId9"/>
      <w:footerReference w:type="default" r:id="rId10"/>
      <w:headerReference w:type="first" r:id="rId11"/>
      <w:footerReference w:type="first" r:id="rId12"/>
      <w:pgSz w:w="12240" w:h="15840" w:code="1"/>
      <w:pgMar w:top="1417" w:right="1183" w:bottom="1417" w:left="1701"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4526D" w14:textId="77777777" w:rsidR="002B3431" w:rsidRDefault="002B3431" w:rsidP="00C80F8C">
      <w:r>
        <w:separator/>
      </w:r>
    </w:p>
  </w:endnote>
  <w:endnote w:type="continuationSeparator" w:id="0">
    <w:p w14:paraId="5C0937A7" w14:textId="77777777" w:rsidR="002B3431" w:rsidRDefault="002B343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3FA710F8" w:rsidR="00554A43" w:rsidRPr="00817AAB" w:rsidRDefault="00554A43"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135A04">
      <w:rPr>
        <w:rFonts w:ascii="Palatino Linotype" w:hAnsi="Palatino Linotype" w:cs="Arial"/>
        <w:b/>
        <w:bCs/>
        <w:noProof/>
      </w:rPr>
      <w:t>22</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135A04">
      <w:rPr>
        <w:rFonts w:ascii="Palatino Linotype" w:hAnsi="Palatino Linotype" w:cs="Arial"/>
        <w:b/>
        <w:bCs/>
        <w:noProof/>
      </w:rPr>
      <w:t>38</w:t>
    </w:r>
    <w:r w:rsidRPr="00817AAB">
      <w:rPr>
        <w:rFonts w:ascii="Palatino Linotype" w:hAnsi="Palatino Linotype" w:cs="Arial"/>
        <w:b/>
        <w:bCs/>
      </w:rPr>
      <w:fldChar w:fldCharType="end"/>
    </w:r>
  </w:p>
  <w:p w14:paraId="1192A578" w14:textId="77777777" w:rsidR="00554A43" w:rsidRDefault="00554A43" w:rsidP="00935A0D">
    <w:pPr>
      <w:pStyle w:val="Piedepgina"/>
      <w:rPr>
        <w:rFonts w:ascii="Times New Roman" w:hAnsi="Times New Roman" w:cs="Times New Roman"/>
      </w:rPr>
    </w:pPr>
  </w:p>
  <w:p w14:paraId="14A770F8" w14:textId="77777777" w:rsidR="00554A43" w:rsidRDefault="00554A43" w:rsidP="006F30F8">
    <w:pPr>
      <w:pStyle w:val="Piedepgina"/>
      <w:ind w:firstLine="708"/>
    </w:pPr>
  </w:p>
  <w:p w14:paraId="613C8CCC" w14:textId="77777777" w:rsidR="00554A43" w:rsidRDefault="00554A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AF25A04" w:rsidR="00554A43" w:rsidRDefault="00554A43"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35A04">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35A04">
      <w:rPr>
        <w:rFonts w:ascii="Arial" w:hAnsi="Arial" w:cs="Arial"/>
        <w:b/>
        <w:bCs/>
        <w:noProof/>
        <w:sz w:val="20"/>
        <w:szCs w:val="20"/>
      </w:rPr>
      <w:t>38</w:t>
    </w:r>
    <w:r>
      <w:rPr>
        <w:rFonts w:ascii="Arial" w:hAnsi="Arial" w:cs="Arial"/>
        <w:b/>
        <w:bCs/>
        <w:sz w:val="20"/>
        <w:szCs w:val="20"/>
      </w:rPr>
      <w:fldChar w:fldCharType="end"/>
    </w:r>
  </w:p>
  <w:p w14:paraId="5D98ABD5" w14:textId="77777777" w:rsidR="00554A43" w:rsidRDefault="00554A43">
    <w:pPr>
      <w:pStyle w:val="Piedepgina"/>
    </w:pPr>
  </w:p>
  <w:p w14:paraId="67A98BF8" w14:textId="77777777" w:rsidR="00554A43" w:rsidRDefault="00554A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B426C" w14:textId="77777777" w:rsidR="002B3431" w:rsidRDefault="002B3431" w:rsidP="00C80F8C">
      <w:r>
        <w:separator/>
      </w:r>
    </w:p>
  </w:footnote>
  <w:footnote w:type="continuationSeparator" w:id="0">
    <w:p w14:paraId="50991D0D" w14:textId="77777777" w:rsidR="002B3431" w:rsidRDefault="002B3431" w:rsidP="00C80F8C">
      <w:r>
        <w:continuationSeparator/>
      </w:r>
    </w:p>
  </w:footnote>
  <w:footnote w:id="1">
    <w:p w14:paraId="6E57EC4F" w14:textId="77777777" w:rsidR="00554A43" w:rsidRPr="00F5102E" w:rsidRDefault="00554A43" w:rsidP="00C548CF">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3E119021" w14:textId="77777777" w:rsidR="00554A43" w:rsidRPr="00F5102E" w:rsidRDefault="00554A43" w:rsidP="00C548CF">
      <w:pPr>
        <w:pStyle w:val="Textonotapie"/>
        <w:jc w:val="both"/>
        <w:rPr>
          <w:rFonts w:ascii="Palatino Linotype" w:hAnsi="Palatino Linotype"/>
        </w:rPr>
      </w:pPr>
      <w:r w:rsidRPr="00F5102E">
        <w:rPr>
          <w:rFonts w:ascii="Palatino Linotype" w:hAnsi="Palatino Linotype"/>
        </w:rPr>
        <w:t>(…)</w:t>
      </w:r>
    </w:p>
    <w:p w14:paraId="42D31E86" w14:textId="77777777" w:rsidR="00554A43" w:rsidRPr="00F5102E" w:rsidRDefault="00554A43" w:rsidP="00C548CF">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3846E108" w14:textId="77777777" w:rsidR="00554A43" w:rsidRPr="00F5102E" w:rsidRDefault="00554A43" w:rsidP="00C548CF">
      <w:pPr>
        <w:pStyle w:val="Textonotapie"/>
        <w:jc w:val="both"/>
        <w:rPr>
          <w:rFonts w:ascii="Palatino Linotype" w:hAnsi="Palatino Linotype"/>
          <w:lang w:val="es-ES"/>
        </w:rPr>
      </w:pPr>
      <w:r w:rsidRPr="00F5102E">
        <w:rPr>
          <w:rFonts w:ascii="Palatino Linotype" w:hAnsi="Palatino Linotype"/>
          <w:lang w:val="es-ES"/>
        </w:rPr>
        <w:t>(…)</w:t>
      </w:r>
    </w:p>
    <w:p w14:paraId="1233CE65" w14:textId="77777777" w:rsidR="00554A43" w:rsidRDefault="00554A43" w:rsidP="00C548CF">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2">
    <w:p w14:paraId="49CF0AC0" w14:textId="77777777" w:rsidR="00554A43" w:rsidRDefault="00554A43" w:rsidP="00FD7F0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3">
    <w:p w14:paraId="26DC47CF" w14:textId="77777777" w:rsidR="00554A43" w:rsidRDefault="00554A43" w:rsidP="00FD7F0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4">
    <w:p w14:paraId="6BBBA4CA" w14:textId="77777777" w:rsidR="00554A43" w:rsidRDefault="00554A43" w:rsidP="00FD7F0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5">
    <w:p w14:paraId="18ADDC5C" w14:textId="77777777" w:rsidR="00554A43" w:rsidRDefault="00554A43" w:rsidP="00FD7F0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 w:id="6">
    <w:p w14:paraId="52F8223C" w14:textId="77777777" w:rsidR="00554A43" w:rsidRDefault="00554A43" w:rsidP="0068747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libri" w:eastAsia="Calibri" w:hAnsi="Calibri" w:cs="Calibri"/>
          <w:color w:val="000000"/>
          <w:sz w:val="20"/>
          <w:szCs w:val="20"/>
        </w:rPr>
        <w:t xml:space="preserve"> (…)</w:t>
      </w:r>
    </w:p>
  </w:footnote>
  <w:footnote w:id="7">
    <w:p w14:paraId="144643EC" w14:textId="77777777" w:rsidR="00554A43" w:rsidRDefault="00554A43" w:rsidP="0068747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9" w:type="dxa"/>
      <w:tblInd w:w="3402" w:type="dxa"/>
      <w:tblLayout w:type="fixed"/>
      <w:tblLook w:val="04A0" w:firstRow="1" w:lastRow="0" w:firstColumn="1" w:lastColumn="0" w:noHBand="0" w:noVBand="1"/>
    </w:tblPr>
    <w:tblGrid>
      <w:gridCol w:w="2701"/>
      <w:gridCol w:w="4258"/>
    </w:tblGrid>
    <w:tr w:rsidR="00554A43" w:rsidRPr="009268F3" w14:paraId="6B4E3B81" w14:textId="77777777" w:rsidTr="00135A04">
      <w:tc>
        <w:tcPr>
          <w:tcW w:w="2701" w:type="dxa"/>
          <w:vAlign w:val="center"/>
          <w:hideMark/>
        </w:tcPr>
        <w:p w14:paraId="0ABBC6C0" w14:textId="1226DAAF" w:rsidR="00554A43" w:rsidRPr="009268F3" w:rsidRDefault="00554A43" w:rsidP="009268F3">
          <w:pPr>
            <w:ind w:right="-113"/>
            <w:jc w:val="right"/>
            <w:rPr>
              <w:rFonts w:ascii="Palatino Linotype" w:hAnsi="Palatino Linotype"/>
              <w:b/>
              <w:lang w:val="es-ES_tradnl"/>
            </w:rPr>
          </w:pPr>
          <w:r w:rsidRPr="009268F3">
            <w:rPr>
              <w:rFonts w:ascii="Palatino Linotype" w:hAnsi="Palatino Linotype"/>
              <w:b/>
              <w:lang w:val="es-ES_tradnl"/>
            </w:rPr>
            <w:t>Recurso de Revisión:</w:t>
          </w:r>
        </w:p>
      </w:tc>
      <w:tc>
        <w:tcPr>
          <w:tcW w:w="4258" w:type="dxa"/>
          <w:vAlign w:val="center"/>
          <w:hideMark/>
        </w:tcPr>
        <w:p w14:paraId="60C471CA" w14:textId="377F4F49" w:rsidR="00554A43" w:rsidRPr="009268F3" w:rsidRDefault="00554A43" w:rsidP="00B86D0C">
          <w:pPr>
            <w:rPr>
              <w:rFonts w:ascii="Palatino Linotype" w:hAnsi="Palatino Linotype"/>
              <w:lang w:val="es-ES_tradnl"/>
            </w:rPr>
          </w:pPr>
          <w:r w:rsidRPr="009268F3">
            <w:rPr>
              <w:rFonts w:ascii="Palatino Linotype" w:hAnsi="Palatino Linotype"/>
              <w:lang w:val="es-ES_tradnl"/>
            </w:rPr>
            <w:t xml:space="preserve">04738/INFOEM/IP/RR/2025 </w:t>
          </w:r>
        </w:p>
      </w:tc>
    </w:tr>
    <w:tr w:rsidR="00554A43" w:rsidRPr="009268F3" w14:paraId="31CB780F" w14:textId="77777777" w:rsidTr="00135A04">
      <w:trPr>
        <w:trHeight w:val="228"/>
      </w:trPr>
      <w:tc>
        <w:tcPr>
          <w:tcW w:w="2701" w:type="dxa"/>
          <w:vAlign w:val="center"/>
          <w:hideMark/>
        </w:tcPr>
        <w:p w14:paraId="4F49CB4A" w14:textId="6966D32E" w:rsidR="00554A43" w:rsidRPr="009268F3" w:rsidRDefault="00554A43" w:rsidP="009268F3">
          <w:pPr>
            <w:ind w:right="-113"/>
            <w:jc w:val="right"/>
            <w:rPr>
              <w:rFonts w:ascii="Palatino Linotype" w:hAnsi="Palatino Linotype"/>
              <w:b/>
              <w:lang w:val="es-ES_tradnl"/>
            </w:rPr>
          </w:pPr>
          <w:r w:rsidRPr="009268F3">
            <w:rPr>
              <w:rFonts w:ascii="Palatino Linotype" w:hAnsi="Palatino Linotype"/>
              <w:b/>
              <w:lang w:val="es-ES_tradnl"/>
            </w:rPr>
            <w:t>Sujeto Obligado:</w:t>
          </w:r>
        </w:p>
      </w:tc>
      <w:tc>
        <w:tcPr>
          <w:tcW w:w="4258" w:type="dxa"/>
          <w:vAlign w:val="center"/>
          <w:hideMark/>
        </w:tcPr>
        <w:p w14:paraId="5D08B318" w14:textId="3F5193A5" w:rsidR="00554A43" w:rsidRPr="009268F3" w:rsidRDefault="00554A43" w:rsidP="008C50DD">
          <w:pPr>
            <w:rPr>
              <w:rFonts w:ascii="Palatino Linotype" w:hAnsi="Palatino Linotype"/>
              <w:lang w:val="es-ES_tradnl"/>
            </w:rPr>
          </w:pPr>
          <w:r w:rsidRPr="009268F3">
            <w:rPr>
              <w:rFonts w:ascii="Palatino Linotype" w:hAnsi="Palatino Linotype"/>
              <w:bCs/>
            </w:rPr>
            <w:t>Ayuntamiento de Timilpan</w:t>
          </w:r>
        </w:p>
      </w:tc>
    </w:tr>
    <w:tr w:rsidR="00554A43" w:rsidRPr="009268F3" w14:paraId="69050F56" w14:textId="77777777" w:rsidTr="00135A04">
      <w:tc>
        <w:tcPr>
          <w:tcW w:w="2701" w:type="dxa"/>
          <w:vAlign w:val="center"/>
          <w:hideMark/>
        </w:tcPr>
        <w:p w14:paraId="65C9B735" w14:textId="75C78F81" w:rsidR="00554A43" w:rsidRPr="009268F3" w:rsidRDefault="00554A43" w:rsidP="009268F3">
          <w:pPr>
            <w:ind w:right="-113"/>
            <w:jc w:val="right"/>
            <w:rPr>
              <w:rFonts w:ascii="Palatino Linotype" w:hAnsi="Palatino Linotype"/>
              <w:b/>
              <w:lang w:val="es-ES_tradnl"/>
            </w:rPr>
          </w:pPr>
          <w:r w:rsidRPr="009268F3">
            <w:rPr>
              <w:rFonts w:ascii="Palatino Linotype" w:hAnsi="Palatino Linotype"/>
              <w:b/>
              <w:lang w:val="es-ES_tradnl"/>
            </w:rPr>
            <w:t>Comisionada ponente:</w:t>
          </w:r>
        </w:p>
      </w:tc>
      <w:tc>
        <w:tcPr>
          <w:tcW w:w="4258" w:type="dxa"/>
          <w:vAlign w:val="center"/>
          <w:hideMark/>
        </w:tcPr>
        <w:p w14:paraId="06864B57" w14:textId="38CF125F" w:rsidR="00554A43" w:rsidRPr="009268F3" w:rsidRDefault="00554A43" w:rsidP="008C50DD">
          <w:pPr>
            <w:ind w:right="-533"/>
            <w:rPr>
              <w:rFonts w:ascii="Palatino Linotype" w:hAnsi="Palatino Linotype"/>
              <w:lang w:val="es-ES_tradnl"/>
            </w:rPr>
          </w:pPr>
          <w:r w:rsidRPr="009268F3">
            <w:rPr>
              <w:rFonts w:ascii="Palatino Linotype" w:hAnsi="Palatino Linotype"/>
            </w:rPr>
            <w:t xml:space="preserve">María del Rosario Mejía Ayala  </w:t>
          </w:r>
        </w:p>
      </w:tc>
    </w:tr>
  </w:tbl>
  <w:p w14:paraId="23403E59" w14:textId="03F62C27" w:rsidR="00554A43" w:rsidRDefault="009268F3"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776BF72B">
          <wp:simplePos x="0" y="0"/>
          <wp:positionH relativeFrom="page">
            <wp:posOffset>205332</wp:posOffset>
          </wp:positionH>
          <wp:positionV relativeFrom="paragraph">
            <wp:posOffset>-1094488</wp:posOffset>
          </wp:positionV>
          <wp:extent cx="7635875" cy="9943465"/>
          <wp:effectExtent l="0" t="0" r="3175" b="63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rsidR="00554A43">
      <w:tab/>
    </w:r>
  </w:p>
  <w:p w14:paraId="0E94A502" w14:textId="77777777" w:rsidR="00554A43" w:rsidRDefault="00554A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1" w:type="dxa"/>
      <w:tblInd w:w="3544" w:type="dxa"/>
      <w:tblLayout w:type="fixed"/>
      <w:tblLook w:val="04A0" w:firstRow="1" w:lastRow="0" w:firstColumn="1" w:lastColumn="0" w:noHBand="0" w:noVBand="1"/>
    </w:tblPr>
    <w:tblGrid>
      <w:gridCol w:w="2977"/>
      <w:gridCol w:w="3544"/>
    </w:tblGrid>
    <w:tr w:rsidR="00554A43" w:rsidRPr="009268F3" w14:paraId="477E149B" w14:textId="77777777" w:rsidTr="009268F3">
      <w:trPr>
        <w:trHeight w:val="277"/>
      </w:trPr>
      <w:tc>
        <w:tcPr>
          <w:tcW w:w="2977" w:type="dxa"/>
          <w:vAlign w:val="center"/>
          <w:hideMark/>
        </w:tcPr>
        <w:p w14:paraId="5C0586E4" w14:textId="73C13665" w:rsidR="00554A43" w:rsidRPr="009268F3" w:rsidRDefault="00554A43" w:rsidP="009268F3">
          <w:pPr>
            <w:ind w:right="-108"/>
            <w:jc w:val="right"/>
            <w:rPr>
              <w:rFonts w:ascii="Palatino Linotype" w:hAnsi="Palatino Linotype"/>
              <w:b/>
              <w:lang w:val="es-ES_tradnl"/>
            </w:rPr>
          </w:pPr>
          <w:r>
            <w:t xml:space="preserve">                                  </w:t>
          </w:r>
          <w:r w:rsidRPr="009268F3">
            <w:rPr>
              <w:rFonts w:ascii="Palatino Linotype" w:hAnsi="Palatino Linotype"/>
              <w:b/>
              <w:lang w:val="es-ES_tradnl"/>
            </w:rPr>
            <w:t>Recurso de Revisión:</w:t>
          </w:r>
        </w:p>
      </w:tc>
      <w:tc>
        <w:tcPr>
          <w:tcW w:w="3544" w:type="dxa"/>
          <w:vAlign w:val="center"/>
          <w:hideMark/>
        </w:tcPr>
        <w:p w14:paraId="0A2EADD8" w14:textId="77777777" w:rsidR="00135A04" w:rsidRDefault="00135A04" w:rsidP="009268F3">
          <w:pPr>
            <w:rPr>
              <w:rFonts w:ascii="Palatino Linotype" w:hAnsi="Palatino Linotype"/>
              <w:bCs/>
            </w:rPr>
          </w:pPr>
        </w:p>
        <w:p w14:paraId="5B14C95E" w14:textId="2A420F2A" w:rsidR="00554A43" w:rsidRPr="009268F3" w:rsidRDefault="00554A43" w:rsidP="009268F3">
          <w:pPr>
            <w:rPr>
              <w:rFonts w:ascii="Palatino Linotype" w:hAnsi="Palatino Linotype"/>
              <w:lang w:val="es-ES_tradnl"/>
            </w:rPr>
          </w:pPr>
          <w:r w:rsidRPr="009268F3">
            <w:rPr>
              <w:rFonts w:ascii="Palatino Linotype" w:hAnsi="Palatino Linotype"/>
              <w:bCs/>
            </w:rPr>
            <w:t xml:space="preserve">04738/INFOEM/IP/RR/2025 </w:t>
          </w:r>
        </w:p>
      </w:tc>
    </w:tr>
    <w:tr w:rsidR="00554A43" w:rsidRPr="009268F3" w14:paraId="5B5BE21C" w14:textId="77777777" w:rsidTr="009268F3">
      <w:tc>
        <w:tcPr>
          <w:tcW w:w="2977" w:type="dxa"/>
          <w:vAlign w:val="center"/>
          <w:hideMark/>
        </w:tcPr>
        <w:p w14:paraId="4AE96902" w14:textId="4E063913" w:rsidR="00554A43" w:rsidRPr="009268F3" w:rsidRDefault="00554A43" w:rsidP="009268F3">
          <w:pPr>
            <w:ind w:right="-108"/>
            <w:jc w:val="right"/>
            <w:rPr>
              <w:rFonts w:ascii="Palatino Linotype" w:hAnsi="Palatino Linotype"/>
              <w:b/>
              <w:lang w:val="es-ES_tradnl"/>
            </w:rPr>
          </w:pPr>
          <w:r w:rsidRPr="009268F3">
            <w:rPr>
              <w:rFonts w:ascii="Palatino Linotype" w:hAnsi="Palatino Linotype"/>
              <w:b/>
              <w:lang w:val="es-ES_tradnl"/>
            </w:rPr>
            <w:t>Recurrente:</w:t>
          </w:r>
        </w:p>
      </w:tc>
      <w:tc>
        <w:tcPr>
          <w:tcW w:w="3544" w:type="dxa"/>
          <w:vAlign w:val="center"/>
          <w:hideMark/>
        </w:tcPr>
        <w:p w14:paraId="776E3E60" w14:textId="0B68DD61" w:rsidR="00554A43" w:rsidRPr="009268F3" w:rsidRDefault="00554A43" w:rsidP="009268F3">
          <w:pPr>
            <w:rPr>
              <w:rFonts w:ascii="Palatino Linotype" w:hAnsi="Palatino Linotype"/>
              <w:lang w:val="es-ES_tradnl"/>
            </w:rPr>
          </w:pPr>
        </w:p>
      </w:tc>
    </w:tr>
    <w:tr w:rsidR="00554A43" w:rsidRPr="009268F3" w14:paraId="22601A11" w14:textId="77777777" w:rsidTr="009268F3">
      <w:trPr>
        <w:trHeight w:val="228"/>
      </w:trPr>
      <w:tc>
        <w:tcPr>
          <w:tcW w:w="2977" w:type="dxa"/>
          <w:vAlign w:val="center"/>
          <w:hideMark/>
        </w:tcPr>
        <w:p w14:paraId="6EFE221D" w14:textId="49C5F800" w:rsidR="00554A43" w:rsidRPr="009268F3" w:rsidRDefault="00554A43" w:rsidP="009268F3">
          <w:pPr>
            <w:ind w:right="-108"/>
            <w:jc w:val="right"/>
            <w:rPr>
              <w:rFonts w:ascii="Palatino Linotype" w:hAnsi="Palatino Linotype"/>
              <w:b/>
              <w:lang w:val="es-ES_tradnl"/>
            </w:rPr>
          </w:pPr>
          <w:r w:rsidRPr="009268F3">
            <w:rPr>
              <w:rFonts w:ascii="Palatino Linotype" w:hAnsi="Palatino Linotype"/>
              <w:b/>
              <w:lang w:val="es-ES_tradnl"/>
            </w:rPr>
            <w:t>Sujeto Obligado:</w:t>
          </w:r>
        </w:p>
      </w:tc>
      <w:tc>
        <w:tcPr>
          <w:tcW w:w="3544" w:type="dxa"/>
          <w:vAlign w:val="center"/>
          <w:hideMark/>
        </w:tcPr>
        <w:p w14:paraId="266F997D" w14:textId="58B7AE44" w:rsidR="00554A43" w:rsidRPr="009268F3" w:rsidRDefault="00554A43" w:rsidP="009268F3">
          <w:pPr>
            <w:rPr>
              <w:rFonts w:ascii="Palatino Linotype" w:eastAsia="Calibri" w:hAnsi="Palatino Linotype"/>
              <w:lang w:val="es-MX" w:eastAsia="en-US"/>
            </w:rPr>
          </w:pPr>
          <w:r w:rsidRPr="009268F3">
            <w:rPr>
              <w:rFonts w:ascii="Palatino Linotype" w:eastAsia="Calibri" w:hAnsi="Palatino Linotype"/>
              <w:bCs/>
              <w:lang w:eastAsia="en-US"/>
            </w:rPr>
            <w:t>Ayuntamiento de Timilpan</w:t>
          </w:r>
        </w:p>
      </w:tc>
    </w:tr>
    <w:tr w:rsidR="00554A43" w:rsidRPr="009268F3" w14:paraId="2D6C630E" w14:textId="77777777" w:rsidTr="009268F3">
      <w:tc>
        <w:tcPr>
          <w:tcW w:w="2977" w:type="dxa"/>
          <w:vAlign w:val="center"/>
          <w:hideMark/>
        </w:tcPr>
        <w:p w14:paraId="5BD4C6DB" w14:textId="7CF21504" w:rsidR="00554A43" w:rsidRPr="009268F3" w:rsidRDefault="00554A43" w:rsidP="009268F3">
          <w:pPr>
            <w:ind w:right="-108"/>
            <w:jc w:val="right"/>
            <w:rPr>
              <w:rFonts w:ascii="Palatino Linotype" w:hAnsi="Palatino Linotype"/>
              <w:b/>
              <w:lang w:val="es-ES_tradnl"/>
            </w:rPr>
          </w:pPr>
          <w:r w:rsidRPr="009268F3">
            <w:rPr>
              <w:rFonts w:ascii="Palatino Linotype" w:hAnsi="Palatino Linotype"/>
              <w:b/>
              <w:lang w:val="es-ES_tradnl"/>
            </w:rPr>
            <w:t>Comisionada Ponente:</w:t>
          </w:r>
        </w:p>
      </w:tc>
      <w:tc>
        <w:tcPr>
          <w:tcW w:w="3544" w:type="dxa"/>
          <w:vAlign w:val="center"/>
          <w:hideMark/>
        </w:tcPr>
        <w:p w14:paraId="0CDDA0BE" w14:textId="7A79F24D" w:rsidR="00554A43" w:rsidRPr="009268F3" w:rsidRDefault="00554A43" w:rsidP="009268F3">
          <w:pPr>
            <w:rPr>
              <w:rFonts w:ascii="Palatino Linotype" w:hAnsi="Palatino Linotype"/>
              <w:lang w:val="es-ES_tradnl"/>
            </w:rPr>
          </w:pPr>
          <w:r w:rsidRPr="009268F3">
            <w:rPr>
              <w:rFonts w:ascii="Palatino Linotype" w:hAnsi="Palatino Linotype"/>
            </w:rPr>
            <w:t>María del Rosario Mejía Ayala</w:t>
          </w:r>
        </w:p>
      </w:tc>
    </w:tr>
  </w:tbl>
  <w:p w14:paraId="6E4889FF" w14:textId="16088DA4" w:rsidR="00554A43" w:rsidRDefault="00135A04" w:rsidP="00135A04">
    <w:pPr>
      <w:pStyle w:val="Encabezado"/>
    </w:pPr>
    <w:r>
      <w:rPr>
        <w:noProof/>
        <w:lang w:val="es-MX" w:eastAsia="es-MX"/>
      </w:rPr>
      <w:drawing>
        <wp:anchor distT="0" distB="0" distL="114300" distR="114300" simplePos="0" relativeHeight="251659264" behindDoc="1" locked="0" layoutInCell="1" allowOverlap="1" wp14:anchorId="0F18532F" wp14:editId="315F0049">
          <wp:simplePos x="0" y="0"/>
          <wp:positionH relativeFrom="margin">
            <wp:align>center</wp:align>
          </wp:positionH>
          <wp:positionV relativeFrom="paragraph">
            <wp:posOffset>-1298875</wp:posOffset>
          </wp:positionV>
          <wp:extent cx="7635875" cy="9943465"/>
          <wp:effectExtent l="0" t="0" r="3175" b="63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31B4"/>
    <w:multiLevelType w:val="multilevel"/>
    <w:tmpl w:val="1088A814"/>
    <w:lvl w:ilvl="0">
      <w:start w:val="1"/>
      <w:numFmt w:val="decimal"/>
      <w:lvlText w:val="%1."/>
      <w:lvlJc w:val="left"/>
      <w:pPr>
        <w:ind w:left="2629"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11421B"/>
    <w:multiLevelType w:val="hybridMultilevel"/>
    <w:tmpl w:val="C242F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776860"/>
    <w:multiLevelType w:val="hybridMultilevel"/>
    <w:tmpl w:val="06BC99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161270"/>
    <w:multiLevelType w:val="hybridMultilevel"/>
    <w:tmpl w:val="174C0C3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073639"/>
    <w:multiLevelType w:val="multilevel"/>
    <w:tmpl w:val="AF68B6C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C722D3"/>
    <w:multiLevelType w:val="hybridMultilevel"/>
    <w:tmpl w:val="B1CA32AE"/>
    <w:lvl w:ilvl="0" w:tplc="A52C2E22">
      <w:start w:val="1"/>
      <w:numFmt w:val="upperRoman"/>
      <w:lvlText w:val="%1."/>
      <w:lvlJc w:val="left"/>
      <w:pPr>
        <w:ind w:left="1080" w:hanging="720"/>
      </w:pPr>
      <w:rPr>
        <w:rFonts w:hint="default"/>
      </w:rPr>
    </w:lvl>
    <w:lvl w:ilvl="1" w:tplc="B1FC9CD8">
      <w:numFmt w:val="bullet"/>
      <w:lvlText w:val="•"/>
      <w:lvlJc w:val="left"/>
      <w:pPr>
        <w:ind w:left="1635" w:hanging="555"/>
      </w:pPr>
      <w:rPr>
        <w:rFonts w:ascii="Palatino Linotype" w:eastAsia="Palatino Linotype" w:hAnsi="Palatino Linotype" w:cs="Palatino Linotype"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364FF8"/>
    <w:multiLevelType w:val="hybridMultilevel"/>
    <w:tmpl w:val="218075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817984"/>
    <w:multiLevelType w:val="hybridMultilevel"/>
    <w:tmpl w:val="B22E1BB6"/>
    <w:lvl w:ilvl="0" w:tplc="E494C5D4">
      <w:start w:val="1"/>
      <w:numFmt w:val="bullet"/>
      <w:lvlText w:val="-"/>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5C5783"/>
    <w:multiLevelType w:val="hybridMultilevel"/>
    <w:tmpl w:val="1758CAC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325D1E"/>
    <w:multiLevelType w:val="multilevel"/>
    <w:tmpl w:val="3F005E6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6A24CE"/>
    <w:multiLevelType w:val="hybridMultilevel"/>
    <w:tmpl w:val="4692CD5A"/>
    <w:lvl w:ilvl="0" w:tplc="080A0001">
      <w:start w:val="1"/>
      <w:numFmt w:val="bullet"/>
      <w:lvlText w:val=""/>
      <w:lvlJc w:val="left"/>
      <w:pPr>
        <w:ind w:left="840" w:hanging="360"/>
      </w:pPr>
      <w:rPr>
        <w:rFonts w:ascii="Symbol" w:hAnsi="Symbol"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2" w15:restartNumberingAfterBreak="0">
    <w:nsid w:val="2F731E0D"/>
    <w:multiLevelType w:val="hybridMultilevel"/>
    <w:tmpl w:val="4184E8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318F73FC"/>
    <w:multiLevelType w:val="multilevel"/>
    <w:tmpl w:val="CD38828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2B09E7"/>
    <w:multiLevelType w:val="hybridMultilevel"/>
    <w:tmpl w:val="53F09B54"/>
    <w:lvl w:ilvl="0" w:tplc="57F009C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4317490"/>
    <w:multiLevelType w:val="hybridMultilevel"/>
    <w:tmpl w:val="8AB0FB78"/>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5F089B"/>
    <w:multiLevelType w:val="hybridMultilevel"/>
    <w:tmpl w:val="277AEF1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8F039C4"/>
    <w:multiLevelType w:val="multilevel"/>
    <w:tmpl w:val="CC3A7324"/>
    <w:lvl w:ilvl="0">
      <w:start w:val="1"/>
      <w:numFmt w:val="decimal"/>
      <w:lvlText w:val="%1."/>
      <w:lvlJc w:val="left"/>
      <w:pPr>
        <w:ind w:left="2629" w:hanging="360"/>
      </w:pPr>
      <w:rPr>
        <w:rFonts w:ascii="Arial" w:eastAsia="Arial" w:hAnsi="Arial" w:cs="Arial"/>
        <w:b/>
        <w:i w:val="0"/>
      </w:rPr>
    </w:lvl>
    <w:lvl w:ilvl="1">
      <w:start w:val="1"/>
      <w:numFmt w:val="lowerLetter"/>
      <w:lvlText w:val="%2."/>
      <w:lvlJc w:val="left"/>
      <w:pPr>
        <w:ind w:left="1440" w:hanging="360"/>
      </w:p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C5903B0"/>
    <w:multiLevelType w:val="hybridMultilevel"/>
    <w:tmpl w:val="2B26C7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6A825902"/>
    <w:multiLevelType w:val="hybridMultilevel"/>
    <w:tmpl w:val="BEC894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E406718"/>
    <w:multiLevelType w:val="multilevel"/>
    <w:tmpl w:val="8D020E60"/>
    <w:lvl w:ilvl="0">
      <w:start w:val="1"/>
      <w:numFmt w:val="decimal"/>
      <w:lvlText w:val="%1."/>
      <w:lvlJc w:val="left"/>
      <w:pPr>
        <w:ind w:left="2629"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F8472CE"/>
    <w:multiLevelType w:val="multilevel"/>
    <w:tmpl w:val="24CAD4C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4181CAF"/>
    <w:multiLevelType w:val="hybridMultilevel"/>
    <w:tmpl w:val="45589954"/>
    <w:lvl w:ilvl="0" w:tplc="76E0E7CE">
      <w:start w:val="12"/>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43204EE"/>
    <w:multiLevelType w:val="hybridMultilevel"/>
    <w:tmpl w:val="E476079C"/>
    <w:lvl w:ilvl="0" w:tplc="AAE0F64C">
      <w:start w:val="1"/>
      <w:numFmt w:val="decimal"/>
      <w:lvlText w:val="%1."/>
      <w:lvlJc w:val="left"/>
      <w:pPr>
        <w:ind w:left="3479"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89F40F4"/>
    <w:multiLevelType w:val="multilevel"/>
    <w:tmpl w:val="0FA233B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num>
  <w:num w:numId="2">
    <w:abstractNumId w:val="5"/>
  </w:num>
  <w:num w:numId="3">
    <w:abstractNumId w:val="7"/>
  </w:num>
  <w:num w:numId="4">
    <w:abstractNumId w:val="23"/>
  </w:num>
  <w:num w:numId="5">
    <w:abstractNumId w:val="9"/>
  </w:num>
  <w:num w:numId="6">
    <w:abstractNumId w:val="18"/>
  </w:num>
  <w:num w:numId="7">
    <w:abstractNumId w:val="2"/>
  </w:num>
  <w:num w:numId="8">
    <w:abstractNumId w:val="15"/>
  </w:num>
  <w:num w:numId="9">
    <w:abstractNumId w:val="20"/>
  </w:num>
  <w:num w:numId="10">
    <w:abstractNumId w:val="3"/>
  </w:num>
  <w:num w:numId="11">
    <w:abstractNumId w:val="19"/>
  </w:num>
  <w:num w:numId="12">
    <w:abstractNumId w:val="14"/>
  </w:num>
  <w:num w:numId="13">
    <w:abstractNumId w:val="12"/>
  </w:num>
  <w:num w:numId="14">
    <w:abstractNumId w:val="11"/>
  </w:num>
  <w:num w:numId="15">
    <w:abstractNumId w:val="21"/>
  </w:num>
  <w:num w:numId="16">
    <w:abstractNumId w:val="13"/>
  </w:num>
  <w:num w:numId="17">
    <w:abstractNumId w:val="10"/>
  </w:num>
  <w:num w:numId="18">
    <w:abstractNumId w:val="17"/>
  </w:num>
  <w:num w:numId="19">
    <w:abstractNumId w:val="22"/>
  </w:num>
  <w:num w:numId="20">
    <w:abstractNumId w:val="4"/>
  </w:num>
  <w:num w:numId="21">
    <w:abstractNumId w:val="25"/>
  </w:num>
  <w:num w:numId="22">
    <w:abstractNumId w:val="0"/>
  </w:num>
  <w:num w:numId="23">
    <w:abstractNumId w:val="6"/>
  </w:num>
  <w:num w:numId="24">
    <w:abstractNumId w:val="16"/>
  </w:num>
  <w:num w:numId="25">
    <w:abstractNumId w:val="8"/>
  </w:num>
  <w:num w:numId="2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n-US"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2C87"/>
    <w:rsid w:val="000035AE"/>
    <w:rsid w:val="00003CF3"/>
    <w:rsid w:val="000045A8"/>
    <w:rsid w:val="000059CF"/>
    <w:rsid w:val="000061F4"/>
    <w:rsid w:val="0000625E"/>
    <w:rsid w:val="000064FC"/>
    <w:rsid w:val="0000746A"/>
    <w:rsid w:val="0001076E"/>
    <w:rsid w:val="000115F7"/>
    <w:rsid w:val="000126EB"/>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2F8F"/>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49"/>
    <w:rsid w:val="00031E7B"/>
    <w:rsid w:val="00032C80"/>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A77"/>
    <w:rsid w:val="00041BCD"/>
    <w:rsid w:val="00041EFB"/>
    <w:rsid w:val="000423C7"/>
    <w:rsid w:val="0004471E"/>
    <w:rsid w:val="00045165"/>
    <w:rsid w:val="00045CB1"/>
    <w:rsid w:val="00045FD8"/>
    <w:rsid w:val="00047F41"/>
    <w:rsid w:val="00050A4E"/>
    <w:rsid w:val="00051773"/>
    <w:rsid w:val="00051A54"/>
    <w:rsid w:val="0005205E"/>
    <w:rsid w:val="000535B0"/>
    <w:rsid w:val="00053777"/>
    <w:rsid w:val="00053D74"/>
    <w:rsid w:val="00054EFE"/>
    <w:rsid w:val="00054F89"/>
    <w:rsid w:val="00055938"/>
    <w:rsid w:val="00055F7A"/>
    <w:rsid w:val="00057073"/>
    <w:rsid w:val="00060CD1"/>
    <w:rsid w:val="00061114"/>
    <w:rsid w:val="0006184D"/>
    <w:rsid w:val="000641D1"/>
    <w:rsid w:val="0006432D"/>
    <w:rsid w:val="000646E3"/>
    <w:rsid w:val="00066610"/>
    <w:rsid w:val="000667E0"/>
    <w:rsid w:val="00070A81"/>
    <w:rsid w:val="00071462"/>
    <w:rsid w:val="00071A99"/>
    <w:rsid w:val="00072BEF"/>
    <w:rsid w:val="00072C08"/>
    <w:rsid w:val="00072D06"/>
    <w:rsid w:val="00074010"/>
    <w:rsid w:val="00074F21"/>
    <w:rsid w:val="000752EF"/>
    <w:rsid w:val="00075D7A"/>
    <w:rsid w:val="00076CAF"/>
    <w:rsid w:val="0007730D"/>
    <w:rsid w:val="00077347"/>
    <w:rsid w:val="000776D2"/>
    <w:rsid w:val="00077788"/>
    <w:rsid w:val="00077C21"/>
    <w:rsid w:val="00080FA4"/>
    <w:rsid w:val="0008165D"/>
    <w:rsid w:val="0008195D"/>
    <w:rsid w:val="00081B51"/>
    <w:rsid w:val="000824DB"/>
    <w:rsid w:val="00083058"/>
    <w:rsid w:val="0008337E"/>
    <w:rsid w:val="00084105"/>
    <w:rsid w:val="00085359"/>
    <w:rsid w:val="0008542A"/>
    <w:rsid w:val="00085C91"/>
    <w:rsid w:val="00086E2B"/>
    <w:rsid w:val="00086EAA"/>
    <w:rsid w:val="00087498"/>
    <w:rsid w:val="00087514"/>
    <w:rsid w:val="00087DC9"/>
    <w:rsid w:val="00090DE6"/>
    <w:rsid w:val="00090EBA"/>
    <w:rsid w:val="00091682"/>
    <w:rsid w:val="0009456A"/>
    <w:rsid w:val="00094E67"/>
    <w:rsid w:val="000958E5"/>
    <w:rsid w:val="0009719D"/>
    <w:rsid w:val="00097C05"/>
    <w:rsid w:val="00097EF0"/>
    <w:rsid w:val="000A05A2"/>
    <w:rsid w:val="000A0D0B"/>
    <w:rsid w:val="000A0D59"/>
    <w:rsid w:val="000A1C9A"/>
    <w:rsid w:val="000A1E1F"/>
    <w:rsid w:val="000A261A"/>
    <w:rsid w:val="000A2EDB"/>
    <w:rsid w:val="000A351A"/>
    <w:rsid w:val="000A3A51"/>
    <w:rsid w:val="000A4EC4"/>
    <w:rsid w:val="000A515A"/>
    <w:rsid w:val="000A577A"/>
    <w:rsid w:val="000A5B28"/>
    <w:rsid w:val="000A6205"/>
    <w:rsid w:val="000A63A3"/>
    <w:rsid w:val="000A63B9"/>
    <w:rsid w:val="000A6651"/>
    <w:rsid w:val="000A740B"/>
    <w:rsid w:val="000A7C0E"/>
    <w:rsid w:val="000B07E5"/>
    <w:rsid w:val="000B0BF3"/>
    <w:rsid w:val="000B1236"/>
    <w:rsid w:val="000B1437"/>
    <w:rsid w:val="000B1693"/>
    <w:rsid w:val="000B2B61"/>
    <w:rsid w:val="000B2CE3"/>
    <w:rsid w:val="000B2FE2"/>
    <w:rsid w:val="000B34DB"/>
    <w:rsid w:val="000B378F"/>
    <w:rsid w:val="000B3FFD"/>
    <w:rsid w:val="000B4571"/>
    <w:rsid w:val="000B495A"/>
    <w:rsid w:val="000B4E3D"/>
    <w:rsid w:val="000B5351"/>
    <w:rsid w:val="000B57CE"/>
    <w:rsid w:val="000B69A8"/>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88E"/>
    <w:rsid w:val="000D6B27"/>
    <w:rsid w:val="000D7676"/>
    <w:rsid w:val="000D7CBE"/>
    <w:rsid w:val="000D7F38"/>
    <w:rsid w:val="000D7F6F"/>
    <w:rsid w:val="000E08B8"/>
    <w:rsid w:val="000E1259"/>
    <w:rsid w:val="000E1C85"/>
    <w:rsid w:val="000E1CA1"/>
    <w:rsid w:val="000E2BC0"/>
    <w:rsid w:val="000E44E3"/>
    <w:rsid w:val="000E462D"/>
    <w:rsid w:val="000E48C2"/>
    <w:rsid w:val="000E5560"/>
    <w:rsid w:val="000E5806"/>
    <w:rsid w:val="000E59A1"/>
    <w:rsid w:val="000E5D65"/>
    <w:rsid w:val="000E693E"/>
    <w:rsid w:val="000F1BBF"/>
    <w:rsid w:val="000F219C"/>
    <w:rsid w:val="000F2EB3"/>
    <w:rsid w:val="000F4598"/>
    <w:rsid w:val="000F5069"/>
    <w:rsid w:val="000F5F9E"/>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135"/>
    <w:rsid w:val="001149B2"/>
    <w:rsid w:val="00114D4B"/>
    <w:rsid w:val="00114DDF"/>
    <w:rsid w:val="00115AAD"/>
    <w:rsid w:val="00116064"/>
    <w:rsid w:val="00117030"/>
    <w:rsid w:val="0012062D"/>
    <w:rsid w:val="00120D7C"/>
    <w:rsid w:val="001210A4"/>
    <w:rsid w:val="001219E7"/>
    <w:rsid w:val="001227CA"/>
    <w:rsid w:val="00123061"/>
    <w:rsid w:val="00124762"/>
    <w:rsid w:val="00124D16"/>
    <w:rsid w:val="00124EA4"/>
    <w:rsid w:val="00126994"/>
    <w:rsid w:val="00126F04"/>
    <w:rsid w:val="00127CCA"/>
    <w:rsid w:val="00127E5A"/>
    <w:rsid w:val="00130642"/>
    <w:rsid w:val="001306E4"/>
    <w:rsid w:val="00130AA5"/>
    <w:rsid w:val="00130BA7"/>
    <w:rsid w:val="00132756"/>
    <w:rsid w:val="00135A04"/>
    <w:rsid w:val="00135D98"/>
    <w:rsid w:val="00136083"/>
    <w:rsid w:val="001362C2"/>
    <w:rsid w:val="00137C1F"/>
    <w:rsid w:val="0014148E"/>
    <w:rsid w:val="00141F78"/>
    <w:rsid w:val="00143012"/>
    <w:rsid w:val="00143967"/>
    <w:rsid w:val="001445AB"/>
    <w:rsid w:val="0014506E"/>
    <w:rsid w:val="001454A4"/>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55D53"/>
    <w:rsid w:val="00160E43"/>
    <w:rsid w:val="00161160"/>
    <w:rsid w:val="00161B66"/>
    <w:rsid w:val="00161FC4"/>
    <w:rsid w:val="00162CA1"/>
    <w:rsid w:val="00163B98"/>
    <w:rsid w:val="001643F3"/>
    <w:rsid w:val="0016481D"/>
    <w:rsid w:val="00164952"/>
    <w:rsid w:val="00164BD1"/>
    <w:rsid w:val="00165138"/>
    <w:rsid w:val="00166139"/>
    <w:rsid w:val="001667F0"/>
    <w:rsid w:val="0016783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F55"/>
    <w:rsid w:val="00177A27"/>
    <w:rsid w:val="00177B7E"/>
    <w:rsid w:val="00177DF9"/>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2861"/>
    <w:rsid w:val="00193909"/>
    <w:rsid w:val="00193A3C"/>
    <w:rsid w:val="00195622"/>
    <w:rsid w:val="00196141"/>
    <w:rsid w:val="00196EF5"/>
    <w:rsid w:val="00197112"/>
    <w:rsid w:val="00197DA4"/>
    <w:rsid w:val="001A0542"/>
    <w:rsid w:val="001A0598"/>
    <w:rsid w:val="001A05BA"/>
    <w:rsid w:val="001A05C3"/>
    <w:rsid w:val="001A0F86"/>
    <w:rsid w:val="001A1125"/>
    <w:rsid w:val="001A1810"/>
    <w:rsid w:val="001A2131"/>
    <w:rsid w:val="001A25D5"/>
    <w:rsid w:val="001A2A37"/>
    <w:rsid w:val="001A2FF3"/>
    <w:rsid w:val="001A373A"/>
    <w:rsid w:val="001A466C"/>
    <w:rsid w:val="001A4E38"/>
    <w:rsid w:val="001A4F68"/>
    <w:rsid w:val="001A64A3"/>
    <w:rsid w:val="001A78F5"/>
    <w:rsid w:val="001A7913"/>
    <w:rsid w:val="001B0C32"/>
    <w:rsid w:val="001B234C"/>
    <w:rsid w:val="001B2379"/>
    <w:rsid w:val="001B3256"/>
    <w:rsid w:val="001B3C02"/>
    <w:rsid w:val="001B4245"/>
    <w:rsid w:val="001B5099"/>
    <w:rsid w:val="001B6BDC"/>
    <w:rsid w:val="001B6E23"/>
    <w:rsid w:val="001C085B"/>
    <w:rsid w:val="001C0C3F"/>
    <w:rsid w:val="001C19C4"/>
    <w:rsid w:val="001C1B27"/>
    <w:rsid w:val="001C1CAE"/>
    <w:rsid w:val="001C1DC2"/>
    <w:rsid w:val="001C2C24"/>
    <w:rsid w:val="001C304B"/>
    <w:rsid w:val="001C4EEA"/>
    <w:rsid w:val="001C51A0"/>
    <w:rsid w:val="001C54E5"/>
    <w:rsid w:val="001C592C"/>
    <w:rsid w:val="001C5CD3"/>
    <w:rsid w:val="001D008F"/>
    <w:rsid w:val="001D0631"/>
    <w:rsid w:val="001D064E"/>
    <w:rsid w:val="001D19AB"/>
    <w:rsid w:val="001D2C74"/>
    <w:rsid w:val="001D2EB5"/>
    <w:rsid w:val="001D54C7"/>
    <w:rsid w:val="001D5945"/>
    <w:rsid w:val="001D6064"/>
    <w:rsid w:val="001D60A4"/>
    <w:rsid w:val="001D63C6"/>
    <w:rsid w:val="001D6A83"/>
    <w:rsid w:val="001D798E"/>
    <w:rsid w:val="001E0ACB"/>
    <w:rsid w:val="001E107C"/>
    <w:rsid w:val="001E1C02"/>
    <w:rsid w:val="001E39C4"/>
    <w:rsid w:val="001E3CA0"/>
    <w:rsid w:val="001E5309"/>
    <w:rsid w:val="001E54C9"/>
    <w:rsid w:val="001E6253"/>
    <w:rsid w:val="001E64BE"/>
    <w:rsid w:val="001E766B"/>
    <w:rsid w:val="001F05C9"/>
    <w:rsid w:val="001F07FA"/>
    <w:rsid w:val="001F157E"/>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02B"/>
    <w:rsid w:val="002066DF"/>
    <w:rsid w:val="002070E6"/>
    <w:rsid w:val="002120A1"/>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27F1B"/>
    <w:rsid w:val="00231269"/>
    <w:rsid w:val="0023264F"/>
    <w:rsid w:val="00233285"/>
    <w:rsid w:val="00233748"/>
    <w:rsid w:val="0023380E"/>
    <w:rsid w:val="002339A2"/>
    <w:rsid w:val="00233D1C"/>
    <w:rsid w:val="00233F88"/>
    <w:rsid w:val="002347E0"/>
    <w:rsid w:val="00234DEF"/>
    <w:rsid w:val="00235FB4"/>
    <w:rsid w:val="00236540"/>
    <w:rsid w:val="00236E44"/>
    <w:rsid w:val="00237482"/>
    <w:rsid w:val="00240587"/>
    <w:rsid w:val="002423FE"/>
    <w:rsid w:val="00242C4A"/>
    <w:rsid w:val="0024380A"/>
    <w:rsid w:val="0024404E"/>
    <w:rsid w:val="002440EB"/>
    <w:rsid w:val="002441D0"/>
    <w:rsid w:val="00244265"/>
    <w:rsid w:val="00244EEF"/>
    <w:rsid w:val="00244F85"/>
    <w:rsid w:val="002464E7"/>
    <w:rsid w:val="002500C8"/>
    <w:rsid w:val="00251066"/>
    <w:rsid w:val="00251C63"/>
    <w:rsid w:val="002529ED"/>
    <w:rsid w:val="0025386B"/>
    <w:rsid w:val="00253F03"/>
    <w:rsid w:val="002556CA"/>
    <w:rsid w:val="00255E4E"/>
    <w:rsid w:val="00256193"/>
    <w:rsid w:val="00256BFD"/>
    <w:rsid w:val="00257AA8"/>
    <w:rsid w:val="002606A7"/>
    <w:rsid w:val="002613B0"/>
    <w:rsid w:val="0026164E"/>
    <w:rsid w:val="0026271B"/>
    <w:rsid w:val="002629E7"/>
    <w:rsid w:val="00264817"/>
    <w:rsid w:val="00265366"/>
    <w:rsid w:val="002657BB"/>
    <w:rsid w:val="0026595B"/>
    <w:rsid w:val="00266490"/>
    <w:rsid w:val="0026683E"/>
    <w:rsid w:val="00266A60"/>
    <w:rsid w:val="002677C1"/>
    <w:rsid w:val="00267A6D"/>
    <w:rsid w:val="00270883"/>
    <w:rsid w:val="00271446"/>
    <w:rsid w:val="00271FC2"/>
    <w:rsid w:val="00272C04"/>
    <w:rsid w:val="00273204"/>
    <w:rsid w:val="00275423"/>
    <w:rsid w:val="00275AD6"/>
    <w:rsid w:val="00275B94"/>
    <w:rsid w:val="00276D8F"/>
    <w:rsid w:val="00276F2E"/>
    <w:rsid w:val="00276FDC"/>
    <w:rsid w:val="0027702B"/>
    <w:rsid w:val="00277555"/>
    <w:rsid w:val="00277F70"/>
    <w:rsid w:val="00280FF5"/>
    <w:rsid w:val="002817BA"/>
    <w:rsid w:val="00281EF2"/>
    <w:rsid w:val="00282135"/>
    <w:rsid w:val="00282B89"/>
    <w:rsid w:val="00283308"/>
    <w:rsid w:val="00284224"/>
    <w:rsid w:val="00284C77"/>
    <w:rsid w:val="002856CF"/>
    <w:rsid w:val="002856DC"/>
    <w:rsid w:val="00285993"/>
    <w:rsid w:val="0028632C"/>
    <w:rsid w:val="002864D4"/>
    <w:rsid w:val="0028674A"/>
    <w:rsid w:val="00286C23"/>
    <w:rsid w:val="00286DC8"/>
    <w:rsid w:val="00290C42"/>
    <w:rsid w:val="00291435"/>
    <w:rsid w:val="00291A1A"/>
    <w:rsid w:val="00292786"/>
    <w:rsid w:val="002937C6"/>
    <w:rsid w:val="00293DE5"/>
    <w:rsid w:val="00293E07"/>
    <w:rsid w:val="00294A9D"/>
    <w:rsid w:val="00295078"/>
    <w:rsid w:val="00295960"/>
    <w:rsid w:val="00295C72"/>
    <w:rsid w:val="00295D44"/>
    <w:rsid w:val="00295DE7"/>
    <w:rsid w:val="0029609C"/>
    <w:rsid w:val="0029670A"/>
    <w:rsid w:val="00297081"/>
    <w:rsid w:val="0029745A"/>
    <w:rsid w:val="00297AB0"/>
    <w:rsid w:val="002A0448"/>
    <w:rsid w:val="002A276C"/>
    <w:rsid w:val="002A28FE"/>
    <w:rsid w:val="002A3A7A"/>
    <w:rsid w:val="002A43B0"/>
    <w:rsid w:val="002A5BC1"/>
    <w:rsid w:val="002A5EA5"/>
    <w:rsid w:val="002A6A41"/>
    <w:rsid w:val="002A6CC7"/>
    <w:rsid w:val="002A7C18"/>
    <w:rsid w:val="002B09D4"/>
    <w:rsid w:val="002B0A1D"/>
    <w:rsid w:val="002B0EF8"/>
    <w:rsid w:val="002B1708"/>
    <w:rsid w:val="002B1960"/>
    <w:rsid w:val="002B2467"/>
    <w:rsid w:val="002B27E7"/>
    <w:rsid w:val="002B2B24"/>
    <w:rsid w:val="002B327D"/>
    <w:rsid w:val="002B3431"/>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1280"/>
    <w:rsid w:val="002C1824"/>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342"/>
    <w:rsid w:val="002E5744"/>
    <w:rsid w:val="002E578A"/>
    <w:rsid w:val="002E6172"/>
    <w:rsid w:val="002E6B74"/>
    <w:rsid w:val="002E76D5"/>
    <w:rsid w:val="002F012E"/>
    <w:rsid w:val="002F1C4D"/>
    <w:rsid w:val="002F2653"/>
    <w:rsid w:val="002F27A7"/>
    <w:rsid w:val="002F2DDA"/>
    <w:rsid w:val="002F2FB4"/>
    <w:rsid w:val="002F345E"/>
    <w:rsid w:val="002F3910"/>
    <w:rsid w:val="002F3A84"/>
    <w:rsid w:val="002F411A"/>
    <w:rsid w:val="002F54A4"/>
    <w:rsid w:val="002F5A90"/>
    <w:rsid w:val="002F6977"/>
    <w:rsid w:val="002F700E"/>
    <w:rsid w:val="002F750C"/>
    <w:rsid w:val="002F772C"/>
    <w:rsid w:val="002F78E8"/>
    <w:rsid w:val="003002F7"/>
    <w:rsid w:val="00301E41"/>
    <w:rsid w:val="00301F73"/>
    <w:rsid w:val="00302155"/>
    <w:rsid w:val="00302787"/>
    <w:rsid w:val="00302C06"/>
    <w:rsid w:val="00302C33"/>
    <w:rsid w:val="00302FBC"/>
    <w:rsid w:val="00303364"/>
    <w:rsid w:val="00303BC7"/>
    <w:rsid w:val="00303BDC"/>
    <w:rsid w:val="00304058"/>
    <w:rsid w:val="0030529D"/>
    <w:rsid w:val="00305480"/>
    <w:rsid w:val="00305C8A"/>
    <w:rsid w:val="00306589"/>
    <w:rsid w:val="00306B09"/>
    <w:rsid w:val="00306D3D"/>
    <w:rsid w:val="0030711C"/>
    <w:rsid w:val="00307186"/>
    <w:rsid w:val="00307275"/>
    <w:rsid w:val="0031046F"/>
    <w:rsid w:val="0031090D"/>
    <w:rsid w:val="00311BE0"/>
    <w:rsid w:val="003129F4"/>
    <w:rsid w:val="00313932"/>
    <w:rsid w:val="0031395E"/>
    <w:rsid w:val="00313AFB"/>
    <w:rsid w:val="00314023"/>
    <w:rsid w:val="00314587"/>
    <w:rsid w:val="003156AE"/>
    <w:rsid w:val="00315780"/>
    <w:rsid w:val="00315891"/>
    <w:rsid w:val="00316240"/>
    <w:rsid w:val="0031687C"/>
    <w:rsid w:val="003172C3"/>
    <w:rsid w:val="00320B63"/>
    <w:rsid w:val="0032180D"/>
    <w:rsid w:val="00321D72"/>
    <w:rsid w:val="00321DF2"/>
    <w:rsid w:val="003227E4"/>
    <w:rsid w:val="00322AE2"/>
    <w:rsid w:val="003231A8"/>
    <w:rsid w:val="00323623"/>
    <w:rsid w:val="00323995"/>
    <w:rsid w:val="00323CFF"/>
    <w:rsid w:val="00325874"/>
    <w:rsid w:val="003260BC"/>
    <w:rsid w:val="00326AE6"/>
    <w:rsid w:val="00326DF2"/>
    <w:rsid w:val="00327357"/>
    <w:rsid w:val="0033030C"/>
    <w:rsid w:val="00331090"/>
    <w:rsid w:val="00331F57"/>
    <w:rsid w:val="003324DF"/>
    <w:rsid w:val="00332DF6"/>
    <w:rsid w:val="00333422"/>
    <w:rsid w:val="003339C3"/>
    <w:rsid w:val="00333C7C"/>
    <w:rsid w:val="003349F4"/>
    <w:rsid w:val="00335047"/>
    <w:rsid w:val="0033544E"/>
    <w:rsid w:val="00335AB6"/>
    <w:rsid w:val="003374EB"/>
    <w:rsid w:val="0033790D"/>
    <w:rsid w:val="003404F0"/>
    <w:rsid w:val="00340732"/>
    <w:rsid w:val="0034094E"/>
    <w:rsid w:val="00340B86"/>
    <w:rsid w:val="0034164E"/>
    <w:rsid w:val="00342855"/>
    <w:rsid w:val="00342AE7"/>
    <w:rsid w:val="00343A82"/>
    <w:rsid w:val="00343CB6"/>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4A4"/>
    <w:rsid w:val="003655C3"/>
    <w:rsid w:val="003669E8"/>
    <w:rsid w:val="00366C6B"/>
    <w:rsid w:val="00367026"/>
    <w:rsid w:val="003676B6"/>
    <w:rsid w:val="00367BBB"/>
    <w:rsid w:val="00367CE5"/>
    <w:rsid w:val="00371DE4"/>
    <w:rsid w:val="0037225D"/>
    <w:rsid w:val="003729E8"/>
    <w:rsid w:val="00373299"/>
    <w:rsid w:val="00373579"/>
    <w:rsid w:val="00374C7D"/>
    <w:rsid w:val="00374CC8"/>
    <w:rsid w:val="00374F4D"/>
    <w:rsid w:val="00375241"/>
    <w:rsid w:val="003756E8"/>
    <w:rsid w:val="00375BB0"/>
    <w:rsid w:val="00376142"/>
    <w:rsid w:val="0037663F"/>
    <w:rsid w:val="003771DD"/>
    <w:rsid w:val="00377B34"/>
    <w:rsid w:val="00382014"/>
    <w:rsid w:val="00384CD8"/>
    <w:rsid w:val="00387128"/>
    <w:rsid w:val="003915BA"/>
    <w:rsid w:val="00392E2B"/>
    <w:rsid w:val="00394605"/>
    <w:rsid w:val="00397B04"/>
    <w:rsid w:val="003A0C73"/>
    <w:rsid w:val="003A11DD"/>
    <w:rsid w:val="003A19EE"/>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4986"/>
    <w:rsid w:val="003B54CA"/>
    <w:rsid w:val="003B5CA9"/>
    <w:rsid w:val="003B62A2"/>
    <w:rsid w:val="003B6A7C"/>
    <w:rsid w:val="003B6B59"/>
    <w:rsid w:val="003B72E9"/>
    <w:rsid w:val="003B74C3"/>
    <w:rsid w:val="003B7A17"/>
    <w:rsid w:val="003C0664"/>
    <w:rsid w:val="003C281B"/>
    <w:rsid w:val="003C375A"/>
    <w:rsid w:val="003C4A72"/>
    <w:rsid w:val="003C4A79"/>
    <w:rsid w:val="003C4C4B"/>
    <w:rsid w:val="003C5222"/>
    <w:rsid w:val="003C5460"/>
    <w:rsid w:val="003C55F5"/>
    <w:rsid w:val="003C58B8"/>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1C7A"/>
    <w:rsid w:val="003E1CFE"/>
    <w:rsid w:val="003E5DB7"/>
    <w:rsid w:val="003E5F18"/>
    <w:rsid w:val="003E6A2E"/>
    <w:rsid w:val="003E6D0E"/>
    <w:rsid w:val="003F09F0"/>
    <w:rsid w:val="003F0CD4"/>
    <w:rsid w:val="003F0D94"/>
    <w:rsid w:val="003F2BA9"/>
    <w:rsid w:val="003F3041"/>
    <w:rsid w:val="003F3298"/>
    <w:rsid w:val="003F3A6C"/>
    <w:rsid w:val="003F52C2"/>
    <w:rsid w:val="003F58C3"/>
    <w:rsid w:val="003F5CBA"/>
    <w:rsid w:val="003F61FF"/>
    <w:rsid w:val="003F6A1E"/>
    <w:rsid w:val="003F733C"/>
    <w:rsid w:val="003F7346"/>
    <w:rsid w:val="0040233B"/>
    <w:rsid w:val="00402A30"/>
    <w:rsid w:val="004030E3"/>
    <w:rsid w:val="00403679"/>
    <w:rsid w:val="00403FAA"/>
    <w:rsid w:val="00404666"/>
    <w:rsid w:val="004053FB"/>
    <w:rsid w:val="004058AB"/>
    <w:rsid w:val="0040596D"/>
    <w:rsid w:val="00405A99"/>
    <w:rsid w:val="00410650"/>
    <w:rsid w:val="004106C1"/>
    <w:rsid w:val="004126F7"/>
    <w:rsid w:val="0041298D"/>
    <w:rsid w:val="00413FC2"/>
    <w:rsid w:val="004140B9"/>
    <w:rsid w:val="00414AE6"/>
    <w:rsid w:val="00414EE8"/>
    <w:rsid w:val="00416542"/>
    <w:rsid w:val="00416CFB"/>
    <w:rsid w:val="00416E00"/>
    <w:rsid w:val="00417006"/>
    <w:rsid w:val="00417703"/>
    <w:rsid w:val="0042006D"/>
    <w:rsid w:val="0042021B"/>
    <w:rsid w:val="004207BE"/>
    <w:rsid w:val="00421C7F"/>
    <w:rsid w:val="004227A4"/>
    <w:rsid w:val="00422A60"/>
    <w:rsid w:val="00422DF8"/>
    <w:rsid w:val="00422FA0"/>
    <w:rsid w:val="0042327C"/>
    <w:rsid w:val="004235DA"/>
    <w:rsid w:val="00423786"/>
    <w:rsid w:val="00423D1D"/>
    <w:rsid w:val="00423FC1"/>
    <w:rsid w:val="00424241"/>
    <w:rsid w:val="00425620"/>
    <w:rsid w:val="00425AD4"/>
    <w:rsid w:val="00426C9E"/>
    <w:rsid w:val="00430A88"/>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37D9F"/>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4721B"/>
    <w:rsid w:val="00447948"/>
    <w:rsid w:val="00450182"/>
    <w:rsid w:val="00450869"/>
    <w:rsid w:val="00450C33"/>
    <w:rsid w:val="00450F57"/>
    <w:rsid w:val="00451E4C"/>
    <w:rsid w:val="00451F5B"/>
    <w:rsid w:val="00452122"/>
    <w:rsid w:val="00452AF2"/>
    <w:rsid w:val="00453028"/>
    <w:rsid w:val="004535F3"/>
    <w:rsid w:val="00453918"/>
    <w:rsid w:val="004548F3"/>
    <w:rsid w:val="004553D4"/>
    <w:rsid w:val="00455768"/>
    <w:rsid w:val="00456E2C"/>
    <w:rsid w:val="00456F5D"/>
    <w:rsid w:val="00457077"/>
    <w:rsid w:val="00457FC7"/>
    <w:rsid w:val="0046069E"/>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4B3F"/>
    <w:rsid w:val="004754E1"/>
    <w:rsid w:val="00475C3B"/>
    <w:rsid w:val="004763B5"/>
    <w:rsid w:val="00476A24"/>
    <w:rsid w:val="0047775E"/>
    <w:rsid w:val="00481ABD"/>
    <w:rsid w:val="00482683"/>
    <w:rsid w:val="00482731"/>
    <w:rsid w:val="0048286C"/>
    <w:rsid w:val="00483A0F"/>
    <w:rsid w:val="004841EC"/>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307"/>
    <w:rsid w:val="004B1858"/>
    <w:rsid w:val="004B1A4B"/>
    <w:rsid w:val="004B2540"/>
    <w:rsid w:val="004B3D11"/>
    <w:rsid w:val="004B455B"/>
    <w:rsid w:val="004B478F"/>
    <w:rsid w:val="004B4987"/>
    <w:rsid w:val="004B4A83"/>
    <w:rsid w:val="004B4DC3"/>
    <w:rsid w:val="004B58C3"/>
    <w:rsid w:val="004B675F"/>
    <w:rsid w:val="004B72C5"/>
    <w:rsid w:val="004B7A1B"/>
    <w:rsid w:val="004C08BF"/>
    <w:rsid w:val="004C223B"/>
    <w:rsid w:val="004C2635"/>
    <w:rsid w:val="004C3804"/>
    <w:rsid w:val="004C3F96"/>
    <w:rsid w:val="004C41D8"/>
    <w:rsid w:val="004C45A2"/>
    <w:rsid w:val="004C56DE"/>
    <w:rsid w:val="004C60E6"/>
    <w:rsid w:val="004C61AF"/>
    <w:rsid w:val="004C6611"/>
    <w:rsid w:val="004C6CFE"/>
    <w:rsid w:val="004C7629"/>
    <w:rsid w:val="004C7701"/>
    <w:rsid w:val="004D088F"/>
    <w:rsid w:val="004D0A26"/>
    <w:rsid w:val="004D0EE4"/>
    <w:rsid w:val="004D1B39"/>
    <w:rsid w:val="004D30E1"/>
    <w:rsid w:val="004D35FC"/>
    <w:rsid w:val="004D3F79"/>
    <w:rsid w:val="004D482C"/>
    <w:rsid w:val="004D5AC0"/>
    <w:rsid w:val="004D5FEF"/>
    <w:rsid w:val="004D680A"/>
    <w:rsid w:val="004D764F"/>
    <w:rsid w:val="004D7D33"/>
    <w:rsid w:val="004E1EBF"/>
    <w:rsid w:val="004E27AD"/>
    <w:rsid w:val="004E2B06"/>
    <w:rsid w:val="004E2D51"/>
    <w:rsid w:val="004E37B6"/>
    <w:rsid w:val="004E3AFD"/>
    <w:rsid w:val="004E44D0"/>
    <w:rsid w:val="004E4987"/>
    <w:rsid w:val="004E52D1"/>
    <w:rsid w:val="004E585B"/>
    <w:rsid w:val="004E6725"/>
    <w:rsid w:val="004E709E"/>
    <w:rsid w:val="004F0A75"/>
    <w:rsid w:val="004F0CC9"/>
    <w:rsid w:val="004F1841"/>
    <w:rsid w:val="004F227C"/>
    <w:rsid w:val="004F2CC0"/>
    <w:rsid w:val="004F3B64"/>
    <w:rsid w:val="004F4992"/>
    <w:rsid w:val="004F5243"/>
    <w:rsid w:val="004F64AD"/>
    <w:rsid w:val="004F759E"/>
    <w:rsid w:val="004F7AC2"/>
    <w:rsid w:val="00501721"/>
    <w:rsid w:val="00503053"/>
    <w:rsid w:val="00503E5E"/>
    <w:rsid w:val="005042BC"/>
    <w:rsid w:val="0050583D"/>
    <w:rsid w:val="00505B26"/>
    <w:rsid w:val="0050606E"/>
    <w:rsid w:val="00506258"/>
    <w:rsid w:val="00506578"/>
    <w:rsid w:val="00507449"/>
    <w:rsid w:val="005079B9"/>
    <w:rsid w:val="00510866"/>
    <w:rsid w:val="00511092"/>
    <w:rsid w:val="00511602"/>
    <w:rsid w:val="005119CD"/>
    <w:rsid w:val="005124C0"/>
    <w:rsid w:val="00513EAE"/>
    <w:rsid w:val="00514033"/>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379E3"/>
    <w:rsid w:val="00541335"/>
    <w:rsid w:val="00541397"/>
    <w:rsid w:val="005413A9"/>
    <w:rsid w:val="00541C7E"/>
    <w:rsid w:val="00541F9A"/>
    <w:rsid w:val="00542386"/>
    <w:rsid w:val="00542D8A"/>
    <w:rsid w:val="0054304B"/>
    <w:rsid w:val="00543427"/>
    <w:rsid w:val="00543BF9"/>
    <w:rsid w:val="00544117"/>
    <w:rsid w:val="00544E0A"/>
    <w:rsid w:val="00546341"/>
    <w:rsid w:val="00550CA5"/>
    <w:rsid w:val="00551BA4"/>
    <w:rsid w:val="00551D3F"/>
    <w:rsid w:val="00552C27"/>
    <w:rsid w:val="00552CA7"/>
    <w:rsid w:val="00552D59"/>
    <w:rsid w:val="00553835"/>
    <w:rsid w:val="00554A43"/>
    <w:rsid w:val="00555349"/>
    <w:rsid w:val="005553D7"/>
    <w:rsid w:val="00555595"/>
    <w:rsid w:val="005556E4"/>
    <w:rsid w:val="0055571F"/>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0570"/>
    <w:rsid w:val="00571391"/>
    <w:rsid w:val="005714AD"/>
    <w:rsid w:val="005726F4"/>
    <w:rsid w:val="00572DA9"/>
    <w:rsid w:val="00573157"/>
    <w:rsid w:val="00573949"/>
    <w:rsid w:val="00573ECF"/>
    <w:rsid w:val="00574A4F"/>
    <w:rsid w:val="00575053"/>
    <w:rsid w:val="00576107"/>
    <w:rsid w:val="00576A50"/>
    <w:rsid w:val="00576BB6"/>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9703E"/>
    <w:rsid w:val="005A0040"/>
    <w:rsid w:val="005A0452"/>
    <w:rsid w:val="005A08C6"/>
    <w:rsid w:val="005A119B"/>
    <w:rsid w:val="005A1373"/>
    <w:rsid w:val="005A1564"/>
    <w:rsid w:val="005A232E"/>
    <w:rsid w:val="005A2689"/>
    <w:rsid w:val="005A3328"/>
    <w:rsid w:val="005A52D3"/>
    <w:rsid w:val="005A6845"/>
    <w:rsid w:val="005A7138"/>
    <w:rsid w:val="005A71F3"/>
    <w:rsid w:val="005A7C3F"/>
    <w:rsid w:val="005B00B6"/>
    <w:rsid w:val="005B087C"/>
    <w:rsid w:val="005B0D1E"/>
    <w:rsid w:val="005B112F"/>
    <w:rsid w:val="005B1FED"/>
    <w:rsid w:val="005B2F33"/>
    <w:rsid w:val="005B3671"/>
    <w:rsid w:val="005B3B62"/>
    <w:rsid w:val="005B3D93"/>
    <w:rsid w:val="005B6938"/>
    <w:rsid w:val="005B6F32"/>
    <w:rsid w:val="005B717D"/>
    <w:rsid w:val="005B7350"/>
    <w:rsid w:val="005B75F5"/>
    <w:rsid w:val="005C222C"/>
    <w:rsid w:val="005C299A"/>
    <w:rsid w:val="005C2CAF"/>
    <w:rsid w:val="005C2D60"/>
    <w:rsid w:val="005C3943"/>
    <w:rsid w:val="005C3D2C"/>
    <w:rsid w:val="005C5799"/>
    <w:rsid w:val="005C5929"/>
    <w:rsid w:val="005C637B"/>
    <w:rsid w:val="005C6B17"/>
    <w:rsid w:val="005C779C"/>
    <w:rsid w:val="005D19E4"/>
    <w:rsid w:val="005D1DF5"/>
    <w:rsid w:val="005D434A"/>
    <w:rsid w:val="005D45A0"/>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E2A"/>
    <w:rsid w:val="005F1FCF"/>
    <w:rsid w:val="005F2060"/>
    <w:rsid w:val="005F2E9B"/>
    <w:rsid w:val="005F30A2"/>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4C5A"/>
    <w:rsid w:val="00605233"/>
    <w:rsid w:val="006056EF"/>
    <w:rsid w:val="00605A1F"/>
    <w:rsid w:val="00606D11"/>
    <w:rsid w:val="00607550"/>
    <w:rsid w:val="00607726"/>
    <w:rsid w:val="006077EB"/>
    <w:rsid w:val="006079C9"/>
    <w:rsid w:val="00607DFD"/>
    <w:rsid w:val="006100A1"/>
    <w:rsid w:val="006104BE"/>
    <w:rsid w:val="0061110A"/>
    <w:rsid w:val="006112E3"/>
    <w:rsid w:val="00611F9E"/>
    <w:rsid w:val="00613D29"/>
    <w:rsid w:val="0061488D"/>
    <w:rsid w:val="0061502C"/>
    <w:rsid w:val="0061663A"/>
    <w:rsid w:val="00617FEB"/>
    <w:rsid w:val="0062111F"/>
    <w:rsid w:val="00621380"/>
    <w:rsid w:val="00621BE7"/>
    <w:rsid w:val="00621D3A"/>
    <w:rsid w:val="00622C25"/>
    <w:rsid w:val="00623DDC"/>
    <w:rsid w:val="00623EA3"/>
    <w:rsid w:val="00623F42"/>
    <w:rsid w:val="00624026"/>
    <w:rsid w:val="00624BDB"/>
    <w:rsid w:val="00625AFD"/>
    <w:rsid w:val="00625E1B"/>
    <w:rsid w:val="006272A4"/>
    <w:rsid w:val="0062746F"/>
    <w:rsid w:val="006274A1"/>
    <w:rsid w:val="00627B5D"/>
    <w:rsid w:val="006302FD"/>
    <w:rsid w:val="00630FC7"/>
    <w:rsid w:val="00631490"/>
    <w:rsid w:val="00631C13"/>
    <w:rsid w:val="00631E44"/>
    <w:rsid w:val="00632064"/>
    <w:rsid w:val="00632401"/>
    <w:rsid w:val="006325BF"/>
    <w:rsid w:val="00632AF8"/>
    <w:rsid w:val="00633134"/>
    <w:rsid w:val="0063373B"/>
    <w:rsid w:val="00633AB7"/>
    <w:rsid w:val="00634485"/>
    <w:rsid w:val="006345A0"/>
    <w:rsid w:val="00634EDF"/>
    <w:rsid w:val="006354DC"/>
    <w:rsid w:val="00635EAF"/>
    <w:rsid w:val="00636313"/>
    <w:rsid w:val="00636E36"/>
    <w:rsid w:val="00637407"/>
    <w:rsid w:val="00637C16"/>
    <w:rsid w:val="00637FDB"/>
    <w:rsid w:val="00640D4F"/>
    <w:rsid w:val="00640D71"/>
    <w:rsid w:val="00640FB3"/>
    <w:rsid w:val="00641BB7"/>
    <w:rsid w:val="00643115"/>
    <w:rsid w:val="00643D6C"/>
    <w:rsid w:val="006443ED"/>
    <w:rsid w:val="006445D2"/>
    <w:rsid w:val="00645887"/>
    <w:rsid w:val="0064661F"/>
    <w:rsid w:val="00646B30"/>
    <w:rsid w:val="00647094"/>
    <w:rsid w:val="006505D9"/>
    <w:rsid w:val="00650880"/>
    <w:rsid w:val="00650D78"/>
    <w:rsid w:val="00653030"/>
    <w:rsid w:val="006532DF"/>
    <w:rsid w:val="00653921"/>
    <w:rsid w:val="0065578F"/>
    <w:rsid w:val="00655A5C"/>
    <w:rsid w:val="00655B83"/>
    <w:rsid w:val="00655F33"/>
    <w:rsid w:val="0065665C"/>
    <w:rsid w:val="00656AB0"/>
    <w:rsid w:val="00656C59"/>
    <w:rsid w:val="00656FCE"/>
    <w:rsid w:val="006576BD"/>
    <w:rsid w:val="006578C2"/>
    <w:rsid w:val="00661AC2"/>
    <w:rsid w:val="00661B36"/>
    <w:rsid w:val="00663207"/>
    <w:rsid w:val="00663F26"/>
    <w:rsid w:val="00666655"/>
    <w:rsid w:val="00666C54"/>
    <w:rsid w:val="00667C8B"/>
    <w:rsid w:val="00667D3E"/>
    <w:rsid w:val="006701BA"/>
    <w:rsid w:val="00670FC1"/>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348"/>
    <w:rsid w:val="006843DA"/>
    <w:rsid w:val="00684EF6"/>
    <w:rsid w:val="00686279"/>
    <w:rsid w:val="00686A8A"/>
    <w:rsid w:val="006870C8"/>
    <w:rsid w:val="006871B3"/>
    <w:rsid w:val="0068747F"/>
    <w:rsid w:val="006878A4"/>
    <w:rsid w:val="00690415"/>
    <w:rsid w:val="00690FC8"/>
    <w:rsid w:val="00691811"/>
    <w:rsid w:val="0069195B"/>
    <w:rsid w:val="0069305F"/>
    <w:rsid w:val="006937F3"/>
    <w:rsid w:val="00694CB5"/>
    <w:rsid w:val="006954F2"/>
    <w:rsid w:val="006957B8"/>
    <w:rsid w:val="00697E9E"/>
    <w:rsid w:val="006A03CD"/>
    <w:rsid w:val="006A06FE"/>
    <w:rsid w:val="006A0FE0"/>
    <w:rsid w:val="006A3BCF"/>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3DD"/>
    <w:rsid w:val="006C1711"/>
    <w:rsid w:val="006C2185"/>
    <w:rsid w:val="006C24A5"/>
    <w:rsid w:val="006C24CD"/>
    <w:rsid w:val="006C3292"/>
    <w:rsid w:val="006C3801"/>
    <w:rsid w:val="006C5172"/>
    <w:rsid w:val="006C5263"/>
    <w:rsid w:val="006C5282"/>
    <w:rsid w:val="006C60B5"/>
    <w:rsid w:val="006C693D"/>
    <w:rsid w:val="006C7D68"/>
    <w:rsid w:val="006C7E47"/>
    <w:rsid w:val="006D07EA"/>
    <w:rsid w:val="006D153C"/>
    <w:rsid w:val="006D16CB"/>
    <w:rsid w:val="006D1918"/>
    <w:rsid w:val="006D1A5E"/>
    <w:rsid w:val="006D25FC"/>
    <w:rsid w:val="006D396A"/>
    <w:rsid w:val="006D3F2C"/>
    <w:rsid w:val="006D4834"/>
    <w:rsid w:val="006D64F9"/>
    <w:rsid w:val="006D6E15"/>
    <w:rsid w:val="006D7A2C"/>
    <w:rsid w:val="006E011A"/>
    <w:rsid w:val="006E13E8"/>
    <w:rsid w:val="006E1421"/>
    <w:rsid w:val="006E2585"/>
    <w:rsid w:val="006E2EDE"/>
    <w:rsid w:val="006E307D"/>
    <w:rsid w:val="006E34B6"/>
    <w:rsid w:val="006E3ED4"/>
    <w:rsid w:val="006E5179"/>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44"/>
    <w:rsid w:val="006F5B9E"/>
    <w:rsid w:val="006F6E1B"/>
    <w:rsid w:val="006F733F"/>
    <w:rsid w:val="00700C41"/>
    <w:rsid w:val="00700D26"/>
    <w:rsid w:val="007020A1"/>
    <w:rsid w:val="00702B26"/>
    <w:rsid w:val="00702CB3"/>
    <w:rsid w:val="00703E92"/>
    <w:rsid w:val="00704180"/>
    <w:rsid w:val="007044B3"/>
    <w:rsid w:val="00705222"/>
    <w:rsid w:val="0070581D"/>
    <w:rsid w:val="00706124"/>
    <w:rsid w:val="007061DF"/>
    <w:rsid w:val="00706734"/>
    <w:rsid w:val="00707416"/>
    <w:rsid w:val="00707E75"/>
    <w:rsid w:val="0071075C"/>
    <w:rsid w:val="007112A9"/>
    <w:rsid w:val="00711ADE"/>
    <w:rsid w:val="00711B09"/>
    <w:rsid w:val="00711C22"/>
    <w:rsid w:val="00711D4D"/>
    <w:rsid w:val="00711E97"/>
    <w:rsid w:val="00712137"/>
    <w:rsid w:val="00712516"/>
    <w:rsid w:val="00713A6B"/>
    <w:rsid w:val="0071427E"/>
    <w:rsid w:val="0071646D"/>
    <w:rsid w:val="00716CE1"/>
    <w:rsid w:val="0071764B"/>
    <w:rsid w:val="00717E06"/>
    <w:rsid w:val="0072483E"/>
    <w:rsid w:val="00724849"/>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457"/>
    <w:rsid w:val="00740BCB"/>
    <w:rsid w:val="00740E5C"/>
    <w:rsid w:val="0074195B"/>
    <w:rsid w:val="00741FEA"/>
    <w:rsid w:val="0074244D"/>
    <w:rsid w:val="007446D8"/>
    <w:rsid w:val="00744736"/>
    <w:rsid w:val="00745E5B"/>
    <w:rsid w:val="00747454"/>
    <w:rsid w:val="00747AD7"/>
    <w:rsid w:val="00747F78"/>
    <w:rsid w:val="00750F05"/>
    <w:rsid w:val="00751311"/>
    <w:rsid w:val="00751330"/>
    <w:rsid w:val="00751627"/>
    <w:rsid w:val="00751E19"/>
    <w:rsid w:val="0075239A"/>
    <w:rsid w:val="007523FF"/>
    <w:rsid w:val="00754866"/>
    <w:rsid w:val="00755299"/>
    <w:rsid w:val="00755944"/>
    <w:rsid w:val="00757444"/>
    <w:rsid w:val="00757D2A"/>
    <w:rsid w:val="00757F23"/>
    <w:rsid w:val="00761460"/>
    <w:rsid w:val="007624E7"/>
    <w:rsid w:val="00763823"/>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4FE6"/>
    <w:rsid w:val="007851F7"/>
    <w:rsid w:val="0078775D"/>
    <w:rsid w:val="00787DB5"/>
    <w:rsid w:val="0079039F"/>
    <w:rsid w:val="007914BA"/>
    <w:rsid w:val="0079298A"/>
    <w:rsid w:val="00793368"/>
    <w:rsid w:val="0079361A"/>
    <w:rsid w:val="00793A7B"/>
    <w:rsid w:val="00794261"/>
    <w:rsid w:val="00794305"/>
    <w:rsid w:val="00794323"/>
    <w:rsid w:val="00795180"/>
    <w:rsid w:val="007966AC"/>
    <w:rsid w:val="007A02EB"/>
    <w:rsid w:val="007A0327"/>
    <w:rsid w:val="007A1080"/>
    <w:rsid w:val="007A1177"/>
    <w:rsid w:val="007A11F1"/>
    <w:rsid w:val="007A1A5F"/>
    <w:rsid w:val="007A1DA9"/>
    <w:rsid w:val="007A2132"/>
    <w:rsid w:val="007A237F"/>
    <w:rsid w:val="007A29CA"/>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1550"/>
    <w:rsid w:val="007C20AF"/>
    <w:rsid w:val="007C37F3"/>
    <w:rsid w:val="007C3D29"/>
    <w:rsid w:val="007C3E67"/>
    <w:rsid w:val="007C46DC"/>
    <w:rsid w:val="007C4965"/>
    <w:rsid w:val="007C52B5"/>
    <w:rsid w:val="007C6783"/>
    <w:rsid w:val="007C68C7"/>
    <w:rsid w:val="007C6937"/>
    <w:rsid w:val="007C6CAB"/>
    <w:rsid w:val="007C6DCB"/>
    <w:rsid w:val="007C78A6"/>
    <w:rsid w:val="007C7C3E"/>
    <w:rsid w:val="007C7E5A"/>
    <w:rsid w:val="007D0C6E"/>
    <w:rsid w:val="007D0DD5"/>
    <w:rsid w:val="007D112D"/>
    <w:rsid w:val="007D1598"/>
    <w:rsid w:val="007D1705"/>
    <w:rsid w:val="007D1AB2"/>
    <w:rsid w:val="007D210F"/>
    <w:rsid w:val="007D336B"/>
    <w:rsid w:val="007D5575"/>
    <w:rsid w:val="007D5B23"/>
    <w:rsid w:val="007D71E1"/>
    <w:rsid w:val="007D7334"/>
    <w:rsid w:val="007D7513"/>
    <w:rsid w:val="007D7BC8"/>
    <w:rsid w:val="007E07A7"/>
    <w:rsid w:val="007E16B7"/>
    <w:rsid w:val="007E18E4"/>
    <w:rsid w:val="007E24F8"/>
    <w:rsid w:val="007E2D8C"/>
    <w:rsid w:val="007E3963"/>
    <w:rsid w:val="007E506D"/>
    <w:rsid w:val="007E5467"/>
    <w:rsid w:val="007E5CB2"/>
    <w:rsid w:val="007E64E0"/>
    <w:rsid w:val="007E6704"/>
    <w:rsid w:val="007E6A21"/>
    <w:rsid w:val="007E6C42"/>
    <w:rsid w:val="007E75D0"/>
    <w:rsid w:val="007E7D72"/>
    <w:rsid w:val="007F0999"/>
    <w:rsid w:val="007F18A3"/>
    <w:rsid w:val="007F18DF"/>
    <w:rsid w:val="007F295F"/>
    <w:rsid w:val="007F2DB5"/>
    <w:rsid w:val="007F2FC0"/>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9EF"/>
    <w:rsid w:val="00801D34"/>
    <w:rsid w:val="008026F6"/>
    <w:rsid w:val="0080388F"/>
    <w:rsid w:val="00804137"/>
    <w:rsid w:val="00805A48"/>
    <w:rsid w:val="008063E2"/>
    <w:rsid w:val="00806829"/>
    <w:rsid w:val="00806A83"/>
    <w:rsid w:val="00807739"/>
    <w:rsid w:val="0080791A"/>
    <w:rsid w:val="008100C2"/>
    <w:rsid w:val="00810338"/>
    <w:rsid w:val="00810A48"/>
    <w:rsid w:val="00811637"/>
    <w:rsid w:val="0081381E"/>
    <w:rsid w:val="008139B9"/>
    <w:rsid w:val="00814930"/>
    <w:rsid w:val="00815752"/>
    <w:rsid w:val="00817AAB"/>
    <w:rsid w:val="00820244"/>
    <w:rsid w:val="008207CA"/>
    <w:rsid w:val="00820C0D"/>
    <w:rsid w:val="00820E34"/>
    <w:rsid w:val="008223A5"/>
    <w:rsid w:val="008225FA"/>
    <w:rsid w:val="008228A2"/>
    <w:rsid w:val="008235DE"/>
    <w:rsid w:val="0082410B"/>
    <w:rsid w:val="008246C9"/>
    <w:rsid w:val="00824873"/>
    <w:rsid w:val="008254D3"/>
    <w:rsid w:val="00825CA4"/>
    <w:rsid w:val="00826018"/>
    <w:rsid w:val="0082641D"/>
    <w:rsid w:val="008266BC"/>
    <w:rsid w:val="0082687A"/>
    <w:rsid w:val="0083226D"/>
    <w:rsid w:val="00832DF8"/>
    <w:rsid w:val="00833014"/>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CF9"/>
    <w:rsid w:val="00861DD8"/>
    <w:rsid w:val="008639FE"/>
    <w:rsid w:val="008665F8"/>
    <w:rsid w:val="00866BA6"/>
    <w:rsid w:val="00867111"/>
    <w:rsid w:val="008674B9"/>
    <w:rsid w:val="00867C00"/>
    <w:rsid w:val="00867C9A"/>
    <w:rsid w:val="008701A1"/>
    <w:rsid w:val="008712EF"/>
    <w:rsid w:val="008712F9"/>
    <w:rsid w:val="0087173E"/>
    <w:rsid w:val="008718F3"/>
    <w:rsid w:val="0087246B"/>
    <w:rsid w:val="00872487"/>
    <w:rsid w:val="00872D3B"/>
    <w:rsid w:val="00872FBB"/>
    <w:rsid w:val="008735BF"/>
    <w:rsid w:val="00873B3E"/>
    <w:rsid w:val="00874685"/>
    <w:rsid w:val="00874DC9"/>
    <w:rsid w:val="0087561C"/>
    <w:rsid w:val="008760D4"/>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37"/>
    <w:rsid w:val="0089236D"/>
    <w:rsid w:val="00892AF9"/>
    <w:rsid w:val="00892AFC"/>
    <w:rsid w:val="00892BC4"/>
    <w:rsid w:val="00892F96"/>
    <w:rsid w:val="00893CC5"/>
    <w:rsid w:val="00893DB2"/>
    <w:rsid w:val="0089436A"/>
    <w:rsid w:val="00894491"/>
    <w:rsid w:val="0089454F"/>
    <w:rsid w:val="0089482C"/>
    <w:rsid w:val="00895379"/>
    <w:rsid w:val="008956BD"/>
    <w:rsid w:val="00895C62"/>
    <w:rsid w:val="0089707E"/>
    <w:rsid w:val="008A0595"/>
    <w:rsid w:val="008A09BA"/>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5E3"/>
    <w:rsid w:val="008B7691"/>
    <w:rsid w:val="008C04B3"/>
    <w:rsid w:val="008C0694"/>
    <w:rsid w:val="008C06D5"/>
    <w:rsid w:val="008C07F2"/>
    <w:rsid w:val="008C0A90"/>
    <w:rsid w:val="008C1208"/>
    <w:rsid w:val="008C3158"/>
    <w:rsid w:val="008C3963"/>
    <w:rsid w:val="008C4415"/>
    <w:rsid w:val="008C48D5"/>
    <w:rsid w:val="008C4CFE"/>
    <w:rsid w:val="008C50DD"/>
    <w:rsid w:val="008D033C"/>
    <w:rsid w:val="008D0725"/>
    <w:rsid w:val="008D0B33"/>
    <w:rsid w:val="008D0B48"/>
    <w:rsid w:val="008D0D25"/>
    <w:rsid w:val="008D1526"/>
    <w:rsid w:val="008D2273"/>
    <w:rsid w:val="008D24BE"/>
    <w:rsid w:val="008D38EE"/>
    <w:rsid w:val="008D4B2A"/>
    <w:rsid w:val="008D70C5"/>
    <w:rsid w:val="008D75E7"/>
    <w:rsid w:val="008D7BFC"/>
    <w:rsid w:val="008E0791"/>
    <w:rsid w:val="008E094D"/>
    <w:rsid w:val="008E0D06"/>
    <w:rsid w:val="008E152A"/>
    <w:rsid w:val="008E176A"/>
    <w:rsid w:val="008E1A70"/>
    <w:rsid w:val="008E1A76"/>
    <w:rsid w:val="008E2822"/>
    <w:rsid w:val="008E2982"/>
    <w:rsid w:val="008E3114"/>
    <w:rsid w:val="008E3357"/>
    <w:rsid w:val="008E4713"/>
    <w:rsid w:val="008E4F15"/>
    <w:rsid w:val="008E537E"/>
    <w:rsid w:val="008E5BC1"/>
    <w:rsid w:val="008E72F5"/>
    <w:rsid w:val="008E7698"/>
    <w:rsid w:val="008E7709"/>
    <w:rsid w:val="008E7D11"/>
    <w:rsid w:val="008E7D60"/>
    <w:rsid w:val="008F07D2"/>
    <w:rsid w:val="008F0A0A"/>
    <w:rsid w:val="008F0CF0"/>
    <w:rsid w:val="008F0F17"/>
    <w:rsid w:val="008F1049"/>
    <w:rsid w:val="008F10DA"/>
    <w:rsid w:val="008F148D"/>
    <w:rsid w:val="008F1ADF"/>
    <w:rsid w:val="008F355E"/>
    <w:rsid w:val="008F3F44"/>
    <w:rsid w:val="008F4C62"/>
    <w:rsid w:val="008F5E3B"/>
    <w:rsid w:val="008F67D4"/>
    <w:rsid w:val="008F6B38"/>
    <w:rsid w:val="008F72A6"/>
    <w:rsid w:val="008F7CEB"/>
    <w:rsid w:val="008F7D25"/>
    <w:rsid w:val="00900226"/>
    <w:rsid w:val="00900C8D"/>
    <w:rsid w:val="009012C6"/>
    <w:rsid w:val="009015DD"/>
    <w:rsid w:val="009028DF"/>
    <w:rsid w:val="00902A1D"/>
    <w:rsid w:val="00903064"/>
    <w:rsid w:val="0090362D"/>
    <w:rsid w:val="00903755"/>
    <w:rsid w:val="00903ED1"/>
    <w:rsid w:val="00904D43"/>
    <w:rsid w:val="009052E1"/>
    <w:rsid w:val="00905508"/>
    <w:rsid w:val="0090585F"/>
    <w:rsid w:val="00905A0D"/>
    <w:rsid w:val="0090665D"/>
    <w:rsid w:val="009101C4"/>
    <w:rsid w:val="0091056C"/>
    <w:rsid w:val="00911559"/>
    <w:rsid w:val="00912A8A"/>
    <w:rsid w:val="00913103"/>
    <w:rsid w:val="0091329D"/>
    <w:rsid w:val="009132C5"/>
    <w:rsid w:val="00914FCF"/>
    <w:rsid w:val="00914FDF"/>
    <w:rsid w:val="009153C1"/>
    <w:rsid w:val="0091599A"/>
    <w:rsid w:val="00916B08"/>
    <w:rsid w:val="00917444"/>
    <w:rsid w:val="00917B8D"/>
    <w:rsid w:val="00917EB1"/>
    <w:rsid w:val="009203F9"/>
    <w:rsid w:val="00920FA5"/>
    <w:rsid w:val="00921109"/>
    <w:rsid w:val="0092115A"/>
    <w:rsid w:val="00921436"/>
    <w:rsid w:val="009224C5"/>
    <w:rsid w:val="009233BF"/>
    <w:rsid w:val="00923433"/>
    <w:rsid w:val="00923840"/>
    <w:rsid w:val="00923961"/>
    <w:rsid w:val="009239BB"/>
    <w:rsid w:val="00923BD9"/>
    <w:rsid w:val="0092433B"/>
    <w:rsid w:val="00925CD5"/>
    <w:rsid w:val="009268F3"/>
    <w:rsid w:val="00926B57"/>
    <w:rsid w:val="00926C36"/>
    <w:rsid w:val="009305F2"/>
    <w:rsid w:val="00930F79"/>
    <w:rsid w:val="0093143C"/>
    <w:rsid w:val="00931559"/>
    <w:rsid w:val="00931A26"/>
    <w:rsid w:val="00931EE5"/>
    <w:rsid w:val="00931EF0"/>
    <w:rsid w:val="00931F85"/>
    <w:rsid w:val="00932CFF"/>
    <w:rsid w:val="00932F08"/>
    <w:rsid w:val="00932FB2"/>
    <w:rsid w:val="009338C9"/>
    <w:rsid w:val="009346F9"/>
    <w:rsid w:val="00934A24"/>
    <w:rsid w:val="009354B9"/>
    <w:rsid w:val="00935A0D"/>
    <w:rsid w:val="00935CC9"/>
    <w:rsid w:val="00936419"/>
    <w:rsid w:val="00936BED"/>
    <w:rsid w:val="00936E01"/>
    <w:rsid w:val="00937737"/>
    <w:rsid w:val="00940803"/>
    <w:rsid w:val="00940FFE"/>
    <w:rsid w:val="009411A0"/>
    <w:rsid w:val="009420E9"/>
    <w:rsid w:val="00942B6C"/>
    <w:rsid w:val="00943B74"/>
    <w:rsid w:val="0094486F"/>
    <w:rsid w:val="00944A83"/>
    <w:rsid w:val="00944CA2"/>
    <w:rsid w:val="009457D7"/>
    <w:rsid w:val="009458C7"/>
    <w:rsid w:val="0094714C"/>
    <w:rsid w:val="009472B3"/>
    <w:rsid w:val="00947905"/>
    <w:rsid w:val="00947F35"/>
    <w:rsid w:val="009500DD"/>
    <w:rsid w:val="00951598"/>
    <w:rsid w:val="00952919"/>
    <w:rsid w:val="009542AC"/>
    <w:rsid w:val="00954A59"/>
    <w:rsid w:val="00955ADE"/>
    <w:rsid w:val="009564DC"/>
    <w:rsid w:val="00957181"/>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1A47"/>
    <w:rsid w:val="009737A5"/>
    <w:rsid w:val="00974437"/>
    <w:rsid w:val="00974C3A"/>
    <w:rsid w:val="009752BA"/>
    <w:rsid w:val="00975A2A"/>
    <w:rsid w:val="00975D23"/>
    <w:rsid w:val="00975EB9"/>
    <w:rsid w:val="009763B8"/>
    <w:rsid w:val="00976A12"/>
    <w:rsid w:val="00977454"/>
    <w:rsid w:val="009775C4"/>
    <w:rsid w:val="00977C78"/>
    <w:rsid w:val="009816F9"/>
    <w:rsid w:val="00981F51"/>
    <w:rsid w:val="0098269C"/>
    <w:rsid w:val="0098294D"/>
    <w:rsid w:val="009837CB"/>
    <w:rsid w:val="00983956"/>
    <w:rsid w:val="00985240"/>
    <w:rsid w:val="009858EF"/>
    <w:rsid w:val="00985D90"/>
    <w:rsid w:val="009865A8"/>
    <w:rsid w:val="00986B3C"/>
    <w:rsid w:val="009872E2"/>
    <w:rsid w:val="0099065F"/>
    <w:rsid w:val="0099075B"/>
    <w:rsid w:val="00990860"/>
    <w:rsid w:val="00990C37"/>
    <w:rsid w:val="00990E7A"/>
    <w:rsid w:val="0099195F"/>
    <w:rsid w:val="00991E8A"/>
    <w:rsid w:val="00991EC7"/>
    <w:rsid w:val="00992009"/>
    <w:rsid w:val="009925EC"/>
    <w:rsid w:val="00992BC7"/>
    <w:rsid w:val="00993AD0"/>
    <w:rsid w:val="00994602"/>
    <w:rsid w:val="00995953"/>
    <w:rsid w:val="009969DF"/>
    <w:rsid w:val="009A00BC"/>
    <w:rsid w:val="009A0386"/>
    <w:rsid w:val="009A07EA"/>
    <w:rsid w:val="009A0F6D"/>
    <w:rsid w:val="009A13F2"/>
    <w:rsid w:val="009A152C"/>
    <w:rsid w:val="009A1902"/>
    <w:rsid w:val="009A1A3F"/>
    <w:rsid w:val="009A1E3F"/>
    <w:rsid w:val="009A34EE"/>
    <w:rsid w:val="009A3ADA"/>
    <w:rsid w:val="009A4BD3"/>
    <w:rsid w:val="009A52D1"/>
    <w:rsid w:val="009A6863"/>
    <w:rsid w:val="009A6A8A"/>
    <w:rsid w:val="009A78A9"/>
    <w:rsid w:val="009A78F0"/>
    <w:rsid w:val="009A7C52"/>
    <w:rsid w:val="009B08DD"/>
    <w:rsid w:val="009B1F95"/>
    <w:rsid w:val="009B299F"/>
    <w:rsid w:val="009B29BB"/>
    <w:rsid w:val="009B3353"/>
    <w:rsid w:val="009B3BD2"/>
    <w:rsid w:val="009B40B2"/>
    <w:rsid w:val="009B498E"/>
    <w:rsid w:val="009B5319"/>
    <w:rsid w:val="009B55C4"/>
    <w:rsid w:val="009B5C1F"/>
    <w:rsid w:val="009B5F4C"/>
    <w:rsid w:val="009B6C33"/>
    <w:rsid w:val="009B6C5A"/>
    <w:rsid w:val="009B6EF8"/>
    <w:rsid w:val="009B7B7A"/>
    <w:rsid w:val="009C08D5"/>
    <w:rsid w:val="009C16A5"/>
    <w:rsid w:val="009C2C5F"/>
    <w:rsid w:val="009C3731"/>
    <w:rsid w:val="009C4F62"/>
    <w:rsid w:val="009C4FE0"/>
    <w:rsid w:val="009C5252"/>
    <w:rsid w:val="009C5D0E"/>
    <w:rsid w:val="009C6175"/>
    <w:rsid w:val="009C61F1"/>
    <w:rsid w:val="009C64B7"/>
    <w:rsid w:val="009C6A35"/>
    <w:rsid w:val="009C7526"/>
    <w:rsid w:val="009D00FC"/>
    <w:rsid w:val="009D0123"/>
    <w:rsid w:val="009D023A"/>
    <w:rsid w:val="009D1C6B"/>
    <w:rsid w:val="009D214F"/>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EEE"/>
    <w:rsid w:val="009E30D5"/>
    <w:rsid w:val="009E32EE"/>
    <w:rsid w:val="009E4D74"/>
    <w:rsid w:val="009E5076"/>
    <w:rsid w:val="009E55C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33C"/>
    <w:rsid w:val="00A00BC6"/>
    <w:rsid w:val="00A014EE"/>
    <w:rsid w:val="00A01821"/>
    <w:rsid w:val="00A0225D"/>
    <w:rsid w:val="00A037CB"/>
    <w:rsid w:val="00A043E3"/>
    <w:rsid w:val="00A0469A"/>
    <w:rsid w:val="00A04B89"/>
    <w:rsid w:val="00A04EB0"/>
    <w:rsid w:val="00A05063"/>
    <w:rsid w:val="00A075F7"/>
    <w:rsid w:val="00A076B7"/>
    <w:rsid w:val="00A10E2D"/>
    <w:rsid w:val="00A11324"/>
    <w:rsid w:val="00A114F6"/>
    <w:rsid w:val="00A1201F"/>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244E"/>
    <w:rsid w:val="00A2300C"/>
    <w:rsid w:val="00A2340B"/>
    <w:rsid w:val="00A234AD"/>
    <w:rsid w:val="00A2459E"/>
    <w:rsid w:val="00A25070"/>
    <w:rsid w:val="00A25AF8"/>
    <w:rsid w:val="00A27150"/>
    <w:rsid w:val="00A272BC"/>
    <w:rsid w:val="00A27728"/>
    <w:rsid w:val="00A2796A"/>
    <w:rsid w:val="00A3156C"/>
    <w:rsid w:val="00A31585"/>
    <w:rsid w:val="00A31EDE"/>
    <w:rsid w:val="00A31F2A"/>
    <w:rsid w:val="00A32A88"/>
    <w:rsid w:val="00A32DE9"/>
    <w:rsid w:val="00A3314E"/>
    <w:rsid w:val="00A344AD"/>
    <w:rsid w:val="00A35572"/>
    <w:rsid w:val="00A35622"/>
    <w:rsid w:val="00A36ED5"/>
    <w:rsid w:val="00A376FD"/>
    <w:rsid w:val="00A41054"/>
    <w:rsid w:val="00A415DB"/>
    <w:rsid w:val="00A4197A"/>
    <w:rsid w:val="00A41E44"/>
    <w:rsid w:val="00A42D27"/>
    <w:rsid w:val="00A42D62"/>
    <w:rsid w:val="00A43472"/>
    <w:rsid w:val="00A43B64"/>
    <w:rsid w:val="00A43D51"/>
    <w:rsid w:val="00A4679F"/>
    <w:rsid w:val="00A47246"/>
    <w:rsid w:val="00A47AE2"/>
    <w:rsid w:val="00A47C9E"/>
    <w:rsid w:val="00A50C74"/>
    <w:rsid w:val="00A50CB7"/>
    <w:rsid w:val="00A51004"/>
    <w:rsid w:val="00A51357"/>
    <w:rsid w:val="00A51D2C"/>
    <w:rsid w:val="00A52589"/>
    <w:rsid w:val="00A52C18"/>
    <w:rsid w:val="00A536A0"/>
    <w:rsid w:val="00A53CB1"/>
    <w:rsid w:val="00A5404F"/>
    <w:rsid w:val="00A55D42"/>
    <w:rsid w:val="00A55E21"/>
    <w:rsid w:val="00A57AFC"/>
    <w:rsid w:val="00A6004F"/>
    <w:rsid w:val="00A6220A"/>
    <w:rsid w:val="00A62B84"/>
    <w:rsid w:val="00A63BF9"/>
    <w:rsid w:val="00A6405F"/>
    <w:rsid w:val="00A64A07"/>
    <w:rsid w:val="00A650DC"/>
    <w:rsid w:val="00A654F7"/>
    <w:rsid w:val="00A65F65"/>
    <w:rsid w:val="00A66299"/>
    <w:rsid w:val="00A67754"/>
    <w:rsid w:val="00A67ED9"/>
    <w:rsid w:val="00A717E4"/>
    <w:rsid w:val="00A71A51"/>
    <w:rsid w:val="00A72EE6"/>
    <w:rsid w:val="00A73C64"/>
    <w:rsid w:val="00A744CF"/>
    <w:rsid w:val="00A757D4"/>
    <w:rsid w:val="00A7641B"/>
    <w:rsid w:val="00A767EF"/>
    <w:rsid w:val="00A76FB1"/>
    <w:rsid w:val="00A77111"/>
    <w:rsid w:val="00A77810"/>
    <w:rsid w:val="00A81037"/>
    <w:rsid w:val="00A81140"/>
    <w:rsid w:val="00A81C19"/>
    <w:rsid w:val="00A82448"/>
    <w:rsid w:val="00A8620C"/>
    <w:rsid w:val="00A86819"/>
    <w:rsid w:val="00A8711C"/>
    <w:rsid w:val="00A900E2"/>
    <w:rsid w:val="00A90703"/>
    <w:rsid w:val="00A90CB4"/>
    <w:rsid w:val="00A917E6"/>
    <w:rsid w:val="00A91A65"/>
    <w:rsid w:val="00A92027"/>
    <w:rsid w:val="00A930E9"/>
    <w:rsid w:val="00A933EF"/>
    <w:rsid w:val="00A93B3D"/>
    <w:rsid w:val="00A94713"/>
    <w:rsid w:val="00A949F0"/>
    <w:rsid w:val="00A95693"/>
    <w:rsid w:val="00A95947"/>
    <w:rsid w:val="00A96139"/>
    <w:rsid w:val="00A96BC3"/>
    <w:rsid w:val="00A96EE6"/>
    <w:rsid w:val="00A96FD2"/>
    <w:rsid w:val="00A97959"/>
    <w:rsid w:val="00A97EAD"/>
    <w:rsid w:val="00AA09B3"/>
    <w:rsid w:val="00AA1733"/>
    <w:rsid w:val="00AA19A7"/>
    <w:rsid w:val="00AA26FC"/>
    <w:rsid w:val="00AA2C2B"/>
    <w:rsid w:val="00AA2F33"/>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00A7"/>
    <w:rsid w:val="00AC161D"/>
    <w:rsid w:val="00AC17F2"/>
    <w:rsid w:val="00AC20D8"/>
    <w:rsid w:val="00AC2D4B"/>
    <w:rsid w:val="00AC3EA4"/>
    <w:rsid w:val="00AC3EC5"/>
    <w:rsid w:val="00AC3EFD"/>
    <w:rsid w:val="00AC46E5"/>
    <w:rsid w:val="00AC4C6B"/>
    <w:rsid w:val="00AC5B93"/>
    <w:rsid w:val="00AC6E31"/>
    <w:rsid w:val="00AC6FA3"/>
    <w:rsid w:val="00AC74AC"/>
    <w:rsid w:val="00AC7ABC"/>
    <w:rsid w:val="00AD1C3D"/>
    <w:rsid w:val="00AD1D3D"/>
    <w:rsid w:val="00AD2277"/>
    <w:rsid w:val="00AD5C04"/>
    <w:rsid w:val="00AE013D"/>
    <w:rsid w:val="00AE0272"/>
    <w:rsid w:val="00AE125E"/>
    <w:rsid w:val="00AE1D9E"/>
    <w:rsid w:val="00AE27DE"/>
    <w:rsid w:val="00AE34E5"/>
    <w:rsid w:val="00AE3B69"/>
    <w:rsid w:val="00AE4286"/>
    <w:rsid w:val="00AE45EA"/>
    <w:rsid w:val="00AE5719"/>
    <w:rsid w:val="00AE5953"/>
    <w:rsid w:val="00AE5B7C"/>
    <w:rsid w:val="00AE6B73"/>
    <w:rsid w:val="00AE6EC3"/>
    <w:rsid w:val="00AE73E2"/>
    <w:rsid w:val="00AF02C2"/>
    <w:rsid w:val="00AF0927"/>
    <w:rsid w:val="00AF0DDC"/>
    <w:rsid w:val="00AF16F8"/>
    <w:rsid w:val="00AF1B2B"/>
    <w:rsid w:val="00AF200E"/>
    <w:rsid w:val="00AF203D"/>
    <w:rsid w:val="00AF299E"/>
    <w:rsid w:val="00AF2AD6"/>
    <w:rsid w:val="00AF2ADD"/>
    <w:rsid w:val="00AF3123"/>
    <w:rsid w:val="00AF3B9F"/>
    <w:rsid w:val="00AF4439"/>
    <w:rsid w:val="00AF4BD7"/>
    <w:rsid w:val="00AF55A6"/>
    <w:rsid w:val="00AF5D61"/>
    <w:rsid w:val="00AF621D"/>
    <w:rsid w:val="00AF65A0"/>
    <w:rsid w:val="00AF73E2"/>
    <w:rsid w:val="00B0049C"/>
    <w:rsid w:val="00B0060F"/>
    <w:rsid w:val="00B0148A"/>
    <w:rsid w:val="00B01E0D"/>
    <w:rsid w:val="00B03459"/>
    <w:rsid w:val="00B03CE2"/>
    <w:rsid w:val="00B04842"/>
    <w:rsid w:val="00B05E33"/>
    <w:rsid w:val="00B06BA1"/>
    <w:rsid w:val="00B10802"/>
    <w:rsid w:val="00B11A30"/>
    <w:rsid w:val="00B11E6A"/>
    <w:rsid w:val="00B125CC"/>
    <w:rsid w:val="00B12A58"/>
    <w:rsid w:val="00B13EF8"/>
    <w:rsid w:val="00B13F95"/>
    <w:rsid w:val="00B14987"/>
    <w:rsid w:val="00B1522A"/>
    <w:rsid w:val="00B153AD"/>
    <w:rsid w:val="00B158C6"/>
    <w:rsid w:val="00B15C4F"/>
    <w:rsid w:val="00B169F5"/>
    <w:rsid w:val="00B16FF2"/>
    <w:rsid w:val="00B172A1"/>
    <w:rsid w:val="00B17A5B"/>
    <w:rsid w:val="00B2104E"/>
    <w:rsid w:val="00B21982"/>
    <w:rsid w:val="00B21F2B"/>
    <w:rsid w:val="00B2362A"/>
    <w:rsid w:val="00B25866"/>
    <w:rsid w:val="00B25A6F"/>
    <w:rsid w:val="00B25BC6"/>
    <w:rsid w:val="00B270F3"/>
    <w:rsid w:val="00B30948"/>
    <w:rsid w:val="00B313A7"/>
    <w:rsid w:val="00B316E2"/>
    <w:rsid w:val="00B322FC"/>
    <w:rsid w:val="00B339F8"/>
    <w:rsid w:val="00B33A9A"/>
    <w:rsid w:val="00B33C2F"/>
    <w:rsid w:val="00B34D6D"/>
    <w:rsid w:val="00B35432"/>
    <w:rsid w:val="00B373AD"/>
    <w:rsid w:val="00B3790A"/>
    <w:rsid w:val="00B41343"/>
    <w:rsid w:val="00B4134E"/>
    <w:rsid w:val="00B4137E"/>
    <w:rsid w:val="00B41BE7"/>
    <w:rsid w:val="00B42775"/>
    <w:rsid w:val="00B4299A"/>
    <w:rsid w:val="00B42B2D"/>
    <w:rsid w:val="00B441CE"/>
    <w:rsid w:val="00B44C3E"/>
    <w:rsid w:val="00B44DA3"/>
    <w:rsid w:val="00B461C1"/>
    <w:rsid w:val="00B46853"/>
    <w:rsid w:val="00B5061D"/>
    <w:rsid w:val="00B5114C"/>
    <w:rsid w:val="00B518F7"/>
    <w:rsid w:val="00B51A2C"/>
    <w:rsid w:val="00B52026"/>
    <w:rsid w:val="00B5328A"/>
    <w:rsid w:val="00B5510F"/>
    <w:rsid w:val="00B566EA"/>
    <w:rsid w:val="00B57587"/>
    <w:rsid w:val="00B57AD5"/>
    <w:rsid w:val="00B61DD1"/>
    <w:rsid w:val="00B61E88"/>
    <w:rsid w:val="00B623CE"/>
    <w:rsid w:val="00B62B91"/>
    <w:rsid w:val="00B62CE7"/>
    <w:rsid w:val="00B63188"/>
    <w:rsid w:val="00B6452B"/>
    <w:rsid w:val="00B64BF6"/>
    <w:rsid w:val="00B662AD"/>
    <w:rsid w:val="00B665CA"/>
    <w:rsid w:val="00B677F8"/>
    <w:rsid w:val="00B67E89"/>
    <w:rsid w:val="00B70AD5"/>
    <w:rsid w:val="00B71DAA"/>
    <w:rsid w:val="00B722A7"/>
    <w:rsid w:val="00B728D6"/>
    <w:rsid w:val="00B72ACE"/>
    <w:rsid w:val="00B7332C"/>
    <w:rsid w:val="00B73722"/>
    <w:rsid w:val="00B73BC0"/>
    <w:rsid w:val="00B74573"/>
    <w:rsid w:val="00B75466"/>
    <w:rsid w:val="00B7612A"/>
    <w:rsid w:val="00B76233"/>
    <w:rsid w:val="00B76358"/>
    <w:rsid w:val="00B778AA"/>
    <w:rsid w:val="00B81C55"/>
    <w:rsid w:val="00B82000"/>
    <w:rsid w:val="00B82E36"/>
    <w:rsid w:val="00B84265"/>
    <w:rsid w:val="00B8497B"/>
    <w:rsid w:val="00B85D36"/>
    <w:rsid w:val="00B86A4A"/>
    <w:rsid w:val="00B86D0C"/>
    <w:rsid w:val="00B86DC2"/>
    <w:rsid w:val="00B86E05"/>
    <w:rsid w:val="00B90397"/>
    <w:rsid w:val="00B90CBE"/>
    <w:rsid w:val="00B91560"/>
    <w:rsid w:val="00B91A02"/>
    <w:rsid w:val="00B91C28"/>
    <w:rsid w:val="00B91F2F"/>
    <w:rsid w:val="00B92B46"/>
    <w:rsid w:val="00B92E1C"/>
    <w:rsid w:val="00B95A00"/>
    <w:rsid w:val="00B95CDD"/>
    <w:rsid w:val="00B96729"/>
    <w:rsid w:val="00B96D41"/>
    <w:rsid w:val="00BA00A9"/>
    <w:rsid w:val="00BA0426"/>
    <w:rsid w:val="00BA0F3F"/>
    <w:rsid w:val="00BA1854"/>
    <w:rsid w:val="00BA1B7A"/>
    <w:rsid w:val="00BA23BA"/>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234"/>
    <w:rsid w:val="00BC3FE1"/>
    <w:rsid w:val="00BC501E"/>
    <w:rsid w:val="00BC5040"/>
    <w:rsid w:val="00BC6104"/>
    <w:rsid w:val="00BC63BC"/>
    <w:rsid w:val="00BC6602"/>
    <w:rsid w:val="00BC6991"/>
    <w:rsid w:val="00BC704A"/>
    <w:rsid w:val="00BC7267"/>
    <w:rsid w:val="00BD000E"/>
    <w:rsid w:val="00BD0947"/>
    <w:rsid w:val="00BD0DF7"/>
    <w:rsid w:val="00BD1191"/>
    <w:rsid w:val="00BD1625"/>
    <w:rsid w:val="00BD1943"/>
    <w:rsid w:val="00BD1BDB"/>
    <w:rsid w:val="00BD245D"/>
    <w:rsid w:val="00BD24F0"/>
    <w:rsid w:val="00BD2884"/>
    <w:rsid w:val="00BD2E7D"/>
    <w:rsid w:val="00BD3667"/>
    <w:rsid w:val="00BD3AD2"/>
    <w:rsid w:val="00BD428D"/>
    <w:rsid w:val="00BD4B1F"/>
    <w:rsid w:val="00BD5701"/>
    <w:rsid w:val="00BD5EA7"/>
    <w:rsid w:val="00BD6857"/>
    <w:rsid w:val="00BD6BED"/>
    <w:rsid w:val="00BD71EB"/>
    <w:rsid w:val="00BD7483"/>
    <w:rsid w:val="00BD7E57"/>
    <w:rsid w:val="00BE097D"/>
    <w:rsid w:val="00BE0E74"/>
    <w:rsid w:val="00BE1DBF"/>
    <w:rsid w:val="00BE226E"/>
    <w:rsid w:val="00BE28D9"/>
    <w:rsid w:val="00BE31E1"/>
    <w:rsid w:val="00BE3B2F"/>
    <w:rsid w:val="00BE421A"/>
    <w:rsid w:val="00BE66D6"/>
    <w:rsid w:val="00BE67A1"/>
    <w:rsid w:val="00BE732D"/>
    <w:rsid w:val="00BF0540"/>
    <w:rsid w:val="00BF0748"/>
    <w:rsid w:val="00BF0B64"/>
    <w:rsid w:val="00BF212E"/>
    <w:rsid w:val="00BF330A"/>
    <w:rsid w:val="00BF33D5"/>
    <w:rsid w:val="00BF4083"/>
    <w:rsid w:val="00BF42CF"/>
    <w:rsid w:val="00BF469C"/>
    <w:rsid w:val="00BF558C"/>
    <w:rsid w:val="00BF685A"/>
    <w:rsid w:val="00BF687C"/>
    <w:rsid w:val="00BF6B39"/>
    <w:rsid w:val="00BF70BE"/>
    <w:rsid w:val="00C0076A"/>
    <w:rsid w:val="00C0130F"/>
    <w:rsid w:val="00C01B38"/>
    <w:rsid w:val="00C02314"/>
    <w:rsid w:val="00C0296E"/>
    <w:rsid w:val="00C0590E"/>
    <w:rsid w:val="00C05950"/>
    <w:rsid w:val="00C06929"/>
    <w:rsid w:val="00C06EF4"/>
    <w:rsid w:val="00C07899"/>
    <w:rsid w:val="00C07FA9"/>
    <w:rsid w:val="00C10042"/>
    <w:rsid w:val="00C10AEE"/>
    <w:rsid w:val="00C10DD6"/>
    <w:rsid w:val="00C10DEC"/>
    <w:rsid w:val="00C1122F"/>
    <w:rsid w:val="00C11F89"/>
    <w:rsid w:val="00C120C6"/>
    <w:rsid w:val="00C12C0F"/>
    <w:rsid w:val="00C134E5"/>
    <w:rsid w:val="00C13832"/>
    <w:rsid w:val="00C1424D"/>
    <w:rsid w:val="00C143AE"/>
    <w:rsid w:val="00C1522C"/>
    <w:rsid w:val="00C15931"/>
    <w:rsid w:val="00C162F0"/>
    <w:rsid w:val="00C16490"/>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817"/>
    <w:rsid w:val="00C26973"/>
    <w:rsid w:val="00C26BD9"/>
    <w:rsid w:val="00C273AE"/>
    <w:rsid w:val="00C27C1C"/>
    <w:rsid w:val="00C27C61"/>
    <w:rsid w:val="00C30AD7"/>
    <w:rsid w:val="00C30FFC"/>
    <w:rsid w:val="00C3109F"/>
    <w:rsid w:val="00C32280"/>
    <w:rsid w:val="00C330CA"/>
    <w:rsid w:val="00C3479E"/>
    <w:rsid w:val="00C34A6D"/>
    <w:rsid w:val="00C3500A"/>
    <w:rsid w:val="00C3653B"/>
    <w:rsid w:val="00C36DF2"/>
    <w:rsid w:val="00C400E5"/>
    <w:rsid w:val="00C405DD"/>
    <w:rsid w:val="00C41140"/>
    <w:rsid w:val="00C4201F"/>
    <w:rsid w:val="00C420DF"/>
    <w:rsid w:val="00C4284F"/>
    <w:rsid w:val="00C42ACD"/>
    <w:rsid w:val="00C42B56"/>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272F"/>
    <w:rsid w:val="00C53782"/>
    <w:rsid w:val="00C53985"/>
    <w:rsid w:val="00C53E72"/>
    <w:rsid w:val="00C546A6"/>
    <w:rsid w:val="00C548CF"/>
    <w:rsid w:val="00C54BE5"/>
    <w:rsid w:val="00C558F9"/>
    <w:rsid w:val="00C56625"/>
    <w:rsid w:val="00C568E9"/>
    <w:rsid w:val="00C56912"/>
    <w:rsid w:val="00C569A8"/>
    <w:rsid w:val="00C56A45"/>
    <w:rsid w:val="00C57352"/>
    <w:rsid w:val="00C57553"/>
    <w:rsid w:val="00C57670"/>
    <w:rsid w:val="00C579F0"/>
    <w:rsid w:val="00C6012D"/>
    <w:rsid w:val="00C61018"/>
    <w:rsid w:val="00C61355"/>
    <w:rsid w:val="00C61471"/>
    <w:rsid w:val="00C63269"/>
    <w:rsid w:val="00C636D0"/>
    <w:rsid w:val="00C66549"/>
    <w:rsid w:val="00C66C9E"/>
    <w:rsid w:val="00C66CFB"/>
    <w:rsid w:val="00C66EB1"/>
    <w:rsid w:val="00C673D1"/>
    <w:rsid w:val="00C70F66"/>
    <w:rsid w:val="00C71059"/>
    <w:rsid w:val="00C716E5"/>
    <w:rsid w:val="00C71814"/>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2F6C"/>
    <w:rsid w:val="00C8343C"/>
    <w:rsid w:val="00C83B36"/>
    <w:rsid w:val="00C842BF"/>
    <w:rsid w:val="00C84585"/>
    <w:rsid w:val="00C8497C"/>
    <w:rsid w:val="00C84A04"/>
    <w:rsid w:val="00C866A8"/>
    <w:rsid w:val="00C87926"/>
    <w:rsid w:val="00C90157"/>
    <w:rsid w:val="00C90A72"/>
    <w:rsid w:val="00C91A3F"/>
    <w:rsid w:val="00C92091"/>
    <w:rsid w:val="00C92FA3"/>
    <w:rsid w:val="00C9414E"/>
    <w:rsid w:val="00C94EA7"/>
    <w:rsid w:val="00C95109"/>
    <w:rsid w:val="00C95E47"/>
    <w:rsid w:val="00C963A0"/>
    <w:rsid w:val="00C9699D"/>
    <w:rsid w:val="00C9775A"/>
    <w:rsid w:val="00C97E22"/>
    <w:rsid w:val="00CA07FF"/>
    <w:rsid w:val="00CA0F7D"/>
    <w:rsid w:val="00CA30DF"/>
    <w:rsid w:val="00CA448A"/>
    <w:rsid w:val="00CA456C"/>
    <w:rsid w:val="00CA460D"/>
    <w:rsid w:val="00CA5B18"/>
    <w:rsid w:val="00CA666E"/>
    <w:rsid w:val="00CA66DF"/>
    <w:rsid w:val="00CA6802"/>
    <w:rsid w:val="00CA7476"/>
    <w:rsid w:val="00CA7C1E"/>
    <w:rsid w:val="00CA7FE3"/>
    <w:rsid w:val="00CB0565"/>
    <w:rsid w:val="00CB0C27"/>
    <w:rsid w:val="00CB1D5A"/>
    <w:rsid w:val="00CB2A57"/>
    <w:rsid w:val="00CB2B65"/>
    <w:rsid w:val="00CB4E8D"/>
    <w:rsid w:val="00CB5072"/>
    <w:rsid w:val="00CB57FD"/>
    <w:rsid w:val="00CB5AB5"/>
    <w:rsid w:val="00CB63FB"/>
    <w:rsid w:val="00CB6D69"/>
    <w:rsid w:val="00CB6E8B"/>
    <w:rsid w:val="00CB703A"/>
    <w:rsid w:val="00CB7E67"/>
    <w:rsid w:val="00CC0C5D"/>
    <w:rsid w:val="00CC0EE1"/>
    <w:rsid w:val="00CC18AB"/>
    <w:rsid w:val="00CC22DD"/>
    <w:rsid w:val="00CC2B06"/>
    <w:rsid w:val="00CC2BF2"/>
    <w:rsid w:val="00CC30A8"/>
    <w:rsid w:val="00CC3C9F"/>
    <w:rsid w:val="00CC44C9"/>
    <w:rsid w:val="00CC489E"/>
    <w:rsid w:val="00CC4A8B"/>
    <w:rsid w:val="00CC5E23"/>
    <w:rsid w:val="00CC5EF2"/>
    <w:rsid w:val="00CC77E3"/>
    <w:rsid w:val="00CD031B"/>
    <w:rsid w:val="00CD04A8"/>
    <w:rsid w:val="00CD0985"/>
    <w:rsid w:val="00CD2AE3"/>
    <w:rsid w:val="00CD4A97"/>
    <w:rsid w:val="00CD4BF6"/>
    <w:rsid w:val="00CD4D23"/>
    <w:rsid w:val="00CD50FB"/>
    <w:rsid w:val="00CD55AE"/>
    <w:rsid w:val="00CD57CA"/>
    <w:rsid w:val="00CD5ED4"/>
    <w:rsid w:val="00CD626E"/>
    <w:rsid w:val="00CD6519"/>
    <w:rsid w:val="00CD707C"/>
    <w:rsid w:val="00CD737C"/>
    <w:rsid w:val="00CD7BC3"/>
    <w:rsid w:val="00CD7C46"/>
    <w:rsid w:val="00CD7DA9"/>
    <w:rsid w:val="00CD7E25"/>
    <w:rsid w:val="00CE0439"/>
    <w:rsid w:val="00CE05D4"/>
    <w:rsid w:val="00CE0EE6"/>
    <w:rsid w:val="00CE1503"/>
    <w:rsid w:val="00CE1592"/>
    <w:rsid w:val="00CE234D"/>
    <w:rsid w:val="00CE40D0"/>
    <w:rsid w:val="00CE4301"/>
    <w:rsid w:val="00CE468E"/>
    <w:rsid w:val="00CE46FC"/>
    <w:rsid w:val="00CE481E"/>
    <w:rsid w:val="00CE4AA8"/>
    <w:rsid w:val="00CE515F"/>
    <w:rsid w:val="00CE657B"/>
    <w:rsid w:val="00CF1FCA"/>
    <w:rsid w:val="00CF214D"/>
    <w:rsid w:val="00CF3292"/>
    <w:rsid w:val="00CF3A3D"/>
    <w:rsid w:val="00CF58CF"/>
    <w:rsid w:val="00CF5EC5"/>
    <w:rsid w:val="00CF67F8"/>
    <w:rsid w:val="00CF6971"/>
    <w:rsid w:val="00CF6B0F"/>
    <w:rsid w:val="00CF78DB"/>
    <w:rsid w:val="00CF7D1F"/>
    <w:rsid w:val="00CF7EB8"/>
    <w:rsid w:val="00D01CEF"/>
    <w:rsid w:val="00D01EDC"/>
    <w:rsid w:val="00D0248E"/>
    <w:rsid w:val="00D027E3"/>
    <w:rsid w:val="00D035FA"/>
    <w:rsid w:val="00D03E56"/>
    <w:rsid w:val="00D049A0"/>
    <w:rsid w:val="00D052AE"/>
    <w:rsid w:val="00D07F0D"/>
    <w:rsid w:val="00D07FA7"/>
    <w:rsid w:val="00D11533"/>
    <w:rsid w:val="00D11F5B"/>
    <w:rsid w:val="00D12E08"/>
    <w:rsid w:val="00D14D6E"/>
    <w:rsid w:val="00D15398"/>
    <w:rsid w:val="00D1585E"/>
    <w:rsid w:val="00D15EDB"/>
    <w:rsid w:val="00D16EAC"/>
    <w:rsid w:val="00D17381"/>
    <w:rsid w:val="00D17DCA"/>
    <w:rsid w:val="00D21482"/>
    <w:rsid w:val="00D217A4"/>
    <w:rsid w:val="00D236C3"/>
    <w:rsid w:val="00D23BBE"/>
    <w:rsid w:val="00D24764"/>
    <w:rsid w:val="00D24A5F"/>
    <w:rsid w:val="00D25ADE"/>
    <w:rsid w:val="00D269B7"/>
    <w:rsid w:val="00D2728D"/>
    <w:rsid w:val="00D27298"/>
    <w:rsid w:val="00D278A7"/>
    <w:rsid w:val="00D30441"/>
    <w:rsid w:val="00D31B06"/>
    <w:rsid w:val="00D31BFC"/>
    <w:rsid w:val="00D31F2E"/>
    <w:rsid w:val="00D32B38"/>
    <w:rsid w:val="00D33B5C"/>
    <w:rsid w:val="00D34F73"/>
    <w:rsid w:val="00D35280"/>
    <w:rsid w:val="00D35C16"/>
    <w:rsid w:val="00D36C80"/>
    <w:rsid w:val="00D371C6"/>
    <w:rsid w:val="00D372B2"/>
    <w:rsid w:val="00D407D5"/>
    <w:rsid w:val="00D4136B"/>
    <w:rsid w:val="00D41C90"/>
    <w:rsid w:val="00D41D70"/>
    <w:rsid w:val="00D42123"/>
    <w:rsid w:val="00D42175"/>
    <w:rsid w:val="00D42497"/>
    <w:rsid w:val="00D443AF"/>
    <w:rsid w:val="00D47351"/>
    <w:rsid w:val="00D473CC"/>
    <w:rsid w:val="00D47643"/>
    <w:rsid w:val="00D47A9E"/>
    <w:rsid w:val="00D50580"/>
    <w:rsid w:val="00D50CBF"/>
    <w:rsid w:val="00D50CDF"/>
    <w:rsid w:val="00D518E8"/>
    <w:rsid w:val="00D5257F"/>
    <w:rsid w:val="00D5288E"/>
    <w:rsid w:val="00D53378"/>
    <w:rsid w:val="00D53645"/>
    <w:rsid w:val="00D53E41"/>
    <w:rsid w:val="00D547F7"/>
    <w:rsid w:val="00D5521C"/>
    <w:rsid w:val="00D553E6"/>
    <w:rsid w:val="00D562E7"/>
    <w:rsid w:val="00D567B8"/>
    <w:rsid w:val="00D5723A"/>
    <w:rsid w:val="00D61B15"/>
    <w:rsid w:val="00D62D57"/>
    <w:rsid w:val="00D63193"/>
    <w:rsid w:val="00D63904"/>
    <w:rsid w:val="00D64514"/>
    <w:rsid w:val="00D649B8"/>
    <w:rsid w:val="00D64A87"/>
    <w:rsid w:val="00D654A8"/>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6BD"/>
    <w:rsid w:val="00D83994"/>
    <w:rsid w:val="00D83CE5"/>
    <w:rsid w:val="00D8465C"/>
    <w:rsid w:val="00D84FD6"/>
    <w:rsid w:val="00D85008"/>
    <w:rsid w:val="00D85D8E"/>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0FD"/>
    <w:rsid w:val="00D971F3"/>
    <w:rsid w:val="00DA0B14"/>
    <w:rsid w:val="00DA0B77"/>
    <w:rsid w:val="00DA1064"/>
    <w:rsid w:val="00DA120B"/>
    <w:rsid w:val="00DA13FD"/>
    <w:rsid w:val="00DA1851"/>
    <w:rsid w:val="00DA205C"/>
    <w:rsid w:val="00DA2450"/>
    <w:rsid w:val="00DA299A"/>
    <w:rsid w:val="00DA31C0"/>
    <w:rsid w:val="00DA3A45"/>
    <w:rsid w:val="00DA3DBD"/>
    <w:rsid w:val="00DA4C11"/>
    <w:rsid w:val="00DA5781"/>
    <w:rsid w:val="00DA63C9"/>
    <w:rsid w:val="00DA6B83"/>
    <w:rsid w:val="00DA6E68"/>
    <w:rsid w:val="00DB1358"/>
    <w:rsid w:val="00DB143B"/>
    <w:rsid w:val="00DB19E6"/>
    <w:rsid w:val="00DB25BC"/>
    <w:rsid w:val="00DB2606"/>
    <w:rsid w:val="00DB26C3"/>
    <w:rsid w:val="00DB5812"/>
    <w:rsid w:val="00DB5868"/>
    <w:rsid w:val="00DB63A2"/>
    <w:rsid w:val="00DB7452"/>
    <w:rsid w:val="00DB7C2A"/>
    <w:rsid w:val="00DC0197"/>
    <w:rsid w:val="00DC057B"/>
    <w:rsid w:val="00DC0595"/>
    <w:rsid w:val="00DC10E2"/>
    <w:rsid w:val="00DC215D"/>
    <w:rsid w:val="00DC241A"/>
    <w:rsid w:val="00DC2975"/>
    <w:rsid w:val="00DC36DB"/>
    <w:rsid w:val="00DC3E83"/>
    <w:rsid w:val="00DC3FBF"/>
    <w:rsid w:val="00DC4A66"/>
    <w:rsid w:val="00DC4AFD"/>
    <w:rsid w:val="00DC5B57"/>
    <w:rsid w:val="00DC60C7"/>
    <w:rsid w:val="00DC6415"/>
    <w:rsid w:val="00DC6829"/>
    <w:rsid w:val="00DC7022"/>
    <w:rsid w:val="00DC719D"/>
    <w:rsid w:val="00DC752F"/>
    <w:rsid w:val="00DC7568"/>
    <w:rsid w:val="00DC7C00"/>
    <w:rsid w:val="00DD0174"/>
    <w:rsid w:val="00DD02B8"/>
    <w:rsid w:val="00DD0B9B"/>
    <w:rsid w:val="00DD0DA2"/>
    <w:rsid w:val="00DD0FEA"/>
    <w:rsid w:val="00DD1145"/>
    <w:rsid w:val="00DD1B85"/>
    <w:rsid w:val="00DD238A"/>
    <w:rsid w:val="00DD2460"/>
    <w:rsid w:val="00DD24BD"/>
    <w:rsid w:val="00DD2607"/>
    <w:rsid w:val="00DD295D"/>
    <w:rsid w:val="00DD324F"/>
    <w:rsid w:val="00DD339F"/>
    <w:rsid w:val="00DD36E9"/>
    <w:rsid w:val="00DD4235"/>
    <w:rsid w:val="00DD43B7"/>
    <w:rsid w:val="00DD4779"/>
    <w:rsid w:val="00DD47D0"/>
    <w:rsid w:val="00DD4EA2"/>
    <w:rsid w:val="00DD625F"/>
    <w:rsid w:val="00DD65CC"/>
    <w:rsid w:val="00DD66B0"/>
    <w:rsid w:val="00DD6C50"/>
    <w:rsid w:val="00DD747F"/>
    <w:rsid w:val="00DE015D"/>
    <w:rsid w:val="00DE03DC"/>
    <w:rsid w:val="00DE0BC1"/>
    <w:rsid w:val="00DE1D18"/>
    <w:rsid w:val="00DE23D2"/>
    <w:rsid w:val="00DE37CF"/>
    <w:rsid w:val="00DE3D5F"/>
    <w:rsid w:val="00DE3FBD"/>
    <w:rsid w:val="00DE43AE"/>
    <w:rsid w:val="00DE4508"/>
    <w:rsid w:val="00DE5725"/>
    <w:rsid w:val="00DE66BA"/>
    <w:rsid w:val="00DE67E6"/>
    <w:rsid w:val="00DE71E4"/>
    <w:rsid w:val="00DE74D7"/>
    <w:rsid w:val="00DE7834"/>
    <w:rsid w:val="00DE7B05"/>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5DAB"/>
    <w:rsid w:val="00DF6D29"/>
    <w:rsid w:val="00E00BFD"/>
    <w:rsid w:val="00E01862"/>
    <w:rsid w:val="00E0197E"/>
    <w:rsid w:val="00E020A1"/>
    <w:rsid w:val="00E023C9"/>
    <w:rsid w:val="00E02A38"/>
    <w:rsid w:val="00E02B90"/>
    <w:rsid w:val="00E02C5A"/>
    <w:rsid w:val="00E03293"/>
    <w:rsid w:val="00E03758"/>
    <w:rsid w:val="00E04B3C"/>
    <w:rsid w:val="00E05C70"/>
    <w:rsid w:val="00E05C8E"/>
    <w:rsid w:val="00E05DED"/>
    <w:rsid w:val="00E06941"/>
    <w:rsid w:val="00E06C29"/>
    <w:rsid w:val="00E07911"/>
    <w:rsid w:val="00E07915"/>
    <w:rsid w:val="00E10D95"/>
    <w:rsid w:val="00E12EF6"/>
    <w:rsid w:val="00E1303E"/>
    <w:rsid w:val="00E136DD"/>
    <w:rsid w:val="00E13E29"/>
    <w:rsid w:val="00E143B4"/>
    <w:rsid w:val="00E147E7"/>
    <w:rsid w:val="00E16244"/>
    <w:rsid w:val="00E162C7"/>
    <w:rsid w:val="00E16369"/>
    <w:rsid w:val="00E16AC1"/>
    <w:rsid w:val="00E17BE3"/>
    <w:rsid w:val="00E2007F"/>
    <w:rsid w:val="00E20329"/>
    <w:rsid w:val="00E205BB"/>
    <w:rsid w:val="00E207FE"/>
    <w:rsid w:val="00E209C5"/>
    <w:rsid w:val="00E20B6F"/>
    <w:rsid w:val="00E21052"/>
    <w:rsid w:val="00E21313"/>
    <w:rsid w:val="00E2306B"/>
    <w:rsid w:val="00E243C0"/>
    <w:rsid w:val="00E24F10"/>
    <w:rsid w:val="00E2538E"/>
    <w:rsid w:val="00E30119"/>
    <w:rsid w:val="00E3070E"/>
    <w:rsid w:val="00E31200"/>
    <w:rsid w:val="00E3149E"/>
    <w:rsid w:val="00E3157B"/>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431F"/>
    <w:rsid w:val="00E45394"/>
    <w:rsid w:val="00E45F6B"/>
    <w:rsid w:val="00E468BA"/>
    <w:rsid w:val="00E46FEC"/>
    <w:rsid w:val="00E47425"/>
    <w:rsid w:val="00E50233"/>
    <w:rsid w:val="00E52618"/>
    <w:rsid w:val="00E52878"/>
    <w:rsid w:val="00E5288E"/>
    <w:rsid w:val="00E52A5F"/>
    <w:rsid w:val="00E53A19"/>
    <w:rsid w:val="00E5452C"/>
    <w:rsid w:val="00E54E16"/>
    <w:rsid w:val="00E54F16"/>
    <w:rsid w:val="00E5532F"/>
    <w:rsid w:val="00E55E95"/>
    <w:rsid w:val="00E56BC5"/>
    <w:rsid w:val="00E56D08"/>
    <w:rsid w:val="00E56D19"/>
    <w:rsid w:val="00E56E09"/>
    <w:rsid w:val="00E572BA"/>
    <w:rsid w:val="00E57C06"/>
    <w:rsid w:val="00E608AD"/>
    <w:rsid w:val="00E609D3"/>
    <w:rsid w:val="00E619AC"/>
    <w:rsid w:val="00E61E9D"/>
    <w:rsid w:val="00E62064"/>
    <w:rsid w:val="00E625A0"/>
    <w:rsid w:val="00E62DB9"/>
    <w:rsid w:val="00E62DC6"/>
    <w:rsid w:val="00E63C09"/>
    <w:rsid w:val="00E640ED"/>
    <w:rsid w:val="00E64143"/>
    <w:rsid w:val="00E64976"/>
    <w:rsid w:val="00E6514E"/>
    <w:rsid w:val="00E65A1F"/>
    <w:rsid w:val="00E65C80"/>
    <w:rsid w:val="00E66AC9"/>
    <w:rsid w:val="00E66CA0"/>
    <w:rsid w:val="00E70D86"/>
    <w:rsid w:val="00E70DDE"/>
    <w:rsid w:val="00E70E38"/>
    <w:rsid w:val="00E70F66"/>
    <w:rsid w:val="00E71476"/>
    <w:rsid w:val="00E71964"/>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2C4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C1"/>
    <w:rsid w:val="00EB57EC"/>
    <w:rsid w:val="00EB5BD5"/>
    <w:rsid w:val="00EB648C"/>
    <w:rsid w:val="00EC0103"/>
    <w:rsid w:val="00EC088B"/>
    <w:rsid w:val="00EC35B4"/>
    <w:rsid w:val="00EC3643"/>
    <w:rsid w:val="00EC47A2"/>
    <w:rsid w:val="00EC5949"/>
    <w:rsid w:val="00EC6134"/>
    <w:rsid w:val="00EC692E"/>
    <w:rsid w:val="00EC75E9"/>
    <w:rsid w:val="00ED05A8"/>
    <w:rsid w:val="00ED125A"/>
    <w:rsid w:val="00ED12AE"/>
    <w:rsid w:val="00ED3020"/>
    <w:rsid w:val="00ED34BE"/>
    <w:rsid w:val="00ED4629"/>
    <w:rsid w:val="00ED4E84"/>
    <w:rsid w:val="00ED6699"/>
    <w:rsid w:val="00ED6A67"/>
    <w:rsid w:val="00ED7CAF"/>
    <w:rsid w:val="00ED7D9E"/>
    <w:rsid w:val="00ED7FAB"/>
    <w:rsid w:val="00EE03B1"/>
    <w:rsid w:val="00EE16E2"/>
    <w:rsid w:val="00EE26E2"/>
    <w:rsid w:val="00EE2C63"/>
    <w:rsid w:val="00EE3AE5"/>
    <w:rsid w:val="00EE3DDA"/>
    <w:rsid w:val="00EE4D23"/>
    <w:rsid w:val="00EE5B01"/>
    <w:rsid w:val="00EE5DF3"/>
    <w:rsid w:val="00EE6B49"/>
    <w:rsid w:val="00EE7750"/>
    <w:rsid w:val="00EF00D9"/>
    <w:rsid w:val="00EF079E"/>
    <w:rsid w:val="00EF07E6"/>
    <w:rsid w:val="00EF0E89"/>
    <w:rsid w:val="00EF1988"/>
    <w:rsid w:val="00EF35FA"/>
    <w:rsid w:val="00EF3FA7"/>
    <w:rsid w:val="00EF4435"/>
    <w:rsid w:val="00EF4D71"/>
    <w:rsid w:val="00EF507D"/>
    <w:rsid w:val="00EF5097"/>
    <w:rsid w:val="00EF6D71"/>
    <w:rsid w:val="00F00113"/>
    <w:rsid w:val="00F00AB6"/>
    <w:rsid w:val="00F00CD5"/>
    <w:rsid w:val="00F00D29"/>
    <w:rsid w:val="00F00FF2"/>
    <w:rsid w:val="00F01081"/>
    <w:rsid w:val="00F013A8"/>
    <w:rsid w:val="00F01C7E"/>
    <w:rsid w:val="00F02049"/>
    <w:rsid w:val="00F0338A"/>
    <w:rsid w:val="00F0358A"/>
    <w:rsid w:val="00F0373D"/>
    <w:rsid w:val="00F03747"/>
    <w:rsid w:val="00F03AFC"/>
    <w:rsid w:val="00F041CF"/>
    <w:rsid w:val="00F04F66"/>
    <w:rsid w:val="00F05283"/>
    <w:rsid w:val="00F05AA5"/>
    <w:rsid w:val="00F05DBF"/>
    <w:rsid w:val="00F05E09"/>
    <w:rsid w:val="00F06568"/>
    <w:rsid w:val="00F069F1"/>
    <w:rsid w:val="00F07D38"/>
    <w:rsid w:val="00F1012F"/>
    <w:rsid w:val="00F11950"/>
    <w:rsid w:val="00F11AAF"/>
    <w:rsid w:val="00F123F6"/>
    <w:rsid w:val="00F12A0E"/>
    <w:rsid w:val="00F134AC"/>
    <w:rsid w:val="00F13EA4"/>
    <w:rsid w:val="00F16720"/>
    <w:rsid w:val="00F167DA"/>
    <w:rsid w:val="00F172EE"/>
    <w:rsid w:val="00F17351"/>
    <w:rsid w:val="00F17665"/>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47"/>
    <w:rsid w:val="00F26185"/>
    <w:rsid w:val="00F26DC3"/>
    <w:rsid w:val="00F300EF"/>
    <w:rsid w:val="00F301C6"/>
    <w:rsid w:val="00F30A35"/>
    <w:rsid w:val="00F30F7B"/>
    <w:rsid w:val="00F3110A"/>
    <w:rsid w:val="00F322EA"/>
    <w:rsid w:val="00F32BCB"/>
    <w:rsid w:val="00F3329C"/>
    <w:rsid w:val="00F35F1D"/>
    <w:rsid w:val="00F36631"/>
    <w:rsid w:val="00F3676C"/>
    <w:rsid w:val="00F368D7"/>
    <w:rsid w:val="00F37C44"/>
    <w:rsid w:val="00F37F40"/>
    <w:rsid w:val="00F403FD"/>
    <w:rsid w:val="00F40604"/>
    <w:rsid w:val="00F41380"/>
    <w:rsid w:val="00F414B3"/>
    <w:rsid w:val="00F4347B"/>
    <w:rsid w:val="00F43FEC"/>
    <w:rsid w:val="00F45489"/>
    <w:rsid w:val="00F45839"/>
    <w:rsid w:val="00F458B0"/>
    <w:rsid w:val="00F4715B"/>
    <w:rsid w:val="00F47385"/>
    <w:rsid w:val="00F47416"/>
    <w:rsid w:val="00F47EF8"/>
    <w:rsid w:val="00F5164C"/>
    <w:rsid w:val="00F533A1"/>
    <w:rsid w:val="00F552FA"/>
    <w:rsid w:val="00F555BE"/>
    <w:rsid w:val="00F567A8"/>
    <w:rsid w:val="00F574F8"/>
    <w:rsid w:val="00F576E4"/>
    <w:rsid w:val="00F600F2"/>
    <w:rsid w:val="00F6065B"/>
    <w:rsid w:val="00F62E09"/>
    <w:rsid w:val="00F63C1F"/>
    <w:rsid w:val="00F64711"/>
    <w:rsid w:val="00F6662F"/>
    <w:rsid w:val="00F70118"/>
    <w:rsid w:val="00F702B4"/>
    <w:rsid w:val="00F706F1"/>
    <w:rsid w:val="00F70B54"/>
    <w:rsid w:val="00F70E4A"/>
    <w:rsid w:val="00F732D4"/>
    <w:rsid w:val="00F743AF"/>
    <w:rsid w:val="00F75810"/>
    <w:rsid w:val="00F7586B"/>
    <w:rsid w:val="00F76A55"/>
    <w:rsid w:val="00F77FF2"/>
    <w:rsid w:val="00F801E6"/>
    <w:rsid w:val="00F80496"/>
    <w:rsid w:val="00F80729"/>
    <w:rsid w:val="00F80996"/>
    <w:rsid w:val="00F81DCD"/>
    <w:rsid w:val="00F82380"/>
    <w:rsid w:val="00F83A74"/>
    <w:rsid w:val="00F84BAA"/>
    <w:rsid w:val="00F84D35"/>
    <w:rsid w:val="00F85924"/>
    <w:rsid w:val="00F85D73"/>
    <w:rsid w:val="00F86921"/>
    <w:rsid w:val="00F86E48"/>
    <w:rsid w:val="00F8725D"/>
    <w:rsid w:val="00F87384"/>
    <w:rsid w:val="00F87F8D"/>
    <w:rsid w:val="00F904F7"/>
    <w:rsid w:val="00F907B2"/>
    <w:rsid w:val="00F90BD9"/>
    <w:rsid w:val="00F90DE0"/>
    <w:rsid w:val="00F91EB7"/>
    <w:rsid w:val="00F92058"/>
    <w:rsid w:val="00F9213B"/>
    <w:rsid w:val="00F923A7"/>
    <w:rsid w:val="00F93A92"/>
    <w:rsid w:val="00F944D7"/>
    <w:rsid w:val="00F94786"/>
    <w:rsid w:val="00F97F78"/>
    <w:rsid w:val="00FA17C7"/>
    <w:rsid w:val="00FA2526"/>
    <w:rsid w:val="00FA43A4"/>
    <w:rsid w:val="00FA499D"/>
    <w:rsid w:val="00FA5129"/>
    <w:rsid w:val="00FA6185"/>
    <w:rsid w:val="00FA62D8"/>
    <w:rsid w:val="00FA6732"/>
    <w:rsid w:val="00FA7275"/>
    <w:rsid w:val="00FA7B5A"/>
    <w:rsid w:val="00FA7FCA"/>
    <w:rsid w:val="00FA7FF8"/>
    <w:rsid w:val="00FB1118"/>
    <w:rsid w:val="00FB1D01"/>
    <w:rsid w:val="00FB1D39"/>
    <w:rsid w:val="00FB204D"/>
    <w:rsid w:val="00FB2A0A"/>
    <w:rsid w:val="00FB3A38"/>
    <w:rsid w:val="00FB48D6"/>
    <w:rsid w:val="00FB52E0"/>
    <w:rsid w:val="00FB53E4"/>
    <w:rsid w:val="00FB59B6"/>
    <w:rsid w:val="00FB75C0"/>
    <w:rsid w:val="00FC02EA"/>
    <w:rsid w:val="00FC0AD7"/>
    <w:rsid w:val="00FC0BA0"/>
    <w:rsid w:val="00FC12AD"/>
    <w:rsid w:val="00FC17E0"/>
    <w:rsid w:val="00FC21B4"/>
    <w:rsid w:val="00FC3122"/>
    <w:rsid w:val="00FC3695"/>
    <w:rsid w:val="00FC43ED"/>
    <w:rsid w:val="00FC5F16"/>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480"/>
    <w:rsid w:val="00FD66EF"/>
    <w:rsid w:val="00FD6ADE"/>
    <w:rsid w:val="00FD6EAB"/>
    <w:rsid w:val="00FD7CD2"/>
    <w:rsid w:val="00FD7F06"/>
    <w:rsid w:val="00FE021A"/>
    <w:rsid w:val="00FE04DF"/>
    <w:rsid w:val="00FE1A69"/>
    <w:rsid w:val="00FE1B57"/>
    <w:rsid w:val="00FE1F79"/>
    <w:rsid w:val="00FE2DB0"/>
    <w:rsid w:val="00FE43BA"/>
    <w:rsid w:val="00FE5006"/>
    <w:rsid w:val="00FE516D"/>
    <w:rsid w:val="00FE517E"/>
    <w:rsid w:val="00FE5219"/>
    <w:rsid w:val="00FE5747"/>
    <w:rsid w:val="00FE612F"/>
    <w:rsid w:val="00FE6C02"/>
    <w:rsid w:val="00FE6F65"/>
    <w:rsid w:val="00FE71F9"/>
    <w:rsid w:val="00FE7FBB"/>
    <w:rsid w:val="00FF0383"/>
    <w:rsid w:val="00FF0FB1"/>
    <w:rsid w:val="00FF4376"/>
    <w:rsid w:val="00FF49E6"/>
    <w:rsid w:val="00FF5669"/>
    <w:rsid w:val="00FF5688"/>
    <w:rsid w:val="00FF607A"/>
    <w:rsid w:val="00FF64F7"/>
    <w:rsid w:val="00FF6E9D"/>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90D880-1A17-428F-9F3D-2DF1EE1C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7BE"/>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3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8735BF"/>
    <w:rPr>
      <w:color w:val="0000FF"/>
      <w:u w:val="single"/>
    </w:rPr>
  </w:style>
  <w:style w:type="table" w:styleId="Tabladecuadrcula6concolores">
    <w:name w:val="Grid Table 6 Colorful"/>
    <w:basedOn w:val="Tablanormal"/>
    <w:uiPriority w:val="51"/>
    <w:rsid w:val="0030215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
    <w:name w:val="Tabla con cuadrícula1"/>
    <w:basedOn w:val="Tablanormal"/>
    <w:next w:val="Tablaconcuadrcula"/>
    <w:uiPriority w:val="39"/>
    <w:rsid w:val="00E82C43"/>
    <w:rPr>
      <w:rFonts w:ascii="Calibri" w:eastAsia="Calibri" w:hAnsi="Calibri"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89454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205BB"/>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D07FA7"/>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sutil">
    <w:name w:val="Subtle Reference"/>
    <w:basedOn w:val="Fuentedeprrafopredeter"/>
    <w:uiPriority w:val="31"/>
    <w:qFormat/>
    <w:rsid w:val="00DD66B0"/>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23487327">
      <w:bodyDiv w:val="1"/>
      <w:marLeft w:val="0"/>
      <w:marRight w:val="0"/>
      <w:marTop w:val="0"/>
      <w:marBottom w:val="0"/>
      <w:divBdr>
        <w:top w:val="none" w:sz="0" w:space="0" w:color="auto"/>
        <w:left w:val="none" w:sz="0" w:space="0" w:color="auto"/>
        <w:bottom w:val="none" w:sz="0" w:space="0" w:color="auto"/>
        <w:right w:val="none" w:sz="0" w:space="0" w:color="auto"/>
      </w:divBdr>
    </w:div>
    <w:div w:id="28727246">
      <w:bodyDiv w:val="1"/>
      <w:marLeft w:val="0"/>
      <w:marRight w:val="0"/>
      <w:marTop w:val="0"/>
      <w:marBottom w:val="0"/>
      <w:divBdr>
        <w:top w:val="none" w:sz="0" w:space="0" w:color="auto"/>
        <w:left w:val="none" w:sz="0" w:space="0" w:color="auto"/>
        <w:bottom w:val="none" w:sz="0" w:space="0" w:color="auto"/>
        <w:right w:val="none" w:sz="0" w:space="0" w:color="auto"/>
      </w:divBdr>
    </w:div>
    <w:div w:id="90399502">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618962">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57843440">
      <w:bodyDiv w:val="1"/>
      <w:marLeft w:val="0"/>
      <w:marRight w:val="0"/>
      <w:marTop w:val="0"/>
      <w:marBottom w:val="0"/>
      <w:divBdr>
        <w:top w:val="none" w:sz="0" w:space="0" w:color="auto"/>
        <w:left w:val="none" w:sz="0" w:space="0" w:color="auto"/>
        <w:bottom w:val="none" w:sz="0" w:space="0" w:color="auto"/>
        <w:right w:val="none" w:sz="0" w:space="0" w:color="auto"/>
      </w:divBdr>
    </w:div>
    <w:div w:id="181015332">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23108208">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5063855">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3773436">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0639765">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33280660">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0244774">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47305073">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16788749">
      <w:bodyDiv w:val="1"/>
      <w:marLeft w:val="0"/>
      <w:marRight w:val="0"/>
      <w:marTop w:val="0"/>
      <w:marBottom w:val="0"/>
      <w:divBdr>
        <w:top w:val="none" w:sz="0" w:space="0" w:color="auto"/>
        <w:left w:val="none" w:sz="0" w:space="0" w:color="auto"/>
        <w:bottom w:val="none" w:sz="0" w:space="0" w:color="auto"/>
        <w:right w:val="none" w:sz="0" w:space="0" w:color="auto"/>
      </w:divBdr>
    </w:div>
    <w:div w:id="64450824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90871081">
      <w:bodyDiv w:val="1"/>
      <w:marLeft w:val="0"/>
      <w:marRight w:val="0"/>
      <w:marTop w:val="0"/>
      <w:marBottom w:val="0"/>
      <w:divBdr>
        <w:top w:val="none" w:sz="0" w:space="0" w:color="auto"/>
        <w:left w:val="none" w:sz="0" w:space="0" w:color="auto"/>
        <w:bottom w:val="none" w:sz="0" w:space="0" w:color="auto"/>
        <w:right w:val="none" w:sz="0" w:space="0" w:color="auto"/>
      </w:divBdr>
    </w:div>
    <w:div w:id="992444408">
      <w:bodyDiv w:val="1"/>
      <w:marLeft w:val="0"/>
      <w:marRight w:val="0"/>
      <w:marTop w:val="0"/>
      <w:marBottom w:val="0"/>
      <w:divBdr>
        <w:top w:val="none" w:sz="0" w:space="0" w:color="auto"/>
        <w:left w:val="none" w:sz="0" w:space="0" w:color="auto"/>
        <w:bottom w:val="none" w:sz="0" w:space="0" w:color="auto"/>
        <w:right w:val="none" w:sz="0" w:space="0" w:color="auto"/>
      </w:divBdr>
    </w:div>
    <w:div w:id="1004819757">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64379950">
      <w:bodyDiv w:val="1"/>
      <w:marLeft w:val="0"/>
      <w:marRight w:val="0"/>
      <w:marTop w:val="0"/>
      <w:marBottom w:val="0"/>
      <w:divBdr>
        <w:top w:val="none" w:sz="0" w:space="0" w:color="auto"/>
        <w:left w:val="none" w:sz="0" w:space="0" w:color="auto"/>
        <w:bottom w:val="none" w:sz="0" w:space="0" w:color="auto"/>
        <w:right w:val="none" w:sz="0" w:space="0" w:color="auto"/>
      </w:divBdr>
    </w:div>
    <w:div w:id="1071387535">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1728865">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48550420">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78029164">
      <w:bodyDiv w:val="1"/>
      <w:marLeft w:val="0"/>
      <w:marRight w:val="0"/>
      <w:marTop w:val="0"/>
      <w:marBottom w:val="0"/>
      <w:divBdr>
        <w:top w:val="none" w:sz="0" w:space="0" w:color="auto"/>
        <w:left w:val="none" w:sz="0" w:space="0" w:color="auto"/>
        <w:bottom w:val="none" w:sz="0" w:space="0" w:color="auto"/>
        <w:right w:val="none" w:sz="0" w:space="0" w:color="auto"/>
      </w:divBdr>
    </w:div>
    <w:div w:id="1308241386">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2178012">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768478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21346318">
      <w:bodyDiv w:val="1"/>
      <w:marLeft w:val="0"/>
      <w:marRight w:val="0"/>
      <w:marTop w:val="0"/>
      <w:marBottom w:val="0"/>
      <w:divBdr>
        <w:top w:val="none" w:sz="0" w:space="0" w:color="auto"/>
        <w:left w:val="none" w:sz="0" w:space="0" w:color="auto"/>
        <w:bottom w:val="none" w:sz="0" w:space="0" w:color="auto"/>
        <w:right w:val="none" w:sz="0" w:space="0" w:color="auto"/>
      </w:divBdr>
    </w:div>
    <w:div w:id="1334920345">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02022697">
      <w:bodyDiv w:val="1"/>
      <w:marLeft w:val="0"/>
      <w:marRight w:val="0"/>
      <w:marTop w:val="0"/>
      <w:marBottom w:val="0"/>
      <w:divBdr>
        <w:top w:val="none" w:sz="0" w:space="0" w:color="auto"/>
        <w:left w:val="none" w:sz="0" w:space="0" w:color="auto"/>
        <w:bottom w:val="none" w:sz="0" w:space="0" w:color="auto"/>
        <w:right w:val="none" w:sz="0" w:space="0" w:color="auto"/>
      </w:divBdr>
    </w:div>
    <w:div w:id="1409841518">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27545894">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34287165">
      <w:bodyDiv w:val="1"/>
      <w:marLeft w:val="0"/>
      <w:marRight w:val="0"/>
      <w:marTop w:val="0"/>
      <w:marBottom w:val="0"/>
      <w:divBdr>
        <w:top w:val="none" w:sz="0" w:space="0" w:color="auto"/>
        <w:left w:val="none" w:sz="0" w:space="0" w:color="auto"/>
        <w:bottom w:val="none" w:sz="0" w:space="0" w:color="auto"/>
        <w:right w:val="none" w:sz="0" w:space="0" w:color="auto"/>
      </w:divBdr>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239020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2232677">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25843551">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289789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0663896">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14158058">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D77B4-4EAE-4C0C-9189-73F469114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38</Pages>
  <Words>9403</Words>
  <Characters>51720</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7</cp:revision>
  <cp:lastPrinted>2025-06-20T17:12:00Z</cp:lastPrinted>
  <dcterms:created xsi:type="dcterms:W3CDTF">2025-06-19T00:21:00Z</dcterms:created>
  <dcterms:modified xsi:type="dcterms:W3CDTF">2025-06-25T17:52:00Z</dcterms:modified>
</cp:coreProperties>
</file>