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854" w:rsidRPr="00441708" w:rsidRDefault="00782854" w:rsidP="00F212E1">
      <w:pPr>
        <w:tabs>
          <w:tab w:val="left" w:pos="0"/>
        </w:tabs>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doce de marzo de dos mil veinticinco. </w:t>
      </w:r>
    </w:p>
    <w:p w:rsidR="00782854" w:rsidRPr="00441708" w:rsidRDefault="00782854" w:rsidP="00F212E1">
      <w:pPr>
        <w:tabs>
          <w:tab w:val="left" w:pos="0"/>
        </w:tabs>
        <w:spacing w:line="360" w:lineRule="auto"/>
        <w:jc w:val="both"/>
        <w:rPr>
          <w:rFonts w:ascii="Palatino Linotype" w:eastAsia="Palatino Linotype" w:hAnsi="Palatino Linotype" w:cs="Palatino Linotype"/>
          <w:sz w:val="22"/>
          <w:szCs w:val="22"/>
        </w:rPr>
      </w:pPr>
    </w:p>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b/>
          <w:sz w:val="22"/>
          <w:szCs w:val="22"/>
        </w:rPr>
        <w:t>VISTO</w:t>
      </w:r>
      <w:r w:rsidRPr="00441708">
        <w:rPr>
          <w:rFonts w:ascii="Palatino Linotype" w:eastAsia="Palatino Linotype" w:hAnsi="Palatino Linotype" w:cs="Palatino Linotype"/>
          <w:sz w:val="22"/>
          <w:szCs w:val="22"/>
        </w:rPr>
        <w:t xml:space="preserve"> el expediente electrónico formado con motivo del recurso de revisión </w:t>
      </w:r>
      <w:r w:rsidRPr="00441708">
        <w:rPr>
          <w:rFonts w:ascii="Palatino Linotype" w:eastAsia="Palatino Linotype" w:hAnsi="Palatino Linotype" w:cs="Palatino Linotype"/>
          <w:b/>
          <w:sz w:val="22"/>
          <w:szCs w:val="22"/>
        </w:rPr>
        <w:t xml:space="preserve">06008/INFOEM/IP/RR/2024, </w:t>
      </w:r>
      <w:r w:rsidRPr="00441708">
        <w:rPr>
          <w:rFonts w:ascii="Palatino Linotype" w:eastAsia="Palatino Linotype" w:hAnsi="Palatino Linotype" w:cs="Palatino Linotype"/>
          <w:sz w:val="22"/>
          <w:szCs w:val="22"/>
        </w:rPr>
        <w:t xml:space="preserve">promovido por </w:t>
      </w:r>
      <w:r w:rsidRPr="00441708">
        <w:rPr>
          <w:rFonts w:ascii="Palatino Linotype" w:eastAsia="Palatino Linotype" w:hAnsi="Palatino Linotype" w:cs="Palatino Linotype"/>
          <w:b/>
          <w:sz w:val="22"/>
          <w:szCs w:val="22"/>
        </w:rPr>
        <w:t>un usuario que no proporcionó nombre</w:t>
      </w:r>
      <w:r w:rsidRPr="00441708">
        <w:rPr>
          <w:rFonts w:ascii="Palatino Linotype" w:eastAsia="Palatino Linotype" w:hAnsi="Palatino Linotype" w:cs="Palatino Linotype"/>
          <w:sz w:val="22"/>
          <w:szCs w:val="22"/>
        </w:rPr>
        <w:t xml:space="preserve">, a quien en lo sucesivo se le identificara como </w:t>
      </w:r>
      <w:r w:rsidRPr="00441708">
        <w:rPr>
          <w:rFonts w:ascii="Palatino Linotype" w:eastAsia="Palatino Linotype" w:hAnsi="Palatino Linotype" w:cs="Palatino Linotype"/>
          <w:b/>
          <w:sz w:val="22"/>
          <w:szCs w:val="22"/>
        </w:rPr>
        <w:t>RECURRENTE</w:t>
      </w:r>
      <w:r w:rsidRPr="00441708">
        <w:rPr>
          <w:rFonts w:ascii="Palatino Linotype" w:eastAsia="Palatino Linotype" w:hAnsi="Palatino Linotype" w:cs="Palatino Linotype"/>
          <w:sz w:val="22"/>
          <w:szCs w:val="22"/>
        </w:rPr>
        <w:t xml:space="preserve">, en contra de la respuesta de la </w:t>
      </w:r>
      <w:r w:rsidRPr="00441708">
        <w:rPr>
          <w:rFonts w:ascii="Palatino Linotype" w:eastAsia="Palatino Linotype" w:hAnsi="Palatino Linotype" w:cs="Palatino Linotype"/>
          <w:b/>
          <w:sz w:val="22"/>
          <w:szCs w:val="22"/>
        </w:rPr>
        <w:t xml:space="preserve">Comisión de Agua del Estado de México, </w:t>
      </w:r>
      <w:r w:rsidRPr="00441708">
        <w:rPr>
          <w:rFonts w:ascii="Palatino Linotype" w:eastAsia="Palatino Linotype" w:hAnsi="Palatino Linotype" w:cs="Palatino Linotype"/>
          <w:sz w:val="22"/>
          <w:szCs w:val="22"/>
        </w:rPr>
        <w:t>en adelante el</w:t>
      </w:r>
      <w:r w:rsidRPr="00441708">
        <w:rPr>
          <w:rFonts w:ascii="Palatino Linotype" w:eastAsia="Palatino Linotype" w:hAnsi="Palatino Linotype" w:cs="Palatino Linotype"/>
          <w:b/>
          <w:sz w:val="22"/>
          <w:szCs w:val="22"/>
        </w:rPr>
        <w:t xml:space="preserve"> SUJETO OBLIGADO, </w:t>
      </w:r>
      <w:r w:rsidRPr="00441708">
        <w:rPr>
          <w:rFonts w:ascii="Palatino Linotype" w:eastAsia="Palatino Linotype" w:hAnsi="Palatino Linotype" w:cs="Palatino Linotype"/>
          <w:sz w:val="22"/>
          <w:szCs w:val="22"/>
        </w:rPr>
        <w:t xml:space="preserve">se procede a dictar la presente resolución, con base en los siguientes: </w:t>
      </w:r>
    </w:p>
    <w:p w:rsidR="00782854" w:rsidRPr="00441708" w:rsidRDefault="00782854" w:rsidP="00F212E1">
      <w:pPr>
        <w:spacing w:line="360" w:lineRule="auto"/>
        <w:jc w:val="both"/>
        <w:rPr>
          <w:rFonts w:ascii="Palatino Linotype" w:eastAsia="Palatino Linotype" w:hAnsi="Palatino Linotype" w:cs="Palatino Linotype"/>
          <w:sz w:val="22"/>
          <w:szCs w:val="22"/>
        </w:rPr>
      </w:pPr>
    </w:p>
    <w:p w:rsidR="00782854" w:rsidRPr="00441708" w:rsidRDefault="00782854" w:rsidP="00F212E1">
      <w:pPr>
        <w:keepNext/>
        <w:keepLines/>
        <w:tabs>
          <w:tab w:val="left" w:pos="0"/>
        </w:tabs>
        <w:spacing w:line="360" w:lineRule="auto"/>
        <w:jc w:val="center"/>
        <w:rPr>
          <w:rFonts w:ascii="Palatino Linotype" w:eastAsia="Palatino Linotype" w:hAnsi="Palatino Linotype" w:cs="Palatino Linotype"/>
          <w:b/>
          <w:sz w:val="22"/>
          <w:szCs w:val="22"/>
        </w:rPr>
      </w:pPr>
      <w:bookmarkStart w:id="0" w:name="_heading=h.gjdgxs" w:colFirst="0" w:colLast="0"/>
      <w:bookmarkEnd w:id="0"/>
      <w:r w:rsidRPr="00441708">
        <w:rPr>
          <w:rFonts w:ascii="Palatino Linotype" w:eastAsia="Palatino Linotype" w:hAnsi="Palatino Linotype" w:cs="Palatino Linotype"/>
          <w:b/>
          <w:sz w:val="22"/>
          <w:szCs w:val="22"/>
        </w:rPr>
        <w:t>A N T E C E D E N T E S</w:t>
      </w:r>
    </w:p>
    <w:p w:rsidR="00782854" w:rsidRPr="00441708" w:rsidRDefault="00782854" w:rsidP="00F212E1">
      <w:pPr>
        <w:keepNext/>
        <w:keepLines/>
        <w:tabs>
          <w:tab w:val="left" w:pos="0"/>
        </w:tabs>
        <w:spacing w:line="360" w:lineRule="auto"/>
        <w:jc w:val="center"/>
        <w:rPr>
          <w:rFonts w:ascii="Palatino Linotype" w:eastAsia="Palatino Linotype" w:hAnsi="Palatino Linotype" w:cs="Palatino Linotype"/>
          <w:b/>
          <w:sz w:val="22"/>
          <w:szCs w:val="22"/>
        </w:rPr>
      </w:pPr>
    </w:p>
    <w:p w:rsidR="00782854" w:rsidRPr="00441708" w:rsidRDefault="00782854" w:rsidP="00F212E1">
      <w:pPr>
        <w:numPr>
          <w:ilvl w:val="0"/>
          <w:numId w:val="2"/>
        </w:numPr>
        <w:tabs>
          <w:tab w:val="left" w:pos="0"/>
        </w:tabs>
        <w:spacing w:line="360" w:lineRule="auto"/>
        <w:ind w:left="0" w:firstLine="0"/>
        <w:jc w:val="both"/>
        <w:rPr>
          <w:rFonts w:ascii="Palatino Linotype" w:hAnsi="Palatino Linotype"/>
          <w:sz w:val="22"/>
          <w:szCs w:val="22"/>
        </w:rPr>
      </w:pPr>
      <w:r w:rsidRPr="00441708">
        <w:rPr>
          <w:rFonts w:ascii="Palatino Linotype" w:eastAsia="Palatino Linotype" w:hAnsi="Palatino Linotype" w:cs="Palatino Linotype"/>
          <w:sz w:val="22"/>
          <w:szCs w:val="22"/>
        </w:rPr>
        <w:t xml:space="preserve">El </w:t>
      </w:r>
      <w:r w:rsidRPr="00441708">
        <w:rPr>
          <w:rFonts w:ascii="Palatino Linotype" w:eastAsia="Palatino Linotype" w:hAnsi="Palatino Linotype" w:cs="Palatino Linotype"/>
          <w:b/>
          <w:sz w:val="22"/>
          <w:szCs w:val="22"/>
        </w:rPr>
        <w:t>veintitrés de septiembre de dos mil veinticuatro</w:t>
      </w:r>
      <w:r w:rsidRPr="00441708">
        <w:rPr>
          <w:rFonts w:ascii="Palatino Linotype" w:eastAsia="Palatino Linotype" w:hAnsi="Palatino Linotype" w:cs="Palatino Linotype"/>
          <w:sz w:val="22"/>
          <w:szCs w:val="22"/>
        </w:rPr>
        <w:t>, el</w:t>
      </w:r>
      <w:r w:rsidRPr="00441708">
        <w:rPr>
          <w:rFonts w:ascii="Palatino Linotype" w:eastAsia="Palatino Linotype" w:hAnsi="Palatino Linotype" w:cs="Palatino Linotype"/>
          <w:b/>
          <w:sz w:val="22"/>
          <w:szCs w:val="22"/>
        </w:rPr>
        <w:t xml:space="preserve"> </w:t>
      </w:r>
      <w:r w:rsidRPr="00441708">
        <w:rPr>
          <w:rFonts w:ascii="Palatino Linotype" w:eastAsia="Palatino Linotype" w:hAnsi="Palatino Linotype" w:cs="Palatino Linotype"/>
          <w:sz w:val="22"/>
          <w:szCs w:val="22"/>
        </w:rPr>
        <w:t>solicitante</w:t>
      </w:r>
      <w:r w:rsidRPr="00441708">
        <w:rPr>
          <w:rFonts w:ascii="Palatino Linotype" w:eastAsia="Palatino Linotype" w:hAnsi="Palatino Linotype" w:cs="Palatino Linotype"/>
          <w:b/>
          <w:sz w:val="22"/>
          <w:szCs w:val="22"/>
        </w:rPr>
        <w:t xml:space="preserve">  </w:t>
      </w:r>
      <w:r w:rsidRPr="00441708">
        <w:rPr>
          <w:rFonts w:ascii="Palatino Linotype" w:eastAsia="Palatino Linotype" w:hAnsi="Palatino Linotype" w:cs="Palatino Linotype"/>
          <w:sz w:val="22"/>
          <w:szCs w:val="22"/>
        </w:rPr>
        <w:t>presentó</w:t>
      </w:r>
      <w:r w:rsidRPr="00441708">
        <w:rPr>
          <w:rFonts w:ascii="Palatino Linotype" w:eastAsia="Palatino Linotype" w:hAnsi="Palatino Linotype" w:cs="Palatino Linotype"/>
          <w:b/>
          <w:sz w:val="22"/>
          <w:szCs w:val="22"/>
        </w:rPr>
        <w:t xml:space="preserve"> </w:t>
      </w:r>
      <w:r w:rsidRPr="00441708">
        <w:rPr>
          <w:rFonts w:ascii="Palatino Linotype" w:eastAsia="Palatino Linotype" w:hAnsi="Palatino Linotype" w:cs="Palatino Linotype"/>
          <w:sz w:val="22"/>
          <w:szCs w:val="22"/>
        </w:rPr>
        <w:t xml:space="preserve">ante el </w:t>
      </w:r>
      <w:r w:rsidRPr="00441708">
        <w:rPr>
          <w:rFonts w:ascii="Palatino Linotype" w:eastAsia="Palatino Linotype" w:hAnsi="Palatino Linotype" w:cs="Palatino Linotype"/>
          <w:b/>
          <w:sz w:val="22"/>
          <w:szCs w:val="22"/>
        </w:rPr>
        <w:t>SUJETO OBLIGADO,</w:t>
      </w:r>
      <w:r w:rsidRPr="00441708">
        <w:rPr>
          <w:rFonts w:ascii="Palatino Linotype" w:eastAsia="Palatino Linotype" w:hAnsi="Palatino Linotype" w:cs="Palatino Linotype"/>
          <w:sz w:val="22"/>
          <w:szCs w:val="22"/>
        </w:rPr>
        <w:t xml:space="preserve"> a través del Sistema de Acceso a la Información Mexiquense (SAIMEX), la solicitud de información pública registrada con el número </w:t>
      </w:r>
      <w:r w:rsidRPr="00441708">
        <w:rPr>
          <w:rFonts w:ascii="Palatino Linotype" w:eastAsia="Palatino Linotype" w:hAnsi="Palatino Linotype" w:cs="Palatino Linotype"/>
          <w:b/>
          <w:sz w:val="22"/>
          <w:szCs w:val="22"/>
        </w:rPr>
        <w:t> </w:t>
      </w:r>
      <w:r w:rsidRPr="00441708">
        <w:rPr>
          <w:rFonts w:ascii="Palatino Linotype" w:eastAsia="Palatino Linotype" w:hAnsi="Palatino Linotype" w:cs="Palatino Linotype"/>
          <w:b/>
          <w:bCs/>
          <w:sz w:val="22"/>
          <w:szCs w:val="22"/>
        </w:rPr>
        <w:t> 00477/CAEM/IP/2024</w:t>
      </w:r>
      <w:r w:rsidRPr="00441708">
        <w:rPr>
          <w:rFonts w:ascii="Palatino Linotype" w:eastAsia="Palatino Linotype" w:hAnsi="Palatino Linotype" w:cs="Palatino Linotype"/>
          <w:sz w:val="22"/>
          <w:szCs w:val="22"/>
        </w:rPr>
        <w:t>, en la que se solicitó:</w:t>
      </w:r>
    </w:p>
    <w:p w:rsidR="00782854" w:rsidRPr="00441708" w:rsidRDefault="00782854" w:rsidP="00F212E1">
      <w:pPr>
        <w:tabs>
          <w:tab w:val="left" w:pos="0"/>
        </w:tabs>
        <w:spacing w:line="360" w:lineRule="auto"/>
        <w:ind w:left="360"/>
        <w:jc w:val="both"/>
        <w:rPr>
          <w:rFonts w:ascii="Palatino Linotype" w:eastAsia="Palatino Linotype" w:hAnsi="Palatino Linotype" w:cs="Palatino Linotype"/>
          <w:sz w:val="22"/>
          <w:szCs w:val="22"/>
        </w:rPr>
      </w:pPr>
    </w:p>
    <w:p w:rsidR="00782854" w:rsidRPr="00441708" w:rsidRDefault="00782854" w:rsidP="00F212E1">
      <w:pPr>
        <w:tabs>
          <w:tab w:val="left" w:pos="0"/>
        </w:tabs>
        <w:spacing w:line="360" w:lineRule="auto"/>
        <w:ind w:left="567" w:right="822"/>
        <w:jc w:val="both"/>
        <w:rPr>
          <w:rFonts w:ascii="Palatino Linotype" w:eastAsia="Palatino Linotype" w:hAnsi="Palatino Linotype" w:cs="Palatino Linotype"/>
          <w:i/>
          <w:sz w:val="22"/>
          <w:szCs w:val="22"/>
        </w:rPr>
      </w:pPr>
      <w:r w:rsidRPr="00441708">
        <w:rPr>
          <w:rFonts w:ascii="Palatino Linotype" w:eastAsia="Palatino Linotype" w:hAnsi="Palatino Linotype" w:cs="Palatino Linotype"/>
          <w:i/>
          <w:sz w:val="22"/>
          <w:szCs w:val="22"/>
        </w:rPr>
        <w:t>“</w:t>
      </w:r>
      <w:r w:rsidRPr="00441708">
        <w:rPr>
          <w:rFonts w:ascii="Palatino Linotype" w:eastAsia="Palatino Linotype" w:hAnsi="Palatino Linotype" w:cs="Palatino Linotype"/>
          <w:i/>
          <w:color w:val="000000"/>
          <w:sz w:val="22"/>
          <w:szCs w:val="22"/>
        </w:rPr>
        <w:t xml:space="preserve">De esta </w:t>
      </w:r>
      <w:proofErr w:type="spellStart"/>
      <w:r w:rsidRPr="00441708">
        <w:rPr>
          <w:rFonts w:ascii="Palatino Linotype" w:eastAsia="Palatino Linotype" w:hAnsi="Palatino Linotype" w:cs="Palatino Linotype"/>
          <w:i/>
          <w:color w:val="000000"/>
          <w:sz w:val="22"/>
          <w:szCs w:val="22"/>
        </w:rPr>
        <w:t>institucion</w:t>
      </w:r>
      <w:proofErr w:type="spellEnd"/>
      <w:r w:rsidRPr="00441708">
        <w:rPr>
          <w:rFonts w:ascii="Palatino Linotype" w:eastAsia="Palatino Linotype" w:hAnsi="Palatino Linotype" w:cs="Palatino Linotype"/>
          <w:i/>
          <w:color w:val="000000"/>
          <w:sz w:val="22"/>
          <w:szCs w:val="22"/>
        </w:rPr>
        <w:t xml:space="preserve"> y de todas las del Estado de </w:t>
      </w:r>
      <w:proofErr w:type="spellStart"/>
      <w:r w:rsidRPr="00441708">
        <w:rPr>
          <w:rFonts w:ascii="Palatino Linotype" w:eastAsia="Palatino Linotype" w:hAnsi="Palatino Linotype" w:cs="Palatino Linotype"/>
          <w:i/>
          <w:color w:val="000000"/>
          <w:sz w:val="22"/>
          <w:szCs w:val="22"/>
        </w:rPr>
        <w:t>Mexico</w:t>
      </w:r>
      <w:proofErr w:type="spellEnd"/>
      <w:r w:rsidRPr="00441708">
        <w:rPr>
          <w:rFonts w:ascii="Palatino Linotype" w:eastAsia="Palatino Linotype" w:hAnsi="Palatino Linotype" w:cs="Palatino Linotype"/>
          <w:i/>
          <w:color w:val="000000"/>
          <w:sz w:val="22"/>
          <w:szCs w:val="22"/>
        </w:rPr>
        <w:t xml:space="preserve">, se </w:t>
      </w:r>
      <w:proofErr w:type="spellStart"/>
      <w:r w:rsidRPr="00441708">
        <w:rPr>
          <w:rFonts w:ascii="Palatino Linotype" w:eastAsia="Palatino Linotype" w:hAnsi="Palatino Linotype" w:cs="Palatino Linotype"/>
          <w:i/>
          <w:color w:val="000000"/>
          <w:sz w:val="22"/>
          <w:szCs w:val="22"/>
        </w:rPr>
        <w:t>solicitoam</w:t>
      </w:r>
      <w:proofErr w:type="spellEnd"/>
      <w:r w:rsidRPr="00441708">
        <w:rPr>
          <w:rFonts w:ascii="Palatino Linotype" w:eastAsia="Palatino Linotype" w:hAnsi="Palatino Linotype" w:cs="Palatino Linotype"/>
          <w:i/>
          <w:color w:val="000000"/>
          <w:sz w:val="22"/>
          <w:szCs w:val="22"/>
        </w:rPr>
        <w:t xml:space="preserve"> el salario bruto de todos los servidores </w:t>
      </w:r>
      <w:proofErr w:type="spellStart"/>
      <w:r w:rsidRPr="00441708">
        <w:rPr>
          <w:rFonts w:ascii="Palatino Linotype" w:eastAsia="Palatino Linotype" w:hAnsi="Palatino Linotype" w:cs="Palatino Linotype"/>
          <w:i/>
          <w:color w:val="000000"/>
          <w:sz w:val="22"/>
          <w:szCs w:val="22"/>
        </w:rPr>
        <w:t>publicos</w:t>
      </w:r>
      <w:proofErr w:type="spellEnd"/>
      <w:r w:rsidRPr="00441708">
        <w:rPr>
          <w:rFonts w:ascii="Palatino Linotype" w:eastAsia="Palatino Linotype" w:hAnsi="Palatino Linotype" w:cs="Palatino Linotype"/>
          <w:i/>
          <w:color w:val="000000"/>
          <w:sz w:val="22"/>
          <w:szCs w:val="22"/>
        </w:rPr>
        <w:t xml:space="preserve"> de esta comisión y de todos los prestadores de servicios independientes, asimismo solicito el monto de todos los montos de los contratos de prestación de servicios, así mismo solicito identificar el origen de los recursos a efecto de determinar la eficiencia presupuestal del ente. Asimismo se solicitan todos los contratos relacionados con la </w:t>
      </w:r>
      <w:proofErr w:type="spellStart"/>
      <w:r w:rsidRPr="00441708">
        <w:rPr>
          <w:rFonts w:ascii="Palatino Linotype" w:eastAsia="Palatino Linotype" w:hAnsi="Palatino Linotype" w:cs="Palatino Linotype"/>
          <w:i/>
          <w:color w:val="000000"/>
          <w:sz w:val="22"/>
          <w:szCs w:val="22"/>
        </w:rPr>
        <w:t>informaciónm</w:t>
      </w:r>
      <w:proofErr w:type="spellEnd"/>
      <w:r w:rsidRPr="00441708">
        <w:rPr>
          <w:rFonts w:ascii="Palatino Linotype" w:eastAsia="Palatino Linotype" w:hAnsi="Palatino Linotype" w:cs="Palatino Linotype"/>
          <w:i/>
          <w:color w:val="000000"/>
          <w:sz w:val="22"/>
          <w:szCs w:val="22"/>
        </w:rPr>
        <w:t xml:space="preserve"> </w:t>
      </w:r>
      <w:proofErr w:type="spellStart"/>
      <w:r w:rsidRPr="00441708">
        <w:rPr>
          <w:rFonts w:ascii="Palatino Linotype" w:eastAsia="Palatino Linotype" w:hAnsi="Palatino Linotype" w:cs="Palatino Linotype"/>
          <w:i/>
          <w:color w:val="000000"/>
          <w:sz w:val="22"/>
          <w:szCs w:val="22"/>
        </w:rPr>
        <w:t>solictada</w:t>
      </w:r>
      <w:proofErr w:type="spellEnd"/>
      <w:r w:rsidRPr="00441708">
        <w:rPr>
          <w:rFonts w:ascii="Palatino Linotype" w:eastAsia="Palatino Linotype" w:hAnsi="Palatino Linotype" w:cs="Palatino Linotype"/>
          <w:i/>
          <w:color w:val="000000"/>
          <w:sz w:val="22"/>
          <w:szCs w:val="22"/>
        </w:rPr>
        <w:t xml:space="preserve"> de los ejercicios fiscales 2022 y 2023</w:t>
      </w:r>
      <w:r w:rsidRPr="00441708">
        <w:rPr>
          <w:rFonts w:ascii="Palatino Linotype" w:eastAsia="Palatino Linotype" w:hAnsi="Palatino Linotype" w:cs="Palatino Linotype"/>
          <w:i/>
          <w:sz w:val="22"/>
          <w:szCs w:val="22"/>
        </w:rPr>
        <w:t>” (Sic)</w:t>
      </w:r>
    </w:p>
    <w:p w:rsidR="00F212E1" w:rsidRPr="00441708" w:rsidRDefault="00F212E1" w:rsidP="00F212E1">
      <w:pPr>
        <w:tabs>
          <w:tab w:val="left" w:pos="0"/>
        </w:tabs>
        <w:spacing w:line="360" w:lineRule="auto"/>
        <w:jc w:val="both"/>
        <w:rPr>
          <w:rFonts w:ascii="Palatino Linotype" w:eastAsia="Palatino Linotype" w:hAnsi="Palatino Linotype" w:cs="Palatino Linotype"/>
          <w:i/>
          <w:sz w:val="22"/>
          <w:szCs w:val="22"/>
        </w:rPr>
      </w:pPr>
    </w:p>
    <w:p w:rsidR="00782854" w:rsidRPr="00441708" w:rsidRDefault="00782854" w:rsidP="00F212E1">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441708">
        <w:rPr>
          <w:rFonts w:ascii="Palatino Linotype" w:eastAsia="Palatino Linotype" w:hAnsi="Palatino Linotype" w:cs="Palatino Linotype"/>
          <w:color w:val="000000"/>
          <w:sz w:val="22"/>
          <w:szCs w:val="22"/>
        </w:rPr>
        <w:t>Se hace constar que se señaló como modalidad de entrega de la información a través de SAIMEX.</w:t>
      </w:r>
    </w:p>
    <w:p w:rsidR="00782854" w:rsidRPr="00441708" w:rsidRDefault="00782854" w:rsidP="00F212E1">
      <w:pPr>
        <w:rPr>
          <w:rFonts w:ascii="Palatino Linotype" w:eastAsia="Palatino Linotype" w:hAnsi="Palatino Linotype" w:cs="Palatino Linotype"/>
          <w:sz w:val="22"/>
          <w:szCs w:val="22"/>
        </w:rPr>
      </w:pPr>
    </w:p>
    <w:p w:rsidR="00782854" w:rsidRPr="00441708" w:rsidRDefault="00782854" w:rsidP="00F212E1">
      <w:pPr>
        <w:numPr>
          <w:ilvl w:val="0"/>
          <w:numId w:val="2"/>
        </w:numPr>
        <w:tabs>
          <w:tab w:val="left" w:pos="0"/>
        </w:tabs>
        <w:spacing w:line="360" w:lineRule="auto"/>
        <w:ind w:left="0" w:firstLine="0"/>
        <w:jc w:val="both"/>
        <w:rPr>
          <w:rFonts w:ascii="Palatino Linotype" w:eastAsia="Palatino Linotype" w:hAnsi="Palatino Linotype" w:cs="Palatino Linotype"/>
          <w:b/>
          <w:sz w:val="22"/>
          <w:szCs w:val="22"/>
        </w:rPr>
      </w:pPr>
      <w:bookmarkStart w:id="1" w:name="_heading=h.30j0zll" w:colFirst="0" w:colLast="0"/>
      <w:bookmarkEnd w:id="1"/>
      <w:r w:rsidRPr="00441708">
        <w:rPr>
          <w:rFonts w:ascii="Palatino Linotype" w:eastAsia="Palatino Linotype" w:hAnsi="Palatino Linotype" w:cs="Palatino Linotype"/>
          <w:sz w:val="22"/>
          <w:szCs w:val="22"/>
        </w:rPr>
        <w:t>El</w:t>
      </w:r>
      <w:r w:rsidRPr="00441708">
        <w:rPr>
          <w:rFonts w:ascii="Palatino Linotype" w:eastAsia="Palatino Linotype" w:hAnsi="Palatino Linotype" w:cs="Palatino Linotype"/>
          <w:b/>
          <w:sz w:val="22"/>
          <w:szCs w:val="22"/>
        </w:rPr>
        <w:t xml:space="preserve"> veinticuatro de septiembre de dos mil veinticuatro, </w:t>
      </w:r>
      <w:r w:rsidRPr="00441708">
        <w:rPr>
          <w:rFonts w:ascii="Palatino Linotype" w:eastAsia="Palatino Linotype" w:hAnsi="Palatino Linotype" w:cs="Palatino Linotype"/>
          <w:sz w:val="22"/>
          <w:szCs w:val="22"/>
        </w:rPr>
        <w:t>se realizó un requerimiento al servidor público habilitado.</w:t>
      </w:r>
      <w:r w:rsidRPr="00441708">
        <w:rPr>
          <w:rFonts w:ascii="Palatino Linotype" w:eastAsia="Palatino Linotype" w:hAnsi="Palatino Linotype" w:cs="Palatino Linotype"/>
          <w:b/>
          <w:sz w:val="22"/>
          <w:szCs w:val="22"/>
        </w:rPr>
        <w:t xml:space="preserve"> </w:t>
      </w:r>
    </w:p>
    <w:p w:rsidR="00782854" w:rsidRPr="00441708" w:rsidRDefault="00782854" w:rsidP="00F212E1">
      <w:pPr>
        <w:pStyle w:val="Prrafodelista"/>
        <w:rPr>
          <w:rFonts w:ascii="Palatino Linotype" w:eastAsia="Palatino Linotype" w:hAnsi="Palatino Linotype" w:cs="Palatino Linotype"/>
          <w:sz w:val="22"/>
          <w:szCs w:val="22"/>
        </w:rPr>
      </w:pPr>
    </w:p>
    <w:p w:rsidR="00782854" w:rsidRPr="00441708" w:rsidRDefault="00782854" w:rsidP="00F212E1">
      <w:pPr>
        <w:numPr>
          <w:ilvl w:val="0"/>
          <w:numId w:val="2"/>
        </w:numPr>
        <w:tabs>
          <w:tab w:val="left" w:pos="0"/>
        </w:tabs>
        <w:spacing w:line="360" w:lineRule="auto"/>
        <w:ind w:left="0" w:firstLine="0"/>
        <w:jc w:val="both"/>
        <w:rPr>
          <w:rFonts w:ascii="Palatino Linotype" w:eastAsia="Palatino Linotype" w:hAnsi="Palatino Linotype" w:cs="Palatino Linotype"/>
          <w:b/>
          <w:sz w:val="22"/>
          <w:szCs w:val="22"/>
        </w:rPr>
      </w:pPr>
      <w:r w:rsidRPr="00441708">
        <w:rPr>
          <w:rFonts w:ascii="Palatino Linotype" w:eastAsia="Palatino Linotype" w:hAnsi="Palatino Linotype" w:cs="Palatino Linotype"/>
          <w:sz w:val="22"/>
          <w:szCs w:val="22"/>
        </w:rPr>
        <w:t xml:space="preserve">El </w:t>
      </w:r>
      <w:r w:rsidR="00F212E1" w:rsidRPr="00441708">
        <w:rPr>
          <w:rFonts w:ascii="Palatino Linotype" w:eastAsia="Palatino Linotype" w:hAnsi="Palatino Linotype" w:cs="Palatino Linotype"/>
          <w:b/>
          <w:sz w:val="22"/>
          <w:szCs w:val="22"/>
        </w:rPr>
        <w:t>dos de octubre</w:t>
      </w:r>
      <w:r w:rsidRPr="00441708">
        <w:rPr>
          <w:rFonts w:ascii="Palatino Linotype" w:eastAsia="Palatino Linotype" w:hAnsi="Palatino Linotype" w:cs="Palatino Linotype"/>
          <w:b/>
          <w:sz w:val="22"/>
          <w:szCs w:val="22"/>
        </w:rPr>
        <w:t xml:space="preserve"> de dos mil veinticuatro</w:t>
      </w:r>
      <w:r w:rsidRPr="00441708">
        <w:rPr>
          <w:rFonts w:ascii="Palatino Linotype" w:eastAsia="Palatino Linotype" w:hAnsi="Palatino Linotype" w:cs="Palatino Linotype"/>
          <w:sz w:val="22"/>
          <w:szCs w:val="22"/>
        </w:rPr>
        <w:t xml:space="preserve">, el </w:t>
      </w:r>
      <w:r w:rsidRPr="00441708">
        <w:rPr>
          <w:rFonts w:ascii="Palatino Linotype" w:eastAsia="Palatino Linotype" w:hAnsi="Palatino Linotype" w:cs="Palatino Linotype"/>
          <w:b/>
          <w:sz w:val="22"/>
          <w:szCs w:val="22"/>
        </w:rPr>
        <w:t xml:space="preserve">SUJETO OBLIGADO </w:t>
      </w:r>
      <w:r w:rsidRPr="00441708">
        <w:rPr>
          <w:rFonts w:ascii="Palatino Linotype" w:eastAsia="Palatino Linotype" w:hAnsi="Palatino Linotype" w:cs="Palatino Linotype"/>
          <w:sz w:val="22"/>
          <w:szCs w:val="22"/>
        </w:rPr>
        <w:t>dio respuesta a la solicitud en el siguiente sentido:</w:t>
      </w:r>
    </w:p>
    <w:p w:rsidR="00782854" w:rsidRPr="00441708" w:rsidRDefault="00782854" w:rsidP="00F212E1">
      <w:pPr>
        <w:tabs>
          <w:tab w:val="left" w:pos="0"/>
        </w:tabs>
        <w:spacing w:line="360" w:lineRule="auto"/>
        <w:jc w:val="both"/>
        <w:rPr>
          <w:rFonts w:ascii="Palatino Linotype" w:eastAsia="Palatino Linotype" w:hAnsi="Palatino Linotype" w:cs="Palatino Linotype"/>
          <w:b/>
          <w:sz w:val="22"/>
          <w:szCs w:val="22"/>
        </w:rPr>
      </w:pPr>
    </w:p>
    <w:tbl>
      <w:tblPr>
        <w:tblW w:w="7699" w:type="dxa"/>
        <w:jc w:val="center"/>
        <w:tblCellSpacing w:w="0" w:type="dxa"/>
        <w:tblCellMar>
          <w:left w:w="0" w:type="dxa"/>
          <w:right w:w="0" w:type="dxa"/>
        </w:tblCellMar>
        <w:tblLook w:val="04A0" w:firstRow="1" w:lastRow="0" w:firstColumn="1" w:lastColumn="0" w:noHBand="0" w:noVBand="1"/>
      </w:tblPr>
      <w:tblGrid>
        <w:gridCol w:w="7699"/>
      </w:tblGrid>
      <w:tr w:rsidR="00F212E1" w:rsidRPr="00441708" w:rsidTr="00F212E1">
        <w:trPr>
          <w:trHeight w:val="262"/>
          <w:tblCellSpacing w:w="0" w:type="dxa"/>
          <w:jc w:val="center"/>
        </w:trPr>
        <w:tc>
          <w:tcPr>
            <w:tcW w:w="0" w:type="auto"/>
            <w:vAlign w:val="center"/>
            <w:hideMark/>
          </w:tcPr>
          <w:p w:rsidR="00F212E1" w:rsidRPr="00441708" w:rsidRDefault="00F212E1" w:rsidP="00F212E1">
            <w:pPr>
              <w:jc w:val="right"/>
              <w:rPr>
                <w:rFonts w:ascii="Palatino Linotype" w:hAnsi="Palatino Linotype"/>
                <w:i/>
                <w:sz w:val="22"/>
                <w:szCs w:val="22"/>
              </w:rPr>
            </w:pPr>
            <w:r w:rsidRPr="00441708">
              <w:rPr>
                <w:rFonts w:ascii="Palatino Linotype" w:hAnsi="Palatino Linotype"/>
                <w:i/>
                <w:sz w:val="22"/>
                <w:szCs w:val="22"/>
              </w:rPr>
              <w:t>Metepec, México a 02 de Octubre de 2024</w:t>
            </w:r>
          </w:p>
        </w:tc>
      </w:tr>
      <w:tr w:rsidR="00F212E1" w:rsidRPr="00441708" w:rsidTr="00F212E1">
        <w:trPr>
          <w:trHeight w:val="262"/>
          <w:tblCellSpacing w:w="0" w:type="dxa"/>
          <w:jc w:val="center"/>
        </w:trPr>
        <w:tc>
          <w:tcPr>
            <w:tcW w:w="0" w:type="auto"/>
            <w:vAlign w:val="center"/>
            <w:hideMark/>
          </w:tcPr>
          <w:p w:rsidR="00F212E1" w:rsidRPr="00441708" w:rsidRDefault="00F212E1" w:rsidP="00F212E1">
            <w:pPr>
              <w:jc w:val="right"/>
              <w:rPr>
                <w:rFonts w:ascii="Palatino Linotype" w:hAnsi="Palatino Linotype"/>
                <w:i/>
                <w:sz w:val="22"/>
                <w:szCs w:val="22"/>
              </w:rPr>
            </w:pPr>
            <w:r w:rsidRPr="00441708">
              <w:rPr>
                <w:rFonts w:ascii="Palatino Linotype" w:hAnsi="Palatino Linotype"/>
                <w:i/>
                <w:sz w:val="22"/>
                <w:szCs w:val="22"/>
              </w:rPr>
              <w:t>Nombre del solicitante: C. Solicitante</w:t>
            </w:r>
          </w:p>
        </w:tc>
      </w:tr>
      <w:tr w:rsidR="00F212E1" w:rsidRPr="00441708" w:rsidTr="00F212E1">
        <w:trPr>
          <w:trHeight w:val="262"/>
          <w:tblCellSpacing w:w="0" w:type="dxa"/>
          <w:jc w:val="center"/>
        </w:trPr>
        <w:tc>
          <w:tcPr>
            <w:tcW w:w="0" w:type="auto"/>
            <w:vAlign w:val="center"/>
            <w:hideMark/>
          </w:tcPr>
          <w:p w:rsidR="00F212E1" w:rsidRPr="00441708" w:rsidRDefault="00F212E1" w:rsidP="00F212E1">
            <w:pPr>
              <w:jc w:val="right"/>
              <w:rPr>
                <w:rFonts w:ascii="Palatino Linotype" w:hAnsi="Palatino Linotype"/>
                <w:i/>
                <w:sz w:val="22"/>
                <w:szCs w:val="22"/>
              </w:rPr>
            </w:pPr>
            <w:r w:rsidRPr="00441708">
              <w:rPr>
                <w:rFonts w:ascii="Palatino Linotype" w:hAnsi="Palatino Linotype"/>
                <w:i/>
                <w:sz w:val="22"/>
                <w:szCs w:val="22"/>
              </w:rPr>
              <w:t>Folio de la solicitud: 00477/CAEM/IP/2024</w:t>
            </w:r>
          </w:p>
        </w:tc>
      </w:tr>
      <w:tr w:rsidR="00F212E1" w:rsidRPr="00441708" w:rsidTr="00F212E1">
        <w:trPr>
          <w:trHeight w:val="393"/>
          <w:tblCellSpacing w:w="0" w:type="dxa"/>
          <w:jc w:val="center"/>
        </w:trPr>
        <w:tc>
          <w:tcPr>
            <w:tcW w:w="0" w:type="auto"/>
            <w:vAlign w:val="center"/>
            <w:hideMark/>
          </w:tcPr>
          <w:p w:rsidR="00F212E1" w:rsidRPr="00441708" w:rsidRDefault="00F212E1" w:rsidP="00F212E1">
            <w:pPr>
              <w:jc w:val="right"/>
              <w:rPr>
                <w:rFonts w:ascii="Palatino Linotype" w:hAnsi="Palatino Linotype"/>
                <w:i/>
                <w:sz w:val="22"/>
                <w:szCs w:val="22"/>
              </w:rPr>
            </w:pPr>
          </w:p>
        </w:tc>
      </w:tr>
      <w:tr w:rsidR="00F212E1" w:rsidRPr="00441708" w:rsidTr="00F212E1">
        <w:trPr>
          <w:trHeight w:val="131"/>
          <w:tblCellSpacing w:w="0" w:type="dxa"/>
          <w:jc w:val="center"/>
        </w:trPr>
        <w:tc>
          <w:tcPr>
            <w:tcW w:w="0" w:type="auto"/>
            <w:vAlign w:val="center"/>
            <w:hideMark/>
          </w:tcPr>
          <w:p w:rsidR="00F212E1" w:rsidRPr="00441708" w:rsidRDefault="00F212E1" w:rsidP="00F212E1">
            <w:pPr>
              <w:jc w:val="both"/>
              <w:rPr>
                <w:rFonts w:ascii="Palatino Linotype" w:hAnsi="Palatino Linotype"/>
                <w:i/>
                <w:sz w:val="22"/>
                <w:szCs w:val="22"/>
              </w:rPr>
            </w:pPr>
            <w:r w:rsidRPr="00441708">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F212E1" w:rsidRPr="00441708" w:rsidTr="00F212E1">
        <w:trPr>
          <w:trHeight w:val="327"/>
          <w:tblCellSpacing w:w="0" w:type="dxa"/>
          <w:jc w:val="center"/>
        </w:trPr>
        <w:tc>
          <w:tcPr>
            <w:tcW w:w="0" w:type="auto"/>
            <w:vAlign w:val="center"/>
            <w:hideMark/>
          </w:tcPr>
          <w:p w:rsidR="00F212E1" w:rsidRPr="00441708" w:rsidRDefault="00F212E1" w:rsidP="00F212E1">
            <w:pPr>
              <w:jc w:val="both"/>
              <w:rPr>
                <w:rFonts w:ascii="Palatino Linotype" w:hAnsi="Palatino Linotype"/>
                <w:i/>
                <w:sz w:val="22"/>
                <w:szCs w:val="22"/>
              </w:rPr>
            </w:pPr>
          </w:p>
        </w:tc>
      </w:tr>
      <w:tr w:rsidR="00F212E1" w:rsidRPr="00441708" w:rsidTr="00F212E1">
        <w:trPr>
          <w:trHeight w:val="131"/>
          <w:tblCellSpacing w:w="0" w:type="dxa"/>
          <w:jc w:val="center"/>
        </w:trPr>
        <w:tc>
          <w:tcPr>
            <w:tcW w:w="0" w:type="auto"/>
            <w:vAlign w:val="center"/>
            <w:hideMark/>
          </w:tcPr>
          <w:p w:rsidR="00F212E1" w:rsidRPr="00441708" w:rsidRDefault="00F212E1" w:rsidP="00F212E1">
            <w:pPr>
              <w:jc w:val="both"/>
              <w:rPr>
                <w:rFonts w:ascii="Palatino Linotype" w:hAnsi="Palatino Linotype"/>
                <w:i/>
                <w:sz w:val="22"/>
                <w:szCs w:val="22"/>
              </w:rPr>
            </w:pPr>
            <w:r w:rsidRPr="00441708">
              <w:rPr>
                <w:rFonts w:ascii="Palatino Linotype" w:hAnsi="Palatino Linotype"/>
                <w:i/>
                <w:sz w:val="22"/>
                <w:szCs w:val="22"/>
              </w:rPr>
              <w:t xml:space="preserve">Oficio No. 219C0110010000S/ 2017 /2024 Naucalpan de Juárez, Estado de México 27 de septiembre de 2024 ESTIMADO PETICIONARIO FOLIO DE LA SOLICITUD: 00477/CAEM/IP/2024 En respuesta a la solicitud recibida, nos permitimos hacer de su conocimiento que con fundamento en los artículos 2, fracciones III, VII; 4; 15; 24 fracciones XI y XXIV de la Ley de Transparencia y Acceso a la Información Pública del Estado de México y Municipios, y en cumplimiento a lo establecido en el artículo 53, fracciones II, V y VI, su petición formulada en la Unidad de Transparencia de la Comisión del Agua del Estado de México vía electrónica se ha registrado con el número de folio 00477/CAEM/IP/2024, misma que a la letra dice: “De esta </w:t>
            </w:r>
            <w:proofErr w:type="spellStart"/>
            <w:r w:rsidRPr="00441708">
              <w:rPr>
                <w:rFonts w:ascii="Palatino Linotype" w:hAnsi="Palatino Linotype"/>
                <w:i/>
                <w:sz w:val="22"/>
                <w:szCs w:val="22"/>
              </w:rPr>
              <w:t>institucion</w:t>
            </w:r>
            <w:proofErr w:type="spellEnd"/>
            <w:r w:rsidRPr="00441708">
              <w:rPr>
                <w:rFonts w:ascii="Palatino Linotype" w:hAnsi="Palatino Linotype"/>
                <w:i/>
                <w:sz w:val="22"/>
                <w:szCs w:val="22"/>
              </w:rPr>
              <w:t xml:space="preserve"> y de todas las del Estado de </w:t>
            </w:r>
            <w:proofErr w:type="spellStart"/>
            <w:r w:rsidRPr="00441708">
              <w:rPr>
                <w:rFonts w:ascii="Palatino Linotype" w:hAnsi="Palatino Linotype"/>
                <w:i/>
                <w:sz w:val="22"/>
                <w:szCs w:val="22"/>
              </w:rPr>
              <w:t>Mexico</w:t>
            </w:r>
            <w:proofErr w:type="spellEnd"/>
            <w:r w:rsidRPr="00441708">
              <w:rPr>
                <w:rFonts w:ascii="Palatino Linotype" w:hAnsi="Palatino Linotype"/>
                <w:i/>
                <w:sz w:val="22"/>
                <w:szCs w:val="22"/>
              </w:rPr>
              <w:t xml:space="preserve">, se </w:t>
            </w:r>
            <w:proofErr w:type="spellStart"/>
            <w:r w:rsidRPr="00441708">
              <w:rPr>
                <w:rFonts w:ascii="Palatino Linotype" w:hAnsi="Palatino Linotype"/>
                <w:i/>
                <w:sz w:val="22"/>
                <w:szCs w:val="22"/>
              </w:rPr>
              <w:t>solicitoam</w:t>
            </w:r>
            <w:proofErr w:type="spellEnd"/>
            <w:r w:rsidRPr="00441708">
              <w:rPr>
                <w:rFonts w:ascii="Palatino Linotype" w:hAnsi="Palatino Linotype"/>
                <w:i/>
                <w:sz w:val="22"/>
                <w:szCs w:val="22"/>
              </w:rPr>
              <w:t xml:space="preserve"> el salario bruto de todos los servidores </w:t>
            </w:r>
            <w:proofErr w:type="spellStart"/>
            <w:r w:rsidRPr="00441708">
              <w:rPr>
                <w:rFonts w:ascii="Palatino Linotype" w:hAnsi="Palatino Linotype"/>
                <w:i/>
                <w:sz w:val="22"/>
                <w:szCs w:val="22"/>
              </w:rPr>
              <w:t>publicos</w:t>
            </w:r>
            <w:proofErr w:type="spellEnd"/>
            <w:r w:rsidRPr="00441708">
              <w:rPr>
                <w:rFonts w:ascii="Palatino Linotype" w:hAnsi="Palatino Linotype"/>
                <w:i/>
                <w:sz w:val="22"/>
                <w:szCs w:val="22"/>
              </w:rPr>
              <w:t xml:space="preserve"> de esta comisión y de todos </w:t>
            </w:r>
            <w:proofErr w:type="spellStart"/>
            <w:r w:rsidRPr="00441708">
              <w:rPr>
                <w:rFonts w:ascii="Palatino Linotype" w:hAnsi="Palatino Linotype"/>
                <w:i/>
                <w:sz w:val="22"/>
                <w:szCs w:val="22"/>
              </w:rPr>
              <w:t>losprestadores</w:t>
            </w:r>
            <w:proofErr w:type="spellEnd"/>
            <w:r w:rsidRPr="00441708">
              <w:rPr>
                <w:rFonts w:ascii="Palatino Linotype" w:hAnsi="Palatino Linotype"/>
                <w:i/>
                <w:sz w:val="22"/>
                <w:szCs w:val="22"/>
              </w:rPr>
              <w:t xml:space="preserve"> de servicios independientes, asimismo solicito el monto de todos los montos de los contratos de prestación de servicios, así mismo </w:t>
            </w:r>
            <w:proofErr w:type="spellStart"/>
            <w:r w:rsidRPr="00441708">
              <w:rPr>
                <w:rFonts w:ascii="Palatino Linotype" w:hAnsi="Palatino Linotype"/>
                <w:i/>
                <w:sz w:val="22"/>
                <w:szCs w:val="22"/>
              </w:rPr>
              <w:t>solicitoidentificar</w:t>
            </w:r>
            <w:proofErr w:type="spellEnd"/>
            <w:r w:rsidRPr="00441708">
              <w:rPr>
                <w:rFonts w:ascii="Palatino Linotype" w:hAnsi="Palatino Linotype"/>
                <w:i/>
                <w:sz w:val="22"/>
                <w:szCs w:val="22"/>
              </w:rPr>
              <w:t xml:space="preserve"> el origen de los recursos a efecto de determinar la eficiencia presupuestal del ente. Asimismo se solicitan todos los contratos relacionados </w:t>
            </w:r>
            <w:proofErr w:type="spellStart"/>
            <w:r w:rsidRPr="00441708">
              <w:rPr>
                <w:rFonts w:ascii="Palatino Linotype" w:hAnsi="Palatino Linotype"/>
                <w:i/>
                <w:sz w:val="22"/>
                <w:szCs w:val="22"/>
              </w:rPr>
              <w:t>conla</w:t>
            </w:r>
            <w:proofErr w:type="spellEnd"/>
            <w:r w:rsidRPr="00441708">
              <w:rPr>
                <w:rFonts w:ascii="Palatino Linotype" w:hAnsi="Palatino Linotype"/>
                <w:i/>
                <w:sz w:val="22"/>
                <w:szCs w:val="22"/>
              </w:rPr>
              <w:t xml:space="preserve"> </w:t>
            </w:r>
            <w:proofErr w:type="spellStart"/>
            <w:r w:rsidRPr="00441708">
              <w:rPr>
                <w:rFonts w:ascii="Palatino Linotype" w:hAnsi="Palatino Linotype"/>
                <w:i/>
                <w:sz w:val="22"/>
                <w:szCs w:val="22"/>
              </w:rPr>
              <w:t>informaciónm</w:t>
            </w:r>
            <w:proofErr w:type="spellEnd"/>
            <w:r w:rsidRPr="00441708">
              <w:rPr>
                <w:rFonts w:ascii="Palatino Linotype" w:hAnsi="Palatino Linotype"/>
                <w:i/>
                <w:sz w:val="22"/>
                <w:szCs w:val="22"/>
              </w:rPr>
              <w:t xml:space="preserve"> </w:t>
            </w:r>
            <w:proofErr w:type="spellStart"/>
            <w:r w:rsidRPr="00441708">
              <w:rPr>
                <w:rFonts w:ascii="Palatino Linotype" w:hAnsi="Palatino Linotype"/>
                <w:i/>
                <w:sz w:val="22"/>
                <w:szCs w:val="22"/>
              </w:rPr>
              <w:t>solictada</w:t>
            </w:r>
            <w:proofErr w:type="spellEnd"/>
            <w:r w:rsidRPr="00441708">
              <w:rPr>
                <w:rFonts w:ascii="Palatino Linotype" w:hAnsi="Palatino Linotype"/>
                <w:i/>
                <w:sz w:val="22"/>
                <w:szCs w:val="22"/>
              </w:rPr>
              <w:t xml:space="preserve"> de los ejercicios fiscales 2022 y 2023” (sic) Al respecto. </w:t>
            </w:r>
            <w:proofErr w:type="gramStart"/>
            <w:r w:rsidRPr="00441708">
              <w:rPr>
                <w:rFonts w:ascii="Palatino Linotype" w:hAnsi="Palatino Linotype"/>
                <w:i/>
                <w:sz w:val="22"/>
                <w:szCs w:val="22"/>
              </w:rPr>
              <w:t>le</w:t>
            </w:r>
            <w:proofErr w:type="gramEnd"/>
            <w:r w:rsidRPr="00441708">
              <w:rPr>
                <w:rFonts w:ascii="Palatino Linotype" w:hAnsi="Palatino Linotype"/>
                <w:i/>
                <w:sz w:val="22"/>
                <w:szCs w:val="22"/>
              </w:rPr>
              <w:t xml:space="preserve"> informo que,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w:t>
            </w:r>
            <w:r w:rsidRPr="00441708">
              <w:rPr>
                <w:rFonts w:ascii="Palatino Linotype" w:hAnsi="Palatino Linotype"/>
                <w:i/>
                <w:sz w:val="22"/>
                <w:szCs w:val="22"/>
              </w:rPr>
              <w:lastRenderedPageBreak/>
              <w:t>procesamiento de la misma, ni el presentarla conforme al interés del solicitante; no estarán obligados a generarla, resumirla, efectuar cálculos o practicar investigaciones." Por lo anterior, se adjunta copia del oficio de respuesta con número 219C0117L/2050/2024, suscrito por la Dirección General de Administración y Finanzas con la información solicitada. Sin otro particular por el momento, aprovecho la ocasión para enviarle un cordial saludo. A T E N T A M E N T E STEPHANIE VALERO SÁNCHEZ TITULAR DE LA UNIDAD DE TRANSPARENCIA</w:t>
            </w:r>
          </w:p>
        </w:tc>
      </w:tr>
      <w:tr w:rsidR="00F212E1" w:rsidRPr="00441708" w:rsidTr="00F212E1">
        <w:trPr>
          <w:trHeight w:val="327"/>
          <w:tblCellSpacing w:w="0" w:type="dxa"/>
          <w:jc w:val="center"/>
        </w:trPr>
        <w:tc>
          <w:tcPr>
            <w:tcW w:w="0" w:type="auto"/>
            <w:vAlign w:val="center"/>
            <w:hideMark/>
          </w:tcPr>
          <w:p w:rsidR="00F212E1" w:rsidRPr="00441708" w:rsidRDefault="00F212E1" w:rsidP="00F212E1">
            <w:pPr>
              <w:rPr>
                <w:rFonts w:ascii="Palatino Linotype" w:hAnsi="Palatino Linotype"/>
                <w:i/>
                <w:sz w:val="22"/>
                <w:szCs w:val="22"/>
              </w:rPr>
            </w:pPr>
          </w:p>
        </w:tc>
      </w:tr>
      <w:tr w:rsidR="00F212E1" w:rsidRPr="00441708" w:rsidTr="00F212E1">
        <w:trPr>
          <w:trHeight w:val="131"/>
          <w:tblCellSpacing w:w="0" w:type="dxa"/>
          <w:jc w:val="center"/>
        </w:trPr>
        <w:tc>
          <w:tcPr>
            <w:tcW w:w="0" w:type="auto"/>
            <w:vAlign w:val="center"/>
            <w:hideMark/>
          </w:tcPr>
          <w:p w:rsidR="00F212E1" w:rsidRPr="00441708" w:rsidRDefault="00F212E1" w:rsidP="00F212E1">
            <w:pPr>
              <w:jc w:val="center"/>
              <w:rPr>
                <w:rFonts w:ascii="Palatino Linotype" w:hAnsi="Palatino Linotype"/>
                <w:i/>
                <w:sz w:val="22"/>
                <w:szCs w:val="22"/>
              </w:rPr>
            </w:pPr>
          </w:p>
        </w:tc>
      </w:tr>
      <w:tr w:rsidR="00F212E1" w:rsidRPr="00441708" w:rsidTr="00F212E1">
        <w:trPr>
          <w:trHeight w:val="131"/>
          <w:tblCellSpacing w:w="0" w:type="dxa"/>
          <w:jc w:val="center"/>
        </w:trPr>
        <w:tc>
          <w:tcPr>
            <w:tcW w:w="0" w:type="auto"/>
            <w:vAlign w:val="center"/>
            <w:hideMark/>
          </w:tcPr>
          <w:p w:rsidR="00F212E1" w:rsidRPr="00441708" w:rsidRDefault="00F212E1" w:rsidP="00F212E1">
            <w:pPr>
              <w:rPr>
                <w:rFonts w:ascii="Palatino Linotype" w:hAnsi="Palatino Linotype"/>
                <w:i/>
                <w:sz w:val="22"/>
                <w:szCs w:val="22"/>
              </w:rPr>
            </w:pPr>
          </w:p>
        </w:tc>
      </w:tr>
      <w:tr w:rsidR="00F212E1" w:rsidRPr="00441708" w:rsidTr="00F212E1">
        <w:trPr>
          <w:trHeight w:val="131"/>
          <w:tblCellSpacing w:w="0" w:type="dxa"/>
          <w:jc w:val="center"/>
        </w:trPr>
        <w:tc>
          <w:tcPr>
            <w:tcW w:w="0" w:type="auto"/>
            <w:vAlign w:val="center"/>
            <w:hideMark/>
          </w:tcPr>
          <w:p w:rsidR="00F212E1" w:rsidRPr="00441708" w:rsidRDefault="00F212E1" w:rsidP="00F212E1">
            <w:pPr>
              <w:rPr>
                <w:rFonts w:ascii="Palatino Linotype" w:hAnsi="Palatino Linotype"/>
                <w:i/>
                <w:sz w:val="22"/>
                <w:szCs w:val="22"/>
              </w:rPr>
            </w:pPr>
            <w:r w:rsidRPr="00441708">
              <w:rPr>
                <w:rFonts w:ascii="Palatino Linotype" w:hAnsi="Palatino Linotype"/>
                <w:i/>
                <w:sz w:val="22"/>
                <w:szCs w:val="22"/>
              </w:rPr>
              <w:t>ATENTAMENTE</w:t>
            </w:r>
          </w:p>
        </w:tc>
      </w:tr>
      <w:tr w:rsidR="00F212E1" w:rsidRPr="00441708" w:rsidTr="00F212E1">
        <w:trPr>
          <w:trHeight w:val="196"/>
          <w:tblCellSpacing w:w="0" w:type="dxa"/>
          <w:jc w:val="center"/>
        </w:trPr>
        <w:tc>
          <w:tcPr>
            <w:tcW w:w="0" w:type="auto"/>
            <w:vAlign w:val="center"/>
            <w:hideMark/>
          </w:tcPr>
          <w:p w:rsidR="00F212E1" w:rsidRPr="00441708" w:rsidRDefault="00F212E1" w:rsidP="00F212E1">
            <w:pPr>
              <w:rPr>
                <w:rFonts w:ascii="Palatino Linotype" w:hAnsi="Palatino Linotype"/>
                <w:i/>
                <w:sz w:val="22"/>
                <w:szCs w:val="22"/>
              </w:rPr>
            </w:pPr>
          </w:p>
        </w:tc>
      </w:tr>
      <w:tr w:rsidR="00F212E1" w:rsidRPr="00441708" w:rsidTr="00F212E1">
        <w:trPr>
          <w:trHeight w:val="131"/>
          <w:tblCellSpacing w:w="0" w:type="dxa"/>
          <w:jc w:val="center"/>
        </w:trPr>
        <w:tc>
          <w:tcPr>
            <w:tcW w:w="0" w:type="auto"/>
            <w:vAlign w:val="center"/>
            <w:hideMark/>
          </w:tcPr>
          <w:p w:rsidR="00F212E1" w:rsidRPr="00441708" w:rsidRDefault="00F212E1" w:rsidP="00F212E1">
            <w:pPr>
              <w:rPr>
                <w:rFonts w:ascii="Palatino Linotype" w:hAnsi="Palatino Linotype"/>
                <w:i/>
                <w:sz w:val="22"/>
                <w:szCs w:val="22"/>
              </w:rPr>
            </w:pPr>
            <w:r w:rsidRPr="00441708">
              <w:rPr>
                <w:rFonts w:ascii="Palatino Linotype" w:hAnsi="Palatino Linotype"/>
                <w:i/>
                <w:sz w:val="22"/>
                <w:szCs w:val="22"/>
              </w:rPr>
              <w:t>Lic. Stephanie Valero Sánchez</w:t>
            </w:r>
          </w:p>
        </w:tc>
      </w:tr>
    </w:tbl>
    <w:p w:rsidR="00782854" w:rsidRPr="00441708" w:rsidRDefault="00782854" w:rsidP="00F212E1">
      <w:pPr>
        <w:tabs>
          <w:tab w:val="left" w:pos="0"/>
        </w:tabs>
        <w:spacing w:line="360" w:lineRule="auto"/>
        <w:jc w:val="both"/>
        <w:rPr>
          <w:rFonts w:ascii="Palatino Linotype" w:eastAsia="Palatino Linotype" w:hAnsi="Palatino Linotype" w:cs="Palatino Linotype"/>
          <w:sz w:val="22"/>
          <w:szCs w:val="22"/>
        </w:rPr>
      </w:pPr>
    </w:p>
    <w:p w:rsidR="00F212E1" w:rsidRPr="00441708" w:rsidRDefault="00F212E1" w:rsidP="00F212E1">
      <w:pPr>
        <w:pStyle w:val="Prrafodelista"/>
        <w:numPr>
          <w:ilvl w:val="0"/>
          <w:numId w:val="11"/>
        </w:numPr>
        <w:tabs>
          <w:tab w:val="left" w:pos="0"/>
        </w:tabs>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 xml:space="preserve">A la respuesta se adjuntó el archivo </w:t>
      </w:r>
      <w:hyperlink r:id="rId7" w:tgtFrame="_blank" w:history="1">
        <w:r w:rsidRPr="00441708">
          <w:rPr>
            <w:rStyle w:val="Hipervnculo"/>
            <w:rFonts w:ascii="Palatino Linotype" w:eastAsia="Palatino Linotype" w:hAnsi="Palatino Linotype" w:cs="Palatino Linotype"/>
            <w:b/>
            <w:bCs/>
            <w:sz w:val="22"/>
            <w:szCs w:val="22"/>
          </w:rPr>
          <w:t>00477 SAIMEX.pdf</w:t>
        </w:r>
      </w:hyperlink>
      <w:r w:rsidRPr="00441708">
        <w:rPr>
          <w:rFonts w:ascii="Palatino Linotype" w:eastAsia="Palatino Linotype" w:hAnsi="Palatino Linotype" w:cs="Palatino Linotype"/>
          <w:sz w:val="22"/>
          <w:szCs w:val="22"/>
        </w:rPr>
        <w:t>, en el que se advierten los dos oficios que se describen enseguida:</w:t>
      </w:r>
    </w:p>
    <w:p w:rsidR="00F212E1" w:rsidRPr="00441708" w:rsidRDefault="00F212E1" w:rsidP="00F212E1">
      <w:pPr>
        <w:tabs>
          <w:tab w:val="left" w:pos="0"/>
        </w:tabs>
        <w:spacing w:line="360" w:lineRule="auto"/>
        <w:jc w:val="both"/>
        <w:rPr>
          <w:rFonts w:ascii="Palatino Linotype" w:eastAsia="Palatino Linotype" w:hAnsi="Palatino Linotype" w:cs="Palatino Linotype"/>
          <w:sz w:val="22"/>
          <w:szCs w:val="22"/>
        </w:rPr>
      </w:pPr>
    </w:p>
    <w:p w:rsidR="00F212E1" w:rsidRPr="00441708" w:rsidRDefault="00F212E1" w:rsidP="00592D9F">
      <w:pPr>
        <w:pStyle w:val="Prrafodelista"/>
        <w:numPr>
          <w:ilvl w:val="0"/>
          <w:numId w:val="12"/>
        </w:numPr>
        <w:tabs>
          <w:tab w:val="left" w:pos="0"/>
        </w:tabs>
        <w:spacing w:line="360" w:lineRule="auto"/>
        <w:ind w:left="1134" w:right="822" w:firstLine="0"/>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Oficio número 219C0110010000S/2017/2024 de fecha veintisiete de septiembre de dos mil veinticuatro, suscrito por el Titular de la Unidad de Transparencia en el que señaló que se remite oficio de respuesta suscrito por el Director General de Administración y Finanzas.</w:t>
      </w:r>
    </w:p>
    <w:p w:rsidR="00F212E1" w:rsidRPr="00441708" w:rsidRDefault="00F212E1" w:rsidP="00592D9F">
      <w:pPr>
        <w:pStyle w:val="Prrafodelista"/>
        <w:numPr>
          <w:ilvl w:val="0"/>
          <w:numId w:val="12"/>
        </w:numPr>
        <w:tabs>
          <w:tab w:val="left" w:pos="0"/>
        </w:tabs>
        <w:spacing w:line="360" w:lineRule="auto"/>
        <w:ind w:left="1134" w:right="822" w:firstLine="0"/>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 xml:space="preserve">Oficio número 219C0117L/2050/2024, de fecha veinticinco de septiembre de dos mil veinticuatro, suscrito por el Director de Administración y Finanzas, en el que señaló, que en términos del artículo 12, las remuneraciones de los servidores públicos forma parte de la obligaciones de </w:t>
      </w:r>
      <w:r w:rsidR="00592D9F" w:rsidRPr="00441708">
        <w:rPr>
          <w:rFonts w:ascii="Palatino Linotype" w:eastAsia="Palatino Linotype" w:hAnsi="Palatino Linotype" w:cs="Palatino Linotype"/>
          <w:sz w:val="22"/>
          <w:szCs w:val="22"/>
        </w:rPr>
        <w:t>transparencia</w:t>
      </w:r>
      <w:r w:rsidRPr="00441708">
        <w:rPr>
          <w:rFonts w:ascii="Palatino Linotype" w:eastAsia="Palatino Linotype" w:hAnsi="Palatino Linotype" w:cs="Palatino Linotype"/>
          <w:sz w:val="22"/>
          <w:szCs w:val="22"/>
        </w:rPr>
        <w:t xml:space="preserve"> comunes, las cuales </w:t>
      </w:r>
      <w:r w:rsidR="00592D9F" w:rsidRPr="00441708">
        <w:rPr>
          <w:rFonts w:ascii="Palatino Linotype" w:eastAsia="Palatino Linotype" w:hAnsi="Palatino Linotype" w:cs="Palatino Linotype"/>
          <w:sz w:val="22"/>
          <w:szCs w:val="22"/>
        </w:rPr>
        <w:t>se</w:t>
      </w:r>
      <w:r w:rsidRPr="00441708">
        <w:rPr>
          <w:rFonts w:ascii="Palatino Linotype" w:eastAsia="Palatino Linotype" w:hAnsi="Palatino Linotype" w:cs="Palatino Linotype"/>
          <w:sz w:val="22"/>
          <w:szCs w:val="22"/>
        </w:rPr>
        <w:t xml:space="preserve"> encuentran en la página de IPOMEX, en la liga electrónica </w:t>
      </w:r>
      <w:hyperlink r:id="rId8" w:history="1">
        <w:r w:rsidR="00592D9F" w:rsidRPr="00441708">
          <w:rPr>
            <w:rStyle w:val="Hipervnculo"/>
            <w:rFonts w:ascii="Palatino Linotype" w:eastAsia="Palatino Linotype" w:hAnsi="Palatino Linotype" w:cs="Palatino Linotype"/>
            <w:sz w:val="22"/>
            <w:szCs w:val="22"/>
          </w:rPr>
          <w:t>https://www.ipomex.org.mx/ipo3/lgt/indice/CAEM/art_92_viii.web</w:t>
        </w:r>
      </w:hyperlink>
      <w:r w:rsidR="00592D9F" w:rsidRPr="00441708">
        <w:rPr>
          <w:rFonts w:ascii="Palatino Linotype" w:eastAsia="Palatino Linotype" w:hAnsi="Palatino Linotype" w:cs="Palatino Linotype"/>
          <w:sz w:val="22"/>
          <w:szCs w:val="22"/>
        </w:rPr>
        <w:t xml:space="preserve">. </w:t>
      </w:r>
    </w:p>
    <w:p w:rsidR="00592D9F" w:rsidRPr="00441708" w:rsidRDefault="00592D9F" w:rsidP="00592D9F">
      <w:pPr>
        <w:pStyle w:val="Prrafodelista"/>
        <w:tabs>
          <w:tab w:val="left" w:pos="0"/>
        </w:tabs>
        <w:spacing w:line="360" w:lineRule="auto"/>
        <w:ind w:left="1134"/>
        <w:jc w:val="both"/>
        <w:rPr>
          <w:rFonts w:ascii="Palatino Linotype" w:eastAsia="Palatino Linotype" w:hAnsi="Palatino Linotype" w:cs="Palatino Linotype"/>
          <w:sz w:val="22"/>
          <w:szCs w:val="22"/>
        </w:rPr>
      </w:pPr>
    </w:p>
    <w:p w:rsidR="00782854" w:rsidRPr="00441708" w:rsidRDefault="00782854" w:rsidP="00F212E1">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sz w:val="22"/>
          <w:szCs w:val="22"/>
        </w:rPr>
      </w:pPr>
      <w:r w:rsidRPr="00441708">
        <w:rPr>
          <w:rFonts w:ascii="Palatino Linotype" w:eastAsia="Palatino Linotype" w:hAnsi="Palatino Linotype" w:cs="Palatino Linotype"/>
          <w:color w:val="000000"/>
          <w:sz w:val="22"/>
          <w:szCs w:val="22"/>
        </w:rPr>
        <w:lastRenderedPageBreak/>
        <w:t xml:space="preserve">En lo sucesivo </w:t>
      </w:r>
      <w:r w:rsidRPr="00441708">
        <w:rPr>
          <w:rFonts w:ascii="Palatino Linotype" w:eastAsia="Palatino Linotype" w:hAnsi="Palatino Linotype" w:cs="Palatino Linotype"/>
          <w:b/>
          <w:color w:val="000000"/>
          <w:sz w:val="22"/>
          <w:szCs w:val="22"/>
        </w:rPr>
        <w:t xml:space="preserve">el </w:t>
      </w:r>
      <w:r w:rsidR="00592D9F" w:rsidRPr="00441708">
        <w:rPr>
          <w:rFonts w:ascii="Palatino Linotype" w:eastAsia="Palatino Linotype" w:hAnsi="Palatino Linotype" w:cs="Palatino Linotype"/>
          <w:b/>
          <w:color w:val="000000"/>
          <w:sz w:val="22"/>
          <w:szCs w:val="22"/>
        </w:rPr>
        <w:t>tres de octubre</w:t>
      </w:r>
      <w:r w:rsidRPr="00441708">
        <w:rPr>
          <w:rFonts w:ascii="Palatino Linotype" w:eastAsia="Palatino Linotype" w:hAnsi="Palatino Linotype" w:cs="Palatino Linotype"/>
          <w:b/>
          <w:color w:val="000000"/>
          <w:sz w:val="22"/>
          <w:szCs w:val="22"/>
        </w:rPr>
        <w:t xml:space="preserve"> de dos mil veinticuatro,</w:t>
      </w:r>
      <w:r w:rsidRPr="00441708">
        <w:rPr>
          <w:rFonts w:ascii="Palatino Linotype" w:eastAsia="Palatino Linotype" w:hAnsi="Palatino Linotype" w:cs="Palatino Linotype"/>
          <w:color w:val="000000"/>
          <w:sz w:val="22"/>
          <w:szCs w:val="22"/>
        </w:rPr>
        <w:t xml:space="preserve"> </w:t>
      </w:r>
      <w:r w:rsidRPr="00441708">
        <w:rPr>
          <w:rFonts w:ascii="Palatino Linotype" w:eastAsia="Palatino Linotype" w:hAnsi="Palatino Linotype" w:cs="Palatino Linotype"/>
          <w:b/>
          <w:color w:val="000000"/>
          <w:sz w:val="22"/>
          <w:szCs w:val="22"/>
        </w:rPr>
        <w:t xml:space="preserve"> </w:t>
      </w:r>
      <w:r w:rsidRPr="00441708">
        <w:rPr>
          <w:rFonts w:ascii="Palatino Linotype" w:eastAsia="Palatino Linotype" w:hAnsi="Palatino Linotype" w:cs="Palatino Linotype"/>
          <w:color w:val="000000"/>
          <w:sz w:val="22"/>
          <w:szCs w:val="22"/>
        </w:rPr>
        <w:t>el solicitante interpuso el recurso de revisión, señalando como:</w:t>
      </w:r>
    </w:p>
    <w:p w:rsidR="00F212E1" w:rsidRPr="00441708" w:rsidRDefault="00F212E1" w:rsidP="00F212E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p>
    <w:p w:rsidR="00782854" w:rsidRPr="00441708" w:rsidRDefault="00782854" w:rsidP="00F212E1">
      <w:pPr>
        <w:numPr>
          <w:ilvl w:val="0"/>
          <w:numId w:val="1"/>
        </w:numPr>
        <w:tabs>
          <w:tab w:val="left" w:pos="851"/>
          <w:tab w:val="left" w:pos="8222"/>
        </w:tabs>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b/>
          <w:sz w:val="22"/>
          <w:szCs w:val="22"/>
        </w:rPr>
        <w:t>Acto impugnado:</w:t>
      </w:r>
      <w:r w:rsidRPr="00441708">
        <w:rPr>
          <w:rFonts w:ascii="Palatino Linotype" w:eastAsia="Palatino Linotype" w:hAnsi="Palatino Linotype" w:cs="Palatino Linotype"/>
          <w:i/>
          <w:sz w:val="22"/>
          <w:szCs w:val="22"/>
        </w:rPr>
        <w:t xml:space="preserve"> </w:t>
      </w:r>
      <w:r w:rsidRPr="00441708">
        <w:rPr>
          <w:rFonts w:ascii="Palatino Linotype" w:eastAsia="Palatino Linotype" w:hAnsi="Palatino Linotype" w:cs="Palatino Linotype"/>
          <w:sz w:val="22"/>
          <w:szCs w:val="22"/>
        </w:rPr>
        <w:t>“</w:t>
      </w:r>
      <w:r w:rsidR="00592D9F" w:rsidRPr="00441708">
        <w:rPr>
          <w:rFonts w:ascii="Palatino Linotype" w:eastAsia="Palatino Linotype" w:hAnsi="Palatino Linotype" w:cs="Palatino Linotype"/>
          <w:i/>
          <w:color w:val="000000"/>
          <w:sz w:val="22"/>
          <w:szCs w:val="22"/>
        </w:rPr>
        <w:t xml:space="preserve">Toluca, México a 02 de Octubre de 2024 Nombre del solicitante: Folio de la solicitud: 00477/CAEM/IP/2024 En respuesta a la solicitud recibida, nos permitimos hacer de su conocimiento que con fundamento en el artículo 53, Fracciones: II, V y VI de la Ley de Transparencia y Acceso a la Información Pública del Estado de México y Municipios, le contestamos que: Oficio No. 219C0110010000S/ 2017 /2024 Naucalpan de Juárez, Estado de México 27 de septiembre de 2024 ESTIMADO PETICIONARIO FOLIO DE LA SOLICITUD: 00477/CAEM/IP/2024 En respuesta a la solicitud recibida, nos permitimos hacer de su conocimiento que con fundamento en los artículos 2, fracciones III, VII; 4; 15; 24 fracciones XI y XXIV de la Ley de Transparencia y Acceso a la Información Pública del Estado de México y Municipios, y en cumplimiento a lo establecido en el artículo 53, fracciones II, V y VI, su petición formulada en la Unidad de Transparencia de la Comisión del Agua del Estado de México vía electrónica se ha registrado con el número de folio 00477/CAEM/IP/2024, misma que a la letra dice: “De esta </w:t>
      </w:r>
      <w:proofErr w:type="spellStart"/>
      <w:r w:rsidR="00592D9F" w:rsidRPr="00441708">
        <w:rPr>
          <w:rFonts w:ascii="Palatino Linotype" w:eastAsia="Palatino Linotype" w:hAnsi="Palatino Linotype" w:cs="Palatino Linotype"/>
          <w:i/>
          <w:color w:val="000000"/>
          <w:sz w:val="22"/>
          <w:szCs w:val="22"/>
        </w:rPr>
        <w:t>institucion</w:t>
      </w:r>
      <w:proofErr w:type="spellEnd"/>
      <w:r w:rsidR="00592D9F" w:rsidRPr="00441708">
        <w:rPr>
          <w:rFonts w:ascii="Palatino Linotype" w:eastAsia="Palatino Linotype" w:hAnsi="Palatino Linotype" w:cs="Palatino Linotype"/>
          <w:i/>
          <w:color w:val="000000"/>
          <w:sz w:val="22"/>
          <w:szCs w:val="22"/>
        </w:rPr>
        <w:t xml:space="preserve"> y de todas las del Estado de </w:t>
      </w:r>
      <w:proofErr w:type="spellStart"/>
      <w:r w:rsidR="00592D9F" w:rsidRPr="00441708">
        <w:rPr>
          <w:rFonts w:ascii="Palatino Linotype" w:eastAsia="Palatino Linotype" w:hAnsi="Palatino Linotype" w:cs="Palatino Linotype"/>
          <w:i/>
          <w:color w:val="000000"/>
          <w:sz w:val="22"/>
          <w:szCs w:val="22"/>
        </w:rPr>
        <w:t>Mexico</w:t>
      </w:r>
      <w:proofErr w:type="spellEnd"/>
      <w:r w:rsidR="00592D9F" w:rsidRPr="00441708">
        <w:rPr>
          <w:rFonts w:ascii="Palatino Linotype" w:eastAsia="Palatino Linotype" w:hAnsi="Palatino Linotype" w:cs="Palatino Linotype"/>
          <w:i/>
          <w:color w:val="000000"/>
          <w:sz w:val="22"/>
          <w:szCs w:val="22"/>
        </w:rPr>
        <w:t xml:space="preserve">, se </w:t>
      </w:r>
      <w:proofErr w:type="spellStart"/>
      <w:r w:rsidR="00592D9F" w:rsidRPr="00441708">
        <w:rPr>
          <w:rFonts w:ascii="Palatino Linotype" w:eastAsia="Palatino Linotype" w:hAnsi="Palatino Linotype" w:cs="Palatino Linotype"/>
          <w:i/>
          <w:color w:val="000000"/>
          <w:sz w:val="22"/>
          <w:szCs w:val="22"/>
        </w:rPr>
        <w:t>solicitoam</w:t>
      </w:r>
      <w:proofErr w:type="spellEnd"/>
      <w:r w:rsidR="00592D9F" w:rsidRPr="00441708">
        <w:rPr>
          <w:rFonts w:ascii="Palatino Linotype" w:eastAsia="Palatino Linotype" w:hAnsi="Palatino Linotype" w:cs="Palatino Linotype"/>
          <w:i/>
          <w:color w:val="000000"/>
          <w:sz w:val="22"/>
          <w:szCs w:val="22"/>
        </w:rPr>
        <w:t xml:space="preserve"> el salario bruto de todos los servidores </w:t>
      </w:r>
      <w:proofErr w:type="spellStart"/>
      <w:r w:rsidR="00592D9F" w:rsidRPr="00441708">
        <w:rPr>
          <w:rFonts w:ascii="Palatino Linotype" w:eastAsia="Palatino Linotype" w:hAnsi="Palatino Linotype" w:cs="Palatino Linotype"/>
          <w:i/>
          <w:color w:val="000000"/>
          <w:sz w:val="22"/>
          <w:szCs w:val="22"/>
        </w:rPr>
        <w:t>publicos</w:t>
      </w:r>
      <w:proofErr w:type="spellEnd"/>
      <w:r w:rsidR="00592D9F" w:rsidRPr="00441708">
        <w:rPr>
          <w:rFonts w:ascii="Palatino Linotype" w:eastAsia="Palatino Linotype" w:hAnsi="Palatino Linotype" w:cs="Palatino Linotype"/>
          <w:i/>
          <w:color w:val="000000"/>
          <w:sz w:val="22"/>
          <w:szCs w:val="22"/>
        </w:rPr>
        <w:t xml:space="preserve"> de esta comisión y de todos </w:t>
      </w:r>
      <w:proofErr w:type="spellStart"/>
      <w:r w:rsidR="00592D9F" w:rsidRPr="00441708">
        <w:rPr>
          <w:rFonts w:ascii="Palatino Linotype" w:eastAsia="Palatino Linotype" w:hAnsi="Palatino Linotype" w:cs="Palatino Linotype"/>
          <w:i/>
          <w:color w:val="000000"/>
          <w:sz w:val="22"/>
          <w:szCs w:val="22"/>
        </w:rPr>
        <w:t>losprestadores</w:t>
      </w:r>
      <w:proofErr w:type="spellEnd"/>
      <w:r w:rsidR="00592D9F" w:rsidRPr="00441708">
        <w:rPr>
          <w:rFonts w:ascii="Palatino Linotype" w:eastAsia="Palatino Linotype" w:hAnsi="Palatino Linotype" w:cs="Palatino Linotype"/>
          <w:i/>
          <w:color w:val="000000"/>
          <w:sz w:val="22"/>
          <w:szCs w:val="22"/>
        </w:rPr>
        <w:t xml:space="preserve"> de servicios independientes, asimismo solicito el monto de todos los montos de los contratos de prestación de servicios, así mismo </w:t>
      </w:r>
      <w:proofErr w:type="spellStart"/>
      <w:r w:rsidR="00592D9F" w:rsidRPr="00441708">
        <w:rPr>
          <w:rFonts w:ascii="Palatino Linotype" w:eastAsia="Palatino Linotype" w:hAnsi="Palatino Linotype" w:cs="Palatino Linotype"/>
          <w:i/>
          <w:color w:val="000000"/>
          <w:sz w:val="22"/>
          <w:szCs w:val="22"/>
        </w:rPr>
        <w:t>solicitoidentificar</w:t>
      </w:r>
      <w:proofErr w:type="spellEnd"/>
      <w:r w:rsidR="00592D9F" w:rsidRPr="00441708">
        <w:rPr>
          <w:rFonts w:ascii="Palatino Linotype" w:eastAsia="Palatino Linotype" w:hAnsi="Palatino Linotype" w:cs="Palatino Linotype"/>
          <w:i/>
          <w:color w:val="000000"/>
          <w:sz w:val="22"/>
          <w:szCs w:val="22"/>
        </w:rPr>
        <w:t xml:space="preserve"> el origen de los recursos a efecto de determinar la eficiencia presupuestal del ente. Asimismo se solicitan todos los contratos relacionados </w:t>
      </w:r>
      <w:proofErr w:type="spellStart"/>
      <w:r w:rsidR="00592D9F" w:rsidRPr="00441708">
        <w:rPr>
          <w:rFonts w:ascii="Palatino Linotype" w:eastAsia="Palatino Linotype" w:hAnsi="Palatino Linotype" w:cs="Palatino Linotype"/>
          <w:i/>
          <w:color w:val="000000"/>
          <w:sz w:val="22"/>
          <w:szCs w:val="22"/>
        </w:rPr>
        <w:t>conla</w:t>
      </w:r>
      <w:proofErr w:type="spellEnd"/>
      <w:r w:rsidR="00592D9F" w:rsidRPr="00441708">
        <w:rPr>
          <w:rFonts w:ascii="Palatino Linotype" w:eastAsia="Palatino Linotype" w:hAnsi="Palatino Linotype" w:cs="Palatino Linotype"/>
          <w:i/>
          <w:color w:val="000000"/>
          <w:sz w:val="22"/>
          <w:szCs w:val="22"/>
        </w:rPr>
        <w:t xml:space="preserve"> </w:t>
      </w:r>
      <w:proofErr w:type="spellStart"/>
      <w:r w:rsidR="00592D9F" w:rsidRPr="00441708">
        <w:rPr>
          <w:rFonts w:ascii="Palatino Linotype" w:eastAsia="Palatino Linotype" w:hAnsi="Palatino Linotype" w:cs="Palatino Linotype"/>
          <w:i/>
          <w:color w:val="000000"/>
          <w:sz w:val="22"/>
          <w:szCs w:val="22"/>
        </w:rPr>
        <w:t>informaciónm</w:t>
      </w:r>
      <w:proofErr w:type="spellEnd"/>
      <w:r w:rsidR="00592D9F" w:rsidRPr="00441708">
        <w:rPr>
          <w:rFonts w:ascii="Palatino Linotype" w:eastAsia="Palatino Linotype" w:hAnsi="Palatino Linotype" w:cs="Palatino Linotype"/>
          <w:i/>
          <w:color w:val="000000"/>
          <w:sz w:val="22"/>
          <w:szCs w:val="22"/>
        </w:rPr>
        <w:t xml:space="preserve"> </w:t>
      </w:r>
      <w:proofErr w:type="spellStart"/>
      <w:r w:rsidR="00592D9F" w:rsidRPr="00441708">
        <w:rPr>
          <w:rFonts w:ascii="Palatino Linotype" w:eastAsia="Palatino Linotype" w:hAnsi="Palatino Linotype" w:cs="Palatino Linotype"/>
          <w:i/>
          <w:color w:val="000000"/>
          <w:sz w:val="22"/>
          <w:szCs w:val="22"/>
        </w:rPr>
        <w:t>solictada</w:t>
      </w:r>
      <w:proofErr w:type="spellEnd"/>
      <w:r w:rsidR="00592D9F" w:rsidRPr="00441708">
        <w:rPr>
          <w:rFonts w:ascii="Palatino Linotype" w:eastAsia="Palatino Linotype" w:hAnsi="Palatino Linotype" w:cs="Palatino Linotype"/>
          <w:i/>
          <w:color w:val="000000"/>
          <w:sz w:val="22"/>
          <w:szCs w:val="22"/>
        </w:rPr>
        <w:t xml:space="preserve"> de los ejercicios fiscales 2022 y 2023” (sic) Al respecto. le informo que,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w:t>
      </w:r>
      <w:r w:rsidR="00592D9F" w:rsidRPr="00441708">
        <w:rPr>
          <w:rFonts w:ascii="Palatino Linotype" w:eastAsia="Palatino Linotype" w:hAnsi="Palatino Linotype" w:cs="Palatino Linotype"/>
          <w:i/>
          <w:color w:val="000000"/>
          <w:sz w:val="22"/>
          <w:szCs w:val="22"/>
        </w:rPr>
        <w:lastRenderedPageBreak/>
        <w:t>de proporcionar información no comprende el procesamiento de la misma, ni el presentarla conforme al interés del solicitante; no estarán obligados a generarla, resumirla, efectuar cálculos o practicar investigaciones." Por lo anterior, se adjunta copia del oficio de respuesta con número 219C0117L/2050/2024, suscrito por la Dirección General de Administración y Finanzas con la información solicitada. Toluca, México a 02 de Octubre de 2024 Nombre del solicitante: Folio de la solicitud: 00477/CAEM/IP/2024 En respuesta a la solicitud recibida, nos permitimos hacer de su conocimiento que con fundamento en el artículo 53, Fracciones: II, V y VI de la Ley de Transparencia y Acceso a la Información Pública del Estado de México y Municipios, le contestamos que: Sin otro particular por el momento, aprovecho la ocasión para enviarle un cordial saludo. A T E N T A M E N T E STEPHANIE VALERO SÁNCHEZ TITULAR DE LA UNIDAD DE TRANSPARENC</w:t>
      </w:r>
      <w:r w:rsidRPr="00441708">
        <w:rPr>
          <w:rFonts w:ascii="Palatino Linotype" w:eastAsia="Palatino Linotype" w:hAnsi="Palatino Linotype" w:cs="Palatino Linotype"/>
          <w:i/>
          <w:color w:val="000000"/>
          <w:sz w:val="22"/>
          <w:szCs w:val="22"/>
        </w:rPr>
        <w:t>”</w:t>
      </w:r>
      <w:r w:rsidRPr="00441708">
        <w:rPr>
          <w:rFonts w:ascii="Palatino Linotype" w:eastAsia="Palatino Linotype" w:hAnsi="Palatino Linotype" w:cs="Palatino Linotype"/>
          <w:i/>
          <w:sz w:val="22"/>
          <w:szCs w:val="22"/>
        </w:rPr>
        <w:t xml:space="preserve"> (Sic) </w:t>
      </w:r>
    </w:p>
    <w:p w:rsidR="00592D9F" w:rsidRPr="00441708" w:rsidRDefault="00592D9F" w:rsidP="00592D9F">
      <w:pPr>
        <w:tabs>
          <w:tab w:val="left" w:pos="851"/>
          <w:tab w:val="left" w:pos="8222"/>
        </w:tabs>
        <w:spacing w:line="360" w:lineRule="auto"/>
        <w:ind w:left="720"/>
        <w:jc w:val="both"/>
        <w:rPr>
          <w:rFonts w:ascii="Palatino Linotype" w:eastAsia="Palatino Linotype" w:hAnsi="Palatino Linotype" w:cs="Palatino Linotype"/>
          <w:sz w:val="22"/>
          <w:szCs w:val="22"/>
        </w:rPr>
      </w:pPr>
    </w:p>
    <w:p w:rsidR="00782854" w:rsidRPr="00441708" w:rsidRDefault="00782854" w:rsidP="00F212E1">
      <w:pPr>
        <w:numPr>
          <w:ilvl w:val="0"/>
          <w:numId w:val="1"/>
        </w:numPr>
        <w:tabs>
          <w:tab w:val="left" w:pos="851"/>
        </w:tabs>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b/>
          <w:sz w:val="22"/>
          <w:szCs w:val="22"/>
        </w:rPr>
        <w:t>Razones o Motivos de inconformidad: “</w:t>
      </w:r>
      <w:r w:rsidR="00592D9F" w:rsidRPr="00441708">
        <w:rPr>
          <w:rFonts w:ascii="Palatino Linotype" w:eastAsia="Palatino Linotype" w:hAnsi="Palatino Linotype" w:cs="Palatino Linotype"/>
          <w:i/>
          <w:sz w:val="22"/>
          <w:szCs w:val="22"/>
        </w:rPr>
        <w:t xml:space="preserve">Se impugna la ausencia de motivación e indebida fundamentación de la respuesta recaída a la solicitud "se </w:t>
      </w:r>
      <w:proofErr w:type="spellStart"/>
      <w:r w:rsidR="00592D9F" w:rsidRPr="00441708">
        <w:rPr>
          <w:rFonts w:ascii="Palatino Linotype" w:eastAsia="Palatino Linotype" w:hAnsi="Palatino Linotype" w:cs="Palatino Linotype"/>
          <w:i/>
          <w:sz w:val="22"/>
          <w:szCs w:val="22"/>
        </w:rPr>
        <w:t>solicitoam</w:t>
      </w:r>
      <w:proofErr w:type="spellEnd"/>
      <w:r w:rsidR="00592D9F" w:rsidRPr="00441708">
        <w:rPr>
          <w:rFonts w:ascii="Palatino Linotype" w:eastAsia="Palatino Linotype" w:hAnsi="Palatino Linotype" w:cs="Palatino Linotype"/>
          <w:i/>
          <w:sz w:val="22"/>
          <w:szCs w:val="22"/>
        </w:rPr>
        <w:t xml:space="preserve"> el salario bruto de todos los servidores </w:t>
      </w:r>
      <w:proofErr w:type="spellStart"/>
      <w:r w:rsidR="00592D9F" w:rsidRPr="00441708">
        <w:rPr>
          <w:rFonts w:ascii="Palatino Linotype" w:eastAsia="Palatino Linotype" w:hAnsi="Palatino Linotype" w:cs="Palatino Linotype"/>
          <w:i/>
          <w:sz w:val="22"/>
          <w:szCs w:val="22"/>
        </w:rPr>
        <w:t>publicos</w:t>
      </w:r>
      <w:proofErr w:type="spellEnd"/>
      <w:r w:rsidR="00592D9F" w:rsidRPr="00441708">
        <w:rPr>
          <w:rFonts w:ascii="Palatino Linotype" w:eastAsia="Palatino Linotype" w:hAnsi="Palatino Linotype" w:cs="Palatino Linotype"/>
          <w:i/>
          <w:sz w:val="22"/>
          <w:szCs w:val="22"/>
        </w:rPr>
        <w:t xml:space="preserve"> de esta comisión y de todos </w:t>
      </w:r>
      <w:proofErr w:type="spellStart"/>
      <w:r w:rsidR="00592D9F" w:rsidRPr="00441708">
        <w:rPr>
          <w:rFonts w:ascii="Palatino Linotype" w:eastAsia="Palatino Linotype" w:hAnsi="Palatino Linotype" w:cs="Palatino Linotype"/>
          <w:i/>
          <w:sz w:val="22"/>
          <w:szCs w:val="22"/>
        </w:rPr>
        <w:t>losprestadores</w:t>
      </w:r>
      <w:proofErr w:type="spellEnd"/>
      <w:r w:rsidR="00592D9F" w:rsidRPr="00441708">
        <w:rPr>
          <w:rFonts w:ascii="Palatino Linotype" w:eastAsia="Palatino Linotype" w:hAnsi="Palatino Linotype" w:cs="Palatino Linotype"/>
          <w:i/>
          <w:sz w:val="22"/>
          <w:szCs w:val="22"/>
        </w:rPr>
        <w:t xml:space="preserve"> de servicios independientes, asimismo solicito el monto de todos los montos de los contratos de prestación de servicios, así mismo </w:t>
      </w:r>
      <w:proofErr w:type="spellStart"/>
      <w:r w:rsidR="00592D9F" w:rsidRPr="00441708">
        <w:rPr>
          <w:rFonts w:ascii="Palatino Linotype" w:eastAsia="Palatino Linotype" w:hAnsi="Palatino Linotype" w:cs="Palatino Linotype"/>
          <w:i/>
          <w:sz w:val="22"/>
          <w:szCs w:val="22"/>
        </w:rPr>
        <w:t>solicitoidentificar</w:t>
      </w:r>
      <w:proofErr w:type="spellEnd"/>
      <w:r w:rsidR="00592D9F" w:rsidRPr="00441708">
        <w:rPr>
          <w:rFonts w:ascii="Palatino Linotype" w:eastAsia="Palatino Linotype" w:hAnsi="Palatino Linotype" w:cs="Palatino Linotype"/>
          <w:i/>
          <w:sz w:val="22"/>
          <w:szCs w:val="22"/>
        </w:rPr>
        <w:t xml:space="preserve"> el origen de los recursos a efecto de determinar la eficiencia presupuestal del ente. Asimismo se solicitan todos los contratos relacionados </w:t>
      </w:r>
      <w:proofErr w:type="spellStart"/>
      <w:r w:rsidR="00592D9F" w:rsidRPr="00441708">
        <w:rPr>
          <w:rFonts w:ascii="Palatino Linotype" w:eastAsia="Palatino Linotype" w:hAnsi="Palatino Linotype" w:cs="Palatino Linotype"/>
          <w:i/>
          <w:sz w:val="22"/>
          <w:szCs w:val="22"/>
        </w:rPr>
        <w:t>conla</w:t>
      </w:r>
      <w:proofErr w:type="spellEnd"/>
      <w:r w:rsidR="00592D9F" w:rsidRPr="00441708">
        <w:rPr>
          <w:rFonts w:ascii="Palatino Linotype" w:eastAsia="Palatino Linotype" w:hAnsi="Palatino Linotype" w:cs="Palatino Linotype"/>
          <w:i/>
          <w:sz w:val="22"/>
          <w:szCs w:val="22"/>
        </w:rPr>
        <w:t xml:space="preserve"> </w:t>
      </w:r>
      <w:proofErr w:type="spellStart"/>
      <w:r w:rsidR="00592D9F" w:rsidRPr="00441708">
        <w:rPr>
          <w:rFonts w:ascii="Palatino Linotype" w:eastAsia="Palatino Linotype" w:hAnsi="Palatino Linotype" w:cs="Palatino Linotype"/>
          <w:i/>
          <w:sz w:val="22"/>
          <w:szCs w:val="22"/>
        </w:rPr>
        <w:t>informaciónm</w:t>
      </w:r>
      <w:proofErr w:type="spellEnd"/>
      <w:r w:rsidR="00592D9F" w:rsidRPr="00441708">
        <w:rPr>
          <w:rFonts w:ascii="Palatino Linotype" w:eastAsia="Palatino Linotype" w:hAnsi="Palatino Linotype" w:cs="Palatino Linotype"/>
          <w:i/>
          <w:sz w:val="22"/>
          <w:szCs w:val="22"/>
        </w:rPr>
        <w:t xml:space="preserve"> </w:t>
      </w:r>
      <w:proofErr w:type="spellStart"/>
      <w:r w:rsidR="00592D9F" w:rsidRPr="00441708">
        <w:rPr>
          <w:rFonts w:ascii="Palatino Linotype" w:eastAsia="Palatino Linotype" w:hAnsi="Palatino Linotype" w:cs="Palatino Linotype"/>
          <w:i/>
          <w:sz w:val="22"/>
          <w:szCs w:val="22"/>
        </w:rPr>
        <w:t>solictada</w:t>
      </w:r>
      <w:proofErr w:type="spellEnd"/>
      <w:r w:rsidR="00592D9F" w:rsidRPr="00441708">
        <w:rPr>
          <w:rFonts w:ascii="Palatino Linotype" w:eastAsia="Palatino Linotype" w:hAnsi="Palatino Linotype" w:cs="Palatino Linotype"/>
          <w:i/>
          <w:sz w:val="22"/>
          <w:szCs w:val="22"/>
        </w:rPr>
        <w:t xml:space="preserve"> de los ejercicios fiscales 2022 y 2023” (sic)". En efecto la respuesta que se recurre en este acto como acto impugnado resulta ilegal y es ausente de motivación legal y fundamentación. ya que conforme a los Manuales aplicables y a la información de oficio del sujeto obligado es menester de este contar con dicha información y dar acceso a la misma, no obstante, el sujeto obligado que da respuesta a la solicitud de mérito viola en agravio de este solicitante el acceso al derecho a la información pública y transgrede en mi perjuicio los principios que en materia de </w:t>
      </w:r>
      <w:proofErr w:type="spellStart"/>
      <w:r w:rsidR="00592D9F" w:rsidRPr="00441708">
        <w:rPr>
          <w:rFonts w:ascii="Palatino Linotype" w:eastAsia="Palatino Linotype" w:hAnsi="Palatino Linotype" w:cs="Palatino Linotype"/>
          <w:i/>
          <w:sz w:val="22"/>
          <w:szCs w:val="22"/>
        </w:rPr>
        <w:t>trasnparencia</w:t>
      </w:r>
      <w:proofErr w:type="spellEnd"/>
      <w:r w:rsidR="00592D9F" w:rsidRPr="00441708">
        <w:rPr>
          <w:rFonts w:ascii="Palatino Linotype" w:eastAsia="Palatino Linotype" w:hAnsi="Palatino Linotype" w:cs="Palatino Linotype"/>
          <w:i/>
          <w:sz w:val="22"/>
          <w:szCs w:val="22"/>
        </w:rPr>
        <w:t xml:space="preserve"> tutela la Ley aplicable en la materia. Asimismo la </w:t>
      </w:r>
      <w:r w:rsidR="00592D9F" w:rsidRPr="00441708">
        <w:rPr>
          <w:rFonts w:ascii="Palatino Linotype" w:eastAsia="Palatino Linotype" w:hAnsi="Palatino Linotype" w:cs="Palatino Linotype"/>
          <w:i/>
          <w:sz w:val="22"/>
          <w:szCs w:val="22"/>
        </w:rPr>
        <w:lastRenderedPageBreak/>
        <w:t xml:space="preserve">información solicitada debería estar resguardada por el área y servidores públicos que </w:t>
      </w:r>
      <w:proofErr w:type="spellStart"/>
      <w:r w:rsidR="00592D9F" w:rsidRPr="00441708">
        <w:rPr>
          <w:rFonts w:ascii="Palatino Linotype" w:eastAsia="Palatino Linotype" w:hAnsi="Palatino Linotype" w:cs="Palatino Linotype"/>
          <w:i/>
          <w:sz w:val="22"/>
          <w:szCs w:val="22"/>
        </w:rPr>
        <w:t>meniciona</w:t>
      </w:r>
      <w:proofErr w:type="spellEnd"/>
      <w:r w:rsidR="00592D9F" w:rsidRPr="00441708">
        <w:rPr>
          <w:rFonts w:ascii="Palatino Linotype" w:eastAsia="Palatino Linotype" w:hAnsi="Palatino Linotype" w:cs="Palatino Linotype"/>
          <w:i/>
          <w:sz w:val="22"/>
          <w:szCs w:val="22"/>
        </w:rPr>
        <w:t xml:space="preserve"> en el número IV, SUBNUMERAL 6, del "Procedimiento para la elaboración y pago de nómina, de fecha 10 de diciembre del 2004" así como el en los archivos que conforme al "Cuadro General de Clasificación </w:t>
      </w:r>
      <w:proofErr w:type="spellStart"/>
      <w:r w:rsidR="00592D9F" w:rsidRPr="00441708">
        <w:rPr>
          <w:rFonts w:ascii="Palatino Linotype" w:eastAsia="Palatino Linotype" w:hAnsi="Palatino Linotype" w:cs="Palatino Linotype"/>
          <w:i/>
          <w:sz w:val="22"/>
          <w:szCs w:val="22"/>
        </w:rPr>
        <w:t>Archivistica</w:t>
      </w:r>
      <w:proofErr w:type="spellEnd"/>
      <w:r w:rsidR="00592D9F" w:rsidRPr="00441708">
        <w:rPr>
          <w:rFonts w:ascii="Palatino Linotype" w:eastAsia="Palatino Linotype" w:hAnsi="Palatino Linotype" w:cs="Palatino Linotype"/>
          <w:i/>
          <w:sz w:val="22"/>
          <w:szCs w:val="22"/>
        </w:rPr>
        <w:t xml:space="preserve">" de esa Comisión se deben generar, custodiar y resguardar, por tanto se considera que la solicitud de mérito no es sobre información ad hoc ni tampoco se solicita a modo de este peticionario, ya que debería provenir el un ciclo documental </w:t>
      </w:r>
      <w:proofErr w:type="spellStart"/>
      <w:r w:rsidR="00592D9F" w:rsidRPr="00441708">
        <w:rPr>
          <w:rFonts w:ascii="Palatino Linotype" w:eastAsia="Palatino Linotype" w:hAnsi="Palatino Linotype" w:cs="Palatino Linotype"/>
          <w:i/>
          <w:sz w:val="22"/>
          <w:szCs w:val="22"/>
        </w:rPr>
        <w:t>nautal</w:t>
      </w:r>
      <w:proofErr w:type="spellEnd"/>
      <w:r w:rsidR="00592D9F" w:rsidRPr="00441708">
        <w:rPr>
          <w:rFonts w:ascii="Palatino Linotype" w:eastAsia="Palatino Linotype" w:hAnsi="Palatino Linotype" w:cs="Palatino Linotype"/>
          <w:i/>
          <w:sz w:val="22"/>
          <w:szCs w:val="22"/>
        </w:rPr>
        <w:t xml:space="preserve"> y debería estar dada en todo a una ciclo vital </w:t>
      </w:r>
      <w:proofErr w:type="spellStart"/>
      <w:r w:rsidR="00592D9F" w:rsidRPr="00441708">
        <w:rPr>
          <w:rFonts w:ascii="Palatino Linotype" w:eastAsia="Palatino Linotype" w:hAnsi="Palatino Linotype" w:cs="Palatino Linotype"/>
          <w:i/>
          <w:sz w:val="22"/>
          <w:szCs w:val="22"/>
        </w:rPr>
        <w:t>confome</w:t>
      </w:r>
      <w:proofErr w:type="spellEnd"/>
      <w:r w:rsidR="00592D9F" w:rsidRPr="00441708">
        <w:rPr>
          <w:rFonts w:ascii="Palatino Linotype" w:eastAsia="Palatino Linotype" w:hAnsi="Palatino Linotype" w:cs="Palatino Linotype"/>
          <w:i/>
          <w:sz w:val="22"/>
          <w:szCs w:val="22"/>
        </w:rPr>
        <w:t xml:space="preserve"> a la memoria </w:t>
      </w:r>
      <w:proofErr w:type="spellStart"/>
      <w:r w:rsidR="00592D9F" w:rsidRPr="00441708">
        <w:rPr>
          <w:rFonts w:ascii="Palatino Linotype" w:eastAsia="Palatino Linotype" w:hAnsi="Palatino Linotype" w:cs="Palatino Linotype"/>
          <w:i/>
          <w:sz w:val="22"/>
          <w:szCs w:val="22"/>
        </w:rPr>
        <w:t>archivistica</w:t>
      </w:r>
      <w:proofErr w:type="spellEnd"/>
      <w:r w:rsidR="00592D9F" w:rsidRPr="00441708">
        <w:rPr>
          <w:rFonts w:ascii="Palatino Linotype" w:eastAsia="Palatino Linotype" w:hAnsi="Palatino Linotype" w:cs="Palatino Linotype"/>
          <w:i/>
          <w:sz w:val="22"/>
          <w:szCs w:val="22"/>
        </w:rPr>
        <w:t xml:space="preserve"> que es indispensable para procesamiento de la </w:t>
      </w:r>
      <w:proofErr w:type="spellStart"/>
      <w:r w:rsidR="00592D9F" w:rsidRPr="00441708">
        <w:rPr>
          <w:rFonts w:ascii="Palatino Linotype" w:eastAsia="Palatino Linotype" w:hAnsi="Palatino Linotype" w:cs="Palatino Linotype"/>
          <w:i/>
          <w:sz w:val="22"/>
          <w:szCs w:val="22"/>
        </w:rPr>
        <w:t>níomina</w:t>
      </w:r>
      <w:proofErr w:type="spellEnd"/>
      <w:r w:rsidR="00592D9F" w:rsidRPr="00441708">
        <w:rPr>
          <w:rFonts w:ascii="Palatino Linotype" w:eastAsia="Palatino Linotype" w:hAnsi="Palatino Linotype" w:cs="Palatino Linotype"/>
          <w:i/>
          <w:sz w:val="22"/>
          <w:szCs w:val="22"/>
        </w:rPr>
        <w:t xml:space="preserve"> en cuestión, Por lo anterior es </w:t>
      </w:r>
      <w:proofErr w:type="spellStart"/>
      <w:r w:rsidR="00592D9F" w:rsidRPr="00441708">
        <w:rPr>
          <w:rFonts w:ascii="Palatino Linotype" w:eastAsia="Palatino Linotype" w:hAnsi="Palatino Linotype" w:cs="Palatino Linotype"/>
          <w:i/>
          <w:sz w:val="22"/>
          <w:szCs w:val="22"/>
        </w:rPr>
        <w:t>concatenante</w:t>
      </w:r>
      <w:proofErr w:type="spellEnd"/>
      <w:r w:rsidR="00592D9F" w:rsidRPr="00441708">
        <w:rPr>
          <w:rFonts w:ascii="Palatino Linotype" w:eastAsia="Palatino Linotype" w:hAnsi="Palatino Linotype" w:cs="Palatino Linotype"/>
          <w:i/>
          <w:sz w:val="22"/>
          <w:szCs w:val="22"/>
        </w:rPr>
        <w:t xml:space="preserve"> que la respuesta que en este acto se recurre deviene violatoria de los diversos 1 párrafos primero y tercero </w:t>
      </w:r>
      <w:proofErr w:type="spellStart"/>
      <w:r w:rsidR="00592D9F" w:rsidRPr="00441708">
        <w:rPr>
          <w:rFonts w:ascii="Palatino Linotype" w:eastAsia="Palatino Linotype" w:hAnsi="Palatino Linotype" w:cs="Palatino Linotype"/>
          <w:i/>
          <w:sz w:val="22"/>
          <w:szCs w:val="22"/>
        </w:rPr>
        <w:t>tercero</w:t>
      </w:r>
      <w:proofErr w:type="spellEnd"/>
      <w:r w:rsidR="00592D9F" w:rsidRPr="00441708">
        <w:rPr>
          <w:rFonts w:ascii="Palatino Linotype" w:eastAsia="Palatino Linotype" w:hAnsi="Palatino Linotype" w:cs="Palatino Linotype"/>
          <w:i/>
          <w:sz w:val="22"/>
          <w:szCs w:val="22"/>
        </w:rPr>
        <w:t xml:space="preserve">, 14 y 16 todos de la Constitución Política de los Estados Unidos Mexicanos. Por lo anterior, se considera que la respuesta de mérito reviste ausencia de fundamentación y motivación, deviene ilegal por lo cual, denota el abuso de las atribuciones de la autoridad respondiente, como sujeto obligado y </w:t>
      </w:r>
      <w:proofErr w:type="spellStart"/>
      <w:r w:rsidR="00592D9F" w:rsidRPr="00441708">
        <w:rPr>
          <w:rFonts w:ascii="Palatino Linotype" w:eastAsia="Palatino Linotype" w:hAnsi="Palatino Linotype" w:cs="Palatino Linotype"/>
          <w:i/>
          <w:sz w:val="22"/>
          <w:szCs w:val="22"/>
        </w:rPr>
        <w:t>trasciente</w:t>
      </w:r>
      <w:proofErr w:type="spellEnd"/>
      <w:r w:rsidR="00592D9F" w:rsidRPr="00441708">
        <w:rPr>
          <w:rFonts w:ascii="Palatino Linotype" w:eastAsia="Palatino Linotype" w:hAnsi="Palatino Linotype" w:cs="Palatino Linotype"/>
          <w:i/>
          <w:sz w:val="22"/>
          <w:szCs w:val="22"/>
        </w:rPr>
        <w:t xml:space="preserve"> en arbitrariedad en agravio de esta solicitante. Lo anterior, aunado a que conforme al numeral 12 fracción II, de la Ley de Transparencia (LEY DE TRANSPARENCIA Y ACCESO A LA INFORMACIÓN PÚBLICA DEL ESTADO DE MÉXICO Y MUNICIPIOS) que resulta aplicable al presente recurso, la información </w:t>
      </w:r>
      <w:proofErr w:type="spellStart"/>
      <w:r w:rsidR="00592D9F" w:rsidRPr="00441708">
        <w:rPr>
          <w:rFonts w:ascii="Palatino Linotype" w:eastAsia="Palatino Linotype" w:hAnsi="Palatino Linotype" w:cs="Palatino Linotype"/>
          <w:i/>
          <w:sz w:val="22"/>
          <w:szCs w:val="22"/>
        </w:rPr>
        <w:t>solciitada</w:t>
      </w:r>
      <w:proofErr w:type="spellEnd"/>
      <w:r w:rsidR="00592D9F" w:rsidRPr="00441708">
        <w:rPr>
          <w:rFonts w:ascii="Palatino Linotype" w:eastAsia="Palatino Linotype" w:hAnsi="Palatino Linotype" w:cs="Palatino Linotype"/>
          <w:i/>
          <w:sz w:val="22"/>
          <w:szCs w:val="22"/>
        </w:rPr>
        <w:t xml:space="preserve"> es de aquélla que debería tener el sujeto obligado accesible, por lo tanto, la negativa a entregar la información y de procesarla, deviene inminente. Al respecto, deviene aplicable por su analogía la resolución siguiente: "Instituto Nacional de Transparencia, Acceso a la Información y Protección de Datos Personales Sujeto Obligado: Instituto de Seguridad y Servicios Sociales de los Trabajadores del Estado Expediente: DIT 0082/2020 " Al respecto, cabe hacer mención de que conforme al "artículo 74.- El Instituto subsanará las deficiencias de los recursos en su admisión y al momento de su resolución; asimismo, establecerá las condiciones necesarias para que los particulares puedan establecer sus recursos de manera electrónica", se solicita a ese H. Instituto que proceda subsanar las deficiencias del presente. Por lo anterior, se solicita se revoque la </w:t>
      </w:r>
      <w:r w:rsidR="00592D9F" w:rsidRPr="00441708">
        <w:rPr>
          <w:rFonts w:ascii="Palatino Linotype" w:eastAsia="Palatino Linotype" w:hAnsi="Palatino Linotype" w:cs="Palatino Linotype"/>
          <w:i/>
          <w:sz w:val="22"/>
          <w:szCs w:val="22"/>
        </w:rPr>
        <w:lastRenderedPageBreak/>
        <w:t xml:space="preserve">resolución impugnada </w:t>
      </w:r>
      <w:proofErr w:type="spellStart"/>
      <w:r w:rsidR="00592D9F" w:rsidRPr="00441708">
        <w:rPr>
          <w:rFonts w:ascii="Palatino Linotype" w:eastAsia="Palatino Linotype" w:hAnsi="Palatino Linotype" w:cs="Palatino Linotype"/>
          <w:i/>
          <w:sz w:val="22"/>
          <w:szCs w:val="22"/>
        </w:rPr>
        <w:t>sen</w:t>
      </w:r>
      <w:proofErr w:type="spellEnd"/>
      <w:r w:rsidR="00592D9F" w:rsidRPr="00441708">
        <w:rPr>
          <w:rFonts w:ascii="Palatino Linotype" w:eastAsia="Palatino Linotype" w:hAnsi="Palatino Linotype" w:cs="Palatino Linotype"/>
          <w:i/>
          <w:sz w:val="22"/>
          <w:szCs w:val="22"/>
        </w:rPr>
        <w:t xml:space="preserve"> virtud de su inminente ilegalidad, ya que se contravienen los </w:t>
      </w:r>
      <w:proofErr w:type="spellStart"/>
      <w:r w:rsidR="00592D9F" w:rsidRPr="00441708">
        <w:rPr>
          <w:rFonts w:ascii="Palatino Linotype" w:eastAsia="Palatino Linotype" w:hAnsi="Palatino Linotype" w:cs="Palatino Linotype"/>
          <w:i/>
          <w:sz w:val="22"/>
          <w:szCs w:val="22"/>
        </w:rPr>
        <w:t>articulos</w:t>
      </w:r>
      <w:proofErr w:type="spellEnd"/>
      <w:r w:rsidR="00592D9F" w:rsidRPr="00441708">
        <w:rPr>
          <w:rFonts w:ascii="Palatino Linotype" w:eastAsia="Palatino Linotype" w:hAnsi="Palatino Linotype" w:cs="Palatino Linotype"/>
          <w:i/>
          <w:sz w:val="22"/>
          <w:szCs w:val="22"/>
        </w:rPr>
        <w:t xml:space="preserve"> "Artículo 41 Bis.- El procedimiento de acceso a la información se rige por los siguientes principios: I. Simplicidad y rapidez; de la LEY DE TRANSPARENCIA Y ACCESO A LA INFORMACIÓN PÚBLICA DEL ESTADO DE MÉXICO Y MUNICIPIOS", en relación al numeral "Artículo 57.- En su organización, funcionamiento y control, el Instituto se sujetará a lo establecido por la presente Ley y su Reglamento Interior y en sus decisiones se regirá por los principios de autonomía, legalidad, publicidad y objetividad.".</w:t>
      </w:r>
      <w:r w:rsidRPr="00441708">
        <w:rPr>
          <w:rFonts w:ascii="Palatino Linotype" w:eastAsia="Palatino Linotype" w:hAnsi="Palatino Linotype" w:cs="Palatino Linotype"/>
          <w:i/>
          <w:sz w:val="22"/>
          <w:szCs w:val="22"/>
        </w:rPr>
        <w:t>” (sic)</w:t>
      </w:r>
    </w:p>
    <w:p w:rsidR="00782854" w:rsidRPr="00441708" w:rsidRDefault="00782854" w:rsidP="00F212E1">
      <w:pPr>
        <w:tabs>
          <w:tab w:val="left" w:pos="851"/>
        </w:tabs>
        <w:spacing w:line="360" w:lineRule="auto"/>
        <w:jc w:val="both"/>
        <w:rPr>
          <w:rFonts w:ascii="Palatino Linotype" w:eastAsia="Palatino Linotype" w:hAnsi="Palatino Linotype" w:cs="Palatino Linotype"/>
          <w:i/>
          <w:sz w:val="22"/>
          <w:szCs w:val="22"/>
        </w:rPr>
      </w:pPr>
    </w:p>
    <w:p w:rsidR="00782854" w:rsidRPr="00441708" w:rsidRDefault="00782854" w:rsidP="00F212E1">
      <w:pPr>
        <w:numPr>
          <w:ilvl w:val="0"/>
          <w:numId w:val="2"/>
        </w:numPr>
        <w:spacing w:line="360" w:lineRule="auto"/>
        <w:ind w:left="0" w:firstLine="0"/>
        <w:jc w:val="both"/>
        <w:rPr>
          <w:rFonts w:ascii="Palatino Linotype" w:hAnsi="Palatino Linotype"/>
          <w:color w:val="000000"/>
          <w:sz w:val="22"/>
          <w:szCs w:val="22"/>
        </w:rPr>
      </w:pPr>
      <w:r w:rsidRPr="00441708">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turna a la </w:t>
      </w:r>
      <w:r w:rsidRPr="00441708">
        <w:rPr>
          <w:rFonts w:ascii="Palatino Linotype" w:eastAsia="Palatino Linotype" w:hAnsi="Palatino Linotype" w:cs="Palatino Linotype"/>
          <w:b/>
          <w:sz w:val="22"/>
          <w:szCs w:val="22"/>
        </w:rPr>
        <w:t>Comisionada María del Rosario Mejía Ayala,</w:t>
      </w:r>
      <w:r w:rsidRPr="00441708">
        <w:rPr>
          <w:rFonts w:ascii="Palatino Linotype" w:eastAsia="Palatino Linotype" w:hAnsi="Palatino Linotype" w:cs="Palatino Linotype"/>
          <w:sz w:val="22"/>
          <w:szCs w:val="22"/>
        </w:rPr>
        <w:t xml:space="preserve"> para su análisis.</w:t>
      </w:r>
    </w:p>
    <w:p w:rsidR="00782854" w:rsidRPr="00441708" w:rsidRDefault="00782854" w:rsidP="00F212E1">
      <w:pPr>
        <w:spacing w:line="360" w:lineRule="auto"/>
        <w:jc w:val="both"/>
        <w:rPr>
          <w:rFonts w:ascii="Palatino Linotype" w:hAnsi="Palatino Linotype"/>
          <w:color w:val="000000"/>
          <w:sz w:val="22"/>
          <w:szCs w:val="22"/>
        </w:rPr>
      </w:pPr>
    </w:p>
    <w:p w:rsidR="00782854" w:rsidRPr="00441708" w:rsidRDefault="00782854" w:rsidP="00F212E1">
      <w:pPr>
        <w:numPr>
          <w:ilvl w:val="0"/>
          <w:numId w:val="2"/>
        </w:numPr>
        <w:spacing w:line="360" w:lineRule="auto"/>
        <w:ind w:left="0" w:firstLine="0"/>
        <w:jc w:val="both"/>
        <w:rPr>
          <w:rFonts w:ascii="Palatino Linotype" w:hAnsi="Palatino Linotype"/>
          <w:color w:val="000000"/>
          <w:sz w:val="22"/>
          <w:szCs w:val="22"/>
        </w:rPr>
      </w:pPr>
      <w:r w:rsidRPr="00441708">
        <w:rPr>
          <w:rFonts w:ascii="Palatino Linotype" w:eastAsia="Palatino Linotype" w:hAnsi="Palatino Linotype" w:cs="Palatino Linotype"/>
          <w:sz w:val="22"/>
          <w:szCs w:val="22"/>
        </w:rPr>
        <w:t>La Comisionada Ponente con fundamento en lo dispuesto por el artículo 185 fracción II de la ley de la materia, a trav</w:t>
      </w:r>
      <w:r w:rsidR="00592D9F" w:rsidRPr="00441708">
        <w:rPr>
          <w:rFonts w:ascii="Palatino Linotype" w:eastAsia="Palatino Linotype" w:hAnsi="Palatino Linotype" w:cs="Palatino Linotype"/>
          <w:sz w:val="22"/>
          <w:szCs w:val="22"/>
        </w:rPr>
        <w:t xml:space="preserve">és del acuerdo de admisión del </w:t>
      </w:r>
      <w:r w:rsidR="00592D9F" w:rsidRPr="00441708">
        <w:rPr>
          <w:rFonts w:ascii="Palatino Linotype" w:eastAsia="Palatino Linotype" w:hAnsi="Palatino Linotype" w:cs="Palatino Linotype"/>
          <w:b/>
          <w:sz w:val="22"/>
          <w:szCs w:val="22"/>
        </w:rPr>
        <w:t>ocho de octubre</w:t>
      </w:r>
      <w:r w:rsidRPr="00441708">
        <w:rPr>
          <w:rFonts w:ascii="Palatino Linotype" w:eastAsia="Palatino Linotype" w:hAnsi="Palatino Linotype" w:cs="Palatino Linotype"/>
          <w:b/>
          <w:sz w:val="22"/>
          <w:szCs w:val="22"/>
        </w:rPr>
        <w:t xml:space="preserve"> de dos mil veinticuatro</w:t>
      </w:r>
      <w:r w:rsidRPr="00441708">
        <w:rPr>
          <w:rFonts w:ascii="Palatino Linotype" w:eastAsia="Palatino Linotype" w:hAnsi="Palatino Linotype" w:cs="Palatino Linotype"/>
          <w:sz w:val="22"/>
          <w:szCs w:val="22"/>
        </w:rPr>
        <w:t xml:space="preserve">, puso a disposición de las partes el expediente electrónico vía Sistema de Acceso a la Información Mexiquense </w:t>
      </w:r>
      <w:r w:rsidRPr="00441708">
        <w:rPr>
          <w:rFonts w:ascii="Palatino Linotype" w:eastAsia="Palatino Linotype" w:hAnsi="Palatino Linotype" w:cs="Palatino Linotype"/>
          <w:b/>
          <w:sz w:val="22"/>
          <w:szCs w:val="22"/>
        </w:rPr>
        <w:t xml:space="preserve">(SAIMEX) </w:t>
      </w:r>
      <w:r w:rsidRPr="00441708">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441708">
        <w:rPr>
          <w:rFonts w:ascii="Palatino Linotype" w:eastAsia="Palatino Linotype" w:hAnsi="Palatino Linotype" w:cs="Palatino Linotype"/>
          <w:b/>
          <w:sz w:val="22"/>
          <w:szCs w:val="22"/>
        </w:rPr>
        <w:t>SUJETO OBLIGADO</w:t>
      </w:r>
      <w:r w:rsidRPr="00441708">
        <w:rPr>
          <w:rFonts w:ascii="Palatino Linotype" w:eastAsia="Palatino Linotype" w:hAnsi="Palatino Linotype" w:cs="Palatino Linotype"/>
          <w:sz w:val="22"/>
          <w:szCs w:val="22"/>
        </w:rPr>
        <w:t xml:space="preserve"> presentará el Informe Justificado procedente.  </w:t>
      </w:r>
    </w:p>
    <w:p w:rsidR="00782854" w:rsidRPr="00441708" w:rsidRDefault="00782854" w:rsidP="00F212E1">
      <w:pPr>
        <w:spacing w:line="360" w:lineRule="auto"/>
        <w:jc w:val="both"/>
        <w:rPr>
          <w:rFonts w:ascii="Palatino Linotype" w:eastAsia="Palatino Linotype" w:hAnsi="Palatino Linotype" w:cs="Palatino Linotype"/>
          <w:b/>
          <w:sz w:val="22"/>
          <w:szCs w:val="22"/>
        </w:rPr>
      </w:pPr>
      <w:bookmarkStart w:id="2" w:name="_heading=h.1fob9te" w:colFirst="0" w:colLast="0"/>
      <w:bookmarkEnd w:id="2"/>
    </w:p>
    <w:p w:rsidR="00DC3A6D" w:rsidRPr="00441708" w:rsidRDefault="00592D9F" w:rsidP="00DC3A6D">
      <w:pPr>
        <w:numPr>
          <w:ilvl w:val="0"/>
          <w:numId w:val="2"/>
        </w:numPr>
        <w:spacing w:line="360" w:lineRule="auto"/>
        <w:ind w:left="0" w:firstLine="0"/>
        <w:jc w:val="both"/>
        <w:rPr>
          <w:rFonts w:ascii="Palatino Linotype" w:hAnsi="Palatino Linotype"/>
          <w:sz w:val="22"/>
          <w:szCs w:val="22"/>
        </w:rPr>
      </w:pPr>
      <w:r w:rsidRPr="00441708">
        <w:rPr>
          <w:rFonts w:ascii="Palatino Linotype" w:eastAsia="Palatino Linotype" w:hAnsi="Palatino Linotype" w:cs="Palatino Linotype"/>
          <w:sz w:val="22"/>
          <w:szCs w:val="22"/>
        </w:rPr>
        <w:t xml:space="preserve">De las constancias del expediente, se advierte que el Recurrente no realizó manifestaciones que a su derecho convinieran, por su parte, el Sujeto Obligado entregó </w:t>
      </w:r>
      <w:r w:rsidR="00DC3A6D" w:rsidRPr="00441708">
        <w:rPr>
          <w:rFonts w:ascii="Palatino Linotype" w:eastAsia="Palatino Linotype" w:hAnsi="Palatino Linotype" w:cs="Palatino Linotype"/>
          <w:sz w:val="22"/>
          <w:szCs w:val="22"/>
        </w:rPr>
        <w:t xml:space="preserve">informe justificado el seis de noviembre de dos mil veinticuatro, el cual fue puesto a la vista </w:t>
      </w:r>
      <w:r w:rsidR="00DC3A6D" w:rsidRPr="00441708">
        <w:rPr>
          <w:rFonts w:ascii="Palatino Linotype" w:eastAsia="Palatino Linotype" w:hAnsi="Palatino Linotype" w:cs="Palatino Linotype"/>
          <w:sz w:val="22"/>
          <w:szCs w:val="22"/>
        </w:rPr>
        <w:lastRenderedPageBreak/>
        <w:t>del particular el veintinueve de enero de dos mil veinticinco, y en el que se advierte el archivo electrónico que se describe enseguida:</w:t>
      </w:r>
    </w:p>
    <w:p w:rsidR="00592D9F" w:rsidRPr="00441708" w:rsidRDefault="00592D9F" w:rsidP="00592D9F">
      <w:pPr>
        <w:spacing w:line="360" w:lineRule="auto"/>
        <w:jc w:val="both"/>
        <w:rPr>
          <w:rFonts w:ascii="Palatino Linotype" w:hAnsi="Palatino Linotype"/>
          <w:sz w:val="22"/>
          <w:szCs w:val="22"/>
        </w:rPr>
      </w:pPr>
    </w:p>
    <w:p w:rsidR="00782854" w:rsidRPr="00441708" w:rsidRDefault="00127072" w:rsidP="00DC3A6D">
      <w:pPr>
        <w:pStyle w:val="Prrafodelista"/>
        <w:numPr>
          <w:ilvl w:val="0"/>
          <w:numId w:val="11"/>
        </w:numPr>
        <w:spacing w:line="360" w:lineRule="auto"/>
        <w:jc w:val="both"/>
        <w:rPr>
          <w:rFonts w:ascii="Palatino Linotype" w:eastAsia="Palatino Linotype" w:hAnsi="Palatino Linotype" w:cs="Palatino Linotype"/>
          <w:sz w:val="22"/>
          <w:szCs w:val="22"/>
        </w:rPr>
      </w:pPr>
      <w:hyperlink r:id="rId9" w:history="1">
        <w:r w:rsidR="00DC3A6D" w:rsidRPr="00441708">
          <w:rPr>
            <w:rStyle w:val="Hipervnculo"/>
            <w:rFonts w:ascii="Palatino Linotype" w:eastAsia="Palatino Linotype" w:hAnsi="Palatino Linotype" w:cs="Palatino Linotype"/>
            <w:b/>
            <w:bCs/>
            <w:color w:val="auto"/>
            <w:sz w:val="22"/>
            <w:szCs w:val="22"/>
          </w:rPr>
          <w:t>RECURSO DE REVISIÓN 6008.pdf</w:t>
        </w:r>
      </w:hyperlink>
      <w:r w:rsidR="00DC3A6D" w:rsidRPr="00441708">
        <w:rPr>
          <w:rFonts w:ascii="Palatino Linotype" w:eastAsia="Palatino Linotype" w:hAnsi="Palatino Linotype" w:cs="Palatino Linotype"/>
          <w:sz w:val="22"/>
          <w:szCs w:val="22"/>
        </w:rPr>
        <w:t xml:space="preserve">: informe justificado con número de oficio </w:t>
      </w:r>
      <w:r w:rsidR="00E756C7" w:rsidRPr="00441708">
        <w:rPr>
          <w:rFonts w:ascii="Palatino Linotype" w:eastAsia="Palatino Linotype" w:hAnsi="Palatino Linotype" w:cs="Palatino Linotype"/>
          <w:sz w:val="22"/>
          <w:szCs w:val="22"/>
        </w:rPr>
        <w:t xml:space="preserve">219C0110010000S/2359/2024, de fecha seis de noviembre de dos mil </w:t>
      </w:r>
      <w:r w:rsidR="00FE547A" w:rsidRPr="00441708">
        <w:rPr>
          <w:rFonts w:ascii="Palatino Linotype" w:eastAsia="Palatino Linotype" w:hAnsi="Palatino Linotype" w:cs="Palatino Linotype"/>
          <w:sz w:val="22"/>
          <w:szCs w:val="22"/>
        </w:rPr>
        <w:t>veinticuatro</w:t>
      </w:r>
      <w:r w:rsidR="00E756C7" w:rsidRPr="00441708">
        <w:rPr>
          <w:rFonts w:ascii="Palatino Linotype" w:eastAsia="Palatino Linotype" w:hAnsi="Palatino Linotype" w:cs="Palatino Linotype"/>
          <w:sz w:val="22"/>
          <w:szCs w:val="22"/>
        </w:rPr>
        <w:t xml:space="preserve">, </w:t>
      </w:r>
      <w:r w:rsidR="00FE547A" w:rsidRPr="00441708">
        <w:rPr>
          <w:rFonts w:ascii="Palatino Linotype" w:eastAsia="Palatino Linotype" w:hAnsi="Palatino Linotype" w:cs="Palatino Linotype"/>
          <w:sz w:val="22"/>
          <w:szCs w:val="22"/>
        </w:rPr>
        <w:t>suscrito</w:t>
      </w:r>
      <w:r w:rsidR="00E756C7" w:rsidRPr="00441708">
        <w:rPr>
          <w:rFonts w:ascii="Palatino Linotype" w:eastAsia="Palatino Linotype" w:hAnsi="Palatino Linotype" w:cs="Palatino Linotype"/>
          <w:sz w:val="22"/>
          <w:szCs w:val="22"/>
        </w:rPr>
        <w:t xml:space="preserve"> por el Titular de la Unidad de Transparencia de la Comisión del Agua del Estado de México, en el que de forma medular, ratificó la respuesta. </w:t>
      </w:r>
    </w:p>
    <w:p w:rsidR="00592D9F" w:rsidRPr="00441708" w:rsidRDefault="00592D9F" w:rsidP="00592D9F">
      <w:pPr>
        <w:spacing w:line="360" w:lineRule="auto"/>
        <w:jc w:val="both"/>
        <w:rPr>
          <w:rFonts w:ascii="Palatino Linotype" w:hAnsi="Palatino Linotype"/>
          <w:sz w:val="22"/>
          <w:szCs w:val="22"/>
        </w:rPr>
      </w:pPr>
    </w:p>
    <w:p w:rsidR="00782854" w:rsidRPr="00441708" w:rsidRDefault="00782854" w:rsidP="00F212E1">
      <w:pPr>
        <w:numPr>
          <w:ilvl w:val="0"/>
          <w:numId w:val="2"/>
        </w:numPr>
        <w:spacing w:line="360" w:lineRule="auto"/>
        <w:ind w:left="0" w:firstLine="0"/>
        <w:jc w:val="both"/>
        <w:rPr>
          <w:rFonts w:ascii="Palatino Linotype" w:hAnsi="Palatino Linotype"/>
          <w:sz w:val="22"/>
          <w:szCs w:val="22"/>
        </w:rPr>
      </w:pPr>
      <w:r w:rsidRPr="00441708">
        <w:rPr>
          <w:rFonts w:ascii="Palatino Linotype" w:eastAsia="Palatino Linotype" w:hAnsi="Palatino Linotype" w:cs="Palatino Linotype"/>
          <w:sz w:val="22"/>
          <w:szCs w:val="22"/>
        </w:rPr>
        <w:t xml:space="preserve">El </w:t>
      </w:r>
      <w:r w:rsidR="00E756C7" w:rsidRPr="00441708">
        <w:rPr>
          <w:rFonts w:ascii="Palatino Linotype" w:eastAsia="Palatino Linotype" w:hAnsi="Palatino Linotype" w:cs="Palatino Linotype"/>
          <w:sz w:val="22"/>
          <w:szCs w:val="22"/>
        </w:rPr>
        <w:t>cinco de marzo de dos mil veinticinco</w:t>
      </w:r>
      <w:r w:rsidRPr="00441708">
        <w:rPr>
          <w:rFonts w:ascii="Palatino Linotype" w:eastAsia="Palatino Linotype" w:hAnsi="Palatino Linotype" w:cs="Palatino Linotype"/>
          <w:sz w:val="22"/>
          <w:szCs w:val="22"/>
        </w:rPr>
        <w:t xml:space="preserve">, se notificó acuerdo mediante el cual se aprobó la ampliación de plazo para emitir resolución. </w:t>
      </w:r>
    </w:p>
    <w:p w:rsidR="00782854" w:rsidRPr="00441708" w:rsidRDefault="00782854" w:rsidP="00F212E1">
      <w:pPr>
        <w:spacing w:line="360" w:lineRule="auto"/>
        <w:jc w:val="both"/>
        <w:rPr>
          <w:rFonts w:ascii="Palatino Linotype" w:eastAsia="Palatino Linotype" w:hAnsi="Palatino Linotype" w:cs="Palatino Linotype"/>
          <w:sz w:val="22"/>
          <w:szCs w:val="22"/>
        </w:rPr>
      </w:pPr>
    </w:p>
    <w:p w:rsidR="00782854" w:rsidRPr="00441708" w:rsidRDefault="00782854" w:rsidP="00F212E1">
      <w:pPr>
        <w:numPr>
          <w:ilvl w:val="0"/>
          <w:numId w:val="2"/>
        </w:numPr>
        <w:spacing w:line="360" w:lineRule="auto"/>
        <w:ind w:left="0" w:firstLine="0"/>
        <w:jc w:val="both"/>
        <w:rPr>
          <w:rFonts w:ascii="Palatino Linotype" w:hAnsi="Palatino Linotype"/>
          <w:sz w:val="22"/>
          <w:szCs w:val="22"/>
        </w:rPr>
      </w:pPr>
      <w:r w:rsidRPr="00441708">
        <w:rPr>
          <w:rFonts w:ascii="Palatino Linotype" w:eastAsia="Palatino Linotype" w:hAnsi="Palatino Linotype" w:cs="Palatino Linotype"/>
          <w:sz w:val="22"/>
          <w:szCs w:val="22"/>
        </w:rPr>
        <w:t>Este organismo garante no pasa por alto justificar, que la dilación en la resolución del presente asunto encuentra justificación en el alto número de</w:t>
      </w:r>
      <w:r w:rsidR="00C82C43" w:rsidRPr="00441708">
        <w:rPr>
          <w:rFonts w:ascii="Palatino Linotype" w:eastAsia="Palatino Linotype" w:hAnsi="Palatino Linotype" w:cs="Palatino Linotype"/>
          <w:sz w:val="22"/>
          <w:szCs w:val="22"/>
        </w:rPr>
        <w:t xml:space="preserve"> recursos de revisión recibidos</w:t>
      </w:r>
      <w:r w:rsidRPr="00441708">
        <w:rPr>
          <w:rFonts w:ascii="Palatino Linotype" w:eastAsia="Palatino Linotype" w:hAnsi="Palatino Linotype" w:cs="Palatino Linotype"/>
          <w:sz w:val="22"/>
          <w:szCs w:val="22"/>
        </w:rPr>
        <w:t>, circunstancia atípica que ha rebasado las capacidades técnicas y humanas del personal encargado de la proyección de las resoluciones a dichos medios de impugnación.</w:t>
      </w:r>
    </w:p>
    <w:p w:rsidR="00782854" w:rsidRPr="00441708" w:rsidRDefault="00782854" w:rsidP="00F212E1">
      <w:pPr>
        <w:spacing w:line="360" w:lineRule="auto"/>
        <w:jc w:val="both"/>
        <w:rPr>
          <w:rFonts w:ascii="Palatino Linotype" w:eastAsia="Palatino Linotype" w:hAnsi="Palatino Linotype" w:cs="Palatino Linotype"/>
          <w:sz w:val="22"/>
          <w:szCs w:val="22"/>
        </w:rPr>
      </w:pPr>
    </w:p>
    <w:p w:rsidR="00782854" w:rsidRPr="00441708" w:rsidRDefault="00782854" w:rsidP="00F212E1">
      <w:pPr>
        <w:numPr>
          <w:ilvl w:val="0"/>
          <w:numId w:val="2"/>
        </w:numPr>
        <w:pBdr>
          <w:top w:val="nil"/>
          <w:left w:val="nil"/>
          <w:bottom w:val="nil"/>
          <w:right w:val="nil"/>
          <w:between w:val="nil"/>
        </w:pBdr>
        <w:tabs>
          <w:tab w:val="left" w:pos="0"/>
        </w:tabs>
        <w:spacing w:line="360" w:lineRule="auto"/>
        <w:ind w:left="0" w:firstLine="0"/>
        <w:jc w:val="both"/>
        <w:rPr>
          <w:rFonts w:ascii="Palatino Linotype" w:hAnsi="Palatino Linotype"/>
          <w:color w:val="000000"/>
          <w:sz w:val="22"/>
          <w:szCs w:val="22"/>
        </w:rPr>
      </w:pPr>
      <w:r w:rsidRPr="00441708">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782854" w:rsidRPr="00441708" w:rsidRDefault="00782854" w:rsidP="00F212E1">
      <w:pPr>
        <w:pBdr>
          <w:top w:val="nil"/>
          <w:left w:val="nil"/>
          <w:bottom w:val="nil"/>
          <w:right w:val="nil"/>
          <w:between w:val="nil"/>
        </w:pBdr>
        <w:tabs>
          <w:tab w:val="left" w:pos="0"/>
        </w:tabs>
        <w:ind w:left="720"/>
        <w:rPr>
          <w:rFonts w:ascii="Palatino Linotype" w:eastAsia="Palatino Linotype" w:hAnsi="Palatino Linotype" w:cs="Palatino Linotype"/>
          <w:color w:val="000000"/>
          <w:sz w:val="22"/>
          <w:szCs w:val="22"/>
        </w:rPr>
      </w:pPr>
    </w:p>
    <w:p w:rsidR="00782854" w:rsidRPr="00441708" w:rsidRDefault="00782854" w:rsidP="00F212E1">
      <w:pPr>
        <w:numPr>
          <w:ilvl w:val="0"/>
          <w:numId w:val="2"/>
        </w:numPr>
        <w:tabs>
          <w:tab w:val="left" w:pos="0"/>
        </w:tabs>
        <w:spacing w:line="360" w:lineRule="auto"/>
        <w:ind w:left="0" w:firstLine="0"/>
        <w:jc w:val="both"/>
        <w:rPr>
          <w:rFonts w:ascii="Palatino Linotype" w:hAnsi="Palatino Linotype"/>
          <w:sz w:val="22"/>
          <w:szCs w:val="22"/>
        </w:rPr>
      </w:pPr>
      <w:r w:rsidRPr="00441708">
        <w:rPr>
          <w:rFonts w:ascii="Palatino Linotype" w:eastAsia="Palatino Linotype" w:hAnsi="Palatino Linotype" w:cs="Palatino Linotype"/>
          <w:sz w:val="22"/>
          <w:szCs w:val="22"/>
        </w:rPr>
        <w:t xml:space="preserve">Así, en términos de lo que establecen los artículos 8.1 y 25 de la Convención Americana sobre Derechos Humanos, los recursos deben ser sencillos y resolverse en el menor tiempo </w:t>
      </w:r>
      <w:r w:rsidRPr="00441708">
        <w:rPr>
          <w:rFonts w:ascii="Palatino Linotype" w:eastAsia="Palatino Linotype" w:hAnsi="Palatino Linotype" w:cs="Palatino Linotype"/>
          <w:sz w:val="22"/>
          <w:szCs w:val="22"/>
        </w:rPr>
        <w:lastRenderedPageBreak/>
        <w:t>posible, tomando en consideración la dilación total del procedimiento; esto es, en un plazo razonable.</w:t>
      </w:r>
    </w:p>
    <w:p w:rsidR="00782854" w:rsidRPr="00441708" w:rsidRDefault="00782854" w:rsidP="00F212E1">
      <w:pPr>
        <w:pBdr>
          <w:top w:val="nil"/>
          <w:left w:val="nil"/>
          <w:bottom w:val="nil"/>
          <w:right w:val="nil"/>
          <w:between w:val="nil"/>
        </w:pBdr>
        <w:tabs>
          <w:tab w:val="left" w:pos="0"/>
        </w:tabs>
        <w:ind w:left="720"/>
        <w:rPr>
          <w:rFonts w:ascii="Palatino Linotype" w:eastAsia="Palatino Linotype" w:hAnsi="Palatino Linotype" w:cs="Palatino Linotype"/>
          <w:color w:val="000000"/>
          <w:sz w:val="22"/>
          <w:szCs w:val="22"/>
        </w:rPr>
      </w:pPr>
    </w:p>
    <w:p w:rsidR="00782854" w:rsidRPr="00441708" w:rsidRDefault="00782854" w:rsidP="00F212E1">
      <w:pPr>
        <w:numPr>
          <w:ilvl w:val="0"/>
          <w:numId w:val="2"/>
        </w:numPr>
        <w:tabs>
          <w:tab w:val="left" w:pos="0"/>
        </w:tabs>
        <w:spacing w:line="360" w:lineRule="auto"/>
        <w:ind w:left="0" w:firstLine="0"/>
        <w:jc w:val="both"/>
        <w:rPr>
          <w:rFonts w:ascii="Palatino Linotype" w:hAnsi="Palatino Linotype"/>
          <w:sz w:val="22"/>
          <w:szCs w:val="22"/>
        </w:rPr>
      </w:pPr>
      <w:r w:rsidRPr="00441708">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782854" w:rsidRPr="00441708" w:rsidRDefault="00782854" w:rsidP="00F212E1">
      <w:pPr>
        <w:pBdr>
          <w:top w:val="nil"/>
          <w:left w:val="nil"/>
          <w:bottom w:val="nil"/>
          <w:right w:val="nil"/>
          <w:between w:val="nil"/>
        </w:pBdr>
        <w:tabs>
          <w:tab w:val="left" w:pos="0"/>
        </w:tabs>
        <w:ind w:left="720"/>
        <w:rPr>
          <w:rFonts w:ascii="Palatino Linotype" w:eastAsia="Palatino Linotype" w:hAnsi="Palatino Linotype" w:cs="Palatino Linotype"/>
          <w:color w:val="000000"/>
          <w:sz w:val="22"/>
          <w:szCs w:val="22"/>
        </w:rPr>
      </w:pPr>
    </w:p>
    <w:p w:rsidR="00782854" w:rsidRPr="00441708" w:rsidRDefault="00782854" w:rsidP="00F212E1">
      <w:pPr>
        <w:numPr>
          <w:ilvl w:val="0"/>
          <w:numId w:val="2"/>
        </w:numPr>
        <w:tabs>
          <w:tab w:val="left" w:pos="0"/>
        </w:tabs>
        <w:spacing w:line="360" w:lineRule="auto"/>
        <w:ind w:left="0" w:firstLine="0"/>
        <w:jc w:val="both"/>
        <w:rPr>
          <w:rFonts w:ascii="Palatino Linotype" w:hAnsi="Palatino Linotype"/>
          <w:sz w:val="22"/>
          <w:szCs w:val="22"/>
        </w:rPr>
      </w:pPr>
      <w:r w:rsidRPr="00441708">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 dicha dilación atendiendo a los siguientes criterios:   </w:t>
      </w:r>
    </w:p>
    <w:p w:rsidR="00782854" w:rsidRPr="00441708" w:rsidRDefault="00782854" w:rsidP="00F212E1">
      <w:pPr>
        <w:tabs>
          <w:tab w:val="left" w:pos="0"/>
        </w:tabs>
        <w:spacing w:line="360" w:lineRule="auto"/>
        <w:jc w:val="both"/>
        <w:rPr>
          <w:rFonts w:ascii="Palatino Linotype" w:eastAsia="Palatino Linotype" w:hAnsi="Palatino Linotype" w:cs="Palatino Linotype"/>
          <w:sz w:val="22"/>
          <w:szCs w:val="22"/>
        </w:rPr>
      </w:pPr>
    </w:p>
    <w:p w:rsidR="00782854" w:rsidRPr="00441708" w:rsidRDefault="00782854" w:rsidP="00F212E1">
      <w:pPr>
        <w:numPr>
          <w:ilvl w:val="0"/>
          <w:numId w:val="6"/>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r w:rsidRPr="00441708">
        <w:rPr>
          <w:rFonts w:ascii="Palatino Linotype" w:eastAsia="Palatino Linotype" w:hAnsi="Palatino Linotype" w:cs="Palatino Linotype"/>
          <w:color w:val="000000"/>
          <w:sz w:val="22"/>
          <w:szCs w:val="22"/>
        </w:rPr>
        <w:t xml:space="preserve">Complejidad del </w:t>
      </w:r>
      <w:r w:rsidRPr="00441708">
        <w:rPr>
          <w:rFonts w:ascii="Palatino Linotype" w:eastAsia="Palatino Linotype" w:hAnsi="Palatino Linotype" w:cs="Palatino Linotype"/>
          <w:sz w:val="22"/>
          <w:szCs w:val="22"/>
        </w:rPr>
        <w:t>asunto</w:t>
      </w:r>
      <w:r w:rsidRPr="00441708">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782854" w:rsidRPr="00441708" w:rsidRDefault="00782854" w:rsidP="00F212E1">
      <w:pPr>
        <w:numPr>
          <w:ilvl w:val="0"/>
          <w:numId w:val="6"/>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r w:rsidRPr="00441708">
        <w:rPr>
          <w:rFonts w:ascii="Palatino Linotype" w:eastAsia="Palatino Linotype" w:hAnsi="Palatino Linotype" w:cs="Palatino Linotype"/>
          <w:color w:val="000000"/>
          <w:sz w:val="22"/>
          <w:szCs w:val="22"/>
        </w:rPr>
        <w:t>Actividad Procesal del interesado. Acciones u omisiones del interesado.</w:t>
      </w:r>
    </w:p>
    <w:p w:rsidR="00782854" w:rsidRPr="00441708" w:rsidRDefault="00782854" w:rsidP="00F212E1">
      <w:pPr>
        <w:numPr>
          <w:ilvl w:val="0"/>
          <w:numId w:val="6"/>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r w:rsidRPr="00441708">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782854" w:rsidRPr="00441708" w:rsidRDefault="00782854" w:rsidP="00F212E1">
      <w:pPr>
        <w:tabs>
          <w:tab w:val="left" w:pos="0"/>
        </w:tabs>
        <w:spacing w:line="360" w:lineRule="auto"/>
        <w:ind w:left="567"/>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782854" w:rsidRPr="00441708" w:rsidRDefault="00782854" w:rsidP="00F212E1">
      <w:pPr>
        <w:tabs>
          <w:tab w:val="left" w:pos="0"/>
        </w:tabs>
        <w:spacing w:line="360" w:lineRule="auto"/>
        <w:rPr>
          <w:rFonts w:ascii="Palatino Linotype" w:eastAsia="Palatino Linotype" w:hAnsi="Palatino Linotype" w:cs="Palatino Linotype"/>
          <w:sz w:val="22"/>
          <w:szCs w:val="22"/>
        </w:rPr>
      </w:pPr>
    </w:p>
    <w:p w:rsidR="00782854" w:rsidRPr="00441708" w:rsidRDefault="00782854" w:rsidP="00F212E1">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sz w:val="22"/>
          <w:szCs w:val="22"/>
        </w:rPr>
      </w:pPr>
      <w:r w:rsidRPr="00441708">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782854" w:rsidRPr="00441708" w:rsidRDefault="00782854" w:rsidP="00F212E1">
      <w:pPr>
        <w:tabs>
          <w:tab w:val="left" w:pos="0"/>
        </w:tabs>
        <w:spacing w:line="360" w:lineRule="auto"/>
        <w:jc w:val="both"/>
        <w:rPr>
          <w:rFonts w:ascii="Palatino Linotype" w:eastAsia="Palatino Linotype" w:hAnsi="Palatino Linotype" w:cs="Palatino Linotype"/>
          <w:b/>
          <w:sz w:val="22"/>
          <w:szCs w:val="22"/>
        </w:rPr>
      </w:pPr>
    </w:p>
    <w:p w:rsidR="00782854" w:rsidRPr="00441708" w:rsidRDefault="00782854" w:rsidP="00F212E1">
      <w:pPr>
        <w:numPr>
          <w:ilvl w:val="0"/>
          <w:numId w:val="2"/>
        </w:numPr>
        <w:tabs>
          <w:tab w:val="left" w:pos="0"/>
        </w:tabs>
        <w:spacing w:line="360" w:lineRule="auto"/>
        <w:ind w:left="0" w:firstLine="0"/>
        <w:jc w:val="both"/>
        <w:rPr>
          <w:rFonts w:ascii="Palatino Linotype" w:eastAsia="Palatino Linotype" w:hAnsi="Palatino Linotype" w:cs="Palatino Linotype"/>
          <w:b/>
          <w:sz w:val="22"/>
          <w:szCs w:val="22"/>
        </w:rPr>
      </w:pPr>
      <w:r w:rsidRPr="00441708">
        <w:rPr>
          <w:rFonts w:ascii="Palatino Linotype" w:eastAsia="Palatino Linotype" w:hAnsi="Palatino Linotype" w:cs="Palatino Linotype"/>
          <w:sz w:val="22"/>
          <w:szCs w:val="22"/>
        </w:rPr>
        <w:lastRenderedPageBreak/>
        <w:t>Argumento que encuentra sustento en la jurisprudencia P</w:t>
      </w:r>
      <w:proofErr w:type="gramStart"/>
      <w:r w:rsidRPr="00441708">
        <w:rPr>
          <w:rFonts w:ascii="Palatino Linotype" w:eastAsia="Palatino Linotype" w:hAnsi="Palatino Linotype" w:cs="Palatino Linotype"/>
          <w:sz w:val="22"/>
          <w:szCs w:val="22"/>
        </w:rPr>
        <w:t>./</w:t>
      </w:r>
      <w:proofErr w:type="gramEnd"/>
      <w:r w:rsidRPr="00441708">
        <w:rPr>
          <w:rFonts w:ascii="Palatino Linotype" w:eastAsia="Palatino Linotype" w:hAnsi="Palatino Linotype" w:cs="Palatino Linotype"/>
          <w:sz w:val="22"/>
          <w:szCs w:val="22"/>
        </w:rPr>
        <w:t xml:space="preserve">J. 32/92 emitida por el Pleno de la Suprema Corte de Justicia de la Nación del rubro </w:t>
      </w:r>
      <w:r w:rsidRPr="00441708">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441708">
        <w:rPr>
          <w:rFonts w:ascii="Palatino Linotype" w:eastAsia="Palatino Linotype" w:hAnsi="Palatino Linotype" w:cs="Palatino Linotype"/>
          <w:sz w:val="22"/>
          <w:szCs w:val="22"/>
        </w:rPr>
        <w:t>, visible en la Gaceta del Semanario Judicial de la Federación con el registro digital 205635.</w:t>
      </w:r>
    </w:p>
    <w:p w:rsidR="00782854" w:rsidRPr="00441708" w:rsidRDefault="00782854" w:rsidP="00F212E1">
      <w:pPr>
        <w:tabs>
          <w:tab w:val="left" w:pos="0"/>
        </w:tabs>
        <w:spacing w:line="360" w:lineRule="auto"/>
        <w:rPr>
          <w:rFonts w:ascii="Palatino Linotype" w:eastAsia="Palatino Linotype" w:hAnsi="Palatino Linotype" w:cs="Palatino Linotype"/>
          <w:sz w:val="22"/>
          <w:szCs w:val="22"/>
        </w:rPr>
      </w:pPr>
    </w:p>
    <w:p w:rsidR="00782854" w:rsidRPr="00441708" w:rsidRDefault="00782854" w:rsidP="00F212E1">
      <w:pPr>
        <w:numPr>
          <w:ilvl w:val="0"/>
          <w:numId w:val="2"/>
        </w:numPr>
        <w:tabs>
          <w:tab w:val="left" w:pos="0"/>
        </w:tabs>
        <w:spacing w:line="360" w:lineRule="auto"/>
        <w:ind w:left="0" w:firstLine="0"/>
        <w:jc w:val="both"/>
        <w:rPr>
          <w:rFonts w:ascii="Palatino Linotype" w:eastAsia="Palatino Linotype" w:hAnsi="Palatino Linotype" w:cs="Palatino Linotype"/>
          <w:b/>
          <w:sz w:val="22"/>
          <w:szCs w:val="22"/>
        </w:rPr>
      </w:pPr>
      <w:r w:rsidRPr="00441708">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782854" w:rsidRPr="00441708" w:rsidRDefault="00782854" w:rsidP="00F212E1">
      <w:pPr>
        <w:tabs>
          <w:tab w:val="left" w:pos="0"/>
        </w:tabs>
        <w:spacing w:line="360" w:lineRule="auto"/>
        <w:rPr>
          <w:rFonts w:ascii="Palatino Linotype" w:eastAsia="Palatino Linotype" w:hAnsi="Palatino Linotype" w:cs="Palatino Linotype"/>
          <w:sz w:val="22"/>
          <w:szCs w:val="22"/>
        </w:rPr>
      </w:pPr>
    </w:p>
    <w:p w:rsidR="00782854" w:rsidRPr="00441708" w:rsidRDefault="00782854" w:rsidP="00F212E1">
      <w:pPr>
        <w:numPr>
          <w:ilvl w:val="0"/>
          <w:numId w:val="2"/>
        </w:numPr>
        <w:tabs>
          <w:tab w:val="left" w:pos="0"/>
        </w:tabs>
        <w:spacing w:line="360" w:lineRule="auto"/>
        <w:ind w:left="0" w:firstLine="0"/>
        <w:jc w:val="both"/>
        <w:rPr>
          <w:rFonts w:ascii="Palatino Linotype" w:eastAsia="Palatino Linotype" w:hAnsi="Palatino Linotype" w:cs="Palatino Linotype"/>
          <w:b/>
          <w:sz w:val="22"/>
          <w:szCs w:val="22"/>
        </w:rPr>
      </w:pPr>
      <w:r w:rsidRPr="00441708">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rsidR="00782854" w:rsidRPr="00441708" w:rsidRDefault="00782854" w:rsidP="00F212E1">
      <w:pPr>
        <w:tabs>
          <w:tab w:val="left" w:pos="0"/>
        </w:tabs>
        <w:spacing w:line="360" w:lineRule="auto"/>
        <w:rPr>
          <w:rFonts w:ascii="Palatino Linotype" w:eastAsia="Palatino Linotype" w:hAnsi="Palatino Linotype" w:cs="Palatino Linotype"/>
          <w:sz w:val="22"/>
          <w:szCs w:val="22"/>
        </w:rPr>
      </w:pPr>
    </w:p>
    <w:p w:rsidR="00782854" w:rsidRPr="00441708" w:rsidRDefault="00782854" w:rsidP="00F212E1">
      <w:pPr>
        <w:numPr>
          <w:ilvl w:val="0"/>
          <w:numId w:val="2"/>
        </w:numPr>
        <w:tabs>
          <w:tab w:val="left" w:pos="0"/>
        </w:tabs>
        <w:spacing w:line="360" w:lineRule="auto"/>
        <w:ind w:left="0" w:firstLine="0"/>
        <w:jc w:val="both"/>
        <w:rPr>
          <w:rFonts w:ascii="Palatino Linotype" w:eastAsia="Palatino Linotype" w:hAnsi="Palatino Linotype" w:cs="Palatino Linotype"/>
          <w:b/>
          <w:sz w:val="22"/>
          <w:szCs w:val="22"/>
        </w:rPr>
      </w:pPr>
      <w:r w:rsidRPr="00441708">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rsidR="00782854" w:rsidRPr="00441708" w:rsidRDefault="00782854" w:rsidP="00F212E1">
      <w:pPr>
        <w:tabs>
          <w:tab w:val="left" w:pos="0"/>
        </w:tabs>
        <w:spacing w:line="360" w:lineRule="auto"/>
        <w:ind w:left="851"/>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lastRenderedPageBreak/>
        <w:t xml:space="preserve"> </w:t>
      </w:r>
      <w:r w:rsidRPr="00441708">
        <w:rPr>
          <w:rFonts w:ascii="Palatino Linotype" w:eastAsia="Palatino Linotype" w:hAnsi="Palatino Linotype" w:cs="Palatino Linotype"/>
          <w:i/>
          <w:sz w:val="22"/>
          <w:szCs w:val="22"/>
        </w:rPr>
        <w:t>“PLAZO RAZONABLE PARA RESOLVER. DIMENSIÓN Y EFECTOS DE ESTE CONCEPTO CUANDO SE ADUCE EXCESIVA CARGA DE TRABAJO.”</w:t>
      </w:r>
      <w:r w:rsidRPr="00441708">
        <w:rPr>
          <w:rFonts w:ascii="Palatino Linotype" w:eastAsia="Palatino Linotype" w:hAnsi="Palatino Linotype" w:cs="Palatino Linotype"/>
          <w:sz w:val="22"/>
          <w:szCs w:val="22"/>
        </w:rPr>
        <w:t xml:space="preserve"> consultable en el Semanario Judicial de la Federación y su gaceta, con el registro digital 2002351.</w:t>
      </w:r>
    </w:p>
    <w:p w:rsidR="00782854" w:rsidRPr="00441708" w:rsidRDefault="00782854" w:rsidP="00F212E1">
      <w:pPr>
        <w:tabs>
          <w:tab w:val="left" w:pos="0"/>
        </w:tabs>
        <w:spacing w:line="360" w:lineRule="auto"/>
        <w:ind w:left="851"/>
        <w:jc w:val="both"/>
        <w:rPr>
          <w:rFonts w:ascii="Palatino Linotype" w:eastAsia="Palatino Linotype" w:hAnsi="Palatino Linotype" w:cs="Palatino Linotype"/>
          <w:b/>
          <w:sz w:val="22"/>
          <w:szCs w:val="22"/>
        </w:rPr>
      </w:pPr>
    </w:p>
    <w:p w:rsidR="00782854" w:rsidRPr="00441708" w:rsidRDefault="00782854" w:rsidP="00F212E1">
      <w:pPr>
        <w:tabs>
          <w:tab w:val="left" w:pos="0"/>
        </w:tabs>
        <w:spacing w:line="360" w:lineRule="auto"/>
        <w:ind w:left="851"/>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441708">
        <w:rPr>
          <w:rFonts w:ascii="Palatino Linotype" w:eastAsia="Palatino Linotype" w:hAnsi="Palatino Linotype" w:cs="Palatino Linotype"/>
          <w:sz w:val="22"/>
          <w:szCs w:val="22"/>
        </w:rPr>
        <w:t>, visible en el Semanario Judicial de la Federación y su gaceta, con el registro digital 2002350.</w:t>
      </w:r>
    </w:p>
    <w:p w:rsidR="00782854" w:rsidRPr="00441708" w:rsidRDefault="00782854" w:rsidP="00F212E1">
      <w:pPr>
        <w:numPr>
          <w:ilvl w:val="0"/>
          <w:numId w:val="2"/>
        </w:numPr>
        <w:pBdr>
          <w:top w:val="nil"/>
          <w:left w:val="nil"/>
          <w:bottom w:val="nil"/>
          <w:right w:val="nil"/>
          <w:between w:val="nil"/>
        </w:pBdr>
        <w:tabs>
          <w:tab w:val="left" w:pos="0"/>
        </w:tabs>
        <w:spacing w:line="360" w:lineRule="auto"/>
        <w:ind w:left="0" w:firstLine="0"/>
        <w:jc w:val="both"/>
        <w:rPr>
          <w:rFonts w:ascii="Palatino Linotype" w:hAnsi="Palatino Linotype"/>
          <w:color w:val="000000"/>
          <w:sz w:val="22"/>
          <w:szCs w:val="22"/>
        </w:rPr>
      </w:pPr>
      <w:r w:rsidRPr="00441708">
        <w:rPr>
          <w:rFonts w:ascii="Palatino Linotype" w:eastAsia="Palatino Linotype" w:hAnsi="Palatino Linotype" w:cs="Palatino Linotype"/>
          <w:color w:val="000000"/>
          <w:sz w:val="22"/>
          <w:szCs w:val="22"/>
        </w:rPr>
        <w:t xml:space="preserve">Por ello, este Organismo Garante comprometido con la tutela de los derechos humanos confiados, señala que este exceso de plazo legal para resolver el presente asunto, resulta de carácter excepcional. </w:t>
      </w:r>
    </w:p>
    <w:p w:rsidR="00782854" w:rsidRPr="00441708" w:rsidRDefault="00782854" w:rsidP="00F212E1">
      <w:pPr>
        <w:spacing w:line="360" w:lineRule="auto"/>
        <w:jc w:val="both"/>
        <w:rPr>
          <w:rFonts w:ascii="Palatino Linotype" w:eastAsia="Palatino Linotype" w:hAnsi="Palatino Linotype" w:cs="Palatino Linotype"/>
          <w:i/>
          <w:color w:val="000000"/>
          <w:sz w:val="22"/>
          <w:szCs w:val="22"/>
        </w:rPr>
      </w:pPr>
    </w:p>
    <w:p w:rsidR="00782854" w:rsidRPr="00441708" w:rsidRDefault="00782854" w:rsidP="00F212E1">
      <w:pPr>
        <w:numPr>
          <w:ilvl w:val="0"/>
          <w:numId w:val="2"/>
        </w:numPr>
        <w:spacing w:line="360" w:lineRule="auto"/>
        <w:ind w:left="0" w:firstLine="0"/>
        <w:jc w:val="both"/>
        <w:rPr>
          <w:rFonts w:ascii="Palatino Linotype" w:eastAsia="Palatino Linotype" w:hAnsi="Palatino Linotype" w:cs="Palatino Linotype"/>
          <w:b/>
          <w:sz w:val="22"/>
          <w:szCs w:val="22"/>
        </w:rPr>
      </w:pPr>
      <w:r w:rsidRPr="00441708">
        <w:rPr>
          <w:rFonts w:ascii="Palatino Linotype" w:eastAsia="Palatino Linotype" w:hAnsi="Palatino Linotype" w:cs="Palatino Linotype"/>
          <w:sz w:val="22"/>
          <w:szCs w:val="22"/>
        </w:rPr>
        <w:t xml:space="preserve">La Comisionada Ponente decretó el cierre de instrucción mediante acuerdo del </w:t>
      </w:r>
      <w:r w:rsidR="00E756C7" w:rsidRPr="00441708">
        <w:rPr>
          <w:rFonts w:ascii="Palatino Linotype" w:eastAsia="Palatino Linotype" w:hAnsi="Palatino Linotype" w:cs="Palatino Linotype"/>
          <w:sz w:val="22"/>
          <w:szCs w:val="22"/>
        </w:rPr>
        <w:t>cinco de marzo de dos mil veinticinco</w:t>
      </w:r>
      <w:r w:rsidRPr="00441708">
        <w:rPr>
          <w:rFonts w:ascii="Palatino Linotype" w:eastAsia="Palatino Linotype" w:hAnsi="Palatino Linotype" w:cs="Palatino Linotype"/>
          <w:sz w:val="22"/>
          <w:szCs w:val="22"/>
        </w:rPr>
        <w:t>, por lo que, ordenó turnar el expediente a resolución, misma que a continuación se pronuncia.</w:t>
      </w:r>
    </w:p>
    <w:p w:rsidR="00782854" w:rsidRPr="00441708" w:rsidRDefault="00782854" w:rsidP="00F212E1">
      <w:pPr>
        <w:spacing w:line="360" w:lineRule="auto"/>
        <w:jc w:val="both"/>
        <w:rPr>
          <w:rFonts w:ascii="Palatino Linotype" w:eastAsia="Palatino Linotype" w:hAnsi="Palatino Linotype" w:cs="Palatino Linotype"/>
          <w:b/>
          <w:sz w:val="22"/>
          <w:szCs w:val="22"/>
        </w:rPr>
      </w:pPr>
    </w:p>
    <w:p w:rsidR="00782854" w:rsidRPr="00441708" w:rsidRDefault="00782854" w:rsidP="00F212E1">
      <w:pPr>
        <w:keepNext/>
        <w:keepLines/>
        <w:spacing w:line="360" w:lineRule="auto"/>
        <w:jc w:val="center"/>
        <w:rPr>
          <w:rFonts w:ascii="Palatino Linotype" w:eastAsia="Palatino Linotype" w:hAnsi="Palatino Linotype" w:cs="Palatino Linotype"/>
          <w:b/>
          <w:sz w:val="22"/>
          <w:szCs w:val="22"/>
        </w:rPr>
      </w:pPr>
      <w:bookmarkStart w:id="3" w:name="_heading=h.3znysh7" w:colFirst="0" w:colLast="0"/>
      <w:bookmarkEnd w:id="3"/>
      <w:r w:rsidRPr="00441708">
        <w:rPr>
          <w:rFonts w:ascii="Palatino Linotype" w:eastAsia="Palatino Linotype" w:hAnsi="Palatino Linotype" w:cs="Palatino Linotype"/>
          <w:b/>
          <w:sz w:val="22"/>
          <w:szCs w:val="22"/>
        </w:rPr>
        <w:t>C O N S I D E R A N D O</w:t>
      </w:r>
    </w:p>
    <w:p w:rsidR="00782854" w:rsidRPr="00441708" w:rsidRDefault="00782854" w:rsidP="00F212E1">
      <w:pPr>
        <w:keepNext/>
        <w:keepLines/>
        <w:spacing w:line="360" w:lineRule="auto"/>
        <w:jc w:val="center"/>
        <w:rPr>
          <w:rFonts w:ascii="Palatino Linotype" w:eastAsia="Palatino Linotype" w:hAnsi="Palatino Linotype" w:cs="Palatino Linotype"/>
          <w:b/>
          <w:sz w:val="22"/>
          <w:szCs w:val="22"/>
        </w:rPr>
      </w:pPr>
    </w:p>
    <w:p w:rsidR="00782854" w:rsidRPr="00441708" w:rsidRDefault="00782854" w:rsidP="00F212E1">
      <w:pPr>
        <w:keepNext/>
        <w:keepLines/>
        <w:spacing w:line="360" w:lineRule="auto"/>
        <w:rPr>
          <w:rFonts w:ascii="Palatino Linotype" w:eastAsia="Palatino Linotype" w:hAnsi="Palatino Linotype" w:cs="Palatino Linotype"/>
          <w:b/>
          <w:sz w:val="22"/>
          <w:szCs w:val="22"/>
        </w:rPr>
      </w:pPr>
      <w:bookmarkStart w:id="4" w:name="_heading=h.2et92p0" w:colFirst="0" w:colLast="0"/>
      <w:bookmarkEnd w:id="4"/>
      <w:r w:rsidRPr="00441708">
        <w:rPr>
          <w:rFonts w:ascii="Palatino Linotype" w:eastAsia="Palatino Linotype" w:hAnsi="Palatino Linotype" w:cs="Palatino Linotype"/>
          <w:b/>
          <w:sz w:val="22"/>
          <w:szCs w:val="22"/>
        </w:rPr>
        <w:t>PRIMERO. De la competencia.</w:t>
      </w:r>
    </w:p>
    <w:p w:rsidR="00782854" w:rsidRPr="00441708" w:rsidRDefault="00782854" w:rsidP="00F212E1">
      <w:pPr>
        <w:numPr>
          <w:ilvl w:val="0"/>
          <w:numId w:val="2"/>
        </w:numPr>
        <w:pBdr>
          <w:top w:val="nil"/>
          <w:left w:val="nil"/>
          <w:bottom w:val="nil"/>
          <w:right w:val="nil"/>
          <w:between w:val="nil"/>
        </w:pBdr>
        <w:spacing w:before="240" w:after="240" w:line="360" w:lineRule="auto"/>
        <w:ind w:left="0" w:firstLine="0"/>
        <w:jc w:val="both"/>
        <w:rPr>
          <w:rFonts w:ascii="Palatino Linotype" w:hAnsi="Palatino Linotype"/>
          <w:color w:val="000000"/>
          <w:sz w:val="22"/>
          <w:szCs w:val="22"/>
        </w:rPr>
      </w:pPr>
      <w:r w:rsidRPr="00441708">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441708">
        <w:rPr>
          <w:rFonts w:ascii="Palatino Linotype" w:eastAsia="Palatino Linotype" w:hAnsi="Palatino Linotype" w:cs="Palatino Linotype"/>
          <w:b/>
          <w:color w:val="000000"/>
          <w:sz w:val="22"/>
          <w:szCs w:val="22"/>
        </w:rPr>
        <w:t>Constitución Política de los Estados Unidos Mexicanos</w:t>
      </w:r>
      <w:r w:rsidRPr="00441708">
        <w:rPr>
          <w:rFonts w:ascii="Palatino Linotype" w:eastAsia="Palatino Linotype" w:hAnsi="Palatino Linotype" w:cs="Palatino Linotype"/>
          <w:color w:val="000000"/>
          <w:sz w:val="22"/>
          <w:szCs w:val="22"/>
        </w:rPr>
        <w:t xml:space="preserve">; 5, párrafos trigésimo segundo y trigésimo tercero, fracciones IV y V, de la </w:t>
      </w:r>
      <w:r w:rsidRPr="00441708">
        <w:rPr>
          <w:rFonts w:ascii="Palatino Linotype" w:eastAsia="Palatino Linotype" w:hAnsi="Palatino Linotype" w:cs="Palatino Linotype"/>
          <w:b/>
          <w:color w:val="000000"/>
          <w:sz w:val="22"/>
          <w:szCs w:val="22"/>
        </w:rPr>
        <w:t>Constitución Política del Estado Libre y Soberano de México</w:t>
      </w:r>
      <w:r w:rsidRPr="00441708">
        <w:rPr>
          <w:rFonts w:ascii="Palatino Linotype" w:eastAsia="Palatino Linotype" w:hAnsi="Palatino Linotype" w:cs="Palatino Linotype"/>
          <w:color w:val="000000"/>
          <w:sz w:val="22"/>
          <w:szCs w:val="22"/>
        </w:rPr>
        <w:t xml:space="preserve">; artículos 1, 2 fracción II, 13, 29, 36 fracciones I y II, 176, 178, 179, 181 párrafo tercero y 185 de </w:t>
      </w:r>
      <w:r w:rsidRPr="00441708">
        <w:rPr>
          <w:rFonts w:ascii="Palatino Linotype" w:eastAsia="Palatino Linotype" w:hAnsi="Palatino Linotype" w:cs="Palatino Linotype"/>
          <w:color w:val="000000"/>
          <w:sz w:val="22"/>
          <w:szCs w:val="22"/>
        </w:rPr>
        <w:lastRenderedPageBreak/>
        <w:t xml:space="preserve">la </w:t>
      </w:r>
      <w:r w:rsidRPr="00441708">
        <w:rPr>
          <w:rFonts w:ascii="Palatino Linotype" w:eastAsia="Palatino Linotype" w:hAnsi="Palatino Linotype" w:cs="Palatino Linotype"/>
          <w:b/>
          <w:color w:val="000000"/>
          <w:sz w:val="22"/>
          <w:szCs w:val="22"/>
        </w:rPr>
        <w:t>Ley de Transparencia y Acceso a la Información Pública del Estado de México y Municipios</w:t>
      </w:r>
      <w:r w:rsidRPr="00441708">
        <w:rPr>
          <w:rFonts w:ascii="Palatino Linotype" w:eastAsia="Palatino Linotype" w:hAnsi="Palatino Linotype" w:cs="Palatino Linotype"/>
          <w:color w:val="000000"/>
          <w:sz w:val="22"/>
          <w:szCs w:val="22"/>
        </w:rPr>
        <w:t xml:space="preserve">; y 7, 9 fracciones I y XXIII, y 11 del </w:t>
      </w:r>
      <w:r w:rsidRPr="00441708">
        <w:rPr>
          <w:rFonts w:ascii="Palatino Linotype" w:eastAsia="Palatino Linotype" w:hAnsi="Palatino Linotype" w:cs="Palatino Linotype"/>
          <w:b/>
          <w:color w:val="000000"/>
          <w:sz w:val="22"/>
          <w:szCs w:val="22"/>
        </w:rPr>
        <w:t>Reglamento Interior del Instituto de Transparencia, Acceso a la Información Pública y Protección de Datos Personales del Estado de México y Municipios.</w:t>
      </w:r>
    </w:p>
    <w:p w:rsidR="00782854" w:rsidRPr="00441708" w:rsidRDefault="00782854" w:rsidP="00F212E1">
      <w:pPr>
        <w:keepNext/>
        <w:keepLines/>
        <w:spacing w:line="360" w:lineRule="auto"/>
        <w:rPr>
          <w:rFonts w:ascii="Palatino Linotype" w:eastAsia="Palatino Linotype" w:hAnsi="Palatino Linotype" w:cs="Palatino Linotype"/>
          <w:b/>
          <w:sz w:val="22"/>
          <w:szCs w:val="22"/>
        </w:rPr>
      </w:pPr>
      <w:bookmarkStart w:id="5" w:name="_heading=h.tyjcwt" w:colFirst="0" w:colLast="0"/>
      <w:bookmarkEnd w:id="5"/>
      <w:r w:rsidRPr="00441708">
        <w:rPr>
          <w:rFonts w:ascii="Palatino Linotype" w:eastAsia="Palatino Linotype" w:hAnsi="Palatino Linotype" w:cs="Palatino Linotype"/>
          <w:b/>
          <w:sz w:val="22"/>
          <w:szCs w:val="22"/>
        </w:rPr>
        <w:t>SEGUNDO. De la oportunidad y procedencia.</w:t>
      </w:r>
    </w:p>
    <w:p w:rsidR="00782854" w:rsidRPr="00441708" w:rsidRDefault="00782854" w:rsidP="00F212E1">
      <w:pPr>
        <w:numPr>
          <w:ilvl w:val="0"/>
          <w:numId w:val="2"/>
        </w:numPr>
        <w:spacing w:line="360" w:lineRule="auto"/>
        <w:ind w:left="0" w:firstLine="0"/>
        <w:jc w:val="both"/>
        <w:rPr>
          <w:rFonts w:ascii="Palatino Linotype" w:hAnsi="Palatino Linotype"/>
          <w:sz w:val="22"/>
          <w:szCs w:val="22"/>
        </w:rPr>
      </w:pPr>
      <w:r w:rsidRPr="00441708">
        <w:rPr>
          <w:rFonts w:ascii="Palatino Linotype" w:eastAsia="Palatino Linotype" w:hAnsi="Palatino Linotype" w:cs="Palatino Linotype"/>
          <w:sz w:val="22"/>
          <w:szCs w:val="22"/>
        </w:rPr>
        <w:t xml:space="preserve">El medio de impugnación fue presentado a través del </w:t>
      </w:r>
      <w:r w:rsidRPr="00441708">
        <w:rPr>
          <w:rFonts w:ascii="Palatino Linotype" w:eastAsia="Palatino Linotype" w:hAnsi="Palatino Linotype" w:cs="Palatino Linotype"/>
          <w:b/>
          <w:sz w:val="22"/>
          <w:szCs w:val="22"/>
        </w:rPr>
        <w:t>SAIMEX,</w:t>
      </w:r>
      <w:r w:rsidRPr="00441708">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sidRPr="00441708">
        <w:rPr>
          <w:rFonts w:ascii="Palatino Linotype" w:eastAsia="Palatino Linotype" w:hAnsi="Palatino Linotype" w:cs="Palatino Linotype"/>
          <w:b/>
          <w:sz w:val="22"/>
          <w:szCs w:val="22"/>
        </w:rPr>
        <w:t>SUJETO OBLIGADO</w:t>
      </w:r>
      <w:r w:rsidRPr="00441708">
        <w:rPr>
          <w:rFonts w:ascii="Palatino Linotype" w:eastAsia="Palatino Linotype" w:hAnsi="Palatino Linotype" w:cs="Palatino Linotype"/>
          <w:sz w:val="22"/>
          <w:szCs w:val="22"/>
        </w:rPr>
        <w:t xml:space="preserve"> entregó respuesta el día </w:t>
      </w:r>
      <w:r w:rsidR="00E756C7" w:rsidRPr="00441708">
        <w:rPr>
          <w:rFonts w:ascii="Palatino Linotype" w:eastAsia="Palatino Linotype" w:hAnsi="Palatino Linotype" w:cs="Palatino Linotype"/>
          <w:b/>
          <w:sz w:val="22"/>
          <w:szCs w:val="22"/>
        </w:rPr>
        <w:t>dos de octubre</w:t>
      </w:r>
      <w:r w:rsidRPr="00441708">
        <w:rPr>
          <w:rFonts w:ascii="Palatino Linotype" w:eastAsia="Palatino Linotype" w:hAnsi="Palatino Linotype" w:cs="Palatino Linotype"/>
          <w:b/>
          <w:sz w:val="22"/>
          <w:szCs w:val="22"/>
        </w:rPr>
        <w:t xml:space="preserve"> de dos mil veinticuatro</w:t>
      </w:r>
      <w:r w:rsidRPr="00441708">
        <w:rPr>
          <w:rFonts w:ascii="Palatino Linotype" w:eastAsia="Palatino Linotype" w:hAnsi="Palatino Linotype" w:cs="Palatino Linotype"/>
          <w:sz w:val="22"/>
          <w:szCs w:val="22"/>
        </w:rPr>
        <w:t xml:space="preserve">, de tal forma que el plazo para interponer el recurso transcurrió del </w:t>
      </w:r>
      <w:r w:rsidR="00E756C7" w:rsidRPr="00441708">
        <w:rPr>
          <w:rFonts w:ascii="Palatino Linotype" w:eastAsia="Palatino Linotype" w:hAnsi="Palatino Linotype" w:cs="Palatino Linotype"/>
          <w:b/>
          <w:sz w:val="22"/>
          <w:szCs w:val="22"/>
        </w:rPr>
        <w:t>tres de octubre al veintitrés de octubre de dos mil veinticuatro</w:t>
      </w:r>
      <w:r w:rsidRPr="00441708">
        <w:rPr>
          <w:rFonts w:ascii="Palatino Linotype" w:eastAsia="Palatino Linotype" w:hAnsi="Palatino Linotype" w:cs="Palatino Linotype"/>
          <w:sz w:val="22"/>
          <w:szCs w:val="22"/>
        </w:rPr>
        <w:t xml:space="preserve">, de acuerdo al calendario oficial del Instituto de Transparencia del Estado de México y Municipios; en consecuencia, si el particular presentó su inconformidad el </w:t>
      </w:r>
      <w:r w:rsidRPr="00441708">
        <w:rPr>
          <w:rFonts w:ascii="Palatino Linotype" w:eastAsia="Palatino Linotype" w:hAnsi="Palatino Linotype" w:cs="Palatino Linotype"/>
          <w:b/>
          <w:sz w:val="22"/>
          <w:szCs w:val="22"/>
        </w:rPr>
        <w:t xml:space="preserve">día </w:t>
      </w:r>
      <w:r w:rsidR="00E756C7" w:rsidRPr="00441708">
        <w:rPr>
          <w:rFonts w:ascii="Palatino Linotype" w:eastAsia="Palatino Linotype" w:hAnsi="Palatino Linotype" w:cs="Palatino Linotype"/>
          <w:b/>
          <w:sz w:val="22"/>
          <w:szCs w:val="22"/>
        </w:rPr>
        <w:t>tres de octubre</w:t>
      </w:r>
      <w:r w:rsidRPr="00441708">
        <w:rPr>
          <w:rFonts w:ascii="Palatino Linotype" w:eastAsia="Palatino Linotype" w:hAnsi="Palatino Linotype" w:cs="Palatino Linotype"/>
          <w:b/>
          <w:sz w:val="22"/>
          <w:szCs w:val="22"/>
        </w:rPr>
        <w:t xml:space="preserve"> de dos mil veinticuatro</w:t>
      </w:r>
      <w:r w:rsidRPr="00441708">
        <w:rPr>
          <w:rFonts w:ascii="Palatino Linotype" w:eastAsia="Palatino Linotype" w:hAnsi="Palatino Linotype" w:cs="Palatino Linotype"/>
          <w:sz w:val="22"/>
          <w:szCs w:val="22"/>
        </w:rPr>
        <w:t xml:space="preserve">, se encuentra dentro de los márgenes temporales previstos en el artículo 178 de la </w:t>
      </w:r>
      <w:r w:rsidRPr="00441708">
        <w:rPr>
          <w:rFonts w:ascii="Palatino Linotype" w:eastAsia="Palatino Linotype" w:hAnsi="Palatino Linotype" w:cs="Palatino Linotype"/>
          <w:b/>
          <w:sz w:val="22"/>
          <w:szCs w:val="22"/>
        </w:rPr>
        <w:t xml:space="preserve">Ley de Transparencia y Acceso a la Información Pública del Estado de México y Municipios </w:t>
      </w:r>
      <w:r w:rsidRPr="00441708">
        <w:rPr>
          <w:rFonts w:ascii="Palatino Linotype" w:eastAsia="Palatino Linotype" w:hAnsi="Palatino Linotype" w:cs="Palatino Linotype"/>
          <w:sz w:val="22"/>
          <w:szCs w:val="22"/>
        </w:rPr>
        <w:t xml:space="preserve">vigente. </w:t>
      </w:r>
    </w:p>
    <w:p w:rsidR="00E756C7" w:rsidRPr="00441708" w:rsidRDefault="00E756C7" w:rsidP="00E756C7">
      <w:pPr>
        <w:spacing w:line="360" w:lineRule="auto"/>
        <w:jc w:val="both"/>
        <w:rPr>
          <w:rFonts w:ascii="Palatino Linotype" w:hAnsi="Palatino Linotype"/>
          <w:sz w:val="22"/>
          <w:szCs w:val="22"/>
        </w:rPr>
      </w:pPr>
    </w:p>
    <w:p w:rsidR="00E756C7" w:rsidRPr="00441708" w:rsidRDefault="00E756C7" w:rsidP="00E756C7">
      <w:pPr>
        <w:numPr>
          <w:ilvl w:val="0"/>
          <w:numId w:val="2"/>
        </w:numPr>
        <w:spacing w:line="360" w:lineRule="auto"/>
        <w:ind w:left="0" w:firstLine="0"/>
        <w:contextualSpacing/>
        <w:jc w:val="both"/>
        <w:rPr>
          <w:rFonts w:ascii="Palatino Linotype" w:eastAsia="Calibri" w:hAnsi="Palatino Linotype" w:cs="Arial"/>
          <w:sz w:val="22"/>
          <w:szCs w:val="22"/>
          <w:lang w:val="es-ES_tradnl" w:eastAsia="es-ES"/>
        </w:rPr>
      </w:pPr>
      <w:r w:rsidRPr="00441708">
        <w:rPr>
          <w:rFonts w:ascii="Palatino Linotype" w:eastAsia="Calibri" w:hAnsi="Palatino Linotype" w:cs="Arial"/>
          <w:sz w:val="22"/>
          <w:szCs w:val="22"/>
          <w:lang w:val="es-ES_tradnl" w:eastAsia="es-ES"/>
        </w:rPr>
        <w:t xml:space="preserve">Por otra parte, de la revisión al expediente electrónico del </w:t>
      </w:r>
      <w:r w:rsidRPr="00441708">
        <w:rPr>
          <w:rFonts w:ascii="Palatino Linotype" w:eastAsia="Calibri" w:hAnsi="Palatino Linotype" w:cs="Arial"/>
          <w:b/>
          <w:sz w:val="22"/>
          <w:szCs w:val="22"/>
          <w:lang w:val="es-ES_tradnl" w:eastAsia="es-ES"/>
        </w:rPr>
        <w:t>SAIMEX</w:t>
      </w:r>
      <w:r w:rsidRPr="00441708">
        <w:rPr>
          <w:rFonts w:ascii="Palatino Linotype" w:eastAsia="Calibri" w:hAnsi="Palatino Linotype" w:cs="Arial"/>
          <w:sz w:val="22"/>
          <w:szCs w:val="22"/>
          <w:lang w:val="es-ES_tradnl" w:eastAsia="es-ES"/>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rsidR="00E756C7" w:rsidRPr="00441708" w:rsidRDefault="00E756C7" w:rsidP="00E756C7">
      <w:pPr>
        <w:pStyle w:val="Prrafodelista"/>
        <w:ind w:left="0"/>
        <w:rPr>
          <w:rFonts w:ascii="Palatino Linotype" w:eastAsia="Calibri" w:hAnsi="Palatino Linotype" w:cs="Arial"/>
          <w:sz w:val="22"/>
          <w:szCs w:val="22"/>
          <w:lang w:val="es-ES_tradnl" w:eastAsia="es-ES"/>
        </w:rPr>
      </w:pPr>
    </w:p>
    <w:p w:rsidR="00E756C7" w:rsidRPr="00441708" w:rsidRDefault="00E756C7" w:rsidP="00E756C7">
      <w:pPr>
        <w:numPr>
          <w:ilvl w:val="0"/>
          <w:numId w:val="2"/>
        </w:numPr>
        <w:spacing w:line="360" w:lineRule="auto"/>
        <w:ind w:left="0" w:firstLine="0"/>
        <w:contextualSpacing/>
        <w:jc w:val="both"/>
        <w:rPr>
          <w:rFonts w:ascii="Palatino Linotype" w:eastAsia="Calibri" w:hAnsi="Palatino Linotype" w:cs="Arial"/>
          <w:sz w:val="22"/>
          <w:szCs w:val="22"/>
          <w:lang w:val="es-ES_tradnl" w:eastAsia="es-ES"/>
        </w:rPr>
      </w:pPr>
      <w:r w:rsidRPr="00441708">
        <w:rPr>
          <w:rFonts w:ascii="Palatino Linotype" w:eastAsia="Calibri" w:hAnsi="Palatino Linotype" w:cs="Arial"/>
          <w:sz w:val="22"/>
          <w:szCs w:val="22"/>
          <w:lang w:val="es-ES_tradnl" w:eastAsia="es-ES"/>
        </w:rPr>
        <w:lastRenderedPageBreak/>
        <w:t xml:space="preserve">Esto es así, ya que de conformidad con los artículos 6, Apartado A, fracciones III y IV de la Constitución Política de los Estados Unidos Mexicanos y </w:t>
      </w:r>
      <w:r w:rsidRPr="00441708">
        <w:rPr>
          <w:rFonts w:ascii="Palatino Linotype" w:eastAsia="Calibri" w:hAnsi="Palatino Linotype" w:cs="Arial"/>
          <w:bCs/>
          <w:sz w:val="22"/>
          <w:szCs w:val="22"/>
          <w:lang w:val="es-ES" w:eastAsia="es-ES"/>
        </w:rPr>
        <w:t>5, párrafos vigésimo, vigésimo primero y vigésimo segundo fracciones IV y V </w:t>
      </w:r>
      <w:r w:rsidRPr="00441708">
        <w:rPr>
          <w:rFonts w:ascii="Palatino Linotype" w:eastAsia="Calibri" w:hAnsi="Palatino Linotype" w:cs="Arial"/>
          <w:sz w:val="22"/>
          <w:szCs w:val="22"/>
          <w:lang w:val="es-ES_tradnl" w:eastAsia="es-ES"/>
        </w:rPr>
        <w:t>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E756C7" w:rsidRPr="00441708" w:rsidRDefault="00E756C7" w:rsidP="00E756C7">
      <w:pPr>
        <w:pStyle w:val="Prrafodelista"/>
        <w:ind w:left="0"/>
        <w:rPr>
          <w:rFonts w:ascii="Palatino Linotype" w:eastAsia="Calibri" w:hAnsi="Palatino Linotype" w:cs="Arial"/>
          <w:sz w:val="22"/>
          <w:szCs w:val="22"/>
          <w:lang w:val="es-ES_tradnl" w:eastAsia="es-ES"/>
        </w:rPr>
      </w:pPr>
    </w:p>
    <w:p w:rsidR="00E756C7" w:rsidRPr="00441708" w:rsidRDefault="00E756C7" w:rsidP="00E756C7">
      <w:pPr>
        <w:numPr>
          <w:ilvl w:val="0"/>
          <w:numId w:val="2"/>
        </w:numPr>
        <w:spacing w:line="360" w:lineRule="auto"/>
        <w:ind w:left="0" w:firstLine="0"/>
        <w:contextualSpacing/>
        <w:jc w:val="both"/>
        <w:rPr>
          <w:rFonts w:ascii="Palatino Linotype" w:eastAsia="Calibri" w:hAnsi="Palatino Linotype" w:cs="Arial"/>
          <w:sz w:val="22"/>
          <w:szCs w:val="22"/>
          <w:lang w:val="es-ES_tradnl" w:eastAsia="es-ES"/>
        </w:rPr>
      </w:pPr>
      <w:r w:rsidRPr="00441708">
        <w:rPr>
          <w:rFonts w:ascii="Palatino Linotype" w:eastAsia="Calibri" w:hAnsi="Palatino Linotype" w:cs="Arial"/>
          <w:sz w:val="22"/>
          <w:szCs w:val="22"/>
          <w:lang w:val="es-ES_tradnl" w:eastAsia="es-ES"/>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E756C7" w:rsidRPr="00441708" w:rsidRDefault="00E756C7" w:rsidP="00E756C7">
      <w:pPr>
        <w:pStyle w:val="Prrafodelista"/>
        <w:ind w:left="0"/>
        <w:rPr>
          <w:rFonts w:ascii="Palatino Linotype" w:eastAsia="Calibri" w:hAnsi="Palatino Linotype" w:cs="Arial"/>
          <w:sz w:val="22"/>
          <w:szCs w:val="22"/>
          <w:lang w:val="es-ES_tradnl" w:eastAsia="es-ES"/>
        </w:rPr>
      </w:pPr>
    </w:p>
    <w:p w:rsidR="00E756C7" w:rsidRPr="00441708" w:rsidRDefault="00E756C7" w:rsidP="00E756C7">
      <w:pPr>
        <w:numPr>
          <w:ilvl w:val="0"/>
          <w:numId w:val="2"/>
        </w:numPr>
        <w:spacing w:line="360" w:lineRule="auto"/>
        <w:ind w:left="0" w:firstLine="0"/>
        <w:contextualSpacing/>
        <w:jc w:val="both"/>
        <w:rPr>
          <w:rFonts w:ascii="Palatino Linotype" w:eastAsia="Calibri" w:hAnsi="Palatino Linotype" w:cs="Arial"/>
          <w:sz w:val="22"/>
          <w:szCs w:val="22"/>
          <w:lang w:val="es-ES_tradnl" w:eastAsia="es-ES"/>
        </w:rPr>
      </w:pPr>
      <w:r w:rsidRPr="00441708">
        <w:rPr>
          <w:rFonts w:ascii="Palatino Linotype" w:eastAsia="Calibri" w:hAnsi="Palatino Linotype" w:cs="Arial"/>
          <w:sz w:val="22"/>
          <w:szCs w:val="22"/>
          <w:lang w:val="es-ES_tradnl" w:eastAsia="es-ES"/>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rsidR="00E756C7" w:rsidRPr="00441708" w:rsidRDefault="00E756C7" w:rsidP="00E756C7">
      <w:pPr>
        <w:pStyle w:val="Prrafodelista"/>
        <w:ind w:left="0"/>
        <w:rPr>
          <w:rFonts w:ascii="Palatino Linotype" w:eastAsia="Calibri" w:hAnsi="Palatino Linotype" w:cs="Arial"/>
          <w:sz w:val="22"/>
          <w:szCs w:val="22"/>
          <w:lang w:val="es-ES_tradnl" w:eastAsia="es-ES"/>
        </w:rPr>
      </w:pPr>
    </w:p>
    <w:p w:rsidR="00782854" w:rsidRPr="00441708" w:rsidRDefault="00E756C7" w:rsidP="00E756C7">
      <w:pPr>
        <w:numPr>
          <w:ilvl w:val="0"/>
          <w:numId w:val="2"/>
        </w:numPr>
        <w:spacing w:line="360" w:lineRule="auto"/>
        <w:ind w:left="0" w:firstLine="0"/>
        <w:contextualSpacing/>
        <w:jc w:val="both"/>
        <w:rPr>
          <w:rFonts w:ascii="Palatino Linotype" w:eastAsia="Calibri" w:hAnsi="Palatino Linotype" w:cs="Arial"/>
          <w:sz w:val="22"/>
          <w:szCs w:val="22"/>
          <w:lang w:val="es-ES_tradnl" w:eastAsia="es-ES"/>
        </w:rPr>
      </w:pPr>
      <w:r w:rsidRPr="00441708">
        <w:rPr>
          <w:rFonts w:ascii="Palatino Linotype" w:eastAsia="Calibri" w:hAnsi="Palatino Linotype" w:cs="Arial"/>
          <w:sz w:val="22"/>
          <w:szCs w:val="22"/>
          <w:lang w:val="es-ES_tradnl" w:eastAsia="es-ES"/>
        </w:rPr>
        <w:t xml:space="preserve">Por lo que el nombre del solicitando y recurrente no puede ser considerado un requisito indispensable de </w:t>
      </w:r>
      <w:proofErr w:type="spellStart"/>
      <w:r w:rsidRPr="00441708">
        <w:rPr>
          <w:rFonts w:ascii="Palatino Linotype" w:eastAsia="Calibri" w:hAnsi="Palatino Linotype" w:cs="Arial"/>
          <w:sz w:val="22"/>
          <w:szCs w:val="22"/>
          <w:lang w:val="es-ES_tradnl" w:eastAsia="es-ES"/>
        </w:rPr>
        <w:t>procedibilidad</w:t>
      </w:r>
      <w:proofErr w:type="spellEnd"/>
      <w:r w:rsidRPr="00441708">
        <w:rPr>
          <w:rFonts w:ascii="Palatino Linotype" w:eastAsia="Calibri" w:hAnsi="Palatino Linotype" w:cs="Arial"/>
          <w:sz w:val="22"/>
          <w:szCs w:val="22"/>
          <w:lang w:val="es-ES_tradnl" w:eastAsia="es-ES"/>
        </w:rPr>
        <w:t xml:space="preserve"> del recurso de revisión que nos ocupa, ya que el acceso a la información no está condicionado a acreditar algún interés ya sea jurídico o legítimo, máxime que es un elemento subsanable por este Órgano </w:t>
      </w:r>
      <w:proofErr w:type="spellStart"/>
      <w:r w:rsidRPr="00441708">
        <w:rPr>
          <w:rFonts w:ascii="Palatino Linotype" w:eastAsia="Calibri" w:hAnsi="Palatino Linotype" w:cs="Arial"/>
          <w:sz w:val="22"/>
          <w:szCs w:val="22"/>
          <w:lang w:val="es-ES_tradnl" w:eastAsia="es-ES"/>
        </w:rPr>
        <w:t>Resolutor</w:t>
      </w:r>
      <w:proofErr w:type="spellEnd"/>
      <w:r w:rsidRPr="00441708">
        <w:rPr>
          <w:rFonts w:ascii="Palatino Linotype" w:eastAsia="Calibri" w:hAnsi="Palatino Linotype" w:cs="Arial"/>
          <w:sz w:val="22"/>
          <w:szCs w:val="22"/>
          <w:lang w:val="es-ES_tradnl" w:eastAsia="es-ES"/>
        </w:rPr>
        <w:t>.</w:t>
      </w:r>
    </w:p>
    <w:p w:rsidR="00782854" w:rsidRPr="00441708" w:rsidRDefault="00782854" w:rsidP="00F212E1">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782854" w:rsidRPr="00441708" w:rsidRDefault="00782854" w:rsidP="00F212E1">
      <w:pPr>
        <w:numPr>
          <w:ilvl w:val="0"/>
          <w:numId w:val="2"/>
        </w:numPr>
        <w:spacing w:line="360" w:lineRule="auto"/>
        <w:ind w:left="0" w:firstLine="0"/>
        <w:jc w:val="both"/>
        <w:rPr>
          <w:rFonts w:ascii="Palatino Linotype" w:eastAsia="Palatino Linotype" w:hAnsi="Palatino Linotype" w:cs="Palatino Linotype"/>
          <w:b/>
          <w:sz w:val="22"/>
          <w:szCs w:val="22"/>
        </w:rPr>
      </w:pPr>
      <w:r w:rsidRPr="00441708">
        <w:rPr>
          <w:rFonts w:ascii="Palatino Linotype" w:eastAsia="Palatino Linotype" w:hAnsi="Palatino Linotype" w:cs="Palatino Linotype"/>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782854" w:rsidRPr="00441708" w:rsidRDefault="00782854" w:rsidP="00F212E1">
      <w:pPr>
        <w:spacing w:line="360" w:lineRule="auto"/>
        <w:jc w:val="both"/>
        <w:rPr>
          <w:rFonts w:ascii="Palatino Linotype" w:eastAsia="Palatino Linotype" w:hAnsi="Palatino Linotype" w:cs="Palatino Linotype"/>
          <w:b/>
          <w:sz w:val="22"/>
          <w:szCs w:val="22"/>
        </w:rPr>
      </w:pPr>
    </w:p>
    <w:p w:rsidR="00782854" w:rsidRPr="00441708" w:rsidRDefault="00782854" w:rsidP="00F212E1">
      <w:pPr>
        <w:keepNext/>
        <w:keepLines/>
        <w:spacing w:line="360" w:lineRule="auto"/>
        <w:rPr>
          <w:rFonts w:ascii="Palatino Linotype" w:eastAsia="Palatino Linotype" w:hAnsi="Palatino Linotype" w:cs="Palatino Linotype"/>
          <w:b/>
          <w:sz w:val="22"/>
          <w:szCs w:val="22"/>
        </w:rPr>
      </w:pPr>
      <w:bookmarkStart w:id="6" w:name="_heading=h.3dy6vkm" w:colFirst="0" w:colLast="0"/>
      <w:bookmarkEnd w:id="6"/>
      <w:r w:rsidRPr="00441708">
        <w:rPr>
          <w:rFonts w:ascii="Palatino Linotype" w:eastAsia="Palatino Linotype" w:hAnsi="Palatino Linotype" w:cs="Palatino Linotype"/>
          <w:b/>
          <w:sz w:val="22"/>
          <w:szCs w:val="22"/>
        </w:rPr>
        <w:t>TERCERO. Planteamiento de la Litis.</w:t>
      </w:r>
    </w:p>
    <w:p w:rsidR="00782854" w:rsidRPr="00441708" w:rsidRDefault="00E756C7" w:rsidP="00F212E1">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441708">
        <w:rPr>
          <w:rFonts w:ascii="Palatino Linotype" w:eastAsia="Palatino Linotype" w:hAnsi="Palatino Linotype" w:cs="Palatino Linotype"/>
          <w:color w:val="000000"/>
          <w:sz w:val="22"/>
          <w:szCs w:val="22"/>
        </w:rPr>
        <w:t>El particular solicitó de la institución y de todas las del Estado de México, el salario bruto de todos los servidores públicos y de los servidores públicos independientes</w:t>
      </w:r>
      <w:r w:rsidR="00540231" w:rsidRPr="00441708">
        <w:rPr>
          <w:rFonts w:ascii="Palatino Linotype" w:eastAsia="Palatino Linotype" w:hAnsi="Palatino Linotype" w:cs="Palatino Linotype"/>
          <w:color w:val="000000"/>
          <w:sz w:val="22"/>
          <w:szCs w:val="22"/>
        </w:rPr>
        <w:t xml:space="preserve">, así como los contratos de prestación de servicios en el que se adviertan los montos, correspondientes al ejercicio fiscal 2022 y 2023. </w:t>
      </w:r>
    </w:p>
    <w:p w:rsidR="00782854" w:rsidRPr="00441708" w:rsidRDefault="00782854" w:rsidP="00F212E1">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rsidR="00540231" w:rsidRPr="00441708" w:rsidRDefault="00782854" w:rsidP="00540231">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441708">
        <w:rPr>
          <w:rFonts w:ascii="Palatino Linotype" w:eastAsia="Palatino Linotype" w:hAnsi="Palatino Linotype" w:cs="Palatino Linotype"/>
          <w:color w:val="000000"/>
          <w:sz w:val="22"/>
          <w:szCs w:val="22"/>
        </w:rPr>
        <w:t xml:space="preserve">En respuesta, el </w:t>
      </w:r>
      <w:r w:rsidR="00540231" w:rsidRPr="00441708">
        <w:rPr>
          <w:rFonts w:ascii="Palatino Linotype" w:eastAsia="Palatino Linotype" w:hAnsi="Palatino Linotype" w:cs="Palatino Linotype"/>
          <w:color w:val="000000"/>
          <w:sz w:val="22"/>
          <w:szCs w:val="22"/>
        </w:rPr>
        <w:t xml:space="preserve">Sujeto Obligado adjuntó una liga electrónica en la que señaló se encuentran las remuneraciones de los servidores públicos. En consecuencia, el Recurrente interpuso recurso de revisión en el que se inconformó, de forma medular, por la negativa de la información. </w:t>
      </w:r>
      <w:r w:rsidRPr="00441708">
        <w:rPr>
          <w:rFonts w:ascii="Palatino Linotype" w:eastAsia="Palatino Linotype" w:hAnsi="Palatino Linotype" w:cs="Palatino Linotype"/>
          <w:color w:val="000000"/>
          <w:sz w:val="22"/>
          <w:szCs w:val="22"/>
        </w:rPr>
        <w:t xml:space="preserve">   </w:t>
      </w:r>
    </w:p>
    <w:p w:rsidR="00540231" w:rsidRPr="00441708" w:rsidRDefault="00540231" w:rsidP="00540231">
      <w:pPr>
        <w:pBdr>
          <w:top w:val="nil"/>
          <w:left w:val="nil"/>
          <w:bottom w:val="nil"/>
          <w:right w:val="nil"/>
          <w:between w:val="nil"/>
        </w:pBdr>
        <w:spacing w:line="360" w:lineRule="auto"/>
        <w:jc w:val="both"/>
        <w:rPr>
          <w:rFonts w:ascii="Palatino Linotype" w:hAnsi="Palatino Linotype"/>
          <w:color w:val="000000"/>
          <w:sz w:val="22"/>
          <w:szCs w:val="22"/>
        </w:rPr>
      </w:pPr>
    </w:p>
    <w:p w:rsidR="00782854" w:rsidRPr="00441708" w:rsidRDefault="00782854" w:rsidP="00F212E1">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441708">
        <w:rPr>
          <w:rFonts w:ascii="Palatino Linotype" w:eastAsia="Palatino Linotype" w:hAnsi="Palatino Linotype" w:cs="Palatino Linotype"/>
          <w:color w:val="000000"/>
          <w:sz w:val="22"/>
          <w:szCs w:val="22"/>
        </w:rPr>
        <w:t>En consecuencia, la Litis a resolver en este recurso, se circunscribe a determinar si la respuesta colma con lo solicitado o si se actualiza la causal de procedencia prevista en el artículo 179, fracción I de la Ley de Transparencia y Acceso a la Información Pública del Estado de México y Municipios; que establece la negativa de la información.</w:t>
      </w:r>
    </w:p>
    <w:p w:rsidR="00782854" w:rsidRPr="00441708" w:rsidRDefault="00782854" w:rsidP="00F212E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782854" w:rsidRPr="00441708" w:rsidRDefault="00782854" w:rsidP="00F212E1">
      <w:pPr>
        <w:pStyle w:val="Ttulo1"/>
        <w:spacing w:before="0" w:line="360" w:lineRule="auto"/>
        <w:rPr>
          <w:rFonts w:ascii="Palatino Linotype" w:eastAsia="Palatino Linotype" w:hAnsi="Palatino Linotype" w:cs="Palatino Linotype"/>
          <w:b/>
          <w:color w:val="000000"/>
          <w:sz w:val="22"/>
          <w:szCs w:val="22"/>
        </w:rPr>
      </w:pPr>
      <w:bookmarkStart w:id="7" w:name="_heading=h.1t3h5sf" w:colFirst="0" w:colLast="0"/>
      <w:bookmarkEnd w:id="7"/>
      <w:r w:rsidRPr="00441708">
        <w:rPr>
          <w:rFonts w:ascii="Palatino Linotype" w:eastAsia="Palatino Linotype" w:hAnsi="Palatino Linotype" w:cs="Palatino Linotype"/>
          <w:b/>
          <w:color w:val="000000"/>
          <w:sz w:val="22"/>
          <w:szCs w:val="22"/>
        </w:rPr>
        <w:t>CUARTO. Del estudio y resolución del recurso de revisión.</w:t>
      </w:r>
    </w:p>
    <w:p w:rsidR="00782854" w:rsidRPr="00441708" w:rsidRDefault="00782854" w:rsidP="00F212E1">
      <w:pPr>
        <w:pStyle w:val="Ttulo1"/>
        <w:spacing w:before="0" w:line="360" w:lineRule="auto"/>
        <w:rPr>
          <w:rFonts w:ascii="Palatino Linotype" w:eastAsia="Palatino Linotype" w:hAnsi="Palatino Linotype" w:cs="Palatino Linotype"/>
          <w:b/>
          <w:color w:val="000000"/>
          <w:sz w:val="22"/>
          <w:szCs w:val="22"/>
        </w:rPr>
      </w:pPr>
      <w:bookmarkStart w:id="8" w:name="_heading=h.2s8eyo1" w:colFirst="0" w:colLast="0"/>
      <w:bookmarkEnd w:id="8"/>
      <w:r w:rsidRPr="00441708">
        <w:rPr>
          <w:rFonts w:ascii="Palatino Linotype" w:eastAsia="Palatino Linotype" w:hAnsi="Palatino Linotype" w:cs="Palatino Linotype"/>
          <w:b/>
          <w:color w:val="000000"/>
          <w:sz w:val="22"/>
          <w:szCs w:val="22"/>
        </w:rPr>
        <w:t>De la información solicitada y la respuesta del Sujeto Obligado</w:t>
      </w:r>
    </w:p>
    <w:p w:rsidR="00782854" w:rsidRPr="00441708" w:rsidRDefault="00782854" w:rsidP="00F212E1">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441708">
        <w:rPr>
          <w:rFonts w:ascii="Palatino Linotype" w:eastAsia="Palatino Linotype" w:hAnsi="Palatino Linotype" w:cs="Palatino Linotype"/>
          <w:color w:val="000000"/>
          <w:sz w:val="22"/>
          <w:szCs w:val="22"/>
        </w:rPr>
        <w:t xml:space="preserve">Derivado del Planteamiento de la Litis, se procede a analizar el contenido íntegro de las actuaciones que obran en el expediente electrónico y con ello, este Órgano Garante dicte la </w:t>
      </w:r>
      <w:r w:rsidRPr="00441708">
        <w:rPr>
          <w:rFonts w:ascii="Palatino Linotype" w:eastAsia="Palatino Linotype" w:hAnsi="Palatino Linotype" w:cs="Palatino Linotype"/>
          <w:color w:val="000000"/>
          <w:sz w:val="22"/>
          <w:szCs w:val="22"/>
        </w:rPr>
        <w:lastRenderedPageBreak/>
        <w:t>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782854" w:rsidRPr="00441708" w:rsidRDefault="00782854" w:rsidP="00F212E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782854" w:rsidRPr="00441708" w:rsidRDefault="00782854" w:rsidP="00F212E1">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782854" w:rsidRPr="00441708" w:rsidRDefault="00782854" w:rsidP="00F212E1">
      <w:pPr>
        <w:numPr>
          <w:ilvl w:val="0"/>
          <w:numId w:val="2"/>
        </w:numPr>
        <w:spacing w:line="360" w:lineRule="auto"/>
        <w:ind w:left="0" w:firstLine="0"/>
        <w:jc w:val="both"/>
        <w:rPr>
          <w:rFonts w:ascii="Palatino Linotype" w:hAnsi="Palatino Linotype"/>
          <w:sz w:val="22"/>
          <w:szCs w:val="22"/>
        </w:rPr>
      </w:pPr>
      <w:r w:rsidRPr="00441708">
        <w:rPr>
          <w:rFonts w:ascii="Palatino Linotype" w:eastAsia="Palatino Linotype" w:hAnsi="Palatino Linotype" w:cs="Palatino Linotype"/>
          <w:sz w:val="22"/>
          <w:szCs w:val="22"/>
        </w:rPr>
        <w:t>En cuanto al derecho de acceso a la información, la Ley de Transparencia y Acceso a la Información Pública del Estado de México y Municipios prevé establece que</w:t>
      </w:r>
      <w:r w:rsidRPr="00441708">
        <w:rPr>
          <w:rFonts w:ascii="Palatino Linotype" w:eastAsia="Palatino Linotype" w:hAnsi="Palatino Linotype" w:cs="Palatino Linotype"/>
          <w:b/>
          <w:i/>
          <w:sz w:val="22"/>
          <w:szCs w:val="22"/>
        </w:rPr>
        <w:t xml:space="preserve"> e</w:t>
      </w:r>
      <w:r w:rsidRPr="00441708">
        <w:rPr>
          <w:rFonts w:ascii="Palatino Linotype" w:eastAsia="Palatino Linotype" w:hAnsi="Palatino Linotype" w:cs="Palatino Linotype"/>
          <w:i/>
          <w:sz w:val="22"/>
          <w:szCs w:val="22"/>
        </w:rPr>
        <w:t>l procedimiento de acceso a la información es la garantía primaria del derecho en cuestión y se rige por los principios de simplicidad, rapidez y gratuidad del procedimiento, auxilio y orientación a los particulares</w:t>
      </w:r>
      <w:r w:rsidRPr="00441708">
        <w:rPr>
          <w:rFonts w:ascii="Palatino Linotype" w:eastAsia="Palatino Linotype" w:hAnsi="Palatino Linotype" w:cs="Palatino Linotype"/>
          <w:i/>
          <w:sz w:val="22"/>
          <w:szCs w:val="22"/>
          <w:vertAlign w:val="superscript"/>
        </w:rPr>
        <w:footnoteReference w:id="1"/>
      </w:r>
      <w:r w:rsidRPr="00441708">
        <w:rPr>
          <w:rFonts w:ascii="Palatino Linotype" w:eastAsia="Palatino Linotype" w:hAnsi="Palatino Linotype" w:cs="Palatino Linotype"/>
          <w:i/>
          <w:sz w:val="22"/>
          <w:szCs w:val="22"/>
        </w:rPr>
        <w:t xml:space="preserve">, </w:t>
      </w:r>
      <w:r w:rsidRPr="00441708">
        <w:rPr>
          <w:rFonts w:ascii="Palatino Linotype" w:eastAsia="Palatino Linotype" w:hAnsi="Palatino Linotype" w:cs="Palatino Linotype"/>
          <w:sz w:val="22"/>
          <w:szCs w:val="22"/>
        </w:rPr>
        <w:t>asimismo establece</w:t>
      </w:r>
      <w:r w:rsidRPr="00441708">
        <w:rPr>
          <w:rFonts w:ascii="Palatino Linotype" w:eastAsia="Palatino Linotype" w:hAnsi="Palatino Linotype" w:cs="Palatino Linotype"/>
          <w:i/>
          <w:sz w:val="22"/>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782854" w:rsidRPr="00441708" w:rsidRDefault="00782854" w:rsidP="00F212E1">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782854" w:rsidRPr="00441708" w:rsidRDefault="00782854" w:rsidP="00F212E1">
      <w:pPr>
        <w:numPr>
          <w:ilvl w:val="0"/>
          <w:numId w:val="2"/>
        </w:numPr>
        <w:spacing w:line="360" w:lineRule="auto"/>
        <w:ind w:left="0" w:firstLine="0"/>
        <w:jc w:val="both"/>
        <w:rPr>
          <w:rFonts w:ascii="Palatino Linotype" w:hAnsi="Palatino Linotype"/>
          <w:sz w:val="22"/>
          <w:szCs w:val="22"/>
        </w:rPr>
      </w:pPr>
      <w:r w:rsidRPr="00441708">
        <w:rPr>
          <w:rFonts w:ascii="Palatino Linotype" w:eastAsia="Palatino Linotype" w:hAnsi="Palatino Linotype" w:cs="Palatino Linotype"/>
          <w:color w:val="000000"/>
          <w:sz w:val="22"/>
          <w:szCs w:val="22"/>
        </w:rPr>
        <w:t xml:space="preserve">Resulta necesario referir que, el </w:t>
      </w:r>
      <w:r w:rsidRPr="00441708">
        <w:rPr>
          <w:rFonts w:ascii="Palatino Linotype" w:eastAsia="Palatino Linotype" w:hAnsi="Palatino Linotype" w:cs="Palatino Linotype"/>
          <w:sz w:val="22"/>
          <w:szCs w:val="22"/>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441708">
        <w:rPr>
          <w:rFonts w:ascii="Palatino Linotype" w:eastAsia="Palatino Linotype" w:hAnsi="Palatino Linotype" w:cs="Palatino Linotype"/>
          <w:b/>
          <w:sz w:val="22"/>
          <w:szCs w:val="22"/>
        </w:rPr>
        <w:t>los Sujetos Obligados deberán documentar todo acto que se derive del ejercicio de sus facultades, competencias o funciones,</w:t>
      </w:r>
      <w:r w:rsidRPr="00441708">
        <w:rPr>
          <w:rFonts w:ascii="Palatino Linotype" w:eastAsia="Palatino Linotype" w:hAnsi="Palatino Linotype" w:cs="Palatino Linotype"/>
          <w:sz w:val="22"/>
          <w:szCs w:val="22"/>
        </w:rPr>
        <w:t xml:space="preserve"> considerando desde su origen la eventual publicidad y reutilización de la información que generen, posean o administren.</w:t>
      </w:r>
    </w:p>
    <w:p w:rsidR="00782854" w:rsidRPr="00441708" w:rsidRDefault="00782854" w:rsidP="00F212E1">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782854" w:rsidRPr="00441708" w:rsidRDefault="00782854" w:rsidP="00F212E1">
      <w:pPr>
        <w:numPr>
          <w:ilvl w:val="0"/>
          <w:numId w:val="2"/>
        </w:numPr>
        <w:spacing w:line="360" w:lineRule="auto"/>
        <w:ind w:left="0" w:firstLine="0"/>
        <w:jc w:val="both"/>
        <w:rPr>
          <w:rFonts w:ascii="Palatino Linotype" w:hAnsi="Palatino Linotype"/>
          <w:sz w:val="22"/>
          <w:szCs w:val="22"/>
        </w:rPr>
      </w:pPr>
      <w:r w:rsidRPr="00441708">
        <w:rPr>
          <w:rFonts w:ascii="Palatino Linotype" w:eastAsia="Palatino Linotype" w:hAnsi="Palatino Linotype" w:cs="Palatino Linotype"/>
          <w:color w:val="000000"/>
          <w:sz w:val="22"/>
          <w:szCs w:val="22"/>
        </w:rPr>
        <w:lastRenderedPageBreak/>
        <w:t>Además, debemos tomar en cuenta los artículos 4 y 12, de la Ley de Transparencia y Acceso a la Información Pública del Estado de México y Municipios, los cuales establecen lo siguiente:</w:t>
      </w:r>
    </w:p>
    <w:p w:rsidR="00782854" w:rsidRPr="00441708" w:rsidRDefault="00782854" w:rsidP="00F212E1">
      <w:pPr>
        <w:spacing w:line="360" w:lineRule="auto"/>
        <w:ind w:left="567"/>
        <w:jc w:val="both"/>
        <w:rPr>
          <w:rFonts w:ascii="Palatino Linotype" w:eastAsia="Palatino Linotype" w:hAnsi="Palatino Linotype" w:cs="Palatino Linotype"/>
          <w:i/>
          <w:sz w:val="22"/>
          <w:szCs w:val="22"/>
        </w:rPr>
      </w:pPr>
      <w:r w:rsidRPr="00441708">
        <w:rPr>
          <w:rFonts w:ascii="Palatino Linotype" w:eastAsia="Palatino Linotype" w:hAnsi="Palatino Linotype" w:cs="Palatino Linotype"/>
          <w:b/>
          <w:i/>
          <w:sz w:val="22"/>
          <w:szCs w:val="22"/>
        </w:rPr>
        <w:t xml:space="preserve">Artículo 4. </w:t>
      </w:r>
      <w:r w:rsidRPr="00441708">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rsidR="00782854" w:rsidRPr="00441708" w:rsidRDefault="00782854" w:rsidP="00F212E1">
      <w:pPr>
        <w:spacing w:line="360" w:lineRule="auto"/>
        <w:ind w:left="567"/>
        <w:jc w:val="both"/>
        <w:rPr>
          <w:rFonts w:ascii="Palatino Linotype" w:eastAsia="Palatino Linotype" w:hAnsi="Palatino Linotype" w:cs="Palatino Linotype"/>
          <w:i/>
          <w:sz w:val="22"/>
          <w:szCs w:val="22"/>
        </w:rPr>
      </w:pPr>
    </w:p>
    <w:p w:rsidR="00782854" w:rsidRPr="00441708" w:rsidRDefault="00782854" w:rsidP="00F212E1">
      <w:pPr>
        <w:spacing w:line="360" w:lineRule="auto"/>
        <w:ind w:left="567"/>
        <w:jc w:val="both"/>
        <w:rPr>
          <w:rFonts w:ascii="Palatino Linotype" w:eastAsia="Palatino Linotype" w:hAnsi="Palatino Linotype" w:cs="Palatino Linotype"/>
          <w:i/>
          <w:sz w:val="22"/>
          <w:szCs w:val="22"/>
        </w:rPr>
      </w:pPr>
      <w:r w:rsidRPr="00441708">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782854" w:rsidRPr="00441708" w:rsidRDefault="00782854" w:rsidP="00F212E1">
      <w:pPr>
        <w:spacing w:line="360" w:lineRule="auto"/>
        <w:ind w:left="567"/>
        <w:jc w:val="both"/>
        <w:rPr>
          <w:rFonts w:ascii="Palatino Linotype" w:eastAsia="Palatino Linotype" w:hAnsi="Palatino Linotype" w:cs="Palatino Linotype"/>
          <w:i/>
          <w:sz w:val="22"/>
          <w:szCs w:val="22"/>
        </w:rPr>
      </w:pPr>
    </w:p>
    <w:p w:rsidR="00782854" w:rsidRPr="00441708" w:rsidRDefault="00782854" w:rsidP="00F212E1">
      <w:pPr>
        <w:spacing w:line="360" w:lineRule="auto"/>
        <w:ind w:left="567"/>
        <w:jc w:val="both"/>
        <w:rPr>
          <w:rFonts w:ascii="Palatino Linotype" w:eastAsia="Palatino Linotype" w:hAnsi="Palatino Linotype" w:cs="Palatino Linotype"/>
          <w:i/>
          <w:sz w:val="22"/>
          <w:szCs w:val="22"/>
        </w:rPr>
      </w:pPr>
      <w:r w:rsidRPr="00441708">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rsidR="00782854" w:rsidRPr="00441708" w:rsidRDefault="00782854" w:rsidP="00F212E1">
      <w:pPr>
        <w:spacing w:line="360" w:lineRule="auto"/>
        <w:jc w:val="both"/>
        <w:rPr>
          <w:rFonts w:ascii="Palatino Linotype" w:eastAsia="Palatino Linotype" w:hAnsi="Palatino Linotype" w:cs="Palatino Linotype"/>
          <w:i/>
          <w:color w:val="000000"/>
          <w:sz w:val="22"/>
          <w:szCs w:val="22"/>
        </w:rPr>
      </w:pPr>
    </w:p>
    <w:p w:rsidR="00782854" w:rsidRPr="00441708" w:rsidRDefault="00782854" w:rsidP="00F212E1">
      <w:pPr>
        <w:spacing w:line="360" w:lineRule="auto"/>
        <w:ind w:left="567"/>
        <w:jc w:val="both"/>
        <w:rPr>
          <w:rFonts w:ascii="Palatino Linotype" w:eastAsia="Palatino Linotype" w:hAnsi="Palatino Linotype" w:cs="Palatino Linotype"/>
          <w:i/>
          <w:sz w:val="22"/>
          <w:szCs w:val="22"/>
        </w:rPr>
      </w:pPr>
      <w:r w:rsidRPr="00441708">
        <w:rPr>
          <w:rFonts w:ascii="Palatino Linotype" w:eastAsia="Palatino Linotype" w:hAnsi="Palatino Linotype" w:cs="Palatino Linotype"/>
          <w:b/>
          <w:i/>
          <w:sz w:val="22"/>
          <w:szCs w:val="22"/>
        </w:rPr>
        <w:t xml:space="preserve">Artículo 12. </w:t>
      </w:r>
      <w:r w:rsidRPr="00441708">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rsidR="00782854" w:rsidRPr="00441708" w:rsidRDefault="00782854" w:rsidP="00F212E1">
      <w:pPr>
        <w:spacing w:line="360" w:lineRule="auto"/>
        <w:ind w:left="567"/>
        <w:jc w:val="both"/>
        <w:rPr>
          <w:rFonts w:ascii="Palatino Linotype" w:eastAsia="Palatino Linotype" w:hAnsi="Palatino Linotype" w:cs="Palatino Linotype"/>
          <w:i/>
          <w:sz w:val="22"/>
          <w:szCs w:val="22"/>
        </w:rPr>
      </w:pPr>
    </w:p>
    <w:p w:rsidR="00782854" w:rsidRPr="00441708" w:rsidRDefault="00782854" w:rsidP="00F212E1">
      <w:pPr>
        <w:spacing w:line="360" w:lineRule="auto"/>
        <w:ind w:left="567"/>
        <w:jc w:val="both"/>
        <w:rPr>
          <w:rFonts w:ascii="Palatino Linotype" w:eastAsia="Palatino Linotype" w:hAnsi="Palatino Linotype" w:cs="Palatino Linotype"/>
          <w:b/>
          <w:i/>
          <w:sz w:val="22"/>
          <w:szCs w:val="22"/>
        </w:rPr>
      </w:pPr>
      <w:r w:rsidRPr="00441708">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sidRPr="00441708">
        <w:rPr>
          <w:rFonts w:ascii="Palatino Linotype" w:eastAsia="Palatino Linotype" w:hAnsi="Palatino Linotype" w:cs="Palatino Linotype"/>
          <w:b/>
          <w:i/>
          <w:sz w:val="22"/>
          <w:szCs w:val="22"/>
        </w:rPr>
        <w:t xml:space="preserve">La obligación de proporcionar </w:t>
      </w:r>
      <w:r w:rsidRPr="00441708">
        <w:rPr>
          <w:rFonts w:ascii="Palatino Linotype" w:eastAsia="Palatino Linotype" w:hAnsi="Palatino Linotype" w:cs="Palatino Linotype"/>
          <w:b/>
          <w:i/>
          <w:sz w:val="22"/>
          <w:szCs w:val="22"/>
        </w:rPr>
        <w:lastRenderedPageBreak/>
        <w:t>información no comprende el procesamiento de la misma, ni el presentarla conforme al interés del solicitante; no estarán obligados a generarla, resumirla, efectuar cálculos o practicar investigaciones.</w:t>
      </w:r>
    </w:p>
    <w:p w:rsidR="00782854" w:rsidRPr="00441708" w:rsidRDefault="00782854" w:rsidP="00F212E1">
      <w:pPr>
        <w:spacing w:line="360" w:lineRule="auto"/>
        <w:ind w:left="567"/>
        <w:jc w:val="both"/>
        <w:rPr>
          <w:rFonts w:ascii="Palatino Linotype" w:eastAsia="Palatino Linotype" w:hAnsi="Palatino Linotype" w:cs="Palatino Linotype"/>
          <w:b/>
          <w:i/>
          <w:sz w:val="22"/>
          <w:szCs w:val="22"/>
        </w:rPr>
      </w:pPr>
    </w:p>
    <w:p w:rsidR="00782854" w:rsidRPr="00441708" w:rsidRDefault="00782854" w:rsidP="00F212E1">
      <w:pPr>
        <w:numPr>
          <w:ilvl w:val="0"/>
          <w:numId w:val="2"/>
        </w:numPr>
        <w:pBdr>
          <w:top w:val="nil"/>
          <w:left w:val="nil"/>
          <w:bottom w:val="nil"/>
          <w:right w:val="nil"/>
          <w:between w:val="nil"/>
        </w:pBdr>
        <w:tabs>
          <w:tab w:val="left" w:pos="851"/>
        </w:tabs>
        <w:spacing w:line="360" w:lineRule="auto"/>
        <w:ind w:left="0" w:firstLine="0"/>
        <w:jc w:val="both"/>
        <w:rPr>
          <w:rFonts w:ascii="Palatino Linotype" w:hAnsi="Palatino Linotype"/>
          <w:color w:val="000000"/>
          <w:sz w:val="22"/>
          <w:szCs w:val="22"/>
        </w:rPr>
      </w:pPr>
      <w:r w:rsidRPr="00441708">
        <w:rPr>
          <w:rFonts w:ascii="Palatino Linotype" w:eastAsia="Palatino Linotype" w:hAnsi="Palatino Linotype" w:cs="Palatino Linotype"/>
          <w:color w:val="000000"/>
          <w:sz w:val="22"/>
          <w:szCs w:val="22"/>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441708">
        <w:rPr>
          <w:rFonts w:ascii="Palatino Linotype" w:eastAsia="Palatino Linotype" w:hAnsi="Palatino Linotype" w:cs="Palatino Linotype"/>
          <w:color w:val="000000"/>
          <w:sz w:val="22"/>
          <w:szCs w:val="22"/>
          <w:vertAlign w:val="superscript"/>
        </w:rPr>
        <w:footnoteReference w:id="2"/>
      </w:r>
      <w:r w:rsidRPr="00441708">
        <w:rPr>
          <w:rFonts w:ascii="Palatino Linotype" w:eastAsia="Palatino Linotype" w:hAnsi="Palatino Linotype" w:cs="Palatino Linotype"/>
          <w:color w:val="000000"/>
          <w:sz w:val="22"/>
          <w:szCs w:val="22"/>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B15E9E" w:rsidRPr="00441708" w:rsidRDefault="00B15E9E" w:rsidP="00B15E9E">
      <w:pPr>
        <w:pBdr>
          <w:top w:val="nil"/>
          <w:left w:val="nil"/>
          <w:bottom w:val="nil"/>
          <w:right w:val="nil"/>
          <w:between w:val="nil"/>
        </w:pBdr>
        <w:tabs>
          <w:tab w:val="left" w:pos="851"/>
        </w:tabs>
        <w:spacing w:line="360" w:lineRule="auto"/>
        <w:jc w:val="both"/>
        <w:rPr>
          <w:rFonts w:ascii="Palatino Linotype" w:hAnsi="Palatino Linotype"/>
          <w:color w:val="000000"/>
          <w:sz w:val="22"/>
          <w:szCs w:val="22"/>
        </w:rPr>
      </w:pPr>
    </w:p>
    <w:p w:rsidR="00782854" w:rsidRPr="00441708" w:rsidRDefault="00782854" w:rsidP="00F212E1">
      <w:pPr>
        <w:numPr>
          <w:ilvl w:val="0"/>
          <w:numId w:val="2"/>
        </w:numPr>
        <w:pBdr>
          <w:top w:val="nil"/>
          <w:left w:val="nil"/>
          <w:bottom w:val="nil"/>
          <w:right w:val="nil"/>
          <w:between w:val="nil"/>
        </w:pBdr>
        <w:tabs>
          <w:tab w:val="left" w:pos="851"/>
        </w:tabs>
        <w:spacing w:line="360" w:lineRule="auto"/>
        <w:ind w:left="0" w:firstLine="0"/>
        <w:jc w:val="both"/>
        <w:rPr>
          <w:rFonts w:ascii="Palatino Linotype" w:hAnsi="Palatino Linotype"/>
          <w:color w:val="000000"/>
          <w:sz w:val="22"/>
          <w:szCs w:val="22"/>
        </w:rPr>
      </w:pPr>
      <w:r w:rsidRPr="00441708">
        <w:rPr>
          <w:rFonts w:ascii="Palatino Linotype" w:eastAsia="Palatino Linotype" w:hAnsi="Palatino Linotype" w:cs="Palatino Linotype"/>
          <w:color w:val="000000"/>
          <w:sz w:val="22"/>
          <w:szCs w:val="22"/>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B15E9E" w:rsidRPr="00441708" w:rsidRDefault="00B15E9E" w:rsidP="00B15E9E">
      <w:pPr>
        <w:pBdr>
          <w:top w:val="nil"/>
          <w:left w:val="nil"/>
          <w:bottom w:val="nil"/>
          <w:right w:val="nil"/>
          <w:between w:val="nil"/>
        </w:pBdr>
        <w:tabs>
          <w:tab w:val="left" w:pos="851"/>
        </w:tabs>
        <w:spacing w:line="360" w:lineRule="auto"/>
        <w:jc w:val="both"/>
        <w:rPr>
          <w:rFonts w:ascii="Palatino Linotype" w:hAnsi="Palatino Linotype"/>
          <w:color w:val="000000"/>
          <w:sz w:val="22"/>
          <w:szCs w:val="22"/>
        </w:rPr>
      </w:pPr>
    </w:p>
    <w:p w:rsidR="00782854" w:rsidRPr="00441708" w:rsidRDefault="00782854" w:rsidP="00F212E1">
      <w:pPr>
        <w:pBdr>
          <w:top w:val="nil"/>
          <w:left w:val="nil"/>
          <w:bottom w:val="nil"/>
          <w:right w:val="nil"/>
          <w:between w:val="nil"/>
        </w:pBdr>
        <w:tabs>
          <w:tab w:val="left" w:pos="851"/>
        </w:tabs>
        <w:spacing w:line="360" w:lineRule="auto"/>
        <w:ind w:left="567"/>
        <w:jc w:val="both"/>
        <w:rPr>
          <w:rFonts w:ascii="Palatino Linotype" w:eastAsia="Palatino Linotype" w:hAnsi="Palatino Linotype" w:cs="Palatino Linotype"/>
          <w:i/>
          <w:color w:val="000000"/>
          <w:sz w:val="22"/>
          <w:szCs w:val="22"/>
        </w:rPr>
      </w:pPr>
      <w:r w:rsidRPr="00441708">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sidRPr="00441708">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w:t>
      </w:r>
      <w:r w:rsidRPr="00441708">
        <w:rPr>
          <w:rFonts w:ascii="Palatino Linotype" w:eastAsia="Palatino Linotype" w:hAnsi="Palatino Linotype" w:cs="Palatino Linotype"/>
          <w:i/>
          <w:color w:val="000000"/>
          <w:sz w:val="22"/>
          <w:szCs w:val="22"/>
        </w:rPr>
        <w:lastRenderedPageBreak/>
        <w:t xml:space="preserve">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782854" w:rsidRPr="00441708" w:rsidRDefault="00782854" w:rsidP="00F212E1">
      <w:pPr>
        <w:pBdr>
          <w:top w:val="nil"/>
          <w:left w:val="nil"/>
          <w:bottom w:val="nil"/>
          <w:right w:val="nil"/>
          <w:between w:val="nil"/>
        </w:pBdr>
        <w:tabs>
          <w:tab w:val="left" w:pos="851"/>
        </w:tabs>
        <w:spacing w:line="360" w:lineRule="auto"/>
        <w:ind w:left="567"/>
        <w:jc w:val="both"/>
        <w:rPr>
          <w:rFonts w:ascii="Palatino Linotype" w:eastAsia="Palatino Linotype" w:hAnsi="Palatino Linotype" w:cs="Palatino Linotype"/>
          <w:i/>
          <w:color w:val="000000"/>
          <w:sz w:val="22"/>
          <w:szCs w:val="22"/>
        </w:rPr>
      </w:pPr>
    </w:p>
    <w:p w:rsidR="00782854" w:rsidRPr="00441708" w:rsidRDefault="00782854" w:rsidP="00F212E1">
      <w:pPr>
        <w:pBdr>
          <w:top w:val="nil"/>
          <w:left w:val="nil"/>
          <w:bottom w:val="nil"/>
          <w:right w:val="nil"/>
          <w:between w:val="nil"/>
        </w:pBdr>
        <w:tabs>
          <w:tab w:val="left" w:pos="851"/>
        </w:tabs>
        <w:spacing w:line="360" w:lineRule="auto"/>
        <w:ind w:left="567"/>
        <w:jc w:val="both"/>
        <w:rPr>
          <w:rFonts w:ascii="Palatino Linotype" w:eastAsia="Palatino Linotype" w:hAnsi="Palatino Linotype" w:cs="Palatino Linotype"/>
          <w:i/>
          <w:color w:val="000000"/>
          <w:sz w:val="22"/>
          <w:szCs w:val="22"/>
        </w:rPr>
      </w:pPr>
      <w:r w:rsidRPr="00441708">
        <w:rPr>
          <w:rFonts w:ascii="Palatino Linotype" w:eastAsia="Palatino Linotype" w:hAnsi="Palatino Linotype" w:cs="Palatino Linotype"/>
          <w:i/>
          <w:color w:val="000000"/>
          <w:sz w:val="22"/>
          <w:szCs w:val="22"/>
        </w:rPr>
        <w:t xml:space="preserve">CUARTO TRIBUNAL COLEGIADO EN MATERIA ADMINISTRATIVA DEL PRIMER CIRCUITO. </w:t>
      </w:r>
    </w:p>
    <w:p w:rsidR="00782854" w:rsidRPr="00441708" w:rsidRDefault="00782854" w:rsidP="00F212E1">
      <w:pPr>
        <w:pBdr>
          <w:top w:val="nil"/>
          <w:left w:val="nil"/>
          <w:bottom w:val="nil"/>
          <w:right w:val="nil"/>
          <w:between w:val="nil"/>
        </w:pBdr>
        <w:tabs>
          <w:tab w:val="left" w:pos="851"/>
        </w:tabs>
        <w:spacing w:line="360" w:lineRule="auto"/>
        <w:ind w:left="567"/>
        <w:jc w:val="both"/>
        <w:rPr>
          <w:rFonts w:ascii="Palatino Linotype" w:eastAsia="Palatino Linotype" w:hAnsi="Palatino Linotype" w:cs="Palatino Linotype"/>
          <w:i/>
          <w:color w:val="000000"/>
          <w:sz w:val="22"/>
          <w:szCs w:val="22"/>
        </w:rPr>
      </w:pPr>
    </w:p>
    <w:p w:rsidR="00782854" w:rsidRPr="00441708" w:rsidRDefault="00782854" w:rsidP="00F212E1">
      <w:pPr>
        <w:pBdr>
          <w:top w:val="nil"/>
          <w:left w:val="nil"/>
          <w:bottom w:val="nil"/>
          <w:right w:val="nil"/>
          <w:between w:val="nil"/>
        </w:pBdr>
        <w:tabs>
          <w:tab w:val="left" w:pos="851"/>
        </w:tabs>
        <w:spacing w:line="360" w:lineRule="auto"/>
        <w:ind w:left="567"/>
        <w:jc w:val="both"/>
        <w:rPr>
          <w:rFonts w:ascii="Palatino Linotype" w:eastAsia="Palatino Linotype" w:hAnsi="Palatino Linotype" w:cs="Palatino Linotype"/>
          <w:i/>
          <w:color w:val="000000"/>
          <w:sz w:val="22"/>
          <w:szCs w:val="22"/>
        </w:rPr>
      </w:pPr>
      <w:r w:rsidRPr="00441708">
        <w:rPr>
          <w:rFonts w:ascii="Palatino Linotype" w:eastAsia="Palatino Linotype" w:hAnsi="Palatino Linotype" w:cs="Palatino Linotype"/>
          <w:i/>
          <w:color w:val="000000"/>
          <w:sz w:val="22"/>
          <w:szCs w:val="22"/>
        </w:rPr>
        <w:t xml:space="preserve">Amparo en revisión 257/2012. Ruth Corona Muñoz. 6 de diciembre de 2012. Unanimidad de votos. Ponente: Jean Claude </w:t>
      </w:r>
      <w:proofErr w:type="spellStart"/>
      <w:r w:rsidRPr="00441708">
        <w:rPr>
          <w:rFonts w:ascii="Palatino Linotype" w:eastAsia="Palatino Linotype" w:hAnsi="Palatino Linotype" w:cs="Palatino Linotype"/>
          <w:i/>
          <w:color w:val="000000"/>
          <w:sz w:val="22"/>
          <w:szCs w:val="22"/>
        </w:rPr>
        <w:t>Tron</w:t>
      </w:r>
      <w:proofErr w:type="spellEnd"/>
      <w:r w:rsidRPr="00441708">
        <w:rPr>
          <w:rFonts w:ascii="Palatino Linotype" w:eastAsia="Palatino Linotype" w:hAnsi="Palatino Linotype" w:cs="Palatino Linotype"/>
          <w:i/>
          <w:color w:val="000000"/>
          <w:sz w:val="22"/>
          <w:szCs w:val="22"/>
        </w:rPr>
        <w:t xml:space="preserve"> </w:t>
      </w:r>
      <w:proofErr w:type="spellStart"/>
      <w:r w:rsidRPr="00441708">
        <w:rPr>
          <w:rFonts w:ascii="Palatino Linotype" w:eastAsia="Palatino Linotype" w:hAnsi="Palatino Linotype" w:cs="Palatino Linotype"/>
          <w:i/>
          <w:color w:val="000000"/>
          <w:sz w:val="22"/>
          <w:szCs w:val="22"/>
        </w:rPr>
        <w:t>Petit</w:t>
      </w:r>
      <w:proofErr w:type="spellEnd"/>
      <w:r w:rsidRPr="00441708">
        <w:rPr>
          <w:rFonts w:ascii="Palatino Linotype" w:eastAsia="Palatino Linotype" w:hAnsi="Palatino Linotype" w:cs="Palatino Linotype"/>
          <w:i/>
          <w:color w:val="000000"/>
          <w:sz w:val="22"/>
          <w:szCs w:val="22"/>
        </w:rPr>
        <w:t>. Secretaria: Mayra Susana Martínez López.</w:t>
      </w:r>
    </w:p>
    <w:p w:rsidR="00782854" w:rsidRPr="00441708" w:rsidRDefault="00782854" w:rsidP="00F212E1">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rsidR="00782854" w:rsidRPr="00441708" w:rsidRDefault="00782854" w:rsidP="00F212E1">
      <w:pPr>
        <w:numPr>
          <w:ilvl w:val="0"/>
          <w:numId w:val="2"/>
        </w:numPr>
        <w:pBdr>
          <w:top w:val="nil"/>
          <w:left w:val="nil"/>
          <w:bottom w:val="nil"/>
          <w:right w:val="nil"/>
          <w:between w:val="nil"/>
        </w:pBdr>
        <w:tabs>
          <w:tab w:val="left" w:pos="851"/>
        </w:tabs>
        <w:spacing w:after="240" w:line="360" w:lineRule="auto"/>
        <w:ind w:left="0" w:firstLine="0"/>
        <w:jc w:val="both"/>
        <w:rPr>
          <w:rFonts w:ascii="Palatino Linotype" w:hAnsi="Palatino Linotype"/>
          <w:color w:val="000000"/>
          <w:sz w:val="22"/>
          <w:szCs w:val="22"/>
        </w:rPr>
      </w:pPr>
      <w:r w:rsidRPr="00441708">
        <w:rPr>
          <w:rFonts w:ascii="Palatino Linotype" w:eastAsia="Palatino Linotype" w:hAnsi="Palatino Linotype" w:cs="Palatino Linotype"/>
          <w:color w:val="000000"/>
          <w:sz w:val="22"/>
          <w:szCs w:val="22"/>
        </w:rPr>
        <w:t>El derecho de acceso a la información encuentra su materia elemental en los documentos, y la Ley de Transparencia local  nos brinda el siguiente concepto, para darnos un mejor panorama:</w:t>
      </w:r>
    </w:p>
    <w:p w:rsidR="00782854" w:rsidRPr="00441708" w:rsidRDefault="00782854" w:rsidP="00F212E1">
      <w:pPr>
        <w:spacing w:line="360" w:lineRule="auto"/>
        <w:ind w:left="567"/>
        <w:jc w:val="both"/>
        <w:rPr>
          <w:rFonts w:ascii="Palatino Linotype" w:eastAsia="Palatino Linotype" w:hAnsi="Palatino Linotype" w:cs="Palatino Linotype"/>
          <w:i/>
          <w:sz w:val="22"/>
          <w:szCs w:val="22"/>
        </w:rPr>
      </w:pPr>
      <w:r w:rsidRPr="00441708">
        <w:rPr>
          <w:rFonts w:ascii="Palatino Linotype" w:eastAsia="Palatino Linotype" w:hAnsi="Palatino Linotype" w:cs="Palatino Linotype"/>
          <w:b/>
          <w:i/>
          <w:sz w:val="22"/>
          <w:szCs w:val="22"/>
        </w:rPr>
        <w:lastRenderedPageBreak/>
        <w:t xml:space="preserve">XI. Documento: </w:t>
      </w:r>
      <w:r w:rsidRPr="00441708">
        <w:rPr>
          <w:rFonts w:ascii="Palatino Linotype" w:eastAsia="Palatino Linotype" w:hAnsi="Palatino Linotype" w:cs="Palatino Linotype"/>
          <w:i/>
          <w:sz w:val="22"/>
          <w:szCs w:val="22"/>
        </w:rPr>
        <w:t xml:space="preserve">Los expedientes, reportes, estudios, actas, resoluciones, oficios, correspondencia, acuerdos, directivas, directrices, circulares, contratos, convenios, instructivos, notas, memorandos, estadísticas o bien, </w:t>
      </w:r>
      <w:r w:rsidRPr="00441708">
        <w:rPr>
          <w:rFonts w:ascii="Palatino Linotype" w:eastAsia="Palatino Linotype" w:hAnsi="Palatino Linotype" w:cs="Palatino Linotype"/>
          <w:b/>
          <w:i/>
          <w:sz w:val="22"/>
          <w:szCs w:val="22"/>
        </w:rPr>
        <w:t>cualquier otro registro</w:t>
      </w:r>
      <w:r w:rsidRPr="00441708">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782854" w:rsidRPr="00441708" w:rsidRDefault="00782854" w:rsidP="00F212E1">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color w:val="000000"/>
          <w:sz w:val="22"/>
          <w:szCs w:val="22"/>
        </w:rPr>
      </w:pPr>
    </w:p>
    <w:p w:rsidR="00782854" w:rsidRPr="00441708" w:rsidRDefault="00782854" w:rsidP="00F212E1">
      <w:pPr>
        <w:numPr>
          <w:ilvl w:val="0"/>
          <w:numId w:val="2"/>
        </w:numPr>
        <w:pBdr>
          <w:top w:val="nil"/>
          <w:left w:val="nil"/>
          <w:bottom w:val="nil"/>
          <w:right w:val="nil"/>
          <w:between w:val="nil"/>
        </w:pBdr>
        <w:tabs>
          <w:tab w:val="left" w:pos="851"/>
        </w:tabs>
        <w:spacing w:line="360" w:lineRule="auto"/>
        <w:ind w:left="0" w:firstLine="0"/>
        <w:jc w:val="both"/>
        <w:rPr>
          <w:rFonts w:ascii="Palatino Linotype" w:hAnsi="Palatino Linotype"/>
          <w:color w:val="000000"/>
          <w:sz w:val="22"/>
          <w:szCs w:val="22"/>
        </w:rPr>
      </w:pPr>
      <w:r w:rsidRPr="00441708">
        <w:rPr>
          <w:rFonts w:ascii="Palatino Linotype" w:eastAsia="Palatino Linotype" w:hAnsi="Palatino Linotype" w:cs="Palatino Linotype"/>
          <w:color w:val="000000"/>
          <w:sz w:val="22"/>
          <w:szCs w:val="22"/>
        </w:rPr>
        <w:t xml:space="preserve">Es así que, todos los actos de autoridad que realicen los Sujetos </w:t>
      </w:r>
      <w:r w:rsidRPr="00441708">
        <w:rPr>
          <w:rFonts w:ascii="Palatino Linotype" w:eastAsia="Palatino Linotype" w:hAnsi="Palatino Linotype" w:cs="Palatino Linotype"/>
          <w:b/>
          <w:color w:val="000000"/>
          <w:sz w:val="22"/>
          <w:szCs w:val="22"/>
        </w:rPr>
        <w:t>Obligados deben estar documentados y, bajo el más alto estándar de transparencia</w:t>
      </w:r>
      <w:r w:rsidRPr="00441708">
        <w:rPr>
          <w:rFonts w:ascii="Palatino Linotype" w:eastAsia="Palatino Linotype" w:hAnsi="Palatino Linotype" w:cs="Palatino Linotype"/>
          <w:color w:val="000000"/>
          <w:sz w:val="22"/>
          <w:szCs w:val="22"/>
        </w:rPr>
        <w:t xml:space="preserve"> deberán poner toda la información que se encuentre en su posesión, a disposición de los particulares que la soliciten.</w:t>
      </w:r>
    </w:p>
    <w:p w:rsidR="006D4539" w:rsidRPr="00441708" w:rsidRDefault="006D4539" w:rsidP="006D4539">
      <w:pPr>
        <w:pBdr>
          <w:top w:val="nil"/>
          <w:left w:val="nil"/>
          <w:bottom w:val="nil"/>
          <w:right w:val="nil"/>
          <w:between w:val="nil"/>
        </w:pBdr>
        <w:tabs>
          <w:tab w:val="left" w:pos="851"/>
        </w:tabs>
        <w:spacing w:line="360" w:lineRule="auto"/>
        <w:jc w:val="both"/>
        <w:rPr>
          <w:rFonts w:ascii="Palatino Linotype" w:hAnsi="Palatino Linotype"/>
          <w:color w:val="000000"/>
          <w:sz w:val="22"/>
          <w:szCs w:val="22"/>
        </w:rPr>
      </w:pPr>
    </w:p>
    <w:p w:rsidR="00B15E9E" w:rsidRPr="00441708" w:rsidRDefault="00B15E9E" w:rsidP="00B15E9E">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441708">
        <w:rPr>
          <w:rFonts w:ascii="Palatino Linotype" w:eastAsia="Palatino Linotype" w:hAnsi="Palatino Linotype" w:cs="Palatino Linotype"/>
          <w:color w:val="000000"/>
          <w:sz w:val="22"/>
          <w:szCs w:val="22"/>
        </w:rPr>
        <w:t xml:space="preserve">En el caso que se resuelve, debemos recapitular que el particular solicitó de la institución y de todas las del Estado de México, el salario bruto de todos los servidores públicos y de los servidores públicos independientes, así como los contratos de prestación de servicios en el que se adviertan los montos, correspondientes al ejercicio fiscal 2022 y 2023. </w:t>
      </w:r>
    </w:p>
    <w:p w:rsidR="00B15E9E" w:rsidRPr="00441708" w:rsidRDefault="00B15E9E" w:rsidP="00B15E9E">
      <w:pPr>
        <w:pStyle w:val="Prrafodelista"/>
        <w:rPr>
          <w:rFonts w:ascii="Palatino Linotype" w:hAnsi="Palatino Linotype"/>
          <w:color w:val="000000"/>
          <w:sz w:val="22"/>
          <w:szCs w:val="22"/>
        </w:rPr>
      </w:pPr>
    </w:p>
    <w:p w:rsidR="004433AF" w:rsidRPr="00441708" w:rsidRDefault="004433AF" w:rsidP="004433AF">
      <w:pPr>
        <w:numPr>
          <w:ilvl w:val="0"/>
          <w:numId w:val="2"/>
        </w:numPr>
        <w:spacing w:line="360" w:lineRule="auto"/>
        <w:ind w:left="0" w:right="49" w:firstLine="0"/>
        <w:contextualSpacing/>
        <w:jc w:val="both"/>
        <w:rPr>
          <w:rFonts w:ascii="Palatino Linotype" w:eastAsiaTheme="minorEastAsia" w:hAnsi="Palatino Linotype"/>
          <w:sz w:val="22"/>
          <w:szCs w:val="22"/>
          <w:lang w:eastAsia="es-ES"/>
        </w:rPr>
      </w:pPr>
      <w:r w:rsidRPr="00441708">
        <w:rPr>
          <w:rFonts w:ascii="Palatino Linotype" w:eastAsia="MS Mincho" w:hAnsi="Palatino Linotype"/>
          <w:sz w:val="22"/>
          <w:szCs w:val="22"/>
          <w:lang w:val="es-ES_tradnl" w:eastAsia="es-ES"/>
        </w:rPr>
        <w:t xml:space="preserve">Ahora bien,  la Ley en la materia en términos generales, establece que como uno de los objetivos con el que cuenta es el de garantizar a toda persona el derecho de acceso a la información pública, mediante los procedimientos establecidos de forma </w:t>
      </w:r>
      <w:r w:rsidRPr="00441708">
        <w:rPr>
          <w:rFonts w:ascii="Palatino Linotype" w:eastAsia="MS Mincho" w:hAnsi="Palatino Linotype"/>
          <w:b/>
          <w:sz w:val="22"/>
          <w:szCs w:val="22"/>
          <w:lang w:val="es-ES_tradnl" w:eastAsia="es-ES"/>
        </w:rPr>
        <w:t>sencilla</w:t>
      </w:r>
      <w:r w:rsidRPr="00441708">
        <w:rPr>
          <w:rFonts w:ascii="Palatino Linotype" w:eastAsia="MS Mincho" w:hAnsi="Palatino Linotype"/>
          <w:sz w:val="22"/>
          <w:szCs w:val="22"/>
          <w:lang w:val="es-ES_tradnl" w:eastAsia="es-ES"/>
        </w:rPr>
        <w:t xml:space="preserve">, expeditos, </w:t>
      </w:r>
      <w:r w:rsidRPr="00441708">
        <w:rPr>
          <w:rFonts w:ascii="Palatino Linotype" w:eastAsia="MS Mincho" w:hAnsi="Palatino Linotype"/>
          <w:b/>
          <w:sz w:val="22"/>
          <w:szCs w:val="22"/>
          <w:lang w:val="es-ES_tradnl" w:eastAsia="es-ES"/>
        </w:rPr>
        <w:t>oportunos</w:t>
      </w:r>
      <w:r w:rsidRPr="00441708">
        <w:rPr>
          <w:rFonts w:ascii="Palatino Linotype" w:eastAsia="MS Mincho" w:hAnsi="Palatino Linotype"/>
          <w:sz w:val="22"/>
          <w:szCs w:val="22"/>
          <w:lang w:val="es-ES_tradnl" w:eastAsia="es-ES"/>
        </w:rPr>
        <w:t xml:space="preserve"> y gratuitos, y con ello contribuir a la mejora de procedimientos y mecanismos que permitan trasparentar la gestión pública y mejora la toma decisiones, a través de la difusión de la información que obra en poder de los sujeto obligados.</w:t>
      </w:r>
    </w:p>
    <w:p w:rsidR="004433AF" w:rsidRPr="00441708" w:rsidRDefault="004433AF" w:rsidP="004433AF">
      <w:pPr>
        <w:spacing w:line="360" w:lineRule="auto"/>
        <w:ind w:right="49"/>
        <w:contextualSpacing/>
        <w:jc w:val="both"/>
        <w:rPr>
          <w:rFonts w:ascii="Palatino Linotype" w:eastAsiaTheme="minorEastAsia" w:hAnsi="Palatino Linotype"/>
          <w:sz w:val="22"/>
          <w:szCs w:val="22"/>
          <w:lang w:eastAsia="es-ES"/>
        </w:rPr>
      </w:pPr>
    </w:p>
    <w:p w:rsidR="004433AF" w:rsidRPr="00441708" w:rsidRDefault="004433AF" w:rsidP="004433AF">
      <w:pPr>
        <w:pStyle w:val="Prrafodelista"/>
        <w:numPr>
          <w:ilvl w:val="0"/>
          <w:numId w:val="2"/>
        </w:numPr>
        <w:spacing w:line="360" w:lineRule="auto"/>
        <w:ind w:left="0" w:firstLine="0"/>
        <w:jc w:val="both"/>
        <w:rPr>
          <w:rFonts w:ascii="Palatino Linotype" w:eastAsia="MS Mincho" w:hAnsi="Palatino Linotype"/>
          <w:sz w:val="22"/>
          <w:szCs w:val="22"/>
        </w:rPr>
      </w:pPr>
      <w:r w:rsidRPr="00441708">
        <w:rPr>
          <w:rFonts w:ascii="Palatino Linotype" w:hAnsi="Palatino Linotype"/>
          <w:sz w:val="22"/>
          <w:szCs w:val="22"/>
          <w:lang w:val="es-ES"/>
        </w:rPr>
        <w:t xml:space="preserve">El formato prediseñado para que los particulares formulen su solicitud de acceso a la información contiene opciones para seleccionar la modalidad de entrega de la información. En el presente asunto en particular, se solicitó la información a través del SAIMEX. En </w:t>
      </w:r>
      <w:r w:rsidRPr="00441708">
        <w:rPr>
          <w:rFonts w:ascii="Palatino Linotype" w:hAnsi="Palatino Linotype"/>
          <w:sz w:val="22"/>
          <w:szCs w:val="22"/>
          <w:lang w:val="es-ES"/>
        </w:rPr>
        <w:lastRenderedPageBreak/>
        <w:t>consecuencia, lo idóneo es que, los Sujetos Obligados proporcionen la información por el medio solicitado; no obstante, la Ley de Transparencia y Acceso</w:t>
      </w:r>
      <w:r w:rsidRPr="00441708">
        <w:rPr>
          <w:rFonts w:ascii="Palatino Linotype" w:hAnsi="Palatino Linotype"/>
          <w:b/>
          <w:sz w:val="22"/>
          <w:szCs w:val="22"/>
          <w:lang w:val="es-ES"/>
        </w:rPr>
        <w:t xml:space="preserve"> </w:t>
      </w:r>
      <w:r w:rsidRPr="00441708">
        <w:rPr>
          <w:rFonts w:ascii="Palatino Linotype" w:hAnsi="Palatino Linotype"/>
          <w:sz w:val="22"/>
          <w:szCs w:val="22"/>
          <w:lang w:val="es-ES"/>
        </w:rPr>
        <w:t>a la Información Pública del Estado de México y Municipios establece dos puntos importantes que impactan sobre la modalidad de entrega de la información.</w:t>
      </w:r>
    </w:p>
    <w:p w:rsidR="004433AF" w:rsidRPr="00441708" w:rsidRDefault="004433AF" w:rsidP="004433AF">
      <w:pPr>
        <w:pStyle w:val="Prrafodelista"/>
        <w:tabs>
          <w:tab w:val="left" w:pos="851"/>
        </w:tabs>
        <w:spacing w:before="240" w:after="240" w:line="360" w:lineRule="auto"/>
        <w:ind w:left="0" w:right="49"/>
        <w:jc w:val="both"/>
        <w:rPr>
          <w:rFonts w:ascii="Palatino Linotype" w:hAnsi="Palatino Linotype"/>
          <w:sz w:val="22"/>
          <w:szCs w:val="22"/>
          <w:lang w:val="es-ES"/>
        </w:rPr>
      </w:pPr>
    </w:p>
    <w:p w:rsidR="004433AF" w:rsidRPr="00441708" w:rsidRDefault="004433AF" w:rsidP="004433AF">
      <w:pPr>
        <w:pStyle w:val="Prrafodelista"/>
        <w:numPr>
          <w:ilvl w:val="0"/>
          <w:numId w:val="2"/>
        </w:numPr>
        <w:tabs>
          <w:tab w:val="left" w:pos="851"/>
        </w:tabs>
        <w:spacing w:before="240" w:after="240" w:line="360" w:lineRule="auto"/>
        <w:ind w:left="0" w:right="49" w:firstLine="0"/>
        <w:jc w:val="both"/>
        <w:rPr>
          <w:rFonts w:ascii="Palatino Linotype" w:hAnsi="Palatino Linotype"/>
          <w:sz w:val="22"/>
          <w:szCs w:val="22"/>
          <w:lang w:val="es-ES"/>
        </w:rPr>
      </w:pPr>
      <w:r w:rsidRPr="00441708">
        <w:rPr>
          <w:rFonts w:ascii="Palatino Linotype" w:hAnsi="Palatino Linotype"/>
          <w:sz w:val="22"/>
          <w:szCs w:val="22"/>
          <w:lang w:val="es-ES"/>
        </w:rPr>
        <w:t xml:space="preserve">El primer punto a analizar es que la ley en materia contempla </w:t>
      </w:r>
      <w:r w:rsidRPr="00441708">
        <w:rPr>
          <w:rFonts w:ascii="Palatino Linotype" w:hAnsi="Palatino Linotype"/>
          <w:b/>
          <w:sz w:val="22"/>
          <w:szCs w:val="22"/>
          <w:lang w:val="es-ES"/>
        </w:rPr>
        <w:t>información pública de oficio</w:t>
      </w:r>
      <w:r w:rsidRPr="00441708">
        <w:rPr>
          <w:rFonts w:ascii="Palatino Linotype" w:hAnsi="Palatino Linotype"/>
          <w:sz w:val="22"/>
          <w:szCs w:val="22"/>
          <w:lang w:val="es-ES"/>
        </w:rPr>
        <w:t xml:space="preserve"> que los Sujetos Obligados deben poner a disposición del público de manera permanente y actualizada de forma sencilla, precisa y entendible, en los respectivos medios electrónicos la información pública que generen, administren o posean.</w:t>
      </w:r>
    </w:p>
    <w:p w:rsidR="004433AF" w:rsidRPr="00441708" w:rsidRDefault="004433AF" w:rsidP="004433AF">
      <w:pPr>
        <w:pStyle w:val="Prrafodelista"/>
        <w:tabs>
          <w:tab w:val="left" w:pos="851"/>
        </w:tabs>
        <w:spacing w:before="240" w:after="240" w:line="360" w:lineRule="auto"/>
        <w:ind w:left="0" w:right="49"/>
        <w:jc w:val="both"/>
        <w:rPr>
          <w:rFonts w:ascii="Palatino Linotype" w:hAnsi="Palatino Linotype"/>
          <w:sz w:val="22"/>
          <w:szCs w:val="22"/>
          <w:lang w:val="es-ES"/>
        </w:rPr>
      </w:pPr>
    </w:p>
    <w:p w:rsidR="004433AF" w:rsidRPr="00441708" w:rsidRDefault="004433AF" w:rsidP="004433AF">
      <w:pPr>
        <w:pStyle w:val="Prrafodelista"/>
        <w:numPr>
          <w:ilvl w:val="0"/>
          <w:numId w:val="2"/>
        </w:numPr>
        <w:tabs>
          <w:tab w:val="left" w:pos="851"/>
        </w:tabs>
        <w:spacing w:before="240" w:after="240" w:line="360" w:lineRule="auto"/>
        <w:ind w:left="0" w:right="49" w:firstLine="0"/>
        <w:jc w:val="both"/>
        <w:rPr>
          <w:rFonts w:ascii="Palatino Linotype" w:hAnsi="Palatino Linotype"/>
          <w:sz w:val="22"/>
          <w:szCs w:val="22"/>
          <w:lang w:val="es-ES"/>
        </w:rPr>
      </w:pPr>
      <w:r w:rsidRPr="00441708">
        <w:rPr>
          <w:rFonts w:ascii="Palatino Linotype" w:hAnsi="Palatino Linotype"/>
          <w:sz w:val="22"/>
          <w:szCs w:val="22"/>
          <w:lang w:val="es-ES"/>
        </w:rPr>
        <w:t>El segundo punto a analizar y que guarda estricta relación con el punto anterior, se encuentra en el artículo 161 de la citada Ley de Transparencia Local:</w:t>
      </w:r>
    </w:p>
    <w:p w:rsidR="004433AF" w:rsidRPr="00441708" w:rsidRDefault="004433AF" w:rsidP="004433AF">
      <w:pPr>
        <w:pStyle w:val="Prrafodelista"/>
        <w:rPr>
          <w:rFonts w:ascii="Palatino Linotype" w:hAnsi="Palatino Linotype"/>
          <w:sz w:val="22"/>
          <w:szCs w:val="22"/>
          <w:lang w:val="es-ES"/>
        </w:rPr>
      </w:pPr>
    </w:p>
    <w:p w:rsidR="004433AF" w:rsidRPr="00441708" w:rsidRDefault="004433AF" w:rsidP="004433AF">
      <w:pPr>
        <w:autoSpaceDE w:val="0"/>
        <w:autoSpaceDN w:val="0"/>
        <w:adjustRightInd w:val="0"/>
        <w:spacing w:line="360" w:lineRule="auto"/>
        <w:ind w:left="567" w:right="567"/>
        <w:jc w:val="both"/>
        <w:rPr>
          <w:rFonts w:ascii="Palatino Linotype" w:hAnsi="Palatino Linotype"/>
          <w:i/>
          <w:sz w:val="22"/>
          <w:szCs w:val="22"/>
          <w:lang w:val="es-ES"/>
        </w:rPr>
      </w:pPr>
      <w:r w:rsidRPr="00441708">
        <w:rPr>
          <w:rFonts w:ascii="Palatino Linotype" w:hAnsi="Palatino Linotype" w:cs="Bookman Old Style,Bold"/>
          <w:b/>
          <w:bCs/>
          <w:i/>
          <w:sz w:val="22"/>
          <w:szCs w:val="22"/>
        </w:rPr>
        <w:t xml:space="preserve">Artículo 161. </w:t>
      </w:r>
      <w:r w:rsidRPr="00441708">
        <w:rPr>
          <w:rFonts w:ascii="Palatino Linotype" w:hAnsi="Palatino Linotype" w:cs="Bookman Old Style"/>
          <w:b/>
          <w:i/>
          <w:sz w:val="22"/>
          <w:szCs w:val="22"/>
        </w:rPr>
        <w:t>Cuando la información requerida por el solicitante ya esté disponible</w:t>
      </w:r>
      <w:r w:rsidRPr="00441708">
        <w:rPr>
          <w:rFonts w:ascii="Palatino Linotype" w:hAnsi="Palatino Linotype" w:cs="Bookman Old Style"/>
          <w:i/>
          <w:sz w:val="22"/>
          <w:szCs w:val="22"/>
        </w:rPr>
        <w:t xml:space="preserve"> al público en medios impresos, tales como libros, compendios, trípticos, registros públicos, </w:t>
      </w:r>
      <w:r w:rsidRPr="00441708">
        <w:rPr>
          <w:rFonts w:ascii="Palatino Linotype" w:hAnsi="Palatino Linotype" w:cs="Bookman Old Style"/>
          <w:b/>
          <w:i/>
          <w:sz w:val="22"/>
          <w:szCs w:val="22"/>
        </w:rPr>
        <w:t xml:space="preserve">en formatos electrónicos disponibles en Internet </w:t>
      </w:r>
      <w:r w:rsidRPr="00441708">
        <w:rPr>
          <w:rFonts w:ascii="Palatino Linotype" w:hAnsi="Palatino Linotype" w:cs="Bookman Old Style"/>
          <w:i/>
          <w:sz w:val="22"/>
          <w:szCs w:val="22"/>
        </w:rPr>
        <w:t xml:space="preserve">o en cualquier otro medio, se le hará saber por el medio requerido por el solicitante la fuente, el lugar y la forma en que puede consultar, reproducir o adquirir dicha información </w:t>
      </w:r>
      <w:r w:rsidRPr="00441708">
        <w:rPr>
          <w:rFonts w:ascii="Palatino Linotype" w:hAnsi="Palatino Linotype" w:cs="Bookman Old Style"/>
          <w:b/>
          <w:i/>
          <w:sz w:val="22"/>
          <w:szCs w:val="22"/>
        </w:rPr>
        <w:t>en un plazo no mayor a cinco días hábiles</w:t>
      </w:r>
      <w:r w:rsidRPr="00441708">
        <w:rPr>
          <w:rFonts w:ascii="Palatino Linotype" w:hAnsi="Palatino Linotype" w:cs="Bookman Old Style"/>
          <w:i/>
          <w:sz w:val="22"/>
          <w:szCs w:val="22"/>
        </w:rPr>
        <w:t xml:space="preserve">. </w:t>
      </w:r>
      <w:r w:rsidRPr="00441708">
        <w:rPr>
          <w:rFonts w:ascii="Palatino Linotype" w:hAnsi="Palatino Linotype" w:cs="Bookman Old Style"/>
          <w:b/>
          <w:i/>
          <w:sz w:val="22"/>
          <w:szCs w:val="22"/>
        </w:rPr>
        <w:t>La fuente deberá ser precisa y concreta y no debe implicar que el solicitante realice una búsqueda en toda la información que se encuentre disponible</w:t>
      </w:r>
      <w:r w:rsidRPr="00441708">
        <w:rPr>
          <w:rFonts w:ascii="Palatino Linotype" w:hAnsi="Palatino Linotype" w:cs="Bookman Old Style"/>
          <w:i/>
          <w:sz w:val="22"/>
          <w:szCs w:val="22"/>
        </w:rPr>
        <w:t>.</w:t>
      </w:r>
    </w:p>
    <w:p w:rsidR="004433AF" w:rsidRPr="00441708" w:rsidRDefault="004433AF" w:rsidP="004433AF">
      <w:pPr>
        <w:pStyle w:val="Prrafodelista"/>
        <w:numPr>
          <w:ilvl w:val="0"/>
          <w:numId w:val="2"/>
        </w:numPr>
        <w:tabs>
          <w:tab w:val="left" w:pos="851"/>
        </w:tabs>
        <w:spacing w:before="240" w:after="240" w:line="360" w:lineRule="auto"/>
        <w:ind w:left="0" w:right="49" w:firstLine="0"/>
        <w:jc w:val="both"/>
        <w:rPr>
          <w:rFonts w:ascii="Palatino Linotype" w:hAnsi="Palatino Linotype"/>
          <w:i/>
          <w:sz w:val="22"/>
          <w:szCs w:val="22"/>
          <w:lang w:val="es-ES"/>
        </w:rPr>
      </w:pPr>
      <w:r w:rsidRPr="00441708">
        <w:rPr>
          <w:rFonts w:ascii="Palatino Linotype" w:hAnsi="Palatino Linotype"/>
          <w:sz w:val="22"/>
          <w:szCs w:val="22"/>
          <w:lang w:val="es-ES"/>
        </w:rPr>
        <w:t xml:space="preserve">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w:t>
      </w:r>
      <w:r w:rsidRPr="00441708">
        <w:rPr>
          <w:rFonts w:ascii="Palatino Linotype" w:hAnsi="Palatino Linotype"/>
          <w:sz w:val="22"/>
          <w:szCs w:val="22"/>
          <w:lang w:val="es-ES"/>
        </w:rPr>
        <w:lastRenderedPageBreak/>
        <w:t>obra la información solicitada.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rsidR="004433AF" w:rsidRPr="00441708" w:rsidRDefault="004433AF" w:rsidP="004433AF">
      <w:pPr>
        <w:pStyle w:val="Prrafodelista"/>
        <w:tabs>
          <w:tab w:val="left" w:pos="851"/>
        </w:tabs>
        <w:spacing w:before="240" w:after="240" w:line="360" w:lineRule="auto"/>
        <w:ind w:left="0" w:right="49"/>
        <w:jc w:val="both"/>
        <w:rPr>
          <w:rFonts w:ascii="Palatino Linotype" w:hAnsi="Palatino Linotype"/>
          <w:i/>
          <w:sz w:val="22"/>
          <w:szCs w:val="22"/>
          <w:lang w:val="es-ES"/>
        </w:rPr>
      </w:pPr>
    </w:p>
    <w:p w:rsidR="004433AF" w:rsidRPr="00441708" w:rsidRDefault="004433AF" w:rsidP="004433AF">
      <w:pPr>
        <w:pStyle w:val="Prrafodelista"/>
        <w:numPr>
          <w:ilvl w:val="0"/>
          <w:numId w:val="2"/>
        </w:numPr>
        <w:tabs>
          <w:tab w:val="left" w:pos="851"/>
        </w:tabs>
        <w:spacing w:before="240" w:after="240" w:line="360" w:lineRule="auto"/>
        <w:ind w:left="0" w:right="49" w:firstLine="0"/>
        <w:jc w:val="both"/>
        <w:rPr>
          <w:rFonts w:ascii="Palatino Linotype" w:hAnsi="Palatino Linotype"/>
          <w:i/>
          <w:sz w:val="22"/>
          <w:szCs w:val="22"/>
          <w:lang w:val="es-ES"/>
        </w:rPr>
      </w:pPr>
      <w:r w:rsidRPr="00441708">
        <w:rPr>
          <w:rFonts w:ascii="Palatino Linotype" w:hAnsi="Palatino Linotype"/>
          <w:b/>
          <w:sz w:val="22"/>
          <w:szCs w:val="22"/>
          <w:lang w:val="es-ES"/>
        </w:rPr>
        <w:t>La orientación</w:t>
      </w:r>
      <w:r w:rsidRPr="00441708">
        <w:rPr>
          <w:rFonts w:ascii="Palatino Linotype" w:hAnsi="Palatino Linotype"/>
          <w:sz w:val="22"/>
          <w:szCs w:val="22"/>
          <w:lang w:val="es-ES"/>
        </w:rPr>
        <w:t xml:space="preserve"> que realicen los Sujetos Obligados a los sitios electrónicos para la consulta de la información </w:t>
      </w:r>
      <w:r w:rsidRPr="00441708">
        <w:rPr>
          <w:rFonts w:ascii="Palatino Linotype" w:hAnsi="Palatino Linotype"/>
          <w:b/>
          <w:sz w:val="22"/>
          <w:szCs w:val="22"/>
          <w:lang w:val="es-ES"/>
        </w:rPr>
        <w:t>debe cumplir con las características de tiempo y forma.</w:t>
      </w:r>
    </w:p>
    <w:p w:rsidR="004433AF" w:rsidRPr="00441708" w:rsidRDefault="004433AF" w:rsidP="004433AF">
      <w:pPr>
        <w:pStyle w:val="Prrafodelista"/>
        <w:ind w:left="0"/>
        <w:rPr>
          <w:rFonts w:ascii="Palatino Linotype" w:hAnsi="Palatino Linotype"/>
          <w:sz w:val="22"/>
          <w:szCs w:val="22"/>
          <w:lang w:val="es-ES"/>
        </w:rPr>
      </w:pPr>
    </w:p>
    <w:p w:rsidR="004433AF" w:rsidRPr="00441708" w:rsidRDefault="004433AF" w:rsidP="004433AF">
      <w:pPr>
        <w:pStyle w:val="Prrafodelista"/>
        <w:numPr>
          <w:ilvl w:val="0"/>
          <w:numId w:val="2"/>
        </w:numPr>
        <w:tabs>
          <w:tab w:val="left" w:pos="851"/>
        </w:tabs>
        <w:spacing w:before="240" w:after="240" w:line="360" w:lineRule="auto"/>
        <w:ind w:left="0" w:right="49" w:firstLine="0"/>
        <w:jc w:val="both"/>
        <w:rPr>
          <w:rFonts w:ascii="Palatino Linotype" w:hAnsi="Palatino Linotype"/>
          <w:i/>
          <w:sz w:val="22"/>
          <w:szCs w:val="22"/>
          <w:lang w:val="es-ES"/>
        </w:rPr>
      </w:pPr>
      <w:r w:rsidRPr="00441708">
        <w:rPr>
          <w:rFonts w:ascii="Palatino Linotype" w:hAnsi="Palatino Linotype"/>
          <w:sz w:val="22"/>
          <w:szCs w:val="22"/>
          <w:lang w:val="es-ES"/>
        </w:rPr>
        <w:t xml:space="preserve">Para que la orientación se encuentre en tiempo, debe realizarse en un plazo no mayor a cinco días hábiles. En este caso, el Recurrente presentó su solicitud en fecha </w:t>
      </w:r>
      <w:r w:rsidR="00C82C43" w:rsidRPr="00441708">
        <w:rPr>
          <w:rFonts w:ascii="Palatino Linotype" w:hAnsi="Palatino Linotype"/>
          <w:sz w:val="22"/>
          <w:szCs w:val="22"/>
          <w:lang w:val="es-ES"/>
        </w:rPr>
        <w:t>veintitrés de septiembre de dos mil veinticuatro</w:t>
      </w:r>
      <w:r w:rsidRPr="00441708">
        <w:rPr>
          <w:rFonts w:ascii="Palatino Linotype" w:hAnsi="Palatino Linotype"/>
          <w:sz w:val="22"/>
          <w:szCs w:val="22"/>
          <w:lang w:val="es-ES"/>
        </w:rPr>
        <w:t xml:space="preserve">, por lo que, el plazo de cinco días para señalar los sitios electrónicos en donde obra la información transcurrió del </w:t>
      </w:r>
      <w:r w:rsidR="00C82C43" w:rsidRPr="00441708">
        <w:rPr>
          <w:rFonts w:ascii="Palatino Linotype" w:hAnsi="Palatino Linotype"/>
          <w:sz w:val="22"/>
          <w:szCs w:val="22"/>
          <w:lang w:val="es-ES"/>
        </w:rPr>
        <w:t>veinticuatro de septiembre al quince de octubre de dos mil veinticuatro</w:t>
      </w:r>
      <w:r w:rsidRPr="00441708">
        <w:rPr>
          <w:rFonts w:ascii="Palatino Linotype" w:hAnsi="Palatino Linotype"/>
          <w:sz w:val="22"/>
          <w:szCs w:val="22"/>
          <w:lang w:val="es-ES"/>
        </w:rPr>
        <w:t xml:space="preserve">; el Sujeto Obligado dio respuesta el </w:t>
      </w:r>
      <w:r w:rsidR="00C82C43" w:rsidRPr="00441708">
        <w:rPr>
          <w:rFonts w:ascii="Palatino Linotype" w:hAnsi="Palatino Linotype"/>
          <w:sz w:val="22"/>
          <w:szCs w:val="22"/>
          <w:lang w:val="es-ES"/>
        </w:rPr>
        <w:t>dos de octubre de dos mil veinticuatro</w:t>
      </w:r>
      <w:r w:rsidRPr="00441708">
        <w:rPr>
          <w:rFonts w:ascii="Palatino Linotype" w:hAnsi="Palatino Linotype"/>
          <w:sz w:val="22"/>
          <w:szCs w:val="22"/>
          <w:lang w:val="es-ES"/>
        </w:rPr>
        <w:t xml:space="preserve">, por lo que evidentemente se encuentra fuera del plazo que señala la normatividad en materia, lo que trae como consecuencia que </w:t>
      </w:r>
      <w:r w:rsidRPr="00441708">
        <w:rPr>
          <w:rFonts w:ascii="Palatino Linotype" w:hAnsi="Palatino Linotype"/>
          <w:b/>
          <w:sz w:val="22"/>
          <w:szCs w:val="22"/>
          <w:lang w:val="es-ES"/>
        </w:rPr>
        <w:t>la orientación no se encuentre en tiempo</w:t>
      </w:r>
      <w:r w:rsidRPr="00441708">
        <w:rPr>
          <w:rFonts w:ascii="Palatino Linotype" w:hAnsi="Palatino Linotype"/>
          <w:sz w:val="22"/>
          <w:szCs w:val="22"/>
          <w:lang w:val="es-ES"/>
        </w:rPr>
        <w:t>.</w:t>
      </w:r>
    </w:p>
    <w:p w:rsidR="004433AF" w:rsidRPr="00441708" w:rsidRDefault="004433AF" w:rsidP="004433AF">
      <w:pPr>
        <w:pStyle w:val="Prrafodelista"/>
        <w:ind w:left="0"/>
        <w:rPr>
          <w:rFonts w:ascii="Palatino Linotype" w:hAnsi="Palatino Linotype"/>
          <w:sz w:val="22"/>
          <w:szCs w:val="22"/>
          <w:lang w:val="es-ES"/>
        </w:rPr>
      </w:pPr>
    </w:p>
    <w:p w:rsidR="004433AF" w:rsidRPr="00441708" w:rsidRDefault="004433AF" w:rsidP="004433AF">
      <w:pPr>
        <w:pStyle w:val="Prrafodelista"/>
        <w:numPr>
          <w:ilvl w:val="0"/>
          <w:numId w:val="2"/>
        </w:numPr>
        <w:tabs>
          <w:tab w:val="left" w:pos="851"/>
        </w:tabs>
        <w:spacing w:before="240" w:after="240" w:line="360" w:lineRule="auto"/>
        <w:ind w:left="0" w:right="49" w:firstLine="0"/>
        <w:jc w:val="both"/>
        <w:rPr>
          <w:rFonts w:ascii="Palatino Linotype" w:hAnsi="Palatino Linotype"/>
          <w:i/>
          <w:sz w:val="22"/>
          <w:szCs w:val="22"/>
          <w:lang w:val="es-ES"/>
        </w:rPr>
      </w:pPr>
      <w:r w:rsidRPr="00441708">
        <w:rPr>
          <w:rFonts w:ascii="Palatino Linotype" w:hAnsi="Palatino Linotype"/>
          <w:sz w:val="22"/>
          <w:szCs w:val="22"/>
          <w:lang w:val="es-ES"/>
        </w:rPr>
        <w:t>Ahora bien, la normatividad en materia establece que las direcciones electrónicas deben ser precisas, de tal modo que no implique que el Recurrente deba de realizar una búsqueda dentro de toda la información disponible.</w:t>
      </w:r>
    </w:p>
    <w:p w:rsidR="004433AF" w:rsidRPr="00441708" w:rsidRDefault="004433AF" w:rsidP="004433AF">
      <w:pPr>
        <w:pStyle w:val="Prrafodelista"/>
        <w:ind w:left="0"/>
        <w:rPr>
          <w:rFonts w:ascii="Palatino Linotype" w:hAnsi="Palatino Linotype"/>
          <w:i/>
          <w:sz w:val="22"/>
          <w:szCs w:val="22"/>
          <w:lang w:val="es-ES"/>
        </w:rPr>
      </w:pPr>
    </w:p>
    <w:p w:rsidR="004433AF" w:rsidRPr="00441708" w:rsidRDefault="004433AF" w:rsidP="004433AF">
      <w:pPr>
        <w:pStyle w:val="Prrafodelista"/>
        <w:numPr>
          <w:ilvl w:val="0"/>
          <w:numId w:val="2"/>
        </w:numPr>
        <w:tabs>
          <w:tab w:val="left" w:pos="851"/>
        </w:tabs>
        <w:spacing w:before="240" w:after="240" w:line="360" w:lineRule="auto"/>
        <w:ind w:left="0" w:right="49" w:firstLine="0"/>
        <w:jc w:val="both"/>
        <w:rPr>
          <w:rFonts w:ascii="Palatino Linotype" w:hAnsi="Palatino Linotype"/>
          <w:sz w:val="22"/>
          <w:szCs w:val="22"/>
          <w:lang w:val="es-ES"/>
        </w:rPr>
      </w:pPr>
      <w:r w:rsidRPr="00441708">
        <w:rPr>
          <w:rFonts w:ascii="Palatino Linotype" w:hAnsi="Palatino Linotype"/>
          <w:sz w:val="22"/>
          <w:szCs w:val="22"/>
          <w:lang w:val="es-ES"/>
        </w:rPr>
        <w:t>El Sujeto Obligado señaló que la información solicitada se encontraba en la siguiente liga electrónica:</w:t>
      </w:r>
    </w:p>
    <w:p w:rsidR="004433AF" w:rsidRPr="00441708" w:rsidRDefault="004433AF" w:rsidP="004433AF">
      <w:pPr>
        <w:pStyle w:val="Prrafodelista"/>
        <w:rPr>
          <w:rFonts w:ascii="Palatino Linotype" w:hAnsi="Palatino Linotype"/>
          <w:sz w:val="22"/>
          <w:szCs w:val="22"/>
          <w:lang w:val="es-ES"/>
        </w:rPr>
      </w:pPr>
    </w:p>
    <w:p w:rsidR="004433AF" w:rsidRPr="00441708" w:rsidRDefault="004433AF" w:rsidP="004433AF">
      <w:pPr>
        <w:pStyle w:val="Prrafodelista"/>
        <w:tabs>
          <w:tab w:val="left" w:pos="851"/>
        </w:tabs>
        <w:spacing w:before="240" w:after="240" w:line="360" w:lineRule="auto"/>
        <w:ind w:left="0" w:right="49"/>
        <w:jc w:val="both"/>
        <w:rPr>
          <w:rFonts w:ascii="Palatino Linotype" w:hAnsi="Palatino Linotype"/>
          <w:sz w:val="22"/>
          <w:szCs w:val="22"/>
          <w:lang w:val="es-ES"/>
        </w:rPr>
      </w:pPr>
    </w:p>
    <w:p w:rsidR="004433AF" w:rsidRPr="00441708" w:rsidRDefault="00127072" w:rsidP="004433AF">
      <w:pPr>
        <w:pStyle w:val="Prrafodelista"/>
        <w:numPr>
          <w:ilvl w:val="0"/>
          <w:numId w:val="11"/>
        </w:numPr>
        <w:pBdr>
          <w:top w:val="nil"/>
          <w:left w:val="nil"/>
          <w:bottom w:val="nil"/>
          <w:right w:val="nil"/>
          <w:between w:val="nil"/>
        </w:pBdr>
        <w:tabs>
          <w:tab w:val="left" w:pos="851"/>
        </w:tabs>
        <w:spacing w:line="360" w:lineRule="auto"/>
        <w:jc w:val="both"/>
        <w:rPr>
          <w:rFonts w:ascii="Palatino Linotype" w:hAnsi="Palatino Linotype"/>
          <w:color w:val="000000"/>
          <w:sz w:val="22"/>
          <w:szCs w:val="22"/>
        </w:rPr>
      </w:pPr>
      <w:hyperlink r:id="rId10" w:history="1">
        <w:r w:rsidR="004433AF" w:rsidRPr="00441708">
          <w:rPr>
            <w:rStyle w:val="Hipervnculo"/>
            <w:rFonts w:ascii="Palatino Linotype" w:eastAsia="Palatino Linotype" w:hAnsi="Palatino Linotype" w:cs="Palatino Linotype"/>
            <w:sz w:val="22"/>
            <w:szCs w:val="22"/>
          </w:rPr>
          <w:t>https://www.ipomex.org.mx/ipo3/lgt/indice/CAEM/art_92_viii.web</w:t>
        </w:r>
      </w:hyperlink>
    </w:p>
    <w:p w:rsidR="004433AF" w:rsidRPr="00441708" w:rsidRDefault="004433AF" w:rsidP="004433AF">
      <w:pPr>
        <w:pStyle w:val="Prrafodelista"/>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p>
    <w:p w:rsidR="004433AF" w:rsidRPr="00441708" w:rsidRDefault="004433AF" w:rsidP="004433AF">
      <w:pPr>
        <w:pStyle w:val="Prrafodelista"/>
        <w:pBdr>
          <w:top w:val="nil"/>
          <w:left w:val="nil"/>
          <w:bottom w:val="nil"/>
          <w:right w:val="nil"/>
          <w:between w:val="nil"/>
        </w:pBdr>
        <w:tabs>
          <w:tab w:val="left" w:pos="851"/>
        </w:tabs>
        <w:spacing w:line="360" w:lineRule="auto"/>
        <w:jc w:val="both"/>
        <w:rPr>
          <w:rFonts w:ascii="Palatino Linotype" w:hAnsi="Palatino Linotype"/>
          <w:color w:val="000000"/>
          <w:sz w:val="22"/>
          <w:szCs w:val="22"/>
        </w:rPr>
      </w:pPr>
      <w:r w:rsidRPr="00441708">
        <w:rPr>
          <w:rFonts w:ascii="Palatino Linotype" w:hAnsi="Palatino Linotype"/>
          <w:noProof/>
          <w:color w:val="000000"/>
          <w:sz w:val="22"/>
          <w:szCs w:val="22"/>
        </w:rPr>
        <w:lastRenderedPageBreak/>
        <w:drawing>
          <wp:inline distT="0" distB="0" distL="0" distR="0" wp14:anchorId="26120174" wp14:editId="1BCE81D4">
            <wp:extent cx="5008729" cy="2988310"/>
            <wp:effectExtent l="0" t="0" r="1905"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2241" cy="2996372"/>
                    </a:xfrm>
                    <a:prstGeom prst="rect">
                      <a:avLst/>
                    </a:prstGeom>
                  </pic:spPr>
                </pic:pic>
              </a:graphicData>
            </a:graphic>
          </wp:inline>
        </w:drawing>
      </w:r>
    </w:p>
    <w:p w:rsidR="004433AF" w:rsidRPr="00441708" w:rsidRDefault="004433AF" w:rsidP="004433AF">
      <w:pPr>
        <w:pStyle w:val="Prrafodelista"/>
        <w:pBdr>
          <w:top w:val="nil"/>
          <w:left w:val="nil"/>
          <w:bottom w:val="nil"/>
          <w:right w:val="nil"/>
          <w:between w:val="nil"/>
        </w:pBdr>
        <w:tabs>
          <w:tab w:val="left" w:pos="851"/>
        </w:tabs>
        <w:spacing w:line="360" w:lineRule="auto"/>
        <w:jc w:val="both"/>
        <w:rPr>
          <w:rFonts w:ascii="Palatino Linotype" w:hAnsi="Palatino Linotype"/>
          <w:color w:val="000000"/>
          <w:sz w:val="22"/>
          <w:szCs w:val="22"/>
        </w:rPr>
      </w:pPr>
    </w:p>
    <w:p w:rsidR="004433AF" w:rsidRPr="00441708" w:rsidRDefault="004433AF" w:rsidP="004433AF">
      <w:pPr>
        <w:numPr>
          <w:ilvl w:val="0"/>
          <w:numId w:val="2"/>
        </w:numPr>
        <w:pBdr>
          <w:top w:val="nil"/>
          <w:left w:val="nil"/>
          <w:bottom w:val="nil"/>
          <w:right w:val="nil"/>
          <w:between w:val="nil"/>
        </w:pBdr>
        <w:tabs>
          <w:tab w:val="left" w:pos="851"/>
        </w:tabs>
        <w:spacing w:line="360" w:lineRule="auto"/>
        <w:ind w:left="0" w:firstLine="0"/>
        <w:jc w:val="both"/>
        <w:rPr>
          <w:rFonts w:ascii="Palatino Linotype" w:hAnsi="Palatino Linotype"/>
          <w:color w:val="000000"/>
          <w:sz w:val="22"/>
          <w:szCs w:val="22"/>
        </w:rPr>
      </w:pPr>
      <w:r w:rsidRPr="00441708">
        <w:rPr>
          <w:rFonts w:ascii="Palatino Linotype" w:hAnsi="Palatino Linotype"/>
          <w:color w:val="000000"/>
          <w:sz w:val="22"/>
          <w:szCs w:val="22"/>
        </w:rPr>
        <w:t xml:space="preserve">Como se puede observar, la liga electrónica remite de forma directa a la fracción VIII A, de las Remuneraciones, sin embargo, solo se observa información referente a los ejercicios fiscales 2018 a 2023, es decir, que no se encuentra actualizado el portal de información del Sujeto Obligado, por lo tanto, con esa información, no se puede dar colmado el derecho de acceso a la información del Recurrente. </w:t>
      </w:r>
    </w:p>
    <w:p w:rsidR="004B7134" w:rsidRPr="00441708" w:rsidRDefault="004B7134" w:rsidP="004433AF">
      <w:pPr>
        <w:pBdr>
          <w:top w:val="nil"/>
          <w:left w:val="nil"/>
          <w:bottom w:val="nil"/>
          <w:right w:val="nil"/>
          <w:between w:val="nil"/>
        </w:pBdr>
        <w:tabs>
          <w:tab w:val="left" w:pos="851"/>
        </w:tabs>
        <w:spacing w:line="360" w:lineRule="auto"/>
        <w:jc w:val="both"/>
        <w:rPr>
          <w:rFonts w:ascii="Palatino Linotype" w:hAnsi="Palatino Linotype"/>
          <w:color w:val="000000"/>
          <w:sz w:val="22"/>
          <w:szCs w:val="22"/>
        </w:rPr>
      </w:pPr>
    </w:p>
    <w:p w:rsidR="004433AF" w:rsidRPr="00441708" w:rsidRDefault="004433AF" w:rsidP="004433AF">
      <w:pPr>
        <w:numPr>
          <w:ilvl w:val="0"/>
          <w:numId w:val="2"/>
        </w:numPr>
        <w:pBdr>
          <w:top w:val="nil"/>
          <w:left w:val="nil"/>
          <w:bottom w:val="nil"/>
          <w:right w:val="nil"/>
          <w:between w:val="nil"/>
        </w:pBdr>
        <w:tabs>
          <w:tab w:val="left" w:pos="851"/>
        </w:tabs>
        <w:spacing w:line="360" w:lineRule="auto"/>
        <w:ind w:left="0" w:firstLine="0"/>
        <w:jc w:val="both"/>
        <w:rPr>
          <w:rFonts w:ascii="Palatino Linotype" w:hAnsi="Palatino Linotype"/>
          <w:color w:val="000000"/>
          <w:sz w:val="22"/>
          <w:szCs w:val="22"/>
        </w:rPr>
      </w:pPr>
      <w:r w:rsidRPr="00441708">
        <w:rPr>
          <w:rFonts w:ascii="Palatino Linotype" w:hAnsi="Palatino Linotype"/>
          <w:color w:val="000000"/>
          <w:sz w:val="22"/>
          <w:szCs w:val="22"/>
        </w:rPr>
        <w:t xml:space="preserve">Por otro lado, es necesario destacar que el Recurrente solicitó el sueldo bruto de todas las instituciones del Estado de México, sin embargo, el Sujeto Obligado resulta incompetente para atender dicho requerimiento, ya que se trata de Sujeto Obligados diversos, por lo que resulta aplicable el </w:t>
      </w:r>
      <w:r w:rsidRPr="00441708">
        <w:rPr>
          <w:rFonts w:ascii="Palatino Linotype" w:hAnsi="Palatino Linotype"/>
          <w:bCs/>
          <w:color w:val="000000"/>
          <w:sz w:val="22"/>
          <w:szCs w:val="22"/>
        </w:rPr>
        <w:t xml:space="preserve">artículo 167 de la Ley de Transparencia y Acceso a la Información Pública del Estado de México y Municipios, que establece que, cuando las </w:t>
      </w:r>
      <w:r w:rsidRPr="00441708">
        <w:rPr>
          <w:rFonts w:ascii="Palatino Linotype" w:hAnsi="Palatino Linotype"/>
          <w:b/>
          <w:bCs/>
          <w:color w:val="000000"/>
          <w:sz w:val="22"/>
          <w:szCs w:val="22"/>
        </w:rPr>
        <w:t>unidades de transparencia determinen la notoria incompetencia por parte de los sujetos obligado</w:t>
      </w:r>
      <w:r w:rsidRPr="00441708">
        <w:rPr>
          <w:rFonts w:ascii="Palatino Linotype" w:hAnsi="Palatino Linotype"/>
          <w:bCs/>
          <w:color w:val="000000"/>
          <w:sz w:val="22"/>
          <w:szCs w:val="22"/>
        </w:rPr>
        <w:t xml:space="preserve">s, dentro del ámbito de aplicación, para atender la solicitud de acceso a la información, deberán comunicarlo al </w:t>
      </w:r>
      <w:r w:rsidRPr="00441708">
        <w:rPr>
          <w:rFonts w:ascii="Palatino Linotype" w:hAnsi="Palatino Linotype"/>
          <w:bCs/>
          <w:color w:val="000000"/>
          <w:sz w:val="22"/>
          <w:szCs w:val="22"/>
        </w:rPr>
        <w:lastRenderedPageBreak/>
        <w:t xml:space="preserve">solicitante, dentro de los </w:t>
      </w:r>
      <w:r w:rsidRPr="00441708">
        <w:rPr>
          <w:rFonts w:ascii="Palatino Linotype" w:hAnsi="Palatino Linotype"/>
          <w:b/>
          <w:bCs/>
          <w:color w:val="000000"/>
          <w:sz w:val="22"/>
          <w:szCs w:val="22"/>
        </w:rPr>
        <w:t>tres días hábiles posteriores a la recepción de la solicitud</w:t>
      </w:r>
      <w:r w:rsidRPr="00441708">
        <w:rPr>
          <w:rFonts w:ascii="Palatino Linotype" w:hAnsi="Palatino Linotype"/>
          <w:bCs/>
          <w:color w:val="000000"/>
          <w:sz w:val="22"/>
          <w:szCs w:val="22"/>
        </w:rPr>
        <w:t xml:space="preserve"> y, en su caso orientar al solicitante, el o los sujetos obligados competentes. En ese sentido, ya que la incompetencia por parte del Sujeto Obligado es notoria, no procede la entrega de la información referente al sueldo bruto de todas las instituciones del Estado de México. </w:t>
      </w:r>
    </w:p>
    <w:p w:rsidR="004B7134" w:rsidRPr="00441708" w:rsidRDefault="004B7134" w:rsidP="004433AF">
      <w:pPr>
        <w:pBdr>
          <w:top w:val="nil"/>
          <w:left w:val="nil"/>
          <w:bottom w:val="nil"/>
          <w:right w:val="nil"/>
          <w:between w:val="nil"/>
        </w:pBdr>
        <w:tabs>
          <w:tab w:val="left" w:pos="851"/>
        </w:tabs>
        <w:spacing w:line="360" w:lineRule="auto"/>
        <w:jc w:val="both"/>
        <w:rPr>
          <w:rFonts w:ascii="Palatino Linotype" w:hAnsi="Palatino Linotype"/>
          <w:color w:val="000000"/>
          <w:sz w:val="22"/>
          <w:szCs w:val="22"/>
        </w:rPr>
      </w:pPr>
    </w:p>
    <w:p w:rsidR="004433AF" w:rsidRPr="00441708" w:rsidRDefault="004433AF" w:rsidP="004433AF">
      <w:pPr>
        <w:numPr>
          <w:ilvl w:val="0"/>
          <w:numId w:val="2"/>
        </w:numPr>
        <w:pBdr>
          <w:top w:val="nil"/>
          <w:left w:val="nil"/>
          <w:bottom w:val="nil"/>
          <w:right w:val="nil"/>
          <w:between w:val="nil"/>
        </w:pBdr>
        <w:tabs>
          <w:tab w:val="left" w:pos="851"/>
        </w:tabs>
        <w:spacing w:line="360" w:lineRule="auto"/>
        <w:ind w:left="0" w:firstLine="0"/>
        <w:jc w:val="both"/>
        <w:rPr>
          <w:rFonts w:ascii="Palatino Linotype" w:hAnsi="Palatino Linotype"/>
          <w:color w:val="000000"/>
          <w:sz w:val="22"/>
          <w:szCs w:val="22"/>
        </w:rPr>
      </w:pPr>
      <w:r w:rsidRPr="00441708">
        <w:rPr>
          <w:rFonts w:ascii="Palatino Linotype" w:hAnsi="Palatino Linotype"/>
          <w:color w:val="000000"/>
          <w:sz w:val="22"/>
          <w:szCs w:val="22"/>
        </w:rPr>
        <w:t xml:space="preserve">Por otro lado, el Recurrente también solicitó </w:t>
      </w:r>
      <w:r w:rsidRPr="00441708">
        <w:rPr>
          <w:rFonts w:ascii="Palatino Linotype" w:eastAsia="Palatino Linotype" w:hAnsi="Palatino Linotype" w:cs="Palatino Linotype"/>
          <w:color w:val="000000"/>
          <w:sz w:val="22"/>
          <w:szCs w:val="22"/>
        </w:rPr>
        <w:t xml:space="preserve">los contratos de prestación de servicios en el que se adviertan los montos, correspondientes al ejercicio fiscal 2022 y 2023, sin embargo, el Sujeto Obligado no se pronunció; </w:t>
      </w:r>
      <w:r w:rsidRPr="00441708">
        <w:rPr>
          <w:rFonts w:ascii="Palatino Linotype" w:hAnsi="Palatino Linotype"/>
          <w:sz w:val="22"/>
          <w:szCs w:val="22"/>
          <w:lang w:val="es-ES"/>
        </w:rPr>
        <w:t xml:space="preserve">al respecto, es aplicable el </w:t>
      </w:r>
      <w:r w:rsidRPr="00441708">
        <w:rPr>
          <w:rFonts w:ascii="Palatino Linotype" w:eastAsia="Palatino Linotype" w:hAnsi="Palatino Linotype" w:cs="Palatino Linotype"/>
          <w:sz w:val="22"/>
          <w:szCs w:val="22"/>
        </w:rPr>
        <w:t xml:space="preserve">Criterio 02/2017 emitido por el Instituto Nacional de Transparencia, Acceso a la Información  y Protección de Datos Personales se establece que: </w:t>
      </w:r>
    </w:p>
    <w:p w:rsidR="004433AF" w:rsidRPr="00441708" w:rsidRDefault="004433AF" w:rsidP="004433AF">
      <w:pPr>
        <w:pStyle w:val="Prrafodelista"/>
        <w:pBdr>
          <w:top w:val="nil"/>
          <w:left w:val="nil"/>
          <w:bottom w:val="nil"/>
          <w:right w:val="nil"/>
          <w:between w:val="nil"/>
        </w:pBdr>
        <w:spacing w:line="360" w:lineRule="auto"/>
        <w:ind w:left="644" w:right="-150"/>
        <w:jc w:val="both"/>
        <w:rPr>
          <w:rFonts w:ascii="Palatino Linotype" w:eastAsia="Palatino Linotype" w:hAnsi="Palatino Linotype" w:cs="Palatino Linotype"/>
          <w:sz w:val="22"/>
          <w:szCs w:val="22"/>
        </w:rPr>
      </w:pPr>
    </w:p>
    <w:p w:rsidR="004433AF" w:rsidRPr="00441708" w:rsidRDefault="004433AF" w:rsidP="004433AF">
      <w:pPr>
        <w:pStyle w:val="Prrafodelista"/>
        <w:spacing w:line="276" w:lineRule="auto"/>
        <w:ind w:left="851" w:right="822"/>
        <w:jc w:val="both"/>
        <w:rPr>
          <w:rFonts w:ascii="Palatino Linotype" w:hAnsi="Palatino Linotype" w:cs="Arial"/>
          <w:i/>
          <w:iCs/>
          <w:color w:val="000000"/>
          <w:sz w:val="22"/>
          <w:szCs w:val="22"/>
        </w:rPr>
      </w:pPr>
      <w:r w:rsidRPr="00441708">
        <w:rPr>
          <w:rStyle w:val="normaltextrun"/>
          <w:rFonts w:ascii="Palatino Linotype" w:hAnsi="Palatino Linotype" w:cs="Arial"/>
          <w:b/>
          <w:bCs/>
          <w:i/>
          <w:iCs/>
          <w:color w:val="000000"/>
          <w:sz w:val="22"/>
          <w:szCs w:val="22"/>
          <w:shd w:val="clear" w:color="auto" w:fill="FFFFFF"/>
        </w:rPr>
        <w:t xml:space="preserve">Congruencia y exhaustividad. Sus alcances para garantizar el derecho de acceso a la información. </w:t>
      </w:r>
      <w:r w:rsidRPr="00441708">
        <w:rPr>
          <w:rStyle w:val="normaltextrun"/>
          <w:rFonts w:ascii="Palatino Linotype" w:hAnsi="Palatino Linotype" w:cs="Arial"/>
          <w:i/>
          <w:iCs/>
          <w:color w:val="000000"/>
          <w:sz w:val="22"/>
          <w:szCs w:val="22"/>
          <w:shd w:val="clear" w:color="auto" w:fill="FFFFFF"/>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4433AF" w:rsidRPr="00441708" w:rsidRDefault="004433AF" w:rsidP="004433AF">
      <w:pPr>
        <w:pStyle w:val="Prrafodelista"/>
        <w:pBdr>
          <w:top w:val="nil"/>
          <w:left w:val="nil"/>
          <w:bottom w:val="nil"/>
          <w:right w:val="nil"/>
          <w:between w:val="nil"/>
        </w:pBdr>
        <w:spacing w:line="360" w:lineRule="auto"/>
        <w:ind w:left="644" w:right="-150"/>
        <w:jc w:val="both"/>
        <w:rPr>
          <w:rFonts w:ascii="Palatino Linotype" w:eastAsia="Palatino Linotype" w:hAnsi="Palatino Linotype" w:cs="Palatino Linotype"/>
          <w:sz w:val="22"/>
          <w:szCs w:val="22"/>
        </w:rPr>
      </w:pPr>
    </w:p>
    <w:p w:rsidR="004433AF" w:rsidRPr="00441708" w:rsidRDefault="004433AF" w:rsidP="004433AF">
      <w:pPr>
        <w:pStyle w:val="Prrafodelista"/>
        <w:numPr>
          <w:ilvl w:val="0"/>
          <w:numId w:val="2"/>
        </w:numPr>
        <w:pBdr>
          <w:top w:val="nil"/>
          <w:left w:val="nil"/>
          <w:bottom w:val="nil"/>
          <w:right w:val="nil"/>
          <w:between w:val="nil"/>
        </w:pBdr>
        <w:spacing w:line="360" w:lineRule="auto"/>
        <w:ind w:left="0" w:right="-150" w:firstLine="0"/>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implica que exista concordancia entre el requerimiento formulado por el particular y la </w:t>
      </w:r>
      <w:r w:rsidRPr="00441708">
        <w:rPr>
          <w:rFonts w:ascii="Palatino Linotype" w:eastAsia="Palatino Linotype" w:hAnsi="Palatino Linotype" w:cs="Palatino Linotype"/>
          <w:sz w:val="22"/>
          <w:szCs w:val="22"/>
        </w:rPr>
        <w:lastRenderedPageBreak/>
        <w:t xml:space="preserve">respuesta proporcionada por el sujeto obligado, mientras que </w:t>
      </w:r>
      <w:r w:rsidRPr="00441708">
        <w:rPr>
          <w:rFonts w:ascii="Palatino Linotype" w:eastAsia="Palatino Linotype" w:hAnsi="Palatino Linotype" w:cs="Palatino Linotype"/>
          <w:b/>
          <w:sz w:val="22"/>
          <w:szCs w:val="22"/>
        </w:rPr>
        <w:t>la exhaustividad</w:t>
      </w:r>
      <w:r w:rsidRPr="00441708">
        <w:rPr>
          <w:rFonts w:ascii="Palatino Linotype" w:eastAsia="Palatino Linotype" w:hAnsi="Palatino Linotype" w:cs="Palatino Linotype"/>
          <w:sz w:val="22"/>
          <w:szCs w:val="22"/>
        </w:rPr>
        <w:t xml:space="preserve"> establece que </w:t>
      </w:r>
      <w:r w:rsidRPr="00441708">
        <w:rPr>
          <w:rFonts w:ascii="Palatino Linotype" w:eastAsia="Palatino Linotype" w:hAnsi="Palatino Linotype" w:cs="Palatino Linotype"/>
          <w:b/>
          <w:sz w:val="22"/>
          <w:szCs w:val="22"/>
        </w:rPr>
        <w:t>el sujeto obligado deberá atender de manera expresa cada uno de los puntos solicitados, situación que en el presente caso no aconteció</w:t>
      </w:r>
      <w:r w:rsidRPr="00441708">
        <w:rPr>
          <w:rFonts w:ascii="Palatino Linotype" w:eastAsia="Palatino Linotype" w:hAnsi="Palatino Linotype" w:cs="Palatino Linotype"/>
          <w:sz w:val="22"/>
          <w:szCs w:val="22"/>
        </w:rPr>
        <w:t xml:space="preserve">. </w:t>
      </w:r>
    </w:p>
    <w:p w:rsidR="004B7134" w:rsidRPr="00441708" w:rsidRDefault="004B7134" w:rsidP="004433AF">
      <w:pPr>
        <w:pBdr>
          <w:top w:val="nil"/>
          <w:left w:val="nil"/>
          <w:bottom w:val="nil"/>
          <w:right w:val="nil"/>
          <w:between w:val="nil"/>
        </w:pBdr>
        <w:tabs>
          <w:tab w:val="left" w:pos="851"/>
        </w:tabs>
        <w:spacing w:line="360" w:lineRule="auto"/>
        <w:jc w:val="both"/>
        <w:rPr>
          <w:rFonts w:ascii="Palatino Linotype" w:hAnsi="Palatino Linotype"/>
          <w:color w:val="000000"/>
          <w:sz w:val="22"/>
          <w:szCs w:val="22"/>
        </w:rPr>
      </w:pPr>
    </w:p>
    <w:p w:rsidR="00C707BC" w:rsidRPr="00441708" w:rsidRDefault="006D4539" w:rsidP="004433AF">
      <w:pPr>
        <w:numPr>
          <w:ilvl w:val="0"/>
          <w:numId w:val="2"/>
        </w:numPr>
        <w:pBdr>
          <w:top w:val="nil"/>
          <w:left w:val="nil"/>
          <w:bottom w:val="nil"/>
          <w:right w:val="nil"/>
          <w:between w:val="nil"/>
        </w:pBdr>
        <w:tabs>
          <w:tab w:val="left" w:pos="851"/>
        </w:tabs>
        <w:spacing w:line="360" w:lineRule="auto"/>
        <w:ind w:left="0" w:firstLine="0"/>
        <w:jc w:val="both"/>
        <w:rPr>
          <w:rFonts w:ascii="Palatino Linotype" w:hAnsi="Palatino Linotype"/>
          <w:color w:val="000000"/>
          <w:sz w:val="22"/>
          <w:szCs w:val="22"/>
        </w:rPr>
      </w:pPr>
      <w:r w:rsidRPr="00441708">
        <w:rPr>
          <w:rFonts w:ascii="Palatino Linotype" w:hAnsi="Palatino Linotype"/>
          <w:color w:val="000000"/>
          <w:sz w:val="22"/>
          <w:szCs w:val="22"/>
        </w:rPr>
        <w:t xml:space="preserve">Ahora bien, </w:t>
      </w:r>
      <w:r w:rsidRPr="00441708">
        <w:rPr>
          <w:rFonts w:ascii="Palatino Linotype" w:eastAsia="MS Mincho" w:hAnsi="Palatino Linotype"/>
          <w:sz w:val="22"/>
          <w:szCs w:val="22"/>
        </w:rPr>
        <w:t xml:space="preserve">debemos mencionar que el acceso a la información es un derecho humano constitucional y convencionalmente reconocido y para tal efecto </w:t>
      </w:r>
      <w:r w:rsidRPr="00441708">
        <w:rPr>
          <w:rFonts w:ascii="Palatino Linotype" w:eastAsia="Calibri" w:hAnsi="Palatino Linotype"/>
          <w:sz w:val="22"/>
          <w:szCs w:val="22"/>
          <w:lang w:val="es-ES"/>
        </w:rPr>
        <w:t xml:space="preserve">el párrafo tercero del artículo primero de la Constitución Política de los Estados Unidos Mexicanos establece que el deber de todas las autoridades, </w:t>
      </w:r>
      <w:r w:rsidRPr="00441708">
        <w:rPr>
          <w:rFonts w:ascii="Palatino Linotype" w:eastAsia="Calibri" w:hAnsi="Palatino Linotype"/>
          <w:i/>
          <w:sz w:val="22"/>
          <w:szCs w:val="22"/>
          <w:lang w:val="es-ES"/>
        </w:rPr>
        <w:t xml:space="preserve">en el ámbito de sus atribuciones, de promover, respetar, proteger y </w:t>
      </w:r>
      <w:r w:rsidRPr="00441708">
        <w:rPr>
          <w:rFonts w:ascii="Palatino Linotype" w:eastAsia="Calibri" w:hAnsi="Palatino Linotype"/>
          <w:b/>
          <w:i/>
          <w:sz w:val="22"/>
          <w:szCs w:val="22"/>
          <w:lang w:val="es-ES"/>
        </w:rPr>
        <w:t>garantizar</w:t>
      </w:r>
      <w:r w:rsidRPr="00441708">
        <w:rPr>
          <w:rFonts w:ascii="Palatino Linotype" w:eastAsia="Calibri" w:hAnsi="Palatino Linotype"/>
          <w:i/>
          <w:sz w:val="22"/>
          <w:szCs w:val="22"/>
          <w:lang w:val="es-ES"/>
        </w:rPr>
        <w:t xml:space="preserve"> los derechos humanos. </w:t>
      </w:r>
      <w:r w:rsidRPr="00441708">
        <w:rPr>
          <w:rFonts w:ascii="Palatino Linotype" w:eastAsia="Calibri" w:hAnsi="Palatino Linotype"/>
          <w:b/>
          <w:i/>
          <w:sz w:val="22"/>
          <w:szCs w:val="22"/>
          <w:lang w:val="es-ES"/>
        </w:rPr>
        <w:t>En cuanto al derecho de acceso a la información, la Ley de Transparencia y Acceso a la Información Pública del Estado de México y Municipios prevé establece que e</w:t>
      </w:r>
      <w:r w:rsidRPr="00441708">
        <w:rPr>
          <w:rFonts w:ascii="Palatino Linotype" w:hAnsi="Palatino Linotype"/>
          <w:i/>
          <w:sz w:val="22"/>
          <w:szCs w:val="22"/>
        </w:rPr>
        <w:t>l procedimiento de acceso a la información es la garantía primaria del derecho en cuestión y se rige por los principios de simplicidad, rapidez y gratuidad del procedimiento, auxilio y orientación a los particulares</w:t>
      </w:r>
      <w:r w:rsidRPr="00441708">
        <w:rPr>
          <w:rStyle w:val="Refdenotaalpie"/>
          <w:rFonts w:ascii="Palatino Linotype" w:hAnsi="Palatino Linotype"/>
          <w:i/>
          <w:sz w:val="22"/>
          <w:szCs w:val="22"/>
        </w:rPr>
        <w:footnoteReference w:id="3"/>
      </w:r>
      <w:r w:rsidRPr="00441708">
        <w:rPr>
          <w:rFonts w:ascii="Palatino Linotype" w:hAnsi="Palatino Linotype"/>
          <w:i/>
          <w:sz w:val="22"/>
          <w:szCs w:val="22"/>
        </w:rPr>
        <w:t xml:space="preserve">, </w:t>
      </w:r>
      <w:r w:rsidRPr="00441708">
        <w:rPr>
          <w:rFonts w:ascii="Palatino Linotype" w:hAnsi="Palatino Linotype"/>
          <w:sz w:val="22"/>
          <w:szCs w:val="22"/>
        </w:rPr>
        <w:t>asimismo establece</w:t>
      </w:r>
      <w:r w:rsidRPr="00441708">
        <w:rPr>
          <w:rFonts w:ascii="Palatino Linotype" w:hAnsi="Palatino Linotype"/>
          <w:i/>
          <w:sz w:val="22"/>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C707BC" w:rsidRPr="00441708" w:rsidRDefault="00C707BC" w:rsidP="00C707BC">
      <w:pPr>
        <w:pStyle w:val="Prrafodelista"/>
        <w:rPr>
          <w:rFonts w:ascii="Palatino Linotype" w:hAnsi="Palatino Linotype"/>
          <w:sz w:val="22"/>
          <w:szCs w:val="22"/>
        </w:rPr>
      </w:pPr>
    </w:p>
    <w:p w:rsidR="00C707BC" w:rsidRPr="00441708" w:rsidRDefault="006D4539" w:rsidP="00C707BC">
      <w:pPr>
        <w:numPr>
          <w:ilvl w:val="0"/>
          <w:numId w:val="2"/>
        </w:numPr>
        <w:pBdr>
          <w:top w:val="nil"/>
          <w:left w:val="nil"/>
          <w:bottom w:val="nil"/>
          <w:right w:val="nil"/>
          <w:between w:val="nil"/>
        </w:pBdr>
        <w:tabs>
          <w:tab w:val="left" w:pos="851"/>
        </w:tabs>
        <w:spacing w:line="360" w:lineRule="auto"/>
        <w:ind w:left="0" w:firstLine="0"/>
        <w:jc w:val="both"/>
        <w:rPr>
          <w:rFonts w:ascii="Palatino Linotype" w:hAnsi="Palatino Linotype"/>
          <w:color w:val="000000"/>
          <w:sz w:val="22"/>
          <w:szCs w:val="22"/>
        </w:rPr>
      </w:pPr>
      <w:r w:rsidRPr="00441708">
        <w:rPr>
          <w:rFonts w:ascii="Palatino Linotype" w:hAnsi="Palatino Linotype"/>
          <w:sz w:val="22"/>
          <w:szCs w:val="22"/>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w:t>
      </w:r>
      <w:r w:rsidRPr="00441708">
        <w:rPr>
          <w:rFonts w:ascii="Palatino Linotype" w:hAnsi="Palatino Linotype"/>
          <w:sz w:val="22"/>
          <w:szCs w:val="22"/>
        </w:rPr>
        <w:lastRenderedPageBreak/>
        <w:t>documentos que se soliciten o bien, simplemente para el desarrollo de sus facultades, competencias y atribuciones que a diario desempeñan.</w:t>
      </w:r>
    </w:p>
    <w:p w:rsidR="00C707BC" w:rsidRPr="00441708" w:rsidRDefault="00C707BC" w:rsidP="00C707BC">
      <w:pPr>
        <w:pStyle w:val="Prrafodelista"/>
        <w:rPr>
          <w:rFonts w:ascii="Palatino Linotype" w:hAnsi="Palatino Linotype"/>
          <w:sz w:val="22"/>
          <w:szCs w:val="22"/>
        </w:rPr>
      </w:pPr>
    </w:p>
    <w:p w:rsidR="00C707BC" w:rsidRPr="00441708" w:rsidRDefault="006D4539" w:rsidP="00C707BC">
      <w:pPr>
        <w:numPr>
          <w:ilvl w:val="0"/>
          <w:numId w:val="2"/>
        </w:numPr>
        <w:pBdr>
          <w:top w:val="nil"/>
          <w:left w:val="nil"/>
          <w:bottom w:val="nil"/>
          <w:right w:val="nil"/>
          <w:between w:val="nil"/>
        </w:pBdr>
        <w:tabs>
          <w:tab w:val="left" w:pos="851"/>
        </w:tabs>
        <w:spacing w:line="360" w:lineRule="auto"/>
        <w:ind w:left="0" w:firstLine="0"/>
        <w:jc w:val="both"/>
        <w:rPr>
          <w:rFonts w:ascii="Palatino Linotype" w:hAnsi="Palatino Linotype"/>
          <w:color w:val="000000"/>
          <w:sz w:val="22"/>
          <w:szCs w:val="22"/>
        </w:rPr>
      </w:pPr>
      <w:r w:rsidRPr="00441708">
        <w:rPr>
          <w:rFonts w:ascii="Palatino Linotype" w:hAnsi="Palatino Linotype"/>
          <w:sz w:val="22"/>
          <w:szCs w:val="22"/>
        </w:rPr>
        <w:t xml:space="preserve">Es así que, su obligación es </w:t>
      </w:r>
      <w:r w:rsidRPr="00441708">
        <w:rPr>
          <w:rFonts w:ascii="Palatino Linotype" w:hAnsi="Palatino Linotype"/>
          <w:i/>
          <w:sz w:val="22"/>
          <w:szCs w:val="22"/>
        </w:rPr>
        <w:t>realizar, con efectividad, los trámites internos necesarios para la atención de las solicitudes de información</w:t>
      </w:r>
      <w:r w:rsidRPr="00441708">
        <w:rPr>
          <w:rStyle w:val="Refdenotaalpie"/>
          <w:rFonts w:ascii="Palatino Linotype" w:hAnsi="Palatino Linotype"/>
          <w:sz w:val="22"/>
          <w:szCs w:val="22"/>
        </w:rPr>
        <w:footnoteReference w:id="4"/>
      </w:r>
      <w:r w:rsidRPr="00441708">
        <w:rPr>
          <w:rFonts w:ascii="Palatino Linotype" w:hAnsi="Palatino Linotype"/>
          <w:sz w:val="22"/>
          <w:szCs w:val="22"/>
        </w:rPr>
        <w:t>, es decir, deben otorgar respuestas concisas, contundentes y sobre todo que den la certeza de los actos que realizan.</w:t>
      </w:r>
    </w:p>
    <w:p w:rsidR="00C707BC" w:rsidRPr="00441708" w:rsidRDefault="00C707BC" w:rsidP="00C707BC">
      <w:pPr>
        <w:pStyle w:val="Prrafodelista"/>
        <w:rPr>
          <w:rFonts w:ascii="Palatino Linotype" w:eastAsia="Palatino Linotype" w:hAnsi="Palatino Linotype" w:cs="Palatino Linotype"/>
          <w:sz w:val="22"/>
          <w:szCs w:val="22"/>
        </w:rPr>
      </w:pPr>
    </w:p>
    <w:p w:rsidR="006D4539" w:rsidRPr="00441708" w:rsidRDefault="006D4539" w:rsidP="00C707BC">
      <w:pPr>
        <w:numPr>
          <w:ilvl w:val="0"/>
          <w:numId w:val="2"/>
        </w:numPr>
        <w:pBdr>
          <w:top w:val="nil"/>
          <w:left w:val="nil"/>
          <w:bottom w:val="nil"/>
          <w:right w:val="nil"/>
          <w:between w:val="nil"/>
        </w:pBdr>
        <w:tabs>
          <w:tab w:val="left" w:pos="851"/>
        </w:tabs>
        <w:spacing w:line="360" w:lineRule="auto"/>
        <w:ind w:left="0" w:firstLine="0"/>
        <w:jc w:val="both"/>
        <w:rPr>
          <w:rFonts w:ascii="Palatino Linotype" w:hAnsi="Palatino Linotype"/>
          <w:color w:val="000000"/>
          <w:sz w:val="22"/>
          <w:szCs w:val="22"/>
        </w:rPr>
      </w:pPr>
      <w:r w:rsidRPr="00441708">
        <w:rPr>
          <w:rFonts w:ascii="Palatino Linotype" w:eastAsia="Palatino Linotype" w:hAnsi="Palatino Linotype" w:cs="Palatino Linotype"/>
          <w:sz w:val="22"/>
          <w:szCs w:val="22"/>
        </w:rPr>
        <w:t xml:space="preserve">Al respecto, es menester hacer referencia a lo establecido en los artículos 50, 53 fracciones II, IV y V, 58, 59 fracciones I y II, y 162 </w:t>
      </w:r>
      <w:r w:rsidRPr="00441708">
        <w:rPr>
          <w:rFonts w:ascii="Palatino Linotype" w:eastAsia="Arial Unicode MS" w:hAnsi="Palatino Linotype" w:cs="Arial"/>
          <w:sz w:val="22"/>
          <w:szCs w:val="22"/>
          <w:lang w:eastAsia="en-US"/>
        </w:rPr>
        <w:t>de la Ley de Transparencia y Acceso a la Información del Estado de México y Municipios, que a la letra estipulan lo siguiente:</w:t>
      </w:r>
    </w:p>
    <w:p w:rsidR="006D4539" w:rsidRPr="00441708" w:rsidRDefault="006D4539" w:rsidP="006D4539">
      <w:pPr>
        <w:spacing w:line="360" w:lineRule="auto"/>
        <w:jc w:val="both"/>
        <w:rPr>
          <w:rFonts w:ascii="Palatino Linotype" w:eastAsia="Arial Unicode MS" w:hAnsi="Palatino Linotype" w:cs="Arial"/>
          <w:sz w:val="22"/>
          <w:szCs w:val="22"/>
          <w:lang w:eastAsia="en-US"/>
        </w:rPr>
      </w:pPr>
    </w:p>
    <w:p w:rsidR="006D4539" w:rsidRPr="00441708" w:rsidRDefault="006D4539" w:rsidP="006D4539">
      <w:pPr>
        <w:ind w:left="567" w:right="616"/>
        <w:jc w:val="both"/>
        <w:rPr>
          <w:rFonts w:ascii="Palatino Linotype" w:eastAsia="Palatino Linotype" w:hAnsi="Palatino Linotype" w:cs="Palatino Linotype"/>
          <w:i/>
          <w:iCs/>
          <w:sz w:val="22"/>
          <w:szCs w:val="22"/>
        </w:rPr>
      </w:pPr>
      <w:r w:rsidRPr="00441708">
        <w:rPr>
          <w:rFonts w:ascii="Palatino Linotype" w:eastAsia="Palatino Linotype" w:hAnsi="Palatino Linotype" w:cs="Palatino Linotype"/>
          <w:b/>
          <w:i/>
          <w:iCs/>
          <w:sz w:val="22"/>
          <w:szCs w:val="22"/>
        </w:rPr>
        <w:t xml:space="preserve">Artículo 50. </w:t>
      </w:r>
      <w:r w:rsidRPr="00441708">
        <w:rPr>
          <w:rFonts w:ascii="Palatino Linotype" w:eastAsia="Palatino Linotype" w:hAnsi="Palatino Linotype" w:cs="Palatino Linotype"/>
          <w:i/>
          <w:iCs/>
          <w:sz w:val="22"/>
          <w:szCs w:val="22"/>
        </w:rPr>
        <w:t>Los sujetos obligados contarán con un área responsable para la atención de las solicitudes de información, a la que se le denominará Unidad de Transparencia.</w:t>
      </w:r>
    </w:p>
    <w:p w:rsidR="006D4539" w:rsidRPr="00441708" w:rsidRDefault="006D4539" w:rsidP="006D4539">
      <w:pPr>
        <w:ind w:left="567" w:right="616"/>
        <w:jc w:val="both"/>
        <w:rPr>
          <w:rFonts w:ascii="Palatino Linotype" w:eastAsia="Palatino Linotype" w:hAnsi="Palatino Linotype" w:cs="Palatino Linotype"/>
          <w:i/>
          <w:iCs/>
          <w:sz w:val="22"/>
          <w:szCs w:val="22"/>
        </w:rPr>
      </w:pPr>
    </w:p>
    <w:p w:rsidR="006D4539" w:rsidRPr="00441708" w:rsidRDefault="006D4539" w:rsidP="006D4539">
      <w:pPr>
        <w:ind w:left="567" w:right="616"/>
        <w:jc w:val="both"/>
        <w:rPr>
          <w:rFonts w:ascii="Palatino Linotype" w:eastAsia="Palatino Linotype" w:hAnsi="Palatino Linotype" w:cs="Palatino Linotype"/>
          <w:i/>
          <w:iCs/>
          <w:sz w:val="22"/>
          <w:szCs w:val="22"/>
        </w:rPr>
      </w:pPr>
      <w:r w:rsidRPr="00441708">
        <w:rPr>
          <w:rFonts w:ascii="Palatino Linotype" w:eastAsia="Palatino Linotype" w:hAnsi="Palatino Linotype" w:cs="Palatino Linotype"/>
          <w:b/>
          <w:i/>
          <w:iCs/>
          <w:sz w:val="22"/>
          <w:szCs w:val="22"/>
        </w:rPr>
        <w:t xml:space="preserve">Artículo 53. </w:t>
      </w:r>
      <w:r w:rsidRPr="00441708">
        <w:rPr>
          <w:rFonts w:ascii="Palatino Linotype" w:eastAsia="Palatino Linotype" w:hAnsi="Palatino Linotype" w:cs="Palatino Linotype"/>
          <w:i/>
          <w:iCs/>
          <w:sz w:val="22"/>
          <w:szCs w:val="22"/>
        </w:rPr>
        <w:t>Las Unidades de Transparencia tendrán las siguientes funciones:</w:t>
      </w:r>
    </w:p>
    <w:p w:rsidR="006D4539" w:rsidRPr="00441708" w:rsidRDefault="006D4539" w:rsidP="006D4539">
      <w:pPr>
        <w:ind w:left="567" w:right="616"/>
        <w:jc w:val="both"/>
        <w:rPr>
          <w:rFonts w:ascii="Palatino Linotype" w:eastAsia="Palatino Linotype" w:hAnsi="Palatino Linotype" w:cs="Palatino Linotype"/>
          <w:i/>
          <w:iCs/>
          <w:sz w:val="22"/>
          <w:szCs w:val="22"/>
        </w:rPr>
      </w:pPr>
      <w:r w:rsidRPr="00441708">
        <w:rPr>
          <w:rFonts w:ascii="Palatino Linotype" w:eastAsia="Palatino Linotype" w:hAnsi="Palatino Linotype" w:cs="Palatino Linotype"/>
          <w:i/>
          <w:iCs/>
          <w:sz w:val="22"/>
          <w:szCs w:val="22"/>
        </w:rPr>
        <w:t>(…)</w:t>
      </w:r>
    </w:p>
    <w:p w:rsidR="006D4539" w:rsidRPr="00441708" w:rsidRDefault="006D4539" w:rsidP="006D4539">
      <w:pPr>
        <w:ind w:left="567" w:right="616"/>
        <w:jc w:val="both"/>
        <w:rPr>
          <w:rFonts w:ascii="Palatino Linotype" w:eastAsia="Palatino Linotype" w:hAnsi="Palatino Linotype" w:cs="Palatino Linotype"/>
          <w:i/>
          <w:iCs/>
          <w:sz w:val="22"/>
          <w:szCs w:val="22"/>
        </w:rPr>
      </w:pPr>
      <w:r w:rsidRPr="00441708">
        <w:rPr>
          <w:rFonts w:ascii="Palatino Linotype" w:eastAsia="Palatino Linotype" w:hAnsi="Palatino Linotype" w:cs="Palatino Linotype"/>
          <w:b/>
          <w:bCs/>
          <w:i/>
          <w:iCs/>
          <w:sz w:val="22"/>
          <w:szCs w:val="22"/>
        </w:rPr>
        <w:t>II.</w:t>
      </w:r>
      <w:r w:rsidRPr="00441708">
        <w:rPr>
          <w:rFonts w:ascii="Palatino Linotype" w:eastAsia="Palatino Linotype" w:hAnsi="Palatino Linotype" w:cs="Palatino Linotype"/>
          <w:i/>
          <w:iCs/>
          <w:sz w:val="22"/>
          <w:szCs w:val="22"/>
        </w:rPr>
        <w:t xml:space="preserve"> Recibir, tramitar y dar respuesta a las solicitudes de acceso a la información;</w:t>
      </w:r>
    </w:p>
    <w:p w:rsidR="006D4539" w:rsidRPr="00441708" w:rsidRDefault="006D4539" w:rsidP="006D4539">
      <w:pPr>
        <w:ind w:left="567" w:right="616"/>
        <w:jc w:val="both"/>
        <w:rPr>
          <w:rFonts w:ascii="Palatino Linotype" w:eastAsia="Palatino Linotype" w:hAnsi="Palatino Linotype" w:cs="Palatino Linotype"/>
          <w:i/>
          <w:iCs/>
          <w:sz w:val="22"/>
          <w:szCs w:val="22"/>
        </w:rPr>
      </w:pPr>
      <w:r w:rsidRPr="00441708">
        <w:rPr>
          <w:rFonts w:ascii="Palatino Linotype" w:eastAsia="Palatino Linotype" w:hAnsi="Palatino Linotype" w:cs="Palatino Linotype"/>
          <w:i/>
          <w:iCs/>
          <w:sz w:val="22"/>
          <w:szCs w:val="22"/>
        </w:rPr>
        <w:t>(…)</w:t>
      </w:r>
    </w:p>
    <w:p w:rsidR="006D4539" w:rsidRPr="00441708" w:rsidRDefault="006D4539" w:rsidP="006D4539">
      <w:pPr>
        <w:ind w:left="567" w:right="616"/>
        <w:jc w:val="both"/>
        <w:rPr>
          <w:rFonts w:ascii="Palatino Linotype" w:eastAsia="Palatino Linotype" w:hAnsi="Palatino Linotype" w:cs="Palatino Linotype"/>
          <w:i/>
          <w:iCs/>
          <w:sz w:val="22"/>
          <w:szCs w:val="22"/>
        </w:rPr>
      </w:pPr>
      <w:r w:rsidRPr="00441708">
        <w:rPr>
          <w:rFonts w:ascii="Palatino Linotype" w:eastAsia="Palatino Linotype" w:hAnsi="Palatino Linotype" w:cs="Palatino Linotype"/>
          <w:b/>
          <w:bCs/>
          <w:i/>
          <w:iCs/>
          <w:sz w:val="22"/>
          <w:szCs w:val="22"/>
        </w:rPr>
        <w:t>IV.</w:t>
      </w:r>
      <w:r w:rsidRPr="00441708">
        <w:rPr>
          <w:rFonts w:ascii="Palatino Linotype" w:eastAsia="Palatino Linotype" w:hAnsi="Palatino Linotype" w:cs="Palatino Linotype"/>
          <w:i/>
          <w:iCs/>
          <w:sz w:val="22"/>
          <w:szCs w:val="22"/>
        </w:rPr>
        <w:t xml:space="preserve"> Realizar, con efectividad, los trámites internos necesarios para la atención de las solicitudes de acceso a la información;</w:t>
      </w:r>
    </w:p>
    <w:p w:rsidR="006D4539" w:rsidRPr="00441708" w:rsidRDefault="006D4539" w:rsidP="006D4539">
      <w:pPr>
        <w:ind w:left="567" w:right="616"/>
        <w:jc w:val="both"/>
        <w:rPr>
          <w:rFonts w:ascii="Palatino Linotype" w:eastAsia="Palatino Linotype" w:hAnsi="Palatino Linotype" w:cs="Palatino Linotype"/>
          <w:i/>
          <w:iCs/>
          <w:sz w:val="22"/>
          <w:szCs w:val="22"/>
        </w:rPr>
      </w:pPr>
      <w:r w:rsidRPr="00441708">
        <w:rPr>
          <w:rFonts w:ascii="Palatino Linotype" w:eastAsia="Palatino Linotype" w:hAnsi="Palatino Linotype" w:cs="Palatino Linotype"/>
          <w:b/>
          <w:bCs/>
          <w:i/>
          <w:iCs/>
          <w:sz w:val="22"/>
          <w:szCs w:val="22"/>
        </w:rPr>
        <w:t>V.</w:t>
      </w:r>
      <w:r w:rsidRPr="00441708">
        <w:rPr>
          <w:rFonts w:ascii="Palatino Linotype" w:eastAsia="Palatino Linotype" w:hAnsi="Palatino Linotype" w:cs="Palatino Linotype"/>
          <w:i/>
          <w:iCs/>
          <w:sz w:val="22"/>
          <w:szCs w:val="22"/>
        </w:rPr>
        <w:t xml:space="preserve"> Entregar, en su caso, a los particulares la información solicitada;</w:t>
      </w:r>
    </w:p>
    <w:p w:rsidR="006D4539" w:rsidRPr="00441708" w:rsidRDefault="006D4539" w:rsidP="006D4539">
      <w:pPr>
        <w:ind w:left="567" w:right="616"/>
        <w:jc w:val="both"/>
        <w:rPr>
          <w:rFonts w:ascii="Palatino Linotype" w:eastAsia="Palatino Linotype" w:hAnsi="Palatino Linotype" w:cs="Palatino Linotype"/>
          <w:i/>
          <w:iCs/>
          <w:sz w:val="22"/>
          <w:szCs w:val="22"/>
        </w:rPr>
      </w:pPr>
      <w:r w:rsidRPr="00441708">
        <w:rPr>
          <w:rFonts w:ascii="Palatino Linotype" w:eastAsia="Palatino Linotype" w:hAnsi="Palatino Linotype" w:cs="Palatino Linotype"/>
          <w:i/>
          <w:iCs/>
          <w:sz w:val="22"/>
          <w:szCs w:val="22"/>
        </w:rPr>
        <w:t>(…)</w:t>
      </w:r>
    </w:p>
    <w:p w:rsidR="006D4539" w:rsidRPr="00441708" w:rsidRDefault="006D4539" w:rsidP="006D4539">
      <w:pPr>
        <w:ind w:left="567" w:right="616"/>
        <w:jc w:val="both"/>
        <w:rPr>
          <w:rFonts w:ascii="Palatino Linotype" w:eastAsia="Palatino Linotype" w:hAnsi="Palatino Linotype" w:cs="Palatino Linotype"/>
          <w:i/>
          <w:iCs/>
          <w:sz w:val="22"/>
          <w:szCs w:val="22"/>
        </w:rPr>
      </w:pPr>
    </w:p>
    <w:p w:rsidR="006D4539" w:rsidRPr="00441708" w:rsidRDefault="006D4539" w:rsidP="006D4539">
      <w:pPr>
        <w:ind w:left="567" w:right="616"/>
        <w:jc w:val="both"/>
        <w:rPr>
          <w:rFonts w:ascii="Palatino Linotype" w:eastAsia="Palatino Linotype" w:hAnsi="Palatino Linotype" w:cs="Palatino Linotype"/>
          <w:i/>
          <w:iCs/>
          <w:sz w:val="22"/>
          <w:szCs w:val="22"/>
        </w:rPr>
      </w:pPr>
      <w:r w:rsidRPr="00441708">
        <w:rPr>
          <w:rFonts w:ascii="Palatino Linotype" w:eastAsia="Palatino Linotype" w:hAnsi="Palatino Linotype" w:cs="Palatino Linotype"/>
          <w:b/>
          <w:i/>
          <w:iCs/>
          <w:sz w:val="22"/>
          <w:szCs w:val="22"/>
        </w:rPr>
        <w:t xml:space="preserve">Artículo 58. </w:t>
      </w:r>
      <w:r w:rsidRPr="00441708">
        <w:rPr>
          <w:rFonts w:ascii="Palatino Linotype" w:eastAsia="Palatino Linotype" w:hAnsi="Palatino Linotype" w:cs="Palatino Linotype"/>
          <w:i/>
          <w:iCs/>
          <w:sz w:val="22"/>
          <w:szCs w:val="22"/>
        </w:rPr>
        <w:t>Los servidores públicos habilitados serán designados por el titular del sujeto obligado a propuesta del responsable de la Unidad de Transparencia.</w:t>
      </w:r>
    </w:p>
    <w:p w:rsidR="006D4539" w:rsidRPr="00441708" w:rsidRDefault="006D4539" w:rsidP="006D4539">
      <w:pPr>
        <w:ind w:left="567" w:right="616"/>
        <w:jc w:val="both"/>
        <w:rPr>
          <w:rFonts w:ascii="Palatino Linotype" w:eastAsia="Palatino Linotype" w:hAnsi="Palatino Linotype" w:cs="Palatino Linotype"/>
          <w:i/>
          <w:iCs/>
          <w:sz w:val="22"/>
          <w:szCs w:val="22"/>
        </w:rPr>
      </w:pPr>
    </w:p>
    <w:p w:rsidR="006D4539" w:rsidRPr="00441708" w:rsidRDefault="006D4539" w:rsidP="006D4539">
      <w:pPr>
        <w:ind w:left="567" w:right="616"/>
        <w:jc w:val="both"/>
        <w:rPr>
          <w:rFonts w:ascii="Palatino Linotype" w:eastAsia="Palatino Linotype" w:hAnsi="Palatino Linotype" w:cs="Palatino Linotype"/>
          <w:i/>
          <w:iCs/>
          <w:sz w:val="22"/>
          <w:szCs w:val="22"/>
        </w:rPr>
      </w:pPr>
      <w:r w:rsidRPr="00441708">
        <w:rPr>
          <w:rFonts w:ascii="Palatino Linotype" w:eastAsia="Palatino Linotype" w:hAnsi="Palatino Linotype" w:cs="Palatino Linotype"/>
          <w:b/>
          <w:i/>
          <w:iCs/>
          <w:sz w:val="22"/>
          <w:szCs w:val="22"/>
        </w:rPr>
        <w:t xml:space="preserve">Artículo 59. </w:t>
      </w:r>
      <w:r w:rsidRPr="00441708">
        <w:rPr>
          <w:rFonts w:ascii="Palatino Linotype" w:eastAsia="Palatino Linotype" w:hAnsi="Palatino Linotype" w:cs="Palatino Linotype"/>
          <w:i/>
          <w:iCs/>
          <w:sz w:val="22"/>
          <w:szCs w:val="22"/>
        </w:rPr>
        <w:t>Los servidores públicos habilitados tendrán las funciones siguientes:</w:t>
      </w:r>
    </w:p>
    <w:p w:rsidR="006D4539" w:rsidRPr="00441708" w:rsidRDefault="006D4539" w:rsidP="006D4539">
      <w:pPr>
        <w:ind w:left="567" w:right="616"/>
        <w:jc w:val="both"/>
        <w:rPr>
          <w:rFonts w:ascii="Palatino Linotype" w:eastAsia="Palatino Linotype" w:hAnsi="Palatino Linotype" w:cs="Palatino Linotype"/>
          <w:i/>
          <w:iCs/>
          <w:sz w:val="22"/>
          <w:szCs w:val="22"/>
        </w:rPr>
      </w:pPr>
    </w:p>
    <w:p w:rsidR="006D4539" w:rsidRPr="00441708" w:rsidRDefault="006D4539" w:rsidP="006D4539">
      <w:pPr>
        <w:ind w:left="567" w:right="616"/>
        <w:jc w:val="both"/>
        <w:rPr>
          <w:rFonts w:ascii="Palatino Linotype" w:eastAsia="Palatino Linotype" w:hAnsi="Palatino Linotype" w:cs="Palatino Linotype"/>
          <w:i/>
          <w:iCs/>
          <w:sz w:val="22"/>
          <w:szCs w:val="22"/>
        </w:rPr>
      </w:pPr>
      <w:r w:rsidRPr="00441708">
        <w:rPr>
          <w:rFonts w:ascii="Palatino Linotype" w:eastAsia="Palatino Linotype" w:hAnsi="Palatino Linotype" w:cs="Palatino Linotype"/>
          <w:b/>
          <w:bCs/>
          <w:i/>
          <w:iCs/>
          <w:sz w:val="22"/>
          <w:szCs w:val="22"/>
        </w:rPr>
        <w:t>I.</w:t>
      </w:r>
      <w:r w:rsidRPr="00441708">
        <w:rPr>
          <w:rFonts w:ascii="Palatino Linotype" w:eastAsia="Palatino Linotype" w:hAnsi="Palatino Linotype" w:cs="Palatino Linotype"/>
          <w:i/>
          <w:iCs/>
          <w:sz w:val="22"/>
          <w:szCs w:val="22"/>
        </w:rPr>
        <w:t xml:space="preserve"> Localizar la información que le solicite la Unidad de Transparencia;</w:t>
      </w:r>
    </w:p>
    <w:p w:rsidR="006D4539" w:rsidRPr="00441708" w:rsidRDefault="006D4539" w:rsidP="006D4539">
      <w:pPr>
        <w:ind w:left="567" w:right="616"/>
        <w:jc w:val="both"/>
        <w:rPr>
          <w:rFonts w:ascii="Palatino Linotype" w:eastAsia="Palatino Linotype" w:hAnsi="Palatino Linotype" w:cs="Palatino Linotype"/>
          <w:i/>
          <w:iCs/>
          <w:sz w:val="22"/>
          <w:szCs w:val="22"/>
        </w:rPr>
      </w:pPr>
      <w:r w:rsidRPr="00441708">
        <w:rPr>
          <w:rFonts w:ascii="Palatino Linotype" w:eastAsia="Palatino Linotype" w:hAnsi="Palatino Linotype" w:cs="Palatino Linotype"/>
          <w:b/>
          <w:bCs/>
          <w:i/>
          <w:iCs/>
          <w:sz w:val="22"/>
          <w:szCs w:val="22"/>
        </w:rPr>
        <w:t>II.</w:t>
      </w:r>
      <w:r w:rsidRPr="00441708">
        <w:rPr>
          <w:rFonts w:ascii="Palatino Linotype" w:eastAsia="Palatino Linotype" w:hAnsi="Palatino Linotype" w:cs="Palatino Linotype"/>
          <w:i/>
          <w:iCs/>
          <w:sz w:val="22"/>
          <w:szCs w:val="22"/>
        </w:rPr>
        <w:t xml:space="preserve"> Proporcionar la información que obre en los archivos y que le sea solicitada por la Unidad de Transparencia;</w:t>
      </w:r>
    </w:p>
    <w:p w:rsidR="006D4539" w:rsidRPr="00441708" w:rsidRDefault="006D4539" w:rsidP="006D4539">
      <w:pPr>
        <w:ind w:left="567" w:right="616"/>
        <w:jc w:val="both"/>
        <w:rPr>
          <w:rFonts w:ascii="Palatino Linotype" w:eastAsia="Palatino Linotype" w:hAnsi="Palatino Linotype" w:cs="Palatino Linotype"/>
          <w:i/>
          <w:iCs/>
          <w:sz w:val="22"/>
          <w:szCs w:val="22"/>
        </w:rPr>
      </w:pPr>
      <w:r w:rsidRPr="00441708">
        <w:rPr>
          <w:rFonts w:ascii="Palatino Linotype" w:eastAsia="Palatino Linotype" w:hAnsi="Palatino Linotype" w:cs="Palatino Linotype"/>
          <w:i/>
          <w:iCs/>
          <w:sz w:val="22"/>
          <w:szCs w:val="22"/>
        </w:rPr>
        <w:t>(...)</w:t>
      </w:r>
    </w:p>
    <w:p w:rsidR="006D4539" w:rsidRPr="00441708" w:rsidRDefault="006D4539" w:rsidP="006D4539">
      <w:pPr>
        <w:ind w:left="567" w:right="616"/>
        <w:jc w:val="both"/>
        <w:rPr>
          <w:rFonts w:ascii="Palatino Linotype" w:eastAsia="Palatino Linotype" w:hAnsi="Palatino Linotype" w:cs="Palatino Linotype"/>
          <w:i/>
          <w:iCs/>
          <w:sz w:val="22"/>
          <w:szCs w:val="22"/>
        </w:rPr>
      </w:pPr>
    </w:p>
    <w:p w:rsidR="006D4539" w:rsidRPr="00441708" w:rsidRDefault="006D4539" w:rsidP="004433AF">
      <w:pPr>
        <w:ind w:left="567" w:right="616"/>
        <w:jc w:val="both"/>
        <w:rPr>
          <w:rFonts w:ascii="Palatino Linotype" w:eastAsia="Palatino Linotype" w:hAnsi="Palatino Linotype" w:cs="Palatino Linotype"/>
          <w:i/>
          <w:iCs/>
          <w:sz w:val="22"/>
          <w:szCs w:val="22"/>
        </w:rPr>
      </w:pPr>
      <w:r w:rsidRPr="00441708">
        <w:rPr>
          <w:rFonts w:ascii="Palatino Linotype" w:eastAsia="Palatino Linotype" w:hAnsi="Palatino Linotype" w:cs="Palatino Linotype"/>
          <w:b/>
          <w:i/>
          <w:iCs/>
          <w:sz w:val="22"/>
          <w:szCs w:val="22"/>
        </w:rPr>
        <w:t xml:space="preserve">Artículo 162. </w:t>
      </w:r>
      <w:r w:rsidRPr="00441708">
        <w:rPr>
          <w:rFonts w:ascii="Palatino Linotype" w:eastAsia="Palatino Linotype" w:hAnsi="Palatino Linotype" w:cs="Palatino Linotype"/>
          <w:i/>
          <w:iCs/>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6D4539" w:rsidRPr="00441708" w:rsidRDefault="006D4539" w:rsidP="00C707BC">
      <w:pPr>
        <w:pStyle w:val="Prrafodelista"/>
        <w:numPr>
          <w:ilvl w:val="0"/>
          <w:numId w:val="2"/>
        </w:numPr>
        <w:spacing w:line="360" w:lineRule="auto"/>
        <w:ind w:left="0" w:firstLine="0"/>
        <w:jc w:val="both"/>
        <w:rPr>
          <w:rFonts w:ascii="Palatino Linotype" w:eastAsia="Arial Unicode MS" w:hAnsi="Palatino Linotype" w:cs="Arial"/>
          <w:sz w:val="22"/>
          <w:szCs w:val="22"/>
          <w:lang w:eastAsia="en-US"/>
        </w:rPr>
      </w:pPr>
      <w:r w:rsidRPr="00441708">
        <w:rPr>
          <w:rFonts w:ascii="Palatino Linotype" w:eastAsia="Palatino Linotype" w:hAnsi="Palatino Linotype" w:cs="Palatino Linotype"/>
          <w:sz w:val="22"/>
          <w:szCs w:val="22"/>
        </w:rPr>
        <w:t xml:space="preserve">De los artículos citados se desprende que las Unidades de Transparencia de los sujetos obligados son las encargadas de tramitar internamente </w:t>
      </w:r>
      <w:r w:rsidRPr="00441708">
        <w:rPr>
          <w:rFonts w:ascii="Palatino Linotype" w:eastAsia="Arial Unicode MS" w:hAnsi="Palatino Linotype" w:cs="Arial"/>
          <w:sz w:val="22"/>
          <w:szCs w:val="22"/>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w:t>
      </w:r>
      <w:r w:rsidR="00C707BC" w:rsidRPr="00441708">
        <w:rPr>
          <w:rFonts w:ascii="Palatino Linotype" w:eastAsia="Arial Unicode MS" w:hAnsi="Palatino Linotype" w:cs="Arial"/>
          <w:sz w:val="22"/>
          <w:szCs w:val="22"/>
          <w:lang w:eastAsia="en-US"/>
        </w:rPr>
        <w:t>s</w:t>
      </w:r>
      <w:r w:rsidRPr="00441708">
        <w:rPr>
          <w:rFonts w:ascii="Palatino Linotype" w:eastAsia="Arial Unicode MS" w:hAnsi="Palatino Linotype" w:cs="Arial"/>
          <w:sz w:val="22"/>
          <w:szCs w:val="22"/>
          <w:lang w:eastAsia="en-US"/>
        </w:rPr>
        <w:t xml:space="preserve"> Unidades de Transparencia turnar a todas las áreas que se consideren competentes para que realicen una búsqueda exhaustiva y razonable de la información solicitada a fin de que ésta sea entregada a los solicitantes.</w:t>
      </w:r>
    </w:p>
    <w:p w:rsidR="006D4539" w:rsidRPr="00441708" w:rsidRDefault="006D4539" w:rsidP="006D4539">
      <w:pPr>
        <w:pStyle w:val="Prrafodelista"/>
        <w:spacing w:line="360" w:lineRule="auto"/>
        <w:ind w:left="0"/>
        <w:jc w:val="both"/>
        <w:rPr>
          <w:rFonts w:ascii="Palatino Linotype" w:eastAsia="Arial Unicode MS" w:hAnsi="Palatino Linotype" w:cs="Arial"/>
          <w:sz w:val="22"/>
          <w:szCs w:val="22"/>
          <w:lang w:eastAsia="en-US"/>
        </w:rPr>
      </w:pPr>
    </w:p>
    <w:p w:rsidR="006D4539" w:rsidRPr="00441708" w:rsidRDefault="006D4539" w:rsidP="00C707BC">
      <w:pPr>
        <w:pStyle w:val="Prrafodelista"/>
        <w:numPr>
          <w:ilvl w:val="0"/>
          <w:numId w:val="2"/>
        </w:numPr>
        <w:spacing w:line="360" w:lineRule="auto"/>
        <w:ind w:left="0" w:firstLine="0"/>
        <w:jc w:val="both"/>
        <w:rPr>
          <w:rFonts w:ascii="Palatino Linotype" w:eastAsia="Arial Unicode MS" w:hAnsi="Palatino Linotype" w:cs="Arial"/>
          <w:sz w:val="22"/>
          <w:szCs w:val="22"/>
          <w:lang w:eastAsia="en-US"/>
        </w:rPr>
      </w:pPr>
      <w:r w:rsidRPr="00441708">
        <w:rPr>
          <w:rFonts w:ascii="Palatino Linotype" w:eastAsia="Arial Unicode MS" w:hAnsi="Palatino Linotype" w:cs="Arial"/>
          <w:sz w:val="22"/>
          <w:szCs w:val="22"/>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6D4539" w:rsidRPr="00441708" w:rsidRDefault="006D4539" w:rsidP="006D4539">
      <w:pPr>
        <w:pStyle w:val="Prrafodelista"/>
        <w:rPr>
          <w:rFonts w:ascii="Palatino Linotype" w:eastAsia="Arial Unicode MS" w:hAnsi="Palatino Linotype" w:cs="Arial"/>
          <w:sz w:val="22"/>
          <w:szCs w:val="22"/>
          <w:lang w:eastAsia="en-US"/>
        </w:rPr>
      </w:pPr>
    </w:p>
    <w:p w:rsidR="006D4539" w:rsidRPr="00441708" w:rsidRDefault="006D4539" w:rsidP="00C707BC">
      <w:pPr>
        <w:pStyle w:val="Prrafodelista"/>
        <w:numPr>
          <w:ilvl w:val="0"/>
          <w:numId w:val="2"/>
        </w:numPr>
        <w:spacing w:line="360" w:lineRule="auto"/>
        <w:ind w:left="0" w:firstLine="0"/>
        <w:jc w:val="both"/>
        <w:rPr>
          <w:rFonts w:ascii="Palatino Linotype" w:eastAsia="Arial Unicode MS" w:hAnsi="Palatino Linotype" w:cs="Arial"/>
          <w:sz w:val="22"/>
          <w:szCs w:val="22"/>
          <w:lang w:eastAsia="en-US"/>
        </w:rPr>
      </w:pPr>
      <w:r w:rsidRPr="00441708">
        <w:rPr>
          <w:rFonts w:ascii="Palatino Linotype" w:eastAsia="Arial Unicode MS" w:hAnsi="Palatino Linotype" w:cs="Arial"/>
          <w:sz w:val="22"/>
          <w:szCs w:val="22"/>
          <w:lang w:eastAsia="en-US"/>
        </w:rPr>
        <w:t xml:space="preserve">En el caso que se resuelve, quien da respuesta a la solicitud es el Director </w:t>
      </w:r>
      <w:r w:rsidR="00C707BC" w:rsidRPr="00441708">
        <w:rPr>
          <w:rFonts w:ascii="Palatino Linotype" w:eastAsia="Arial Unicode MS" w:hAnsi="Palatino Linotype" w:cs="Arial"/>
          <w:sz w:val="22"/>
          <w:szCs w:val="22"/>
          <w:lang w:eastAsia="en-US"/>
        </w:rPr>
        <w:t xml:space="preserve">General </w:t>
      </w:r>
      <w:r w:rsidRPr="00441708">
        <w:rPr>
          <w:rFonts w:ascii="Palatino Linotype" w:eastAsia="Arial Unicode MS" w:hAnsi="Palatino Linotype" w:cs="Arial"/>
          <w:sz w:val="22"/>
          <w:szCs w:val="22"/>
          <w:lang w:eastAsia="en-US"/>
        </w:rPr>
        <w:t>de Administración</w:t>
      </w:r>
      <w:r w:rsidR="00C707BC" w:rsidRPr="00441708">
        <w:rPr>
          <w:rFonts w:ascii="Palatino Linotype" w:eastAsia="Arial Unicode MS" w:hAnsi="Palatino Linotype" w:cs="Arial"/>
          <w:sz w:val="22"/>
          <w:szCs w:val="22"/>
          <w:lang w:eastAsia="en-US"/>
        </w:rPr>
        <w:t xml:space="preserve"> y Finanzas, quien de acuerdo al Reglamento Interior de la Comisión del Agua del Estado de México, tiene las siguientes atribuciones:</w:t>
      </w:r>
    </w:p>
    <w:p w:rsidR="00C707BC" w:rsidRPr="00441708" w:rsidRDefault="00C707BC" w:rsidP="00C707BC">
      <w:pPr>
        <w:pStyle w:val="Prrafodelista"/>
        <w:rPr>
          <w:rFonts w:ascii="Palatino Linotype" w:eastAsia="Arial Unicode MS" w:hAnsi="Palatino Linotype" w:cs="Arial"/>
          <w:sz w:val="22"/>
          <w:szCs w:val="22"/>
          <w:lang w:eastAsia="en-US"/>
        </w:rPr>
      </w:pPr>
    </w:p>
    <w:p w:rsidR="00C707BC" w:rsidRPr="00441708" w:rsidRDefault="00C707BC" w:rsidP="00C707BC">
      <w:pPr>
        <w:pStyle w:val="Prrafodelista"/>
        <w:spacing w:line="360" w:lineRule="auto"/>
        <w:ind w:left="851" w:right="822"/>
        <w:jc w:val="both"/>
        <w:rPr>
          <w:rFonts w:ascii="Palatino Linotype" w:hAnsi="Palatino Linotype"/>
          <w:i/>
          <w:sz w:val="22"/>
          <w:szCs w:val="22"/>
        </w:rPr>
      </w:pPr>
      <w:r w:rsidRPr="00441708">
        <w:rPr>
          <w:rFonts w:ascii="Palatino Linotype" w:hAnsi="Palatino Linotype"/>
          <w:i/>
          <w:sz w:val="22"/>
          <w:szCs w:val="22"/>
        </w:rPr>
        <w:t xml:space="preserve">“Artículo 22. Corresponden a la Dirección General de Administración y Finanzas las atribuciones siguientes: </w:t>
      </w:r>
    </w:p>
    <w:p w:rsidR="00C707BC" w:rsidRPr="00441708" w:rsidRDefault="00C707BC" w:rsidP="00C707BC">
      <w:pPr>
        <w:pStyle w:val="Prrafodelista"/>
        <w:spacing w:line="360" w:lineRule="auto"/>
        <w:ind w:left="851" w:right="822"/>
        <w:jc w:val="both"/>
        <w:rPr>
          <w:rFonts w:ascii="Palatino Linotype" w:hAnsi="Palatino Linotype"/>
          <w:i/>
          <w:sz w:val="22"/>
          <w:szCs w:val="22"/>
        </w:rPr>
      </w:pPr>
      <w:r w:rsidRPr="00441708">
        <w:rPr>
          <w:rFonts w:ascii="Palatino Linotype" w:hAnsi="Palatino Linotype"/>
          <w:i/>
          <w:sz w:val="22"/>
          <w:szCs w:val="22"/>
        </w:rPr>
        <w:lastRenderedPageBreak/>
        <w:t>I. Administrar los recursos humanos, financieros y materiales de la Comisión, de acuerdo con las disposiciones aplicables;</w:t>
      </w:r>
    </w:p>
    <w:p w:rsidR="00C707BC" w:rsidRPr="00441708" w:rsidRDefault="00C707BC" w:rsidP="00C707BC">
      <w:pPr>
        <w:pStyle w:val="Prrafodelista"/>
        <w:spacing w:line="360" w:lineRule="auto"/>
        <w:ind w:left="851" w:right="822"/>
        <w:jc w:val="both"/>
        <w:rPr>
          <w:rFonts w:ascii="Palatino Linotype" w:hAnsi="Palatino Linotype"/>
          <w:i/>
          <w:sz w:val="22"/>
          <w:szCs w:val="22"/>
        </w:rPr>
      </w:pPr>
      <w:r w:rsidRPr="00441708">
        <w:rPr>
          <w:rFonts w:ascii="Palatino Linotype" w:hAnsi="Palatino Linotype"/>
          <w:i/>
          <w:sz w:val="22"/>
          <w:szCs w:val="22"/>
        </w:rPr>
        <w:t>…</w:t>
      </w:r>
    </w:p>
    <w:p w:rsidR="00C707BC" w:rsidRPr="00441708" w:rsidRDefault="00C707BC" w:rsidP="00C707BC">
      <w:pPr>
        <w:pStyle w:val="Prrafodelista"/>
        <w:spacing w:line="360" w:lineRule="auto"/>
        <w:ind w:left="851" w:right="822"/>
        <w:jc w:val="both"/>
        <w:rPr>
          <w:rFonts w:ascii="Palatino Linotype" w:eastAsia="Arial Unicode MS" w:hAnsi="Palatino Linotype" w:cs="Arial"/>
          <w:i/>
          <w:sz w:val="22"/>
          <w:szCs w:val="22"/>
          <w:lang w:eastAsia="en-US"/>
        </w:rPr>
      </w:pPr>
      <w:r w:rsidRPr="00441708">
        <w:rPr>
          <w:rFonts w:ascii="Palatino Linotype" w:eastAsia="Arial Unicode MS" w:hAnsi="Palatino Linotype" w:cs="Arial"/>
          <w:i/>
          <w:sz w:val="22"/>
          <w:szCs w:val="22"/>
          <w:lang w:eastAsia="en-US"/>
        </w:rPr>
        <w:t xml:space="preserve">III. Establecer las políticas y procedimientos que permitan la eficaz administración de los recursos financieros, humanos y materiales de la Comisión; </w:t>
      </w:r>
    </w:p>
    <w:p w:rsidR="00C707BC" w:rsidRPr="00441708" w:rsidRDefault="00C707BC" w:rsidP="00C707BC">
      <w:pPr>
        <w:pStyle w:val="Prrafodelista"/>
        <w:spacing w:line="360" w:lineRule="auto"/>
        <w:ind w:left="851" w:right="822"/>
        <w:jc w:val="both"/>
        <w:rPr>
          <w:rFonts w:ascii="Palatino Linotype" w:eastAsia="Arial Unicode MS" w:hAnsi="Palatino Linotype" w:cs="Arial"/>
          <w:i/>
          <w:sz w:val="22"/>
          <w:szCs w:val="22"/>
          <w:lang w:eastAsia="en-US"/>
        </w:rPr>
      </w:pPr>
      <w:r w:rsidRPr="00441708">
        <w:rPr>
          <w:rFonts w:ascii="Palatino Linotype" w:eastAsia="Arial Unicode MS" w:hAnsi="Palatino Linotype" w:cs="Arial"/>
          <w:i/>
          <w:sz w:val="22"/>
          <w:szCs w:val="22"/>
          <w:lang w:eastAsia="en-US"/>
        </w:rPr>
        <w:t xml:space="preserve">IV. Dirigir las acciones necesarias en la administración de los recursos y operaciones financieras de la Comisión, para el eficiente y eficaz desarrollo de sus atribuciones; </w:t>
      </w:r>
    </w:p>
    <w:p w:rsidR="00C707BC" w:rsidRPr="00441708" w:rsidRDefault="00C707BC" w:rsidP="00C707BC">
      <w:pPr>
        <w:pStyle w:val="Prrafodelista"/>
        <w:spacing w:line="360" w:lineRule="auto"/>
        <w:ind w:left="851" w:right="822"/>
        <w:jc w:val="both"/>
        <w:rPr>
          <w:rFonts w:ascii="Palatino Linotype" w:eastAsia="Arial Unicode MS" w:hAnsi="Palatino Linotype" w:cs="Arial"/>
          <w:i/>
          <w:sz w:val="22"/>
          <w:szCs w:val="22"/>
          <w:lang w:eastAsia="en-US"/>
        </w:rPr>
      </w:pPr>
      <w:r w:rsidRPr="00441708">
        <w:rPr>
          <w:rFonts w:ascii="Palatino Linotype" w:eastAsia="Arial Unicode MS" w:hAnsi="Palatino Linotype" w:cs="Arial"/>
          <w:i/>
          <w:sz w:val="22"/>
          <w:szCs w:val="22"/>
          <w:lang w:eastAsia="en-US"/>
        </w:rPr>
        <w:t xml:space="preserve">V. Dirigir las acciones necesarias en la elaboración, integración y aplicación de los presupuestos de ingresos y de egresos; así como en la elaboración, análisis y consolidación de los estados financieros de la Comisión, de conformidad con la legislación aplicable; </w:t>
      </w:r>
    </w:p>
    <w:p w:rsidR="00C707BC" w:rsidRPr="00441708" w:rsidRDefault="00C707BC" w:rsidP="00C707BC">
      <w:pPr>
        <w:pStyle w:val="Prrafodelista"/>
        <w:spacing w:line="360" w:lineRule="auto"/>
        <w:ind w:left="851" w:right="822"/>
        <w:jc w:val="both"/>
        <w:rPr>
          <w:rFonts w:ascii="Palatino Linotype" w:eastAsia="Arial Unicode MS" w:hAnsi="Palatino Linotype" w:cs="Arial"/>
          <w:i/>
          <w:sz w:val="22"/>
          <w:szCs w:val="22"/>
          <w:lang w:eastAsia="en-US"/>
        </w:rPr>
      </w:pPr>
      <w:r w:rsidRPr="00441708">
        <w:rPr>
          <w:rFonts w:ascii="Palatino Linotype" w:eastAsia="Arial Unicode MS" w:hAnsi="Palatino Linotype" w:cs="Arial"/>
          <w:i/>
          <w:sz w:val="22"/>
          <w:szCs w:val="22"/>
          <w:lang w:eastAsia="en-US"/>
        </w:rPr>
        <w:t>VI. Dirigir las acciones necesarias para proporcionar con oportunidad, los recursos financieros y materiales requeridos por las unidades administrativas de la Comisión; VII. Instruir las acciones necesarias para llevar a cabo los procedimientos adquisitivos de bienes, arrendamientos y servicios para el cumplimiento del objeto de la Comisión, con base en la normatividad aplicable; así como suscribir los contratos y convenios derivados de los mismos;</w:t>
      </w:r>
    </w:p>
    <w:p w:rsidR="00C707BC" w:rsidRPr="00441708" w:rsidRDefault="00C707BC" w:rsidP="00C707BC">
      <w:pPr>
        <w:pStyle w:val="Prrafodelista"/>
        <w:spacing w:line="360" w:lineRule="auto"/>
        <w:ind w:left="851" w:right="822"/>
        <w:jc w:val="both"/>
        <w:rPr>
          <w:rFonts w:ascii="Palatino Linotype" w:eastAsia="Arial Unicode MS" w:hAnsi="Palatino Linotype" w:cs="Arial"/>
          <w:i/>
          <w:sz w:val="22"/>
          <w:szCs w:val="22"/>
          <w:lang w:eastAsia="en-US"/>
        </w:rPr>
      </w:pPr>
      <w:r w:rsidRPr="00441708">
        <w:rPr>
          <w:rFonts w:ascii="Palatino Linotype" w:eastAsia="Arial Unicode MS" w:hAnsi="Palatino Linotype" w:cs="Arial"/>
          <w:i/>
          <w:sz w:val="22"/>
          <w:szCs w:val="22"/>
          <w:lang w:eastAsia="en-US"/>
        </w:rPr>
        <w:t>…”</w:t>
      </w:r>
    </w:p>
    <w:p w:rsidR="006D4539" w:rsidRPr="00441708" w:rsidRDefault="006D4539" w:rsidP="006D4539">
      <w:pPr>
        <w:pStyle w:val="Prrafodelista"/>
        <w:rPr>
          <w:rFonts w:ascii="Palatino Linotype" w:eastAsia="Arial Unicode MS" w:hAnsi="Palatino Linotype" w:cs="Arial"/>
          <w:sz w:val="22"/>
          <w:szCs w:val="22"/>
          <w:lang w:eastAsia="en-US"/>
        </w:rPr>
      </w:pPr>
    </w:p>
    <w:p w:rsidR="00B92839" w:rsidRPr="00441708" w:rsidRDefault="00C707BC" w:rsidP="00F212E1">
      <w:pPr>
        <w:numPr>
          <w:ilvl w:val="0"/>
          <w:numId w:val="2"/>
        </w:numPr>
        <w:pBdr>
          <w:top w:val="nil"/>
          <w:left w:val="nil"/>
          <w:bottom w:val="nil"/>
          <w:right w:val="nil"/>
          <w:between w:val="nil"/>
        </w:pBdr>
        <w:tabs>
          <w:tab w:val="left" w:pos="851"/>
        </w:tabs>
        <w:spacing w:line="360" w:lineRule="auto"/>
        <w:ind w:left="0" w:firstLine="0"/>
        <w:jc w:val="both"/>
        <w:rPr>
          <w:rFonts w:ascii="Palatino Linotype" w:hAnsi="Palatino Linotype"/>
          <w:color w:val="000000"/>
          <w:sz w:val="22"/>
          <w:szCs w:val="22"/>
        </w:rPr>
      </w:pPr>
      <w:r w:rsidRPr="00441708">
        <w:rPr>
          <w:rFonts w:ascii="Palatino Linotype" w:hAnsi="Palatino Linotype"/>
          <w:color w:val="000000"/>
          <w:sz w:val="22"/>
          <w:szCs w:val="22"/>
        </w:rPr>
        <w:t>Como se advierte de los preceptos legales señalados, la Dirección General de Administración y Finanzas, es el encargado de la administración de los recurso humanos</w:t>
      </w:r>
      <w:r w:rsidR="00B15E9E" w:rsidRPr="00441708">
        <w:rPr>
          <w:rFonts w:ascii="Palatino Linotype" w:hAnsi="Palatino Linotype"/>
          <w:color w:val="000000"/>
          <w:sz w:val="22"/>
          <w:szCs w:val="22"/>
        </w:rPr>
        <w:t xml:space="preserve">, </w:t>
      </w:r>
      <w:r w:rsidRPr="00441708">
        <w:rPr>
          <w:rFonts w:ascii="Palatino Linotype" w:hAnsi="Palatino Linotype"/>
          <w:color w:val="000000"/>
          <w:sz w:val="22"/>
          <w:szCs w:val="22"/>
        </w:rPr>
        <w:t>financieros</w:t>
      </w:r>
      <w:r w:rsidR="00B15E9E" w:rsidRPr="00441708">
        <w:rPr>
          <w:rFonts w:ascii="Palatino Linotype" w:hAnsi="Palatino Linotype"/>
          <w:color w:val="000000"/>
          <w:sz w:val="22"/>
          <w:szCs w:val="22"/>
        </w:rPr>
        <w:t xml:space="preserve"> y materiales</w:t>
      </w:r>
      <w:r w:rsidRPr="00441708">
        <w:rPr>
          <w:rFonts w:ascii="Palatino Linotype" w:hAnsi="Palatino Linotype"/>
          <w:color w:val="000000"/>
          <w:sz w:val="22"/>
          <w:szCs w:val="22"/>
        </w:rPr>
        <w:t xml:space="preserve"> del Sujeto Obligado, así como de llevar acabo los procedimientos adquisitivos,  de arrendamiento</w:t>
      </w:r>
      <w:r w:rsidR="00B15E9E" w:rsidRPr="00441708">
        <w:rPr>
          <w:rFonts w:ascii="Palatino Linotype" w:hAnsi="Palatino Linotype"/>
          <w:color w:val="000000"/>
          <w:sz w:val="22"/>
          <w:szCs w:val="22"/>
        </w:rPr>
        <w:t xml:space="preserve"> y de servicios a través de la suscripción de contratos y convenios, es decir, que la respuesta fue emitida por el servidor público habilitado con facultades para generar, poseer y administrar la información solicitada</w:t>
      </w:r>
      <w:r w:rsidR="00B92839" w:rsidRPr="00441708">
        <w:rPr>
          <w:rFonts w:ascii="Palatino Linotype" w:hAnsi="Palatino Linotype"/>
          <w:color w:val="000000"/>
          <w:sz w:val="22"/>
          <w:szCs w:val="22"/>
        </w:rPr>
        <w:t>.</w:t>
      </w:r>
    </w:p>
    <w:p w:rsidR="00B92839" w:rsidRPr="00441708" w:rsidRDefault="00B92839" w:rsidP="00B92839">
      <w:pPr>
        <w:pBdr>
          <w:top w:val="nil"/>
          <w:left w:val="nil"/>
          <w:bottom w:val="nil"/>
          <w:right w:val="nil"/>
          <w:between w:val="nil"/>
        </w:pBdr>
        <w:tabs>
          <w:tab w:val="left" w:pos="851"/>
        </w:tabs>
        <w:spacing w:line="360" w:lineRule="auto"/>
        <w:jc w:val="both"/>
        <w:rPr>
          <w:rFonts w:ascii="Palatino Linotype" w:hAnsi="Palatino Linotype"/>
          <w:color w:val="000000"/>
          <w:sz w:val="22"/>
          <w:szCs w:val="22"/>
        </w:rPr>
      </w:pPr>
    </w:p>
    <w:p w:rsidR="006D4539" w:rsidRPr="00441708" w:rsidRDefault="004B7134" w:rsidP="00F212E1">
      <w:pPr>
        <w:numPr>
          <w:ilvl w:val="0"/>
          <w:numId w:val="2"/>
        </w:numPr>
        <w:pBdr>
          <w:top w:val="nil"/>
          <w:left w:val="nil"/>
          <w:bottom w:val="nil"/>
          <w:right w:val="nil"/>
          <w:between w:val="nil"/>
        </w:pBdr>
        <w:tabs>
          <w:tab w:val="left" w:pos="851"/>
        </w:tabs>
        <w:spacing w:line="360" w:lineRule="auto"/>
        <w:ind w:left="0" w:firstLine="0"/>
        <w:jc w:val="both"/>
        <w:rPr>
          <w:rFonts w:ascii="Palatino Linotype" w:hAnsi="Palatino Linotype"/>
          <w:color w:val="000000"/>
          <w:sz w:val="22"/>
          <w:szCs w:val="22"/>
        </w:rPr>
      </w:pPr>
      <w:r w:rsidRPr="00441708">
        <w:rPr>
          <w:rFonts w:ascii="Palatino Linotype" w:hAnsi="Palatino Linotype"/>
          <w:color w:val="000000"/>
          <w:sz w:val="22"/>
          <w:szCs w:val="22"/>
        </w:rPr>
        <w:lastRenderedPageBreak/>
        <w:t xml:space="preserve"> </w:t>
      </w:r>
      <w:r w:rsidR="00B92839" w:rsidRPr="00441708">
        <w:rPr>
          <w:rFonts w:ascii="Palatino Linotype" w:hAnsi="Palatino Linotype"/>
          <w:color w:val="000000"/>
          <w:sz w:val="22"/>
          <w:szCs w:val="22"/>
        </w:rPr>
        <w:t xml:space="preserve">En ese contexto, recordemos que el Sujeto Obligado no se pronunció respecto al monto de los contratos de prestación de servicios y al origen de los recursos </w:t>
      </w:r>
      <w:r w:rsidR="001424DD" w:rsidRPr="00441708">
        <w:rPr>
          <w:rFonts w:ascii="Palatino Linotype" w:hAnsi="Palatino Linotype"/>
          <w:color w:val="000000"/>
          <w:sz w:val="22"/>
          <w:szCs w:val="22"/>
        </w:rPr>
        <w:t xml:space="preserve">de dichos recursos, sin embargo, a través de informe justificado, el Director de Administración y Finanzas manifestó que se no se generaron contrataciones de servicios profesionales por honorarios durante los ejercicios fiscales señalados, toda vez que no fueron requeridos  y en consecuencia no fueron devengados recursos por dicho concepto, por lo tanto, podemos concluir que con lo manifestado a través de informe justificado, se puede tener por atendido el requerimiento del particular respecto a la información de los contratos, sus montos y el origen de los recursos. </w:t>
      </w:r>
    </w:p>
    <w:p w:rsidR="00B92839" w:rsidRPr="00441708" w:rsidRDefault="00B92839" w:rsidP="001424DD">
      <w:pPr>
        <w:pBdr>
          <w:top w:val="nil"/>
          <w:left w:val="nil"/>
          <w:bottom w:val="nil"/>
          <w:right w:val="nil"/>
          <w:between w:val="nil"/>
        </w:pBdr>
        <w:tabs>
          <w:tab w:val="left" w:pos="851"/>
        </w:tabs>
        <w:spacing w:line="360" w:lineRule="auto"/>
        <w:jc w:val="both"/>
        <w:rPr>
          <w:rFonts w:ascii="Palatino Linotype" w:hAnsi="Palatino Linotype"/>
          <w:color w:val="000000"/>
          <w:sz w:val="22"/>
          <w:szCs w:val="22"/>
        </w:rPr>
      </w:pPr>
    </w:p>
    <w:p w:rsidR="00952D79" w:rsidRPr="00441708" w:rsidRDefault="00952D79" w:rsidP="00952D79">
      <w:pPr>
        <w:numPr>
          <w:ilvl w:val="0"/>
          <w:numId w:val="2"/>
        </w:numPr>
        <w:pBdr>
          <w:top w:val="nil"/>
          <w:left w:val="nil"/>
          <w:bottom w:val="nil"/>
          <w:right w:val="nil"/>
          <w:between w:val="nil"/>
        </w:pBdr>
        <w:tabs>
          <w:tab w:val="left" w:pos="851"/>
        </w:tabs>
        <w:spacing w:line="360" w:lineRule="auto"/>
        <w:ind w:left="0" w:firstLine="0"/>
        <w:jc w:val="both"/>
        <w:rPr>
          <w:rFonts w:ascii="Palatino Linotype" w:hAnsi="Palatino Linotype"/>
          <w:color w:val="000000"/>
          <w:sz w:val="22"/>
          <w:szCs w:val="22"/>
        </w:rPr>
      </w:pPr>
      <w:r w:rsidRPr="00441708">
        <w:rPr>
          <w:rFonts w:ascii="Palatino Linotype" w:eastAsia="MS Gothic" w:hAnsi="Palatino Linotype" w:cstheme="majorBidi"/>
          <w:sz w:val="22"/>
          <w:szCs w:val="22"/>
          <w:lang w:val="es-ES_tradnl" w:eastAsia="es-ES"/>
        </w:rPr>
        <w:t xml:space="preserve">Por lo anteriormente señalado, en aras de garantizar el derecho de acceso a la información, este Órgano Garante determina </w:t>
      </w:r>
      <w:r w:rsidRPr="00441708">
        <w:rPr>
          <w:rFonts w:ascii="Palatino Linotype" w:eastAsia="Palatino Linotype" w:hAnsi="Palatino Linotype" w:cs="Palatino Linotype"/>
          <w:color w:val="000000"/>
          <w:sz w:val="22"/>
          <w:szCs w:val="22"/>
        </w:rPr>
        <w:t xml:space="preserve">fundadas las razones o motivos de inconformidad hechos valer por el </w:t>
      </w:r>
      <w:r w:rsidRPr="00441708">
        <w:rPr>
          <w:rFonts w:ascii="Palatino Linotype" w:eastAsia="Palatino Linotype" w:hAnsi="Palatino Linotype" w:cs="Palatino Linotype"/>
          <w:b/>
          <w:color w:val="000000"/>
          <w:sz w:val="22"/>
          <w:szCs w:val="22"/>
        </w:rPr>
        <w:t>RECURRENTE</w:t>
      </w:r>
      <w:r w:rsidRPr="00441708">
        <w:rPr>
          <w:rFonts w:ascii="Palatino Linotype" w:eastAsia="Palatino Linotype" w:hAnsi="Palatino Linotype" w:cs="Palatino Linotype"/>
          <w:color w:val="000000"/>
          <w:sz w:val="22"/>
          <w:szCs w:val="22"/>
        </w:rPr>
        <w:t xml:space="preserve"> dentro del recurso de revisión </w:t>
      </w:r>
      <w:r w:rsidRPr="00441708">
        <w:rPr>
          <w:rFonts w:ascii="Palatino Linotype" w:eastAsia="Palatino Linotype" w:hAnsi="Palatino Linotype" w:cs="Palatino Linotype"/>
          <w:b/>
          <w:color w:val="000000"/>
          <w:sz w:val="22"/>
          <w:szCs w:val="22"/>
        </w:rPr>
        <w:t>06008/INFOEM/IP/RR/2024</w:t>
      </w:r>
      <w:r w:rsidRPr="00441708">
        <w:rPr>
          <w:rFonts w:ascii="Palatino Linotype" w:eastAsia="Palatino Linotype" w:hAnsi="Palatino Linotype" w:cs="Palatino Linotype"/>
          <w:color w:val="000000"/>
          <w:sz w:val="22"/>
          <w:szCs w:val="22"/>
        </w:rPr>
        <w:t xml:space="preserve">; por ello, y con fundamento en la fracción III del numeral 186 de la Ley de Transparencia y Acceso a la Información Pública del Estado de México y Municipios, se </w:t>
      </w:r>
      <w:r w:rsidRPr="00441708">
        <w:rPr>
          <w:rFonts w:ascii="Palatino Linotype" w:eastAsia="Palatino Linotype" w:hAnsi="Palatino Linotype" w:cs="Palatino Linotype"/>
          <w:b/>
          <w:color w:val="000000"/>
          <w:sz w:val="22"/>
          <w:szCs w:val="22"/>
        </w:rPr>
        <w:t>REVOCA</w:t>
      </w:r>
      <w:r w:rsidRPr="00441708">
        <w:rPr>
          <w:rFonts w:ascii="Palatino Linotype" w:eastAsia="Palatino Linotype" w:hAnsi="Palatino Linotype" w:cs="Palatino Linotype"/>
          <w:color w:val="000000"/>
          <w:sz w:val="22"/>
          <w:szCs w:val="22"/>
        </w:rPr>
        <w:t xml:space="preserve"> la respuesta a la solicitud de información número </w:t>
      </w:r>
      <w:r w:rsidRPr="00441708">
        <w:rPr>
          <w:rFonts w:ascii="Palatino Linotype" w:eastAsia="Palatino Linotype" w:hAnsi="Palatino Linotype" w:cs="Palatino Linotype"/>
          <w:b/>
          <w:bCs/>
          <w:color w:val="000000"/>
          <w:sz w:val="22"/>
          <w:szCs w:val="22"/>
        </w:rPr>
        <w:t>00477/CAEM/IP/2024</w:t>
      </w:r>
      <w:r w:rsidRPr="00441708">
        <w:rPr>
          <w:rFonts w:ascii="Palatino Linotype" w:eastAsia="Palatino Linotype" w:hAnsi="Palatino Linotype" w:cs="Palatino Linotype"/>
          <w:color w:val="000000"/>
          <w:sz w:val="22"/>
          <w:szCs w:val="22"/>
        </w:rPr>
        <w:t>.</w:t>
      </w:r>
    </w:p>
    <w:p w:rsidR="00782854" w:rsidRPr="00441708" w:rsidRDefault="00782854" w:rsidP="00F212E1">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color w:val="000000"/>
          <w:sz w:val="22"/>
          <w:szCs w:val="22"/>
        </w:rPr>
      </w:pPr>
    </w:p>
    <w:p w:rsidR="00782854" w:rsidRPr="00441708" w:rsidRDefault="00782854" w:rsidP="00F212E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sz w:val="22"/>
          <w:szCs w:val="22"/>
        </w:rPr>
      </w:pPr>
      <w:bookmarkStart w:id="9" w:name="_heading=h.of32oy36egsx" w:colFirst="0" w:colLast="0"/>
      <w:bookmarkEnd w:id="9"/>
    </w:p>
    <w:p w:rsidR="00782854" w:rsidRPr="00441708" w:rsidRDefault="00782854" w:rsidP="00F212E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2"/>
          <w:szCs w:val="22"/>
        </w:rPr>
      </w:pPr>
      <w:bookmarkStart w:id="10" w:name="_heading=h.17dp8vu" w:colFirst="0" w:colLast="0"/>
      <w:bookmarkEnd w:id="10"/>
      <w:r w:rsidRPr="00441708">
        <w:rPr>
          <w:rFonts w:ascii="Palatino Linotype" w:eastAsia="Palatino Linotype" w:hAnsi="Palatino Linotype" w:cs="Palatino Linotype"/>
          <w:b/>
          <w:color w:val="000000"/>
          <w:sz w:val="22"/>
          <w:szCs w:val="22"/>
        </w:rPr>
        <w:t>QUINTO. De la versión pública.</w:t>
      </w:r>
    </w:p>
    <w:p w:rsidR="00782854" w:rsidRPr="00441708" w:rsidRDefault="00782854" w:rsidP="00F212E1">
      <w:pPr>
        <w:numPr>
          <w:ilvl w:val="0"/>
          <w:numId w:val="2"/>
        </w:numPr>
        <w:pBdr>
          <w:top w:val="nil"/>
          <w:left w:val="nil"/>
          <w:bottom w:val="nil"/>
          <w:right w:val="nil"/>
          <w:between w:val="nil"/>
        </w:pBdr>
        <w:tabs>
          <w:tab w:val="left" w:pos="426"/>
        </w:tabs>
        <w:spacing w:line="360" w:lineRule="auto"/>
        <w:ind w:left="0" w:firstLine="0"/>
        <w:jc w:val="both"/>
        <w:rPr>
          <w:rFonts w:ascii="Palatino Linotype" w:hAnsi="Palatino Linotype"/>
          <w:color w:val="000000"/>
          <w:sz w:val="22"/>
          <w:szCs w:val="22"/>
        </w:rPr>
      </w:pPr>
      <w:r w:rsidRPr="00441708">
        <w:rPr>
          <w:rFonts w:ascii="Palatino Linotype" w:eastAsia="Palatino Linotype" w:hAnsi="Palatino Linotype" w:cs="Palatino Linotype"/>
          <w:color w:val="000000"/>
          <w:sz w:val="22"/>
          <w:szCs w:val="22"/>
        </w:rPr>
        <w:t>Debe destacarse que, debido a la naturaleza de la información solicitada</w:t>
      </w:r>
      <w:r w:rsidRPr="00441708">
        <w:rPr>
          <w:rFonts w:ascii="Palatino Linotype" w:eastAsia="Palatino Linotype" w:hAnsi="Palatino Linotype" w:cs="Palatino Linotype"/>
          <w:b/>
          <w:color w:val="000000"/>
          <w:sz w:val="22"/>
          <w:szCs w:val="22"/>
        </w:rPr>
        <w:t xml:space="preserve"> </w:t>
      </w:r>
      <w:r w:rsidRPr="00441708">
        <w:rPr>
          <w:rFonts w:ascii="Palatino Linotype" w:eastAsia="Palatino Linotype" w:hAnsi="Palatino Linotype" w:cs="Palatino Linotype"/>
          <w:color w:val="000000"/>
          <w:sz w:val="22"/>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782854" w:rsidRPr="00441708" w:rsidRDefault="00782854" w:rsidP="00F212E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782854" w:rsidRPr="00441708" w:rsidRDefault="00782854" w:rsidP="00F212E1">
      <w:pPr>
        <w:numPr>
          <w:ilvl w:val="0"/>
          <w:numId w:val="2"/>
        </w:numPr>
        <w:pBdr>
          <w:top w:val="nil"/>
          <w:left w:val="nil"/>
          <w:bottom w:val="nil"/>
          <w:right w:val="nil"/>
          <w:between w:val="nil"/>
        </w:pBdr>
        <w:tabs>
          <w:tab w:val="left" w:pos="426"/>
        </w:tabs>
        <w:spacing w:line="360" w:lineRule="auto"/>
        <w:ind w:left="0" w:firstLine="0"/>
        <w:jc w:val="both"/>
        <w:rPr>
          <w:rFonts w:ascii="Palatino Linotype" w:hAnsi="Palatino Linotype"/>
          <w:color w:val="000000"/>
          <w:sz w:val="22"/>
          <w:szCs w:val="22"/>
        </w:rPr>
      </w:pPr>
      <w:r w:rsidRPr="00441708">
        <w:rPr>
          <w:rFonts w:ascii="Palatino Linotype" w:eastAsia="Palatino Linotype" w:hAnsi="Palatino Linotype" w:cs="Palatino Linotype"/>
          <w:color w:val="000000"/>
          <w:sz w:val="22"/>
          <w:szCs w:val="22"/>
        </w:rPr>
        <w:t>La clasificación total o parcial de la información requerida, mediante solicitud de acceso a la información pública, constituye una restricción al derecho humano de acceso a la información, por lo que es menester reiterar los mismos:</w:t>
      </w:r>
    </w:p>
    <w:p w:rsidR="00782854" w:rsidRPr="00441708" w:rsidRDefault="00782854" w:rsidP="00F212E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tbl>
      <w:tblPr>
        <w:tblW w:w="987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220"/>
        <w:gridCol w:w="7650"/>
      </w:tblGrid>
      <w:tr w:rsidR="00782854" w:rsidRPr="00441708" w:rsidTr="00782854">
        <w:tc>
          <w:tcPr>
            <w:tcW w:w="2220" w:type="dxa"/>
          </w:tcPr>
          <w:p w:rsidR="00782854" w:rsidRPr="00441708" w:rsidRDefault="00782854" w:rsidP="00F212E1">
            <w:pPr>
              <w:spacing w:line="360" w:lineRule="auto"/>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a) Requisitos previos.</w:t>
            </w:r>
          </w:p>
        </w:tc>
        <w:tc>
          <w:tcPr>
            <w:tcW w:w="7650" w:type="dxa"/>
          </w:tcPr>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441708">
              <w:rPr>
                <w:rFonts w:ascii="Palatino Linotype" w:eastAsia="Palatino Linotype" w:hAnsi="Palatino Linotype" w:cs="Palatino Linotype"/>
                <w:sz w:val="22"/>
                <w:szCs w:val="22"/>
                <w:u w:val="single"/>
              </w:rPr>
              <w:t xml:space="preserve">no se puede hacer un acuerdo para clasificar de manera general todos los documentos de un expediente o área,  </w:t>
            </w:r>
            <w:r w:rsidRPr="00441708">
              <w:rPr>
                <w:rFonts w:ascii="Palatino Linotype" w:eastAsia="Palatino Linotype" w:hAnsi="Palatino Linotype" w:cs="Palatino Linotype"/>
                <w:sz w:val="22"/>
                <w:szCs w:val="22"/>
              </w:rPr>
              <w:t>sin individualizar su análisis y tampoco se puede hacer un acuerdo por cada dato que se vaya a clasificar dentro de un documento con diez datos, por ejemplo, susceptibles de ser clasificados.</w:t>
            </w:r>
          </w:p>
        </w:tc>
      </w:tr>
      <w:tr w:rsidR="00782854" w:rsidRPr="00441708" w:rsidTr="00782854">
        <w:tc>
          <w:tcPr>
            <w:tcW w:w="2220" w:type="dxa"/>
          </w:tcPr>
          <w:p w:rsidR="00782854" w:rsidRPr="00441708" w:rsidRDefault="00782854" w:rsidP="00F212E1">
            <w:pPr>
              <w:spacing w:line="360" w:lineRule="auto"/>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b) Supuestos de clasificación.</w:t>
            </w:r>
          </w:p>
        </w:tc>
        <w:tc>
          <w:tcPr>
            <w:tcW w:w="7650" w:type="dxa"/>
          </w:tcPr>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 xml:space="preserve">Los artículos 116 y 143 de la Ley Estatal y de la Ley General, respectivamente, señalan los supuestos para que la información pueda ser clasificada como confidencial. Mientras que los artículos 105 y 130 de la Ley Estatal y de la Ley </w:t>
            </w:r>
            <w:r w:rsidRPr="00441708">
              <w:rPr>
                <w:rFonts w:ascii="Palatino Linotype" w:eastAsia="Palatino Linotype" w:hAnsi="Palatino Linotype" w:cs="Palatino Linotype"/>
                <w:sz w:val="22"/>
                <w:szCs w:val="22"/>
              </w:rPr>
              <w:lastRenderedPageBreak/>
              <w:t>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 xml:space="preserve">El </w:t>
            </w:r>
            <w:r w:rsidRPr="00441708">
              <w:rPr>
                <w:rFonts w:ascii="Palatino Linotype" w:eastAsia="Palatino Linotype" w:hAnsi="Palatino Linotype" w:cs="Palatino Linotype"/>
                <w:b/>
                <w:sz w:val="22"/>
                <w:szCs w:val="22"/>
              </w:rPr>
              <w:t>SUJETO OBLIGADO</w:t>
            </w:r>
            <w:r w:rsidRPr="00441708">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82854" w:rsidRPr="00441708" w:rsidTr="00782854">
        <w:tc>
          <w:tcPr>
            <w:tcW w:w="2220" w:type="dxa"/>
          </w:tcPr>
          <w:p w:rsidR="00782854" w:rsidRPr="00441708" w:rsidRDefault="00782854" w:rsidP="00F212E1">
            <w:pPr>
              <w:spacing w:line="360" w:lineRule="auto"/>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lastRenderedPageBreak/>
              <w:t>c) Formalidades para emitir el acuerdo de clasificación.</w:t>
            </w:r>
          </w:p>
        </w:tc>
        <w:tc>
          <w:tcPr>
            <w:tcW w:w="7650" w:type="dxa"/>
          </w:tcPr>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 xml:space="preserve">Es necesario que </w:t>
            </w:r>
            <w:r w:rsidRPr="00441708">
              <w:rPr>
                <w:rFonts w:ascii="Palatino Linotype" w:eastAsia="Palatino Linotype" w:hAnsi="Palatino Linotype" w:cs="Palatino Linotype"/>
                <w:b/>
                <w:sz w:val="22"/>
                <w:szCs w:val="22"/>
                <w:u w:val="single"/>
              </w:rPr>
              <w:t>el acto reúna con los requisitos elementales</w:t>
            </w:r>
            <w:r w:rsidRPr="00441708">
              <w:rPr>
                <w:rFonts w:ascii="Palatino Linotype" w:eastAsia="Palatino Linotype" w:hAnsi="Palatino Linotype" w:cs="Palatino Linotype"/>
                <w:sz w:val="22"/>
                <w:szCs w:val="22"/>
              </w:rPr>
              <w:t>, entre ellos, que la autoridad que va a emitir el acto de autoridad sea la legalmente facultada para ello.</w:t>
            </w:r>
          </w:p>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782854" w:rsidRPr="00441708" w:rsidTr="00782854">
        <w:tc>
          <w:tcPr>
            <w:tcW w:w="2220" w:type="dxa"/>
          </w:tcPr>
          <w:p w:rsidR="00782854" w:rsidRPr="00441708" w:rsidRDefault="00782854" w:rsidP="00F212E1">
            <w:pPr>
              <w:spacing w:line="360" w:lineRule="auto"/>
              <w:rPr>
                <w:rFonts w:ascii="Palatino Linotype" w:eastAsia="Palatino Linotype" w:hAnsi="Palatino Linotype" w:cs="Palatino Linotype"/>
                <w:sz w:val="22"/>
                <w:szCs w:val="22"/>
              </w:rPr>
            </w:pPr>
          </w:p>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lastRenderedPageBreak/>
              <w:t xml:space="preserve">d) Requisitos de fondo del acuerdo de clasificación. </w:t>
            </w:r>
          </w:p>
        </w:tc>
        <w:tc>
          <w:tcPr>
            <w:tcW w:w="7650" w:type="dxa"/>
          </w:tcPr>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lastRenderedPageBreak/>
              <w:t xml:space="preserve">Como se ha señalado antes, al hacer el juicio de subsunción o encaje entre el supuesto de hecho y la hipótesis jurídica, se debe acreditar la estricta correspondencia entre un elemento y otro. Ahora, en esta parte del </w:t>
            </w:r>
            <w:r w:rsidRPr="00441708">
              <w:rPr>
                <w:rFonts w:ascii="Palatino Linotype" w:eastAsia="Palatino Linotype" w:hAnsi="Palatino Linotype" w:cs="Palatino Linotype"/>
                <w:sz w:val="22"/>
                <w:szCs w:val="22"/>
              </w:rPr>
              <w:lastRenderedPageBreak/>
              <w:t xml:space="preserve">procedimiento, que se desahoga en sede del Comité de Transparencia, la ley señala que la carga de la prueba, para justificar las restricciones, corresponde a los </w:t>
            </w:r>
            <w:r w:rsidRPr="00441708">
              <w:rPr>
                <w:rFonts w:ascii="Palatino Linotype" w:eastAsia="Palatino Linotype" w:hAnsi="Palatino Linotype" w:cs="Palatino Linotype"/>
                <w:b/>
                <w:sz w:val="22"/>
                <w:szCs w:val="22"/>
              </w:rPr>
              <w:t>Sujetos Obligados</w:t>
            </w:r>
            <w:r w:rsidRPr="00441708">
              <w:rPr>
                <w:rFonts w:ascii="Palatino Linotype" w:eastAsia="Palatino Linotype" w:hAnsi="Palatino Linotype" w:cs="Palatino Linotype"/>
                <w:sz w:val="22"/>
                <w:szCs w:val="22"/>
              </w:rPr>
              <w:t xml:space="preserve">, por lo que deberán fundar y motivar debidamente la clasificación. </w:t>
            </w:r>
          </w:p>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 xml:space="preserve">De lo anterior, se desprende que para una correcta </w:t>
            </w:r>
            <w:r w:rsidRPr="00441708">
              <w:rPr>
                <w:rFonts w:ascii="Palatino Linotype" w:eastAsia="Palatino Linotype" w:hAnsi="Palatino Linotype" w:cs="Palatino Linotype"/>
                <w:b/>
                <w:sz w:val="22"/>
                <w:szCs w:val="22"/>
              </w:rPr>
              <w:t>clasificación total o parcial</w:t>
            </w:r>
            <w:r w:rsidRPr="00441708">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 xml:space="preserve">Ahora bien, </w:t>
            </w:r>
            <w:r w:rsidRPr="00441708">
              <w:rPr>
                <w:rFonts w:ascii="Palatino Linotype" w:eastAsia="Palatino Linotype" w:hAnsi="Palatino Linotype" w:cs="Palatino Linotype"/>
                <w:b/>
                <w:sz w:val="22"/>
                <w:szCs w:val="22"/>
                <w:u w:val="single"/>
              </w:rPr>
              <w:t>para cada caso además de fundar y motivar</w:t>
            </w:r>
            <w:r w:rsidRPr="00441708">
              <w:rPr>
                <w:rFonts w:ascii="Palatino Linotype" w:eastAsia="Palatino Linotype" w:hAnsi="Palatino Linotype" w:cs="Palatino Linotype"/>
                <w:sz w:val="22"/>
                <w:szCs w:val="22"/>
              </w:rPr>
              <w:t xml:space="preserve">,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w:t>
            </w:r>
            <w:r w:rsidRPr="00441708">
              <w:rPr>
                <w:rFonts w:ascii="Palatino Linotype" w:eastAsia="Palatino Linotype" w:hAnsi="Palatino Linotype" w:cs="Palatino Linotype"/>
                <w:sz w:val="22"/>
                <w:szCs w:val="22"/>
              </w:rPr>
              <w:lastRenderedPageBreak/>
              <w:t>fiscal, bursátil y postal, cuya titularidad corresponda a particulares, entre otros.</w:t>
            </w:r>
          </w:p>
        </w:tc>
      </w:tr>
      <w:tr w:rsidR="00782854" w:rsidRPr="00441708" w:rsidTr="00782854">
        <w:tc>
          <w:tcPr>
            <w:tcW w:w="2220" w:type="dxa"/>
          </w:tcPr>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lastRenderedPageBreak/>
              <w:t xml:space="preserve">e) Condiciones especiales de la clasificación de la información como confidencial. </w:t>
            </w:r>
          </w:p>
          <w:p w:rsidR="00782854" w:rsidRPr="00441708" w:rsidRDefault="00782854" w:rsidP="00F212E1">
            <w:pPr>
              <w:spacing w:line="360" w:lineRule="auto"/>
              <w:rPr>
                <w:rFonts w:ascii="Palatino Linotype" w:eastAsia="Palatino Linotype" w:hAnsi="Palatino Linotype" w:cs="Palatino Linotype"/>
                <w:sz w:val="22"/>
                <w:szCs w:val="22"/>
              </w:rPr>
            </w:pPr>
          </w:p>
        </w:tc>
        <w:tc>
          <w:tcPr>
            <w:tcW w:w="7650" w:type="dxa"/>
          </w:tcPr>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782854" w:rsidRPr="00441708" w:rsidRDefault="00782854" w:rsidP="00F212E1">
            <w:pPr>
              <w:spacing w:line="360" w:lineRule="auto"/>
              <w:rPr>
                <w:rFonts w:ascii="Palatino Linotype" w:eastAsia="Palatino Linotype" w:hAnsi="Palatino Linotype" w:cs="Palatino Linotype"/>
                <w:sz w:val="22"/>
                <w:szCs w:val="22"/>
              </w:rPr>
            </w:pPr>
            <w:r w:rsidRPr="00441708">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782854" w:rsidRPr="00441708" w:rsidRDefault="00782854" w:rsidP="00F212E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782854" w:rsidRPr="00441708" w:rsidRDefault="00782854" w:rsidP="00F212E1">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441708">
        <w:rPr>
          <w:rFonts w:ascii="Palatino Linotype" w:eastAsia="Palatino Linotype" w:hAnsi="Palatino Linotype" w:cs="Palatino Linotype"/>
          <w:color w:val="000000"/>
          <w:sz w:val="22"/>
          <w:szCs w:val="22"/>
        </w:rPr>
        <w:t xml:space="preserve">Por lo anteriormente expuesto y fundado, este </w:t>
      </w:r>
      <w:r w:rsidRPr="00441708">
        <w:rPr>
          <w:rFonts w:ascii="Palatino Linotype" w:eastAsia="Palatino Linotype" w:hAnsi="Palatino Linotype" w:cs="Palatino Linotype"/>
          <w:b/>
          <w:color w:val="000000"/>
          <w:sz w:val="22"/>
          <w:szCs w:val="22"/>
        </w:rPr>
        <w:t>ÓRGANO GARANTE</w:t>
      </w:r>
      <w:r w:rsidRPr="00441708">
        <w:rPr>
          <w:rFonts w:ascii="Palatino Linotype" w:eastAsia="Palatino Linotype" w:hAnsi="Palatino Linotype" w:cs="Palatino Linotype"/>
          <w:color w:val="000000"/>
          <w:sz w:val="22"/>
          <w:szCs w:val="22"/>
        </w:rPr>
        <w:t xml:space="preserve"> emite los siguientes:</w:t>
      </w:r>
    </w:p>
    <w:p w:rsidR="00952D79" w:rsidRPr="00441708" w:rsidRDefault="00952D79" w:rsidP="00952D79">
      <w:pPr>
        <w:pBdr>
          <w:top w:val="nil"/>
          <w:left w:val="nil"/>
          <w:bottom w:val="nil"/>
          <w:right w:val="nil"/>
          <w:between w:val="nil"/>
        </w:pBdr>
        <w:spacing w:line="360" w:lineRule="auto"/>
        <w:jc w:val="both"/>
        <w:rPr>
          <w:rFonts w:ascii="Palatino Linotype" w:hAnsi="Palatino Linotype"/>
          <w:color w:val="000000"/>
          <w:sz w:val="22"/>
          <w:szCs w:val="22"/>
        </w:rPr>
      </w:pPr>
    </w:p>
    <w:p w:rsidR="00782854" w:rsidRPr="00441708" w:rsidRDefault="00782854" w:rsidP="00F212E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782854" w:rsidRPr="00441708" w:rsidRDefault="00782854" w:rsidP="00F212E1">
      <w:pPr>
        <w:keepNext/>
        <w:keepLines/>
        <w:spacing w:line="360" w:lineRule="auto"/>
        <w:jc w:val="center"/>
        <w:rPr>
          <w:rFonts w:ascii="Palatino Linotype" w:eastAsia="Palatino Linotype" w:hAnsi="Palatino Linotype" w:cs="Palatino Linotype"/>
          <w:b/>
          <w:color w:val="000000"/>
          <w:sz w:val="22"/>
          <w:szCs w:val="22"/>
        </w:rPr>
      </w:pPr>
      <w:bookmarkStart w:id="11" w:name="_heading=h.3rdcrjn" w:colFirst="0" w:colLast="0"/>
      <w:bookmarkEnd w:id="11"/>
      <w:r w:rsidRPr="00441708">
        <w:rPr>
          <w:rFonts w:ascii="Palatino Linotype" w:eastAsia="Palatino Linotype" w:hAnsi="Palatino Linotype" w:cs="Palatino Linotype"/>
          <w:b/>
          <w:color w:val="000000"/>
          <w:sz w:val="22"/>
          <w:szCs w:val="22"/>
        </w:rPr>
        <w:t>R E S O L U T I V O S</w:t>
      </w:r>
    </w:p>
    <w:p w:rsidR="00782854" w:rsidRPr="00441708" w:rsidRDefault="00782854" w:rsidP="00F212E1">
      <w:pPr>
        <w:keepNext/>
        <w:keepLines/>
        <w:spacing w:line="360" w:lineRule="auto"/>
        <w:jc w:val="center"/>
        <w:rPr>
          <w:rFonts w:ascii="Palatino Linotype" w:eastAsia="Palatino Linotype" w:hAnsi="Palatino Linotype" w:cs="Palatino Linotype"/>
          <w:b/>
          <w:color w:val="000000"/>
          <w:sz w:val="22"/>
          <w:szCs w:val="22"/>
        </w:rPr>
      </w:pPr>
    </w:p>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b/>
          <w:sz w:val="22"/>
          <w:szCs w:val="22"/>
        </w:rPr>
        <w:t xml:space="preserve">PRIMERO. </w:t>
      </w:r>
      <w:r w:rsidRPr="00441708">
        <w:rPr>
          <w:rFonts w:ascii="Palatino Linotype" w:eastAsia="Palatino Linotype" w:hAnsi="Palatino Linotype" w:cs="Palatino Linotype"/>
          <w:sz w:val="22"/>
          <w:szCs w:val="22"/>
        </w:rPr>
        <w:t>Resultan fundadas las</w:t>
      </w:r>
      <w:r w:rsidRPr="00441708">
        <w:rPr>
          <w:rFonts w:ascii="Palatino Linotype" w:eastAsia="Palatino Linotype" w:hAnsi="Palatino Linotype" w:cs="Palatino Linotype"/>
          <w:b/>
          <w:sz w:val="22"/>
          <w:szCs w:val="22"/>
        </w:rPr>
        <w:t xml:space="preserve"> </w:t>
      </w:r>
      <w:r w:rsidRPr="00441708">
        <w:rPr>
          <w:rFonts w:ascii="Palatino Linotype" w:eastAsia="Palatino Linotype" w:hAnsi="Palatino Linotype" w:cs="Palatino Linotype"/>
          <w:sz w:val="22"/>
          <w:szCs w:val="22"/>
        </w:rPr>
        <w:t xml:space="preserve">razones o motivos de inconformidad hechos valer en el recurso de revisión </w:t>
      </w:r>
      <w:r w:rsidR="00952D79" w:rsidRPr="00441708">
        <w:rPr>
          <w:rFonts w:ascii="Palatino Linotype" w:eastAsia="Palatino Linotype" w:hAnsi="Palatino Linotype" w:cs="Palatino Linotype"/>
          <w:b/>
          <w:sz w:val="22"/>
          <w:szCs w:val="22"/>
        </w:rPr>
        <w:t>06008</w:t>
      </w:r>
      <w:r w:rsidRPr="00441708">
        <w:rPr>
          <w:rFonts w:ascii="Palatino Linotype" w:eastAsia="Palatino Linotype" w:hAnsi="Palatino Linotype" w:cs="Palatino Linotype"/>
          <w:b/>
          <w:sz w:val="22"/>
          <w:szCs w:val="22"/>
        </w:rPr>
        <w:t xml:space="preserve">/INFOEM/IP/RR/2024, </w:t>
      </w:r>
      <w:r w:rsidRPr="00441708">
        <w:rPr>
          <w:rFonts w:ascii="Palatino Linotype" w:eastAsia="Palatino Linotype" w:hAnsi="Palatino Linotype" w:cs="Palatino Linotype"/>
          <w:sz w:val="22"/>
          <w:szCs w:val="22"/>
        </w:rPr>
        <w:t xml:space="preserve">en términos del </w:t>
      </w:r>
      <w:r w:rsidRPr="00441708">
        <w:rPr>
          <w:rFonts w:ascii="Palatino Linotype" w:eastAsia="Palatino Linotype" w:hAnsi="Palatino Linotype" w:cs="Palatino Linotype"/>
          <w:b/>
          <w:sz w:val="22"/>
          <w:szCs w:val="22"/>
        </w:rPr>
        <w:t>Considerando</w:t>
      </w:r>
      <w:r w:rsidRPr="00441708">
        <w:rPr>
          <w:rFonts w:ascii="Palatino Linotype" w:eastAsia="Palatino Linotype" w:hAnsi="Palatino Linotype" w:cs="Palatino Linotype"/>
          <w:sz w:val="22"/>
          <w:szCs w:val="22"/>
        </w:rPr>
        <w:t xml:space="preserve"> </w:t>
      </w:r>
      <w:r w:rsidRPr="00441708">
        <w:rPr>
          <w:rFonts w:ascii="Palatino Linotype" w:eastAsia="Palatino Linotype" w:hAnsi="Palatino Linotype" w:cs="Palatino Linotype"/>
          <w:b/>
          <w:sz w:val="22"/>
          <w:szCs w:val="22"/>
        </w:rPr>
        <w:t xml:space="preserve">CUARTO y QUINTO  </w:t>
      </w:r>
      <w:r w:rsidRPr="00441708">
        <w:rPr>
          <w:rFonts w:ascii="Palatino Linotype" w:eastAsia="Palatino Linotype" w:hAnsi="Palatino Linotype" w:cs="Palatino Linotype"/>
          <w:sz w:val="22"/>
          <w:szCs w:val="22"/>
        </w:rPr>
        <w:t>de la presente resolución.</w:t>
      </w:r>
    </w:p>
    <w:p w:rsidR="00782854" w:rsidRPr="00441708" w:rsidRDefault="00782854" w:rsidP="00F212E1">
      <w:pPr>
        <w:spacing w:line="360" w:lineRule="auto"/>
        <w:jc w:val="both"/>
        <w:rPr>
          <w:rFonts w:ascii="Palatino Linotype" w:eastAsia="Palatino Linotype" w:hAnsi="Palatino Linotype" w:cs="Palatino Linotype"/>
          <w:sz w:val="22"/>
          <w:szCs w:val="22"/>
        </w:rPr>
      </w:pPr>
    </w:p>
    <w:p w:rsidR="00952D79" w:rsidRPr="00441708" w:rsidRDefault="00782854" w:rsidP="00F212E1">
      <w:pPr>
        <w:spacing w:line="360" w:lineRule="auto"/>
        <w:jc w:val="both"/>
        <w:rPr>
          <w:rFonts w:ascii="Palatino Linotype" w:eastAsia="Palatino Linotype" w:hAnsi="Palatino Linotype" w:cs="Palatino Linotype"/>
          <w:sz w:val="22"/>
          <w:szCs w:val="22"/>
        </w:rPr>
      </w:pPr>
      <w:bookmarkStart w:id="12" w:name="_heading=h.26in1rg" w:colFirst="0" w:colLast="0"/>
      <w:bookmarkEnd w:id="12"/>
      <w:r w:rsidRPr="00441708">
        <w:rPr>
          <w:rFonts w:ascii="Palatino Linotype" w:eastAsia="Palatino Linotype" w:hAnsi="Palatino Linotype" w:cs="Palatino Linotype"/>
          <w:b/>
          <w:sz w:val="22"/>
          <w:szCs w:val="22"/>
        </w:rPr>
        <w:lastRenderedPageBreak/>
        <w:t>SEGUNDO.</w:t>
      </w:r>
      <w:r w:rsidRPr="00441708">
        <w:rPr>
          <w:rFonts w:ascii="Palatino Linotype" w:eastAsia="Palatino Linotype" w:hAnsi="Palatino Linotype" w:cs="Palatino Linotype"/>
          <w:color w:val="2F5496"/>
          <w:sz w:val="22"/>
          <w:szCs w:val="22"/>
        </w:rPr>
        <w:t xml:space="preserve"> </w:t>
      </w:r>
      <w:r w:rsidRPr="00441708">
        <w:rPr>
          <w:rFonts w:ascii="Palatino Linotype" w:eastAsia="Palatino Linotype" w:hAnsi="Palatino Linotype" w:cs="Palatino Linotype"/>
          <w:sz w:val="22"/>
          <w:szCs w:val="22"/>
        </w:rPr>
        <w:t>Se</w:t>
      </w:r>
      <w:r w:rsidRPr="00441708">
        <w:rPr>
          <w:rFonts w:ascii="Palatino Linotype" w:eastAsia="Palatino Linotype" w:hAnsi="Palatino Linotype" w:cs="Palatino Linotype"/>
          <w:b/>
          <w:sz w:val="22"/>
          <w:szCs w:val="22"/>
        </w:rPr>
        <w:t xml:space="preserve"> REVOCA </w:t>
      </w:r>
      <w:r w:rsidR="00952D79" w:rsidRPr="00441708">
        <w:rPr>
          <w:rFonts w:ascii="Palatino Linotype" w:eastAsia="Palatino Linotype" w:hAnsi="Palatino Linotype" w:cs="Palatino Linotype"/>
          <w:sz w:val="22"/>
          <w:szCs w:val="22"/>
        </w:rPr>
        <w:t>la respuesta emitida por la</w:t>
      </w:r>
      <w:r w:rsidRPr="00441708">
        <w:rPr>
          <w:rFonts w:ascii="Palatino Linotype" w:eastAsia="Palatino Linotype" w:hAnsi="Palatino Linotype" w:cs="Palatino Linotype"/>
          <w:sz w:val="22"/>
          <w:szCs w:val="22"/>
        </w:rPr>
        <w:t xml:space="preserve"> </w:t>
      </w:r>
      <w:r w:rsidR="00952D79" w:rsidRPr="00441708">
        <w:rPr>
          <w:rFonts w:ascii="Palatino Linotype" w:eastAsia="Palatino Linotype" w:hAnsi="Palatino Linotype" w:cs="Palatino Linotype"/>
          <w:b/>
          <w:sz w:val="22"/>
          <w:szCs w:val="22"/>
        </w:rPr>
        <w:t>Comisión del Agua del Estado de México</w:t>
      </w:r>
      <w:r w:rsidRPr="00441708">
        <w:rPr>
          <w:rFonts w:ascii="Palatino Linotype" w:eastAsia="Palatino Linotype" w:hAnsi="Palatino Linotype" w:cs="Palatino Linotype"/>
          <w:b/>
          <w:sz w:val="22"/>
          <w:szCs w:val="22"/>
        </w:rPr>
        <w:t xml:space="preserve"> </w:t>
      </w:r>
      <w:r w:rsidRPr="00441708">
        <w:rPr>
          <w:rFonts w:ascii="Palatino Linotype" w:eastAsia="Palatino Linotype" w:hAnsi="Palatino Linotype" w:cs="Palatino Linotype"/>
          <w:sz w:val="22"/>
          <w:szCs w:val="22"/>
        </w:rPr>
        <w:t>y se</w:t>
      </w:r>
      <w:r w:rsidRPr="00441708">
        <w:rPr>
          <w:rFonts w:ascii="Palatino Linotype" w:eastAsia="Palatino Linotype" w:hAnsi="Palatino Linotype" w:cs="Palatino Linotype"/>
          <w:b/>
          <w:sz w:val="22"/>
          <w:szCs w:val="22"/>
        </w:rPr>
        <w:t xml:space="preserve"> ORDENA </w:t>
      </w:r>
      <w:r w:rsidRPr="00441708">
        <w:rPr>
          <w:rFonts w:ascii="Palatino Linotype" w:eastAsia="Palatino Linotype" w:hAnsi="Palatino Linotype" w:cs="Palatino Linotype"/>
          <w:sz w:val="22"/>
          <w:szCs w:val="22"/>
        </w:rPr>
        <w:t>entregar vía Sistema de Accesos a la Información Mexiquense (SAIMEX, de ser</w:t>
      </w:r>
      <w:r w:rsidR="00952D79" w:rsidRPr="00441708">
        <w:rPr>
          <w:rFonts w:ascii="Palatino Linotype" w:eastAsia="Palatino Linotype" w:hAnsi="Palatino Linotype" w:cs="Palatino Linotype"/>
          <w:sz w:val="22"/>
          <w:szCs w:val="22"/>
        </w:rPr>
        <w:t xml:space="preserve"> procedente en versión pública,</w:t>
      </w:r>
      <w:r w:rsidRPr="00441708">
        <w:rPr>
          <w:rFonts w:ascii="Palatino Linotype" w:eastAsia="Palatino Linotype" w:hAnsi="Palatino Linotype" w:cs="Palatino Linotype"/>
          <w:sz w:val="22"/>
          <w:szCs w:val="22"/>
        </w:rPr>
        <w:t xml:space="preserve"> la siguiente información:</w:t>
      </w:r>
    </w:p>
    <w:p w:rsidR="00952D79" w:rsidRPr="00441708" w:rsidRDefault="00952D79" w:rsidP="00F212E1">
      <w:pPr>
        <w:spacing w:line="360" w:lineRule="auto"/>
        <w:jc w:val="both"/>
        <w:rPr>
          <w:rFonts w:ascii="Palatino Linotype" w:eastAsia="Palatino Linotype" w:hAnsi="Palatino Linotype" w:cs="Palatino Linotype"/>
          <w:sz w:val="22"/>
          <w:szCs w:val="22"/>
        </w:rPr>
      </w:pPr>
    </w:p>
    <w:p w:rsidR="00782854" w:rsidRPr="00441708" w:rsidRDefault="00952D79" w:rsidP="00323D08">
      <w:pPr>
        <w:numPr>
          <w:ilvl w:val="2"/>
          <w:numId w:val="3"/>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b/>
          <w:color w:val="000000"/>
          <w:sz w:val="22"/>
          <w:szCs w:val="22"/>
        </w:rPr>
      </w:pPr>
      <w:r w:rsidRPr="00441708">
        <w:rPr>
          <w:rFonts w:ascii="Palatino Linotype" w:eastAsia="Palatino Linotype" w:hAnsi="Palatino Linotype" w:cs="Palatino Linotype"/>
          <w:b/>
          <w:color w:val="000000"/>
          <w:sz w:val="22"/>
          <w:szCs w:val="22"/>
        </w:rPr>
        <w:t xml:space="preserve">Soporte documental donde conste el salario bruto de los servidores públicos adscritos a la Comisión del Agua del Estado de México, </w:t>
      </w:r>
      <w:r w:rsidR="00323D08" w:rsidRPr="00441708">
        <w:rPr>
          <w:rFonts w:ascii="Palatino Linotype" w:eastAsia="Palatino Linotype" w:hAnsi="Palatino Linotype" w:cs="Palatino Linotype"/>
          <w:b/>
          <w:color w:val="000000"/>
          <w:sz w:val="22"/>
          <w:szCs w:val="22"/>
        </w:rPr>
        <w:t xml:space="preserve">a la fecha de la solicitud. </w:t>
      </w:r>
    </w:p>
    <w:p w:rsidR="00952D79" w:rsidRPr="00441708" w:rsidRDefault="00952D79" w:rsidP="00F212E1">
      <w:pPr>
        <w:tabs>
          <w:tab w:val="left" w:pos="8080"/>
        </w:tabs>
        <w:spacing w:line="360" w:lineRule="auto"/>
        <w:jc w:val="both"/>
        <w:rPr>
          <w:rFonts w:ascii="Palatino Linotype" w:eastAsia="Palatino Linotype" w:hAnsi="Palatino Linotype" w:cs="Palatino Linotype"/>
          <w:sz w:val="22"/>
          <w:szCs w:val="22"/>
        </w:rPr>
      </w:pPr>
    </w:p>
    <w:p w:rsidR="00936658" w:rsidRPr="00441708" w:rsidRDefault="00782854" w:rsidP="00F212E1">
      <w:pPr>
        <w:tabs>
          <w:tab w:val="left" w:pos="8080"/>
        </w:tabs>
        <w:spacing w:line="360" w:lineRule="auto"/>
        <w:jc w:val="both"/>
        <w:rPr>
          <w:rFonts w:ascii="Palatino Linotype" w:eastAsia="Palatino Linotype" w:hAnsi="Palatino Linotype" w:cs="Palatino Linotype"/>
          <w:b/>
          <w:sz w:val="22"/>
          <w:szCs w:val="22"/>
        </w:rPr>
      </w:pPr>
      <w:r w:rsidRPr="00441708">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441708">
        <w:rPr>
          <w:rFonts w:ascii="Palatino Linotype" w:eastAsia="Palatino Linotype" w:hAnsi="Palatino Linotype" w:cs="Palatino Linotype"/>
          <w:b/>
          <w:sz w:val="22"/>
          <w:szCs w:val="22"/>
        </w:rPr>
        <w:t xml:space="preserve"> RECURRENTE.</w:t>
      </w:r>
    </w:p>
    <w:p w:rsidR="00782854" w:rsidRPr="00441708" w:rsidRDefault="00782854" w:rsidP="00F212E1">
      <w:pPr>
        <w:tabs>
          <w:tab w:val="left" w:pos="8080"/>
        </w:tabs>
        <w:spacing w:line="360" w:lineRule="auto"/>
        <w:jc w:val="both"/>
        <w:rPr>
          <w:rFonts w:ascii="Palatino Linotype" w:eastAsia="Palatino Linotype" w:hAnsi="Palatino Linotype" w:cs="Palatino Linotype"/>
          <w:b/>
          <w:sz w:val="22"/>
          <w:szCs w:val="22"/>
        </w:rPr>
      </w:pPr>
    </w:p>
    <w:p w:rsidR="00782854" w:rsidRPr="00441708" w:rsidRDefault="00782854" w:rsidP="00F212E1">
      <w:pPr>
        <w:tabs>
          <w:tab w:val="left" w:pos="8080"/>
        </w:tabs>
        <w:spacing w:line="360" w:lineRule="auto"/>
        <w:jc w:val="both"/>
        <w:rPr>
          <w:rFonts w:ascii="Palatino Linotype" w:eastAsia="Palatino Linotype" w:hAnsi="Palatino Linotype" w:cs="Palatino Linotype"/>
          <w:color w:val="222222"/>
          <w:sz w:val="22"/>
          <w:szCs w:val="22"/>
        </w:rPr>
      </w:pPr>
      <w:r w:rsidRPr="00441708">
        <w:rPr>
          <w:rFonts w:ascii="Palatino Linotype" w:eastAsia="Palatino Linotype" w:hAnsi="Palatino Linotype" w:cs="Palatino Linotype"/>
          <w:b/>
          <w:sz w:val="22"/>
          <w:szCs w:val="22"/>
        </w:rPr>
        <w:t xml:space="preserve">TERCERO. Notifíquese </w:t>
      </w:r>
      <w:r w:rsidRPr="00441708">
        <w:rPr>
          <w:rFonts w:ascii="Palatino Linotype" w:eastAsia="Palatino Linotype" w:hAnsi="Palatino Linotype" w:cs="Palatino Linotype"/>
          <w:sz w:val="22"/>
          <w:szCs w:val="22"/>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441708">
        <w:rPr>
          <w:rFonts w:ascii="Palatino Linotype" w:eastAsia="Palatino Linotype" w:hAnsi="Palatino Linotype" w:cs="Palatino Linotype"/>
          <w:b/>
          <w:sz w:val="22"/>
          <w:szCs w:val="22"/>
        </w:rPr>
        <w:t>dé cumplimiento a lo ordenado dentro del plazo de diez días hábiles,</w:t>
      </w:r>
      <w:r w:rsidRPr="00441708">
        <w:rPr>
          <w:rFonts w:ascii="Palatino Linotype" w:eastAsia="Palatino Linotype" w:hAnsi="Palatino Linotype" w:cs="Palatino Linotype"/>
          <w:sz w:val="22"/>
          <w:szCs w:val="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82854" w:rsidRPr="00441708" w:rsidRDefault="00782854" w:rsidP="00F212E1">
      <w:pPr>
        <w:tabs>
          <w:tab w:val="left" w:pos="8080"/>
        </w:tabs>
        <w:spacing w:line="360" w:lineRule="auto"/>
        <w:jc w:val="both"/>
        <w:rPr>
          <w:rFonts w:ascii="Palatino Linotype" w:eastAsia="Palatino Linotype" w:hAnsi="Palatino Linotype" w:cs="Palatino Linotype"/>
          <w:color w:val="222222"/>
          <w:sz w:val="22"/>
          <w:szCs w:val="22"/>
        </w:rPr>
      </w:pPr>
    </w:p>
    <w:p w:rsidR="00782854" w:rsidRPr="00441708" w:rsidRDefault="00782854" w:rsidP="00F212E1">
      <w:pPr>
        <w:shd w:val="clear" w:color="auto" w:fill="FFFFFF"/>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b/>
          <w:sz w:val="22"/>
          <w:szCs w:val="22"/>
        </w:rPr>
        <w:lastRenderedPageBreak/>
        <w:t>CUARTO. Notifíquese al RECURRENTE</w:t>
      </w:r>
      <w:r w:rsidRPr="00441708">
        <w:rPr>
          <w:rFonts w:ascii="Palatino Linotype" w:eastAsia="Palatino Linotype" w:hAnsi="Palatino Linotype" w:cs="Palatino Linotype"/>
          <w:sz w:val="22"/>
          <w:szCs w:val="22"/>
        </w:rPr>
        <w:t xml:space="preserve"> la presente resolución vía SAIMEX.</w:t>
      </w:r>
    </w:p>
    <w:p w:rsidR="00782854" w:rsidRPr="00441708" w:rsidRDefault="00782854" w:rsidP="00F212E1">
      <w:pPr>
        <w:shd w:val="clear" w:color="auto" w:fill="FFFFFF"/>
        <w:spacing w:line="360" w:lineRule="auto"/>
        <w:jc w:val="both"/>
        <w:rPr>
          <w:rFonts w:ascii="Palatino Linotype" w:eastAsia="Palatino Linotype" w:hAnsi="Palatino Linotype" w:cs="Palatino Linotype"/>
          <w:b/>
          <w:color w:val="FF0000"/>
          <w:sz w:val="22"/>
          <w:szCs w:val="22"/>
        </w:rPr>
      </w:pPr>
    </w:p>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b/>
          <w:sz w:val="22"/>
          <w:szCs w:val="22"/>
        </w:rPr>
        <w:t>QUINTO.</w:t>
      </w:r>
      <w:r w:rsidRPr="00441708">
        <w:rPr>
          <w:rFonts w:ascii="Palatino Linotype" w:eastAsia="Palatino Linotype" w:hAnsi="Palatino Linotype" w:cs="Palatino Linotype"/>
          <w:sz w:val="22"/>
          <w:szCs w:val="22"/>
        </w:rPr>
        <w:t xml:space="preserve"> Se hace del conocimiento del </w:t>
      </w:r>
      <w:r w:rsidRPr="00441708">
        <w:rPr>
          <w:rFonts w:ascii="Palatino Linotype" w:eastAsia="Palatino Linotype" w:hAnsi="Palatino Linotype" w:cs="Palatino Linotype"/>
          <w:b/>
          <w:sz w:val="22"/>
          <w:szCs w:val="22"/>
        </w:rPr>
        <w:t>RECURRENTE</w:t>
      </w:r>
      <w:r w:rsidRPr="00441708">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782854" w:rsidRPr="00441708" w:rsidRDefault="00782854" w:rsidP="00F212E1">
      <w:pPr>
        <w:spacing w:line="360" w:lineRule="auto"/>
        <w:jc w:val="both"/>
        <w:rPr>
          <w:rFonts w:ascii="Palatino Linotype" w:eastAsia="Palatino Linotype" w:hAnsi="Palatino Linotype" w:cs="Palatino Linotype"/>
          <w:color w:val="000000"/>
          <w:sz w:val="22"/>
          <w:szCs w:val="22"/>
        </w:rPr>
      </w:pPr>
    </w:p>
    <w:p w:rsidR="00782854" w:rsidRPr="00441708" w:rsidRDefault="00782854" w:rsidP="00F212E1">
      <w:pPr>
        <w:spacing w:line="360" w:lineRule="auto"/>
        <w:jc w:val="both"/>
        <w:rPr>
          <w:rFonts w:ascii="Palatino Linotype" w:eastAsia="Palatino Linotype" w:hAnsi="Palatino Linotype" w:cs="Palatino Linotype"/>
          <w:sz w:val="22"/>
          <w:szCs w:val="22"/>
        </w:rPr>
      </w:pPr>
      <w:r w:rsidRPr="00441708">
        <w:rPr>
          <w:rFonts w:ascii="Palatino Linotype" w:eastAsia="Palatino Linotype" w:hAnsi="Palatino Linotype" w:cs="Palatino Linotype"/>
          <w:b/>
          <w:color w:val="000000"/>
          <w:sz w:val="22"/>
          <w:szCs w:val="22"/>
        </w:rPr>
        <w:t xml:space="preserve">SEXTO. </w:t>
      </w:r>
      <w:r w:rsidRPr="00441708">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782854" w:rsidRPr="00441708" w:rsidRDefault="00782854" w:rsidP="00F212E1">
      <w:pPr>
        <w:shd w:val="clear" w:color="auto" w:fill="FFFFFF"/>
        <w:spacing w:line="360" w:lineRule="auto"/>
        <w:jc w:val="both"/>
        <w:rPr>
          <w:rFonts w:ascii="Palatino Linotype" w:eastAsia="Palatino Linotype" w:hAnsi="Palatino Linotype" w:cs="Palatino Linotype"/>
          <w:sz w:val="22"/>
          <w:szCs w:val="22"/>
        </w:rPr>
      </w:pPr>
    </w:p>
    <w:p w:rsidR="00B65247" w:rsidRPr="003C7186" w:rsidRDefault="00B65247" w:rsidP="00B65247">
      <w:pPr>
        <w:spacing w:line="360" w:lineRule="auto"/>
        <w:ind w:left="-142" w:right="-234" w:firstLine="1"/>
        <w:jc w:val="both"/>
        <w:rPr>
          <w:rFonts w:ascii="Palatino Linotype" w:hAnsi="Palatino Linotype"/>
        </w:rPr>
      </w:pPr>
      <w:r w:rsidRPr="00441708">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bookmarkStart w:id="13" w:name="_GoBack"/>
      <w:bookmarkEnd w:id="13"/>
      <w:r w:rsidRPr="003C7186">
        <w:rPr>
          <w:rFonts w:ascii="Palatino Linotype" w:hAnsi="Palatino Linotype"/>
        </w:rPr>
        <w:t xml:space="preserve"> </w:t>
      </w:r>
    </w:p>
    <w:p w:rsidR="00782854" w:rsidRPr="004433AF" w:rsidRDefault="00782854" w:rsidP="00F212E1">
      <w:pPr>
        <w:spacing w:line="360" w:lineRule="auto"/>
        <w:rPr>
          <w:rFonts w:ascii="Palatino Linotype" w:eastAsia="Palatino Linotype" w:hAnsi="Palatino Linotype" w:cs="Palatino Linotype"/>
          <w:sz w:val="22"/>
          <w:szCs w:val="22"/>
        </w:rPr>
      </w:pPr>
    </w:p>
    <w:p w:rsidR="00782854" w:rsidRPr="004433AF" w:rsidRDefault="00782854" w:rsidP="00F212E1">
      <w:pPr>
        <w:spacing w:line="360" w:lineRule="auto"/>
        <w:rPr>
          <w:rFonts w:ascii="Palatino Linotype" w:eastAsia="Palatino Linotype" w:hAnsi="Palatino Linotype" w:cs="Palatino Linotype"/>
          <w:sz w:val="22"/>
          <w:szCs w:val="22"/>
        </w:rPr>
      </w:pPr>
    </w:p>
    <w:p w:rsidR="00782854" w:rsidRPr="004433AF" w:rsidRDefault="00782854" w:rsidP="00F212E1">
      <w:pPr>
        <w:spacing w:line="360" w:lineRule="auto"/>
        <w:rPr>
          <w:rFonts w:ascii="Palatino Linotype" w:eastAsia="Palatino Linotype" w:hAnsi="Palatino Linotype" w:cs="Palatino Linotype"/>
          <w:sz w:val="22"/>
          <w:szCs w:val="22"/>
        </w:rPr>
      </w:pPr>
    </w:p>
    <w:p w:rsidR="00782854" w:rsidRPr="004433AF" w:rsidRDefault="00782854" w:rsidP="00F212E1">
      <w:pPr>
        <w:spacing w:line="360" w:lineRule="auto"/>
        <w:rPr>
          <w:rFonts w:ascii="Palatino Linotype" w:eastAsia="Palatino Linotype" w:hAnsi="Palatino Linotype" w:cs="Palatino Linotype"/>
          <w:sz w:val="22"/>
          <w:szCs w:val="22"/>
        </w:rPr>
      </w:pPr>
    </w:p>
    <w:p w:rsidR="00782854" w:rsidRPr="004433AF" w:rsidRDefault="00782854" w:rsidP="00F212E1">
      <w:pPr>
        <w:spacing w:line="360" w:lineRule="auto"/>
        <w:rPr>
          <w:rFonts w:ascii="Palatino Linotype" w:eastAsia="Palatino Linotype" w:hAnsi="Palatino Linotype" w:cs="Palatino Linotype"/>
          <w:sz w:val="22"/>
          <w:szCs w:val="22"/>
        </w:rPr>
      </w:pPr>
    </w:p>
    <w:p w:rsidR="00782854" w:rsidRPr="004433AF" w:rsidRDefault="00782854" w:rsidP="00F212E1">
      <w:pPr>
        <w:spacing w:line="360" w:lineRule="auto"/>
        <w:rPr>
          <w:rFonts w:ascii="Palatino Linotype" w:eastAsia="Palatino Linotype" w:hAnsi="Palatino Linotype" w:cs="Palatino Linotype"/>
          <w:sz w:val="22"/>
          <w:szCs w:val="22"/>
        </w:rPr>
      </w:pPr>
    </w:p>
    <w:p w:rsidR="00782854" w:rsidRPr="004433AF" w:rsidRDefault="00782854" w:rsidP="00F212E1">
      <w:pPr>
        <w:spacing w:line="360" w:lineRule="auto"/>
        <w:rPr>
          <w:rFonts w:ascii="Palatino Linotype" w:eastAsia="Palatino Linotype" w:hAnsi="Palatino Linotype" w:cs="Palatino Linotype"/>
          <w:sz w:val="22"/>
          <w:szCs w:val="22"/>
        </w:rPr>
      </w:pPr>
    </w:p>
    <w:p w:rsidR="00782854" w:rsidRPr="004433AF" w:rsidRDefault="00782854" w:rsidP="00F212E1">
      <w:pPr>
        <w:spacing w:line="360" w:lineRule="auto"/>
        <w:rPr>
          <w:rFonts w:ascii="Palatino Linotype" w:eastAsia="Palatino Linotype" w:hAnsi="Palatino Linotype" w:cs="Palatino Linotype"/>
          <w:sz w:val="22"/>
          <w:szCs w:val="22"/>
        </w:rPr>
      </w:pPr>
    </w:p>
    <w:p w:rsidR="00782854" w:rsidRPr="004433AF" w:rsidRDefault="00782854" w:rsidP="00F212E1">
      <w:pPr>
        <w:spacing w:line="360" w:lineRule="auto"/>
        <w:rPr>
          <w:rFonts w:ascii="Palatino Linotype" w:eastAsia="Palatino Linotype" w:hAnsi="Palatino Linotype" w:cs="Palatino Linotype"/>
          <w:sz w:val="22"/>
          <w:szCs w:val="22"/>
        </w:rPr>
      </w:pPr>
    </w:p>
    <w:p w:rsidR="00782854" w:rsidRPr="004433AF" w:rsidRDefault="00782854" w:rsidP="00F212E1">
      <w:pPr>
        <w:spacing w:line="360" w:lineRule="auto"/>
        <w:rPr>
          <w:rFonts w:ascii="Palatino Linotype" w:eastAsia="Palatino Linotype" w:hAnsi="Palatino Linotype" w:cs="Palatino Linotype"/>
          <w:sz w:val="22"/>
          <w:szCs w:val="22"/>
        </w:rPr>
      </w:pPr>
    </w:p>
    <w:p w:rsidR="00782854" w:rsidRPr="004433AF" w:rsidRDefault="00782854" w:rsidP="00F212E1">
      <w:pPr>
        <w:spacing w:line="360" w:lineRule="auto"/>
        <w:rPr>
          <w:rFonts w:ascii="Palatino Linotype" w:eastAsia="Palatino Linotype" w:hAnsi="Palatino Linotype" w:cs="Palatino Linotype"/>
          <w:sz w:val="22"/>
          <w:szCs w:val="22"/>
        </w:rPr>
      </w:pPr>
    </w:p>
    <w:p w:rsidR="00782854" w:rsidRPr="004433AF" w:rsidRDefault="00782854" w:rsidP="00F212E1">
      <w:pPr>
        <w:spacing w:line="360" w:lineRule="auto"/>
        <w:rPr>
          <w:rFonts w:ascii="Palatino Linotype" w:eastAsia="Palatino Linotype" w:hAnsi="Palatino Linotype" w:cs="Palatino Linotype"/>
          <w:sz w:val="22"/>
          <w:szCs w:val="22"/>
        </w:rPr>
      </w:pPr>
    </w:p>
    <w:p w:rsidR="00782854" w:rsidRPr="004433AF" w:rsidRDefault="00782854" w:rsidP="00F212E1">
      <w:pPr>
        <w:spacing w:line="360" w:lineRule="auto"/>
        <w:rPr>
          <w:rFonts w:ascii="Palatino Linotype" w:eastAsia="Palatino Linotype" w:hAnsi="Palatino Linotype" w:cs="Palatino Linotype"/>
          <w:sz w:val="22"/>
          <w:szCs w:val="22"/>
        </w:rPr>
      </w:pPr>
    </w:p>
    <w:p w:rsidR="00782854" w:rsidRPr="004433AF" w:rsidRDefault="00782854" w:rsidP="00F212E1">
      <w:pPr>
        <w:spacing w:line="360" w:lineRule="auto"/>
        <w:rPr>
          <w:rFonts w:ascii="Palatino Linotype" w:eastAsia="Palatino Linotype" w:hAnsi="Palatino Linotype" w:cs="Palatino Linotype"/>
          <w:sz w:val="22"/>
          <w:szCs w:val="22"/>
        </w:rPr>
      </w:pPr>
    </w:p>
    <w:p w:rsidR="00782854" w:rsidRPr="004433AF" w:rsidRDefault="00782854" w:rsidP="00F212E1">
      <w:pPr>
        <w:spacing w:line="360" w:lineRule="auto"/>
        <w:rPr>
          <w:rFonts w:ascii="Palatino Linotype" w:eastAsia="Palatino Linotype" w:hAnsi="Palatino Linotype" w:cs="Palatino Linotype"/>
          <w:sz w:val="22"/>
          <w:szCs w:val="22"/>
        </w:rPr>
      </w:pPr>
    </w:p>
    <w:p w:rsidR="00782854" w:rsidRPr="004433AF" w:rsidRDefault="00782854" w:rsidP="00F212E1">
      <w:pPr>
        <w:rPr>
          <w:rFonts w:ascii="Palatino Linotype" w:eastAsia="Palatino Linotype" w:hAnsi="Palatino Linotype" w:cs="Palatino Linotype"/>
          <w:sz w:val="22"/>
          <w:szCs w:val="22"/>
        </w:rPr>
      </w:pPr>
    </w:p>
    <w:p w:rsidR="00782854" w:rsidRPr="004433AF" w:rsidRDefault="00782854" w:rsidP="00F212E1">
      <w:pPr>
        <w:rPr>
          <w:rFonts w:ascii="Palatino Linotype" w:eastAsia="Palatino Linotype" w:hAnsi="Palatino Linotype" w:cs="Palatino Linotype"/>
          <w:sz w:val="22"/>
          <w:szCs w:val="22"/>
        </w:rPr>
      </w:pPr>
    </w:p>
    <w:p w:rsidR="00782854" w:rsidRPr="004433AF" w:rsidRDefault="00782854" w:rsidP="00F212E1">
      <w:pPr>
        <w:rPr>
          <w:rFonts w:ascii="Palatino Linotype" w:eastAsia="Palatino Linotype" w:hAnsi="Palatino Linotype" w:cs="Palatino Linotype"/>
          <w:sz w:val="22"/>
          <w:szCs w:val="22"/>
        </w:rPr>
      </w:pPr>
    </w:p>
    <w:p w:rsidR="00782854" w:rsidRPr="004433AF" w:rsidRDefault="00782854" w:rsidP="00F212E1">
      <w:pPr>
        <w:rPr>
          <w:rFonts w:ascii="Palatino Linotype" w:eastAsia="Palatino Linotype" w:hAnsi="Palatino Linotype" w:cs="Palatino Linotype"/>
          <w:sz w:val="22"/>
          <w:szCs w:val="22"/>
        </w:rPr>
      </w:pPr>
    </w:p>
    <w:p w:rsidR="00782854" w:rsidRPr="004433AF" w:rsidRDefault="00782854" w:rsidP="00F212E1">
      <w:pPr>
        <w:rPr>
          <w:rFonts w:ascii="Palatino Linotype" w:eastAsia="Palatino Linotype" w:hAnsi="Palatino Linotype" w:cs="Palatino Linotype"/>
          <w:sz w:val="22"/>
          <w:szCs w:val="22"/>
        </w:rPr>
      </w:pPr>
    </w:p>
    <w:p w:rsidR="00782854" w:rsidRPr="004433AF" w:rsidRDefault="00782854" w:rsidP="00F212E1">
      <w:pPr>
        <w:rPr>
          <w:rFonts w:ascii="Palatino Linotype" w:hAnsi="Palatino Linotype"/>
          <w:sz w:val="22"/>
          <w:szCs w:val="22"/>
        </w:rPr>
      </w:pPr>
    </w:p>
    <w:p w:rsidR="00BC3844" w:rsidRPr="004433AF" w:rsidRDefault="00BC3844" w:rsidP="00F212E1">
      <w:pPr>
        <w:rPr>
          <w:rFonts w:ascii="Palatino Linotype" w:hAnsi="Palatino Linotype"/>
          <w:sz w:val="22"/>
          <w:szCs w:val="22"/>
        </w:rPr>
      </w:pPr>
    </w:p>
    <w:sectPr w:rsidR="00BC3844" w:rsidRPr="004433AF">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072" w:rsidRDefault="00127072" w:rsidP="00782854">
      <w:r>
        <w:separator/>
      </w:r>
    </w:p>
  </w:endnote>
  <w:endnote w:type="continuationSeparator" w:id="0">
    <w:p w:rsidR="00127072" w:rsidRDefault="00127072" w:rsidP="0078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DD" w:rsidRDefault="001424D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41708">
      <w:rPr>
        <w:b/>
        <w:noProof/>
        <w:color w:val="000000"/>
      </w:rPr>
      <w:t>33</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41708">
      <w:rPr>
        <w:b/>
        <w:noProof/>
        <w:color w:val="000000"/>
      </w:rPr>
      <w:t>35</w:t>
    </w:r>
    <w:r>
      <w:rPr>
        <w:b/>
        <w:color w:val="000000"/>
      </w:rPr>
      <w:fldChar w:fldCharType="end"/>
    </w:r>
  </w:p>
  <w:p w:rsidR="001424DD" w:rsidRDefault="001424D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DD" w:rsidRDefault="001424D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41708">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41708">
      <w:rPr>
        <w:b/>
        <w:noProof/>
        <w:color w:val="000000"/>
      </w:rPr>
      <w:t>35</w:t>
    </w:r>
    <w:r>
      <w:rPr>
        <w:b/>
        <w:color w:val="000000"/>
      </w:rPr>
      <w:fldChar w:fldCharType="end"/>
    </w:r>
  </w:p>
  <w:p w:rsidR="001424DD" w:rsidRDefault="001424D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072" w:rsidRDefault="00127072" w:rsidP="00782854">
      <w:r>
        <w:separator/>
      </w:r>
    </w:p>
  </w:footnote>
  <w:footnote w:type="continuationSeparator" w:id="0">
    <w:p w:rsidR="00127072" w:rsidRDefault="00127072" w:rsidP="00782854">
      <w:r>
        <w:continuationSeparator/>
      </w:r>
    </w:p>
  </w:footnote>
  <w:footnote w:id="1">
    <w:p w:rsidR="001424DD" w:rsidRDefault="001424DD" w:rsidP="00782854">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rsidR="001424DD" w:rsidRDefault="001424DD" w:rsidP="0078285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2">
    <w:p w:rsidR="001424DD" w:rsidRDefault="001424DD" w:rsidP="00782854">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Ley de Transparencia y Acceso a la Información Pública del Estado de México y Municipios. Artículo 9. …</w:t>
      </w:r>
    </w:p>
    <w:p w:rsidR="001424DD" w:rsidRDefault="001424DD" w:rsidP="0078285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II. Eficacia: Obligación del Instituto para tutelar, de manera efectiva, el derecho de acceso a la información;</w:t>
      </w:r>
    </w:p>
    <w:p w:rsidR="001424DD" w:rsidRDefault="001424DD" w:rsidP="0078285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t>
      </w:r>
    </w:p>
  </w:footnote>
  <w:footnote w:id="3">
    <w:p w:rsidR="001424DD" w:rsidRDefault="001424DD" w:rsidP="006D4539">
      <w:pPr>
        <w:pStyle w:val="Textonotapie"/>
      </w:pPr>
      <w:r>
        <w:rPr>
          <w:rStyle w:val="Refdenotaalpie"/>
        </w:rPr>
        <w:footnoteRef/>
      </w:r>
      <w:r>
        <w:t xml:space="preserve"> Artículo 150. Ley de Transparencia y Acceso a la Información Pública del Estado de México y Municipios.</w:t>
      </w:r>
    </w:p>
    <w:p w:rsidR="001424DD" w:rsidRDefault="001424DD" w:rsidP="006D4539">
      <w:pPr>
        <w:pStyle w:val="Textonotapie"/>
      </w:pPr>
      <w:r>
        <w:t>Artículo 151. Ibídem.</w:t>
      </w:r>
    </w:p>
  </w:footnote>
  <w:footnote w:id="4">
    <w:p w:rsidR="001424DD" w:rsidRDefault="001424DD" w:rsidP="006D4539">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DD" w:rsidRDefault="00127072">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9.8pt;height:768pt;z-index:-25165516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DD" w:rsidRDefault="001424DD">
    <w:pPr>
      <w:widowControl w:val="0"/>
      <w:pBdr>
        <w:top w:val="nil"/>
        <w:left w:val="nil"/>
        <w:bottom w:val="nil"/>
        <w:right w:val="nil"/>
        <w:between w:val="nil"/>
      </w:pBdr>
      <w:spacing w:line="276" w:lineRule="auto"/>
      <w:rPr>
        <w:color w:val="000000"/>
      </w:rPr>
    </w:pPr>
  </w:p>
  <w:tbl>
    <w:tblPr>
      <w:tblW w:w="9214" w:type="dxa"/>
      <w:tblLayout w:type="fixed"/>
      <w:tblLook w:val="0400" w:firstRow="0" w:lastRow="0" w:firstColumn="0" w:lastColumn="0" w:noHBand="0" w:noVBand="1"/>
    </w:tblPr>
    <w:tblGrid>
      <w:gridCol w:w="2268"/>
      <w:gridCol w:w="6946"/>
    </w:tblGrid>
    <w:tr w:rsidR="001424DD">
      <w:trPr>
        <w:trHeight w:val="1435"/>
      </w:trPr>
      <w:tc>
        <w:tcPr>
          <w:tcW w:w="2268" w:type="dxa"/>
          <w:shd w:val="clear" w:color="auto" w:fill="auto"/>
        </w:tcPr>
        <w:p w:rsidR="001424DD" w:rsidRDefault="001424DD">
          <w:pPr>
            <w:tabs>
              <w:tab w:val="right" w:pos="4273"/>
            </w:tabs>
            <w:rPr>
              <w:rFonts w:ascii="Garamond" w:eastAsia="Garamond" w:hAnsi="Garamond" w:cs="Garamond"/>
              <w:sz w:val="16"/>
              <w:szCs w:val="16"/>
            </w:rPr>
          </w:pPr>
        </w:p>
      </w:tc>
      <w:tc>
        <w:tcPr>
          <w:tcW w:w="6946" w:type="dxa"/>
          <w:shd w:val="clear" w:color="auto" w:fill="auto"/>
        </w:tcPr>
        <w:p w:rsidR="001424DD" w:rsidRDefault="001424DD"/>
        <w:tbl>
          <w:tblPr>
            <w:tblW w:w="6660" w:type="dxa"/>
            <w:tblInd w:w="40" w:type="dxa"/>
            <w:tblLayout w:type="fixed"/>
            <w:tblLook w:val="0400" w:firstRow="0" w:lastRow="0" w:firstColumn="0" w:lastColumn="0" w:noHBand="0" w:noVBand="1"/>
          </w:tblPr>
          <w:tblGrid>
            <w:gridCol w:w="3482"/>
            <w:gridCol w:w="3178"/>
          </w:tblGrid>
          <w:tr w:rsidR="001424DD">
            <w:trPr>
              <w:trHeight w:val="150"/>
            </w:trPr>
            <w:tc>
              <w:tcPr>
                <w:tcW w:w="3482" w:type="dxa"/>
                <w:shd w:val="clear" w:color="auto" w:fill="auto"/>
              </w:tcPr>
              <w:p w:rsidR="001424DD" w:rsidRDefault="001424DD">
                <w:pPr>
                  <w:tabs>
                    <w:tab w:val="right" w:pos="8838"/>
                  </w:tabs>
                  <w:ind w:left="992"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78" w:type="dxa"/>
                <w:shd w:val="clear" w:color="auto" w:fill="auto"/>
              </w:tcPr>
              <w:p w:rsidR="001424DD" w:rsidRDefault="001424DD">
                <w:pPr>
                  <w:ind w:right="-123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06008/INFOEM/IP/RR/2024</w:t>
                </w:r>
              </w:p>
            </w:tc>
          </w:tr>
          <w:tr w:rsidR="001424DD">
            <w:trPr>
              <w:trHeight w:val="295"/>
            </w:trPr>
            <w:tc>
              <w:tcPr>
                <w:tcW w:w="3482" w:type="dxa"/>
                <w:shd w:val="clear" w:color="auto" w:fill="auto"/>
              </w:tcPr>
              <w:p w:rsidR="001424DD" w:rsidRDefault="001424DD">
                <w:pPr>
                  <w:tabs>
                    <w:tab w:val="right" w:pos="8838"/>
                  </w:tabs>
                  <w:ind w:left="992"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78" w:type="dxa"/>
                <w:shd w:val="clear" w:color="auto" w:fill="auto"/>
              </w:tcPr>
              <w:p w:rsidR="00B65247" w:rsidRPr="00B65247" w:rsidRDefault="001424DD">
                <w:pPr>
                  <w:ind w:right="-1232"/>
                  <w:jc w:val="both"/>
                  <w:rPr>
                    <w:rFonts w:ascii="Palatino Linotype" w:eastAsia="Palatino Linotype" w:hAnsi="Palatino Linotype" w:cs="Palatino Linotype"/>
                    <w:bCs/>
                    <w:sz w:val="22"/>
                    <w:szCs w:val="22"/>
                  </w:rPr>
                </w:pPr>
                <w:r w:rsidRPr="00B65247">
                  <w:rPr>
                    <w:rFonts w:ascii="Palatino Linotype" w:eastAsia="Palatino Linotype" w:hAnsi="Palatino Linotype" w:cs="Palatino Linotype"/>
                    <w:bCs/>
                    <w:sz w:val="22"/>
                    <w:szCs w:val="22"/>
                  </w:rPr>
                  <w:t xml:space="preserve">Comisión del Agua del Estado </w:t>
                </w:r>
              </w:p>
              <w:p w:rsidR="001424DD" w:rsidRDefault="001424DD">
                <w:pPr>
                  <w:ind w:right="-1232"/>
                  <w:jc w:val="both"/>
                  <w:rPr>
                    <w:rFonts w:ascii="Palatino Linotype" w:eastAsia="Palatino Linotype" w:hAnsi="Palatino Linotype" w:cs="Palatino Linotype"/>
                    <w:sz w:val="22"/>
                    <w:szCs w:val="22"/>
                  </w:rPr>
                </w:pPr>
                <w:r w:rsidRPr="00B65247">
                  <w:rPr>
                    <w:rFonts w:ascii="Palatino Linotype" w:eastAsia="Palatino Linotype" w:hAnsi="Palatino Linotype" w:cs="Palatino Linotype"/>
                    <w:bCs/>
                    <w:sz w:val="22"/>
                    <w:szCs w:val="22"/>
                  </w:rPr>
                  <w:t>de México</w:t>
                </w:r>
              </w:p>
            </w:tc>
          </w:tr>
          <w:tr w:rsidR="001424DD">
            <w:trPr>
              <w:trHeight w:val="295"/>
            </w:trPr>
            <w:tc>
              <w:tcPr>
                <w:tcW w:w="3482" w:type="dxa"/>
                <w:shd w:val="clear" w:color="auto" w:fill="auto"/>
              </w:tcPr>
              <w:p w:rsidR="001424DD" w:rsidRDefault="001424DD">
                <w:pPr>
                  <w:tabs>
                    <w:tab w:val="right" w:pos="8838"/>
                  </w:tabs>
                  <w:ind w:left="992"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78" w:type="dxa"/>
                <w:shd w:val="clear" w:color="auto" w:fill="auto"/>
              </w:tcPr>
              <w:p w:rsidR="001424DD" w:rsidRDefault="001424DD">
                <w:pPr>
                  <w:ind w:right="-123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1424DD" w:rsidRDefault="001424DD">
                <w:pPr>
                  <w:ind w:right="-1232"/>
                  <w:jc w:val="both"/>
                  <w:rPr>
                    <w:rFonts w:ascii="Palatino Linotype" w:eastAsia="Palatino Linotype" w:hAnsi="Palatino Linotype" w:cs="Palatino Linotype"/>
                    <w:b/>
                    <w:sz w:val="22"/>
                    <w:szCs w:val="22"/>
                  </w:rPr>
                </w:pPr>
              </w:p>
            </w:tc>
          </w:tr>
        </w:tbl>
        <w:p w:rsidR="001424DD" w:rsidRDefault="001424DD">
          <w:pPr>
            <w:tabs>
              <w:tab w:val="right" w:pos="8838"/>
            </w:tabs>
            <w:ind w:left="-28"/>
            <w:jc w:val="both"/>
            <w:rPr>
              <w:rFonts w:ascii="Arial" w:eastAsia="Arial" w:hAnsi="Arial" w:cs="Arial"/>
              <w:b/>
              <w:sz w:val="22"/>
              <w:szCs w:val="22"/>
            </w:rPr>
          </w:pPr>
        </w:p>
      </w:tc>
    </w:tr>
  </w:tbl>
  <w:p w:rsidR="001424DD" w:rsidRDefault="00127072">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68.8pt;margin-top:-120.5pt;width:589.8pt;height:768pt;z-index:-25165721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DD" w:rsidRDefault="001424DD">
    <w:pPr>
      <w:widowControl w:val="0"/>
      <w:pBdr>
        <w:top w:val="nil"/>
        <w:left w:val="nil"/>
        <w:bottom w:val="nil"/>
        <w:right w:val="nil"/>
        <w:between w:val="nil"/>
      </w:pBdr>
      <w:spacing w:line="276" w:lineRule="auto"/>
      <w:rPr>
        <w:color w:val="000000"/>
        <w:sz w:val="14"/>
        <w:szCs w:val="14"/>
      </w:rPr>
    </w:pPr>
  </w:p>
  <w:tbl>
    <w:tblPr>
      <w:tblW w:w="9900" w:type="dxa"/>
      <w:tblLayout w:type="fixed"/>
      <w:tblLook w:val="0400" w:firstRow="0" w:lastRow="0" w:firstColumn="0" w:lastColumn="0" w:noHBand="0" w:noVBand="1"/>
    </w:tblPr>
    <w:tblGrid>
      <w:gridCol w:w="2265"/>
      <w:gridCol w:w="7635"/>
    </w:tblGrid>
    <w:tr w:rsidR="001424DD">
      <w:trPr>
        <w:trHeight w:val="1435"/>
      </w:trPr>
      <w:tc>
        <w:tcPr>
          <w:tcW w:w="2265" w:type="dxa"/>
          <w:shd w:val="clear" w:color="auto" w:fill="auto"/>
        </w:tcPr>
        <w:p w:rsidR="001424DD" w:rsidRDefault="001424DD">
          <w:pPr>
            <w:tabs>
              <w:tab w:val="right" w:pos="4273"/>
            </w:tabs>
            <w:rPr>
              <w:rFonts w:ascii="Garamond" w:eastAsia="Garamond" w:hAnsi="Garamond" w:cs="Garamond"/>
              <w:sz w:val="22"/>
              <w:szCs w:val="22"/>
            </w:rPr>
          </w:pPr>
        </w:p>
      </w:tc>
      <w:tc>
        <w:tcPr>
          <w:tcW w:w="7635" w:type="dxa"/>
          <w:shd w:val="clear" w:color="auto" w:fill="auto"/>
        </w:tcPr>
        <w:p w:rsidR="001424DD" w:rsidRDefault="001424DD">
          <w:pPr>
            <w:widowControl w:val="0"/>
            <w:pBdr>
              <w:top w:val="nil"/>
              <w:left w:val="nil"/>
              <w:bottom w:val="nil"/>
              <w:right w:val="nil"/>
              <w:between w:val="nil"/>
            </w:pBdr>
            <w:spacing w:line="276" w:lineRule="auto"/>
            <w:rPr>
              <w:rFonts w:ascii="Garamond" w:eastAsia="Garamond" w:hAnsi="Garamond" w:cs="Garamond"/>
              <w:sz w:val="22"/>
              <w:szCs w:val="22"/>
            </w:rPr>
          </w:pPr>
        </w:p>
        <w:tbl>
          <w:tblPr>
            <w:tblW w:w="7320" w:type="dxa"/>
            <w:tblInd w:w="55" w:type="dxa"/>
            <w:tblLayout w:type="fixed"/>
            <w:tblLook w:val="0400" w:firstRow="0" w:lastRow="0" w:firstColumn="0" w:lastColumn="0" w:noHBand="0" w:noVBand="1"/>
          </w:tblPr>
          <w:tblGrid>
            <w:gridCol w:w="3062"/>
            <w:gridCol w:w="4258"/>
          </w:tblGrid>
          <w:tr w:rsidR="001424DD">
            <w:trPr>
              <w:trHeight w:val="144"/>
            </w:trPr>
            <w:tc>
              <w:tcPr>
                <w:tcW w:w="3062" w:type="dxa"/>
                <w:shd w:val="clear" w:color="auto" w:fill="auto"/>
              </w:tcPr>
              <w:p w:rsidR="001424DD" w:rsidRDefault="001424DD">
                <w:pPr>
                  <w:tabs>
                    <w:tab w:val="right" w:pos="8838"/>
                  </w:tabs>
                  <w:ind w:left="566"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58" w:type="dxa"/>
                <w:shd w:val="clear" w:color="auto" w:fill="auto"/>
              </w:tcPr>
              <w:p w:rsidR="001424DD" w:rsidRDefault="001424DD">
                <w:pPr>
                  <w:ind w:right="-139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06008/INFOEM/IP/RR/2024</w:t>
                </w:r>
              </w:p>
            </w:tc>
          </w:tr>
          <w:tr w:rsidR="001424DD">
            <w:trPr>
              <w:trHeight w:val="144"/>
            </w:trPr>
            <w:tc>
              <w:tcPr>
                <w:tcW w:w="3062" w:type="dxa"/>
                <w:shd w:val="clear" w:color="auto" w:fill="auto"/>
              </w:tcPr>
              <w:p w:rsidR="001424DD" w:rsidRDefault="001424DD">
                <w:pPr>
                  <w:tabs>
                    <w:tab w:val="right" w:pos="8838"/>
                  </w:tabs>
                  <w:ind w:left="566"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58" w:type="dxa"/>
                <w:shd w:val="clear" w:color="auto" w:fill="auto"/>
              </w:tcPr>
              <w:p w:rsidR="001424DD" w:rsidRDefault="001424DD">
                <w:pPr>
                  <w:tabs>
                    <w:tab w:val="left" w:pos="3122"/>
                  </w:tabs>
                  <w:ind w:right="-1397"/>
                  <w:rPr>
                    <w:rFonts w:ascii="Palatino Linotype" w:eastAsia="Palatino Linotype" w:hAnsi="Palatino Linotype" w:cs="Palatino Linotype"/>
                    <w:sz w:val="22"/>
                    <w:szCs w:val="22"/>
                  </w:rPr>
                </w:pPr>
              </w:p>
            </w:tc>
          </w:tr>
          <w:tr w:rsidR="001424DD">
            <w:trPr>
              <w:trHeight w:val="283"/>
            </w:trPr>
            <w:tc>
              <w:tcPr>
                <w:tcW w:w="3062" w:type="dxa"/>
                <w:shd w:val="clear" w:color="auto" w:fill="auto"/>
              </w:tcPr>
              <w:p w:rsidR="001424DD" w:rsidRDefault="001424DD">
                <w:pPr>
                  <w:tabs>
                    <w:tab w:val="right" w:pos="8838"/>
                  </w:tabs>
                  <w:ind w:left="566"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58" w:type="dxa"/>
                <w:shd w:val="clear" w:color="auto" w:fill="auto"/>
              </w:tcPr>
              <w:p w:rsidR="001424DD" w:rsidRPr="00782854" w:rsidRDefault="001424DD">
                <w:pPr>
                  <w:tabs>
                    <w:tab w:val="left" w:pos="2834"/>
                  </w:tabs>
                  <w:ind w:right="-1397"/>
                  <w:rPr>
                    <w:rFonts w:ascii="Palatino Linotype" w:eastAsia="Palatino Linotype" w:hAnsi="Palatino Linotype" w:cs="Palatino Linotype"/>
                    <w:sz w:val="22"/>
                    <w:szCs w:val="22"/>
                  </w:rPr>
                </w:pPr>
                <w:r w:rsidRPr="00782854">
                  <w:rPr>
                    <w:rFonts w:ascii="Palatino Linotype" w:eastAsia="Palatino Linotype" w:hAnsi="Palatino Linotype" w:cs="Palatino Linotype"/>
                    <w:bCs/>
                    <w:sz w:val="22"/>
                    <w:szCs w:val="22"/>
                  </w:rPr>
                  <w:t>Comisión del Agua del Estado de México</w:t>
                </w:r>
              </w:p>
            </w:tc>
          </w:tr>
          <w:tr w:rsidR="001424DD">
            <w:trPr>
              <w:trHeight w:val="283"/>
            </w:trPr>
            <w:tc>
              <w:tcPr>
                <w:tcW w:w="3062" w:type="dxa"/>
                <w:shd w:val="clear" w:color="auto" w:fill="auto"/>
              </w:tcPr>
              <w:p w:rsidR="001424DD" w:rsidRDefault="001424DD">
                <w:pPr>
                  <w:tabs>
                    <w:tab w:val="right" w:pos="8838"/>
                  </w:tabs>
                  <w:ind w:left="566"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58" w:type="dxa"/>
                <w:shd w:val="clear" w:color="auto" w:fill="auto"/>
              </w:tcPr>
              <w:p w:rsidR="001424DD" w:rsidRDefault="001424DD">
                <w:pPr>
                  <w:ind w:right="-94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1424DD" w:rsidRDefault="001424DD">
                <w:pPr>
                  <w:ind w:right="-1397"/>
                  <w:rPr>
                    <w:rFonts w:ascii="Palatino Linotype" w:eastAsia="Palatino Linotype" w:hAnsi="Palatino Linotype" w:cs="Palatino Linotype"/>
                    <w:b/>
                    <w:sz w:val="22"/>
                    <w:szCs w:val="22"/>
                  </w:rPr>
                </w:pPr>
              </w:p>
            </w:tc>
          </w:tr>
        </w:tbl>
        <w:p w:rsidR="001424DD" w:rsidRDefault="001424DD">
          <w:pPr>
            <w:tabs>
              <w:tab w:val="right" w:pos="8838"/>
            </w:tabs>
            <w:ind w:left="-28"/>
            <w:jc w:val="both"/>
            <w:rPr>
              <w:rFonts w:ascii="Arial" w:eastAsia="Arial" w:hAnsi="Arial" w:cs="Arial"/>
              <w:b/>
              <w:sz w:val="22"/>
              <w:szCs w:val="22"/>
            </w:rPr>
          </w:pPr>
        </w:p>
      </w:tc>
    </w:tr>
  </w:tbl>
  <w:p w:rsidR="001424DD" w:rsidRDefault="00127072">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619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CF6"/>
    <w:multiLevelType w:val="multilevel"/>
    <w:tmpl w:val="3D0451A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5D4A1C"/>
    <w:multiLevelType w:val="multilevel"/>
    <w:tmpl w:val="BDFE620C"/>
    <w:lvl w:ilvl="0">
      <w:start w:val="1"/>
      <w:numFmt w:val="decimal"/>
      <w:lvlText w:val="%1."/>
      <w:lvlJc w:val="left"/>
      <w:pPr>
        <w:ind w:left="720" w:hanging="360"/>
      </w:pPr>
      <w:rPr>
        <w:color w:val="040C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4C0E10"/>
    <w:multiLevelType w:val="multilevel"/>
    <w:tmpl w:val="4FCA5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90E76D1"/>
    <w:multiLevelType w:val="multilevel"/>
    <w:tmpl w:val="26F0133C"/>
    <w:lvl w:ilvl="0">
      <w:start w:val="1"/>
      <w:numFmt w:val="decimal"/>
      <w:lvlText w:val="%1."/>
      <w:lvlJc w:val="left"/>
      <w:pPr>
        <w:ind w:left="36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upperLetter"/>
      <w:lvlText w:val="%3."/>
      <w:lvlJc w:val="left"/>
      <w:pPr>
        <w:ind w:left="2340" w:hanging="360"/>
      </w:pPr>
      <w:rPr>
        <w:color w:val="00000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DE16AC"/>
    <w:multiLevelType w:val="multilevel"/>
    <w:tmpl w:val="D6F03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FFD5E9E"/>
    <w:multiLevelType w:val="hybridMultilevel"/>
    <w:tmpl w:val="5B4CF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D95CE3"/>
    <w:multiLevelType w:val="multilevel"/>
    <w:tmpl w:val="4EE413A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4317490"/>
    <w:multiLevelType w:val="hybridMultilevel"/>
    <w:tmpl w:val="D66EF4A0"/>
    <w:lvl w:ilvl="0" w:tplc="50A2BCFA">
      <w:start w:val="1"/>
      <w:numFmt w:val="decimal"/>
      <w:lvlText w:val="%1."/>
      <w:lvlJc w:val="left"/>
      <w:pPr>
        <w:ind w:left="360" w:hanging="360"/>
      </w:pPr>
      <w:rPr>
        <w:rFonts w:ascii="Palatino Linotype" w:hAnsi="Palatino Linotype"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7408F0"/>
    <w:multiLevelType w:val="multilevel"/>
    <w:tmpl w:val="31285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BD226D"/>
    <w:multiLevelType w:val="multilevel"/>
    <w:tmpl w:val="C786E9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506E439E"/>
    <w:multiLevelType w:val="hybridMultilevel"/>
    <w:tmpl w:val="B37E80C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89634A6"/>
    <w:multiLevelType w:val="multilevel"/>
    <w:tmpl w:val="E4C26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F81200A"/>
    <w:multiLevelType w:val="multilevel"/>
    <w:tmpl w:val="90B2A9A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8"/>
  </w:num>
  <w:num w:numId="2">
    <w:abstractNumId w:val="0"/>
  </w:num>
  <w:num w:numId="3">
    <w:abstractNumId w:val="3"/>
  </w:num>
  <w:num w:numId="4">
    <w:abstractNumId w:val="4"/>
  </w:num>
  <w:num w:numId="5">
    <w:abstractNumId w:val="1"/>
  </w:num>
  <w:num w:numId="6">
    <w:abstractNumId w:val="13"/>
  </w:num>
  <w:num w:numId="7">
    <w:abstractNumId w:val="2"/>
  </w:num>
  <w:num w:numId="8">
    <w:abstractNumId w:val="12"/>
  </w:num>
  <w:num w:numId="9">
    <w:abstractNumId w:val="6"/>
  </w:num>
  <w:num w:numId="10">
    <w:abstractNumId w:val="10"/>
  </w:num>
  <w:num w:numId="11">
    <w:abstractNumId w:val="5"/>
  </w:num>
  <w:num w:numId="12">
    <w:abstractNumId w:val="1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54"/>
    <w:rsid w:val="00127072"/>
    <w:rsid w:val="001424DD"/>
    <w:rsid w:val="001C22C8"/>
    <w:rsid w:val="0020330A"/>
    <w:rsid w:val="00323D08"/>
    <w:rsid w:val="003F0D4D"/>
    <w:rsid w:val="0043759C"/>
    <w:rsid w:val="00441708"/>
    <w:rsid w:val="004433AF"/>
    <w:rsid w:val="004B7134"/>
    <w:rsid w:val="00540231"/>
    <w:rsid w:val="00592D9F"/>
    <w:rsid w:val="00663F1E"/>
    <w:rsid w:val="00666BFA"/>
    <w:rsid w:val="006D4539"/>
    <w:rsid w:val="00782854"/>
    <w:rsid w:val="00936658"/>
    <w:rsid w:val="00952D79"/>
    <w:rsid w:val="00AA1C40"/>
    <w:rsid w:val="00AF20D5"/>
    <w:rsid w:val="00B15E9E"/>
    <w:rsid w:val="00B65247"/>
    <w:rsid w:val="00B92839"/>
    <w:rsid w:val="00BC3844"/>
    <w:rsid w:val="00BD3B2E"/>
    <w:rsid w:val="00C4718B"/>
    <w:rsid w:val="00C707BC"/>
    <w:rsid w:val="00C82C43"/>
    <w:rsid w:val="00CC3D27"/>
    <w:rsid w:val="00DC3A6D"/>
    <w:rsid w:val="00DD08CA"/>
    <w:rsid w:val="00E756C7"/>
    <w:rsid w:val="00F212E1"/>
    <w:rsid w:val="00FE5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A8B7809-411F-4E2B-A9FC-04E5083F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854"/>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7828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854"/>
    <w:rPr>
      <w:rFonts w:asciiTheme="majorHAnsi" w:eastAsiaTheme="majorEastAsia" w:hAnsiTheme="majorHAnsi" w:cstheme="majorBidi"/>
      <w:color w:val="2E74B5" w:themeColor="accent1" w:themeShade="BF"/>
      <w:sz w:val="32"/>
      <w:szCs w:val="32"/>
      <w:lang w:eastAsia="es-MX"/>
    </w:rPr>
  </w:style>
  <w:style w:type="character" w:styleId="Hipervnculo">
    <w:name w:val="Hyperlink"/>
    <w:aliases w:val="Hipervínculo1,Hipervínculo11,Hipervínculo12,Hipervínculo13,Hipervínculo14,Hipervínculo15"/>
    <w:uiPriority w:val="99"/>
    <w:unhideWhenUsed/>
    <w:rsid w:val="00782854"/>
    <w:rPr>
      <w:color w:val="0563C1"/>
      <w:u w:val="single"/>
    </w:rPr>
  </w:style>
  <w:style w:type="paragraph" w:styleId="Piedepgina">
    <w:name w:val="footer"/>
    <w:basedOn w:val="Normal"/>
    <w:link w:val="PiedepginaCar"/>
    <w:uiPriority w:val="99"/>
    <w:unhideWhenUsed/>
    <w:rsid w:val="00782854"/>
    <w:pPr>
      <w:tabs>
        <w:tab w:val="center" w:pos="4419"/>
        <w:tab w:val="right" w:pos="8838"/>
      </w:tabs>
    </w:pPr>
  </w:style>
  <w:style w:type="character" w:customStyle="1" w:styleId="PiedepginaCar">
    <w:name w:val="Pie de página Car"/>
    <w:basedOn w:val="Fuentedeprrafopredeter"/>
    <w:link w:val="Piedepgina"/>
    <w:uiPriority w:val="99"/>
    <w:rsid w:val="00782854"/>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82854"/>
    <w:pPr>
      <w:ind w:left="720"/>
      <w:contextualSpacing/>
    </w:pPr>
  </w:style>
  <w:style w:type="character" w:styleId="Hipervnculovisitado">
    <w:name w:val="FollowedHyperlink"/>
    <w:basedOn w:val="Fuentedeprrafopredeter"/>
    <w:uiPriority w:val="99"/>
    <w:semiHidden/>
    <w:unhideWhenUsed/>
    <w:rsid w:val="00592D9F"/>
    <w:rPr>
      <w:color w:val="954F72" w:themeColor="followed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756C7"/>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D4539"/>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D4539"/>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D4539"/>
    <w:rPr>
      <w:vertAlign w:val="superscript"/>
    </w:rPr>
  </w:style>
  <w:style w:type="character" w:customStyle="1" w:styleId="normaltextrun">
    <w:name w:val="normaltextrun"/>
    <w:basedOn w:val="Fuentedeprrafopredeter"/>
    <w:rsid w:val="00CC3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59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CAEM/art_92_viii.web"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imex.org.mx/saimex/solicitud/downloadAttach/2237382.page"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pomex.org.mx/ipo3/lgt/indice/CAEM/art_92_viii.web" TargetMode="External"/><Relationship Id="rId4" Type="http://schemas.openxmlformats.org/officeDocument/2006/relationships/webSettings" Target="webSettings.xml"/><Relationship Id="rId9" Type="http://schemas.openxmlformats.org/officeDocument/2006/relationships/hyperlink" Target="https://saimex.org.mx/saimex/solicitud/downloadAttach/2272069.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9041</Words>
  <Characters>49729</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INFOEM416</cp:lastModifiedBy>
  <cp:revision>5</cp:revision>
  <cp:lastPrinted>2025-03-13T17:07:00Z</cp:lastPrinted>
  <dcterms:created xsi:type="dcterms:W3CDTF">2025-03-11T01:04:00Z</dcterms:created>
  <dcterms:modified xsi:type="dcterms:W3CDTF">2025-03-13T17:07:00Z</dcterms:modified>
</cp:coreProperties>
</file>