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DD60F" w14:textId="2BCD1DEC" w:rsidR="00EC1005" w:rsidRPr="009A29FD" w:rsidRDefault="00813C5D" w:rsidP="00EB533E">
      <w:pPr>
        <w:shd w:val="clear" w:color="auto" w:fill="FFFFFF"/>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E0A7D" w:rsidRPr="009A29FD">
        <w:rPr>
          <w:rFonts w:ascii="Palatino Linotype" w:eastAsia="Palatino Linotype" w:hAnsi="Palatino Linotype" w:cs="Palatino Linotype"/>
          <w:sz w:val="22"/>
          <w:szCs w:val="22"/>
        </w:rPr>
        <w:t>veinte de agosto</w:t>
      </w:r>
      <w:r w:rsidRPr="009A29FD">
        <w:rPr>
          <w:rFonts w:ascii="Palatino Linotype" w:eastAsia="Palatino Linotype" w:hAnsi="Palatino Linotype" w:cs="Palatino Linotype"/>
          <w:sz w:val="22"/>
          <w:szCs w:val="22"/>
        </w:rPr>
        <w:t xml:space="preserve"> de dos mil veintic</w:t>
      </w:r>
      <w:r w:rsidR="009E0A7D" w:rsidRPr="009A29FD">
        <w:rPr>
          <w:rFonts w:ascii="Palatino Linotype" w:eastAsia="Palatino Linotype" w:hAnsi="Palatino Linotype" w:cs="Palatino Linotype"/>
          <w:sz w:val="22"/>
          <w:szCs w:val="22"/>
        </w:rPr>
        <w:t xml:space="preserve">inco. </w:t>
      </w:r>
    </w:p>
    <w:p w14:paraId="320497BB" w14:textId="2982B90C" w:rsidR="00EC1005" w:rsidRPr="009A29FD" w:rsidRDefault="00813C5D" w:rsidP="00EB533E">
      <w:pPr>
        <w:tabs>
          <w:tab w:val="left" w:pos="1701"/>
        </w:tabs>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VISTO</w:t>
      </w:r>
      <w:r w:rsidRPr="009A29FD">
        <w:rPr>
          <w:rFonts w:ascii="Palatino Linotype" w:eastAsia="Palatino Linotype" w:hAnsi="Palatino Linotype" w:cs="Palatino Linotype"/>
          <w:sz w:val="22"/>
          <w:szCs w:val="22"/>
        </w:rPr>
        <w:t xml:space="preserve"> </w:t>
      </w:r>
      <w:r w:rsidR="009E0A7D" w:rsidRPr="009A29FD">
        <w:rPr>
          <w:rFonts w:ascii="Palatino Linotype" w:eastAsia="Palatino Linotype" w:hAnsi="Palatino Linotype" w:cs="Palatino Linotype"/>
          <w:sz w:val="22"/>
          <w:szCs w:val="22"/>
        </w:rPr>
        <w:t>el</w:t>
      </w:r>
      <w:r w:rsidRPr="009A29FD">
        <w:rPr>
          <w:rFonts w:ascii="Palatino Linotype" w:eastAsia="Palatino Linotype" w:hAnsi="Palatino Linotype" w:cs="Palatino Linotype"/>
          <w:sz w:val="22"/>
          <w:szCs w:val="22"/>
        </w:rPr>
        <w:t xml:space="preserve"> expediente electrónico formado con motivo </w:t>
      </w:r>
      <w:r w:rsidR="009E0A7D" w:rsidRPr="009A29FD">
        <w:rPr>
          <w:rFonts w:ascii="Palatino Linotype" w:eastAsia="Palatino Linotype" w:hAnsi="Palatino Linotype" w:cs="Palatino Linotype"/>
          <w:sz w:val="22"/>
          <w:szCs w:val="22"/>
        </w:rPr>
        <w:t>del</w:t>
      </w:r>
      <w:r w:rsidRPr="009A29FD">
        <w:rPr>
          <w:rFonts w:ascii="Palatino Linotype" w:eastAsia="Palatino Linotype" w:hAnsi="Palatino Linotype" w:cs="Palatino Linotype"/>
          <w:sz w:val="22"/>
          <w:szCs w:val="22"/>
        </w:rPr>
        <w:t xml:space="preserve"> recurso de revisión número </w:t>
      </w:r>
      <w:r w:rsidRPr="009A29FD">
        <w:rPr>
          <w:rFonts w:ascii="Palatino Linotype" w:eastAsia="Palatino Linotype" w:hAnsi="Palatino Linotype" w:cs="Palatino Linotype"/>
          <w:b/>
          <w:sz w:val="22"/>
          <w:szCs w:val="22"/>
        </w:rPr>
        <w:t>0</w:t>
      </w:r>
      <w:r w:rsidR="009E0A7D" w:rsidRPr="009A29FD">
        <w:rPr>
          <w:rFonts w:ascii="Palatino Linotype" w:eastAsia="Palatino Linotype" w:hAnsi="Palatino Linotype" w:cs="Palatino Linotype"/>
          <w:b/>
          <w:sz w:val="22"/>
          <w:szCs w:val="22"/>
        </w:rPr>
        <w:t>5879</w:t>
      </w:r>
      <w:r w:rsidRPr="009A29FD">
        <w:rPr>
          <w:rFonts w:ascii="Palatino Linotype" w:eastAsia="Palatino Linotype" w:hAnsi="Palatino Linotype" w:cs="Palatino Linotype"/>
          <w:b/>
          <w:sz w:val="22"/>
          <w:szCs w:val="22"/>
        </w:rPr>
        <w:t>/INFOEM/IP/RR/202</w:t>
      </w:r>
      <w:r w:rsidR="009E0A7D" w:rsidRPr="009A29FD">
        <w:rPr>
          <w:rFonts w:ascii="Palatino Linotype" w:eastAsia="Palatino Linotype" w:hAnsi="Palatino Linotype" w:cs="Palatino Linotype"/>
          <w:b/>
          <w:sz w:val="22"/>
          <w:szCs w:val="22"/>
        </w:rPr>
        <w:t>5</w:t>
      </w:r>
      <w:r w:rsidRPr="009A29FD">
        <w:rPr>
          <w:rFonts w:ascii="Palatino Linotype" w:eastAsia="Palatino Linotype" w:hAnsi="Palatino Linotype" w:cs="Palatino Linotype"/>
          <w:sz w:val="22"/>
          <w:szCs w:val="22"/>
        </w:rPr>
        <w:t>, interpuesto por</w:t>
      </w:r>
      <w:r w:rsidRPr="009A29FD">
        <w:rPr>
          <w:rFonts w:ascii="Palatino Linotype" w:eastAsia="Palatino Linotype" w:hAnsi="Palatino Linotype" w:cs="Palatino Linotype"/>
          <w:b/>
          <w:sz w:val="22"/>
          <w:szCs w:val="22"/>
        </w:rPr>
        <w:t xml:space="preserve"> un particular que no proporcionó su nombre</w:t>
      </w:r>
      <w:r w:rsidRPr="009A29FD">
        <w:rPr>
          <w:rFonts w:ascii="Palatino Linotype" w:eastAsia="Palatino Linotype" w:hAnsi="Palatino Linotype" w:cs="Palatino Linotype"/>
          <w:sz w:val="22"/>
          <w:szCs w:val="22"/>
        </w:rPr>
        <w:t xml:space="preserve">, en lo sucesivo la parte </w:t>
      </w:r>
      <w:r w:rsidRPr="009A29FD">
        <w:rPr>
          <w:rFonts w:ascii="Palatino Linotype" w:eastAsia="Palatino Linotype" w:hAnsi="Palatino Linotype" w:cs="Palatino Linotype"/>
          <w:b/>
          <w:sz w:val="22"/>
          <w:szCs w:val="22"/>
        </w:rPr>
        <w:t>RECURRENTE</w:t>
      </w:r>
      <w:r w:rsidRPr="009A29FD">
        <w:rPr>
          <w:rFonts w:ascii="Palatino Linotype" w:eastAsia="Palatino Linotype" w:hAnsi="Palatino Linotype" w:cs="Palatino Linotype"/>
          <w:sz w:val="22"/>
          <w:szCs w:val="22"/>
        </w:rPr>
        <w:t xml:space="preserve">, en contra de la respuesta a la solicitud de información con números de folio </w:t>
      </w:r>
      <w:r w:rsidRPr="009A29FD">
        <w:rPr>
          <w:rFonts w:ascii="Palatino Linotype" w:eastAsia="Palatino Linotype" w:hAnsi="Palatino Linotype" w:cs="Palatino Linotype"/>
          <w:b/>
          <w:sz w:val="22"/>
          <w:szCs w:val="22"/>
        </w:rPr>
        <w:t>0</w:t>
      </w:r>
      <w:r w:rsidR="009E0A7D" w:rsidRPr="009A29FD">
        <w:rPr>
          <w:rFonts w:ascii="Palatino Linotype" w:eastAsia="Palatino Linotype" w:hAnsi="Palatino Linotype" w:cs="Palatino Linotype"/>
          <w:b/>
          <w:sz w:val="22"/>
          <w:szCs w:val="22"/>
        </w:rPr>
        <w:t>0530</w:t>
      </w:r>
      <w:r w:rsidRPr="009A29FD">
        <w:rPr>
          <w:rFonts w:ascii="Palatino Linotype" w:eastAsia="Palatino Linotype" w:hAnsi="Palatino Linotype" w:cs="Palatino Linotype"/>
          <w:b/>
          <w:sz w:val="22"/>
          <w:szCs w:val="22"/>
        </w:rPr>
        <w:t>/IEEM/IP/202</w:t>
      </w:r>
      <w:r w:rsidR="009E0A7D" w:rsidRPr="009A29FD">
        <w:rPr>
          <w:rFonts w:ascii="Palatino Linotype" w:eastAsia="Palatino Linotype" w:hAnsi="Palatino Linotype" w:cs="Palatino Linotype"/>
          <w:b/>
          <w:sz w:val="22"/>
          <w:szCs w:val="22"/>
        </w:rPr>
        <w:t>5</w:t>
      </w:r>
      <w:r w:rsidRPr="009A29FD">
        <w:rPr>
          <w:rFonts w:ascii="Palatino Linotype" w:eastAsia="Palatino Linotype" w:hAnsi="Palatino Linotype" w:cs="Palatino Linotype"/>
          <w:b/>
          <w:sz w:val="22"/>
          <w:szCs w:val="22"/>
        </w:rPr>
        <w:t xml:space="preserve">, </w:t>
      </w:r>
      <w:r w:rsidRPr="009A29FD">
        <w:rPr>
          <w:rFonts w:ascii="Palatino Linotype" w:eastAsia="Palatino Linotype" w:hAnsi="Palatino Linotype" w:cs="Palatino Linotype"/>
          <w:sz w:val="22"/>
          <w:szCs w:val="22"/>
        </w:rPr>
        <w:t xml:space="preserve">por parte del </w:t>
      </w:r>
      <w:r w:rsidRPr="009A29FD">
        <w:rPr>
          <w:rFonts w:ascii="Palatino Linotype" w:eastAsia="Palatino Linotype" w:hAnsi="Palatino Linotype" w:cs="Palatino Linotype"/>
          <w:b/>
          <w:sz w:val="22"/>
          <w:szCs w:val="22"/>
        </w:rPr>
        <w:t>Instituto Electoral del Estado de México</w:t>
      </w:r>
      <w:r w:rsidRPr="009A29FD">
        <w:rPr>
          <w:rFonts w:ascii="Palatino Linotype" w:eastAsia="Palatino Linotype" w:hAnsi="Palatino Linotype" w:cs="Palatino Linotype"/>
          <w:sz w:val="22"/>
          <w:szCs w:val="22"/>
        </w:rPr>
        <w:t>,</w:t>
      </w:r>
      <w:r w:rsidRPr="009A29FD">
        <w:rPr>
          <w:rFonts w:ascii="Palatino Linotype" w:eastAsia="Palatino Linotype" w:hAnsi="Palatino Linotype" w:cs="Palatino Linotype"/>
          <w:b/>
          <w:sz w:val="22"/>
          <w:szCs w:val="22"/>
        </w:rPr>
        <w:t xml:space="preserve"> </w:t>
      </w:r>
      <w:r w:rsidRPr="009A29FD">
        <w:rPr>
          <w:rFonts w:ascii="Palatino Linotype" w:eastAsia="Palatino Linotype" w:hAnsi="Palatino Linotype" w:cs="Palatino Linotype"/>
          <w:sz w:val="22"/>
          <w:szCs w:val="22"/>
        </w:rPr>
        <w:t>en lo subsecuente</w:t>
      </w:r>
      <w:r w:rsidRPr="009A29FD">
        <w:rPr>
          <w:rFonts w:ascii="Palatino Linotype" w:eastAsia="Palatino Linotype" w:hAnsi="Palatino Linotype" w:cs="Palatino Linotype"/>
          <w:b/>
          <w:sz w:val="22"/>
          <w:szCs w:val="22"/>
        </w:rPr>
        <w:t xml:space="preserve"> el SUJETO OBLIGADO, </w:t>
      </w:r>
      <w:r w:rsidRPr="009A29FD">
        <w:rPr>
          <w:rFonts w:ascii="Palatino Linotype" w:eastAsia="Palatino Linotype" w:hAnsi="Palatino Linotype" w:cs="Palatino Linotype"/>
          <w:sz w:val="22"/>
          <w:szCs w:val="22"/>
        </w:rPr>
        <w:t>se procede a dictar la presente resolución con base en lo siguiente.</w:t>
      </w:r>
    </w:p>
    <w:p w14:paraId="5ABD606A" w14:textId="77777777" w:rsidR="00EC1005" w:rsidRPr="009A29FD" w:rsidRDefault="00813C5D" w:rsidP="00EB533E">
      <w:pPr>
        <w:spacing w:before="240" w:after="240" w:line="360" w:lineRule="auto"/>
        <w:jc w:val="center"/>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A N T E C E D E N T E S</w:t>
      </w:r>
    </w:p>
    <w:p w14:paraId="66BDD71B" w14:textId="5AD58BF1" w:rsidR="00EC1005" w:rsidRPr="009A29FD" w:rsidRDefault="00FE0F1E"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 xml:space="preserve">1. Solicitud </w:t>
      </w:r>
      <w:r w:rsidR="00813C5D" w:rsidRPr="009A29FD">
        <w:rPr>
          <w:rFonts w:ascii="Palatino Linotype" w:eastAsia="Palatino Linotype" w:hAnsi="Palatino Linotype" w:cs="Palatino Linotype"/>
          <w:b/>
          <w:sz w:val="22"/>
          <w:szCs w:val="22"/>
        </w:rPr>
        <w:t xml:space="preserve">de acceso a la información. </w:t>
      </w:r>
      <w:r w:rsidR="00813C5D" w:rsidRPr="009A29FD">
        <w:rPr>
          <w:rFonts w:ascii="Palatino Linotype" w:eastAsia="Palatino Linotype" w:hAnsi="Palatino Linotype" w:cs="Palatino Linotype"/>
          <w:sz w:val="22"/>
          <w:szCs w:val="22"/>
        </w:rPr>
        <w:t xml:space="preserve">En fecha </w:t>
      </w:r>
      <w:r w:rsidR="009E0A7D" w:rsidRPr="009A29FD">
        <w:rPr>
          <w:rFonts w:ascii="Palatino Linotype" w:eastAsia="Palatino Linotype" w:hAnsi="Palatino Linotype" w:cs="Palatino Linotype"/>
          <w:b/>
          <w:sz w:val="22"/>
          <w:szCs w:val="22"/>
        </w:rPr>
        <w:t>catorce de abril</w:t>
      </w:r>
      <w:r w:rsidR="00813C5D" w:rsidRPr="009A29FD">
        <w:rPr>
          <w:rFonts w:ascii="Palatino Linotype" w:eastAsia="Palatino Linotype" w:hAnsi="Palatino Linotype" w:cs="Palatino Linotype"/>
          <w:b/>
          <w:sz w:val="22"/>
          <w:szCs w:val="22"/>
        </w:rPr>
        <w:t xml:space="preserve"> de dos mil veintic</w:t>
      </w:r>
      <w:r w:rsidR="009E0A7D" w:rsidRPr="009A29FD">
        <w:rPr>
          <w:rFonts w:ascii="Palatino Linotype" w:eastAsia="Palatino Linotype" w:hAnsi="Palatino Linotype" w:cs="Palatino Linotype"/>
          <w:b/>
          <w:sz w:val="22"/>
          <w:szCs w:val="22"/>
        </w:rPr>
        <w:t>inco</w:t>
      </w:r>
      <w:r w:rsidR="00813C5D" w:rsidRPr="009A29FD">
        <w:rPr>
          <w:rFonts w:ascii="Palatino Linotype" w:eastAsia="Palatino Linotype" w:hAnsi="Palatino Linotype" w:cs="Palatino Linotype"/>
          <w:b/>
          <w:sz w:val="22"/>
          <w:szCs w:val="22"/>
        </w:rPr>
        <w:t>,</w:t>
      </w:r>
      <w:r w:rsidR="00813C5D" w:rsidRPr="009A29FD">
        <w:rPr>
          <w:rFonts w:ascii="Palatino Linotype" w:eastAsia="Palatino Linotype" w:hAnsi="Palatino Linotype" w:cs="Palatino Linotype"/>
          <w:sz w:val="22"/>
          <w:szCs w:val="22"/>
        </w:rPr>
        <w:t xml:space="preserve"> la parte </w:t>
      </w:r>
      <w:r w:rsidR="00813C5D" w:rsidRPr="009A29FD">
        <w:rPr>
          <w:rFonts w:ascii="Palatino Linotype" w:eastAsia="Palatino Linotype" w:hAnsi="Palatino Linotype" w:cs="Palatino Linotype"/>
          <w:b/>
          <w:sz w:val="22"/>
          <w:szCs w:val="22"/>
        </w:rPr>
        <w:t>RECURRENTE</w:t>
      </w:r>
      <w:r w:rsidR="00813C5D" w:rsidRPr="009A29FD">
        <w:rPr>
          <w:rFonts w:ascii="Palatino Linotype" w:eastAsia="Palatino Linotype" w:hAnsi="Palatino Linotype" w:cs="Palatino Linotype"/>
          <w:sz w:val="22"/>
          <w:szCs w:val="22"/>
        </w:rPr>
        <w:t>, presentó a través de</w:t>
      </w:r>
      <w:r w:rsidR="009E0A7D" w:rsidRPr="009A29FD">
        <w:rPr>
          <w:rFonts w:ascii="Palatino Linotype" w:eastAsia="Palatino Linotype" w:hAnsi="Palatino Linotype" w:cs="Palatino Linotype"/>
          <w:sz w:val="22"/>
          <w:szCs w:val="22"/>
        </w:rPr>
        <w:t xml:space="preserve">l </w:t>
      </w:r>
      <w:r w:rsidR="00813C5D" w:rsidRPr="009A29FD">
        <w:rPr>
          <w:rFonts w:ascii="Palatino Linotype" w:eastAsia="Palatino Linotype" w:hAnsi="Palatino Linotype" w:cs="Palatino Linotype"/>
          <w:sz w:val="22"/>
          <w:szCs w:val="22"/>
        </w:rPr>
        <w:t xml:space="preserve">Sistema de Acceso a la Información Mexiquense </w:t>
      </w:r>
      <w:r w:rsidR="00813C5D" w:rsidRPr="009A29FD">
        <w:rPr>
          <w:rFonts w:ascii="Palatino Linotype" w:eastAsia="Palatino Linotype" w:hAnsi="Palatino Linotype" w:cs="Palatino Linotype"/>
          <w:b/>
          <w:sz w:val="22"/>
          <w:szCs w:val="22"/>
        </w:rPr>
        <w:t>(SAIMEX),</w:t>
      </w:r>
      <w:r w:rsidR="00813C5D" w:rsidRPr="009A29FD">
        <w:rPr>
          <w:rFonts w:ascii="Palatino Linotype" w:eastAsia="Palatino Linotype" w:hAnsi="Palatino Linotype" w:cs="Palatino Linotype"/>
          <w:sz w:val="22"/>
          <w:szCs w:val="22"/>
        </w:rPr>
        <w:t xml:space="preserve"> ante el </w:t>
      </w:r>
      <w:r w:rsidR="00813C5D" w:rsidRPr="009A29FD">
        <w:rPr>
          <w:rFonts w:ascii="Palatino Linotype" w:eastAsia="Palatino Linotype" w:hAnsi="Palatino Linotype" w:cs="Palatino Linotype"/>
          <w:b/>
          <w:sz w:val="22"/>
          <w:szCs w:val="22"/>
        </w:rPr>
        <w:t>SUJETO OBLIGADO</w:t>
      </w:r>
      <w:r w:rsidR="00813C5D" w:rsidRPr="009A29FD">
        <w:rPr>
          <w:rFonts w:ascii="Palatino Linotype" w:eastAsia="Palatino Linotype" w:hAnsi="Palatino Linotype" w:cs="Palatino Linotype"/>
          <w:sz w:val="22"/>
          <w:szCs w:val="22"/>
        </w:rPr>
        <w:t>, la solicitud de acceso a la información pública</w:t>
      </w:r>
      <w:r w:rsidR="009E0A7D" w:rsidRPr="009A29FD">
        <w:rPr>
          <w:rFonts w:ascii="Palatino Linotype" w:eastAsia="Palatino Linotype" w:hAnsi="Palatino Linotype" w:cs="Palatino Linotype"/>
          <w:sz w:val="22"/>
          <w:szCs w:val="22"/>
        </w:rPr>
        <w:t>, misma que al ser formulada en día inhábil se tuvo por registrada el veintiuno de abril de dos mil veinticinco,</w:t>
      </w:r>
      <w:r w:rsidR="00813C5D" w:rsidRPr="009A29FD">
        <w:rPr>
          <w:rFonts w:ascii="Palatino Linotype" w:eastAsia="Palatino Linotype" w:hAnsi="Palatino Linotype" w:cs="Palatino Linotype"/>
          <w:sz w:val="22"/>
          <w:szCs w:val="22"/>
        </w:rPr>
        <w:t xml:space="preserve"> mediante la cual</w:t>
      </w:r>
      <w:r w:rsidR="009E0A7D" w:rsidRPr="009A29FD">
        <w:rPr>
          <w:rFonts w:ascii="Palatino Linotype" w:eastAsia="Palatino Linotype" w:hAnsi="Palatino Linotype" w:cs="Palatino Linotype"/>
          <w:sz w:val="22"/>
          <w:szCs w:val="22"/>
        </w:rPr>
        <w:t xml:space="preserve"> </w:t>
      </w:r>
      <w:r w:rsidR="00813C5D" w:rsidRPr="009A29FD">
        <w:rPr>
          <w:rFonts w:ascii="Palatino Linotype" w:eastAsia="Palatino Linotype" w:hAnsi="Palatino Linotype" w:cs="Palatino Linotype"/>
          <w:sz w:val="22"/>
          <w:szCs w:val="22"/>
        </w:rPr>
        <w:t>solicitó lo siguiente:</w:t>
      </w:r>
    </w:p>
    <w:p w14:paraId="444E1478" w14:textId="45DABCD2" w:rsidR="009E0A7D" w:rsidRPr="009A29FD" w:rsidRDefault="009E0A7D" w:rsidP="00EB533E">
      <w:pPr>
        <w:pBdr>
          <w:top w:val="nil"/>
          <w:left w:val="nil"/>
          <w:bottom w:val="nil"/>
          <w:right w:val="nil"/>
          <w:between w:val="nil"/>
        </w:pBdr>
        <w:spacing w:before="240" w:after="240"/>
        <w:ind w:left="851" w:right="332"/>
        <w:rPr>
          <w:rFonts w:ascii="Palatino Linotype" w:hAnsi="Palatino Linotype"/>
          <w:sz w:val="22"/>
          <w:szCs w:val="22"/>
        </w:rPr>
      </w:pPr>
      <w:r w:rsidRPr="009A29FD">
        <w:rPr>
          <w:rFonts w:ascii="Palatino Linotype" w:hAnsi="Palatino Linotype"/>
          <w:i/>
          <w:iCs/>
          <w:sz w:val="22"/>
          <w:szCs w:val="22"/>
        </w:rPr>
        <w:t>Solicito las actas y sus anexos de las sesiones de instalación, al igual que, de las 2 sesiones extraordinarias de los 18 consejos judiciales electorales</w:t>
      </w:r>
      <w:r w:rsidRPr="009A29FD">
        <w:rPr>
          <w:rFonts w:ascii="Palatino Linotype" w:hAnsi="Palatino Linotype"/>
          <w:sz w:val="22"/>
          <w:szCs w:val="22"/>
        </w:rPr>
        <w:t>.</w:t>
      </w:r>
    </w:p>
    <w:p w14:paraId="7228A5D9" w14:textId="7708175E" w:rsidR="00FE0F1E" w:rsidRPr="009A29FD" w:rsidRDefault="00813C5D" w:rsidP="00EB533E">
      <w:pPr>
        <w:tabs>
          <w:tab w:val="left" w:pos="5647"/>
        </w:tabs>
        <w:spacing w:before="240" w:after="240" w:line="360" w:lineRule="auto"/>
        <w:ind w:right="49"/>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MODALIDAD DE ENTREGA:</w:t>
      </w:r>
      <w:r w:rsidRPr="009A29FD">
        <w:rPr>
          <w:rFonts w:ascii="Palatino Linotype" w:eastAsia="Palatino Linotype" w:hAnsi="Palatino Linotype" w:cs="Palatino Linotype"/>
          <w:sz w:val="22"/>
          <w:szCs w:val="22"/>
        </w:rPr>
        <w:t xml:space="preserve"> A través del </w:t>
      </w:r>
      <w:r w:rsidRPr="009A29FD">
        <w:rPr>
          <w:rFonts w:ascii="Palatino Linotype" w:eastAsia="Palatino Linotype" w:hAnsi="Palatino Linotype" w:cs="Palatino Linotype"/>
          <w:b/>
          <w:sz w:val="22"/>
          <w:szCs w:val="22"/>
        </w:rPr>
        <w:t xml:space="preserve">SAIMEX </w:t>
      </w:r>
    </w:p>
    <w:p w14:paraId="2ADF96E6" w14:textId="56110203" w:rsidR="009E0A7D" w:rsidRPr="009A29FD" w:rsidRDefault="009E0A7D" w:rsidP="00EB533E">
      <w:pPr>
        <w:pStyle w:val="NormalWeb"/>
        <w:spacing w:before="240" w:beforeAutospacing="0" w:after="240" w:afterAutospacing="0" w:line="360" w:lineRule="auto"/>
        <w:jc w:val="both"/>
        <w:rPr>
          <w:rFonts w:ascii="Palatino Linotype" w:hAnsi="Palatino Linotype"/>
          <w:sz w:val="22"/>
          <w:szCs w:val="22"/>
        </w:rPr>
      </w:pPr>
      <w:r w:rsidRPr="009A29FD">
        <w:rPr>
          <w:rFonts w:ascii="Palatino Linotype" w:hAnsi="Palatino Linotype"/>
          <w:b/>
          <w:bCs/>
          <w:sz w:val="22"/>
          <w:szCs w:val="22"/>
        </w:rPr>
        <w:t>2. Prórroga. El trece de mayo</w:t>
      </w:r>
      <w:r w:rsidRPr="009A29FD">
        <w:rPr>
          <w:rFonts w:ascii="Palatino Linotype" w:hAnsi="Palatino Linotype"/>
          <w:sz w:val="22"/>
          <w:szCs w:val="22"/>
        </w:rPr>
        <w:t xml:space="preserve"> </w:t>
      </w:r>
      <w:r w:rsidRPr="009A29FD">
        <w:rPr>
          <w:rFonts w:ascii="Palatino Linotype" w:hAnsi="Palatino Linotype"/>
          <w:b/>
          <w:bCs/>
          <w:sz w:val="22"/>
          <w:szCs w:val="22"/>
        </w:rPr>
        <w:t xml:space="preserve">de dos mil veinticinco, </w:t>
      </w:r>
      <w:r w:rsidRPr="009A29FD">
        <w:rPr>
          <w:rFonts w:ascii="Palatino Linotype" w:hAnsi="Palatino Linotype"/>
          <w:sz w:val="22"/>
          <w:szCs w:val="22"/>
        </w:rPr>
        <w:t xml:space="preserve">el </w:t>
      </w:r>
      <w:r w:rsidRPr="009A29FD">
        <w:rPr>
          <w:rFonts w:ascii="Palatino Linotype" w:hAnsi="Palatino Linotype"/>
          <w:b/>
          <w:bCs/>
          <w:sz w:val="22"/>
          <w:szCs w:val="22"/>
        </w:rPr>
        <w:t xml:space="preserve">Sujeto Obligado </w:t>
      </w:r>
      <w:r w:rsidRPr="009A29FD">
        <w:rPr>
          <w:rFonts w:ascii="Palatino Linotype" w:hAnsi="Palatino Linotype"/>
          <w:sz w:val="22"/>
          <w:szCs w:val="22"/>
        </w:rPr>
        <w:t>informó que el plazo de quince días hábiles para atender la solicitud de mérito fue prorrogado por siete días más en virtud de las siguientes razones: </w:t>
      </w:r>
    </w:p>
    <w:p w14:paraId="23FBDD7D" w14:textId="77777777" w:rsidR="009E0A7D" w:rsidRPr="009A29FD" w:rsidRDefault="009E0A7D" w:rsidP="00EB533E">
      <w:pPr>
        <w:pStyle w:val="NormalWeb"/>
        <w:spacing w:before="240" w:beforeAutospacing="0" w:after="240" w:afterAutospacing="0" w:line="360" w:lineRule="auto"/>
        <w:ind w:left="567" w:right="560"/>
        <w:jc w:val="right"/>
        <w:rPr>
          <w:rFonts w:ascii="Palatino Linotype" w:hAnsi="Palatino Linotype"/>
          <w:i/>
          <w:iCs/>
          <w:sz w:val="22"/>
          <w:szCs w:val="22"/>
        </w:rPr>
      </w:pPr>
      <w:r w:rsidRPr="009A29FD">
        <w:rPr>
          <w:rFonts w:ascii="Palatino Linotype" w:hAnsi="Palatino Linotype"/>
          <w:i/>
          <w:iCs/>
          <w:sz w:val="22"/>
          <w:szCs w:val="22"/>
        </w:rPr>
        <w:t>“Folio de la solicitud: 00530/IEEM/IP/2025</w:t>
      </w:r>
    </w:p>
    <w:p w14:paraId="106CBD82" w14:textId="77777777" w:rsidR="009E0A7D" w:rsidRPr="009A29FD" w:rsidRDefault="009E0A7D" w:rsidP="00EB533E">
      <w:pPr>
        <w:pStyle w:val="NormalWeb"/>
        <w:spacing w:before="240" w:beforeAutospacing="0" w:after="240" w:afterAutospacing="0"/>
        <w:ind w:left="567" w:right="560"/>
        <w:jc w:val="both"/>
        <w:rPr>
          <w:rFonts w:ascii="Palatino Linotype" w:hAnsi="Palatino Linotype"/>
          <w:i/>
          <w:iCs/>
          <w:sz w:val="22"/>
          <w:szCs w:val="22"/>
        </w:rPr>
      </w:pPr>
      <w:r w:rsidRPr="009A29FD">
        <w:rPr>
          <w:rFonts w:ascii="Palatino Linotype" w:hAnsi="Palatino Linotype"/>
          <w:i/>
          <w:iCs/>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6AEE770" w14:textId="77777777" w:rsidR="009E0A7D" w:rsidRPr="009A29FD" w:rsidRDefault="009E0A7D" w:rsidP="00EB533E">
      <w:pPr>
        <w:pStyle w:val="NormalWeb"/>
        <w:spacing w:before="240" w:beforeAutospacing="0" w:after="240" w:afterAutospacing="0"/>
        <w:ind w:left="567" w:right="560"/>
        <w:jc w:val="both"/>
        <w:rPr>
          <w:rFonts w:ascii="Palatino Linotype" w:hAnsi="Palatino Linotype"/>
          <w:i/>
          <w:iCs/>
          <w:sz w:val="22"/>
          <w:szCs w:val="22"/>
        </w:rPr>
      </w:pPr>
      <w:r w:rsidRPr="009A29FD">
        <w:rPr>
          <w:rFonts w:ascii="Palatino Linotype" w:hAnsi="Palatino Linotype"/>
          <w:i/>
          <w:iCs/>
          <w:sz w:val="22"/>
          <w:szCs w:val="22"/>
        </w:rPr>
        <w:t>Con fundamento en lo establecido en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p>
    <w:p w14:paraId="6EF18AE7" w14:textId="77777777" w:rsidR="009E0A7D" w:rsidRPr="009A29FD" w:rsidRDefault="009E0A7D" w:rsidP="00EB533E">
      <w:pPr>
        <w:pStyle w:val="NormalWeb"/>
        <w:spacing w:before="240" w:beforeAutospacing="0" w:after="240" w:afterAutospacing="0"/>
        <w:ind w:left="567" w:right="560"/>
        <w:jc w:val="both"/>
        <w:rPr>
          <w:rFonts w:ascii="Palatino Linotype" w:hAnsi="Palatino Linotype"/>
          <w:i/>
          <w:iCs/>
          <w:sz w:val="22"/>
          <w:szCs w:val="22"/>
        </w:rPr>
      </w:pPr>
      <w:r w:rsidRPr="009A29FD">
        <w:rPr>
          <w:rFonts w:ascii="Palatino Linotype" w:hAnsi="Palatino Linotype"/>
          <w:i/>
          <w:iCs/>
          <w:sz w:val="22"/>
          <w:szCs w:val="22"/>
        </w:rPr>
        <w:t>MAESTRA LILIBETH ÁLVAREZ RODRÍGUEZ</w:t>
      </w:r>
    </w:p>
    <w:p w14:paraId="4B0C54CF" w14:textId="436AAA3E" w:rsidR="009E0A7D" w:rsidRPr="009A29FD" w:rsidRDefault="009E0A7D" w:rsidP="00EB533E">
      <w:pPr>
        <w:pStyle w:val="NormalWeb"/>
        <w:spacing w:before="240" w:beforeAutospacing="0" w:after="240" w:afterAutospacing="0"/>
        <w:ind w:left="567" w:right="560"/>
        <w:jc w:val="both"/>
        <w:rPr>
          <w:rFonts w:ascii="Palatino Linotype" w:hAnsi="Palatino Linotype"/>
          <w:sz w:val="22"/>
          <w:szCs w:val="22"/>
        </w:rPr>
      </w:pPr>
      <w:r w:rsidRPr="009A29FD">
        <w:rPr>
          <w:rFonts w:ascii="Palatino Linotype" w:hAnsi="Palatino Linotype"/>
          <w:i/>
          <w:iCs/>
          <w:sz w:val="22"/>
          <w:szCs w:val="22"/>
        </w:rPr>
        <w:t>Responsable de la Unidad de Transparencia.” (Sic)</w:t>
      </w:r>
    </w:p>
    <w:p w14:paraId="2DED1DC6" w14:textId="2276E8B0" w:rsidR="009E0A7D" w:rsidRPr="009A29FD" w:rsidRDefault="009E0A7D" w:rsidP="00EB533E">
      <w:pPr>
        <w:pStyle w:val="NormalWeb"/>
        <w:spacing w:before="240" w:beforeAutospacing="0" w:after="240" w:afterAutospacing="0" w:line="360" w:lineRule="auto"/>
        <w:ind w:right="49"/>
        <w:jc w:val="both"/>
        <w:rPr>
          <w:rFonts w:ascii="Palatino Linotype" w:hAnsi="Palatino Linotype"/>
          <w:sz w:val="22"/>
          <w:szCs w:val="22"/>
        </w:rPr>
      </w:pPr>
      <w:r w:rsidRPr="009A29FD">
        <w:rPr>
          <w:rFonts w:ascii="Palatino Linotype" w:hAnsi="Palatino Linotype"/>
          <w:sz w:val="22"/>
          <w:szCs w:val="22"/>
        </w:rPr>
        <w:t xml:space="preserve">A lo anterior, el </w:t>
      </w:r>
      <w:r w:rsidRPr="009A29FD">
        <w:rPr>
          <w:rFonts w:ascii="Palatino Linotype" w:hAnsi="Palatino Linotype"/>
          <w:b/>
          <w:bCs/>
          <w:sz w:val="22"/>
          <w:szCs w:val="22"/>
        </w:rPr>
        <w:t xml:space="preserve">Sujeto Obligado </w:t>
      </w:r>
      <w:r w:rsidRPr="009A29FD">
        <w:rPr>
          <w:rFonts w:ascii="Palatino Linotype" w:hAnsi="Palatino Linotype"/>
          <w:sz w:val="22"/>
          <w:szCs w:val="22"/>
        </w:rPr>
        <w:t>hizo entrega del archivo electrónico denominado “</w:t>
      </w:r>
      <w:r w:rsidRPr="009A29FD">
        <w:rPr>
          <w:rFonts w:ascii="Palatino Linotype" w:hAnsi="Palatino Linotype"/>
          <w:b/>
          <w:sz w:val="22"/>
          <w:szCs w:val="22"/>
        </w:rPr>
        <w:t>Acuerdo IEEM-CT-86-2025.pdf”,</w:t>
      </w:r>
      <w:r w:rsidRPr="009A29FD">
        <w:rPr>
          <w:rFonts w:ascii="Palatino Linotype" w:hAnsi="Palatino Linotype"/>
          <w:sz w:val="22"/>
          <w:szCs w:val="22"/>
        </w:rPr>
        <w:t xml:space="preserve"> que contiene el Acuerdo IEEM/CT/86/2025 del Comité de Transparencia, a través del cual, se aprobó la ampliación del plazo por siete días hábiles para dar atención, entre otra</w:t>
      </w:r>
      <w:r w:rsidR="00F142D0" w:rsidRPr="009A29FD">
        <w:rPr>
          <w:rFonts w:ascii="Palatino Linotype" w:hAnsi="Palatino Linotype"/>
          <w:sz w:val="22"/>
          <w:szCs w:val="22"/>
        </w:rPr>
        <w:t>s</w:t>
      </w:r>
      <w:r w:rsidRPr="009A29FD">
        <w:rPr>
          <w:rFonts w:ascii="Palatino Linotype" w:hAnsi="Palatino Linotype"/>
          <w:sz w:val="22"/>
          <w:szCs w:val="22"/>
        </w:rPr>
        <w:t>, a la solicitud de información de nuestra atención, de acuerdo a lo previsto en el artículo 163, segundo párrafo de la Ley de Transparencia y Acceso a la Información Pública del Estado de México y Municipios.</w:t>
      </w:r>
    </w:p>
    <w:p w14:paraId="08E6F924" w14:textId="77777777" w:rsidR="009E0A7D" w:rsidRPr="009A29FD" w:rsidRDefault="009E0A7D" w:rsidP="00EB533E">
      <w:pPr>
        <w:pStyle w:val="NormalWeb"/>
        <w:spacing w:before="240" w:beforeAutospacing="0" w:after="240" w:afterAutospacing="0" w:line="360" w:lineRule="auto"/>
        <w:ind w:right="49"/>
        <w:jc w:val="both"/>
        <w:rPr>
          <w:rFonts w:ascii="Palatino Linotype" w:hAnsi="Palatino Linotype"/>
          <w:sz w:val="22"/>
          <w:szCs w:val="22"/>
        </w:rPr>
      </w:pPr>
      <w:r w:rsidRPr="009A29FD">
        <w:rPr>
          <w:rFonts w:ascii="Palatino Linotype" w:hAnsi="Palatino Linotype"/>
          <w:sz w:val="22"/>
          <w:szCs w:val="22"/>
        </w:rPr>
        <w:t xml:space="preserve">De esta manera, como refiere el </w:t>
      </w:r>
      <w:r w:rsidRPr="009A29FD">
        <w:rPr>
          <w:rFonts w:ascii="Palatino Linotype" w:hAnsi="Palatino Linotype"/>
          <w:b/>
          <w:bCs/>
          <w:sz w:val="22"/>
          <w:szCs w:val="22"/>
        </w:rPr>
        <w:t>Sujeto Obligado</w:t>
      </w:r>
      <w:r w:rsidRPr="009A29FD">
        <w:rPr>
          <w:rFonts w:ascii="Palatino Linotype" w:hAnsi="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9A29FD">
        <w:rPr>
          <w:rFonts w:ascii="Palatino Linotype" w:hAnsi="Palatino Linotype"/>
          <w:b/>
          <w:bCs/>
          <w:sz w:val="22"/>
          <w:szCs w:val="22"/>
        </w:rPr>
        <w:t>SI se observaron las formalidades que establece la Ley de la materia</w:t>
      </w:r>
      <w:r w:rsidRPr="009A29FD">
        <w:rPr>
          <w:rFonts w:ascii="Palatino Linotype" w:hAnsi="Palatino Linotype"/>
          <w:sz w:val="22"/>
          <w:szCs w:val="22"/>
        </w:rPr>
        <w:t>, pues se anexó el Acta que contiene el Acuerdo del Comité de Transparencia de dicho ente público, mediante el cual se aprobara la ampliación del plazo para dar atención a la solicitud de información.</w:t>
      </w:r>
    </w:p>
    <w:p w14:paraId="46A4379C" w14:textId="40CDCEE9" w:rsidR="00EC1005" w:rsidRPr="009A29FD" w:rsidRDefault="00F142D0" w:rsidP="00EB533E">
      <w:pPr>
        <w:spacing w:before="240" w:after="240" w:line="276"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lastRenderedPageBreak/>
        <w:t>3</w:t>
      </w:r>
      <w:r w:rsidR="00813C5D" w:rsidRPr="009A29FD">
        <w:rPr>
          <w:rFonts w:ascii="Palatino Linotype" w:eastAsia="Palatino Linotype" w:hAnsi="Palatino Linotype" w:cs="Palatino Linotype"/>
          <w:b/>
          <w:sz w:val="22"/>
          <w:szCs w:val="22"/>
        </w:rPr>
        <w:t xml:space="preserve">. Respuesta. </w:t>
      </w:r>
      <w:r w:rsidR="00813C5D" w:rsidRPr="009A29FD">
        <w:rPr>
          <w:rFonts w:ascii="Palatino Linotype" w:eastAsia="Palatino Linotype" w:hAnsi="Palatino Linotype" w:cs="Palatino Linotype"/>
          <w:sz w:val="22"/>
          <w:szCs w:val="22"/>
        </w:rPr>
        <w:t xml:space="preserve">De las constancias que obran en el sistema </w:t>
      </w:r>
      <w:r w:rsidR="00813C5D" w:rsidRPr="009A29FD">
        <w:rPr>
          <w:rFonts w:ascii="Palatino Linotype" w:eastAsia="Palatino Linotype" w:hAnsi="Palatino Linotype" w:cs="Palatino Linotype"/>
          <w:b/>
          <w:sz w:val="22"/>
          <w:szCs w:val="22"/>
        </w:rPr>
        <w:t>SAIMEX,</w:t>
      </w:r>
      <w:r w:rsidR="00813C5D" w:rsidRPr="009A29FD">
        <w:rPr>
          <w:rFonts w:ascii="Palatino Linotype" w:eastAsia="Palatino Linotype" w:hAnsi="Palatino Linotype" w:cs="Palatino Linotype"/>
          <w:sz w:val="22"/>
          <w:szCs w:val="22"/>
        </w:rPr>
        <w:t xml:space="preserve"> se advierte que en fecha </w:t>
      </w:r>
      <w:r w:rsidRPr="009A29FD">
        <w:rPr>
          <w:rFonts w:ascii="Palatino Linotype" w:eastAsia="Palatino Linotype" w:hAnsi="Palatino Linotype" w:cs="Palatino Linotype"/>
          <w:b/>
          <w:sz w:val="22"/>
          <w:szCs w:val="22"/>
        </w:rPr>
        <w:t xml:space="preserve">veintidós de mayo </w:t>
      </w:r>
      <w:r w:rsidR="00813C5D" w:rsidRPr="009A29FD">
        <w:rPr>
          <w:rFonts w:ascii="Palatino Linotype" w:eastAsia="Palatino Linotype" w:hAnsi="Palatino Linotype" w:cs="Palatino Linotype"/>
          <w:b/>
          <w:sz w:val="22"/>
          <w:szCs w:val="22"/>
        </w:rPr>
        <w:t>del año dos mil veintic</w:t>
      </w:r>
      <w:r w:rsidRPr="009A29FD">
        <w:rPr>
          <w:rFonts w:ascii="Palatino Linotype" w:eastAsia="Palatino Linotype" w:hAnsi="Palatino Linotype" w:cs="Palatino Linotype"/>
          <w:b/>
          <w:sz w:val="22"/>
          <w:szCs w:val="22"/>
        </w:rPr>
        <w:t>inco</w:t>
      </w:r>
      <w:r w:rsidR="00813C5D" w:rsidRPr="009A29FD">
        <w:rPr>
          <w:rFonts w:ascii="Palatino Linotype" w:eastAsia="Palatino Linotype" w:hAnsi="Palatino Linotype" w:cs="Palatino Linotype"/>
          <w:sz w:val="22"/>
          <w:szCs w:val="22"/>
        </w:rPr>
        <w:t xml:space="preserve">, </w:t>
      </w:r>
      <w:r w:rsidR="00813C5D" w:rsidRPr="009A29FD">
        <w:rPr>
          <w:rFonts w:ascii="Palatino Linotype" w:eastAsia="Palatino Linotype" w:hAnsi="Palatino Linotype" w:cs="Palatino Linotype"/>
          <w:b/>
          <w:sz w:val="22"/>
          <w:szCs w:val="22"/>
        </w:rPr>
        <w:t>El SUJETO OBLIGADO</w:t>
      </w:r>
      <w:r w:rsidR="00813C5D" w:rsidRPr="009A29FD">
        <w:rPr>
          <w:rFonts w:ascii="Palatino Linotype" w:eastAsia="Palatino Linotype" w:hAnsi="Palatino Linotype" w:cs="Palatino Linotype"/>
          <w:sz w:val="22"/>
          <w:szCs w:val="22"/>
        </w:rPr>
        <w:t xml:space="preserve"> emitió las respuestas en los siguientes términos:</w:t>
      </w:r>
    </w:p>
    <w:p w14:paraId="76C9693B" w14:textId="1A87E1C2" w:rsidR="00F142D0" w:rsidRPr="009A29FD" w:rsidRDefault="00F142D0" w:rsidP="00EB533E">
      <w:pPr>
        <w:spacing w:before="240" w:after="240" w:line="276" w:lineRule="auto"/>
        <w:ind w:left="1440" w:right="899" w:hanging="589"/>
        <w:jc w:val="right"/>
        <w:rPr>
          <w:rFonts w:ascii="Palatino Linotype" w:eastAsia="Palatino Linotype" w:hAnsi="Palatino Linotype" w:cs="Palatino Linotype"/>
          <w:i/>
          <w:iCs/>
          <w:sz w:val="22"/>
          <w:szCs w:val="22"/>
        </w:rPr>
      </w:pPr>
      <w:r w:rsidRPr="009A29FD">
        <w:rPr>
          <w:rFonts w:ascii="Palatino Linotype" w:eastAsia="Palatino Linotype" w:hAnsi="Palatino Linotype" w:cs="Palatino Linotype"/>
          <w:i/>
          <w:iCs/>
          <w:sz w:val="22"/>
          <w:szCs w:val="22"/>
        </w:rPr>
        <w:t>“Folio de la solicitud: 00530/IEEM/IP/2025</w:t>
      </w:r>
    </w:p>
    <w:p w14:paraId="27D6F5F8" w14:textId="77777777" w:rsidR="00F142D0" w:rsidRPr="009A29FD" w:rsidRDefault="00F142D0" w:rsidP="00EB533E">
      <w:pPr>
        <w:spacing w:before="240" w:after="240" w:line="276" w:lineRule="auto"/>
        <w:ind w:left="851" w:right="899"/>
        <w:jc w:val="both"/>
        <w:rPr>
          <w:rFonts w:ascii="Palatino Linotype" w:eastAsia="Palatino Linotype" w:hAnsi="Palatino Linotype" w:cs="Palatino Linotype"/>
          <w:i/>
          <w:iCs/>
          <w:sz w:val="22"/>
          <w:szCs w:val="22"/>
        </w:rPr>
      </w:pPr>
      <w:r w:rsidRPr="009A29FD">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A6F68B" w14:textId="77777777" w:rsidR="00F142D0" w:rsidRPr="009A29FD" w:rsidRDefault="00F142D0" w:rsidP="00EB533E">
      <w:pPr>
        <w:spacing w:before="240" w:after="240" w:line="276" w:lineRule="auto"/>
        <w:ind w:left="851" w:right="899"/>
        <w:jc w:val="both"/>
        <w:rPr>
          <w:rFonts w:ascii="Palatino Linotype" w:eastAsia="Palatino Linotype" w:hAnsi="Palatino Linotype" w:cs="Palatino Linotype"/>
          <w:i/>
          <w:iCs/>
          <w:sz w:val="22"/>
          <w:szCs w:val="22"/>
        </w:rPr>
      </w:pPr>
      <w:r w:rsidRPr="009A29FD">
        <w:rPr>
          <w:rFonts w:ascii="Palatino Linotype" w:eastAsia="Palatino Linotype" w:hAnsi="Palatino Linotype" w:cs="Palatino Linotype"/>
          <w:i/>
          <w:iCs/>
          <w:sz w:val="22"/>
          <w:szCs w:val="22"/>
        </w:rPr>
        <w:t>Se adjunta respuesta a su solicitud de información.</w:t>
      </w:r>
    </w:p>
    <w:p w14:paraId="2C4D2F54" w14:textId="69EC9A41" w:rsidR="00F142D0" w:rsidRPr="009A29FD" w:rsidRDefault="00F142D0" w:rsidP="00EB533E">
      <w:pPr>
        <w:spacing w:before="240" w:after="240" w:line="276" w:lineRule="auto"/>
        <w:ind w:left="851" w:right="899"/>
        <w:jc w:val="both"/>
        <w:rPr>
          <w:rFonts w:ascii="Palatino Linotype" w:eastAsia="Palatino Linotype" w:hAnsi="Palatino Linotype" w:cs="Palatino Linotype"/>
          <w:i/>
          <w:iCs/>
          <w:sz w:val="22"/>
          <w:szCs w:val="22"/>
        </w:rPr>
      </w:pPr>
      <w:r w:rsidRPr="009A29FD">
        <w:rPr>
          <w:rFonts w:ascii="Palatino Linotype" w:eastAsia="Palatino Linotype" w:hAnsi="Palatino Linotype" w:cs="Palatino Linotype"/>
          <w:i/>
          <w:iCs/>
          <w:sz w:val="22"/>
          <w:szCs w:val="22"/>
        </w:rPr>
        <w:t>ATENTAMENTE</w:t>
      </w:r>
    </w:p>
    <w:p w14:paraId="01627CB7" w14:textId="078FA8CD" w:rsidR="00F142D0" w:rsidRPr="009A29FD" w:rsidRDefault="00F142D0" w:rsidP="00EB533E">
      <w:pPr>
        <w:spacing w:before="240" w:after="240" w:line="276" w:lineRule="auto"/>
        <w:ind w:left="851" w:right="899"/>
        <w:jc w:val="both"/>
        <w:rPr>
          <w:rFonts w:ascii="Palatino Linotype" w:eastAsia="Palatino Linotype" w:hAnsi="Palatino Linotype" w:cs="Palatino Linotype"/>
          <w:i/>
          <w:iCs/>
          <w:sz w:val="22"/>
          <w:szCs w:val="22"/>
        </w:rPr>
      </w:pPr>
      <w:r w:rsidRPr="009A29FD">
        <w:rPr>
          <w:rFonts w:ascii="Palatino Linotype" w:eastAsia="Palatino Linotype" w:hAnsi="Palatino Linotype" w:cs="Palatino Linotype"/>
          <w:i/>
          <w:iCs/>
          <w:sz w:val="22"/>
          <w:szCs w:val="22"/>
        </w:rPr>
        <w:t>MAESTRA LILIBETH ÁLVAREZ RODRÍGUEZ”</w:t>
      </w:r>
    </w:p>
    <w:p w14:paraId="2D4B821C" w14:textId="724C203A" w:rsidR="00F142D0" w:rsidRPr="009A29FD" w:rsidRDefault="00F142D0" w:rsidP="00EB533E">
      <w:pPr>
        <w:spacing w:before="240" w:after="240" w:line="360" w:lineRule="auto"/>
        <w:ind w:right="89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 El Sujeto Obligado adjuntó a su respuesta, los siguientes archivos electrónicos: </w:t>
      </w:r>
    </w:p>
    <w:p w14:paraId="6A12068E" w14:textId="651DB250" w:rsidR="00F142D0" w:rsidRPr="009A29FD" w:rsidRDefault="00F142D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bCs/>
          <w:i/>
          <w:iCs/>
          <w:sz w:val="22"/>
          <w:szCs w:val="22"/>
          <w:u w:val="single"/>
        </w:rPr>
        <w:t>IEEM-DO-1571-2025.pdf</w:t>
      </w:r>
      <w:r w:rsidR="000E75C7" w:rsidRPr="009A29FD">
        <w:rPr>
          <w:rFonts w:ascii="Palatino Linotype" w:eastAsia="Palatino Linotype" w:hAnsi="Palatino Linotype" w:cs="Palatino Linotype"/>
          <w:sz w:val="22"/>
          <w:szCs w:val="22"/>
        </w:rPr>
        <w:t xml:space="preserve"> y</w:t>
      </w:r>
      <w:r w:rsidR="000E75C7" w:rsidRPr="009A29FD">
        <w:rPr>
          <w:rFonts w:ascii="Palatino Linotype" w:eastAsia="Palatino Linotype" w:hAnsi="Palatino Linotype" w:cs="Palatino Linotype"/>
          <w:b/>
          <w:bCs/>
          <w:i/>
          <w:iCs/>
          <w:sz w:val="22"/>
          <w:szCs w:val="22"/>
        </w:rPr>
        <w:t xml:space="preserve"> IEEM-DO-1305-2025 IMPOSIBILIDAD HUMANA ADMINISTRATIVA.pdf. </w:t>
      </w:r>
      <w:r w:rsidRPr="009A29FD">
        <w:rPr>
          <w:rFonts w:ascii="Palatino Linotype" w:eastAsia="Palatino Linotype" w:hAnsi="Palatino Linotype" w:cs="Palatino Linotype"/>
          <w:sz w:val="22"/>
          <w:szCs w:val="22"/>
        </w:rPr>
        <w:t xml:space="preserve"> el cual contiene el oficio número IEEM/DO/</w:t>
      </w:r>
      <w:r w:rsidR="005B16E1" w:rsidRPr="009A29FD">
        <w:rPr>
          <w:rFonts w:ascii="Palatino Linotype" w:eastAsia="Palatino Linotype" w:hAnsi="Palatino Linotype" w:cs="Palatino Linotype"/>
          <w:sz w:val="22"/>
          <w:szCs w:val="22"/>
        </w:rPr>
        <w:t>1571</w:t>
      </w:r>
      <w:r w:rsidRPr="009A29FD">
        <w:rPr>
          <w:rFonts w:ascii="Palatino Linotype" w:eastAsia="Palatino Linotype" w:hAnsi="Palatino Linotype" w:cs="Palatino Linotype"/>
          <w:sz w:val="22"/>
          <w:szCs w:val="22"/>
        </w:rPr>
        <w:t xml:space="preserve">/2024, </w:t>
      </w:r>
      <w:r w:rsidR="000E75C7" w:rsidRPr="009A29FD">
        <w:rPr>
          <w:rFonts w:ascii="Palatino Linotype" w:eastAsia="Palatino Linotype" w:hAnsi="Palatino Linotype" w:cs="Palatino Linotype"/>
          <w:sz w:val="22"/>
          <w:szCs w:val="22"/>
        </w:rPr>
        <w:t>IEEM/DO/1305. /2024</w:t>
      </w:r>
      <w:r w:rsidRPr="009A29FD">
        <w:rPr>
          <w:rFonts w:ascii="Palatino Linotype" w:eastAsia="Palatino Linotype" w:hAnsi="Palatino Linotype" w:cs="Palatino Linotype"/>
          <w:sz w:val="22"/>
          <w:szCs w:val="22"/>
        </w:rPr>
        <w:t>por medio del cual el Director de Organización, refiere que se encuentra en imposibilidad administrativa y humana para hacer entrega de la información y dar respuesta en la modalidad solicitada</w:t>
      </w:r>
      <w:r w:rsidR="000E75C7" w:rsidRPr="009A29FD">
        <w:rPr>
          <w:rFonts w:ascii="Palatino Linotype" w:eastAsia="Palatino Linotype" w:hAnsi="Palatino Linotype" w:cs="Palatino Linotype"/>
          <w:sz w:val="22"/>
          <w:szCs w:val="22"/>
        </w:rPr>
        <w:t xml:space="preserve">. Exponiendo los argumentos correspondientes. </w:t>
      </w:r>
    </w:p>
    <w:p w14:paraId="2F2C0111" w14:textId="5A788532" w:rsidR="00F142D0" w:rsidRPr="009A29FD" w:rsidRDefault="000E75C7"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bCs/>
          <w:sz w:val="22"/>
          <w:szCs w:val="22"/>
          <w:u w:val="single"/>
        </w:rPr>
        <w:t>Anexos IEEM-DO-1571-2025_Acuerdos CT-103 - CT-109.rar</w:t>
      </w:r>
      <w:r w:rsidRPr="009A29FD">
        <w:rPr>
          <w:rFonts w:ascii="Palatino Linotype" w:eastAsia="Palatino Linotype" w:hAnsi="Palatino Linotype" w:cs="Palatino Linotype"/>
          <w:sz w:val="22"/>
          <w:szCs w:val="22"/>
        </w:rPr>
        <w:t xml:space="preserve"> que contiene: </w:t>
      </w:r>
    </w:p>
    <w:p w14:paraId="0716CADF" w14:textId="263659EE" w:rsidR="000E75C7" w:rsidRPr="009A29FD" w:rsidRDefault="000E75C7" w:rsidP="00EB533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w:t>
      </w:r>
      <w:hyperlink r:id="rId8">
        <w:r w:rsidRPr="009A29FD">
          <w:rPr>
            <w:rFonts w:ascii="Palatino Linotype" w:eastAsia="Palatino Linotype" w:hAnsi="Palatino Linotype" w:cs="Palatino Linotype"/>
            <w:b/>
            <w:sz w:val="22"/>
            <w:szCs w:val="22"/>
          </w:rPr>
          <w:t>Acuerdo IEEM-CT-109-2025.pdf</w:t>
        </w:r>
      </w:hyperlink>
      <w:r w:rsidRPr="009A29FD">
        <w:rPr>
          <w:rFonts w:ascii="Palatino Linotype" w:eastAsia="Palatino Linotype" w:hAnsi="Palatino Linotype" w:cs="Palatino Linotype"/>
          <w:b/>
          <w:sz w:val="22"/>
          <w:szCs w:val="22"/>
        </w:rPr>
        <w:t>”</w:t>
      </w:r>
      <w:r w:rsidRPr="009A29FD">
        <w:rPr>
          <w:rFonts w:ascii="Palatino Linotype" w:eastAsia="Palatino Linotype" w:hAnsi="Palatino Linotype" w:cs="Palatino Linotype"/>
          <w:sz w:val="22"/>
          <w:szCs w:val="22"/>
        </w:rPr>
        <w:t>, el cual contiene el Acuerdo número IEEM/CT/109/2025, por medio del cual el Comité de Transparencia aprobó el cambio de modalidad, para dar respuesta a la solicitud materia de estudio, entre otras.</w:t>
      </w:r>
    </w:p>
    <w:p w14:paraId="10717ACC" w14:textId="4AEAD37C" w:rsidR="000E75C7" w:rsidRPr="009A29FD" w:rsidRDefault="000E75C7" w:rsidP="00EB533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w:t>
      </w:r>
      <w:hyperlink r:id="rId9">
        <w:r w:rsidRPr="009A29FD">
          <w:rPr>
            <w:rFonts w:ascii="Palatino Linotype" w:eastAsia="Palatino Linotype" w:hAnsi="Palatino Linotype" w:cs="Palatino Linotype"/>
            <w:b/>
            <w:sz w:val="22"/>
            <w:szCs w:val="22"/>
          </w:rPr>
          <w:t>Acuerdo IEEM-CT-103-2025.pdf</w:t>
        </w:r>
      </w:hyperlink>
      <w:r w:rsidRPr="009A29FD">
        <w:rPr>
          <w:rFonts w:ascii="Palatino Linotype" w:eastAsia="Palatino Linotype" w:hAnsi="Palatino Linotype" w:cs="Palatino Linotype"/>
          <w:b/>
          <w:sz w:val="22"/>
          <w:szCs w:val="22"/>
        </w:rPr>
        <w:t>”,</w:t>
      </w:r>
      <w:r w:rsidRPr="009A29FD">
        <w:rPr>
          <w:rFonts w:ascii="Palatino Linotype" w:eastAsia="Palatino Linotype" w:hAnsi="Palatino Linotype" w:cs="Palatino Linotype"/>
          <w:sz w:val="22"/>
          <w:szCs w:val="22"/>
        </w:rPr>
        <w:t xml:space="preserve"> el cual contiene el Acuerdo número IEEM/CT/103/2025, por medio del cual el Comité de Transparencia aprobó la clasificación de información </w:t>
      </w:r>
      <w:r w:rsidRPr="009A29FD">
        <w:rPr>
          <w:rFonts w:ascii="Palatino Linotype" w:eastAsia="Palatino Linotype" w:hAnsi="Palatino Linotype" w:cs="Palatino Linotype"/>
          <w:sz w:val="22"/>
          <w:szCs w:val="22"/>
        </w:rPr>
        <w:lastRenderedPageBreak/>
        <w:t>confidencial para otorgar la respuesta a la solicitud de información pública 00525/IEEM/IP/2025 y acumuladas.</w:t>
      </w:r>
    </w:p>
    <w:p w14:paraId="72AC41BA" w14:textId="428526D2" w:rsidR="000E75C7" w:rsidRPr="009A29FD" w:rsidRDefault="000E75C7"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w:t>
      </w:r>
      <w:hyperlink r:id="rId10">
        <w:r w:rsidRPr="009A29FD">
          <w:rPr>
            <w:rFonts w:ascii="Palatino Linotype" w:eastAsia="Palatino Linotype" w:hAnsi="Palatino Linotype" w:cs="Palatino Linotype"/>
            <w:b/>
            <w:sz w:val="22"/>
            <w:szCs w:val="22"/>
          </w:rPr>
          <w:t>Anexo</w:t>
        </w:r>
      </w:hyperlink>
      <w:r w:rsidRPr="009A29FD">
        <w:rPr>
          <w:rFonts w:ascii="Palatino Linotype" w:eastAsia="Palatino Linotype" w:hAnsi="Palatino Linotype" w:cs="Palatino Linotype"/>
          <w:b/>
          <w:sz w:val="22"/>
          <w:szCs w:val="22"/>
        </w:rPr>
        <w:t xml:space="preserve"> del oficio IEEM-DO-1571-2025_Calendario y Directorio”, </w:t>
      </w:r>
      <w:r w:rsidRPr="009A29FD">
        <w:rPr>
          <w:rFonts w:ascii="Palatino Linotype" w:eastAsia="Palatino Linotype" w:hAnsi="Palatino Linotype" w:cs="Palatino Linotype"/>
          <w:sz w:val="22"/>
          <w:szCs w:val="22"/>
        </w:rPr>
        <w:t xml:space="preserve">el cual corresponde al calendario para consulta directa de la información a la solicitudes materia de estudio, entre otras y también contiene el directorio de órganos desconcentrados 2025. </w:t>
      </w:r>
    </w:p>
    <w:p w14:paraId="25571231" w14:textId="092F198A" w:rsidR="000E75C7" w:rsidRPr="009A29FD" w:rsidRDefault="000E75C7"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bCs/>
          <w:i/>
          <w:iCs/>
          <w:sz w:val="22"/>
          <w:szCs w:val="22"/>
        </w:rPr>
        <w:t xml:space="preserve">OFICIO RESPUESTA 00530 y ACUMULADAS-2025 UT.pdf. </w:t>
      </w:r>
      <w:r w:rsidRPr="009A29FD">
        <w:rPr>
          <w:rFonts w:ascii="Palatino Linotype" w:eastAsia="Palatino Linotype" w:hAnsi="Palatino Linotype" w:cs="Palatino Linotype"/>
          <w:sz w:val="22"/>
          <w:szCs w:val="22"/>
        </w:rPr>
        <w:t>Oficio número IEEM/UT/1</w:t>
      </w:r>
      <w:r w:rsidR="00847055" w:rsidRPr="009A29FD">
        <w:rPr>
          <w:rFonts w:ascii="Palatino Linotype" w:eastAsia="Palatino Linotype" w:hAnsi="Palatino Linotype" w:cs="Palatino Linotype"/>
          <w:sz w:val="22"/>
          <w:szCs w:val="22"/>
        </w:rPr>
        <w:t>458</w:t>
      </w:r>
      <w:r w:rsidRPr="009A29FD">
        <w:rPr>
          <w:rFonts w:ascii="Palatino Linotype" w:eastAsia="Palatino Linotype" w:hAnsi="Palatino Linotype" w:cs="Palatino Linotype"/>
          <w:sz w:val="22"/>
          <w:szCs w:val="22"/>
        </w:rPr>
        <w:t>/202</w:t>
      </w:r>
      <w:r w:rsidR="00FE0F1E" w:rsidRPr="009A29FD">
        <w:rPr>
          <w:rFonts w:ascii="Palatino Linotype" w:eastAsia="Palatino Linotype" w:hAnsi="Palatino Linotype" w:cs="Palatino Linotype"/>
          <w:sz w:val="22"/>
          <w:szCs w:val="22"/>
        </w:rPr>
        <w:t>5</w:t>
      </w:r>
      <w:r w:rsidRPr="009A29FD">
        <w:rPr>
          <w:rFonts w:ascii="Palatino Linotype" w:eastAsia="Palatino Linotype" w:hAnsi="Palatino Linotype" w:cs="Palatino Linotype"/>
          <w:sz w:val="22"/>
          <w:szCs w:val="22"/>
        </w:rPr>
        <w:t xml:space="preserve">, de fecha </w:t>
      </w:r>
      <w:r w:rsidR="00847055" w:rsidRPr="009A29FD">
        <w:rPr>
          <w:rFonts w:ascii="Palatino Linotype" w:eastAsia="Palatino Linotype" w:hAnsi="Palatino Linotype" w:cs="Palatino Linotype"/>
          <w:sz w:val="22"/>
          <w:szCs w:val="22"/>
        </w:rPr>
        <w:t xml:space="preserve">22 de mayo </w:t>
      </w:r>
      <w:r w:rsidRPr="009A29FD">
        <w:rPr>
          <w:rFonts w:ascii="Palatino Linotype" w:eastAsia="Palatino Linotype" w:hAnsi="Palatino Linotype" w:cs="Palatino Linotype"/>
          <w:sz w:val="22"/>
          <w:szCs w:val="22"/>
        </w:rPr>
        <w:t>de 202</w:t>
      </w:r>
      <w:r w:rsidR="00847055" w:rsidRPr="009A29FD">
        <w:rPr>
          <w:rFonts w:ascii="Palatino Linotype" w:eastAsia="Palatino Linotype" w:hAnsi="Palatino Linotype" w:cs="Palatino Linotype"/>
          <w:sz w:val="22"/>
          <w:szCs w:val="22"/>
        </w:rPr>
        <w:t>5</w:t>
      </w:r>
      <w:r w:rsidRPr="009A29FD">
        <w:rPr>
          <w:rFonts w:ascii="Palatino Linotype" w:eastAsia="Palatino Linotype" w:hAnsi="Palatino Linotype" w:cs="Palatino Linotype"/>
          <w:sz w:val="22"/>
          <w:szCs w:val="22"/>
        </w:rPr>
        <w:t>, por el que la Jefa de la Unidad de Transparencia manifiesta al solicitante de información que encontrará en los archivos adjuntos, copia digitalizada de los oficios emitidos por el Servidor Público Habilitado responsable de la información, la cual detalla lo referente a las solicitudes.</w:t>
      </w:r>
    </w:p>
    <w:p w14:paraId="661A5AB2" w14:textId="4609794C" w:rsidR="00EC1005" w:rsidRPr="009A29FD" w:rsidRDefault="00847055" w:rsidP="00EB533E">
      <w:pPr>
        <w:spacing w:before="240" w:after="240" w:line="360" w:lineRule="auto"/>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sz w:val="22"/>
          <w:szCs w:val="22"/>
        </w:rPr>
        <w:t>4</w:t>
      </w:r>
      <w:r w:rsidR="00813C5D" w:rsidRPr="009A29FD">
        <w:rPr>
          <w:rFonts w:ascii="Palatino Linotype" w:eastAsia="Palatino Linotype" w:hAnsi="Palatino Linotype" w:cs="Palatino Linotype"/>
          <w:b/>
          <w:sz w:val="22"/>
          <w:szCs w:val="22"/>
        </w:rPr>
        <w:t>. Interposición de</w:t>
      </w:r>
      <w:r w:rsidRPr="009A29FD">
        <w:rPr>
          <w:rFonts w:ascii="Palatino Linotype" w:eastAsia="Palatino Linotype" w:hAnsi="Palatino Linotype" w:cs="Palatino Linotype"/>
          <w:b/>
          <w:sz w:val="22"/>
          <w:szCs w:val="22"/>
        </w:rPr>
        <w:t>l</w:t>
      </w:r>
      <w:r w:rsidR="00813C5D" w:rsidRPr="009A29FD">
        <w:rPr>
          <w:rFonts w:ascii="Palatino Linotype" w:eastAsia="Palatino Linotype" w:hAnsi="Palatino Linotype" w:cs="Palatino Linotype"/>
          <w:b/>
          <w:sz w:val="22"/>
          <w:szCs w:val="22"/>
        </w:rPr>
        <w:t xml:space="preserve"> recurso de revisión. </w:t>
      </w:r>
      <w:r w:rsidR="00813C5D" w:rsidRPr="009A29FD">
        <w:rPr>
          <w:rFonts w:ascii="Palatino Linotype" w:eastAsia="Palatino Linotype" w:hAnsi="Palatino Linotype" w:cs="Palatino Linotype"/>
          <w:sz w:val="22"/>
          <w:szCs w:val="22"/>
        </w:rPr>
        <w:t xml:space="preserve">Inconforme la persona solicitante con la respuesta por parte del </w:t>
      </w:r>
      <w:r w:rsidR="00813C5D" w:rsidRPr="009A29FD">
        <w:rPr>
          <w:rFonts w:ascii="Palatino Linotype" w:eastAsia="Palatino Linotype" w:hAnsi="Palatino Linotype" w:cs="Palatino Linotype"/>
          <w:b/>
          <w:sz w:val="22"/>
          <w:szCs w:val="22"/>
        </w:rPr>
        <w:t>SUJETO OBLIGADO</w:t>
      </w:r>
      <w:r w:rsidR="00813C5D" w:rsidRPr="009A29FD">
        <w:rPr>
          <w:rFonts w:ascii="Palatino Linotype" w:eastAsia="Palatino Linotype" w:hAnsi="Palatino Linotype" w:cs="Palatino Linotype"/>
          <w:sz w:val="22"/>
          <w:szCs w:val="22"/>
        </w:rPr>
        <w:t xml:space="preserve">, con fecha </w:t>
      </w:r>
      <w:r w:rsidRPr="009A29FD">
        <w:rPr>
          <w:rFonts w:ascii="Palatino Linotype" w:eastAsia="Palatino Linotype" w:hAnsi="Palatino Linotype" w:cs="Palatino Linotype"/>
          <w:b/>
          <w:sz w:val="22"/>
          <w:szCs w:val="22"/>
        </w:rPr>
        <w:t>veintitrés de mayo</w:t>
      </w:r>
      <w:r w:rsidR="00813C5D" w:rsidRPr="009A29FD">
        <w:rPr>
          <w:rFonts w:ascii="Palatino Linotype" w:eastAsia="Palatino Linotype" w:hAnsi="Palatino Linotype" w:cs="Palatino Linotype"/>
          <w:b/>
          <w:sz w:val="22"/>
          <w:szCs w:val="22"/>
        </w:rPr>
        <w:t xml:space="preserve"> de dos mil veintic</w:t>
      </w:r>
      <w:r w:rsidRPr="009A29FD">
        <w:rPr>
          <w:rFonts w:ascii="Palatino Linotype" w:eastAsia="Palatino Linotype" w:hAnsi="Palatino Linotype" w:cs="Palatino Linotype"/>
          <w:b/>
          <w:sz w:val="22"/>
          <w:szCs w:val="22"/>
        </w:rPr>
        <w:t>inco</w:t>
      </w:r>
      <w:r w:rsidR="00813C5D" w:rsidRPr="009A29FD">
        <w:rPr>
          <w:rFonts w:ascii="Palatino Linotype" w:eastAsia="Palatino Linotype" w:hAnsi="Palatino Linotype" w:cs="Palatino Linotype"/>
          <w:b/>
          <w:sz w:val="22"/>
          <w:szCs w:val="22"/>
        </w:rPr>
        <w:t xml:space="preserve"> interpuso </w:t>
      </w:r>
      <w:r w:rsidRPr="009A29FD">
        <w:rPr>
          <w:rFonts w:ascii="Palatino Linotype" w:eastAsia="Palatino Linotype" w:hAnsi="Palatino Linotype" w:cs="Palatino Linotype"/>
          <w:b/>
          <w:sz w:val="22"/>
          <w:szCs w:val="22"/>
        </w:rPr>
        <w:t>el</w:t>
      </w:r>
      <w:r w:rsidR="00813C5D" w:rsidRPr="009A29FD">
        <w:rPr>
          <w:rFonts w:ascii="Palatino Linotype" w:eastAsia="Palatino Linotype" w:hAnsi="Palatino Linotype" w:cs="Palatino Linotype"/>
          <w:b/>
          <w:sz w:val="22"/>
          <w:szCs w:val="22"/>
        </w:rPr>
        <w:t xml:space="preserve"> recurso de revisión,</w:t>
      </w:r>
      <w:r w:rsidR="00813C5D" w:rsidRPr="009A29FD">
        <w:rPr>
          <w:rFonts w:ascii="Palatino Linotype" w:eastAsia="Palatino Linotype" w:hAnsi="Palatino Linotype" w:cs="Palatino Linotype"/>
          <w:sz w:val="22"/>
          <w:szCs w:val="22"/>
        </w:rPr>
        <w:t xml:space="preserve"> </w:t>
      </w:r>
      <w:r w:rsidRPr="009A29FD">
        <w:rPr>
          <w:rFonts w:ascii="Palatino Linotype" w:eastAsia="Palatino Linotype" w:hAnsi="Palatino Linotype" w:cs="Palatino Linotype"/>
          <w:sz w:val="22"/>
          <w:szCs w:val="22"/>
        </w:rPr>
        <w:t>el cual</w:t>
      </w:r>
      <w:r w:rsidR="00813C5D" w:rsidRPr="009A29FD">
        <w:rPr>
          <w:rFonts w:ascii="Palatino Linotype" w:eastAsia="Palatino Linotype" w:hAnsi="Palatino Linotype" w:cs="Palatino Linotype"/>
          <w:sz w:val="22"/>
          <w:szCs w:val="22"/>
        </w:rPr>
        <w:t xml:space="preserve"> fue</w:t>
      </w:r>
      <w:r w:rsidRPr="009A29FD">
        <w:rPr>
          <w:rFonts w:ascii="Palatino Linotype" w:eastAsia="Palatino Linotype" w:hAnsi="Palatino Linotype" w:cs="Palatino Linotype"/>
          <w:sz w:val="22"/>
          <w:szCs w:val="22"/>
        </w:rPr>
        <w:t xml:space="preserve"> r</w:t>
      </w:r>
      <w:r w:rsidR="00813C5D" w:rsidRPr="009A29FD">
        <w:rPr>
          <w:rFonts w:ascii="Palatino Linotype" w:eastAsia="Palatino Linotype" w:hAnsi="Palatino Linotype" w:cs="Palatino Linotype"/>
          <w:sz w:val="22"/>
          <w:szCs w:val="22"/>
        </w:rPr>
        <w:t>egistrado</w:t>
      </w:r>
      <w:r w:rsidR="00813C5D" w:rsidRPr="009A29FD">
        <w:rPr>
          <w:rFonts w:ascii="Palatino Linotype" w:eastAsia="Palatino Linotype" w:hAnsi="Palatino Linotype" w:cs="Palatino Linotype"/>
          <w:b/>
          <w:sz w:val="22"/>
          <w:szCs w:val="22"/>
        </w:rPr>
        <w:t xml:space="preserve"> </w:t>
      </w:r>
      <w:r w:rsidR="00813C5D" w:rsidRPr="009A29FD">
        <w:rPr>
          <w:rFonts w:ascii="Palatino Linotype" w:eastAsia="Palatino Linotype" w:hAnsi="Palatino Linotype" w:cs="Palatino Linotype"/>
          <w:sz w:val="22"/>
          <w:szCs w:val="22"/>
        </w:rPr>
        <w:t xml:space="preserve">en el sistema electrónico con el expediente número </w:t>
      </w:r>
      <w:r w:rsidR="00813C5D" w:rsidRPr="009A29FD">
        <w:rPr>
          <w:rFonts w:ascii="Palatino Linotype" w:eastAsia="Palatino Linotype" w:hAnsi="Palatino Linotype" w:cs="Palatino Linotype"/>
          <w:b/>
          <w:sz w:val="22"/>
          <w:szCs w:val="22"/>
        </w:rPr>
        <w:t>0</w:t>
      </w:r>
      <w:r w:rsidRPr="009A29FD">
        <w:rPr>
          <w:rFonts w:ascii="Palatino Linotype" w:eastAsia="Palatino Linotype" w:hAnsi="Palatino Linotype" w:cs="Palatino Linotype"/>
          <w:b/>
          <w:sz w:val="22"/>
          <w:szCs w:val="22"/>
        </w:rPr>
        <w:t>5879</w:t>
      </w:r>
      <w:r w:rsidR="00813C5D" w:rsidRPr="009A29FD">
        <w:rPr>
          <w:rFonts w:ascii="Palatino Linotype" w:eastAsia="Palatino Linotype" w:hAnsi="Palatino Linotype" w:cs="Palatino Linotype"/>
          <w:b/>
          <w:sz w:val="22"/>
          <w:szCs w:val="22"/>
        </w:rPr>
        <w:t>/INFOEM/IP/RR/202</w:t>
      </w:r>
      <w:r w:rsidRPr="009A29FD">
        <w:rPr>
          <w:rFonts w:ascii="Palatino Linotype" w:eastAsia="Palatino Linotype" w:hAnsi="Palatino Linotype" w:cs="Palatino Linotype"/>
          <w:b/>
          <w:sz w:val="22"/>
          <w:szCs w:val="22"/>
        </w:rPr>
        <w:t>5</w:t>
      </w:r>
      <w:r w:rsidR="00813C5D" w:rsidRPr="009A29FD">
        <w:rPr>
          <w:rFonts w:ascii="Palatino Linotype" w:eastAsia="Palatino Linotype" w:hAnsi="Palatino Linotype" w:cs="Palatino Linotype"/>
          <w:b/>
          <w:sz w:val="22"/>
          <w:szCs w:val="22"/>
        </w:rPr>
        <w:t xml:space="preserve"> </w:t>
      </w:r>
      <w:r w:rsidR="00813C5D" w:rsidRPr="009A29FD">
        <w:rPr>
          <w:rFonts w:ascii="Palatino Linotype" w:eastAsia="Palatino Linotype" w:hAnsi="Palatino Linotype" w:cs="Palatino Linotype"/>
          <w:sz w:val="22"/>
          <w:szCs w:val="22"/>
        </w:rPr>
        <w:t xml:space="preserve">en </w:t>
      </w:r>
      <w:r w:rsidRPr="009A29FD">
        <w:rPr>
          <w:rFonts w:ascii="Palatino Linotype" w:eastAsia="Palatino Linotype" w:hAnsi="Palatino Linotype" w:cs="Palatino Linotype"/>
          <w:sz w:val="22"/>
          <w:szCs w:val="22"/>
        </w:rPr>
        <w:t xml:space="preserve">el cual aduce lo siguiente: </w:t>
      </w:r>
    </w:p>
    <w:tbl>
      <w:tblPr>
        <w:tblStyle w:val="af1"/>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6B3D5B" w:rsidRPr="009A29FD" w14:paraId="1790B134" w14:textId="77777777">
        <w:tc>
          <w:tcPr>
            <w:tcW w:w="3119" w:type="dxa"/>
            <w:shd w:val="clear" w:color="auto" w:fill="D9D9D9"/>
          </w:tcPr>
          <w:p w14:paraId="097A48D8" w14:textId="77777777" w:rsidR="00EC1005" w:rsidRPr="009A29FD" w:rsidRDefault="00813C5D" w:rsidP="00EB533E">
            <w:pPr>
              <w:spacing w:before="240" w:after="240" w:line="360" w:lineRule="auto"/>
              <w:jc w:val="center"/>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 xml:space="preserve">Número de solicitud y Recurso de Revisión </w:t>
            </w:r>
          </w:p>
        </w:tc>
        <w:tc>
          <w:tcPr>
            <w:tcW w:w="3119" w:type="dxa"/>
            <w:shd w:val="clear" w:color="auto" w:fill="D9D9D9"/>
            <w:vAlign w:val="center"/>
          </w:tcPr>
          <w:p w14:paraId="334942A3" w14:textId="77777777" w:rsidR="00EC1005" w:rsidRPr="009A29FD" w:rsidRDefault="00813C5D" w:rsidP="00EB533E">
            <w:pPr>
              <w:spacing w:before="240" w:after="240" w:line="360" w:lineRule="auto"/>
              <w:jc w:val="center"/>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Acto impugnado.</w:t>
            </w:r>
          </w:p>
        </w:tc>
        <w:tc>
          <w:tcPr>
            <w:tcW w:w="3021" w:type="dxa"/>
            <w:shd w:val="clear" w:color="auto" w:fill="D9D9D9"/>
            <w:vAlign w:val="center"/>
          </w:tcPr>
          <w:p w14:paraId="1C8E3B96" w14:textId="77777777" w:rsidR="00EC1005" w:rsidRPr="009A29FD" w:rsidRDefault="00813C5D" w:rsidP="00EB533E">
            <w:pPr>
              <w:spacing w:before="240" w:after="240" w:line="360" w:lineRule="auto"/>
              <w:jc w:val="center"/>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Motivos de inconformidad.</w:t>
            </w:r>
          </w:p>
        </w:tc>
      </w:tr>
      <w:tr w:rsidR="006B3D5B" w:rsidRPr="009A29FD" w14:paraId="652F62CB" w14:textId="77777777">
        <w:tc>
          <w:tcPr>
            <w:tcW w:w="3119" w:type="dxa"/>
            <w:vAlign w:val="center"/>
          </w:tcPr>
          <w:p w14:paraId="7C4C141E" w14:textId="77777777" w:rsidR="00847055" w:rsidRPr="009A29FD" w:rsidRDefault="00813C5D" w:rsidP="00EB533E">
            <w:pPr>
              <w:spacing w:before="240" w:after="240" w:line="360" w:lineRule="auto"/>
              <w:jc w:val="center"/>
              <w:rPr>
                <w:rFonts w:ascii="Palatino Linotype" w:eastAsia="Palatino Linotype" w:hAnsi="Palatino Linotype" w:cs="Palatino Linotype"/>
                <w:b/>
                <w:sz w:val="22"/>
                <w:szCs w:val="22"/>
                <w:lang w:val="en-US"/>
              </w:rPr>
            </w:pPr>
            <w:r w:rsidRPr="009A29FD">
              <w:rPr>
                <w:rFonts w:ascii="Palatino Linotype" w:eastAsia="Palatino Linotype" w:hAnsi="Palatino Linotype" w:cs="Palatino Linotype"/>
                <w:b/>
                <w:sz w:val="22"/>
                <w:szCs w:val="22"/>
                <w:lang w:val="en-US"/>
              </w:rPr>
              <w:t>0</w:t>
            </w:r>
            <w:r w:rsidR="00847055" w:rsidRPr="009A29FD">
              <w:rPr>
                <w:rFonts w:ascii="Palatino Linotype" w:eastAsia="Palatino Linotype" w:hAnsi="Palatino Linotype" w:cs="Palatino Linotype"/>
                <w:b/>
                <w:sz w:val="22"/>
                <w:szCs w:val="22"/>
                <w:lang w:val="en-US"/>
              </w:rPr>
              <w:t>0530</w:t>
            </w:r>
            <w:r w:rsidRPr="009A29FD">
              <w:rPr>
                <w:rFonts w:ascii="Palatino Linotype" w:eastAsia="Palatino Linotype" w:hAnsi="Palatino Linotype" w:cs="Palatino Linotype"/>
                <w:b/>
                <w:sz w:val="22"/>
                <w:szCs w:val="22"/>
                <w:lang w:val="en-US"/>
              </w:rPr>
              <w:t>/IEEM/IP/202</w:t>
            </w:r>
            <w:r w:rsidR="00847055" w:rsidRPr="009A29FD">
              <w:rPr>
                <w:rFonts w:ascii="Palatino Linotype" w:eastAsia="Palatino Linotype" w:hAnsi="Palatino Linotype" w:cs="Palatino Linotype"/>
                <w:b/>
                <w:sz w:val="22"/>
                <w:szCs w:val="22"/>
                <w:lang w:val="en-US"/>
              </w:rPr>
              <w:t>5</w:t>
            </w:r>
          </w:p>
          <w:p w14:paraId="24EAC4D9" w14:textId="55DCBEF2" w:rsidR="00EC1005" w:rsidRPr="009A29FD" w:rsidRDefault="00813C5D" w:rsidP="00EB533E">
            <w:pPr>
              <w:spacing w:before="240" w:after="240" w:line="360" w:lineRule="auto"/>
              <w:jc w:val="center"/>
              <w:rPr>
                <w:rFonts w:ascii="Palatino Linotype" w:eastAsia="Palatino Linotype" w:hAnsi="Palatino Linotype" w:cs="Palatino Linotype"/>
                <w:b/>
                <w:sz w:val="22"/>
                <w:szCs w:val="22"/>
                <w:lang w:val="en-US"/>
              </w:rPr>
            </w:pPr>
            <w:r w:rsidRPr="009A29FD">
              <w:rPr>
                <w:rFonts w:ascii="Palatino Linotype" w:eastAsia="Palatino Linotype" w:hAnsi="Palatino Linotype" w:cs="Palatino Linotype"/>
                <w:b/>
                <w:sz w:val="22"/>
                <w:szCs w:val="22"/>
                <w:lang w:val="en-US"/>
              </w:rPr>
              <w:t>0</w:t>
            </w:r>
            <w:r w:rsidR="00847055" w:rsidRPr="009A29FD">
              <w:rPr>
                <w:rFonts w:ascii="Palatino Linotype" w:eastAsia="Palatino Linotype" w:hAnsi="Palatino Linotype" w:cs="Palatino Linotype"/>
                <w:b/>
                <w:sz w:val="22"/>
                <w:szCs w:val="22"/>
                <w:lang w:val="en-US"/>
              </w:rPr>
              <w:t>5879</w:t>
            </w:r>
            <w:r w:rsidRPr="009A29FD">
              <w:rPr>
                <w:rFonts w:ascii="Palatino Linotype" w:eastAsia="Palatino Linotype" w:hAnsi="Palatino Linotype" w:cs="Palatino Linotype"/>
                <w:b/>
                <w:sz w:val="22"/>
                <w:szCs w:val="22"/>
                <w:lang w:val="en-US"/>
              </w:rPr>
              <w:t>/INFOEM/IP/RR/202</w:t>
            </w:r>
            <w:r w:rsidR="00847055" w:rsidRPr="009A29FD">
              <w:rPr>
                <w:rFonts w:ascii="Palatino Linotype" w:eastAsia="Palatino Linotype" w:hAnsi="Palatino Linotype" w:cs="Palatino Linotype"/>
                <w:b/>
                <w:sz w:val="22"/>
                <w:szCs w:val="22"/>
                <w:lang w:val="en-US"/>
              </w:rPr>
              <w:t>5</w:t>
            </w:r>
          </w:p>
        </w:tc>
        <w:tc>
          <w:tcPr>
            <w:tcW w:w="3119" w:type="dxa"/>
          </w:tcPr>
          <w:p w14:paraId="5D8E9212" w14:textId="0DB738F3" w:rsidR="00EC1005" w:rsidRPr="009A29FD" w:rsidRDefault="00847055" w:rsidP="00EB533E">
            <w:pPr>
              <w:spacing w:before="240" w:after="240" w:line="360" w:lineRule="auto"/>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No me entregan la información y me cambiaron la modalidad.</w:t>
            </w:r>
          </w:p>
        </w:tc>
        <w:tc>
          <w:tcPr>
            <w:tcW w:w="3021" w:type="dxa"/>
          </w:tcPr>
          <w:p w14:paraId="4186A331" w14:textId="210CA3C0" w:rsidR="00EC1005" w:rsidRPr="009A29FD" w:rsidRDefault="00847055" w:rsidP="00EB533E">
            <w:pPr>
              <w:spacing w:before="240" w:after="240" w:line="360" w:lineRule="auto"/>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No me entregan la información y me cambiaron la modalidad.</w:t>
            </w:r>
          </w:p>
        </w:tc>
      </w:tr>
    </w:tbl>
    <w:p w14:paraId="05F04F44" w14:textId="7B33A36F" w:rsidR="00EC1005" w:rsidRPr="009A29FD" w:rsidRDefault="00FE0F1E"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5</w:t>
      </w:r>
      <w:r w:rsidR="00813C5D" w:rsidRPr="009A29FD">
        <w:rPr>
          <w:rFonts w:ascii="Palatino Linotype" w:eastAsia="Palatino Linotype" w:hAnsi="Palatino Linotype" w:cs="Palatino Linotype"/>
          <w:b/>
          <w:sz w:val="22"/>
          <w:szCs w:val="22"/>
        </w:rPr>
        <w:t xml:space="preserve">. Turno. </w:t>
      </w:r>
      <w:r w:rsidR="00813C5D" w:rsidRPr="009A29F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recurso de revisión </w:t>
      </w:r>
      <w:r w:rsidR="00813C5D" w:rsidRPr="009A29FD">
        <w:rPr>
          <w:rFonts w:ascii="Palatino Linotype" w:eastAsia="Palatino Linotype" w:hAnsi="Palatino Linotype" w:cs="Palatino Linotype"/>
          <w:b/>
          <w:sz w:val="22"/>
          <w:szCs w:val="22"/>
        </w:rPr>
        <w:t>0</w:t>
      </w:r>
      <w:r w:rsidR="00847055" w:rsidRPr="009A29FD">
        <w:rPr>
          <w:rFonts w:ascii="Palatino Linotype" w:eastAsia="Palatino Linotype" w:hAnsi="Palatino Linotype" w:cs="Palatino Linotype"/>
          <w:b/>
          <w:sz w:val="22"/>
          <w:szCs w:val="22"/>
        </w:rPr>
        <w:t>5879</w:t>
      </w:r>
      <w:r w:rsidR="00813C5D" w:rsidRPr="009A29FD">
        <w:rPr>
          <w:rFonts w:ascii="Palatino Linotype" w:eastAsia="Palatino Linotype" w:hAnsi="Palatino Linotype" w:cs="Palatino Linotype"/>
          <w:b/>
          <w:sz w:val="22"/>
          <w:szCs w:val="22"/>
        </w:rPr>
        <w:t xml:space="preserve">/INFOEM/IP/RR/2024 </w:t>
      </w:r>
      <w:r w:rsidR="00813C5D" w:rsidRPr="009A29FD">
        <w:rPr>
          <w:rFonts w:ascii="Palatino Linotype" w:eastAsia="Palatino Linotype" w:hAnsi="Palatino Linotype" w:cs="Palatino Linotype"/>
          <w:sz w:val="22"/>
          <w:szCs w:val="22"/>
        </w:rPr>
        <w:t xml:space="preserve">se turnó por el sistema electrónico del Instituto de Transparencia, </w:t>
      </w:r>
      <w:r w:rsidR="00813C5D" w:rsidRPr="009A29FD">
        <w:rPr>
          <w:rFonts w:ascii="Palatino Linotype" w:eastAsia="Palatino Linotype" w:hAnsi="Palatino Linotype" w:cs="Palatino Linotype"/>
          <w:sz w:val="22"/>
          <w:szCs w:val="22"/>
        </w:rPr>
        <w:lastRenderedPageBreak/>
        <w:t xml:space="preserve">Acceso a la Información Pública y Protección de Datos Personales del Estado de México y Municipios, a la </w:t>
      </w:r>
      <w:r w:rsidR="00813C5D" w:rsidRPr="009A29FD">
        <w:rPr>
          <w:rFonts w:ascii="Palatino Linotype" w:eastAsia="Palatino Linotype" w:hAnsi="Palatino Linotype" w:cs="Palatino Linotype"/>
          <w:b/>
          <w:sz w:val="22"/>
          <w:szCs w:val="22"/>
        </w:rPr>
        <w:t xml:space="preserve">Comisionada Guadalupe Ramírez Peña </w:t>
      </w:r>
      <w:r w:rsidR="00813C5D" w:rsidRPr="009A29FD">
        <w:rPr>
          <w:rFonts w:ascii="Palatino Linotype" w:eastAsia="Palatino Linotype" w:hAnsi="Palatino Linotype" w:cs="Palatino Linotype"/>
          <w:sz w:val="22"/>
          <w:szCs w:val="22"/>
        </w:rPr>
        <w:t>para su análisis, estudio, elaboración del proyecto y presentación ante el Pleno de este Instituto.</w:t>
      </w:r>
    </w:p>
    <w:p w14:paraId="5E46057C" w14:textId="531D9E6D" w:rsidR="00EC1005" w:rsidRPr="009A29FD" w:rsidRDefault="00FE0F1E"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6</w:t>
      </w:r>
      <w:r w:rsidR="00813C5D" w:rsidRPr="009A29FD">
        <w:rPr>
          <w:rFonts w:ascii="Palatino Linotype" w:eastAsia="Palatino Linotype" w:hAnsi="Palatino Linotype" w:cs="Palatino Linotype"/>
          <w:b/>
          <w:sz w:val="22"/>
          <w:szCs w:val="22"/>
        </w:rPr>
        <w:t>. Admisión de</w:t>
      </w:r>
      <w:r w:rsidR="00847055" w:rsidRPr="009A29FD">
        <w:rPr>
          <w:rFonts w:ascii="Palatino Linotype" w:eastAsia="Palatino Linotype" w:hAnsi="Palatino Linotype" w:cs="Palatino Linotype"/>
          <w:b/>
          <w:sz w:val="22"/>
          <w:szCs w:val="22"/>
        </w:rPr>
        <w:t>l</w:t>
      </w:r>
      <w:r w:rsidR="00813C5D" w:rsidRPr="009A29FD">
        <w:rPr>
          <w:rFonts w:ascii="Palatino Linotype" w:eastAsia="Palatino Linotype" w:hAnsi="Palatino Linotype" w:cs="Palatino Linotype"/>
          <w:b/>
          <w:sz w:val="22"/>
          <w:szCs w:val="22"/>
        </w:rPr>
        <w:t xml:space="preserve"> recurso de revisión.</w:t>
      </w:r>
      <w:r w:rsidR="00813C5D" w:rsidRPr="009A29FD">
        <w:rPr>
          <w:rFonts w:ascii="Palatino Linotype" w:eastAsia="Palatino Linotype" w:hAnsi="Palatino Linotype" w:cs="Palatino Linotype"/>
          <w:sz w:val="22"/>
          <w:szCs w:val="22"/>
        </w:rPr>
        <w:t xml:space="preserve"> Con fecha</w:t>
      </w:r>
      <w:r w:rsidR="00847055" w:rsidRPr="009A29FD">
        <w:rPr>
          <w:rFonts w:ascii="Palatino Linotype" w:eastAsia="Palatino Linotype" w:hAnsi="Palatino Linotype" w:cs="Palatino Linotype"/>
          <w:sz w:val="22"/>
          <w:szCs w:val="22"/>
        </w:rPr>
        <w:t xml:space="preserve"> </w:t>
      </w:r>
      <w:r w:rsidR="00847055" w:rsidRPr="009A29FD">
        <w:rPr>
          <w:rFonts w:ascii="Palatino Linotype" w:eastAsia="Palatino Linotype" w:hAnsi="Palatino Linotype" w:cs="Palatino Linotype"/>
          <w:b/>
          <w:sz w:val="22"/>
          <w:szCs w:val="22"/>
        </w:rPr>
        <w:t>veintiocho de mayo</w:t>
      </w:r>
      <w:r w:rsidR="00847055" w:rsidRPr="009A29FD">
        <w:rPr>
          <w:rFonts w:ascii="Palatino Linotype" w:eastAsia="Palatino Linotype" w:hAnsi="Palatino Linotype" w:cs="Palatino Linotype"/>
          <w:sz w:val="22"/>
          <w:szCs w:val="22"/>
        </w:rPr>
        <w:t xml:space="preserve"> </w:t>
      </w:r>
      <w:r w:rsidR="00813C5D" w:rsidRPr="009A29FD">
        <w:rPr>
          <w:rFonts w:ascii="Palatino Linotype" w:eastAsia="Palatino Linotype" w:hAnsi="Palatino Linotype" w:cs="Palatino Linotype"/>
          <w:b/>
          <w:sz w:val="22"/>
          <w:szCs w:val="22"/>
        </w:rPr>
        <w:t>de dos mil veintic</w:t>
      </w:r>
      <w:r w:rsidR="00847055" w:rsidRPr="009A29FD">
        <w:rPr>
          <w:rFonts w:ascii="Palatino Linotype" w:eastAsia="Palatino Linotype" w:hAnsi="Palatino Linotype" w:cs="Palatino Linotype"/>
          <w:b/>
          <w:sz w:val="22"/>
          <w:szCs w:val="22"/>
        </w:rPr>
        <w:t>inco</w:t>
      </w:r>
      <w:r w:rsidR="00813C5D" w:rsidRPr="009A29FD">
        <w:rPr>
          <w:rFonts w:ascii="Palatino Linotype" w:eastAsia="Palatino Linotype" w:hAnsi="Palatino Linotype" w:cs="Palatino Linotype"/>
          <w:b/>
          <w:sz w:val="22"/>
          <w:szCs w:val="22"/>
        </w:rPr>
        <w:t xml:space="preserve">, </w:t>
      </w:r>
      <w:r w:rsidR="00813C5D" w:rsidRPr="009A29F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w:t>
      </w:r>
      <w:r w:rsidR="00847055" w:rsidRPr="009A29FD">
        <w:rPr>
          <w:rFonts w:ascii="Palatino Linotype" w:eastAsia="Palatino Linotype" w:hAnsi="Palatino Linotype" w:cs="Palatino Linotype"/>
          <w:sz w:val="22"/>
          <w:szCs w:val="22"/>
        </w:rPr>
        <w:t>el</w:t>
      </w:r>
      <w:r w:rsidR="00813C5D" w:rsidRPr="009A29FD">
        <w:rPr>
          <w:rFonts w:ascii="Palatino Linotype" w:eastAsia="Palatino Linotype" w:hAnsi="Palatino Linotype" w:cs="Palatino Linotype"/>
          <w:sz w:val="22"/>
          <w:szCs w:val="22"/>
        </w:rPr>
        <w:t xml:space="preserve"> recurso</w:t>
      </w:r>
      <w:r w:rsidR="00847055" w:rsidRPr="009A29FD">
        <w:rPr>
          <w:rFonts w:ascii="Palatino Linotype" w:eastAsia="Palatino Linotype" w:hAnsi="Palatino Linotype" w:cs="Palatino Linotype"/>
          <w:sz w:val="22"/>
          <w:szCs w:val="22"/>
        </w:rPr>
        <w:t xml:space="preserve"> </w:t>
      </w:r>
      <w:r w:rsidR="00813C5D" w:rsidRPr="009A29FD">
        <w:rPr>
          <w:rFonts w:ascii="Palatino Linotype" w:eastAsia="Palatino Linotype" w:hAnsi="Palatino Linotype" w:cs="Palatino Linotype"/>
          <w:sz w:val="22"/>
          <w:szCs w:val="22"/>
        </w:rPr>
        <w:t xml:space="preserve">de revisión que ahora se resuelve, dando un plazo máximo de siete días hábiles para que las partes manifestaran lo que a su derecho resultara conveniente, ofrecieran pruebas, formularan alegatos y </w:t>
      </w:r>
      <w:r w:rsidR="00813C5D" w:rsidRPr="009A29FD">
        <w:rPr>
          <w:rFonts w:ascii="Palatino Linotype" w:eastAsia="Palatino Linotype" w:hAnsi="Palatino Linotype" w:cs="Palatino Linotype"/>
          <w:b/>
          <w:sz w:val="22"/>
          <w:szCs w:val="22"/>
        </w:rPr>
        <w:t xml:space="preserve">el SUJETO OBLIGADO </w:t>
      </w:r>
      <w:r w:rsidR="00813C5D" w:rsidRPr="009A29FD">
        <w:rPr>
          <w:rFonts w:ascii="Palatino Linotype" w:eastAsia="Palatino Linotype" w:hAnsi="Palatino Linotype" w:cs="Palatino Linotype"/>
          <w:sz w:val="22"/>
          <w:szCs w:val="22"/>
        </w:rPr>
        <w:t>presentara su informe justificado.</w:t>
      </w:r>
    </w:p>
    <w:p w14:paraId="3F4D4415" w14:textId="4DC38266" w:rsidR="00EC1005" w:rsidRPr="009A29FD" w:rsidRDefault="00FE0F1E"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7</w:t>
      </w:r>
      <w:r w:rsidR="00813C5D" w:rsidRPr="009A29FD">
        <w:rPr>
          <w:rFonts w:ascii="Palatino Linotype" w:eastAsia="Palatino Linotype" w:hAnsi="Palatino Linotype" w:cs="Palatino Linotype"/>
          <w:b/>
          <w:sz w:val="22"/>
          <w:szCs w:val="22"/>
        </w:rPr>
        <w:t xml:space="preserve">. Manifestaciones. </w:t>
      </w:r>
      <w:r w:rsidR="00813C5D" w:rsidRPr="009A29FD">
        <w:rPr>
          <w:rFonts w:ascii="Palatino Linotype" w:eastAsia="Palatino Linotype" w:hAnsi="Palatino Linotype" w:cs="Palatino Linotype"/>
          <w:sz w:val="22"/>
          <w:szCs w:val="22"/>
        </w:rPr>
        <w:t>De las constancias que obran en los expedientes electrónicos del SAIMEX se desprende que la parte</w:t>
      </w:r>
      <w:r w:rsidR="00813C5D" w:rsidRPr="009A29FD">
        <w:rPr>
          <w:rFonts w:ascii="Palatino Linotype" w:eastAsia="Palatino Linotype" w:hAnsi="Palatino Linotype" w:cs="Palatino Linotype"/>
          <w:b/>
          <w:sz w:val="22"/>
          <w:szCs w:val="22"/>
        </w:rPr>
        <w:t xml:space="preserve"> RECURRENTE</w:t>
      </w:r>
      <w:r w:rsidR="00813C5D" w:rsidRPr="009A29FD">
        <w:rPr>
          <w:rFonts w:ascii="Palatino Linotype" w:eastAsia="Palatino Linotype" w:hAnsi="Palatino Linotype" w:cs="Palatino Linotype"/>
          <w:sz w:val="22"/>
          <w:szCs w:val="22"/>
        </w:rPr>
        <w:t xml:space="preserve"> omitió realizar manifestaciones. </w:t>
      </w:r>
    </w:p>
    <w:p w14:paraId="1BA08AC0" w14:textId="4630401A" w:rsidR="00FE0F1E" w:rsidRPr="009A29FD" w:rsidRDefault="00813C5D" w:rsidP="00EB533E">
      <w:pPr>
        <w:spacing w:before="240" w:after="240" w:line="360" w:lineRule="auto"/>
        <w:jc w:val="both"/>
        <w:rPr>
          <w:rFonts w:ascii="Palatino Linotype" w:eastAsia="Palatino Linotype" w:hAnsi="Palatino Linotype" w:cs="Palatino Linotype"/>
          <w:b/>
          <w:bCs/>
          <w:i/>
          <w:iCs/>
          <w:sz w:val="22"/>
          <w:szCs w:val="22"/>
        </w:rPr>
      </w:pPr>
      <w:r w:rsidRPr="009A29FD">
        <w:rPr>
          <w:rFonts w:ascii="Palatino Linotype" w:eastAsia="Palatino Linotype" w:hAnsi="Palatino Linotype" w:cs="Palatino Linotype"/>
          <w:sz w:val="22"/>
          <w:szCs w:val="22"/>
        </w:rPr>
        <w:t xml:space="preserve">Por su parte el </w:t>
      </w:r>
      <w:r w:rsidRPr="009A29FD">
        <w:rPr>
          <w:rFonts w:ascii="Palatino Linotype" w:eastAsia="Palatino Linotype" w:hAnsi="Palatino Linotype" w:cs="Palatino Linotype"/>
          <w:b/>
          <w:sz w:val="22"/>
          <w:szCs w:val="22"/>
        </w:rPr>
        <w:t xml:space="preserve">SUJETO OBLIGADO </w:t>
      </w:r>
      <w:r w:rsidRPr="009A29FD">
        <w:rPr>
          <w:rFonts w:ascii="Palatino Linotype" w:eastAsia="Palatino Linotype" w:hAnsi="Palatino Linotype" w:cs="Palatino Linotype"/>
          <w:sz w:val="22"/>
          <w:szCs w:val="22"/>
        </w:rPr>
        <w:t xml:space="preserve">en fecha </w:t>
      </w:r>
      <w:r w:rsidR="00847055" w:rsidRPr="009A29FD">
        <w:rPr>
          <w:rFonts w:ascii="Palatino Linotype" w:eastAsia="Palatino Linotype" w:hAnsi="Palatino Linotype" w:cs="Palatino Linotype"/>
          <w:sz w:val="22"/>
          <w:szCs w:val="22"/>
        </w:rPr>
        <w:t>veintinueve de mayo</w:t>
      </w:r>
      <w:r w:rsidRPr="009A29FD">
        <w:rPr>
          <w:rFonts w:ascii="Palatino Linotype" w:eastAsia="Palatino Linotype" w:hAnsi="Palatino Linotype" w:cs="Palatino Linotype"/>
          <w:sz w:val="22"/>
          <w:szCs w:val="22"/>
        </w:rPr>
        <w:t xml:space="preserve"> del año dos mil veinti</w:t>
      </w:r>
      <w:r w:rsidR="00847055" w:rsidRPr="009A29FD">
        <w:rPr>
          <w:rFonts w:ascii="Palatino Linotype" w:eastAsia="Palatino Linotype" w:hAnsi="Palatino Linotype" w:cs="Palatino Linotype"/>
          <w:sz w:val="22"/>
          <w:szCs w:val="22"/>
        </w:rPr>
        <w:t>cinco</w:t>
      </w:r>
      <w:r w:rsidRPr="009A29FD">
        <w:rPr>
          <w:rFonts w:ascii="Palatino Linotype" w:eastAsia="Palatino Linotype" w:hAnsi="Palatino Linotype" w:cs="Palatino Linotype"/>
          <w:sz w:val="22"/>
          <w:szCs w:val="22"/>
        </w:rPr>
        <w:t xml:space="preserve"> remitió los siguientes </w:t>
      </w:r>
    </w:p>
    <w:p w14:paraId="7F296916" w14:textId="039BE126" w:rsidR="00847055" w:rsidRPr="009A29FD" w:rsidRDefault="00847055" w:rsidP="00EB533E">
      <w:pPr>
        <w:spacing w:before="240" w:after="240" w:line="360" w:lineRule="auto"/>
        <w:jc w:val="both"/>
        <w:rPr>
          <w:rFonts w:ascii="Palatino Linotype" w:hAnsi="Palatino Linotype" w:cs="Arial"/>
          <w:bCs/>
          <w:iCs/>
          <w:sz w:val="22"/>
          <w:szCs w:val="22"/>
          <w:lang w:val="es-ES"/>
        </w:rPr>
      </w:pPr>
      <w:r w:rsidRPr="009A29FD">
        <w:rPr>
          <w:rFonts w:ascii="Palatino Linotype" w:eastAsia="Palatino Linotype" w:hAnsi="Palatino Linotype" w:cs="Palatino Linotype"/>
          <w:b/>
          <w:bCs/>
          <w:i/>
          <w:iCs/>
          <w:sz w:val="22"/>
          <w:szCs w:val="22"/>
        </w:rPr>
        <w:t xml:space="preserve">INFORME JUSTIFICADO RR 5879-2025.pdf </w:t>
      </w:r>
      <w:proofErr w:type="spellStart"/>
      <w:r w:rsidRPr="009A29FD">
        <w:rPr>
          <w:rFonts w:ascii="Palatino Linotype" w:eastAsia="Palatino Linotype" w:hAnsi="Palatino Linotype" w:cs="Palatino Linotype"/>
          <w:b/>
          <w:bCs/>
          <w:i/>
          <w:iCs/>
          <w:sz w:val="22"/>
          <w:szCs w:val="22"/>
        </w:rPr>
        <w:t>y</w:t>
      </w:r>
      <w:proofErr w:type="spellEnd"/>
      <w:r w:rsidRPr="009A29FD">
        <w:rPr>
          <w:rFonts w:ascii="Palatino Linotype" w:eastAsia="Palatino Linotype" w:hAnsi="Palatino Linotype" w:cs="Palatino Linotype"/>
          <w:b/>
          <w:bCs/>
          <w:i/>
          <w:iCs/>
          <w:sz w:val="22"/>
          <w:szCs w:val="22"/>
        </w:rPr>
        <w:t xml:space="preserve"> INFORME JUSTIFICADO RR 5879-2025 UT.docx. </w:t>
      </w:r>
      <w:r w:rsidRPr="009A29FD">
        <w:rPr>
          <w:rFonts w:ascii="Palatino Linotype" w:eastAsia="Palatino Linotype" w:hAnsi="Palatino Linotype" w:cs="Palatino Linotype"/>
          <w:sz w:val="22"/>
          <w:szCs w:val="22"/>
        </w:rPr>
        <w:t>Que contiene el escrito de fecha veintiséis de mayo de dos mil veinticinco, a través del cual la Jefa de la Unidad de Transparencia, ratifica la respuesta</w:t>
      </w:r>
      <w:r w:rsidR="00FE0F1E" w:rsidRPr="009A29FD">
        <w:rPr>
          <w:rFonts w:ascii="Palatino Linotype" w:eastAsia="Palatino Linotype" w:hAnsi="Palatino Linotype" w:cs="Palatino Linotype"/>
          <w:sz w:val="22"/>
          <w:szCs w:val="22"/>
        </w:rPr>
        <w:t xml:space="preserve">, </w:t>
      </w:r>
      <w:r w:rsidRPr="009A29FD">
        <w:rPr>
          <w:rFonts w:ascii="Palatino Linotype" w:eastAsia="Palatino Linotype" w:hAnsi="Palatino Linotype" w:cs="Palatino Linotype"/>
          <w:sz w:val="22"/>
          <w:szCs w:val="22"/>
        </w:rPr>
        <w:t xml:space="preserve">al señalar que </w:t>
      </w:r>
      <w:r w:rsidRPr="009A29FD">
        <w:rPr>
          <w:rFonts w:ascii="Palatino Linotype" w:hAnsi="Palatino Linotype" w:cs="Arial"/>
          <w:bCs/>
          <w:iCs/>
          <w:sz w:val="22"/>
          <w:szCs w:val="22"/>
        </w:rPr>
        <w:t xml:space="preserve">de acuerdo a lo informado por el Director de Organización, las solicitudes que nos ocupan, forman parte de ochenta y una solicitudes de información, relacionadas con diversa documentación en poder de las Juntas y Consejos Judiciales Electorales, instalados con la finalidad específica de atender la organización, desarrollo y vigilancia del Proceso Electoral Judicial Extraordinario dos mil veinticinco del Estado de México, mismos que, por su naturaleza, cuentan con plazos reducidos para el cumplimiento de sus actividades. Estos Órganos Desconcentrados Temporales actualmente en funciones, se encuentran en la etapa final de los actos preparativos de la Jornada Electoral, que el Comité de Transparencia determinó aprobar el cambio de modalidad para la entrega de la información, dada la imposibilidad administrativa y humana para </w:t>
      </w:r>
      <w:r w:rsidRPr="009A29FD">
        <w:rPr>
          <w:rFonts w:ascii="Palatino Linotype" w:hAnsi="Palatino Linotype" w:cs="Arial"/>
          <w:bCs/>
          <w:iCs/>
          <w:sz w:val="22"/>
          <w:szCs w:val="22"/>
        </w:rPr>
        <w:lastRenderedPageBreak/>
        <w:t xml:space="preserve">entregarla bajo la modalidad que se solicitó, situación que se encuentra fundada y motivada en el Acuerdo </w:t>
      </w:r>
      <w:r w:rsidRPr="009A29FD">
        <w:rPr>
          <w:rFonts w:ascii="Palatino Linotype" w:hAnsi="Palatino Linotype" w:cs="Arial"/>
          <w:b/>
          <w:bCs/>
          <w:iCs/>
          <w:sz w:val="22"/>
          <w:szCs w:val="22"/>
        </w:rPr>
        <w:t xml:space="preserve">IEEM/CT/109/2025 </w:t>
      </w:r>
      <w:r w:rsidRPr="009A29FD">
        <w:rPr>
          <w:rFonts w:ascii="Palatino Linotype" w:hAnsi="Palatino Linotype" w:cs="Arial"/>
          <w:bCs/>
          <w:iCs/>
          <w:sz w:val="22"/>
          <w:szCs w:val="22"/>
        </w:rPr>
        <w:t xml:space="preserve">aprobado por dicho Comité, que dicho acuerdo dicho acuerdo contiene los elementos y las razones para que este Instituto considere necesario llevar a cabo la entrega de la información en otra modalidad, ello en virtud de que </w:t>
      </w:r>
      <w:r w:rsidRPr="009A29FD">
        <w:rPr>
          <w:rFonts w:ascii="Palatino Linotype" w:hAnsi="Palatino Linotype" w:cs="Arial"/>
          <w:sz w:val="22"/>
          <w:szCs w:val="22"/>
          <w:lang w:val="es-ES"/>
        </w:rPr>
        <w:t xml:space="preserve">a la fecha en que se recibió la solicitud de información, y al día de hoy, se tienen considerables cargas de trabajo inherentes a las actividades del Proceso Electoral Judicial Extraordinario dos mil veinticinco del Estado de México. Asimismo, argumenta que el cambio de modalidad </w:t>
      </w:r>
      <w:r w:rsidRPr="009A29FD">
        <w:rPr>
          <w:rFonts w:ascii="Palatino Linotype" w:hAnsi="Palatino Linotype" w:cs="Arial"/>
          <w:b/>
          <w:sz w:val="22"/>
          <w:szCs w:val="22"/>
          <w:u w:val="single"/>
          <w:lang w:val="es-ES"/>
        </w:rPr>
        <w:t>no significa una negativa por parte de este Instituto a la entrega de información, sino una alternativa viable para que el solicitante pueda acceder a ella</w:t>
      </w:r>
      <w:r w:rsidRPr="009A29FD">
        <w:rPr>
          <w:rFonts w:ascii="Palatino Linotype" w:hAnsi="Palatino Linotype" w:cs="Arial"/>
          <w:sz w:val="22"/>
          <w:szCs w:val="22"/>
          <w:lang w:val="es-ES"/>
        </w:rPr>
        <w:t xml:space="preserve">, atendiendo la realidad de la operación actual de este Sujeto Obligado. De igual forma reiteró que </w:t>
      </w:r>
      <w:r w:rsidRPr="009A29FD">
        <w:rPr>
          <w:rFonts w:ascii="Palatino Linotype" w:hAnsi="Palatino Linotype" w:cs="Arial"/>
          <w:bCs/>
          <w:iCs/>
          <w:sz w:val="22"/>
          <w:szCs w:val="22"/>
          <w:lang w:val="es-ES"/>
        </w:rPr>
        <w:t xml:space="preserve">la información podría ser entregada </w:t>
      </w:r>
      <w:r w:rsidRPr="009A29FD">
        <w:rPr>
          <w:rFonts w:ascii="Palatino Linotype" w:hAnsi="Palatino Linotype" w:cs="Arial"/>
          <w:b/>
          <w:bCs/>
          <w:iCs/>
          <w:sz w:val="22"/>
          <w:szCs w:val="22"/>
          <w:u w:val="single"/>
        </w:rPr>
        <w:t>sin costo alguno si se proporcionan los medios electrónicos u ópticos (</w:t>
      </w:r>
      <w:r w:rsidRPr="009A29FD">
        <w:rPr>
          <w:rFonts w:ascii="Palatino Linotype" w:hAnsi="Palatino Linotype" w:cs="Arial"/>
          <w:b/>
          <w:bCs/>
          <w:i/>
          <w:iCs/>
          <w:sz w:val="22"/>
          <w:szCs w:val="22"/>
          <w:u w:val="single"/>
        </w:rPr>
        <w:t>disco compacto</w:t>
      </w:r>
      <w:r w:rsidRPr="009A29FD">
        <w:rPr>
          <w:rFonts w:ascii="Palatino Linotype" w:hAnsi="Palatino Linotype" w:cs="Arial"/>
          <w:b/>
          <w:bCs/>
          <w:iCs/>
          <w:sz w:val="22"/>
          <w:szCs w:val="22"/>
          <w:u w:val="single"/>
        </w:rPr>
        <w:t xml:space="preserve"> </w:t>
      </w:r>
      <w:r w:rsidRPr="009A29FD">
        <w:rPr>
          <w:rFonts w:ascii="Palatino Linotype" w:hAnsi="Palatino Linotype" w:cs="Arial"/>
          <w:b/>
          <w:bCs/>
          <w:i/>
          <w:iCs/>
          <w:sz w:val="22"/>
          <w:szCs w:val="22"/>
          <w:u w:val="single"/>
        </w:rPr>
        <w:t>CD-DVD, Blu-ray,</w:t>
      </w:r>
      <w:r w:rsidRPr="009A29FD">
        <w:rPr>
          <w:rFonts w:ascii="Palatino Linotype" w:hAnsi="Palatino Linotype" w:cs="Arial"/>
          <w:b/>
          <w:bCs/>
          <w:iCs/>
          <w:sz w:val="22"/>
          <w:szCs w:val="22"/>
          <w:u w:val="single"/>
        </w:rPr>
        <w:t xml:space="preserve"> </w:t>
      </w:r>
      <w:r w:rsidRPr="009A29FD">
        <w:rPr>
          <w:rFonts w:ascii="Palatino Linotype" w:hAnsi="Palatino Linotype" w:cs="Arial"/>
          <w:b/>
          <w:bCs/>
          <w:i/>
          <w:iCs/>
          <w:sz w:val="22"/>
          <w:szCs w:val="22"/>
          <w:u w:val="single"/>
        </w:rPr>
        <w:t>dispositivo de almacenamiento aportado por el particular o USB, disco duro externo, copias simples o certificadas previo pago de derechos correspondientes, así como envío vía correo postal certificado previo pago de derechos correspondientes)</w:t>
      </w:r>
      <w:r w:rsidRPr="009A29FD">
        <w:rPr>
          <w:rFonts w:ascii="Palatino Linotype" w:hAnsi="Palatino Linotype" w:cs="Arial"/>
          <w:b/>
          <w:bCs/>
          <w:iCs/>
          <w:sz w:val="22"/>
          <w:szCs w:val="22"/>
          <w:u w:val="single"/>
        </w:rPr>
        <w:t>.</w:t>
      </w:r>
    </w:p>
    <w:p w14:paraId="2BA221DB" w14:textId="4418067A" w:rsidR="00EC1005" w:rsidRPr="009A29FD" w:rsidRDefault="00847055"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hAnsi="Palatino Linotype" w:cs="Arial"/>
          <w:bCs/>
          <w:iCs/>
          <w:sz w:val="22"/>
          <w:szCs w:val="22"/>
        </w:rPr>
        <w:t xml:space="preserve"> </w:t>
      </w:r>
      <w:bookmarkStart w:id="0" w:name="_heading=h.gjdgxs" w:colFirst="0" w:colLast="0"/>
      <w:bookmarkEnd w:id="0"/>
      <w:r w:rsidR="00813C5D" w:rsidRPr="009A29FD">
        <w:rPr>
          <w:rFonts w:ascii="Palatino Linotype" w:eastAsia="Palatino Linotype" w:hAnsi="Palatino Linotype" w:cs="Palatino Linotype"/>
          <w:b/>
          <w:sz w:val="22"/>
          <w:szCs w:val="22"/>
        </w:rPr>
        <w:t xml:space="preserve">8. Ampliación del término para resolver </w:t>
      </w:r>
      <w:r w:rsidR="00F64360" w:rsidRPr="009A29FD">
        <w:rPr>
          <w:rFonts w:ascii="Palatino Linotype" w:eastAsia="Palatino Linotype" w:hAnsi="Palatino Linotype" w:cs="Palatino Linotype"/>
          <w:b/>
          <w:sz w:val="22"/>
          <w:szCs w:val="22"/>
        </w:rPr>
        <w:t>el recurso</w:t>
      </w:r>
      <w:r w:rsidR="00813C5D" w:rsidRPr="009A29FD">
        <w:rPr>
          <w:rFonts w:ascii="Palatino Linotype" w:eastAsia="Palatino Linotype" w:hAnsi="Palatino Linotype" w:cs="Palatino Linotype"/>
          <w:b/>
          <w:sz w:val="22"/>
          <w:szCs w:val="22"/>
        </w:rPr>
        <w:t xml:space="preserve"> de revisión. </w:t>
      </w:r>
      <w:r w:rsidR="00813C5D" w:rsidRPr="009A29FD">
        <w:rPr>
          <w:rFonts w:ascii="Palatino Linotype" w:eastAsia="Palatino Linotype" w:hAnsi="Palatino Linotype" w:cs="Palatino Linotype"/>
          <w:sz w:val="22"/>
          <w:szCs w:val="22"/>
        </w:rPr>
        <w:t xml:space="preserve">En fecha </w:t>
      </w:r>
      <w:r w:rsidR="00F64360" w:rsidRPr="009A29FD">
        <w:rPr>
          <w:rFonts w:ascii="Palatino Linotype" w:eastAsia="Palatino Linotype" w:hAnsi="Palatino Linotype" w:cs="Palatino Linotype"/>
          <w:sz w:val="22"/>
          <w:szCs w:val="22"/>
        </w:rPr>
        <w:t>cinco de agosto de dos mil veinticinco</w:t>
      </w:r>
      <w:r w:rsidR="00813C5D" w:rsidRPr="009A29FD">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05F994EC" w14:textId="77777777" w:rsidR="00EC1005" w:rsidRPr="009A29FD" w:rsidRDefault="00813C5D" w:rsidP="00EB533E">
      <w:pPr>
        <w:widowControl w:val="0"/>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AC38762"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9A29FD">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109FCFC3" w14:textId="3A03FEAE"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F2320C"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405922" w14:textId="77777777" w:rsidR="00EC1005" w:rsidRPr="009A29FD" w:rsidRDefault="00813C5D" w:rsidP="00EB533E">
      <w:pPr>
        <w:spacing w:before="240" w:after="240" w:line="360" w:lineRule="auto"/>
        <w:jc w:val="both"/>
        <w:rPr>
          <w:rFonts w:ascii="Palatino Linotype" w:eastAsia="Palatino Linotype" w:hAnsi="Palatino Linotype" w:cs="Palatino Linotype"/>
          <w:strike/>
          <w:sz w:val="22"/>
          <w:szCs w:val="22"/>
        </w:rPr>
      </w:pPr>
      <w:r w:rsidRPr="009A29F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14BC939" w14:textId="77777777" w:rsidR="00EC1005" w:rsidRPr="009A29FD" w:rsidRDefault="00813C5D" w:rsidP="00EB533E">
      <w:pPr>
        <w:numPr>
          <w:ilvl w:val="0"/>
          <w:numId w:val="7"/>
        </w:numPr>
        <w:spacing w:before="240" w:after="240" w:line="360" w:lineRule="auto"/>
        <w:ind w:left="851"/>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1CF618C" w14:textId="77777777" w:rsidR="00EC1005" w:rsidRPr="009A29FD" w:rsidRDefault="00813C5D" w:rsidP="00EB533E">
      <w:pPr>
        <w:numPr>
          <w:ilvl w:val="0"/>
          <w:numId w:val="7"/>
        </w:numPr>
        <w:spacing w:before="240" w:after="240" w:line="360" w:lineRule="auto"/>
        <w:ind w:left="851"/>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Actividad Procesal del interesado. Acciones u omisiones del interesado.</w:t>
      </w:r>
    </w:p>
    <w:p w14:paraId="57DFE68F" w14:textId="77777777" w:rsidR="00EC1005" w:rsidRPr="009A29FD" w:rsidRDefault="00813C5D" w:rsidP="00EB533E">
      <w:pPr>
        <w:numPr>
          <w:ilvl w:val="0"/>
          <w:numId w:val="7"/>
        </w:numPr>
        <w:spacing w:before="240" w:after="240" w:line="360" w:lineRule="auto"/>
        <w:ind w:left="851"/>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61271E7" w14:textId="77777777" w:rsidR="00EC1005" w:rsidRPr="009A29FD" w:rsidRDefault="00813C5D" w:rsidP="00EB533E">
      <w:pPr>
        <w:spacing w:before="240" w:after="240" w:line="360" w:lineRule="auto"/>
        <w:ind w:left="851" w:hanging="360"/>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9B1A45D"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w:t>
      </w:r>
      <w:r w:rsidRPr="009A29FD">
        <w:rPr>
          <w:rFonts w:ascii="Palatino Linotype" w:eastAsia="Palatino Linotype" w:hAnsi="Palatino Linotype" w:cs="Palatino Linotype"/>
          <w:sz w:val="22"/>
          <w:szCs w:val="22"/>
        </w:rPr>
        <w:lastRenderedPageBreak/>
        <w:t>normal, debe concluirse que es una excluyente de responsabilidad en relación con la actuación del funcionario, como ha acontecido en el caso que nos ocupa.</w:t>
      </w:r>
    </w:p>
    <w:p w14:paraId="29B1526A" w14:textId="77777777" w:rsidR="00EC1005" w:rsidRPr="009A29FD" w:rsidRDefault="00813C5D"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A29F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A29FD">
        <w:rPr>
          <w:rFonts w:ascii="Palatino Linotype" w:eastAsia="Palatino Linotype" w:hAnsi="Palatino Linotype" w:cs="Palatino Linotype"/>
          <w:sz w:val="22"/>
          <w:szCs w:val="22"/>
        </w:rPr>
        <w:t>, visible en la Gaceta del Seminario Judicial de la Federación con el registro digital 205635.</w:t>
      </w:r>
    </w:p>
    <w:p w14:paraId="09D7514C"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19488F"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16D8C24"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 </w:t>
      </w:r>
      <w:r w:rsidRPr="009A29FD">
        <w:rPr>
          <w:rFonts w:ascii="Palatino Linotype" w:eastAsia="Palatino Linotype" w:hAnsi="Palatino Linotype" w:cs="Palatino Linotype"/>
          <w:i/>
          <w:sz w:val="22"/>
          <w:szCs w:val="22"/>
        </w:rPr>
        <w:t>“PLAZO RAZONABLE PARA RESOLVER. DIMENSIÓN Y EFECTOS DE ESTE CONCEPTO CUANDO SE ADUCE EXCESIVA CARGA DE TRABAJO.”</w:t>
      </w:r>
      <w:r w:rsidRPr="009A29FD">
        <w:rPr>
          <w:rFonts w:ascii="Palatino Linotype" w:eastAsia="Palatino Linotype" w:hAnsi="Palatino Linotype" w:cs="Palatino Linotype"/>
          <w:sz w:val="22"/>
          <w:szCs w:val="22"/>
        </w:rPr>
        <w:t xml:space="preserve"> consultable en el Seminario Judicial de la Federación y su gaceta, con el registro digital 2002351.</w:t>
      </w:r>
    </w:p>
    <w:p w14:paraId="22A6166C" w14:textId="77777777" w:rsidR="00EC1005" w:rsidRPr="009A29FD" w:rsidRDefault="00EC1005" w:rsidP="00EB533E">
      <w:pPr>
        <w:spacing w:before="240" w:after="240" w:line="360" w:lineRule="auto"/>
        <w:jc w:val="both"/>
        <w:rPr>
          <w:rFonts w:ascii="Palatino Linotype" w:eastAsia="Palatino Linotype" w:hAnsi="Palatino Linotype" w:cs="Palatino Linotype"/>
          <w:b/>
          <w:sz w:val="22"/>
          <w:szCs w:val="22"/>
        </w:rPr>
      </w:pPr>
    </w:p>
    <w:p w14:paraId="58B702CD"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i/>
          <w:sz w:val="22"/>
          <w:szCs w:val="22"/>
        </w:rPr>
        <w:lastRenderedPageBreak/>
        <w:t>“PLAZO RAZONABLE PARA RESOLVER. CONCEPTO Y ELEMENTOS QUE LO INTEGRAN A LA LUZ DEL DERECHO INTERNACIONAL DE LOS DERECHOS HUMANOS.”</w:t>
      </w:r>
      <w:r w:rsidRPr="009A29FD">
        <w:rPr>
          <w:rFonts w:ascii="Palatino Linotype" w:eastAsia="Palatino Linotype" w:hAnsi="Palatino Linotype" w:cs="Palatino Linotype"/>
          <w:sz w:val="22"/>
          <w:szCs w:val="22"/>
        </w:rPr>
        <w:t>, visible en el Seminario Judicial de la Federación y su gaceta, con el registro digital 2002350.</w:t>
      </w:r>
    </w:p>
    <w:p w14:paraId="36418E06" w14:textId="1D66C1B6"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BA9C62D" w14:textId="56025B36" w:rsidR="00EC1005" w:rsidRPr="009A29FD" w:rsidRDefault="00813C5D" w:rsidP="00EB533E">
      <w:pPr>
        <w:tabs>
          <w:tab w:val="left" w:pos="3206"/>
        </w:tabs>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 xml:space="preserve">9. Cierre de instrucción. </w:t>
      </w:r>
      <w:r w:rsidRPr="009A29FD">
        <w:rPr>
          <w:rFonts w:ascii="Palatino Linotype" w:eastAsia="Palatino Linotype" w:hAnsi="Palatino Linotype" w:cs="Palatino Linotype"/>
          <w:sz w:val="22"/>
          <w:szCs w:val="22"/>
        </w:rPr>
        <w:t>Una vez transcurrido el periodo otorgado a las partes para realizar sus manifestaciones y no habiend</w:t>
      </w:r>
      <w:r w:rsidR="008B6467" w:rsidRPr="009A29FD">
        <w:rPr>
          <w:rFonts w:ascii="Palatino Linotype" w:eastAsia="Palatino Linotype" w:hAnsi="Palatino Linotype" w:cs="Palatino Linotype"/>
          <w:sz w:val="22"/>
          <w:szCs w:val="22"/>
        </w:rPr>
        <w:t>o documentos que integrar al expediente</w:t>
      </w:r>
      <w:r w:rsidRPr="009A29FD">
        <w:rPr>
          <w:rFonts w:ascii="Palatino Linotype" w:eastAsia="Palatino Linotype" w:hAnsi="Palatino Linotype" w:cs="Palatino Linotype"/>
          <w:sz w:val="22"/>
          <w:szCs w:val="22"/>
        </w:rPr>
        <w:t xml:space="preserve">, con fecha </w:t>
      </w:r>
      <w:r w:rsidR="00A22A37" w:rsidRPr="009A29FD">
        <w:rPr>
          <w:rFonts w:ascii="Palatino Linotype" w:eastAsia="Palatino Linotype" w:hAnsi="Palatino Linotype" w:cs="Palatino Linotype"/>
          <w:b/>
          <w:sz w:val="22"/>
          <w:szCs w:val="22"/>
        </w:rPr>
        <w:t>veinte</w:t>
      </w:r>
      <w:r w:rsidR="00EB533E" w:rsidRPr="009A29FD">
        <w:rPr>
          <w:rFonts w:ascii="Palatino Linotype" w:eastAsia="Palatino Linotype" w:hAnsi="Palatino Linotype" w:cs="Palatino Linotype"/>
          <w:b/>
          <w:sz w:val="22"/>
          <w:szCs w:val="22"/>
        </w:rPr>
        <w:t xml:space="preserve"> </w:t>
      </w:r>
      <w:r w:rsidR="00F64360" w:rsidRPr="009A29FD">
        <w:rPr>
          <w:rFonts w:ascii="Palatino Linotype" w:eastAsia="Palatino Linotype" w:hAnsi="Palatino Linotype" w:cs="Palatino Linotype"/>
          <w:b/>
          <w:sz w:val="22"/>
          <w:szCs w:val="22"/>
        </w:rPr>
        <w:t>de agosto de dos mil veinticinco</w:t>
      </w:r>
      <w:r w:rsidRPr="009A29FD">
        <w:rPr>
          <w:rFonts w:ascii="Palatino Linotype" w:eastAsia="Palatino Linotype" w:hAnsi="Palatino Linotype" w:cs="Palatino Linotype"/>
          <w:sz w:val="22"/>
          <w:szCs w:val="22"/>
        </w:rPr>
        <w:t xml:space="preserve">, la </w:t>
      </w:r>
      <w:r w:rsidRPr="009A29FD">
        <w:rPr>
          <w:rFonts w:ascii="Palatino Linotype" w:eastAsia="Palatino Linotype" w:hAnsi="Palatino Linotype" w:cs="Palatino Linotype"/>
          <w:b/>
          <w:sz w:val="22"/>
          <w:szCs w:val="22"/>
        </w:rPr>
        <w:t>Comisionada Ponente</w:t>
      </w:r>
      <w:r w:rsidRPr="009A29FD">
        <w:rPr>
          <w:rFonts w:ascii="Palatino Linotype" w:eastAsia="Palatino Linotype" w:hAnsi="Palatino Linotype" w:cs="Palatino Linotype"/>
          <w:sz w:val="22"/>
          <w:szCs w:val="22"/>
        </w:rPr>
        <w:t xml:space="preserve"> determinó el cierre de instrucción en términos de la fracción VI del artículo 185 de la Ley de Transparencia y Acceso a la Información Pública del Estado de México y Municipios.</w:t>
      </w:r>
    </w:p>
    <w:p w14:paraId="6B248FED" w14:textId="6F1D0D2E"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razón de que </w:t>
      </w:r>
      <w:r w:rsidR="004D1E76" w:rsidRPr="009A29FD">
        <w:rPr>
          <w:rFonts w:ascii="Palatino Linotype" w:eastAsia="Palatino Linotype" w:hAnsi="Palatino Linotype" w:cs="Palatino Linotype"/>
          <w:sz w:val="22"/>
          <w:szCs w:val="22"/>
        </w:rPr>
        <w:t>fue debidamente sustanciado el expediente</w:t>
      </w:r>
      <w:r w:rsidRPr="009A29FD">
        <w:rPr>
          <w:rFonts w:ascii="Palatino Linotype" w:eastAsia="Palatino Linotype" w:hAnsi="Palatino Linotype" w:cs="Palatino Linotype"/>
          <w:sz w:val="22"/>
          <w:szCs w:val="22"/>
        </w:rPr>
        <w:t xml:space="preserve"> y no existe diligencia pendiente de desahogo, se emite la Resolución que conforme a Derecho proceda, de acuerdo con los siguientes: </w:t>
      </w:r>
    </w:p>
    <w:p w14:paraId="7A27FE4A" w14:textId="77777777" w:rsidR="00EC1005" w:rsidRPr="009A29FD" w:rsidRDefault="00813C5D" w:rsidP="00EB533E">
      <w:pPr>
        <w:spacing w:before="240" w:after="240" w:line="360" w:lineRule="auto"/>
        <w:jc w:val="center"/>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 xml:space="preserve">C O N S I D E R A N D O </w:t>
      </w:r>
    </w:p>
    <w:p w14:paraId="786623E4" w14:textId="1F3D4351" w:rsidR="00EC1005" w:rsidRPr="009A29FD" w:rsidRDefault="00813C5D"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PRIMERO. Competencia</w:t>
      </w:r>
      <w:r w:rsidRPr="009A29FD">
        <w:rPr>
          <w:rFonts w:ascii="Palatino Linotype" w:eastAsia="Palatino Linotype" w:hAnsi="Palatino Linotype" w:cs="Palatino Linotype"/>
          <w:sz w:val="22"/>
          <w:szCs w:val="22"/>
        </w:rPr>
        <w:t>.</w:t>
      </w:r>
      <w:r w:rsidRPr="009A29FD">
        <w:rPr>
          <w:rFonts w:ascii="Palatino Linotype" w:eastAsia="Palatino Linotype" w:hAnsi="Palatino Linotype" w:cs="Palatino Linotype"/>
          <w:b/>
          <w:sz w:val="22"/>
          <w:szCs w:val="22"/>
        </w:rPr>
        <w:t xml:space="preserve"> </w:t>
      </w:r>
      <w:r w:rsidRPr="009A29FD">
        <w:rPr>
          <w:rFonts w:ascii="Palatino Linotype" w:eastAsia="Palatino Linotype" w:hAnsi="Palatino Linotype" w:cs="Palatino Linotype"/>
          <w:sz w:val="22"/>
          <w:szCs w:val="22"/>
        </w:rPr>
        <w:t xml:space="preserve">El Instituto de Transparencia, Acceso a la Información Pública y Protección de Datos Personales del Estado de México, es competente para conocer y resolver el presente recurso de revisión interpuesto por </w:t>
      </w:r>
      <w:r w:rsidRPr="009A29FD">
        <w:rPr>
          <w:rFonts w:ascii="Palatino Linotype" w:eastAsia="Palatino Linotype" w:hAnsi="Palatino Linotype" w:cs="Palatino Linotype"/>
          <w:b/>
          <w:sz w:val="22"/>
          <w:szCs w:val="22"/>
        </w:rPr>
        <w:t>LA PARTE RECURRENTE</w:t>
      </w:r>
      <w:r w:rsidRPr="009A29FD">
        <w:rPr>
          <w:rFonts w:ascii="Palatino Linotype" w:eastAsia="Palatino Linotype" w:hAnsi="Palatino Linotype" w:cs="Palatino Linotype"/>
          <w:sz w:val="22"/>
          <w:szCs w:val="22"/>
        </w:rPr>
        <w:t xml:space="preserve"> conforme a lo dispuesto en los artículos 6, apartado A, fracción IV de la Constitución Política de los Estados Unidos Mexicanos; </w:t>
      </w:r>
      <w:r w:rsidR="00037928" w:rsidRPr="009A29FD">
        <w:rPr>
          <w:rFonts w:ascii="Palatino Linotype" w:eastAsia="Palatino Linotype" w:hAnsi="Palatino Linotype" w:cs="Palatino Linotype"/>
          <w:sz w:val="22"/>
          <w:szCs w:val="22"/>
        </w:rPr>
        <w:t>5 párrafos trigésimo noveno, cuadragésimo y cuadragésimo primero, fracciones IV y V de la Constitución Política del Estado Libre y Soberano de México;</w:t>
      </w:r>
      <w:r w:rsidRPr="009A29FD">
        <w:rPr>
          <w:rFonts w:ascii="Palatino Linotype" w:eastAsia="Palatino Linotype" w:hAnsi="Palatino Linotype" w:cs="Palatino Linotype"/>
          <w:sz w:val="22"/>
          <w:szCs w:val="22"/>
        </w:rPr>
        <w:t xml:space="preserve"> artículos 1, 2 fracción II, 13, 29, 36 fracciones I y II, 176, 178, 179, 181 párrafo tercero y 185 de la Ley de Transparencia y Acceso a la Información Pública del Estado de México y Municipios; 6</w:t>
      </w:r>
      <w:r w:rsidR="00037928" w:rsidRPr="009A29FD">
        <w:rPr>
          <w:rFonts w:ascii="Palatino Linotype" w:eastAsia="Palatino Linotype" w:hAnsi="Palatino Linotype" w:cs="Palatino Linotype"/>
          <w:sz w:val="22"/>
          <w:szCs w:val="22"/>
        </w:rPr>
        <w:t xml:space="preserve">, 9 </w:t>
      </w:r>
      <w:r w:rsidR="00037928" w:rsidRPr="009A29FD">
        <w:rPr>
          <w:rFonts w:ascii="Palatino Linotype" w:eastAsia="Palatino Linotype" w:hAnsi="Palatino Linotype" w:cs="Palatino Linotype"/>
          <w:sz w:val="22"/>
          <w:szCs w:val="22"/>
        </w:rPr>
        <w:lastRenderedPageBreak/>
        <w:t>fracciones I,  XXIII</w:t>
      </w:r>
      <w:r w:rsidR="008B6467" w:rsidRPr="009A29FD">
        <w:rPr>
          <w:rFonts w:ascii="Palatino Linotype" w:eastAsia="Palatino Linotype" w:hAnsi="Palatino Linotype" w:cs="Palatino Linotype"/>
          <w:sz w:val="22"/>
          <w:szCs w:val="22"/>
        </w:rPr>
        <w:t xml:space="preserve"> </w:t>
      </w:r>
      <w:r w:rsidRPr="009A29FD">
        <w:rPr>
          <w:rFonts w:ascii="Palatino Linotype" w:eastAsia="Palatino Linotype" w:hAnsi="Palatino Linotype" w:cs="Palatino Linotype"/>
          <w:sz w:val="22"/>
          <w:szCs w:val="22"/>
        </w:rPr>
        <w:t>y 11 del Reglamento Interior del Instituto de Transparencia, Acceso a la Información Pública y Protección de Datos Personales del Estado de México y Municipios.</w:t>
      </w:r>
    </w:p>
    <w:p w14:paraId="07816B55" w14:textId="014AAE61" w:rsidR="00EC1005" w:rsidRPr="009A29FD" w:rsidRDefault="00813C5D" w:rsidP="00EB533E">
      <w:pPr>
        <w:spacing w:before="240" w:after="240" w:line="360" w:lineRule="auto"/>
        <w:ind w:right="-234"/>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 xml:space="preserve">SEGUNDO. </w:t>
      </w:r>
      <w:r w:rsidR="008B6467" w:rsidRPr="009A29FD">
        <w:rPr>
          <w:rFonts w:ascii="Palatino Linotype" w:eastAsia="Palatino Linotype" w:hAnsi="Palatino Linotype" w:cs="Palatino Linotype"/>
          <w:b/>
          <w:sz w:val="22"/>
          <w:szCs w:val="22"/>
        </w:rPr>
        <w:t xml:space="preserve">Oportunidad y procedibilidad de los recursos de revisión.  </w:t>
      </w:r>
      <w:r w:rsidRPr="009A29FD">
        <w:rPr>
          <w:rFonts w:ascii="Palatino Linotype" w:eastAsia="Palatino Linotype" w:hAnsi="Palatino Linotype" w:cs="Palatino Linotype"/>
          <w:sz w:val="22"/>
          <w:szCs w:val="22"/>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DD6A746" w14:textId="44C1C198" w:rsidR="00EC1005" w:rsidRPr="009A29FD" w:rsidRDefault="008B6467"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El recurso</w:t>
      </w:r>
      <w:r w:rsidR="00813C5D" w:rsidRPr="009A29FD">
        <w:rPr>
          <w:rFonts w:ascii="Palatino Linotype" w:eastAsia="Palatino Linotype" w:hAnsi="Palatino Linotype" w:cs="Palatino Linotype"/>
          <w:sz w:val="22"/>
          <w:szCs w:val="22"/>
        </w:rPr>
        <w:t xml:space="preserve"> de revisión fue</w:t>
      </w:r>
      <w:r w:rsidRPr="009A29FD">
        <w:rPr>
          <w:rFonts w:ascii="Palatino Linotype" w:eastAsia="Palatino Linotype" w:hAnsi="Palatino Linotype" w:cs="Palatino Linotype"/>
          <w:sz w:val="22"/>
          <w:szCs w:val="22"/>
        </w:rPr>
        <w:t xml:space="preserve"> </w:t>
      </w:r>
      <w:r w:rsidR="00813C5D" w:rsidRPr="009A29FD">
        <w:rPr>
          <w:rFonts w:ascii="Palatino Linotype" w:eastAsia="Palatino Linotype" w:hAnsi="Palatino Linotype" w:cs="Palatino Linotype"/>
          <w:sz w:val="22"/>
          <w:szCs w:val="22"/>
        </w:rPr>
        <w:t>interpuesto dentro del plazo de quince días hábiles previsto en el artículo 178 de la Ley de Transparencia y Acceso a la Información Pública del Estado de México y Municipios, contados a partir de la fecha en que</w:t>
      </w:r>
      <w:r w:rsidR="00813C5D" w:rsidRPr="009A29FD">
        <w:rPr>
          <w:rFonts w:ascii="Palatino Linotype" w:eastAsia="Palatino Linotype" w:hAnsi="Palatino Linotype" w:cs="Palatino Linotype"/>
          <w:b/>
          <w:sz w:val="22"/>
          <w:szCs w:val="22"/>
        </w:rPr>
        <w:t xml:space="preserve"> EL SUJETO OBLIGADO </w:t>
      </w:r>
      <w:r w:rsidR="00813C5D" w:rsidRPr="009A29FD">
        <w:rPr>
          <w:rFonts w:ascii="Palatino Linotype" w:eastAsia="Palatino Linotype" w:hAnsi="Palatino Linotype" w:cs="Palatino Linotype"/>
          <w:sz w:val="22"/>
          <w:szCs w:val="22"/>
        </w:rPr>
        <w:t>emitió l</w:t>
      </w:r>
      <w:r w:rsidRPr="009A29FD">
        <w:rPr>
          <w:rFonts w:ascii="Palatino Linotype" w:eastAsia="Palatino Linotype" w:hAnsi="Palatino Linotype" w:cs="Palatino Linotype"/>
          <w:sz w:val="22"/>
          <w:szCs w:val="22"/>
        </w:rPr>
        <w:t>a respuesta, toda vez que esta</w:t>
      </w:r>
      <w:r w:rsidR="00813C5D" w:rsidRPr="009A29FD">
        <w:rPr>
          <w:rFonts w:ascii="Palatino Linotype" w:eastAsia="Palatino Linotype" w:hAnsi="Palatino Linotype" w:cs="Palatino Linotype"/>
          <w:sz w:val="22"/>
          <w:szCs w:val="22"/>
        </w:rPr>
        <w:t xml:space="preserve"> fue</w:t>
      </w:r>
      <w:r w:rsidRPr="009A29FD">
        <w:rPr>
          <w:rFonts w:ascii="Palatino Linotype" w:eastAsia="Palatino Linotype" w:hAnsi="Palatino Linotype" w:cs="Palatino Linotype"/>
          <w:sz w:val="22"/>
          <w:szCs w:val="22"/>
        </w:rPr>
        <w:t xml:space="preserve"> pronunciada</w:t>
      </w:r>
      <w:r w:rsidR="00813C5D" w:rsidRPr="009A29FD">
        <w:rPr>
          <w:rFonts w:ascii="Palatino Linotype" w:eastAsia="Palatino Linotype" w:hAnsi="Palatino Linotype" w:cs="Palatino Linotype"/>
          <w:sz w:val="22"/>
          <w:szCs w:val="22"/>
        </w:rPr>
        <w:t xml:space="preserve"> el día </w:t>
      </w:r>
      <w:r w:rsidRPr="009A29FD">
        <w:rPr>
          <w:rFonts w:ascii="Palatino Linotype" w:eastAsia="Palatino Linotype" w:hAnsi="Palatino Linotype" w:cs="Palatino Linotype"/>
          <w:sz w:val="22"/>
          <w:szCs w:val="22"/>
        </w:rPr>
        <w:t>veintidós de mayo de dos mil veinticinco</w:t>
      </w:r>
      <w:r w:rsidR="00813C5D" w:rsidRPr="009A29FD">
        <w:rPr>
          <w:rFonts w:ascii="Palatino Linotype" w:eastAsia="Palatino Linotype" w:hAnsi="Palatino Linotype" w:cs="Palatino Linotype"/>
          <w:sz w:val="22"/>
          <w:szCs w:val="22"/>
        </w:rPr>
        <w:t xml:space="preserve">, mientras que </w:t>
      </w:r>
      <w:r w:rsidR="00813C5D" w:rsidRPr="009A29FD">
        <w:rPr>
          <w:rFonts w:ascii="Palatino Linotype" w:eastAsia="Palatino Linotype" w:hAnsi="Palatino Linotype" w:cs="Palatino Linotype"/>
          <w:b/>
          <w:sz w:val="22"/>
          <w:szCs w:val="22"/>
        </w:rPr>
        <w:t>la parte</w:t>
      </w:r>
      <w:r w:rsidR="00813C5D" w:rsidRPr="009A29FD">
        <w:rPr>
          <w:rFonts w:ascii="Palatino Linotype" w:eastAsia="Palatino Linotype" w:hAnsi="Palatino Linotype" w:cs="Palatino Linotype"/>
          <w:sz w:val="22"/>
          <w:szCs w:val="22"/>
        </w:rPr>
        <w:t xml:space="preserve"> </w:t>
      </w:r>
      <w:r w:rsidR="00813C5D" w:rsidRPr="009A29FD">
        <w:rPr>
          <w:rFonts w:ascii="Palatino Linotype" w:eastAsia="Palatino Linotype" w:hAnsi="Palatino Linotype" w:cs="Palatino Linotype"/>
          <w:b/>
          <w:sz w:val="22"/>
          <w:szCs w:val="22"/>
        </w:rPr>
        <w:t>RECURRENTE</w:t>
      </w:r>
      <w:r w:rsidR="00813C5D" w:rsidRPr="009A29FD">
        <w:rPr>
          <w:rFonts w:ascii="Palatino Linotype" w:eastAsia="Palatino Linotype" w:hAnsi="Palatino Linotype" w:cs="Palatino Linotype"/>
          <w:sz w:val="22"/>
          <w:szCs w:val="22"/>
        </w:rPr>
        <w:t xml:space="preserve"> interpuso </w:t>
      </w:r>
      <w:r w:rsidRPr="009A29FD">
        <w:rPr>
          <w:rFonts w:ascii="Palatino Linotype" w:eastAsia="Palatino Linotype" w:hAnsi="Palatino Linotype" w:cs="Palatino Linotype"/>
          <w:sz w:val="22"/>
          <w:szCs w:val="22"/>
        </w:rPr>
        <w:t>el recurso</w:t>
      </w:r>
      <w:r w:rsidR="00813C5D" w:rsidRPr="009A29FD">
        <w:rPr>
          <w:rFonts w:ascii="Palatino Linotype" w:eastAsia="Palatino Linotype" w:hAnsi="Palatino Linotype" w:cs="Palatino Linotype"/>
          <w:sz w:val="22"/>
          <w:szCs w:val="22"/>
        </w:rPr>
        <w:t xml:space="preserve"> de revisión en fecha</w:t>
      </w:r>
      <w:r w:rsidRPr="009A29FD">
        <w:rPr>
          <w:rFonts w:ascii="Palatino Linotype" w:eastAsia="Palatino Linotype" w:hAnsi="Palatino Linotype" w:cs="Palatino Linotype"/>
          <w:sz w:val="22"/>
          <w:szCs w:val="22"/>
        </w:rPr>
        <w:t xml:space="preserve"> veintitrés de mayo de dos mil veinticinco, esto es al primer día </w:t>
      </w:r>
      <w:r w:rsidR="00813C5D" w:rsidRPr="009A29FD">
        <w:rPr>
          <w:rFonts w:ascii="Palatino Linotype" w:eastAsia="Palatino Linotype" w:hAnsi="Palatino Linotype" w:cs="Palatino Linotype"/>
          <w:sz w:val="22"/>
          <w:szCs w:val="22"/>
        </w:rPr>
        <w:t>hábil siguie</w:t>
      </w:r>
      <w:r w:rsidRPr="009A29FD">
        <w:rPr>
          <w:rFonts w:ascii="Palatino Linotype" w:eastAsia="Palatino Linotype" w:hAnsi="Palatino Linotype" w:cs="Palatino Linotype"/>
          <w:sz w:val="22"/>
          <w:szCs w:val="22"/>
        </w:rPr>
        <w:t xml:space="preserve">nte de haber recibido la </w:t>
      </w:r>
      <w:r w:rsidR="00813C5D" w:rsidRPr="009A29FD">
        <w:rPr>
          <w:rFonts w:ascii="Palatino Linotype" w:eastAsia="Palatino Linotype" w:hAnsi="Palatino Linotype" w:cs="Palatino Linotype"/>
          <w:sz w:val="22"/>
          <w:szCs w:val="22"/>
        </w:rPr>
        <w:t xml:space="preserve">respuesta.  </w:t>
      </w:r>
    </w:p>
    <w:p w14:paraId="4F2DCF34" w14:textId="77777777" w:rsidR="00EC1005" w:rsidRPr="009A29FD" w:rsidRDefault="00813C5D"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Al mismo tiempo, por cuanto hace a la procedibilidad de los recursos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B72D5DC" w14:textId="77777777" w:rsidR="00EC1005" w:rsidRPr="009A29FD" w:rsidRDefault="00813C5D" w:rsidP="00EB533E">
      <w:pPr>
        <w:spacing w:before="240" w:after="240" w:line="276" w:lineRule="auto"/>
        <w:ind w:left="567" w:right="474"/>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w:t>
      </w:r>
      <w:r w:rsidRPr="009A29FD">
        <w:rPr>
          <w:rFonts w:ascii="Palatino Linotype" w:eastAsia="Palatino Linotype" w:hAnsi="Palatino Linotype" w:cs="Palatino Linotype"/>
          <w:b/>
          <w:i/>
          <w:sz w:val="22"/>
          <w:szCs w:val="22"/>
        </w:rPr>
        <w:t>Las solicitudes anónimas</w:t>
      </w:r>
      <w:r w:rsidRPr="009A29FD">
        <w:rPr>
          <w:rFonts w:ascii="Palatino Linotype" w:eastAsia="Palatino Linotype" w:hAnsi="Palatino Linotype" w:cs="Palatino Linotype"/>
          <w:i/>
          <w:sz w:val="22"/>
          <w:szCs w:val="22"/>
        </w:rPr>
        <w:t xml:space="preserve">, con nombre incompleto o seudónimo </w:t>
      </w:r>
      <w:r w:rsidRPr="009A29FD">
        <w:rPr>
          <w:rFonts w:ascii="Palatino Linotype" w:eastAsia="Palatino Linotype" w:hAnsi="Palatino Linotype" w:cs="Palatino Linotype"/>
          <w:b/>
          <w:i/>
          <w:sz w:val="22"/>
          <w:szCs w:val="22"/>
        </w:rPr>
        <w:t>serán procedentes para su trámite por parte del sujeto obligado ante quien se presente</w:t>
      </w:r>
      <w:r w:rsidRPr="009A29FD">
        <w:rPr>
          <w:rFonts w:ascii="Palatino Linotype" w:eastAsia="Palatino Linotype" w:hAnsi="Palatino Linotype" w:cs="Palatino Linotype"/>
          <w:i/>
          <w:sz w:val="22"/>
          <w:szCs w:val="22"/>
        </w:rPr>
        <w:t>. No podrá requerirse información adicional con motivo del nombre proporcionado por el solicitante."(Sic)</w:t>
      </w:r>
    </w:p>
    <w:p w14:paraId="12E9A66F" w14:textId="77777777" w:rsidR="00EC1005" w:rsidRPr="009A29FD" w:rsidRDefault="00813C5D"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sz w:val="22"/>
          <w:szCs w:val="22"/>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w:t>
      </w:r>
      <w:r w:rsidRPr="009A29FD">
        <w:rPr>
          <w:rFonts w:ascii="Palatino Linotype" w:eastAsia="Palatino Linotype" w:hAnsi="Palatino Linotype" w:cs="Palatino Linotype"/>
          <w:sz w:val="22"/>
          <w:szCs w:val="22"/>
        </w:rPr>
        <w:lastRenderedPageBreak/>
        <w:t xml:space="preserve">Estado de México y Municipios en vigor, en atención a que fue presentado mediante el formato visible </w:t>
      </w:r>
      <w:r w:rsidRPr="009A29FD">
        <w:rPr>
          <w:rFonts w:ascii="Palatino Linotype" w:eastAsia="Palatino Linotype" w:hAnsi="Palatino Linotype" w:cs="Palatino Linotype"/>
          <w:b/>
          <w:sz w:val="22"/>
          <w:szCs w:val="22"/>
        </w:rPr>
        <w:t xml:space="preserve">EL SAIMEX.  </w:t>
      </w:r>
    </w:p>
    <w:p w14:paraId="050DA325" w14:textId="29703BF7" w:rsidR="00EC1005" w:rsidRPr="009A29FD" w:rsidRDefault="00813C5D" w:rsidP="00EB533E">
      <w:pPr>
        <w:pBdr>
          <w:top w:val="nil"/>
          <w:left w:val="nil"/>
          <w:bottom w:val="nil"/>
          <w:right w:val="nil"/>
          <w:between w:val="nil"/>
        </w:pBdr>
        <w:spacing w:before="240" w:after="240" w:line="276" w:lineRule="auto"/>
        <w:ind w:left="567" w:right="332"/>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Finalmente, resulta procedente la interposición </w:t>
      </w:r>
      <w:r w:rsidR="008B6467" w:rsidRPr="009A29FD">
        <w:rPr>
          <w:rFonts w:ascii="Palatino Linotype" w:eastAsia="Palatino Linotype" w:hAnsi="Palatino Linotype" w:cs="Palatino Linotype"/>
          <w:sz w:val="22"/>
          <w:szCs w:val="22"/>
        </w:rPr>
        <w:t>del recurso</w:t>
      </w:r>
      <w:r w:rsidRPr="009A29FD">
        <w:rPr>
          <w:rFonts w:ascii="Palatino Linotype" w:eastAsia="Palatino Linotype" w:hAnsi="Palatino Linotype" w:cs="Palatino Linotype"/>
          <w:sz w:val="22"/>
          <w:szCs w:val="22"/>
        </w:rPr>
        <w:t xml:space="preserve">, según lo aducido por </w:t>
      </w:r>
      <w:r w:rsidRPr="009A29FD">
        <w:rPr>
          <w:rFonts w:ascii="Palatino Linotype" w:eastAsia="Palatino Linotype" w:hAnsi="Palatino Linotype" w:cs="Palatino Linotype"/>
          <w:b/>
          <w:sz w:val="22"/>
          <w:szCs w:val="22"/>
        </w:rPr>
        <w:t>la parte RECURRENTE</w:t>
      </w:r>
      <w:r w:rsidRPr="009A29FD">
        <w:rPr>
          <w:rFonts w:ascii="Palatino Linotype" w:eastAsia="Palatino Linotype" w:hAnsi="Palatino Linotype" w:cs="Palatino Linotype"/>
          <w:sz w:val="22"/>
          <w:szCs w:val="22"/>
        </w:rPr>
        <w:t xml:space="preserve"> en sus razones o motivos de inconformidad, de acuerdo al artículo 179, fracción VIII de la Ley de Transparencia y Acceso a la Información Pública del Estado de México y Municipios; que a la letra dice:</w:t>
      </w:r>
    </w:p>
    <w:p w14:paraId="4C7245A5" w14:textId="77777777" w:rsidR="00EC1005" w:rsidRPr="009A29FD" w:rsidRDefault="00813C5D" w:rsidP="00EB533E">
      <w:pPr>
        <w:spacing w:before="240" w:after="240" w:line="276" w:lineRule="auto"/>
        <w:ind w:left="567" w:right="33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w:t>
      </w:r>
      <w:r w:rsidRPr="009A29FD">
        <w:rPr>
          <w:rFonts w:ascii="Palatino Linotype" w:eastAsia="Palatino Linotype" w:hAnsi="Palatino Linotype" w:cs="Palatino Linotype"/>
          <w:b/>
          <w:i/>
          <w:sz w:val="22"/>
          <w:szCs w:val="22"/>
        </w:rPr>
        <w:t xml:space="preserve">Artículo 179. </w:t>
      </w:r>
      <w:r w:rsidRPr="009A29F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6E6B1AB" w14:textId="77777777" w:rsidR="00EC1005" w:rsidRPr="009A29FD" w:rsidRDefault="00813C5D" w:rsidP="00EB533E">
      <w:pPr>
        <w:spacing w:before="240" w:after="240" w:line="276" w:lineRule="auto"/>
        <w:ind w:left="567" w:right="33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w:t>
      </w:r>
    </w:p>
    <w:p w14:paraId="6B3AC815" w14:textId="77777777" w:rsidR="00EC1005" w:rsidRPr="009A29FD" w:rsidRDefault="00813C5D" w:rsidP="00EB533E">
      <w:pPr>
        <w:spacing w:before="240" w:after="240" w:line="276" w:lineRule="auto"/>
        <w:ind w:left="567" w:right="33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277762A6" w14:textId="77777777" w:rsidR="00AA146F" w:rsidRPr="009A29FD" w:rsidRDefault="00AA146F"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b/>
          <w:sz w:val="22"/>
          <w:szCs w:val="22"/>
        </w:rPr>
        <w:t xml:space="preserve">Tercero. Materia de la revisión. </w:t>
      </w:r>
      <w:r w:rsidRPr="009A29F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A29FD">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9A29FD">
        <w:rPr>
          <w:rFonts w:ascii="Palatino Linotype" w:eastAsia="Palatino Linotype" w:hAnsi="Palatino Linotype" w:cs="Palatino Linotype"/>
          <w:sz w:val="22"/>
          <w:szCs w:val="22"/>
        </w:rPr>
        <w:t xml:space="preserve">de la parte </w:t>
      </w:r>
      <w:r w:rsidRPr="009A29FD">
        <w:rPr>
          <w:rFonts w:ascii="Palatino Linotype" w:eastAsia="Palatino Linotype" w:hAnsi="Palatino Linotype" w:cs="Palatino Linotype"/>
          <w:b/>
          <w:sz w:val="22"/>
          <w:szCs w:val="22"/>
        </w:rPr>
        <w:t>Recurrente</w:t>
      </w:r>
      <w:r w:rsidRPr="009A29FD">
        <w:rPr>
          <w:rFonts w:ascii="Palatino Linotype" w:eastAsia="Palatino Linotype" w:hAnsi="Palatino Linotype" w:cs="Palatino Linotype"/>
          <w:sz w:val="22"/>
          <w:szCs w:val="22"/>
        </w:rPr>
        <w:t>, o en su defecto, en caso de ser procedente, ordenar la entrega de información.</w:t>
      </w:r>
    </w:p>
    <w:p w14:paraId="558E28B9" w14:textId="77777777" w:rsidR="00AA146F"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 xml:space="preserve">Cuarto. Estudio del asunto. </w:t>
      </w:r>
      <w:r w:rsidRPr="009A29FD">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9BD1EF1"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lastRenderedPageBreak/>
        <w:t>“</w:t>
      </w:r>
      <w:r w:rsidRPr="009A29FD">
        <w:rPr>
          <w:rFonts w:ascii="Palatino Linotype" w:eastAsia="Palatino Linotype" w:hAnsi="Palatino Linotype" w:cs="Palatino Linotype"/>
          <w:b/>
          <w:i/>
          <w:sz w:val="22"/>
          <w:szCs w:val="22"/>
        </w:rPr>
        <w:t>Artículo 4</w:t>
      </w:r>
      <w:r w:rsidRPr="009A29F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58E64E"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A29F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88279D"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A29FD">
        <w:rPr>
          <w:rFonts w:ascii="Palatino Linotype" w:eastAsia="Palatino Linotype" w:hAnsi="Palatino Linotype" w:cs="Palatino Linotype"/>
          <w:i/>
          <w:sz w:val="22"/>
          <w:szCs w:val="22"/>
        </w:rPr>
        <w:t>.”</w:t>
      </w:r>
    </w:p>
    <w:p w14:paraId="0A646D75" w14:textId="77777777" w:rsidR="00AA146F"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9C7D68E"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“Artículo 12.-</w:t>
      </w:r>
      <w:r w:rsidRPr="009A29F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27ED025"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A29FD">
        <w:rPr>
          <w:rFonts w:ascii="Palatino Linotype" w:eastAsia="Palatino Linotype" w:hAnsi="Palatino Linotype" w:cs="Palatino Linotype"/>
          <w:i/>
          <w:sz w:val="22"/>
          <w:szCs w:val="22"/>
        </w:rPr>
        <w:t xml:space="preserve">. </w:t>
      </w:r>
      <w:r w:rsidRPr="009A29F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9A29FD">
        <w:rPr>
          <w:rFonts w:ascii="Palatino Linotype" w:eastAsia="Palatino Linotype" w:hAnsi="Palatino Linotype" w:cs="Palatino Linotype"/>
          <w:b/>
          <w:i/>
          <w:sz w:val="22"/>
          <w:szCs w:val="22"/>
        </w:rPr>
        <w:lastRenderedPageBreak/>
        <w:t>obligados a generarla, resumirla, efectuar cálculos o practicar investigaciones.”</w:t>
      </w:r>
    </w:p>
    <w:p w14:paraId="2603C4A7" w14:textId="77777777" w:rsidR="00AA146F" w:rsidRPr="009A29FD" w:rsidRDefault="00AA146F" w:rsidP="00EB533E">
      <w:pPr>
        <w:spacing w:before="240" w:after="240" w:line="360" w:lineRule="auto"/>
        <w:ind w:right="-93"/>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99C10C2" w14:textId="77777777" w:rsidR="00AA146F" w:rsidRPr="009A29FD" w:rsidRDefault="00AA146F"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9A29FD">
        <w:rPr>
          <w:rFonts w:ascii="Palatino Linotype" w:eastAsia="Palatino Linotype" w:hAnsi="Palatino Linotype" w:cs="Palatino Linotype"/>
          <w:b/>
          <w:sz w:val="22"/>
          <w:szCs w:val="22"/>
        </w:rPr>
        <w:t xml:space="preserve"> </w:t>
      </w:r>
    </w:p>
    <w:p w14:paraId="733BD75D" w14:textId="77777777" w:rsidR="00AA146F" w:rsidRPr="009A29FD" w:rsidRDefault="00AA146F" w:rsidP="00EB533E">
      <w:pPr>
        <w:spacing w:before="240" w:after="240" w:line="276" w:lineRule="auto"/>
        <w:ind w:left="1134"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 xml:space="preserve"> “</w:t>
      </w:r>
      <w:r w:rsidRPr="009A29FD">
        <w:rPr>
          <w:rFonts w:ascii="Palatino Linotype" w:eastAsia="Palatino Linotype" w:hAnsi="Palatino Linotype" w:cs="Palatino Linotype"/>
          <w:b/>
          <w:i/>
          <w:sz w:val="22"/>
          <w:szCs w:val="22"/>
        </w:rPr>
        <w:t>No existe obligación de elaborar documentos ad hoc para atender las solicitudes de acceso a la información.</w:t>
      </w:r>
      <w:r w:rsidRPr="009A29F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9C1F269" w14:textId="77777777" w:rsidR="00AA146F"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7D8814" w14:textId="77777777" w:rsidR="00AA146F"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ADA2A40"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w:t>
      </w:r>
      <w:r w:rsidRPr="009A29FD">
        <w:rPr>
          <w:rFonts w:ascii="Palatino Linotype" w:eastAsia="Palatino Linotype" w:hAnsi="Palatino Linotype" w:cs="Palatino Linotype"/>
          <w:b/>
          <w:i/>
          <w:sz w:val="22"/>
          <w:szCs w:val="22"/>
        </w:rPr>
        <w:t xml:space="preserve">Artículo 3. </w:t>
      </w:r>
      <w:r w:rsidRPr="009A29FD">
        <w:rPr>
          <w:rFonts w:ascii="Palatino Linotype" w:eastAsia="Palatino Linotype" w:hAnsi="Palatino Linotype" w:cs="Palatino Linotype"/>
          <w:i/>
          <w:sz w:val="22"/>
          <w:szCs w:val="22"/>
        </w:rPr>
        <w:t>Para los efectos de la presente Ley se entenderá por:</w:t>
      </w:r>
    </w:p>
    <w:p w14:paraId="4E93C1ED" w14:textId="77777777" w:rsidR="00AA146F" w:rsidRPr="009A29FD" w:rsidRDefault="00AA146F" w:rsidP="00EB533E">
      <w:pPr>
        <w:spacing w:before="240" w:after="240" w:line="276" w:lineRule="auto"/>
        <w:ind w:left="1134"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w:t>
      </w:r>
    </w:p>
    <w:p w14:paraId="15837D0A" w14:textId="77777777" w:rsidR="00AA146F" w:rsidRPr="009A29FD" w:rsidRDefault="00AA146F" w:rsidP="00EB533E">
      <w:pPr>
        <w:spacing w:before="240" w:after="240" w:line="276" w:lineRule="auto"/>
        <w:ind w:left="1134"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XI. Documento:</w:t>
      </w:r>
      <w:r w:rsidRPr="009A29FD">
        <w:rPr>
          <w:rFonts w:ascii="Palatino Linotype" w:eastAsia="Palatino Linotype" w:hAnsi="Palatino Linotype" w:cs="Palatino Linotype"/>
          <w:i/>
          <w:sz w:val="22"/>
          <w:szCs w:val="22"/>
        </w:rPr>
        <w:t xml:space="preserve"> Los expedientes, reportes, estudios, actas</w:t>
      </w:r>
      <w:r w:rsidRPr="009A29FD">
        <w:rPr>
          <w:rFonts w:ascii="Palatino Linotype" w:eastAsia="Palatino Linotype" w:hAnsi="Palatino Linotype" w:cs="Palatino Linotype"/>
          <w:b/>
          <w:i/>
          <w:sz w:val="22"/>
          <w:szCs w:val="22"/>
        </w:rPr>
        <w:t>,</w:t>
      </w:r>
      <w:r w:rsidRPr="009A29F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060973C" w14:textId="77777777" w:rsidR="00AA146F"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96D840"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sz w:val="22"/>
          <w:szCs w:val="22"/>
        </w:rPr>
        <w:t>“</w:t>
      </w:r>
      <w:r w:rsidRPr="009A29F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A29F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w:t>
      </w:r>
      <w:r w:rsidRPr="009A29FD">
        <w:rPr>
          <w:rFonts w:ascii="Palatino Linotype" w:eastAsia="Palatino Linotype" w:hAnsi="Palatino Linotype" w:cs="Palatino Linotype"/>
          <w:i/>
          <w:sz w:val="22"/>
          <w:szCs w:val="22"/>
        </w:rPr>
        <w:lastRenderedPageBreak/>
        <w:t>documentos públicos, administrados, generados o en posesión de los órganos u organismos públicos, en virtud del ejercicio de sus funciones de derecho público, sin importar su fuente, soporte o fecha de elaboración.</w:t>
      </w:r>
    </w:p>
    <w:p w14:paraId="69F2E80A" w14:textId="77777777" w:rsidR="00AA146F" w:rsidRPr="009A29FD" w:rsidRDefault="00AA146F" w:rsidP="00EB533E">
      <w:pPr>
        <w:spacing w:before="240" w:after="240" w:line="276" w:lineRule="auto"/>
        <w:ind w:left="851"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6BCAAD7" w14:textId="77777777" w:rsidR="00AA146F" w:rsidRPr="009A29FD" w:rsidRDefault="00AA146F" w:rsidP="00EB533E">
      <w:pPr>
        <w:spacing w:before="240" w:after="240" w:line="276" w:lineRule="auto"/>
        <w:ind w:left="1134"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EF2C077" w14:textId="77777777" w:rsidR="00AA146F" w:rsidRPr="009A29FD" w:rsidRDefault="00AA146F" w:rsidP="00EB533E">
      <w:pPr>
        <w:spacing w:before="240" w:after="240" w:line="276" w:lineRule="auto"/>
        <w:ind w:left="1134"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1CE5E36" w14:textId="77777777" w:rsidR="00AA146F" w:rsidRPr="009A29FD" w:rsidRDefault="00AA146F" w:rsidP="00EB533E">
      <w:pPr>
        <w:spacing w:before="240" w:after="240" w:line="276" w:lineRule="auto"/>
        <w:ind w:left="1134" w:right="902"/>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5501144F" w14:textId="77777777" w:rsidR="00AA146F" w:rsidRPr="009A29FD" w:rsidRDefault="00AA146F" w:rsidP="00EB533E">
      <w:pPr>
        <w:spacing w:before="240" w:after="240" w:line="360" w:lineRule="auto"/>
        <w:ind w:right="51"/>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74FA9C" w14:textId="77777777" w:rsidR="00AA146F"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9A29FD">
        <w:rPr>
          <w:rFonts w:ascii="Palatino Linotype" w:eastAsia="Palatino Linotype" w:hAnsi="Palatino Linotype" w:cs="Palatino Linotype"/>
          <w:sz w:val="22"/>
          <w:szCs w:val="22"/>
        </w:rPr>
        <w:lastRenderedPageBreak/>
        <w:t>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19E5605" w14:textId="35F0182C" w:rsidR="008B6467" w:rsidRPr="009A29FD" w:rsidRDefault="008B6467"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Ahora bien, del análisis a la solicitud </w:t>
      </w:r>
      <w:r w:rsidR="00813C5D" w:rsidRPr="009A29FD">
        <w:rPr>
          <w:rFonts w:ascii="Palatino Linotype" w:eastAsia="Palatino Linotype" w:hAnsi="Palatino Linotype" w:cs="Palatino Linotype"/>
          <w:sz w:val="22"/>
          <w:szCs w:val="22"/>
        </w:rPr>
        <w:t>de i</w:t>
      </w:r>
      <w:r w:rsidRPr="009A29FD">
        <w:rPr>
          <w:rFonts w:ascii="Palatino Linotype" w:eastAsia="Palatino Linotype" w:hAnsi="Palatino Linotype" w:cs="Palatino Linotype"/>
          <w:sz w:val="22"/>
          <w:szCs w:val="22"/>
        </w:rPr>
        <w:t>nformación pública que motivó el recurso de</w:t>
      </w:r>
      <w:r w:rsidR="00813C5D" w:rsidRPr="009A29FD">
        <w:rPr>
          <w:rFonts w:ascii="Palatino Linotype" w:eastAsia="Palatino Linotype" w:hAnsi="Palatino Linotype" w:cs="Palatino Linotype"/>
          <w:sz w:val="22"/>
          <w:szCs w:val="22"/>
        </w:rPr>
        <w:t xml:space="preserve"> revisión que ahora se resuelven, se advierte que la parte </w:t>
      </w:r>
      <w:r w:rsidR="00813C5D" w:rsidRPr="009A29FD">
        <w:rPr>
          <w:rFonts w:ascii="Palatino Linotype" w:eastAsia="Palatino Linotype" w:hAnsi="Palatino Linotype" w:cs="Palatino Linotype"/>
          <w:b/>
          <w:sz w:val="22"/>
          <w:szCs w:val="22"/>
        </w:rPr>
        <w:t>RECURRENTE</w:t>
      </w:r>
      <w:r w:rsidR="00813C5D" w:rsidRPr="009A29FD">
        <w:rPr>
          <w:rFonts w:ascii="Palatino Linotype" w:eastAsia="Palatino Linotype" w:hAnsi="Palatino Linotype" w:cs="Palatino Linotype"/>
          <w:sz w:val="22"/>
          <w:szCs w:val="22"/>
        </w:rPr>
        <w:t xml:space="preserve"> solicitó al Instituto Electoral del Estado de México, </w:t>
      </w:r>
      <w:r w:rsidRPr="009A29FD">
        <w:rPr>
          <w:rFonts w:ascii="Palatino Linotype" w:eastAsia="Palatino Linotype" w:hAnsi="Palatino Linotype" w:cs="Palatino Linotype"/>
          <w:sz w:val="22"/>
          <w:szCs w:val="22"/>
        </w:rPr>
        <w:t xml:space="preserve">de </w:t>
      </w:r>
      <w:r w:rsidRPr="009A29FD">
        <w:rPr>
          <w:rFonts w:ascii="Palatino Linotype" w:eastAsia="Palatino Linotype" w:hAnsi="Palatino Linotype" w:cs="Palatino Linotype"/>
          <w:b/>
          <w:sz w:val="22"/>
          <w:szCs w:val="22"/>
          <w:u w:val="single"/>
        </w:rPr>
        <w:t>los dieciocho consejos judiciales electorales</w:t>
      </w:r>
      <w:r w:rsidRPr="009A29FD">
        <w:rPr>
          <w:rFonts w:ascii="Palatino Linotype" w:eastAsia="Palatino Linotype" w:hAnsi="Palatino Linotype" w:cs="Palatino Linotype"/>
          <w:sz w:val="22"/>
          <w:szCs w:val="22"/>
        </w:rPr>
        <w:t xml:space="preserve">: </w:t>
      </w:r>
    </w:p>
    <w:p w14:paraId="1817DFA8" w14:textId="264E0446" w:rsidR="008B6467" w:rsidRPr="009A29FD" w:rsidRDefault="008B6467" w:rsidP="00EB533E">
      <w:pPr>
        <w:pStyle w:val="Prrafodelista"/>
        <w:numPr>
          <w:ilvl w:val="0"/>
          <w:numId w:val="9"/>
        </w:num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Las actas de instalación </w:t>
      </w:r>
    </w:p>
    <w:p w14:paraId="1A06CBB9" w14:textId="19B0AA17" w:rsidR="008B6467" w:rsidRPr="009A29FD" w:rsidRDefault="008B6467" w:rsidP="00EB533E">
      <w:pPr>
        <w:pStyle w:val="Prrafodelista"/>
        <w:numPr>
          <w:ilvl w:val="0"/>
          <w:numId w:val="9"/>
        </w:num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Las actas de las dos sesiones extraordinarias </w:t>
      </w:r>
    </w:p>
    <w:p w14:paraId="2979F2C6" w14:textId="5FF5BEEB" w:rsidR="008B6467" w:rsidRPr="009A29FD" w:rsidRDefault="008B6467" w:rsidP="00EB533E">
      <w:pPr>
        <w:pStyle w:val="Prrafodelista"/>
        <w:numPr>
          <w:ilvl w:val="0"/>
          <w:numId w:val="9"/>
        </w:num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Los anexos de dichas actas </w:t>
      </w:r>
    </w:p>
    <w:p w14:paraId="5B418F4A" w14:textId="17D67E4A" w:rsidR="008B6467" w:rsidRPr="009A29FD" w:rsidRDefault="008B6467"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En respuesta</w:t>
      </w:r>
      <w:r w:rsidR="00813C5D" w:rsidRPr="009A29FD">
        <w:rPr>
          <w:rFonts w:ascii="Palatino Linotype" w:eastAsia="Palatino Linotype" w:hAnsi="Palatino Linotype" w:cs="Palatino Linotype"/>
          <w:sz w:val="22"/>
          <w:szCs w:val="22"/>
        </w:rPr>
        <w:t xml:space="preserve">, el </w:t>
      </w:r>
      <w:r w:rsidR="00813C5D" w:rsidRPr="009A29FD">
        <w:rPr>
          <w:rFonts w:ascii="Palatino Linotype" w:eastAsia="Palatino Linotype" w:hAnsi="Palatino Linotype" w:cs="Palatino Linotype"/>
          <w:b/>
          <w:sz w:val="22"/>
          <w:szCs w:val="22"/>
        </w:rPr>
        <w:t>SUJETO OBLIGADO</w:t>
      </w:r>
      <w:r w:rsidR="00813C5D" w:rsidRPr="009A29FD">
        <w:rPr>
          <w:rFonts w:ascii="Palatino Linotype" w:eastAsia="Palatino Linotype" w:hAnsi="Palatino Linotype" w:cs="Palatino Linotype"/>
          <w:sz w:val="22"/>
          <w:szCs w:val="22"/>
        </w:rPr>
        <w:t xml:space="preserve"> a través de</w:t>
      </w:r>
      <w:r w:rsidR="00EB533E" w:rsidRPr="009A29FD">
        <w:rPr>
          <w:rFonts w:ascii="Palatino Linotype" w:eastAsia="Palatino Linotype" w:hAnsi="Palatino Linotype" w:cs="Palatino Linotype"/>
          <w:sz w:val="22"/>
          <w:szCs w:val="22"/>
        </w:rPr>
        <w:t>l</w:t>
      </w:r>
      <w:r w:rsidR="00813C5D" w:rsidRPr="009A29FD">
        <w:rPr>
          <w:rFonts w:ascii="Palatino Linotype" w:eastAsia="Palatino Linotype" w:hAnsi="Palatino Linotype" w:cs="Palatino Linotype"/>
          <w:sz w:val="22"/>
          <w:szCs w:val="22"/>
        </w:rPr>
        <w:t xml:space="preserve"> Director de Organización, refiere que se encuentra en imposibilidad administrativa y humana para hacer entrega de la información y dar respuesta en la</w:t>
      </w:r>
      <w:r w:rsidR="009C5C7F" w:rsidRPr="009A29FD">
        <w:rPr>
          <w:rFonts w:ascii="Palatino Linotype" w:eastAsia="Palatino Linotype" w:hAnsi="Palatino Linotype" w:cs="Palatino Linotype"/>
          <w:sz w:val="22"/>
          <w:szCs w:val="22"/>
        </w:rPr>
        <w:t xml:space="preserve"> modalidad solicitada, dado que: </w:t>
      </w:r>
    </w:p>
    <w:p w14:paraId="43526AA8" w14:textId="17069BDE" w:rsidR="008B6467"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drawing>
          <wp:inline distT="0" distB="0" distL="0" distR="0" wp14:anchorId="73966325" wp14:editId="6673DD04">
            <wp:extent cx="5875699" cy="1054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4060" cy="1055600"/>
                    </a:xfrm>
                    <a:prstGeom prst="rect">
                      <a:avLst/>
                    </a:prstGeom>
                  </pic:spPr>
                </pic:pic>
              </a:graphicData>
            </a:graphic>
          </wp:inline>
        </w:drawing>
      </w:r>
    </w:p>
    <w:p w14:paraId="4BD28D84" w14:textId="1A8BC32A" w:rsidR="008B6467"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drawing>
          <wp:inline distT="0" distB="0" distL="0" distR="0" wp14:anchorId="7ECAF49A" wp14:editId="742561EA">
            <wp:extent cx="5821379" cy="7048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9408" cy="705822"/>
                    </a:xfrm>
                    <a:prstGeom prst="rect">
                      <a:avLst/>
                    </a:prstGeom>
                  </pic:spPr>
                </pic:pic>
              </a:graphicData>
            </a:graphic>
          </wp:inline>
        </w:drawing>
      </w:r>
    </w:p>
    <w:p w14:paraId="678BDCAA" w14:textId="71BFC0AF" w:rsidR="008B6467"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lastRenderedPageBreak/>
        <w:drawing>
          <wp:inline distT="0" distB="0" distL="0" distR="0" wp14:anchorId="644FE17F" wp14:editId="42A07FBC">
            <wp:extent cx="5712737" cy="3200399"/>
            <wp:effectExtent l="0" t="0" r="254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42" cy="3211998"/>
                    </a:xfrm>
                    <a:prstGeom prst="rect">
                      <a:avLst/>
                    </a:prstGeom>
                  </pic:spPr>
                </pic:pic>
              </a:graphicData>
            </a:graphic>
          </wp:inline>
        </w:drawing>
      </w:r>
    </w:p>
    <w:p w14:paraId="225119B4" w14:textId="7C2D341D" w:rsidR="009C5C7F"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lastRenderedPageBreak/>
        <w:drawing>
          <wp:inline distT="0" distB="0" distL="0" distR="0" wp14:anchorId="6D354115" wp14:editId="70DE0D9B">
            <wp:extent cx="5857592" cy="4438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0910" cy="4441164"/>
                    </a:xfrm>
                    <a:prstGeom prst="rect">
                      <a:avLst/>
                    </a:prstGeom>
                  </pic:spPr>
                </pic:pic>
              </a:graphicData>
            </a:graphic>
          </wp:inline>
        </w:drawing>
      </w:r>
    </w:p>
    <w:p w14:paraId="11BCDBD6" w14:textId="6FB909A9" w:rsidR="009C5C7F"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lastRenderedPageBreak/>
        <w:drawing>
          <wp:inline distT="0" distB="0" distL="0" distR="0" wp14:anchorId="28B47A8D" wp14:editId="1DD26A09">
            <wp:extent cx="5839486" cy="42354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4044" cy="4238756"/>
                    </a:xfrm>
                    <a:prstGeom prst="rect">
                      <a:avLst/>
                    </a:prstGeom>
                  </pic:spPr>
                </pic:pic>
              </a:graphicData>
            </a:graphic>
          </wp:inline>
        </w:drawing>
      </w:r>
    </w:p>
    <w:p w14:paraId="2C3AA0CE" w14:textId="4E7E8F10" w:rsidR="009C5C7F" w:rsidRPr="009A29FD" w:rsidRDefault="009C5C7F" w:rsidP="00C03DB1">
      <w:pPr>
        <w:spacing w:before="240" w:after="240" w:line="360" w:lineRule="auto"/>
        <w:ind w:right="49"/>
        <w:jc w:val="center"/>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lastRenderedPageBreak/>
        <w:drawing>
          <wp:inline distT="0" distB="0" distL="0" distR="0" wp14:anchorId="68432E27" wp14:editId="744E8A19">
            <wp:extent cx="4940554" cy="50358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0554" cy="5035809"/>
                    </a:xfrm>
                    <a:prstGeom prst="rect">
                      <a:avLst/>
                    </a:prstGeom>
                  </pic:spPr>
                </pic:pic>
              </a:graphicData>
            </a:graphic>
          </wp:inline>
        </w:drawing>
      </w:r>
    </w:p>
    <w:p w14:paraId="0414CB8F" w14:textId="7D9923B8" w:rsidR="009C5C7F" w:rsidRPr="009A29FD" w:rsidRDefault="009C5C7F" w:rsidP="00C03DB1">
      <w:pPr>
        <w:spacing w:before="240" w:after="240" w:line="360" w:lineRule="auto"/>
        <w:ind w:right="49"/>
        <w:jc w:val="center"/>
        <w:rPr>
          <w:rFonts w:ascii="Palatino Linotype" w:eastAsia="Palatino Linotype" w:hAnsi="Palatino Linotype" w:cs="Palatino Linotype"/>
          <w:sz w:val="22"/>
          <w:szCs w:val="22"/>
        </w:rPr>
      </w:pPr>
      <w:r w:rsidRPr="009A29FD">
        <w:rPr>
          <w:rFonts w:ascii="Palatino Linotype" w:eastAsia="Palatino Linotype" w:hAnsi="Palatino Linotype" w:cs="Palatino Linotype"/>
          <w:noProof/>
          <w:sz w:val="22"/>
          <w:szCs w:val="22"/>
        </w:rPr>
        <w:lastRenderedPageBreak/>
        <w:drawing>
          <wp:inline distT="0" distB="0" distL="0" distR="0" wp14:anchorId="76FC3F2E" wp14:editId="4610B2EF">
            <wp:extent cx="5073911" cy="34863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3911" cy="3486329"/>
                    </a:xfrm>
                    <a:prstGeom prst="rect">
                      <a:avLst/>
                    </a:prstGeom>
                  </pic:spPr>
                </pic:pic>
              </a:graphicData>
            </a:graphic>
          </wp:inline>
        </w:drawing>
      </w:r>
    </w:p>
    <w:p w14:paraId="1257D727" w14:textId="7BC53A95" w:rsidR="009C5C7F" w:rsidRPr="009A29FD" w:rsidRDefault="00813C5D"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Haciendo el cambio de modalidad sustentado a través del Acuerdo </w:t>
      </w:r>
      <w:r w:rsidR="009C5C7F" w:rsidRPr="009A29FD">
        <w:rPr>
          <w:rFonts w:ascii="Palatino Linotype" w:eastAsia="Palatino Linotype" w:hAnsi="Palatino Linotype" w:cs="Palatino Linotype"/>
          <w:sz w:val="22"/>
          <w:szCs w:val="22"/>
        </w:rPr>
        <w:t>del Comité de Transparencia</w:t>
      </w:r>
      <w:r w:rsidR="00AA146F" w:rsidRPr="009A29FD">
        <w:rPr>
          <w:rFonts w:ascii="Palatino Linotype" w:eastAsia="Palatino Linotype" w:hAnsi="Palatino Linotype" w:cs="Palatino Linotype"/>
          <w:sz w:val="22"/>
          <w:szCs w:val="22"/>
        </w:rPr>
        <w:t xml:space="preserve">, que se adjuntó en respuesta. </w:t>
      </w:r>
    </w:p>
    <w:p w14:paraId="2ECDE9F5" w14:textId="3D7BAB80" w:rsidR="00EC1005" w:rsidRPr="009A29FD" w:rsidRDefault="00813C5D"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Ofreciendo como modalidades de entrega de la información sin costo,  la consulta directa, si el solicitante proporciona los medios electrónicos u ópticos (</w:t>
      </w:r>
      <w:r w:rsidR="00C03DB1" w:rsidRPr="009A29FD">
        <w:rPr>
          <w:rFonts w:ascii="Palatino Linotype" w:eastAsia="Palatino Linotype" w:hAnsi="Palatino Linotype" w:cs="Palatino Linotype"/>
          <w:sz w:val="22"/>
          <w:szCs w:val="22"/>
        </w:rPr>
        <w:t>U</w:t>
      </w:r>
      <w:r w:rsidRPr="009A29FD">
        <w:rPr>
          <w:rFonts w:ascii="Palatino Linotype" w:eastAsia="Palatino Linotype" w:hAnsi="Palatino Linotype" w:cs="Palatino Linotype"/>
          <w:sz w:val="22"/>
          <w:szCs w:val="22"/>
        </w:rPr>
        <w:t xml:space="preserve">SB, disco duro externo, CD-DVD, </w:t>
      </w:r>
      <w:proofErr w:type="spellStart"/>
      <w:r w:rsidRPr="009A29FD">
        <w:rPr>
          <w:rFonts w:ascii="Palatino Linotype" w:eastAsia="Palatino Linotype" w:hAnsi="Palatino Linotype" w:cs="Palatino Linotype"/>
          <w:sz w:val="22"/>
          <w:szCs w:val="22"/>
        </w:rPr>
        <w:t>blu-ray</w:t>
      </w:r>
      <w:proofErr w:type="spellEnd"/>
      <w:r w:rsidRPr="009A29FD">
        <w:rPr>
          <w:rFonts w:ascii="Palatino Linotype" w:eastAsia="Palatino Linotype" w:hAnsi="Palatino Linotype" w:cs="Palatino Linotype"/>
          <w:sz w:val="22"/>
          <w:szCs w:val="22"/>
        </w:rPr>
        <w:t xml:space="preserve">) o en su caso si requiera la reproducción de la información o parte de esta en otra modalidad, salvo impedimento justificado, podrá entregarse en copia simple o certificada o bien enviarse por correo certificado previo pago correspondiente de conformidad con el Código Financiero del Estado de México, vigente, sin necesidad de que se presente una nueva solicitud de información. </w:t>
      </w:r>
    </w:p>
    <w:p w14:paraId="5D396276" w14:textId="77777777" w:rsidR="009C5C7F"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p>
    <w:p w14:paraId="31745588" w14:textId="370EB733" w:rsidR="009C5C7F" w:rsidRPr="009A29FD" w:rsidRDefault="004D1E76"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lastRenderedPageBreak/>
        <w:t>No conforme con la r</w:t>
      </w:r>
      <w:r w:rsidR="00813C5D" w:rsidRPr="009A29FD">
        <w:rPr>
          <w:rFonts w:ascii="Palatino Linotype" w:eastAsia="Palatino Linotype" w:hAnsi="Palatino Linotype" w:cs="Palatino Linotype"/>
          <w:sz w:val="22"/>
          <w:szCs w:val="22"/>
        </w:rPr>
        <w:t xml:space="preserve">espuesta la parte </w:t>
      </w:r>
      <w:r w:rsidR="00813C5D" w:rsidRPr="009A29FD">
        <w:rPr>
          <w:rFonts w:ascii="Palatino Linotype" w:eastAsia="Palatino Linotype" w:hAnsi="Palatino Linotype" w:cs="Palatino Linotype"/>
          <w:b/>
          <w:sz w:val="22"/>
          <w:szCs w:val="22"/>
        </w:rPr>
        <w:t>RECURRENTE</w:t>
      </w:r>
      <w:r w:rsidR="00813C5D" w:rsidRPr="009A29FD">
        <w:rPr>
          <w:rFonts w:ascii="Palatino Linotype" w:eastAsia="Palatino Linotype" w:hAnsi="Palatino Linotype" w:cs="Palatino Linotype"/>
          <w:sz w:val="22"/>
          <w:szCs w:val="22"/>
        </w:rPr>
        <w:t xml:space="preserve"> interpuso </w:t>
      </w:r>
      <w:r w:rsidRPr="009A29FD">
        <w:rPr>
          <w:rFonts w:ascii="Palatino Linotype" w:eastAsia="Palatino Linotype" w:hAnsi="Palatino Linotype" w:cs="Palatino Linotype"/>
          <w:sz w:val="22"/>
          <w:szCs w:val="22"/>
        </w:rPr>
        <w:t>el recurso de revisión que se analiza</w:t>
      </w:r>
      <w:r w:rsidR="00813C5D" w:rsidRPr="009A29FD">
        <w:rPr>
          <w:rFonts w:ascii="Palatino Linotype" w:eastAsia="Palatino Linotype" w:hAnsi="Palatino Linotype" w:cs="Palatino Linotype"/>
          <w:sz w:val="22"/>
          <w:szCs w:val="22"/>
        </w:rPr>
        <w:t xml:space="preserve"> en el presente asunto, por medio del cual se inconformó en lo medu</w:t>
      </w:r>
      <w:r w:rsidRPr="009A29FD">
        <w:rPr>
          <w:rFonts w:ascii="Palatino Linotype" w:eastAsia="Palatino Linotype" w:hAnsi="Palatino Linotype" w:cs="Palatino Linotype"/>
          <w:sz w:val="22"/>
          <w:szCs w:val="22"/>
        </w:rPr>
        <w:t xml:space="preserve">lar por el cambio de modalidad. </w:t>
      </w:r>
    </w:p>
    <w:p w14:paraId="26DD00EE" w14:textId="6B660328" w:rsidR="009C5C7F" w:rsidRPr="009A29FD" w:rsidRDefault="009C5C7F"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Ante la interposición del </w:t>
      </w:r>
      <w:r w:rsidR="00813C5D" w:rsidRPr="009A29FD">
        <w:rPr>
          <w:rFonts w:ascii="Palatino Linotype" w:eastAsia="Palatino Linotype" w:hAnsi="Palatino Linotype" w:cs="Palatino Linotype"/>
          <w:sz w:val="22"/>
          <w:szCs w:val="22"/>
        </w:rPr>
        <w:t>r</w:t>
      </w:r>
      <w:r w:rsidRPr="009A29FD">
        <w:rPr>
          <w:rFonts w:ascii="Palatino Linotype" w:eastAsia="Palatino Linotype" w:hAnsi="Palatino Linotype" w:cs="Palatino Linotype"/>
          <w:sz w:val="22"/>
          <w:szCs w:val="22"/>
        </w:rPr>
        <w:t>ecurso</w:t>
      </w:r>
      <w:r w:rsidR="00813C5D" w:rsidRPr="009A29FD">
        <w:rPr>
          <w:rFonts w:ascii="Palatino Linotype" w:eastAsia="Palatino Linotype" w:hAnsi="Palatino Linotype" w:cs="Palatino Linotype"/>
          <w:sz w:val="22"/>
          <w:szCs w:val="22"/>
        </w:rPr>
        <w:t xml:space="preserve"> de revisión el </w:t>
      </w:r>
      <w:r w:rsidR="00813C5D" w:rsidRPr="009A29FD">
        <w:rPr>
          <w:rFonts w:ascii="Palatino Linotype" w:eastAsia="Palatino Linotype" w:hAnsi="Palatino Linotype" w:cs="Palatino Linotype"/>
          <w:b/>
          <w:sz w:val="22"/>
          <w:szCs w:val="22"/>
        </w:rPr>
        <w:t>SUJETO OBLIGADO</w:t>
      </w:r>
      <w:r w:rsidR="00813C5D" w:rsidRPr="009A29FD">
        <w:rPr>
          <w:rFonts w:ascii="Palatino Linotype" w:eastAsia="Palatino Linotype" w:hAnsi="Palatino Linotype" w:cs="Palatino Linotype"/>
          <w:sz w:val="22"/>
          <w:szCs w:val="22"/>
        </w:rPr>
        <w:t>, rindió su informe</w:t>
      </w:r>
      <w:r w:rsidRPr="009A29FD">
        <w:rPr>
          <w:rFonts w:ascii="Palatino Linotype" w:eastAsia="Palatino Linotype" w:hAnsi="Palatino Linotype" w:cs="Palatino Linotype"/>
          <w:sz w:val="22"/>
          <w:szCs w:val="22"/>
        </w:rPr>
        <w:t xml:space="preserve"> justificado, a través del </w:t>
      </w:r>
      <w:r w:rsidR="00813C5D" w:rsidRPr="009A29FD">
        <w:rPr>
          <w:rFonts w:ascii="Palatino Linotype" w:eastAsia="Palatino Linotype" w:hAnsi="Palatino Linotype" w:cs="Palatino Linotype"/>
          <w:sz w:val="22"/>
          <w:szCs w:val="22"/>
        </w:rPr>
        <w:t>cual r</w:t>
      </w:r>
      <w:r w:rsidRPr="009A29FD">
        <w:rPr>
          <w:rFonts w:ascii="Palatino Linotype" w:eastAsia="Palatino Linotype" w:hAnsi="Palatino Linotype" w:cs="Palatino Linotype"/>
          <w:sz w:val="22"/>
          <w:szCs w:val="22"/>
        </w:rPr>
        <w:t xml:space="preserve">atificó su respuesta inicial. </w:t>
      </w:r>
    </w:p>
    <w:p w14:paraId="46FF9730"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Expuestas las posturas de las partes, se procede al análisis del agravio hecho valer por la persona </w:t>
      </w:r>
      <w:r w:rsidRPr="009A29FD">
        <w:rPr>
          <w:rFonts w:ascii="Palatino Linotype" w:eastAsia="Palatino Linotype" w:hAnsi="Palatino Linotype" w:cs="Palatino Linotype"/>
          <w:b/>
          <w:sz w:val="22"/>
          <w:szCs w:val="22"/>
        </w:rPr>
        <w:t>RECURRENTE</w:t>
      </w:r>
      <w:r w:rsidRPr="009A29FD">
        <w:rPr>
          <w:rFonts w:ascii="Palatino Linotype" w:eastAsia="Palatino Linotype" w:hAnsi="Palatino Linotype" w:cs="Palatino Linotype"/>
          <w:sz w:val="22"/>
          <w:szCs w:val="22"/>
        </w:rPr>
        <w:t>, concerniente al cambio de modalidad de entrega de la información.</w:t>
      </w:r>
    </w:p>
    <w:p w14:paraId="5657F2DD" w14:textId="4E1AD5BD"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Ahora bien, los artículos 11 y 36, del Reglamento Interno del Instituto Electoral del Estado de México, establecen que dentro de su estructura orgánica se encuentra la Dirección de Organización, </w:t>
      </w:r>
      <w:r w:rsidR="004D1E76" w:rsidRPr="009A29FD">
        <w:rPr>
          <w:rFonts w:ascii="Palatino Linotype" w:eastAsia="Palatino Linotype" w:hAnsi="Palatino Linotype" w:cs="Palatino Linotype"/>
          <w:sz w:val="22"/>
          <w:szCs w:val="22"/>
        </w:rPr>
        <w:t>quien</w:t>
      </w:r>
      <w:r w:rsidRPr="009A29FD">
        <w:rPr>
          <w:rFonts w:ascii="Palatino Linotype" w:eastAsia="Palatino Linotype" w:hAnsi="Palatino Linotype" w:cs="Palatino Linotype"/>
          <w:sz w:val="22"/>
          <w:szCs w:val="22"/>
        </w:rPr>
        <w:t xml:space="preserve"> dentro de las funciones y atribuciones se encuentran las siguientes:</w:t>
      </w:r>
    </w:p>
    <w:p w14:paraId="16094341" w14:textId="77777777" w:rsidR="00EC1005" w:rsidRPr="009A29FD" w:rsidRDefault="00813C5D" w:rsidP="00EB533E">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b/>
          <w:sz w:val="22"/>
          <w:szCs w:val="22"/>
        </w:rPr>
        <w:t>Dirección de Organización:</w:t>
      </w:r>
      <w:r w:rsidRPr="009A29FD">
        <w:rPr>
          <w:rFonts w:ascii="Palatino Linotype" w:eastAsia="Palatino Linotype" w:hAnsi="Palatino Linotype" w:cs="Palatino Linotype"/>
          <w:sz w:val="22"/>
          <w:szCs w:val="22"/>
        </w:rPr>
        <w:t xml:space="preserve"> Es el órgano del Instituto encargado de planear, organizar, dirigir y coordinar las actividades inherentes a la preparación, organización y desarrollo de los procesos electorales en coordinación con el INE, aplicando los procedimientos para el diseño, impresión, producción, resguardo, así como, distribución de la documentación y material electoral, auxiliando en la integración, instalación y funcionamiento de los Órganos Desconcentrados, en la recopilación, sistematización, análisis, resguardo de la información y estadística electoral, conforme a las actividades encomendadas por el Consejo General, además atenderá lo relativo a la recepción y trámite de solicitudes de Observadores Electorales, en los términos que determine el INE.</w:t>
      </w:r>
    </w:p>
    <w:p w14:paraId="69AB35A7" w14:textId="0B47A604"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bookmarkStart w:id="1" w:name="_heading=h.1fob9te" w:colFirst="0" w:colLast="0"/>
      <w:bookmarkEnd w:id="1"/>
      <w:r w:rsidRPr="009A29FD">
        <w:rPr>
          <w:rFonts w:ascii="Palatino Linotype" w:eastAsia="Palatino Linotype" w:hAnsi="Palatino Linotype" w:cs="Palatino Linotype"/>
          <w:sz w:val="22"/>
          <w:szCs w:val="22"/>
        </w:rPr>
        <w:t xml:space="preserve">En ese sentido, de las constancias que obran en el expediente electrónico, se advierte que el </w:t>
      </w:r>
      <w:r w:rsidRPr="009A29FD">
        <w:rPr>
          <w:rFonts w:ascii="Palatino Linotype" w:eastAsia="Palatino Linotype" w:hAnsi="Palatino Linotype" w:cs="Palatino Linotype"/>
          <w:b/>
          <w:sz w:val="22"/>
          <w:szCs w:val="22"/>
        </w:rPr>
        <w:t>SUJETO OBLIGADO</w:t>
      </w:r>
      <w:r w:rsidR="00BB4490" w:rsidRPr="009A29FD">
        <w:rPr>
          <w:rFonts w:ascii="Palatino Linotype" w:eastAsia="Palatino Linotype" w:hAnsi="Palatino Linotype" w:cs="Palatino Linotype"/>
          <w:sz w:val="22"/>
          <w:szCs w:val="22"/>
        </w:rPr>
        <w:t>, turnó la solicitud</w:t>
      </w:r>
      <w:r w:rsidRPr="009A29FD">
        <w:rPr>
          <w:rFonts w:ascii="Palatino Linotype" w:eastAsia="Palatino Linotype" w:hAnsi="Palatino Linotype" w:cs="Palatino Linotype"/>
          <w:sz w:val="22"/>
          <w:szCs w:val="22"/>
        </w:rPr>
        <w:t xml:space="preserve"> de información a la Dirección de Organización; por lo que, es oportuno hacer referencia al </w:t>
      </w:r>
      <w:r w:rsidRPr="009A29FD">
        <w:rPr>
          <w:rFonts w:ascii="Palatino Linotype" w:eastAsia="Palatino Linotype" w:hAnsi="Palatino Linotype" w:cs="Palatino Linotype"/>
          <w:b/>
          <w:sz w:val="22"/>
          <w:szCs w:val="22"/>
        </w:rPr>
        <w:t>procedimiento de búsqueda que deben de seguir los Sujetos Obligados para localizar la información</w:t>
      </w:r>
      <w:r w:rsidRPr="009A29FD">
        <w:rPr>
          <w:rFonts w:ascii="Palatino Linotype" w:eastAsia="Palatino Linotype" w:hAnsi="Palatino Linotype" w:cs="Palatino Linotype"/>
          <w:sz w:val="22"/>
          <w:szCs w:val="22"/>
        </w:rPr>
        <w:t xml:space="preserve">, el cual se encuentra previsto en los artículos </w:t>
      </w:r>
      <w:r w:rsidRPr="009A29FD">
        <w:rPr>
          <w:rFonts w:ascii="Palatino Linotype" w:eastAsia="Palatino Linotype" w:hAnsi="Palatino Linotype" w:cs="Palatino Linotype"/>
          <w:sz w:val="22"/>
          <w:szCs w:val="22"/>
        </w:rPr>
        <w:lastRenderedPageBreak/>
        <w:t>160 y 162 de la Ley de Transparencia y Acceso a la Información Pública del Estado de México y Municipios, mismo que es el siguiente:</w:t>
      </w:r>
    </w:p>
    <w:p w14:paraId="02062F01" w14:textId="77777777" w:rsidR="00EC1005" w:rsidRPr="009A29FD" w:rsidRDefault="00813C5D" w:rsidP="00EB533E">
      <w:pPr>
        <w:numPr>
          <w:ilvl w:val="0"/>
          <w:numId w:val="5"/>
        </w:num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D909D52" w14:textId="77777777" w:rsidR="00EC1005" w:rsidRPr="009A29FD" w:rsidRDefault="00813C5D" w:rsidP="00EB533E">
      <w:pPr>
        <w:numPr>
          <w:ilvl w:val="0"/>
          <w:numId w:val="5"/>
        </w:num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36F94732"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Así y conforme a lo establecido en párrafos anteriores, se logra colegir que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 </w:t>
      </w:r>
    </w:p>
    <w:p w14:paraId="142D0A94" w14:textId="1EEE200A" w:rsidR="00EC1005" w:rsidRPr="009A29FD" w:rsidRDefault="00813C5D"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Dicha área en respuesta como i</w:t>
      </w:r>
      <w:r w:rsidR="00BB4490" w:rsidRPr="009A29FD">
        <w:rPr>
          <w:rFonts w:ascii="Palatino Linotype" w:eastAsia="Palatino Linotype" w:hAnsi="Palatino Linotype" w:cs="Palatino Linotype"/>
          <w:sz w:val="22"/>
          <w:szCs w:val="22"/>
        </w:rPr>
        <w:t xml:space="preserve">nforme justificado, menciona la imposibilidad humana y administrativa, </w:t>
      </w:r>
      <w:r w:rsidRPr="009A29FD">
        <w:rPr>
          <w:rFonts w:ascii="Palatino Linotype" w:eastAsia="Palatino Linotype" w:hAnsi="Palatino Linotype" w:cs="Palatino Linotype"/>
          <w:sz w:val="22"/>
          <w:szCs w:val="22"/>
        </w:rPr>
        <w:t xml:space="preserve">por lo que, señaló donde se dará acceso en la modalidad de entrega, y en su caso de envíos, elegidos por el solicitante, en consulta directa in situ, sin costo alguno de la información a través de disco compacto, CD-DVD, Blu-Ray, dispositivo de almacenamiento aportado por particular o USB, disco duro externo, copias simples o certificadas previo pago de derechos correspondientes, así como envío vía correo postal certificado previo pago de derechos correspondientes, esto a través </w:t>
      </w:r>
      <w:r w:rsidR="00BB4490" w:rsidRPr="009A29FD">
        <w:rPr>
          <w:rFonts w:ascii="Palatino Linotype" w:eastAsia="Palatino Linotype" w:hAnsi="Palatino Linotype" w:cs="Palatino Linotype"/>
          <w:sz w:val="22"/>
          <w:szCs w:val="22"/>
        </w:rPr>
        <w:t xml:space="preserve">del acuerdo </w:t>
      </w:r>
      <w:r w:rsidRPr="009A29FD">
        <w:rPr>
          <w:rFonts w:ascii="Palatino Linotype" w:eastAsia="Palatino Linotype" w:hAnsi="Palatino Linotype" w:cs="Palatino Linotype"/>
          <w:sz w:val="22"/>
          <w:szCs w:val="22"/>
        </w:rPr>
        <w:t>emitido por su Comité de Transparencia.</w:t>
      </w:r>
    </w:p>
    <w:p w14:paraId="1EFB9933" w14:textId="77777777" w:rsidR="00EC1005" w:rsidRPr="009A29FD" w:rsidRDefault="00813C5D" w:rsidP="00EB533E">
      <w:pPr>
        <w:tabs>
          <w:tab w:val="left" w:pos="4962"/>
        </w:tabs>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lastRenderedPageBreak/>
        <w:t xml:space="preserve">Conforme a lo anterior, se logra vislumbrar que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puso a disposición de la parte </w:t>
      </w:r>
      <w:r w:rsidRPr="009A29FD">
        <w:rPr>
          <w:rFonts w:ascii="Palatino Linotype" w:eastAsia="Palatino Linotype" w:hAnsi="Palatino Linotype" w:cs="Palatino Linotype"/>
          <w:b/>
          <w:sz w:val="22"/>
          <w:szCs w:val="22"/>
        </w:rPr>
        <w:t>RECURRENTE</w:t>
      </w:r>
      <w:r w:rsidRPr="009A29FD">
        <w:rPr>
          <w:rFonts w:ascii="Palatino Linotype" w:eastAsia="Palatino Linotype" w:hAnsi="Palatino Linotype" w:cs="Palatino Linotype"/>
          <w:sz w:val="22"/>
          <w:szCs w:val="22"/>
        </w:rPr>
        <w:t xml:space="preserve"> los documentos que obran en sus archivos y dan cuenta de lo peticionado; dicha situación, se sustenta en lo previsto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10C9085" w14:textId="77777777" w:rsidR="00EC1005" w:rsidRPr="009A29FD" w:rsidRDefault="00813C5D" w:rsidP="00EB533E">
      <w:pPr>
        <w:spacing w:before="240" w:after="240" w:line="360" w:lineRule="auto"/>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9A29FD">
        <w:rPr>
          <w:rFonts w:ascii="Palatino Linotype" w:eastAsia="Palatino Linotype" w:hAnsi="Palatino Linotype" w:cs="Palatino Linotype"/>
          <w:i/>
          <w:sz w:val="22"/>
          <w:szCs w:val="22"/>
        </w:rPr>
        <w:t>ad hoc</w:t>
      </w:r>
      <w:r w:rsidRPr="009A29FD">
        <w:rPr>
          <w:rFonts w:ascii="Palatino Linotype" w:eastAsia="Palatino Linotype" w:hAnsi="Palatino Linotype" w:cs="Palatino Linotype"/>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0A4EE56F"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De tales circunstancias, se concluye que los sujetos obligados únicamente se encuentran constreñidos a proporcionar la información que dé cuenta de lo peticionado, como obre en sus archivos, sin tener que elaborarlos a las necesidades de la parte </w:t>
      </w:r>
      <w:r w:rsidRPr="009A29FD">
        <w:rPr>
          <w:rFonts w:ascii="Palatino Linotype" w:eastAsia="Palatino Linotype" w:hAnsi="Palatino Linotype" w:cs="Palatino Linotype"/>
          <w:b/>
          <w:sz w:val="22"/>
          <w:szCs w:val="22"/>
        </w:rPr>
        <w:t>RECURRENTE</w:t>
      </w:r>
      <w:r w:rsidRPr="009A29FD">
        <w:rPr>
          <w:rFonts w:ascii="Palatino Linotype" w:eastAsia="Palatino Linotype" w:hAnsi="Palatino Linotype" w:cs="Palatino Linotype"/>
          <w:sz w:val="22"/>
          <w:szCs w:val="22"/>
        </w:rPr>
        <w:t xml:space="preserve">; lo cual aconteció pues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puso a disposición los documentos que daban cuenta de lo solicitado, tal y como obran en sus archivos.</w:t>
      </w:r>
    </w:p>
    <w:p w14:paraId="0FC490FE" w14:textId="5CDC5F98" w:rsidR="00EC1005" w:rsidRPr="009A29FD" w:rsidRDefault="00813C5D" w:rsidP="00EB533E">
      <w:pPr>
        <w:spacing w:before="240" w:after="240" w:line="360" w:lineRule="auto"/>
        <w:ind w:right="49"/>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este tenor, este Organismo Garante determina procedente analizar si con el pronunciamiento del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se transgredió el derecho humano de acceso a la información pública del recurrente, es decir que la </w:t>
      </w:r>
      <w:r w:rsidRPr="009A29FD">
        <w:rPr>
          <w:rFonts w:ascii="Palatino Linotype" w:eastAsia="Palatino Linotype" w:hAnsi="Palatino Linotype" w:cs="Palatino Linotype"/>
          <w:i/>
          <w:sz w:val="22"/>
          <w:szCs w:val="22"/>
        </w:rPr>
        <w:t>Litis</w:t>
      </w:r>
      <w:r w:rsidRPr="009A29FD">
        <w:rPr>
          <w:rFonts w:ascii="Palatino Linotype" w:eastAsia="Palatino Linotype" w:hAnsi="Palatino Linotype" w:cs="Palatino Linotype"/>
          <w:sz w:val="22"/>
          <w:szCs w:val="22"/>
        </w:rPr>
        <w:t xml:space="preserve"> consistirá en determinar si la modalidad de entrega presentada por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transgredió el derecho de la persona solicitante.</w:t>
      </w:r>
    </w:p>
    <w:p w14:paraId="02FB268F" w14:textId="312D338E" w:rsidR="00EC1005" w:rsidRPr="009A29FD" w:rsidRDefault="00813C5D" w:rsidP="00EB533E">
      <w:pPr>
        <w:spacing w:before="240" w:after="240" w:line="360" w:lineRule="auto"/>
        <w:ind w:right="62"/>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Ahora bien, como ha quedado claro, la entonces persona solicitante requirió que la información le fuera remitida </w:t>
      </w:r>
      <w:r w:rsidR="004D1E76" w:rsidRPr="009A29FD">
        <w:rPr>
          <w:rFonts w:ascii="Palatino Linotype" w:eastAsia="Palatino Linotype" w:hAnsi="Palatino Linotype" w:cs="Palatino Linotype"/>
          <w:sz w:val="22"/>
          <w:szCs w:val="22"/>
        </w:rPr>
        <w:t xml:space="preserve">la información </w:t>
      </w:r>
      <w:r w:rsidRPr="009A29FD">
        <w:rPr>
          <w:rFonts w:ascii="Palatino Linotype" w:eastAsia="Palatino Linotype" w:hAnsi="Palatino Linotype" w:cs="Palatino Linotype"/>
          <w:sz w:val="22"/>
          <w:szCs w:val="22"/>
        </w:rPr>
        <w:t xml:space="preserve">mediante el Sistema de Acceso a la Información </w:t>
      </w:r>
      <w:r w:rsidRPr="009A29FD">
        <w:rPr>
          <w:rFonts w:ascii="Palatino Linotype" w:eastAsia="Palatino Linotype" w:hAnsi="Palatino Linotype" w:cs="Palatino Linotype"/>
          <w:sz w:val="22"/>
          <w:szCs w:val="22"/>
        </w:rPr>
        <w:lastRenderedPageBreak/>
        <w:t xml:space="preserve">Mexiquense SAIMEX, sistema que tiene como propósito facilitar en la entidad el ejercicio del derecho humano de acceso a la información pública, de forma sencilla y gratuita. </w:t>
      </w:r>
    </w:p>
    <w:p w14:paraId="6F6A303B" w14:textId="68D83311"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Respecto al </w:t>
      </w:r>
      <w:r w:rsidRPr="009A29FD">
        <w:rPr>
          <w:rFonts w:ascii="Palatino Linotype" w:eastAsia="Palatino Linotype" w:hAnsi="Palatino Linotype" w:cs="Palatino Linotype"/>
          <w:b/>
          <w:sz w:val="22"/>
          <w:szCs w:val="22"/>
          <w:u w:val="single"/>
        </w:rPr>
        <w:t>cambio de modalidad</w:t>
      </w:r>
      <w:r w:rsidRPr="009A29FD">
        <w:rPr>
          <w:rFonts w:ascii="Palatino Linotype" w:eastAsia="Palatino Linotype" w:hAnsi="Palatino Linotype" w:cs="Palatino Linotype"/>
          <w:b/>
          <w:sz w:val="22"/>
          <w:szCs w:val="22"/>
        </w:rPr>
        <w:t xml:space="preserve"> </w:t>
      </w:r>
      <w:r w:rsidRPr="009A29FD">
        <w:rPr>
          <w:rFonts w:ascii="Palatino Linotype" w:eastAsia="Palatino Linotype" w:hAnsi="Palatino Linotype" w:cs="Palatino Linotype"/>
          <w:sz w:val="22"/>
          <w:szCs w:val="22"/>
        </w:rPr>
        <w:t xml:space="preserve">conviene mencionar que el artículo 155, fracción V, de la Ley de Transparencia y Acceso a la Información Pública del Estado de México y Municipios, precisa que para presentar una solicitud, </w:t>
      </w:r>
      <w:r w:rsidR="00BB4490" w:rsidRPr="009A29FD">
        <w:rPr>
          <w:rFonts w:ascii="Palatino Linotype" w:eastAsia="Palatino Linotype" w:hAnsi="Palatino Linotype" w:cs="Palatino Linotype"/>
          <w:sz w:val="22"/>
          <w:szCs w:val="22"/>
        </w:rPr>
        <w:t>los solicitantes</w:t>
      </w:r>
      <w:r w:rsidRPr="009A29FD">
        <w:rPr>
          <w:rFonts w:ascii="Palatino Linotype" w:eastAsia="Palatino Linotype" w:hAnsi="Palatino Linotype" w:cs="Palatino Linotype"/>
          <w:sz w:val="22"/>
          <w:szCs w:val="22"/>
        </w:rPr>
        <w:t xml:space="preserve"> podrá señalar </w:t>
      </w:r>
      <w:r w:rsidRPr="009A29FD">
        <w:rPr>
          <w:rFonts w:ascii="Palatino Linotype" w:eastAsia="Palatino Linotype" w:hAnsi="Palatino Linotype" w:cs="Palatino Linotype"/>
          <w:b/>
          <w:sz w:val="22"/>
          <w:szCs w:val="22"/>
        </w:rPr>
        <w:t>la modalidad en la que prefiere se otorgue el acceso a la información</w:t>
      </w:r>
      <w:r w:rsidRPr="009A29FD">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5E4CDB4A" w14:textId="77777777" w:rsidR="00EC1005" w:rsidRPr="009A29FD" w:rsidRDefault="00813C5D"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sz w:val="22"/>
          <w:szCs w:val="22"/>
        </w:rPr>
        <w:t xml:space="preserve">El artículo 158, dispone que, de manera excepcional, cuando de manera fundada y motivada lo determine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w:t>
      </w:r>
      <w:r w:rsidRPr="009A29FD">
        <w:rPr>
          <w:rFonts w:ascii="Palatino Linotype" w:eastAsia="Palatino Linotype" w:hAnsi="Palatino Linotype" w:cs="Palatino Linotype"/>
          <w:b/>
          <w:sz w:val="22"/>
          <w:szCs w:val="22"/>
        </w:rPr>
        <w:t xml:space="preserve">en los casos en que la entrega de la información que se encuentre a su disposición, sobrepase las capacidades técnicas, </w:t>
      </w:r>
      <w:r w:rsidRPr="009A29FD">
        <w:rPr>
          <w:rFonts w:ascii="Palatino Linotype" w:eastAsia="Palatino Linotype" w:hAnsi="Palatino Linotype" w:cs="Palatino Linotype"/>
          <w:b/>
          <w:sz w:val="22"/>
          <w:szCs w:val="22"/>
          <w:u w:val="single"/>
        </w:rPr>
        <w:t>administrativas y humanas</w:t>
      </w:r>
      <w:r w:rsidRPr="009A29FD">
        <w:rPr>
          <w:rFonts w:ascii="Palatino Linotype" w:eastAsia="Palatino Linotype" w:hAnsi="Palatino Linotype" w:cs="Palatino Linotype"/>
          <w:b/>
          <w:sz w:val="22"/>
          <w:szCs w:val="22"/>
        </w:rPr>
        <w:t xml:space="preserve"> del SUJETO OBLIGADO para cumplir con la solicitud, se podrá poner a disposición del solicitante la información en consulta directa.</w:t>
      </w:r>
    </w:p>
    <w:p w14:paraId="2BC96436" w14:textId="77777777" w:rsidR="001D2986"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ese orden de ideas, el artículo 164 de dicho ordenamiento jurídico, prevé que el acceso se dará en la modalidad de entrega y, en su caso, de envío elegidos por el solicitante. </w:t>
      </w:r>
      <w:r w:rsidRPr="009A29FD">
        <w:rPr>
          <w:rFonts w:ascii="Palatino Linotype" w:eastAsia="Palatino Linotype" w:hAnsi="Palatino Linotype" w:cs="Palatino Linotype"/>
          <w:b/>
          <w:sz w:val="22"/>
          <w:szCs w:val="22"/>
        </w:rPr>
        <w:t>Cuando la información no pueda entregarse o enviarse en la modalidad elegida, el SUJETO OBLIGADO deberá ofrecer otra u otras modalidades de entrega.</w:t>
      </w:r>
      <w:r w:rsidRPr="009A29FD">
        <w:rPr>
          <w:rFonts w:ascii="Palatino Linotype" w:eastAsia="Palatino Linotype" w:hAnsi="Palatino Linotype" w:cs="Palatino Linotype"/>
          <w:sz w:val="22"/>
          <w:szCs w:val="22"/>
        </w:rPr>
        <w:t xml:space="preserve"> </w:t>
      </w:r>
    </w:p>
    <w:p w14:paraId="7A7FF55B" w14:textId="681644EE"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tales consideraciones, la entrega deberá hacerse, </w:t>
      </w:r>
      <w:r w:rsidRPr="009A29FD">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9A29FD">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9A29FD">
        <w:rPr>
          <w:rFonts w:ascii="Palatino Linotype" w:eastAsia="Palatino Linotype" w:hAnsi="Palatino Linotype" w:cs="Palatino Linotype"/>
          <w:b/>
          <w:sz w:val="22"/>
          <w:szCs w:val="22"/>
        </w:rPr>
        <w:t>sólo procede, en caso de que se acredite la imposibilidad de atenderla.</w:t>
      </w:r>
      <w:r w:rsidRPr="009A29FD">
        <w:rPr>
          <w:rFonts w:ascii="Palatino Linotype" w:eastAsia="Palatino Linotype" w:hAnsi="Palatino Linotype" w:cs="Palatino Linotype"/>
          <w:sz w:val="22"/>
          <w:szCs w:val="22"/>
        </w:rPr>
        <w:t xml:space="preserve"> </w:t>
      </w:r>
    </w:p>
    <w:p w14:paraId="57F85F66"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lastRenderedPageBreak/>
        <w:t xml:space="preserve">Así, cuando se justifique el impedimento, </w:t>
      </w:r>
      <w:r w:rsidRPr="009A29FD">
        <w:rPr>
          <w:rFonts w:ascii="Palatino Linotype" w:eastAsia="Palatino Linotype" w:hAnsi="Palatino Linotype" w:cs="Palatino Linotype"/>
          <w:b/>
          <w:sz w:val="22"/>
          <w:szCs w:val="22"/>
        </w:rPr>
        <w:t>los Sujetos Obligados deberán ofrecer al particular otras modalidades de entrega que permita la información</w:t>
      </w:r>
      <w:r w:rsidRPr="009A29FD">
        <w:rPr>
          <w:rFonts w:ascii="Palatino Linotype" w:eastAsia="Palatino Linotype" w:hAnsi="Palatino Linotype" w:cs="Palatino Linotype"/>
          <w:sz w:val="22"/>
          <w:szCs w:val="22"/>
        </w:rPr>
        <w:t>; lo anterior, se robustece con el Criterio 08/17, emitido por el Pleno del Instituto Nacional de Transparencia, Acceso a la Información y Protección de Datos Personales, el cual establece lo siguiente:</w:t>
      </w:r>
    </w:p>
    <w:p w14:paraId="770880C7" w14:textId="77777777" w:rsidR="00EC1005" w:rsidRPr="009A29FD" w:rsidRDefault="00813C5D" w:rsidP="00F71BEC">
      <w:pPr>
        <w:spacing w:before="240" w:after="240" w:line="276" w:lineRule="auto"/>
        <w:ind w:left="567" w:right="567"/>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9A29FD">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E7D011D" w14:textId="77777777" w:rsidR="00EC1005" w:rsidRPr="009A29FD" w:rsidRDefault="00813C5D" w:rsidP="00EB533E">
      <w:pPr>
        <w:spacing w:before="240" w:after="240" w:line="360" w:lineRule="auto"/>
        <w:jc w:val="both"/>
        <w:rPr>
          <w:rFonts w:ascii="Palatino Linotype" w:eastAsia="Palatino Linotype" w:hAnsi="Palatino Linotype" w:cs="Palatino Linotype"/>
          <w:b/>
          <w:sz w:val="22"/>
          <w:szCs w:val="22"/>
        </w:rPr>
      </w:pPr>
      <w:r w:rsidRPr="009A29FD">
        <w:rPr>
          <w:rFonts w:ascii="Palatino Linotype" w:eastAsia="Palatino Linotype" w:hAnsi="Palatino Linotype" w:cs="Palatino Linotype"/>
          <w:sz w:val="22"/>
          <w:szCs w:val="22"/>
        </w:rPr>
        <w:t xml:space="preserve">Del citado criterio, se desprende que cuando no sea posible atender la modalidad elegida por los solicitantes, la obligación de acceso a la información se tendrá por cumplida cuando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justifique el impedimento para atender la misma y se notifique al particular la puesta a disposición de la </w:t>
      </w:r>
      <w:r w:rsidRPr="009A29FD">
        <w:rPr>
          <w:rFonts w:ascii="Palatino Linotype" w:eastAsia="Palatino Linotype" w:hAnsi="Palatino Linotype" w:cs="Palatino Linotype"/>
          <w:b/>
          <w:sz w:val="22"/>
          <w:szCs w:val="22"/>
        </w:rPr>
        <w:t>información en todas las modalidades que lo permitan, procurando reducir los costos de entrega.</w:t>
      </w:r>
    </w:p>
    <w:p w14:paraId="637BAC25" w14:textId="77777777" w:rsidR="00EC1005" w:rsidRPr="009A29FD" w:rsidRDefault="00813C5D"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C193EF6" w14:textId="77777777" w:rsidR="00EC1005" w:rsidRPr="009A29FD" w:rsidRDefault="00813C5D" w:rsidP="00EB533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Las razones por las cuales la información implicaba un análisis, estudio o procesamiento de datos;</w:t>
      </w:r>
    </w:p>
    <w:p w14:paraId="1F91508A" w14:textId="77777777" w:rsidR="00EC1005" w:rsidRPr="009A29FD" w:rsidRDefault="00813C5D" w:rsidP="00EB533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El tiempo no es suficiente para atender la solicitud en la modalidad elegida, y</w:t>
      </w:r>
    </w:p>
    <w:p w14:paraId="24CB8AA3" w14:textId="77777777" w:rsidR="00EC1005" w:rsidRPr="009A29FD" w:rsidRDefault="00813C5D" w:rsidP="00EB533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lastRenderedPageBreak/>
        <w:t xml:space="preserve">La cantidad de recursos humanos y materiales con los que cuenta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son insuficientes.</w:t>
      </w:r>
    </w:p>
    <w:p w14:paraId="58593D11" w14:textId="77777777"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Ahora bien, el Vigésimo Quinto de los Lineamientos para la operación del Sistema de Acceso a la Información Mexiquense (SAIMEX) y del Sistema de Acceso, Rectificación, Cancelación y Oposición de Datos Personales del Estado de México (SARCOEM), precisa que cuando el sujeto obligado se encuentre impedido para otorgar la información, a través del sistema electrónico referido en el párrafo anterior, deberá fundamentar y motivar la imposibilidad (lo cual aconteció, tal como se analizó en párrafos anteriores), además deberá ofrecer al particular las siguientes modalidades de entrega de la información:</w:t>
      </w:r>
    </w:p>
    <w:p w14:paraId="000265AB" w14:textId="77777777" w:rsidR="00F53260" w:rsidRPr="009A29FD" w:rsidRDefault="00F53260" w:rsidP="00EB533E">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Disco compacto;</w:t>
      </w:r>
    </w:p>
    <w:p w14:paraId="7703112F" w14:textId="77777777" w:rsidR="00F53260" w:rsidRPr="009A29FD" w:rsidRDefault="00F53260" w:rsidP="00EB533E">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Dispositivo de almacenamiento aportado por el Particular;</w:t>
      </w:r>
    </w:p>
    <w:p w14:paraId="4BB71D87" w14:textId="77777777" w:rsidR="00F53260" w:rsidRPr="009A29FD" w:rsidRDefault="00F53260" w:rsidP="00EB533E">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Copias simples o certificadas;</w:t>
      </w:r>
    </w:p>
    <w:p w14:paraId="4AF4A992" w14:textId="77777777" w:rsidR="00F53260" w:rsidRPr="009A29FD" w:rsidRDefault="00F53260" w:rsidP="00EB533E">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Correo electrónico o vínculo electrónico, y</w:t>
      </w:r>
    </w:p>
    <w:p w14:paraId="271A249A" w14:textId="77777777" w:rsidR="00F53260" w:rsidRPr="009A29FD" w:rsidRDefault="00F53260" w:rsidP="00EB533E">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Entrega en la Unidad de Transparencia o a domicilio por correo postal certificado.</w:t>
      </w:r>
    </w:p>
    <w:p w14:paraId="6DB1194B" w14:textId="082599BF" w:rsidR="00F71BEC" w:rsidRPr="009A29FD" w:rsidRDefault="00AA146F"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Así, tanto de la respuesta como del Informe Justificado remitido por el Sujeto Obligado, se denota que se actualizan los supuestos establecidos en el numeral 158 y 164, por lo que procede el cambio de modalidad de entrega</w:t>
      </w:r>
      <w:r w:rsidR="00F71BEC" w:rsidRPr="009A29FD">
        <w:rPr>
          <w:rFonts w:ascii="Palatino Linotype" w:eastAsia="Palatino Linotype" w:hAnsi="Palatino Linotype" w:cs="Palatino Linotype"/>
          <w:sz w:val="22"/>
          <w:szCs w:val="22"/>
        </w:rPr>
        <w:t xml:space="preserve">, por la imposibilidad administrativa y humana justificada por el sujeto obligado, mediante el acuerdo aprobado por su Comité de Transparencia. </w:t>
      </w:r>
    </w:p>
    <w:p w14:paraId="1C7F1554" w14:textId="27D804E6" w:rsidR="001D2986" w:rsidRPr="009A29FD" w:rsidRDefault="00F71BEC"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w:t>
      </w:r>
      <w:r w:rsidR="00AA146F" w:rsidRPr="009A29FD">
        <w:rPr>
          <w:rFonts w:ascii="Palatino Linotype" w:eastAsia="Palatino Linotype" w:hAnsi="Palatino Linotype" w:cs="Palatino Linotype"/>
          <w:sz w:val="22"/>
          <w:szCs w:val="22"/>
        </w:rPr>
        <w:t xml:space="preserve">simismo, como ya se mencionó anteriormente, en la respuesta como en el Informe Justificado, el Sujeto Obligado </w:t>
      </w:r>
      <w:r w:rsidR="00F53260" w:rsidRPr="009A29FD">
        <w:rPr>
          <w:rFonts w:ascii="Palatino Linotype" w:eastAsia="Palatino Linotype" w:hAnsi="Palatino Linotype" w:cs="Palatino Linotype"/>
          <w:sz w:val="22"/>
          <w:szCs w:val="22"/>
        </w:rPr>
        <w:t xml:space="preserve">puso a disposición de la parte </w:t>
      </w:r>
      <w:r w:rsidR="00F53260" w:rsidRPr="009A29FD">
        <w:rPr>
          <w:rFonts w:ascii="Palatino Linotype" w:eastAsia="Palatino Linotype" w:hAnsi="Palatino Linotype" w:cs="Palatino Linotype"/>
          <w:b/>
          <w:sz w:val="22"/>
          <w:szCs w:val="22"/>
        </w:rPr>
        <w:t>RECURRENTE</w:t>
      </w:r>
      <w:r w:rsidR="00F53260" w:rsidRPr="009A29FD">
        <w:rPr>
          <w:rFonts w:ascii="Palatino Linotype" w:eastAsia="Palatino Linotype" w:hAnsi="Palatino Linotype" w:cs="Palatino Linotype"/>
          <w:sz w:val="22"/>
          <w:szCs w:val="22"/>
        </w:rPr>
        <w:t xml:space="preserve"> la información en las distintas modalidades tales como consulta directa in situ, sin costo alguno de la información a través de disco compacto, CD-DVD, Blu-Ray, dispositivo de almacenamiento aportado por particular o </w:t>
      </w:r>
      <w:r w:rsidR="00F53260" w:rsidRPr="009A29FD">
        <w:rPr>
          <w:rFonts w:ascii="Palatino Linotype" w:eastAsia="Palatino Linotype" w:hAnsi="Palatino Linotype" w:cs="Palatino Linotype"/>
          <w:sz w:val="22"/>
          <w:szCs w:val="22"/>
        </w:rPr>
        <w:lastRenderedPageBreak/>
        <w:t>USB, disco duro externo, copias simples o certificadas previo pago de derechos correspondientes, así como envío vía correo postal certificado previo pag</w:t>
      </w:r>
      <w:r w:rsidR="001D2986" w:rsidRPr="009A29FD">
        <w:rPr>
          <w:rFonts w:ascii="Palatino Linotype" w:eastAsia="Palatino Linotype" w:hAnsi="Palatino Linotype" w:cs="Palatino Linotype"/>
          <w:sz w:val="22"/>
          <w:szCs w:val="22"/>
        </w:rPr>
        <w:t>o de derechos correspondientes.</w:t>
      </w:r>
    </w:p>
    <w:p w14:paraId="4260EED3" w14:textId="6247DF51"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En ese contexto, el Vigésimo Sexto de los Lineamientos para la operación del Sistema de Acceso a la Información Mexiquense (SAIMEX) y del Sistema de Acceso, Rectificación, Cancelación y Oposición de Datos Personales del Estado de México (SARCOEM), establece que los Sujetos Obligados deberá indicar la forma para acceder a la información, por lo que, deberán precisar el nombre del servidor público, domicilio de la Unidad de Transparencia, los días y horarios de atención; lo cual aconteció, pues el Instituto Electoral del Estado de México precisó la orientación para acceder a cada una de las modalidades referidas. Además, es de señalar que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entregó </w:t>
      </w:r>
      <w:r w:rsidR="001D2986" w:rsidRPr="009A29FD">
        <w:rPr>
          <w:rFonts w:ascii="Palatino Linotype" w:eastAsia="Palatino Linotype" w:hAnsi="Palatino Linotype" w:cs="Palatino Linotype"/>
          <w:sz w:val="22"/>
          <w:szCs w:val="22"/>
        </w:rPr>
        <w:t>el Acuerdo del Comité</w:t>
      </w:r>
      <w:r w:rsidRPr="009A29FD">
        <w:rPr>
          <w:rFonts w:ascii="Palatino Linotype" w:eastAsia="Palatino Linotype" w:hAnsi="Palatino Linotype" w:cs="Palatino Linotype"/>
          <w:sz w:val="22"/>
          <w:szCs w:val="22"/>
        </w:rPr>
        <w:t xml:space="preserve"> de Transparencia, en donde confirma la clasificación de los datos testados, para su entrega en versión pública, de manera fundada y motivada.</w:t>
      </w:r>
    </w:p>
    <w:p w14:paraId="52053F2C" w14:textId="55FB7D07"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De tales circunstancias, se concluye que el Instituto Electoral del Estado de México, acreditó la imposibilidad para proporcionar la información a través del Sistema de Acceso a la Información Mexiquense y puso a disposición de la parte </w:t>
      </w:r>
      <w:r w:rsidRPr="009A29FD">
        <w:rPr>
          <w:rFonts w:ascii="Palatino Linotype" w:eastAsia="Palatino Linotype" w:hAnsi="Palatino Linotype" w:cs="Palatino Linotype"/>
          <w:b/>
          <w:sz w:val="22"/>
          <w:szCs w:val="22"/>
        </w:rPr>
        <w:t>RECURRENTE</w:t>
      </w:r>
      <w:r w:rsidRPr="009A29FD">
        <w:rPr>
          <w:rFonts w:ascii="Palatino Linotype" w:eastAsia="Palatino Linotype" w:hAnsi="Palatino Linotype" w:cs="Palatino Linotype"/>
          <w:sz w:val="22"/>
          <w:szCs w:val="22"/>
        </w:rPr>
        <w:t xml:space="preserve"> la información solicitada en todas las modalidades, en atención </w:t>
      </w:r>
      <w:r w:rsidR="00EB533E" w:rsidRPr="009A29FD">
        <w:rPr>
          <w:rFonts w:ascii="Palatino Linotype" w:eastAsia="Palatino Linotype" w:hAnsi="Palatino Linotype" w:cs="Palatino Linotype"/>
          <w:sz w:val="22"/>
          <w:szCs w:val="22"/>
        </w:rPr>
        <w:t>a la incapacidad humana y administrativa</w:t>
      </w:r>
      <w:r w:rsidRPr="009A29FD">
        <w:rPr>
          <w:rFonts w:ascii="Palatino Linotype" w:eastAsia="Palatino Linotype" w:hAnsi="Palatino Linotype" w:cs="Palatino Linotype"/>
          <w:sz w:val="22"/>
          <w:szCs w:val="22"/>
        </w:rPr>
        <w:t>, con lo cual dio cumplimiento al Vigésimo Cuarto, Vigésimo Quinto y Vigésimo Sexto de los Lineamientos para la operación del Sistema de Acceso a la Información Mexiquense (SAIMEX) y del Sistema de Acceso, Rectificación, Cancelación y Oposición de Datos Personales del</w:t>
      </w:r>
      <w:r w:rsidR="00D81E74" w:rsidRPr="009A29FD">
        <w:rPr>
          <w:rFonts w:ascii="Palatino Linotype" w:eastAsia="Palatino Linotype" w:hAnsi="Palatino Linotype" w:cs="Palatino Linotype"/>
          <w:sz w:val="22"/>
          <w:szCs w:val="22"/>
        </w:rPr>
        <w:t xml:space="preserve"> Estado de México (SARCOEM). </w:t>
      </w:r>
    </w:p>
    <w:p w14:paraId="1AD7B200" w14:textId="77777777"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Asimismo, si bien el</w:t>
      </w:r>
      <w:r w:rsidRPr="009A29FD">
        <w:rPr>
          <w:rFonts w:ascii="Palatino Linotype" w:eastAsia="Palatino Linotype" w:hAnsi="Palatino Linotype" w:cs="Palatino Linotype"/>
          <w:b/>
          <w:sz w:val="22"/>
          <w:szCs w:val="22"/>
        </w:rPr>
        <w:t xml:space="preserve"> SUJETO OBLIGADO</w:t>
      </w:r>
      <w:r w:rsidRPr="009A29FD">
        <w:rPr>
          <w:rFonts w:ascii="Palatino Linotype" w:eastAsia="Palatino Linotype" w:hAnsi="Palatino Linotype" w:cs="Palatino Linotype"/>
          <w:sz w:val="22"/>
          <w:szCs w:val="22"/>
        </w:rPr>
        <w:t xml:space="preserve"> hizo del conocimiento a la parte</w:t>
      </w:r>
      <w:r w:rsidRPr="009A29FD">
        <w:rPr>
          <w:rFonts w:ascii="Palatino Linotype" w:eastAsia="Palatino Linotype" w:hAnsi="Palatino Linotype" w:cs="Palatino Linotype"/>
          <w:b/>
          <w:sz w:val="22"/>
          <w:szCs w:val="22"/>
        </w:rPr>
        <w:t xml:space="preserve"> RECURRENTE</w:t>
      </w:r>
      <w:r w:rsidRPr="009A29FD">
        <w:rPr>
          <w:rFonts w:ascii="Palatino Linotype" w:eastAsia="Palatino Linotype" w:hAnsi="Palatino Linotype" w:cs="Palatino Linotype"/>
          <w:sz w:val="22"/>
          <w:szCs w:val="22"/>
        </w:rPr>
        <w:t xml:space="preserve">, el plazo en que la información estaría disponible; pero en términos de lo señalado por el segundo párrafo del artículo 166 de la Ley de la Materia que señala: </w:t>
      </w:r>
    </w:p>
    <w:p w14:paraId="5FD45F92" w14:textId="77777777" w:rsidR="00F53260" w:rsidRPr="009A29FD" w:rsidRDefault="00F53260" w:rsidP="00F71BEC">
      <w:pPr>
        <w:spacing w:before="240" w:after="240" w:line="276" w:lineRule="auto"/>
        <w:ind w:left="851" w:right="850"/>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71635F5E" w14:textId="77777777" w:rsidR="00F53260" w:rsidRPr="009A29FD" w:rsidRDefault="00F53260" w:rsidP="00F71BEC">
      <w:pPr>
        <w:spacing w:before="240" w:after="240" w:line="276" w:lineRule="auto"/>
        <w:ind w:left="851" w:right="850"/>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b/>
          <w:i/>
          <w:sz w:val="22"/>
          <w:szCs w:val="22"/>
        </w:rPr>
        <w:t xml:space="preserve">La Unidad de Transparencia tendrá disponible la información solicitada, </w:t>
      </w:r>
      <w:r w:rsidRPr="009A29FD">
        <w:rPr>
          <w:rFonts w:ascii="Palatino Linotype" w:eastAsia="Palatino Linotype" w:hAnsi="Palatino Linotype" w:cs="Palatino Linotype"/>
          <w:b/>
          <w:i/>
          <w:sz w:val="22"/>
          <w:szCs w:val="22"/>
          <w:u w:val="single"/>
        </w:rPr>
        <w:t>durante un plazo mínimo de sesenta días hábiles</w:t>
      </w:r>
      <w:r w:rsidRPr="009A29FD">
        <w:rPr>
          <w:rFonts w:ascii="Palatino Linotype" w:eastAsia="Palatino Linotype" w:hAnsi="Palatino Linotype" w:cs="Palatino Linotype"/>
          <w:b/>
          <w:i/>
          <w:sz w:val="22"/>
          <w:szCs w:val="22"/>
        </w:rPr>
        <w:t>, contado a partir de que el solicitante hubiere realizado, en su caso, el pago respectivo, el cual deberá efectuarse en un plazo no mayor a treinta días hábiles.</w:t>
      </w:r>
      <w:r w:rsidRPr="009A29FD">
        <w:rPr>
          <w:rFonts w:ascii="Palatino Linotype" w:eastAsia="Palatino Linotype" w:hAnsi="Palatino Linotype" w:cs="Palatino Linotype"/>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0C4E989B" w14:textId="77777777" w:rsidR="00F53260" w:rsidRPr="009A29FD" w:rsidRDefault="00F53260" w:rsidP="00F71BEC">
      <w:pPr>
        <w:spacing w:before="240" w:after="240" w:line="276" w:lineRule="auto"/>
        <w:ind w:left="851" w:right="850"/>
        <w:jc w:val="both"/>
        <w:rPr>
          <w:rFonts w:ascii="Palatino Linotype" w:eastAsia="Palatino Linotype" w:hAnsi="Palatino Linotype" w:cs="Palatino Linotype"/>
          <w:i/>
          <w:sz w:val="22"/>
          <w:szCs w:val="22"/>
        </w:rPr>
      </w:pPr>
      <w:r w:rsidRPr="009A29FD">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 (Sic)</w:t>
      </w:r>
    </w:p>
    <w:p w14:paraId="642B2380" w14:textId="77777777"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Establece que el plazo en que el </w:t>
      </w:r>
      <w:r w:rsidRPr="009A29FD">
        <w:rPr>
          <w:rFonts w:ascii="Palatino Linotype" w:eastAsia="Palatino Linotype" w:hAnsi="Palatino Linotype" w:cs="Palatino Linotype"/>
          <w:b/>
          <w:sz w:val="22"/>
          <w:szCs w:val="22"/>
        </w:rPr>
        <w:t>SUJETO OBLIGADO</w:t>
      </w:r>
      <w:r w:rsidRPr="009A29FD">
        <w:rPr>
          <w:rFonts w:ascii="Palatino Linotype" w:eastAsia="Palatino Linotype" w:hAnsi="Palatino Linotype" w:cs="Palatino Linotype"/>
          <w:sz w:val="22"/>
          <w:szCs w:val="22"/>
        </w:rPr>
        <w:t xml:space="preserve"> tendrá disponible la información es de sesenta días.</w:t>
      </w:r>
    </w:p>
    <w:p w14:paraId="65FDD238" w14:textId="77777777"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 xml:space="preserve">Por consiguiente, el plazo de sesenta días hábiles señalados en el precepto legal antes señalado, </w:t>
      </w:r>
      <w:r w:rsidRPr="009A29FD">
        <w:rPr>
          <w:rFonts w:ascii="Palatino Linotype" w:eastAsia="Palatino Linotype" w:hAnsi="Palatino Linotype" w:cs="Palatino Linotype"/>
          <w:b/>
          <w:sz w:val="22"/>
          <w:szCs w:val="22"/>
        </w:rPr>
        <w:t>se deberá volver a contar a partir del día siguiente al que se notifique la presente resolución</w:t>
      </w:r>
      <w:r w:rsidRPr="009A29FD">
        <w:rPr>
          <w:rFonts w:ascii="Palatino Linotype" w:eastAsia="Palatino Linotype" w:hAnsi="Palatino Linotype" w:cs="Palatino Linotype"/>
          <w:sz w:val="22"/>
          <w:szCs w:val="22"/>
        </w:rPr>
        <w:t>, en términos del segundo párrafo del artículo 166 de la Ley de Transparencia y Acceso a la Información Pública del Estado de México y Municipios.</w:t>
      </w:r>
    </w:p>
    <w:p w14:paraId="55769DB0" w14:textId="49CE6988" w:rsidR="00F53260" w:rsidRPr="009A29FD" w:rsidRDefault="00F53260" w:rsidP="00EB533E">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t>Si dentro del transcurso del término señalado en el párrafo anterior, la parte</w:t>
      </w:r>
      <w:r w:rsidRPr="009A29FD">
        <w:rPr>
          <w:rFonts w:ascii="Palatino Linotype" w:eastAsia="Palatino Linotype" w:hAnsi="Palatino Linotype" w:cs="Palatino Linotype"/>
          <w:b/>
          <w:sz w:val="22"/>
          <w:szCs w:val="22"/>
        </w:rPr>
        <w:t xml:space="preserve"> RECURRENTE </w:t>
      </w:r>
      <w:r w:rsidRPr="009A29FD">
        <w:rPr>
          <w:rFonts w:ascii="Palatino Linotype" w:eastAsia="Palatino Linotype" w:hAnsi="Palatino Linotype" w:cs="Palatino Linotype"/>
          <w:sz w:val="22"/>
          <w:szCs w:val="22"/>
        </w:rPr>
        <w:t>acude por la información, el</w:t>
      </w:r>
      <w:r w:rsidRPr="009A29FD">
        <w:rPr>
          <w:rFonts w:ascii="Palatino Linotype" w:eastAsia="Palatino Linotype" w:hAnsi="Palatino Linotype" w:cs="Palatino Linotype"/>
          <w:b/>
          <w:sz w:val="22"/>
          <w:szCs w:val="22"/>
        </w:rPr>
        <w:t xml:space="preserve"> SUJETO OBLIGADO</w:t>
      </w:r>
      <w:r w:rsidRPr="009A29FD">
        <w:rPr>
          <w:rFonts w:ascii="Palatino Linotype" w:eastAsia="Palatino Linotype" w:hAnsi="Palatino Linotype" w:cs="Palatino Linotype"/>
          <w:sz w:val="22"/>
          <w:szCs w:val="22"/>
        </w:rPr>
        <w:t xml:space="preserve">  debe remitir a este Instituto, por conducto de la Secretaría Técnica del Pleno, el acuse de recibo de la información de la parte</w:t>
      </w:r>
      <w:r w:rsidRPr="009A29FD">
        <w:rPr>
          <w:rFonts w:ascii="Palatino Linotype" w:eastAsia="Palatino Linotype" w:hAnsi="Palatino Linotype" w:cs="Palatino Linotype"/>
          <w:b/>
          <w:sz w:val="22"/>
          <w:szCs w:val="22"/>
        </w:rPr>
        <w:t xml:space="preserve"> RECURRENTE</w:t>
      </w:r>
      <w:r w:rsidRPr="009A29FD">
        <w:rPr>
          <w:rFonts w:ascii="Palatino Linotype" w:eastAsia="Palatino Linotype" w:hAnsi="Palatino Linotype" w:cs="Palatino Linotype"/>
          <w:sz w:val="22"/>
          <w:szCs w:val="22"/>
        </w:rPr>
        <w:t>; sin embargo, si una vez fenecido el plazo, el solicitante no acudiera por los documentos ordenados, el</w:t>
      </w:r>
      <w:r w:rsidRPr="009A29FD">
        <w:rPr>
          <w:rFonts w:ascii="Palatino Linotype" w:eastAsia="Palatino Linotype" w:hAnsi="Palatino Linotype" w:cs="Palatino Linotype"/>
          <w:b/>
          <w:sz w:val="22"/>
          <w:szCs w:val="22"/>
        </w:rPr>
        <w:t xml:space="preserve"> SUJETO OBLIGADO</w:t>
      </w:r>
      <w:r w:rsidRPr="009A29FD">
        <w:rPr>
          <w:rFonts w:ascii="Palatino Linotype" w:eastAsia="Palatino Linotype" w:hAnsi="Palatino Linotype" w:cs="Palatino Linotype"/>
          <w:sz w:val="22"/>
          <w:szCs w:val="22"/>
        </w:rPr>
        <w:t xml:space="preserve">, mediante acuerdo </w:t>
      </w:r>
      <w:r w:rsidRPr="009A29FD">
        <w:rPr>
          <w:rFonts w:ascii="Palatino Linotype" w:eastAsia="Palatino Linotype" w:hAnsi="Palatino Linotype" w:cs="Palatino Linotype"/>
          <w:b/>
          <w:sz w:val="22"/>
          <w:szCs w:val="22"/>
        </w:rPr>
        <w:t>dará por concluida la solicitud</w:t>
      </w:r>
      <w:r w:rsidRPr="009A29FD">
        <w:rPr>
          <w:rFonts w:ascii="Palatino Linotype" w:eastAsia="Palatino Linotype" w:hAnsi="Palatino Linotype" w:cs="Palatino Linotype"/>
          <w:sz w:val="22"/>
          <w:szCs w:val="22"/>
        </w:rPr>
        <w:t xml:space="preserve"> y podrá, de ser el caso, realizar la destrucción del material en el que se reprodujo, situación que también deberá informar a este Instituto, por el mismo conducto.</w:t>
      </w:r>
    </w:p>
    <w:p w14:paraId="11804E12" w14:textId="77777777" w:rsidR="00F71BEC" w:rsidRPr="009A29FD" w:rsidRDefault="00F71BEC" w:rsidP="00F71BEC">
      <w:pPr>
        <w:spacing w:before="240" w:after="240" w:line="360" w:lineRule="auto"/>
        <w:jc w:val="both"/>
        <w:rPr>
          <w:rFonts w:ascii="Palatino Linotype" w:eastAsia="Palatino Linotype" w:hAnsi="Palatino Linotype" w:cs="Palatino Linotype"/>
          <w:sz w:val="22"/>
          <w:szCs w:val="22"/>
        </w:rPr>
      </w:pPr>
      <w:r w:rsidRPr="009A29FD">
        <w:rPr>
          <w:rFonts w:ascii="Palatino Linotype" w:eastAsia="Palatino Linotype" w:hAnsi="Palatino Linotype" w:cs="Palatino Linotype"/>
          <w:sz w:val="22"/>
          <w:szCs w:val="22"/>
        </w:rPr>
        <w:lastRenderedPageBreak/>
        <w:t xml:space="preserve">No se omite señalar, que las circunstancias particulares del Sujeto Obligado, respecto a las solicitudes de información que fueron presentadas durante el proceso electoral, y por las cuales justifica la imposibilidad administrativa y humana han sido analizadas también en los precedentes 03076/INFOEM/IP/RR/2024 y 3860/INFOEM/IP/RR/2025, en los que se ha determinado procedente por parte de este Instituto, el cambio de modalidad solicitado por el Sujeto Obligado. </w:t>
      </w:r>
    </w:p>
    <w:p w14:paraId="6F5DBC08" w14:textId="741D86EC" w:rsidR="00EB533E" w:rsidRPr="009A29FD" w:rsidRDefault="00EB533E" w:rsidP="00EB533E">
      <w:pPr>
        <w:pStyle w:val="NormalWeb"/>
        <w:spacing w:before="240" w:beforeAutospacing="0" w:after="240" w:afterAutospacing="0" w:line="360" w:lineRule="auto"/>
        <w:jc w:val="both"/>
        <w:rPr>
          <w:rFonts w:ascii="Palatino Linotype" w:hAnsi="Palatino Linotype"/>
          <w:sz w:val="22"/>
          <w:szCs w:val="22"/>
        </w:rPr>
      </w:pPr>
      <w:r w:rsidRPr="009A29FD">
        <w:rPr>
          <w:rFonts w:ascii="Palatino Linotype" w:hAnsi="Palatino Linotype"/>
          <w:sz w:val="22"/>
          <w:szCs w:val="22"/>
        </w:rPr>
        <w:t xml:space="preserve">En mérito de lo expuesto en líneas anteriores, resultan infundados los motivos de inconformidad que arguye la parte </w:t>
      </w:r>
      <w:r w:rsidRPr="009A29FD">
        <w:rPr>
          <w:rFonts w:ascii="Palatino Linotype" w:hAnsi="Palatino Linotype"/>
          <w:b/>
          <w:sz w:val="22"/>
          <w:szCs w:val="22"/>
        </w:rPr>
        <w:t xml:space="preserve">RECURRENTE </w:t>
      </w:r>
      <w:r w:rsidRPr="009A29FD">
        <w:rPr>
          <w:rFonts w:ascii="Palatino Linotype" w:hAnsi="Palatino Linotype"/>
          <w:sz w:val="22"/>
          <w:szCs w:val="22"/>
        </w:rPr>
        <w:t xml:space="preserve">en su medio de impugnación que fuera materia de estudio, por ello con fundamento en el artículo 186 fracción II de la Ley de Transparencia y Acceso a la Información Pública del Estado de México y Municipios, se </w:t>
      </w:r>
      <w:r w:rsidRPr="009A29FD">
        <w:rPr>
          <w:rFonts w:ascii="Palatino Linotype" w:hAnsi="Palatino Linotype"/>
          <w:b/>
          <w:sz w:val="22"/>
          <w:szCs w:val="22"/>
        </w:rPr>
        <w:t xml:space="preserve">CONFIRMA </w:t>
      </w:r>
      <w:r w:rsidRPr="009A29FD">
        <w:rPr>
          <w:rFonts w:ascii="Palatino Linotype" w:hAnsi="Palatino Linotype"/>
          <w:sz w:val="22"/>
          <w:szCs w:val="22"/>
        </w:rPr>
        <w:t xml:space="preserve">la respuesta a la solicitud de información que se analiza. </w:t>
      </w:r>
    </w:p>
    <w:p w14:paraId="52F731A2" w14:textId="77777777" w:rsidR="00EB533E" w:rsidRPr="009A29FD" w:rsidRDefault="00EB533E" w:rsidP="00EB533E">
      <w:pPr>
        <w:pStyle w:val="NormalWeb"/>
        <w:spacing w:before="240" w:beforeAutospacing="0" w:after="240" w:afterAutospacing="0" w:line="360" w:lineRule="auto"/>
        <w:jc w:val="center"/>
        <w:rPr>
          <w:rFonts w:ascii="Palatino Linotype" w:hAnsi="Palatino Linotype"/>
          <w:sz w:val="22"/>
          <w:szCs w:val="22"/>
        </w:rPr>
      </w:pPr>
      <w:r w:rsidRPr="009A29FD">
        <w:rPr>
          <w:rFonts w:ascii="Palatino Linotype" w:hAnsi="Palatino Linotype"/>
          <w:b/>
          <w:bCs/>
          <w:sz w:val="22"/>
          <w:szCs w:val="22"/>
        </w:rPr>
        <w:t>III. R E S U E L V E</w:t>
      </w:r>
    </w:p>
    <w:p w14:paraId="7037EED0" w14:textId="2A4ECF71" w:rsidR="00EB533E" w:rsidRPr="009A29FD" w:rsidRDefault="00EB533E" w:rsidP="00EB533E">
      <w:pPr>
        <w:pStyle w:val="NormalWeb"/>
        <w:spacing w:before="240" w:beforeAutospacing="0" w:after="240" w:afterAutospacing="0" w:line="360" w:lineRule="auto"/>
        <w:jc w:val="both"/>
        <w:rPr>
          <w:rFonts w:ascii="Palatino Linotype" w:hAnsi="Palatino Linotype"/>
          <w:sz w:val="22"/>
          <w:szCs w:val="22"/>
        </w:rPr>
      </w:pPr>
      <w:r w:rsidRPr="009A29FD">
        <w:rPr>
          <w:rFonts w:ascii="Palatino Linotype" w:hAnsi="Palatino Linotype"/>
          <w:b/>
          <w:bCs/>
          <w:sz w:val="22"/>
          <w:szCs w:val="22"/>
        </w:rPr>
        <w:t xml:space="preserve">Primero. </w:t>
      </w:r>
      <w:r w:rsidRPr="009A29FD">
        <w:rPr>
          <w:rFonts w:ascii="Palatino Linotype" w:hAnsi="Palatino Linotype"/>
          <w:sz w:val="22"/>
          <w:szCs w:val="22"/>
        </w:rPr>
        <w:t xml:space="preserve">Resultan </w:t>
      </w:r>
      <w:r w:rsidRPr="009A29FD">
        <w:rPr>
          <w:rFonts w:ascii="Palatino Linotype" w:hAnsi="Palatino Linotype"/>
          <w:b/>
          <w:bCs/>
          <w:sz w:val="22"/>
          <w:szCs w:val="22"/>
        </w:rPr>
        <w:t>INFUNDADOS</w:t>
      </w:r>
      <w:r w:rsidRPr="009A29FD">
        <w:rPr>
          <w:rFonts w:ascii="Palatino Linotype" w:hAnsi="Palatino Linotype"/>
          <w:sz w:val="22"/>
          <w:szCs w:val="22"/>
        </w:rPr>
        <w:t xml:space="preserve"> los motivos de inconformidad hechos valer por la parte </w:t>
      </w:r>
      <w:r w:rsidRPr="009A29FD">
        <w:rPr>
          <w:rFonts w:ascii="Palatino Linotype" w:hAnsi="Palatino Linotype"/>
          <w:b/>
          <w:bCs/>
          <w:sz w:val="22"/>
          <w:szCs w:val="22"/>
        </w:rPr>
        <w:t>RECURRENTE</w:t>
      </w:r>
      <w:r w:rsidRPr="009A29FD">
        <w:rPr>
          <w:rFonts w:ascii="Palatino Linotype" w:hAnsi="Palatino Linotype"/>
          <w:sz w:val="22"/>
          <w:szCs w:val="22"/>
        </w:rPr>
        <w:t xml:space="preserve"> en el Recurso de Revisión </w:t>
      </w:r>
      <w:r w:rsidRPr="009A29FD">
        <w:rPr>
          <w:rFonts w:ascii="Palatino Linotype" w:hAnsi="Palatino Linotype"/>
          <w:b/>
          <w:bCs/>
          <w:sz w:val="22"/>
          <w:szCs w:val="22"/>
        </w:rPr>
        <w:t>05879/INFOEM/IP/RR/2025</w:t>
      </w:r>
      <w:r w:rsidRPr="009A29FD">
        <w:rPr>
          <w:rFonts w:ascii="Palatino Linotype" w:hAnsi="Palatino Linotype"/>
          <w:sz w:val="22"/>
          <w:szCs w:val="22"/>
        </w:rPr>
        <w:t xml:space="preserve"> por lo que, en términos del</w:t>
      </w:r>
      <w:r w:rsidRPr="009A29FD">
        <w:rPr>
          <w:rFonts w:ascii="Palatino Linotype" w:hAnsi="Palatino Linotype"/>
          <w:b/>
          <w:bCs/>
          <w:sz w:val="22"/>
          <w:szCs w:val="22"/>
        </w:rPr>
        <w:t xml:space="preserve"> Considerando Cuarto </w:t>
      </w:r>
      <w:r w:rsidRPr="009A29FD">
        <w:rPr>
          <w:rFonts w:ascii="Palatino Linotype" w:hAnsi="Palatino Linotype"/>
          <w:sz w:val="22"/>
          <w:szCs w:val="22"/>
        </w:rPr>
        <w:t xml:space="preserve">de esta resolución, se </w:t>
      </w:r>
      <w:r w:rsidRPr="009A29FD">
        <w:rPr>
          <w:rFonts w:ascii="Palatino Linotype" w:hAnsi="Palatino Linotype"/>
          <w:b/>
          <w:bCs/>
          <w:sz w:val="22"/>
          <w:szCs w:val="22"/>
        </w:rPr>
        <w:t xml:space="preserve">CONFIRMA </w:t>
      </w:r>
      <w:r w:rsidRPr="009A29FD">
        <w:rPr>
          <w:rFonts w:ascii="Palatino Linotype" w:hAnsi="Palatino Linotype"/>
          <w:sz w:val="22"/>
          <w:szCs w:val="22"/>
        </w:rPr>
        <w:t xml:space="preserve">la respuesta emitida por el </w:t>
      </w:r>
      <w:r w:rsidRPr="009A29FD">
        <w:rPr>
          <w:rFonts w:ascii="Palatino Linotype" w:hAnsi="Palatino Linotype"/>
          <w:b/>
          <w:bCs/>
          <w:sz w:val="22"/>
          <w:szCs w:val="22"/>
        </w:rPr>
        <w:t>SUJETO OBLIGADO</w:t>
      </w:r>
      <w:r w:rsidRPr="009A29FD">
        <w:rPr>
          <w:rFonts w:ascii="Palatino Linotype" w:hAnsi="Palatino Linotype"/>
          <w:sz w:val="22"/>
          <w:szCs w:val="22"/>
        </w:rPr>
        <w:t>.</w:t>
      </w:r>
    </w:p>
    <w:p w14:paraId="2CD18F09" w14:textId="77777777" w:rsidR="00EB533E" w:rsidRPr="009A29FD" w:rsidRDefault="00EB533E" w:rsidP="00EB533E">
      <w:pPr>
        <w:pStyle w:val="NormalWeb"/>
        <w:spacing w:before="240" w:beforeAutospacing="0" w:after="240" w:afterAutospacing="0" w:line="360" w:lineRule="auto"/>
        <w:jc w:val="both"/>
        <w:rPr>
          <w:rFonts w:ascii="Palatino Linotype" w:hAnsi="Palatino Linotype"/>
          <w:sz w:val="22"/>
          <w:szCs w:val="22"/>
        </w:rPr>
      </w:pPr>
      <w:r w:rsidRPr="009A29FD">
        <w:rPr>
          <w:rFonts w:ascii="Palatino Linotype" w:hAnsi="Palatino Linotype"/>
          <w:b/>
          <w:bCs/>
          <w:sz w:val="22"/>
          <w:szCs w:val="22"/>
        </w:rPr>
        <w:t>Segundo. Notifíquese vía Sistema de Acceso a la Información Mexiquense (SAIMEX)</w:t>
      </w:r>
      <w:r w:rsidRPr="009A29FD">
        <w:rPr>
          <w:rFonts w:ascii="Palatino Linotype" w:hAnsi="Palatino Linotype"/>
          <w:sz w:val="22"/>
          <w:szCs w:val="22"/>
        </w:rPr>
        <w:t>, al Titular de la Unidad de Transparencia del Sujeto Obligado, para su conocimiento.</w:t>
      </w:r>
    </w:p>
    <w:p w14:paraId="7E690E47" w14:textId="77777777" w:rsidR="00EB533E" w:rsidRPr="009A29FD" w:rsidRDefault="00EB533E" w:rsidP="00EB533E">
      <w:pPr>
        <w:pStyle w:val="NormalWeb"/>
        <w:spacing w:before="240" w:beforeAutospacing="0" w:after="240" w:afterAutospacing="0" w:line="360" w:lineRule="auto"/>
        <w:jc w:val="both"/>
        <w:rPr>
          <w:rFonts w:ascii="Palatino Linotype" w:hAnsi="Palatino Linotype"/>
          <w:sz w:val="22"/>
          <w:szCs w:val="22"/>
        </w:rPr>
      </w:pPr>
      <w:r w:rsidRPr="009A29FD">
        <w:rPr>
          <w:rFonts w:ascii="Palatino Linotype" w:hAnsi="Palatino Linotype"/>
          <w:b/>
          <w:bCs/>
          <w:sz w:val="22"/>
          <w:szCs w:val="22"/>
        </w:rPr>
        <w:t xml:space="preserve">Tercero. Notifíquese vía Sistema de Acceso a la Información Mexiquense (SAIMEX) </w:t>
      </w:r>
      <w:r w:rsidRPr="009A29FD">
        <w:rPr>
          <w:rFonts w:ascii="Palatino Linotype" w:hAnsi="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1C1CC969" w14:textId="1BF92A44" w:rsidR="00BB4490" w:rsidRPr="006B3D5B" w:rsidRDefault="00037928" w:rsidP="00C03DB1">
      <w:pPr>
        <w:pStyle w:val="NormalWeb"/>
        <w:spacing w:before="240" w:beforeAutospacing="0" w:after="240" w:afterAutospacing="0" w:line="360" w:lineRule="auto"/>
        <w:jc w:val="both"/>
        <w:rPr>
          <w:rFonts w:ascii="Palatino Linotype" w:eastAsia="Palatino Linotype" w:hAnsi="Palatino Linotype" w:cs="Palatino Linotype"/>
          <w:sz w:val="22"/>
          <w:szCs w:val="22"/>
        </w:rPr>
      </w:pPr>
      <w:r w:rsidRPr="009A29FD">
        <w:rPr>
          <w:rFonts w:ascii="Palatino Linotype" w:hAnsi="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w:t>
      </w:r>
      <w:r w:rsidR="009A29FD" w:rsidRPr="009A29FD">
        <w:rPr>
          <w:rFonts w:ascii="Palatino Linotype" w:hAnsi="Palatino Linotype"/>
          <w:sz w:val="22"/>
          <w:szCs w:val="22"/>
        </w:rPr>
        <w:t xml:space="preserve"> (AUSENCIA JUSTIFICADA)</w:t>
      </w:r>
      <w:r w:rsidRPr="009A29FD">
        <w:rPr>
          <w:rFonts w:ascii="Palatino Linotype" w:hAnsi="Palatino Linotype"/>
          <w:sz w:val="22"/>
          <w:szCs w:val="22"/>
        </w:rPr>
        <w:t xml:space="preserve">, MARÍA DEL ROSARIO MEJÍA AYALA, SHARON CRISTINA MORALES MARTÍNEZ, LUIS GUSTAVO PARRA NORIEGA Y GUADALUPE RAMÍREZ PEÑA; EN LA VIGÉSIMA </w:t>
      </w:r>
      <w:r w:rsidR="004D1E76" w:rsidRPr="009A29FD">
        <w:rPr>
          <w:rFonts w:ascii="Palatino Linotype" w:hAnsi="Palatino Linotype"/>
          <w:sz w:val="22"/>
          <w:szCs w:val="22"/>
        </w:rPr>
        <w:t>NOVENA</w:t>
      </w:r>
      <w:r w:rsidRPr="009A29FD">
        <w:rPr>
          <w:rFonts w:ascii="Palatino Linotype" w:hAnsi="Palatino Linotype"/>
          <w:sz w:val="22"/>
          <w:szCs w:val="22"/>
        </w:rPr>
        <w:t xml:space="preserve"> SESIÓN ORDINARIA, CELEBRADA EL </w:t>
      </w:r>
      <w:r w:rsidR="004D1E76" w:rsidRPr="009A29FD">
        <w:rPr>
          <w:rFonts w:ascii="Palatino Linotype" w:hAnsi="Palatino Linotype"/>
          <w:sz w:val="22"/>
          <w:szCs w:val="22"/>
        </w:rPr>
        <w:t xml:space="preserve">VEINTE </w:t>
      </w:r>
      <w:r w:rsidRPr="009A29FD">
        <w:rPr>
          <w:rFonts w:ascii="Palatino Linotype" w:hAnsi="Palatino Linotype"/>
          <w:sz w:val="22"/>
          <w:szCs w:val="22"/>
        </w:rPr>
        <w:t>DE AGOSTO DE DOS MIL VEINTICINCO, ANTE EL SECRETARIO TÉCNICO DEL PLENO ALEXIS TAPIA RAMÍREZ.</w:t>
      </w:r>
      <w:r w:rsidRPr="006B3D5B">
        <w:rPr>
          <w:rFonts w:ascii="Palatino Linotype" w:hAnsi="Palatino Linotype"/>
          <w:sz w:val="22"/>
          <w:szCs w:val="22"/>
        </w:rPr>
        <w:t> </w:t>
      </w:r>
    </w:p>
    <w:p w14:paraId="464C6A66" w14:textId="77777777" w:rsidR="00BB4490" w:rsidRPr="006B3D5B" w:rsidRDefault="00BB4490" w:rsidP="00EB533E">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sz w:val="22"/>
          <w:szCs w:val="22"/>
        </w:rPr>
      </w:pPr>
    </w:p>
    <w:p w14:paraId="7C9AA9E9" w14:textId="77777777" w:rsidR="00BB4490" w:rsidRPr="006B3D5B" w:rsidRDefault="00BB4490" w:rsidP="00EB533E">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sz w:val="22"/>
          <w:szCs w:val="22"/>
        </w:rPr>
      </w:pPr>
    </w:p>
    <w:p w14:paraId="54754E33" w14:textId="77777777" w:rsidR="00BB4490" w:rsidRPr="006B3D5B" w:rsidRDefault="00BB4490" w:rsidP="00EB533E">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sz w:val="22"/>
          <w:szCs w:val="22"/>
        </w:rPr>
      </w:pPr>
    </w:p>
    <w:p w14:paraId="178B3DEC" w14:textId="77777777" w:rsidR="00EC1005" w:rsidRPr="006B3D5B" w:rsidRDefault="00EC1005" w:rsidP="00EB533E">
      <w:pPr>
        <w:spacing w:before="240" w:after="240" w:line="360" w:lineRule="auto"/>
        <w:rPr>
          <w:rFonts w:ascii="Palatino Linotype" w:hAnsi="Palatino Linotype"/>
          <w:sz w:val="22"/>
          <w:szCs w:val="22"/>
        </w:rPr>
      </w:pPr>
    </w:p>
    <w:p w14:paraId="53D3399C" w14:textId="77777777" w:rsidR="00EC1005" w:rsidRPr="006B3D5B" w:rsidRDefault="00EC1005" w:rsidP="00EB533E">
      <w:pPr>
        <w:spacing w:before="240" w:after="240" w:line="360" w:lineRule="auto"/>
        <w:rPr>
          <w:rFonts w:ascii="Palatino Linotype" w:hAnsi="Palatino Linotype"/>
          <w:sz w:val="22"/>
          <w:szCs w:val="22"/>
        </w:rPr>
      </w:pPr>
    </w:p>
    <w:p w14:paraId="6955FC52" w14:textId="77777777" w:rsidR="00EC1005" w:rsidRPr="006B3D5B" w:rsidRDefault="00EC1005" w:rsidP="00EB533E">
      <w:pPr>
        <w:spacing w:before="240" w:after="240" w:line="360" w:lineRule="auto"/>
        <w:rPr>
          <w:rFonts w:ascii="Palatino Linotype" w:hAnsi="Palatino Linotype"/>
          <w:sz w:val="22"/>
          <w:szCs w:val="22"/>
        </w:rPr>
      </w:pPr>
    </w:p>
    <w:p w14:paraId="22BDD026" w14:textId="77777777" w:rsidR="00EC1005" w:rsidRPr="006B3D5B" w:rsidRDefault="00EC1005" w:rsidP="00EB533E">
      <w:pPr>
        <w:spacing w:before="240" w:after="240" w:line="360" w:lineRule="auto"/>
        <w:rPr>
          <w:rFonts w:ascii="Palatino Linotype" w:hAnsi="Palatino Linotype"/>
          <w:sz w:val="22"/>
          <w:szCs w:val="22"/>
        </w:rPr>
      </w:pPr>
    </w:p>
    <w:p w14:paraId="66E70D08" w14:textId="77777777" w:rsidR="00EC1005" w:rsidRPr="006B3D5B" w:rsidRDefault="00EC1005" w:rsidP="00EB533E">
      <w:pPr>
        <w:spacing w:before="240" w:after="240" w:line="360" w:lineRule="auto"/>
        <w:rPr>
          <w:rFonts w:ascii="Palatino Linotype" w:hAnsi="Palatino Linotype"/>
          <w:sz w:val="22"/>
          <w:szCs w:val="22"/>
        </w:rPr>
      </w:pPr>
    </w:p>
    <w:p w14:paraId="48EBD3D5" w14:textId="77777777" w:rsidR="00EC1005" w:rsidRPr="006B3D5B" w:rsidRDefault="00EC1005" w:rsidP="00EB533E">
      <w:pPr>
        <w:spacing w:before="240" w:after="240" w:line="360" w:lineRule="auto"/>
        <w:rPr>
          <w:rFonts w:ascii="Palatino Linotype" w:hAnsi="Palatino Linotype"/>
          <w:sz w:val="22"/>
          <w:szCs w:val="22"/>
        </w:rPr>
      </w:pPr>
    </w:p>
    <w:p w14:paraId="1A2A69BF" w14:textId="77777777" w:rsidR="00EC1005" w:rsidRPr="006B3D5B" w:rsidRDefault="00EC1005" w:rsidP="00EB533E">
      <w:pPr>
        <w:spacing w:before="240" w:after="240" w:line="360" w:lineRule="auto"/>
        <w:rPr>
          <w:rFonts w:ascii="Palatino Linotype" w:hAnsi="Palatino Linotype"/>
          <w:sz w:val="22"/>
          <w:szCs w:val="22"/>
        </w:rPr>
      </w:pPr>
    </w:p>
    <w:p w14:paraId="68279648" w14:textId="77777777" w:rsidR="00EC1005" w:rsidRPr="006B3D5B" w:rsidRDefault="00EC1005" w:rsidP="00EB533E">
      <w:pPr>
        <w:spacing w:before="240" w:after="240" w:line="360" w:lineRule="auto"/>
        <w:rPr>
          <w:rFonts w:ascii="Palatino Linotype" w:hAnsi="Palatino Linotype"/>
          <w:sz w:val="22"/>
          <w:szCs w:val="22"/>
        </w:rPr>
      </w:pPr>
    </w:p>
    <w:p w14:paraId="51BD3673" w14:textId="77777777" w:rsidR="00EC1005" w:rsidRPr="006B3D5B" w:rsidRDefault="00EC1005" w:rsidP="00EB533E">
      <w:pPr>
        <w:spacing w:before="240" w:after="240" w:line="360" w:lineRule="auto"/>
        <w:rPr>
          <w:rFonts w:ascii="Palatino Linotype" w:hAnsi="Palatino Linotype"/>
          <w:sz w:val="22"/>
          <w:szCs w:val="22"/>
        </w:rPr>
      </w:pPr>
    </w:p>
    <w:p w14:paraId="62DEC200" w14:textId="77777777" w:rsidR="00EC1005" w:rsidRPr="006B3D5B" w:rsidRDefault="00EC1005" w:rsidP="00EB533E">
      <w:pPr>
        <w:spacing w:before="240" w:after="240" w:line="360" w:lineRule="auto"/>
        <w:rPr>
          <w:rFonts w:ascii="Palatino Linotype" w:hAnsi="Palatino Linotype"/>
          <w:sz w:val="22"/>
          <w:szCs w:val="22"/>
        </w:rPr>
      </w:pPr>
    </w:p>
    <w:p w14:paraId="16C56D3E" w14:textId="77777777" w:rsidR="00EC1005" w:rsidRPr="006B3D5B" w:rsidRDefault="00EC1005" w:rsidP="00EB533E">
      <w:pPr>
        <w:spacing w:before="240" w:after="240" w:line="360" w:lineRule="auto"/>
        <w:rPr>
          <w:rFonts w:ascii="Palatino Linotype" w:hAnsi="Palatino Linotype"/>
          <w:sz w:val="22"/>
          <w:szCs w:val="22"/>
        </w:rPr>
      </w:pPr>
    </w:p>
    <w:p w14:paraId="2EFCA4F0" w14:textId="77777777" w:rsidR="00EC1005" w:rsidRPr="006B3D5B" w:rsidRDefault="00EC1005" w:rsidP="00EB533E">
      <w:pPr>
        <w:spacing w:before="240" w:after="240" w:line="360" w:lineRule="auto"/>
        <w:rPr>
          <w:rFonts w:ascii="Palatino Linotype" w:hAnsi="Palatino Linotype"/>
          <w:sz w:val="22"/>
          <w:szCs w:val="22"/>
        </w:rPr>
      </w:pPr>
    </w:p>
    <w:p w14:paraId="2D50549E" w14:textId="77777777" w:rsidR="00EC1005" w:rsidRPr="006B3D5B" w:rsidRDefault="00EC1005" w:rsidP="00EB533E">
      <w:pPr>
        <w:spacing w:before="240" w:after="240" w:line="360" w:lineRule="auto"/>
        <w:rPr>
          <w:rFonts w:ascii="Palatino Linotype" w:hAnsi="Palatino Linotype"/>
          <w:sz w:val="22"/>
          <w:szCs w:val="22"/>
        </w:rPr>
      </w:pPr>
    </w:p>
    <w:p w14:paraId="7DCB0B89" w14:textId="77777777" w:rsidR="00EC1005" w:rsidRPr="006B3D5B" w:rsidRDefault="00EC1005" w:rsidP="00EB533E">
      <w:pPr>
        <w:spacing w:before="240" w:after="240" w:line="360" w:lineRule="auto"/>
        <w:rPr>
          <w:rFonts w:ascii="Palatino Linotype" w:hAnsi="Palatino Linotype"/>
          <w:sz w:val="22"/>
          <w:szCs w:val="22"/>
        </w:rPr>
      </w:pPr>
    </w:p>
    <w:p w14:paraId="71867450" w14:textId="77777777" w:rsidR="00EC1005" w:rsidRPr="006B3D5B" w:rsidRDefault="00EC1005" w:rsidP="00EB533E">
      <w:pPr>
        <w:spacing w:before="240" w:after="240" w:line="360" w:lineRule="auto"/>
        <w:rPr>
          <w:rFonts w:ascii="Palatino Linotype" w:hAnsi="Palatino Linotype"/>
          <w:sz w:val="22"/>
          <w:szCs w:val="22"/>
        </w:rPr>
      </w:pPr>
    </w:p>
    <w:p w14:paraId="4E29107B" w14:textId="77777777" w:rsidR="00EC1005" w:rsidRPr="006B3D5B" w:rsidRDefault="00EC1005" w:rsidP="00EB533E">
      <w:pPr>
        <w:spacing w:before="240" w:after="240" w:line="360" w:lineRule="auto"/>
        <w:rPr>
          <w:rFonts w:ascii="Palatino Linotype" w:hAnsi="Palatino Linotype"/>
          <w:sz w:val="22"/>
          <w:szCs w:val="22"/>
        </w:rPr>
      </w:pPr>
    </w:p>
    <w:p w14:paraId="186A1C6C" w14:textId="77777777" w:rsidR="00EC1005" w:rsidRPr="006B3D5B" w:rsidRDefault="00EC1005" w:rsidP="00EB533E">
      <w:pPr>
        <w:spacing w:before="240" w:after="240" w:line="360" w:lineRule="auto"/>
        <w:rPr>
          <w:rFonts w:ascii="Palatino Linotype" w:hAnsi="Palatino Linotype"/>
          <w:sz w:val="22"/>
          <w:szCs w:val="22"/>
        </w:rPr>
      </w:pPr>
    </w:p>
    <w:p w14:paraId="39D117A1" w14:textId="77777777" w:rsidR="00EC1005" w:rsidRPr="006B3D5B" w:rsidRDefault="00EC1005" w:rsidP="00EB533E">
      <w:pPr>
        <w:spacing w:before="240" w:after="240" w:line="360" w:lineRule="auto"/>
        <w:rPr>
          <w:rFonts w:ascii="Palatino Linotype" w:hAnsi="Palatino Linotype"/>
          <w:sz w:val="22"/>
          <w:szCs w:val="22"/>
        </w:rPr>
      </w:pPr>
    </w:p>
    <w:p w14:paraId="25843E67" w14:textId="77777777" w:rsidR="00EC1005" w:rsidRPr="006B3D5B" w:rsidRDefault="00EC1005" w:rsidP="00EB533E">
      <w:pPr>
        <w:spacing w:before="240" w:after="240" w:line="360" w:lineRule="auto"/>
        <w:rPr>
          <w:rFonts w:ascii="Palatino Linotype" w:hAnsi="Palatino Linotype"/>
          <w:sz w:val="22"/>
          <w:szCs w:val="22"/>
        </w:rPr>
      </w:pPr>
    </w:p>
    <w:p w14:paraId="5D5AB0C2" w14:textId="77777777" w:rsidR="00EC1005" w:rsidRPr="006B3D5B" w:rsidRDefault="00EC1005" w:rsidP="00EB533E">
      <w:pPr>
        <w:spacing w:before="240" w:after="240" w:line="360" w:lineRule="auto"/>
        <w:rPr>
          <w:rFonts w:ascii="Palatino Linotype" w:hAnsi="Palatino Linotype"/>
          <w:sz w:val="22"/>
          <w:szCs w:val="22"/>
        </w:rPr>
      </w:pPr>
    </w:p>
    <w:p w14:paraId="7B3BFD48" w14:textId="77777777" w:rsidR="00EC1005" w:rsidRPr="006B3D5B" w:rsidRDefault="00EC1005" w:rsidP="00EB533E">
      <w:pPr>
        <w:spacing w:before="240" w:after="240" w:line="360" w:lineRule="auto"/>
        <w:rPr>
          <w:rFonts w:ascii="Palatino Linotype" w:hAnsi="Palatino Linotype"/>
          <w:sz w:val="22"/>
          <w:szCs w:val="22"/>
        </w:rPr>
      </w:pPr>
    </w:p>
    <w:p w14:paraId="4770A832" w14:textId="77777777" w:rsidR="00EC1005" w:rsidRPr="006B3D5B" w:rsidRDefault="00EC1005" w:rsidP="00EB533E">
      <w:pPr>
        <w:spacing w:before="240" w:after="240" w:line="360" w:lineRule="auto"/>
        <w:rPr>
          <w:rFonts w:ascii="Palatino Linotype" w:hAnsi="Palatino Linotype"/>
          <w:sz w:val="22"/>
          <w:szCs w:val="22"/>
        </w:rPr>
      </w:pPr>
    </w:p>
    <w:p w14:paraId="47F15583" w14:textId="77777777" w:rsidR="00EC1005" w:rsidRPr="006B3D5B" w:rsidRDefault="00EC1005" w:rsidP="00EB533E">
      <w:pPr>
        <w:spacing w:before="240" w:after="240" w:line="360" w:lineRule="auto"/>
        <w:rPr>
          <w:rFonts w:ascii="Palatino Linotype" w:hAnsi="Palatino Linotype"/>
          <w:sz w:val="22"/>
          <w:szCs w:val="22"/>
        </w:rPr>
      </w:pPr>
    </w:p>
    <w:p w14:paraId="37A2B8CD" w14:textId="77777777" w:rsidR="00EC1005" w:rsidRPr="006B3D5B" w:rsidRDefault="00EC1005" w:rsidP="00EB533E">
      <w:pPr>
        <w:spacing w:before="240" w:after="240" w:line="360" w:lineRule="auto"/>
        <w:rPr>
          <w:rFonts w:ascii="Palatino Linotype" w:hAnsi="Palatino Linotype"/>
          <w:sz w:val="22"/>
          <w:szCs w:val="22"/>
        </w:rPr>
      </w:pPr>
    </w:p>
    <w:p w14:paraId="789868CF" w14:textId="77777777" w:rsidR="00EC1005" w:rsidRPr="006B3D5B" w:rsidRDefault="00EC1005" w:rsidP="00EB533E">
      <w:pPr>
        <w:spacing w:before="240" w:after="240" w:line="360" w:lineRule="auto"/>
        <w:rPr>
          <w:rFonts w:ascii="Palatino Linotype" w:hAnsi="Palatino Linotype"/>
          <w:sz w:val="22"/>
          <w:szCs w:val="22"/>
        </w:rPr>
      </w:pPr>
    </w:p>
    <w:sectPr w:rsidR="00EC1005" w:rsidRPr="006B3D5B">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70BBF" w14:textId="77777777" w:rsidR="00AD6A76" w:rsidRDefault="00AD6A76">
      <w:r>
        <w:separator/>
      </w:r>
    </w:p>
  </w:endnote>
  <w:endnote w:type="continuationSeparator" w:id="0">
    <w:p w14:paraId="2BD53385" w14:textId="77777777" w:rsidR="00AD6A76" w:rsidRDefault="00AD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1BD0" w14:textId="77777777" w:rsidR="00D81E74" w:rsidRDefault="00D81E7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29FD">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29FD">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AA1" w14:textId="77777777" w:rsidR="00D81E74" w:rsidRDefault="00D81E7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29F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29FD">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A5604" w14:textId="77777777" w:rsidR="00AD6A76" w:rsidRDefault="00AD6A76">
      <w:r>
        <w:separator/>
      </w:r>
    </w:p>
  </w:footnote>
  <w:footnote w:type="continuationSeparator" w:id="0">
    <w:p w14:paraId="2E089C3C" w14:textId="77777777" w:rsidR="00AD6A76" w:rsidRDefault="00AD6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E2E7" w14:textId="77777777" w:rsidR="00D81E74" w:rsidRDefault="00934EC9">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0856C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DCAC" w14:textId="77777777" w:rsidR="00D81E74" w:rsidRDefault="00934EC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r>
      <w:rPr>
        <w:rFonts w:ascii="Palatino Linotype" w:eastAsia="Palatino Linotype" w:hAnsi="Palatino Linotype" w:cs="Palatino Linotype"/>
        <w:color w:val="000000"/>
        <w:sz w:val="20"/>
        <w:szCs w:val="20"/>
      </w:rPr>
      <w:pict w14:anchorId="03A6C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21.1pt;margin-top:-124.95pt;width:533.6pt;height:695.05pt;z-index:-251659776;mso-position-horizontal:absolute;mso-position-horizontal-relative:margin;mso-position-vertical:absolute;mso-position-vertical-relative:margin">
          <v:imagedata r:id="rId1" o:title="image7"/>
          <w10:wrap anchorx="margin" anchory="margin"/>
        </v:shape>
      </w:pict>
    </w:r>
  </w:p>
  <w:tbl>
    <w:tblPr>
      <w:tblStyle w:val="af3"/>
      <w:tblW w:w="6667" w:type="dxa"/>
      <w:tblInd w:w="2547" w:type="dxa"/>
      <w:tblLayout w:type="fixed"/>
      <w:tblLook w:val="0400" w:firstRow="0" w:lastRow="0" w:firstColumn="0" w:lastColumn="0" w:noHBand="0" w:noVBand="1"/>
    </w:tblPr>
    <w:tblGrid>
      <w:gridCol w:w="2551"/>
      <w:gridCol w:w="4116"/>
    </w:tblGrid>
    <w:tr w:rsidR="00D81E74" w14:paraId="48000C96" w14:textId="77777777">
      <w:tc>
        <w:tcPr>
          <w:tcW w:w="2551" w:type="dxa"/>
          <w:vAlign w:val="center"/>
        </w:tcPr>
        <w:p w14:paraId="6CE2A80B" w14:textId="77777777" w:rsidR="00D81E74" w:rsidRDefault="00D81E7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vAlign w:val="center"/>
        </w:tcPr>
        <w:p w14:paraId="4E55ADF9" w14:textId="45B07F91" w:rsidR="00D81E74" w:rsidRDefault="00D81E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05879/INFOEM/IP/RR/2024 </w:t>
          </w:r>
        </w:p>
      </w:tc>
    </w:tr>
    <w:tr w:rsidR="00D81E74" w14:paraId="215B853B" w14:textId="77777777">
      <w:trPr>
        <w:trHeight w:val="228"/>
      </w:trPr>
      <w:tc>
        <w:tcPr>
          <w:tcW w:w="2551" w:type="dxa"/>
          <w:vAlign w:val="center"/>
        </w:tcPr>
        <w:p w14:paraId="44EFBC3F" w14:textId="77777777" w:rsidR="00D81E74" w:rsidRDefault="00D81E7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vAlign w:val="center"/>
        </w:tcPr>
        <w:p w14:paraId="3C1589FD" w14:textId="77777777" w:rsidR="00D81E74" w:rsidRDefault="00D81E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D81E74" w14:paraId="1B0A2DD3" w14:textId="77777777">
      <w:tc>
        <w:tcPr>
          <w:tcW w:w="2551" w:type="dxa"/>
          <w:vAlign w:val="center"/>
        </w:tcPr>
        <w:p w14:paraId="4F12E580" w14:textId="77777777" w:rsidR="00D81E74" w:rsidRDefault="00D81E7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vAlign w:val="center"/>
        </w:tcPr>
        <w:p w14:paraId="22FB3AC4" w14:textId="77777777" w:rsidR="00D81E74" w:rsidRDefault="00D81E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8CA91A" w14:textId="77777777" w:rsidR="00D81E74" w:rsidRDefault="00D81E7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FE91" w14:textId="77777777" w:rsidR="00D81E74" w:rsidRDefault="00D81E74">
    <w:pPr>
      <w:widowControl w:val="0"/>
      <w:pBdr>
        <w:top w:val="nil"/>
        <w:left w:val="nil"/>
        <w:bottom w:val="nil"/>
        <w:right w:val="nil"/>
        <w:between w:val="nil"/>
      </w:pBdr>
      <w:spacing w:line="276" w:lineRule="auto"/>
      <w:rPr>
        <w:rFonts w:ascii="Calibri" w:eastAsia="Calibri" w:hAnsi="Calibri" w:cs="Calibri"/>
        <w:color w:val="000000"/>
      </w:rPr>
    </w:pPr>
  </w:p>
  <w:tbl>
    <w:tblPr>
      <w:tblStyle w:val="af4"/>
      <w:tblW w:w="6667" w:type="dxa"/>
      <w:tblInd w:w="2547" w:type="dxa"/>
      <w:tblLayout w:type="fixed"/>
      <w:tblLook w:val="0400" w:firstRow="0" w:lastRow="0" w:firstColumn="0" w:lastColumn="0" w:noHBand="0" w:noVBand="1"/>
    </w:tblPr>
    <w:tblGrid>
      <w:gridCol w:w="2551"/>
      <w:gridCol w:w="4116"/>
    </w:tblGrid>
    <w:tr w:rsidR="00D81E74" w14:paraId="4DAA9FA9" w14:textId="77777777">
      <w:tc>
        <w:tcPr>
          <w:tcW w:w="2551" w:type="dxa"/>
          <w:vAlign w:val="center"/>
        </w:tcPr>
        <w:p w14:paraId="6F33E048" w14:textId="77777777" w:rsidR="00D81E74" w:rsidRDefault="00D81E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vAlign w:val="center"/>
        </w:tcPr>
        <w:p w14:paraId="343021AB" w14:textId="6862E3C2" w:rsidR="00D81E74" w:rsidRDefault="00D81E74" w:rsidP="009E0A7D">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05879/INFOEM/IP/RR/2025</w:t>
          </w:r>
        </w:p>
        <w:p w14:paraId="35886C2C" w14:textId="1723F154" w:rsidR="00D81E74" w:rsidRDefault="00D81E74">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tc>
    </w:tr>
    <w:tr w:rsidR="00D81E74" w14:paraId="6BE14265" w14:textId="77777777">
      <w:tc>
        <w:tcPr>
          <w:tcW w:w="2551" w:type="dxa"/>
          <w:vAlign w:val="center"/>
        </w:tcPr>
        <w:p w14:paraId="25BC01C5" w14:textId="77777777" w:rsidR="00D81E74" w:rsidRDefault="00D81E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6" w:type="dxa"/>
          <w:vAlign w:val="center"/>
        </w:tcPr>
        <w:p w14:paraId="389CA135" w14:textId="77777777" w:rsidR="00D81E74" w:rsidRDefault="00D81E74">
          <w:pPr>
            <w:ind w:right="27"/>
            <w:jc w:val="both"/>
            <w:rPr>
              <w:rFonts w:ascii="Palatino Linotype" w:eastAsia="Palatino Linotype" w:hAnsi="Palatino Linotype" w:cs="Palatino Linotype"/>
              <w:strike/>
              <w:sz w:val="22"/>
              <w:szCs w:val="22"/>
            </w:rPr>
          </w:pPr>
        </w:p>
      </w:tc>
    </w:tr>
    <w:tr w:rsidR="00D81E74" w14:paraId="030C5467" w14:textId="77777777">
      <w:trPr>
        <w:trHeight w:val="228"/>
      </w:trPr>
      <w:tc>
        <w:tcPr>
          <w:tcW w:w="2551" w:type="dxa"/>
          <w:vAlign w:val="center"/>
        </w:tcPr>
        <w:p w14:paraId="3BBD1C38" w14:textId="77777777" w:rsidR="00D81E74" w:rsidRDefault="00D81E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vAlign w:val="center"/>
        </w:tcPr>
        <w:p w14:paraId="60F0702D" w14:textId="77777777" w:rsidR="00D81E74" w:rsidRDefault="00D81E74">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D81E74" w14:paraId="56F74C95" w14:textId="77777777">
      <w:tc>
        <w:tcPr>
          <w:tcW w:w="2551" w:type="dxa"/>
          <w:vAlign w:val="center"/>
        </w:tcPr>
        <w:p w14:paraId="0B0EB608" w14:textId="77777777" w:rsidR="00D81E74" w:rsidRDefault="00D81E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vAlign w:val="center"/>
        </w:tcPr>
        <w:p w14:paraId="4E6A16BE" w14:textId="77777777" w:rsidR="00D81E74" w:rsidRDefault="00D81E74">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41CB51" w14:textId="77777777" w:rsidR="00D81E74" w:rsidRDefault="00934EC9">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2FC36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93.8pt;margin-top:-135.95pt;width:628.7pt;height:818.9pt;z-index:-251658752;mso-position-horizontal:absolute;mso-position-horizontal-relative:margin;mso-position-vertical:absolute;mso-position-vertical-relative:margin">
          <v:imagedata r:id="rId1" o:title="image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42A5"/>
    <w:multiLevelType w:val="hybridMultilevel"/>
    <w:tmpl w:val="DCD8F216"/>
    <w:lvl w:ilvl="0" w:tplc="D1CE6A82">
      <w:start w:val="3"/>
      <w:numFmt w:val="upperRoman"/>
      <w:lvlText w:val="%1."/>
      <w:lvlJc w:val="right"/>
      <w:pPr>
        <w:tabs>
          <w:tab w:val="num" w:pos="720"/>
        </w:tabs>
        <w:ind w:left="720" w:hanging="360"/>
      </w:pPr>
    </w:lvl>
    <w:lvl w:ilvl="1" w:tplc="6EFE685C" w:tentative="1">
      <w:start w:val="1"/>
      <w:numFmt w:val="decimal"/>
      <w:lvlText w:val="%2."/>
      <w:lvlJc w:val="left"/>
      <w:pPr>
        <w:tabs>
          <w:tab w:val="num" w:pos="1440"/>
        </w:tabs>
        <w:ind w:left="1440" w:hanging="360"/>
      </w:pPr>
    </w:lvl>
    <w:lvl w:ilvl="2" w:tplc="F3689AD2" w:tentative="1">
      <w:start w:val="1"/>
      <w:numFmt w:val="decimal"/>
      <w:lvlText w:val="%3."/>
      <w:lvlJc w:val="left"/>
      <w:pPr>
        <w:tabs>
          <w:tab w:val="num" w:pos="2160"/>
        </w:tabs>
        <w:ind w:left="2160" w:hanging="360"/>
      </w:pPr>
    </w:lvl>
    <w:lvl w:ilvl="3" w:tplc="DB026FE0" w:tentative="1">
      <w:start w:val="1"/>
      <w:numFmt w:val="decimal"/>
      <w:lvlText w:val="%4."/>
      <w:lvlJc w:val="left"/>
      <w:pPr>
        <w:tabs>
          <w:tab w:val="num" w:pos="2880"/>
        </w:tabs>
        <w:ind w:left="2880" w:hanging="360"/>
      </w:pPr>
    </w:lvl>
    <w:lvl w:ilvl="4" w:tplc="6F32317E" w:tentative="1">
      <w:start w:val="1"/>
      <w:numFmt w:val="decimal"/>
      <w:lvlText w:val="%5."/>
      <w:lvlJc w:val="left"/>
      <w:pPr>
        <w:tabs>
          <w:tab w:val="num" w:pos="3600"/>
        </w:tabs>
        <w:ind w:left="3600" w:hanging="360"/>
      </w:pPr>
    </w:lvl>
    <w:lvl w:ilvl="5" w:tplc="08E82928" w:tentative="1">
      <w:start w:val="1"/>
      <w:numFmt w:val="decimal"/>
      <w:lvlText w:val="%6."/>
      <w:lvlJc w:val="left"/>
      <w:pPr>
        <w:tabs>
          <w:tab w:val="num" w:pos="4320"/>
        </w:tabs>
        <w:ind w:left="4320" w:hanging="360"/>
      </w:pPr>
    </w:lvl>
    <w:lvl w:ilvl="6" w:tplc="64D6E8E6" w:tentative="1">
      <w:start w:val="1"/>
      <w:numFmt w:val="decimal"/>
      <w:lvlText w:val="%7."/>
      <w:lvlJc w:val="left"/>
      <w:pPr>
        <w:tabs>
          <w:tab w:val="num" w:pos="5040"/>
        </w:tabs>
        <w:ind w:left="5040" w:hanging="360"/>
      </w:pPr>
    </w:lvl>
    <w:lvl w:ilvl="7" w:tplc="64C695A4" w:tentative="1">
      <w:start w:val="1"/>
      <w:numFmt w:val="decimal"/>
      <w:lvlText w:val="%8."/>
      <w:lvlJc w:val="left"/>
      <w:pPr>
        <w:tabs>
          <w:tab w:val="num" w:pos="5760"/>
        </w:tabs>
        <w:ind w:left="5760" w:hanging="360"/>
      </w:pPr>
    </w:lvl>
    <w:lvl w:ilvl="8" w:tplc="549EA0F6" w:tentative="1">
      <w:start w:val="1"/>
      <w:numFmt w:val="decimal"/>
      <w:lvlText w:val="%9."/>
      <w:lvlJc w:val="left"/>
      <w:pPr>
        <w:tabs>
          <w:tab w:val="num" w:pos="6480"/>
        </w:tabs>
        <w:ind w:left="6480" w:hanging="360"/>
      </w:pPr>
    </w:lvl>
  </w:abstractNum>
  <w:abstractNum w:abstractNumId="1" w15:restartNumberingAfterBreak="0">
    <w:nsid w:val="1DDD516F"/>
    <w:multiLevelType w:val="multilevel"/>
    <w:tmpl w:val="9D1A9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AB46F1"/>
    <w:multiLevelType w:val="multilevel"/>
    <w:tmpl w:val="BE265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6356EF"/>
    <w:multiLevelType w:val="hybridMultilevel"/>
    <w:tmpl w:val="070CC2C2"/>
    <w:lvl w:ilvl="0" w:tplc="60702790">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94AED"/>
    <w:multiLevelType w:val="multilevel"/>
    <w:tmpl w:val="75DCF96C"/>
    <w:lvl w:ilvl="0">
      <w:start w:val="3"/>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5046EB"/>
    <w:multiLevelType w:val="hybridMultilevel"/>
    <w:tmpl w:val="F10283B4"/>
    <w:lvl w:ilvl="0" w:tplc="4502E10A">
      <w:start w:val="706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83133"/>
    <w:multiLevelType w:val="multilevel"/>
    <w:tmpl w:val="76BEF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D10411"/>
    <w:multiLevelType w:val="multilevel"/>
    <w:tmpl w:val="835E39F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CF50DA5"/>
    <w:multiLevelType w:val="multilevel"/>
    <w:tmpl w:val="4654509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6743773"/>
    <w:multiLevelType w:val="multilevel"/>
    <w:tmpl w:val="C98C9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1"/>
  </w:num>
  <w:num w:numId="5">
    <w:abstractNumId w:val="8"/>
  </w:num>
  <w:num w:numId="6">
    <w:abstractNumId w:val="2"/>
  </w:num>
  <w:num w:numId="7">
    <w:abstractNumId w:val="7"/>
  </w:num>
  <w:num w:numId="8">
    <w:abstractNumId w:val="5"/>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05"/>
    <w:rsid w:val="00037928"/>
    <w:rsid w:val="000403E3"/>
    <w:rsid w:val="000E75C7"/>
    <w:rsid w:val="001D2986"/>
    <w:rsid w:val="00354258"/>
    <w:rsid w:val="004D1E76"/>
    <w:rsid w:val="00597B5D"/>
    <w:rsid w:val="005B16E1"/>
    <w:rsid w:val="00637B3E"/>
    <w:rsid w:val="006B3D5B"/>
    <w:rsid w:val="00813C5D"/>
    <w:rsid w:val="00847055"/>
    <w:rsid w:val="008B6467"/>
    <w:rsid w:val="00934EC9"/>
    <w:rsid w:val="009A29FD"/>
    <w:rsid w:val="009C5C7F"/>
    <w:rsid w:val="009E0A7D"/>
    <w:rsid w:val="00A22A37"/>
    <w:rsid w:val="00AA146F"/>
    <w:rsid w:val="00AD6A76"/>
    <w:rsid w:val="00BB4490"/>
    <w:rsid w:val="00BD662B"/>
    <w:rsid w:val="00C03DB1"/>
    <w:rsid w:val="00D81E74"/>
    <w:rsid w:val="00E17737"/>
    <w:rsid w:val="00EB533E"/>
    <w:rsid w:val="00EC1005"/>
    <w:rsid w:val="00ED0AE2"/>
    <w:rsid w:val="00F142D0"/>
    <w:rsid w:val="00F53260"/>
    <w:rsid w:val="00F64360"/>
    <w:rsid w:val="00F71BEC"/>
    <w:rsid w:val="00F82444"/>
    <w:rsid w:val="00FE0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459355"/>
  <w15:docId w15:val="{BC5FF4D5-33E5-4B5E-AB3E-0CAC6A3E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0D3"/>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semiHidden/>
    <w:unhideWhenUsed/>
    <w:qFormat/>
    <w:rsid w:val="00E93BB3"/>
    <w:pPr>
      <w:spacing w:before="100" w:beforeAutospacing="1" w:after="100" w:afterAutospacing="1"/>
      <w:outlineLvl w:val="3"/>
    </w:pPr>
    <w:rPr>
      <w:b/>
      <w:bCs/>
    </w:rPr>
  </w:style>
  <w:style w:type="paragraph" w:styleId="Ttulo5">
    <w:name w:val="heading 5"/>
    <w:basedOn w:val="Normal"/>
    <w:next w:val="Normal"/>
    <w:link w:val="Ttulo5Car"/>
    <w:uiPriority w:val="9"/>
    <w:semiHidden/>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D7E0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
    <w:rsid w:val="009D7E06"/>
    <w:rPr>
      <w:lang w:val="es-ES"/>
    </w:rPr>
    <w:tblPr>
      <w:tblCellMar>
        <w:top w:w="0" w:type="dxa"/>
        <w:left w:w="0" w:type="dxa"/>
        <w:bottom w:w="0" w:type="dxa"/>
        <w:right w:w="0" w:type="dxa"/>
      </w:tblCellMar>
    </w:tbl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3"/>
    <w:rsid w:val="009D7E06"/>
    <w:tblPr>
      <w:tblStyleRowBandSize w:val="1"/>
      <w:tblStyleColBandSize w:val="1"/>
      <w:tblCellMar>
        <w:left w:w="115" w:type="dxa"/>
        <w:right w:w="115" w:type="dxa"/>
      </w:tblCellMar>
    </w:tblPr>
  </w:style>
  <w:style w:type="table" w:customStyle="1" w:styleId="7">
    <w:name w:val="7"/>
    <w:basedOn w:val="TableNormal3"/>
    <w:rsid w:val="009D7E06"/>
    <w:tblPr>
      <w:tblStyleRowBandSize w:val="1"/>
      <w:tblStyleColBandSize w:val="1"/>
      <w:tblCellMar>
        <w:left w:w="115" w:type="dxa"/>
        <w:right w:w="115" w:type="dxa"/>
      </w:tblCellMar>
    </w:tblPr>
  </w:style>
  <w:style w:type="table" w:customStyle="1" w:styleId="6">
    <w:name w:val="6"/>
    <w:basedOn w:val="TableNormal3"/>
    <w:rsid w:val="009D7E06"/>
    <w:tblPr>
      <w:tblStyleRowBandSize w:val="1"/>
      <w:tblStyleColBandSize w:val="1"/>
      <w:tblCellMar>
        <w:left w:w="115" w:type="dxa"/>
        <w:right w:w="115" w:type="dxa"/>
      </w:tblCellMar>
    </w:tblPr>
  </w:style>
  <w:style w:type="table" w:customStyle="1" w:styleId="5">
    <w:name w:val="5"/>
    <w:basedOn w:val="TableNormal3"/>
    <w:rsid w:val="009D7E06"/>
    <w:tblPr>
      <w:tblStyleRowBandSize w:val="1"/>
      <w:tblStyleColBandSize w:val="1"/>
      <w:tblCellMar>
        <w:left w:w="115" w:type="dxa"/>
        <w:right w:w="115" w:type="dxa"/>
      </w:tblCellMar>
    </w:tblPr>
  </w:style>
  <w:style w:type="table" w:customStyle="1" w:styleId="4">
    <w:name w:val="4"/>
    <w:basedOn w:val="TableNormal3"/>
    <w:rsid w:val="009D7E06"/>
    <w:tblPr>
      <w:tblStyleRowBandSize w:val="1"/>
      <w:tblStyleColBandSize w:val="1"/>
      <w:tblCellMar>
        <w:left w:w="115" w:type="dxa"/>
        <w:right w:w="115" w:type="dxa"/>
      </w:tblCellMar>
    </w:tblPr>
  </w:style>
  <w:style w:type="table" w:customStyle="1" w:styleId="3">
    <w:name w:val="3"/>
    <w:basedOn w:val="TableNormal3"/>
    <w:rsid w:val="009D7E06"/>
    <w:tblPr>
      <w:tblStyleRowBandSize w:val="1"/>
      <w:tblStyleColBandSize w:val="1"/>
      <w:tblCellMar>
        <w:left w:w="115" w:type="dxa"/>
        <w:right w:w="115" w:type="dxa"/>
      </w:tblCellMar>
    </w:tblPr>
  </w:style>
  <w:style w:type="table" w:customStyle="1" w:styleId="2">
    <w:name w:val="2"/>
    <w:basedOn w:val="TableNormal3"/>
    <w:rsid w:val="009D7E06"/>
    <w:tblPr>
      <w:tblStyleRowBandSize w:val="1"/>
      <w:tblStyleColBandSize w:val="1"/>
      <w:tblCellMar>
        <w:left w:w="115" w:type="dxa"/>
        <w:right w:w="115" w:type="dxa"/>
      </w:tblCellMar>
    </w:tblPr>
  </w:style>
  <w:style w:type="table" w:customStyle="1" w:styleId="1">
    <w:name w:val="1"/>
    <w:basedOn w:val="TableNormal3"/>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9D7E06"/>
    <w:rPr>
      <w:lang w:val="es-ES"/>
    </w:rPr>
    <w:tblPr>
      <w:tblCellMar>
        <w:top w:w="0" w:type="dxa"/>
        <w:left w:w="0" w:type="dxa"/>
        <w:bottom w:w="0" w:type="dxa"/>
        <w:right w:w="0" w:type="dxa"/>
      </w:tblCellMar>
    </w:tblPr>
  </w:style>
  <w:style w:type="table" w:customStyle="1" w:styleId="81">
    <w:name w:val="81"/>
    <w:basedOn w:val="TableNormal3"/>
    <w:rsid w:val="009D7E06"/>
    <w:tblPr>
      <w:tblStyleRowBandSize w:val="1"/>
      <w:tblStyleColBandSize w:val="1"/>
      <w:tblCellMar>
        <w:left w:w="115" w:type="dxa"/>
        <w:right w:w="115" w:type="dxa"/>
      </w:tblCellMar>
    </w:tblPr>
  </w:style>
  <w:style w:type="table" w:customStyle="1" w:styleId="71">
    <w:name w:val="71"/>
    <w:basedOn w:val="TableNormal3"/>
    <w:rsid w:val="009D7E06"/>
    <w:tblPr>
      <w:tblStyleRowBandSize w:val="1"/>
      <w:tblStyleColBandSize w:val="1"/>
      <w:tblCellMar>
        <w:left w:w="115" w:type="dxa"/>
        <w:right w:w="115" w:type="dxa"/>
      </w:tblCellMar>
    </w:tblPr>
  </w:style>
  <w:style w:type="table" w:customStyle="1" w:styleId="61">
    <w:name w:val="61"/>
    <w:basedOn w:val="TableNormal3"/>
    <w:rsid w:val="009D7E06"/>
    <w:tblPr>
      <w:tblStyleRowBandSize w:val="1"/>
      <w:tblStyleColBandSize w:val="1"/>
      <w:tblCellMar>
        <w:left w:w="115" w:type="dxa"/>
        <w:right w:w="115" w:type="dxa"/>
      </w:tblCellMar>
    </w:tblPr>
  </w:style>
  <w:style w:type="table" w:customStyle="1" w:styleId="51">
    <w:name w:val="51"/>
    <w:basedOn w:val="TableNormal3"/>
    <w:rsid w:val="009D7E06"/>
    <w:tblPr>
      <w:tblStyleRowBandSize w:val="1"/>
      <w:tblStyleColBandSize w:val="1"/>
      <w:tblCellMar>
        <w:left w:w="115" w:type="dxa"/>
        <w:right w:w="115" w:type="dxa"/>
      </w:tblCellMar>
    </w:tblPr>
  </w:style>
  <w:style w:type="table" w:customStyle="1" w:styleId="41">
    <w:name w:val="41"/>
    <w:basedOn w:val="TableNormal3"/>
    <w:rsid w:val="009D7E06"/>
    <w:tblPr>
      <w:tblStyleRowBandSize w:val="1"/>
      <w:tblStyleColBandSize w:val="1"/>
      <w:tblCellMar>
        <w:left w:w="115" w:type="dxa"/>
        <w:right w:w="115" w:type="dxa"/>
      </w:tblCellMar>
    </w:tblPr>
  </w:style>
  <w:style w:type="table" w:customStyle="1" w:styleId="31">
    <w:name w:val="31"/>
    <w:basedOn w:val="TableNormal3"/>
    <w:rsid w:val="009D7E06"/>
    <w:tblPr>
      <w:tblStyleRowBandSize w:val="1"/>
      <w:tblStyleColBandSize w:val="1"/>
      <w:tblCellMar>
        <w:left w:w="115" w:type="dxa"/>
        <w:right w:w="115" w:type="dxa"/>
      </w:tblCellMar>
    </w:tblPr>
  </w:style>
  <w:style w:type="table" w:customStyle="1" w:styleId="21">
    <w:name w:val="21"/>
    <w:basedOn w:val="TableNormal3"/>
    <w:rsid w:val="009D7E06"/>
    <w:tblPr>
      <w:tblStyleRowBandSize w:val="1"/>
      <w:tblStyleColBandSize w:val="1"/>
      <w:tblCellMar>
        <w:left w:w="115" w:type="dxa"/>
        <w:right w:w="115" w:type="dxa"/>
      </w:tblCellMar>
    </w:tblPr>
  </w:style>
  <w:style w:type="table" w:customStyle="1" w:styleId="11">
    <w:name w:val="11"/>
    <w:basedOn w:val="TableNormal3"/>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01999">
      <w:bodyDiv w:val="1"/>
      <w:marLeft w:val="0"/>
      <w:marRight w:val="0"/>
      <w:marTop w:val="0"/>
      <w:marBottom w:val="0"/>
      <w:divBdr>
        <w:top w:val="none" w:sz="0" w:space="0" w:color="auto"/>
        <w:left w:val="none" w:sz="0" w:space="0" w:color="auto"/>
        <w:bottom w:val="none" w:sz="0" w:space="0" w:color="auto"/>
        <w:right w:val="none" w:sz="0" w:space="0" w:color="auto"/>
      </w:divBdr>
    </w:div>
    <w:div w:id="614793547">
      <w:bodyDiv w:val="1"/>
      <w:marLeft w:val="0"/>
      <w:marRight w:val="0"/>
      <w:marTop w:val="0"/>
      <w:marBottom w:val="0"/>
      <w:divBdr>
        <w:top w:val="none" w:sz="0" w:space="0" w:color="auto"/>
        <w:left w:val="none" w:sz="0" w:space="0" w:color="auto"/>
        <w:bottom w:val="none" w:sz="0" w:space="0" w:color="auto"/>
        <w:right w:val="none" w:sz="0" w:space="0" w:color="auto"/>
      </w:divBdr>
    </w:div>
    <w:div w:id="881402397">
      <w:bodyDiv w:val="1"/>
      <w:marLeft w:val="0"/>
      <w:marRight w:val="0"/>
      <w:marTop w:val="0"/>
      <w:marBottom w:val="0"/>
      <w:divBdr>
        <w:top w:val="none" w:sz="0" w:space="0" w:color="auto"/>
        <w:left w:val="none" w:sz="0" w:space="0" w:color="auto"/>
        <w:bottom w:val="none" w:sz="0" w:space="0" w:color="auto"/>
        <w:right w:val="none" w:sz="0" w:space="0" w:color="auto"/>
      </w:divBdr>
    </w:div>
    <w:div w:id="962348916">
      <w:bodyDiv w:val="1"/>
      <w:marLeft w:val="0"/>
      <w:marRight w:val="0"/>
      <w:marTop w:val="0"/>
      <w:marBottom w:val="0"/>
      <w:divBdr>
        <w:top w:val="none" w:sz="0" w:space="0" w:color="auto"/>
        <w:left w:val="none" w:sz="0" w:space="0" w:color="auto"/>
        <w:bottom w:val="none" w:sz="0" w:space="0" w:color="auto"/>
        <w:right w:val="none" w:sz="0" w:space="0" w:color="auto"/>
      </w:divBdr>
    </w:div>
    <w:div w:id="1829319666">
      <w:bodyDiv w:val="1"/>
      <w:marLeft w:val="0"/>
      <w:marRight w:val="0"/>
      <w:marTop w:val="0"/>
      <w:marBottom w:val="0"/>
      <w:divBdr>
        <w:top w:val="none" w:sz="0" w:space="0" w:color="auto"/>
        <w:left w:val="none" w:sz="0" w:space="0" w:color="auto"/>
        <w:bottom w:val="none" w:sz="0" w:space="0" w:color="auto"/>
        <w:right w:val="none" w:sz="0" w:space="0" w:color="auto"/>
      </w:divBdr>
    </w:div>
    <w:div w:id="1977710746">
      <w:bodyDiv w:val="1"/>
      <w:marLeft w:val="0"/>
      <w:marRight w:val="0"/>
      <w:marTop w:val="0"/>
      <w:marBottom w:val="0"/>
      <w:divBdr>
        <w:top w:val="none" w:sz="0" w:space="0" w:color="auto"/>
        <w:left w:val="none" w:sz="0" w:space="0" w:color="auto"/>
        <w:bottom w:val="none" w:sz="0" w:space="0" w:color="auto"/>
        <w:right w:val="none" w:sz="0" w:space="0" w:color="auto"/>
      </w:divBdr>
    </w:div>
    <w:div w:id="2102295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56372.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saimex.org.mx/saimex/solicitud/downloadAttach/2156374.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2156373.page"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wxjJgQoq5RVCHryAly9Mn5xCw==">CgMxLjAyCWguMzBqMHpsbDIIaC5namRneHMyCWguMWZvYjl0ZTIJaC4zem55c2g3MgloLjJldDkycDA4AHIhMUZmMS1ObWtuZ2h4TG5UbzFmQVhPakR0NUZZZHpwZTJR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7472</Words>
  <Characters>41099</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Maricela Villagómez Martínez</cp:lastModifiedBy>
  <cp:revision>2</cp:revision>
  <cp:lastPrinted>2025-08-22T18:53:00Z</cp:lastPrinted>
  <dcterms:created xsi:type="dcterms:W3CDTF">2025-09-04T22:59:00Z</dcterms:created>
  <dcterms:modified xsi:type="dcterms:W3CDTF">2025-09-04T22:59:00Z</dcterms:modified>
</cp:coreProperties>
</file>