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3C1" w:rsidRPr="00182345" w:rsidRDefault="008753C1" w:rsidP="00182345">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themeColor="text1"/>
        </w:rPr>
      </w:pPr>
      <w:bookmarkStart w:id="0" w:name="_GoBack"/>
      <w:bookmarkEnd w:id="0"/>
      <w:r w:rsidRPr="00182345">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182345">
        <w:rPr>
          <w:rFonts w:ascii="Palatino Linotype" w:eastAsia="Palatino Linotype" w:hAnsi="Palatino Linotype" w:cs="Palatino Linotype"/>
          <w:b/>
          <w:color w:val="000000" w:themeColor="text1"/>
        </w:rPr>
        <w:t>de fecha</w:t>
      </w:r>
      <w:r w:rsidRPr="00182345">
        <w:rPr>
          <w:rFonts w:ascii="Palatino Linotype" w:eastAsia="Palatino Linotype" w:hAnsi="Palatino Linotype" w:cs="Palatino Linotype"/>
          <w:color w:val="000000" w:themeColor="text1"/>
        </w:rPr>
        <w:t xml:space="preserve"> </w:t>
      </w:r>
      <w:r w:rsidR="00C147CE" w:rsidRPr="00182345">
        <w:rPr>
          <w:rFonts w:ascii="Palatino Linotype" w:eastAsia="Palatino Linotype" w:hAnsi="Palatino Linotype" w:cs="Palatino Linotype"/>
          <w:b/>
          <w:color w:val="000000" w:themeColor="text1"/>
        </w:rPr>
        <w:t>quince</w:t>
      </w:r>
      <w:r w:rsidR="008F760F">
        <w:rPr>
          <w:rFonts w:ascii="Palatino Linotype" w:eastAsia="Palatino Linotype" w:hAnsi="Palatino Linotype" w:cs="Palatino Linotype"/>
          <w:b/>
          <w:color w:val="000000" w:themeColor="text1"/>
        </w:rPr>
        <w:t xml:space="preserve"> (15)</w:t>
      </w:r>
      <w:r w:rsidR="00DA21CB" w:rsidRPr="00182345">
        <w:rPr>
          <w:rFonts w:ascii="Palatino Linotype" w:eastAsia="Palatino Linotype" w:hAnsi="Palatino Linotype" w:cs="Palatino Linotype"/>
          <w:b/>
          <w:color w:val="000000" w:themeColor="text1"/>
        </w:rPr>
        <w:t xml:space="preserve"> de octubre</w:t>
      </w:r>
      <w:r w:rsidRPr="00182345">
        <w:rPr>
          <w:rFonts w:ascii="Palatino Linotype" w:eastAsia="Palatino Linotype" w:hAnsi="Palatino Linotype" w:cs="Palatino Linotype"/>
          <w:b/>
          <w:color w:val="000000" w:themeColor="text1"/>
        </w:rPr>
        <w:t xml:space="preserve"> de dos mil veinticinco.</w:t>
      </w:r>
    </w:p>
    <w:p w:rsidR="00D62601" w:rsidRPr="00182345" w:rsidRDefault="00D62601" w:rsidP="00182345">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themeColor="text1"/>
        </w:rPr>
      </w:pPr>
    </w:p>
    <w:p w:rsidR="008753C1" w:rsidRPr="00182345" w:rsidRDefault="008753C1" w:rsidP="0018234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bookmarkStart w:id="1" w:name="_heading=h.gjdgxs" w:colFirst="0" w:colLast="0"/>
      <w:bookmarkEnd w:id="1"/>
      <w:r w:rsidRPr="008F760F">
        <w:rPr>
          <w:rFonts w:ascii="Palatino Linotype" w:eastAsia="Palatino Linotype" w:hAnsi="Palatino Linotype" w:cs="Palatino Linotype"/>
          <w:b/>
          <w:color w:val="000000" w:themeColor="text1"/>
        </w:rPr>
        <w:t>VISTO</w:t>
      </w:r>
      <w:r w:rsidRPr="00182345">
        <w:rPr>
          <w:rFonts w:ascii="Palatino Linotype" w:eastAsia="Palatino Linotype" w:hAnsi="Palatino Linotype" w:cs="Palatino Linotype"/>
          <w:color w:val="000000" w:themeColor="text1"/>
        </w:rPr>
        <w:t xml:space="preserve"> el expediente electrónico formado con motivo del Recurso de Revisión </w:t>
      </w:r>
      <w:r w:rsidR="00C147CE" w:rsidRPr="00182345">
        <w:rPr>
          <w:rFonts w:ascii="Palatino Linotype" w:eastAsia="Palatino Linotype" w:hAnsi="Palatino Linotype" w:cs="Palatino Linotype"/>
          <w:b/>
          <w:bCs/>
          <w:color w:val="000000" w:themeColor="text1"/>
        </w:rPr>
        <w:t xml:space="preserve">06603/INFOEM/IP/RR/2025, </w:t>
      </w:r>
      <w:r w:rsidRPr="00182345">
        <w:rPr>
          <w:rFonts w:ascii="Palatino Linotype" w:eastAsia="Palatino Linotype" w:hAnsi="Palatino Linotype" w:cs="Palatino Linotype"/>
          <w:color w:val="000000" w:themeColor="text1"/>
        </w:rPr>
        <w:t xml:space="preserve">promovido por </w:t>
      </w:r>
      <w:r w:rsidR="00CA7536">
        <w:rPr>
          <w:rFonts w:ascii="Palatino Linotype" w:eastAsia="Palatino Linotype" w:hAnsi="Palatino Linotype" w:cs="Palatino Linotype"/>
          <w:b/>
          <w:bCs/>
          <w:color w:val="000000" w:themeColor="text1"/>
        </w:rPr>
        <w:t>XXXX</w:t>
      </w:r>
      <w:r w:rsidRPr="00182345">
        <w:rPr>
          <w:rFonts w:ascii="Palatino Linotype" w:eastAsia="Palatino Linotype" w:hAnsi="Palatino Linotype" w:cs="Palatino Linotype"/>
          <w:color w:val="000000" w:themeColor="text1"/>
        </w:rPr>
        <w:t xml:space="preserve">, a través del Sistema de Acceso a la Información Mexiquense (SAIMEX), a quien en lo sucesivo se le identificará como </w:t>
      </w:r>
      <w:r w:rsidRPr="00182345">
        <w:rPr>
          <w:rFonts w:ascii="Palatino Linotype" w:eastAsia="Palatino Linotype" w:hAnsi="Palatino Linotype" w:cs="Palatino Linotype"/>
          <w:b/>
          <w:color w:val="000000" w:themeColor="text1"/>
        </w:rPr>
        <w:t>EL RECURRENTE</w:t>
      </w:r>
      <w:r w:rsidR="00D62601" w:rsidRPr="00182345">
        <w:rPr>
          <w:rFonts w:ascii="Palatino Linotype" w:eastAsia="Palatino Linotype" w:hAnsi="Palatino Linotype" w:cs="Palatino Linotype"/>
          <w:color w:val="000000" w:themeColor="text1"/>
        </w:rPr>
        <w:t>, en contra de la respuesta</w:t>
      </w:r>
      <w:r w:rsidRPr="00182345">
        <w:rPr>
          <w:rFonts w:ascii="Palatino Linotype" w:eastAsia="Palatino Linotype" w:hAnsi="Palatino Linotype" w:cs="Palatino Linotype"/>
          <w:color w:val="000000" w:themeColor="text1"/>
        </w:rPr>
        <w:t xml:space="preserve"> del </w:t>
      </w:r>
      <w:r w:rsidR="00C147CE" w:rsidRPr="00182345">
        <w:rPr>
          <w:rFonts w:ascii="Palatino Linotype" w:eastAsia="Palatino Linotype" w:hAnsi="Palatino Linotype" w:cs="Palatino Linotype"/>
          <w:b/>
          <w:color w:val="000000" w:themeColor="text1"/>
        </w:rPr>
        <w:t>Ayuntamiento de Metepec</w:t>
      </w:r>
      <w:r w:rsidRPr="00182345">
        <w:rPr>
          <w:rFonts w:ascii="Palatino Linotype" w:eastAsia="Palatino Linotype" w:hAnsi="Palatino Linotype" w:cs="Palatino Linotype"/>
          <w:color w:val="000000" w:themeColor="text1"/>
        </w:rPr>
        <w:t xml:space="preserve">, en adelante </w:t>
      </w:r>
      <w:r w:rsidRPr="00182345">
        <w:rPr>
          <w:rFonts w:ascii="Palatino Linotype" w:eastAsia="Palatino Linotype" w:hAnsi="Palatino Linotype" w:cs="Palatino Linotype"/>
          <w:b/>
          <w:color w:val="000000" w:themeColor="text1"/>
        </w:rPr>
        <w:t>EL SUJETO OBLIGADO</w:t>
      </w:r>
      <w:r w:rsidRPr="00182345">
        <w:rPr>
          <w:rFonts w:ascii="Palatino Linotype" w:eastAsia="Palatino Linotype" w:hAnsi="Palatino Linotype" w:cs="Palatino Linotype"/>
          <w:color w:val="000000" w:themeColor="text1"/>
        </w:rPr>
        <w:t>, se procede a dictar la presente resolución, con base en los siguientes:</w:t>
      </w:r>
    </w:p>
    <w:p w:rsidR="008753C1" w:rsidRPr="00182345" w:rsidRDefault="008753C1" w:rsidP="0018234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8753C1" w:rsidRDefault="008753C1" w:rsidP="00182345">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themeColor="text1"/>
        </w:rPr>
      </w:pPr>
      <w:r w:rsidRPr="00182345">
        <w:rPr>
          <w:rFonts w:ascii="Palatino Linotype" w:eastAsia="Palatino Linotype" w:hAnsi="Palatino Linotype" w:cs="Palatino Linotype"/>
          <w:b/>
          <w:color w:val="000000" w:themeColor="text1"/>
        </w:rPr>
        <w:t>A N T E C E D E N T E S</w:t>
      </w:r>
    </w:p>
    <w:p w:rsidR="008F760F" w:rsidRPr="00182345" w:rsidRDefault="008F760F" w:rsidP="00182345">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themeColor="text1"/>
        </w:rPr>
      </w:pPr>
    </w:p>
    <w:p w:rsidR="008753C1" w:rsidRPr="00182345" w:rsidRDefault="00D62601"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eastAsia="Palatino Linotype" w:hAnsi="Palatino Linotype" w:cs="Palatino Linotype"/>
          <w:color w:val="000000" w:themeColor="text1"/>
        </w:rPr>
        <w:t xml:space="preserve">El </w:t>
      </w:r>
      <w:r w:rsidR="00C147CE" w:rsidRPr="00182345">
        <w:rPr>
          <w:rFonts w:ascii="Palatino Linotype" w:eastAsia="Palatino Linotype" w:hAnsi="Palatino Linotype" w:cs="Palatino Linotype"/>
          <w:b/>
          <w:color w:val="000000" w:themeColor="text1"/>
        </w:rPr>
        <w:t>dos de mayo</w:t>
      </w:r>
      <w:r w:rsidRPr="00182345">
        <w:rPr>
          <w:rFonts w:ascii="Palatino Linotype" w:eastAsia="Palatino Linotype" w:hAnsi="Palatino Linotype" w:cs="Palatino Linotype"/>
          <w:b/>
          <w:color w:val="000000" w:themeColor="text1"/>
        </w:rPr>
        <w:t xml:space="preserve"> </w:t>
      </w:r>
      <w:r w:rsidR="008753C1" w:rsidRPr="00182345">
        <w:rPr>
          <w:rFonts w:ascii="Palatino Linotype" w:eastAsia="Palatino Linotype" w:hAnsi="Palatino Linotype" w:cs="Palatino Linotype"/>
          <w:b/>
          <w:color w:val="000000" w:themeColor="text1"/>
        </w:rPr>
        <w:t xml:space="preserve">de dos mil veinticinco, </w:t>
      </w:r>
      <w:r w:rsidR="008753C1" w:rsidRPr="00182345">
        <w:rPr>
          <w:rFonts w:ascii="Palatino Linotype" w:eastAsia="Palatino Linotype" w:hAnsi="Palatino Linotype" w:cs="Palatino Linotype"/>
          <w:color w:val="000000" w:themeColor="text1"/>
        </w:rPr>
        <w:t xml:space="preserve">el solicitante ingreso la solicitud de información, que quedó registrada con el número </w:t>
      </w:r>
      <w:r w:rsidR="00C147CE" w:rsidRPr="00182345">
        <w:rPr>
          <w:rFonts w:ascii="Palatino Linotype" w:eastAsia="Palatino Linotype" w:hAnsi="Palatino Linotype" w:cs="Palatino Linotype"/>
          <w:b/>
          <w:bCs/>
          <w:color w:val="000000" w:themeColor="text1"/>
        </w:rPr>
        <w:t>00202/METEPEC/IP/2025</w:t>
      </w:r>
      <w:r w:rsidR="008753C1" w:rsidRPr="00182345">
        <w:rPr>
          <w:rFonts w:ascii="Palatino Linotype" w:eastAsia="Palatino Linotype" w:hAnsi="Palatino Linotype" w:cs="Palatino Linotype"/>
          <w:b/>
          <w:color w:val="000000" w:themeColor="text1"/>
        </w:rPr>
        <w:t xml:space="preserve">, </w:t>
      </w:r>
      <w:r w:rsidR="008753C1" w:rsidRPr="00182345">
        <w:rPr>
          <w:rFonts w:ascii="Palatino Linotype" w:eastAsia="Palatino Linotype" w:hAnsi="Palatino Linotype" w:cs="Palatino Linotype"/>
          <w:color w:val="000000" w:themeColor="text1"/>
        </w:rPr>
        <w:t>en la que se solicitó la siguiente información:</w:t>
      </w:r>
    </w:p>
    <w:p w:rsidR="008753C1" w:rsidRPr="00182345" w:rsidRDefault="008753C1" w:rsidP="00182345">
      <w:pPr>
        <w:ind w:right="49"/>
        <w:jc w:val="both"/>
        <w:rPr>
          <w:rFonts w:ascii="Palatino Linotype" w:eastAsia="Palatino Linotype" w:hAnsi="Palatino Linotype" w:cs="Palatino Linotype"/>
          <w:i/>
          <w:color w:val="000000" w:themeColor="text1"/>
        </w:rPr>
      </w:pPr>
    </w:p>
    <w:p w:rsidR="008753C1" w:rsidRPr="00182345" w:rsidRDefault="008753C1" w:rsidP="00182345">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i/>
          <w:color w:val="000000" w:themeColor="text1"/>
        </w:rPr>
        <w:t>“</w:t>
      </w:r>
      <w:r w:rsidR="00C147CE" w:rsidRPr="00182345">
        <w:rPr>
          <w:rFonts w:ascii="Palatino Linotype" w:eastAsia="Palatino Linotype" w:hAnsi="Palatino Linotype" w:cs="Palatino Linotype"/>
          <w:i/>
          <w:color w:val="000000" w:themeColor="text1"/>
        </w:rPr>
        <w:t>Solicito los contratos celebrados para realizar el evento kermes del Día del niño y la niña en metepec</w:t>
      </w:r>
      <w:r w:rsidRPr="00182345">
        <w:rPr>
          <w:rFonts w:ascii="Palatino Linotype" w:eastAsia="Palatino Linotype" w:hAnsi="Palatino Linotype" w:cs="Palatino Linotype"/>
          <w:i/>
          <w:color w:val="000000" w:themeColor="text1"/>
        </w:rPr>
        <w:t>”</w:t>
      </w:r>
    </w:p>
    <w:p w:rsidR="008753C1" w:rsidRDefault="008753C1" w:rsidP="0018234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rPr>
      </w:pPr>
    </w:p>
    <w:p w:rsidR="008F760F" w:rsidRPr="00182345" w:rsidRDefault="008F760F" w:rsidP="0018234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rPr>
      </w:pPr>
    </w:p>
    <w:p w:rsidR="008753C1" w:rsidRPr="00182345" w:rsidRDefault="008753C1" w:rsidP="00182345">
      <w:pPr>
        <w:numPr>
          <w:ilvl w:val="0"/>
          <w:numId w:val="19"/>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b/>
          <w:color w:val="000000" w:themeColor="text1"/>
        </w:rPr>
        <w:t>Modalidad de entrega</w:t>
      </w:r>
      <w:r w:rsidRPr="00182345">
        <w:rPr>
          <w:rFonts w:ascii="Palatino Linotype" w:eastAsia="Palatino Linotype" w:hAnsi="Palatino Linotype" w:cs="Palatino Linotype"/>
          <w:color w:val="000000" w:themeColor="text1"/>
        </w:rPr>
        <w:t>: Sistema de Acceso a la Información</w:t>
      </w:r>
    </w:p>
    <w:p w:rsidR="008753C1" w:rsidRPr="00182345" w:rsidRDefault="008753C1" w:rsidP="0018234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C147CE" w:rsidRPr="00CA7536" w:rsidRDefault="008753C1"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182345">
        <w:rPr>
          <w:rFonts w:ascii="Palatino Linotype" w:hAnsi="Palatino Linotype"/>
          <w:color w:val="000000" w:themeColor="text1"/>
        </w:rPr>
        <w:t>El</w:t>
      </w:r>
      <w:r w:rsidR="00C147CE" w:rsidRPr="00182345">
        <w:rPr>
          <w:rFonts w:ascii="Palatino Linotype" w:hAnsi="Palatino Linotype"/>
          <w:color w:val="000000" w:themeColor="text1"/>
        </w:rPr>
        <w:t xml:space="preserve"> </w:t>
      </w:r>
      <w:r w:rsidR="00C147CE" w:rsidRPr="00182345">
        <w:rPr>
          <w:rFonts w:ascii="Palatino Linotype" w:hAnsi="Palatino Linotype"/>
          <w:b/>
          <w:color w:val="000000" w:themeColor="text1"/>
        </w:rPr>
        <w:t xml:space="preserve">veintiséis de mayo de dos mil veinticinco, </w:t>
      </w:r>
      <w:r w:rsidR="00C147CE" w:rsidRPr="00182345">
        <w:rPr>
          <w:rFonts w:ascii="Palatino Linotype" w:hAnsi="Palatino Linotype"/>
          <w:color w:val="000000" w:themeColor="text1"/>
        </w:rPr>
        <w:t>se autorizó prórroga para dar respuesta a la solicitud de información en el tenor siguiente:</w:t>
      </w:r>
    </w:p>
    <w:p w:rsidR="00CA7536" w:rsidRPr="00182345" w:rsidRDefault="00CA7536" w:rsidP="00CA7536">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C147CE" w:rsidRPr="00182345" w:rsidRDefault="00C147CE" w:rsidP="00182345">
      <w:pPr>
        <w:pBdr>
          <w:top w:val="nil"/>
          <w:left w:val="nil"/>
          <w:bottom w:val="nil"/>
          <w:right w:val="nil"/>
          <w:between w:val="nil"/>
        </w:pBdr>
        <w:ind w:right="49"/>
        <w:jc w:val="right"/>
        <w:rPr>
          <w:rFonts w:ascii="Palatino Linotype" w:eastAsia="Palatino Linotype" w:hAnsi="Palatino Linotype" w:cs="Palatino Linotype"/>
          <w:color w:val="000000" w:themeColor="text1"/>
        </w:rPr>
      </w:pPr>
    </w:p>
    <w:p w:rsidR="00C147CE" w:rsidRPr="00182345" w:rsidRDefault="00C147CE" w:rsidP="00182345">
      <w:pPr>
        <w:pBdr>
          <w:top w:val="nil"/>
          <w:left w:val="nil"/>
          <w:bottom w:val="nil"/>
          <w:right w:val="nil"/>
          <w:between w:val="nil"/>
        </w:pBdr>
        <w:ind w:right="49"/>
        <w:jc w:val="right"/>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lastRenderedPageBreak/>
        <w:t>Metepec, México a 26 de Mayo de 2025</w:t>
      </w:r>
    </w:p>
    <w:p w:rsidR="00C147CE" w:rsidRPr="00182345" w:rsidRDefault="00C147CE" w:rsidP="00182345">
      <w:pPr>
        <w:pBdr>
          <w:top w:val="nil"/>
          <w:left w:val="nil"/>
          <w:bottom w:val="nil"/>
          <w:right w:val="nil"/>
          <w:between w:val="nil"/>
        </w:pBdr>
        <w:ind w:right="49"/>
        <w:jc w:val="right"/>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Nombre del solicitante: C. Solicitante</w:t>
      </w:r>
    </w:p>
    <w:p w:rsidR="00C147CE" w:rsidRPr="00182345" w:rsidRDefault="00C147CE" w:rsidP="00182345">
      <w:pPr>
        <w:pBdr>
          <w:top w:val="nil"/>
          <w:left w:val="nil"/>
          <w:bottom w:val="nil"/>
          <w:right w:val="nil"/>
          <w:between w:val="nil"/>
        </w:pBdr>
        <w:ind w:right="49"/>
        <w:jc w:val="right"/>
        <w:rPr>
          <w:rFonts w:ascii="Palatino Linotype" w:eastAsia="Palatino Linotype" w:hAnsi="Palatino Linotype" w:cs="Palatino Linotype"/>
          <w:color w:val="000000" w:themeColor="text1"/>
        </w:rPr>
      </w:pPr>
    </w:p>
    <w:p w:rsidR="00C147CE" w:rsidRPr="00182345" w:rsidRDefault="00C147CE" w:rsidP="00182345">
      <w:pPr>
        <w:pBdr>
          <w:top w:val="nil"/>
          <w:left w:val="nil"/>
          <w:bottom w:val="nil"/>
          <w:right w:val="nil"/>
          <w:between w:val="nil"/>
        </w:pBdr>
        <w:ind w:right="49"/>
        <w:jc w:val="right"/>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i/>
          <w:color w:val="000000" w:themeColor="text1"/>
        </w:rPr>
        <w:t>Folio de la solicitud: 00202/METEPEC/IP/2025</w:t>
      </w:r>
    </w:p>
    <w:p w:rsidR="00C147CE" w:rsidRPr="00182345" w:rsidRDefault="00C147CE" w:rsidP="00182345">
      <w:pPr>
        <w:pBdr>
          <w:top w:val="nil"/>
          <w:left w:val="nil"/>
          <w:bottom w:val="nil"/>
          <w:right w:val="nil"/>
          <w:between w:val="nil"/>
        </w:pBdr>
        <w:ind w:right="49"/>
        <w:jc w:val="right"/>
        <w:rPr>
          <w:rFonts w:ascii="Palatino Linotype" w:eastAsia="Palatino Linotype" w:hAnsi="Palatino Linotype" w:cs="Palatino Linotype"/>
          <w:i/>
          <w:color w:val="000000" w:themeColor="text1"/>
        </w:rPr>
      </w:pPr>
    </w:p>
    <w:p w:rsidR="00C147CE" w:rsidRPr="00182345" w:rsidRDefault="00C147CE" w:rsidP="00182345">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i/>
          <w:color w:val="000000" w:themeColor="text1"/>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C147CE" w:rsidRPr="00182345" w:rsidRDefault="00C147CE" w:rsidP="00182345">
      <w:pPr>
        <w:pBdr>
          <w:top w:val="nil"/>
          <w:left w:val="nil"/>
          <w:bottom w:val="nil"/>
          <w:right w:val="nil"/>
          <w:between w:val="nil"/>
        </w:pBdr>
        <w:ind w:right="49"/>
        <w:jc w:val="both"/>
        <w:rPr>
          <w:rFonts w:ascii="Palatino Linotype" w:eastAsia="Palatino Linotype" w:hAnsi="Palatino Linotype" w:cs="Palatino Linotype"/>
          <w:i/>
          <w:color w:val="000000" w:themeColor="text1"/>
        </w:rPr>
      </w:pPr>
    </w:p>
    <w:p w:rsidR="00C147CE" w:rsidRPr="00182345" w:rsidRDefault="00C147CE" w:rsidP="00182345">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i/>
          <w:color w:val="000000" w:themeColor="text1"/>
        </w:rPr>
        <w:t>SERVIDOR PÚBLICO HABILITADO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Décima Tercera Sesión Extraordinaria. Sin más por el momento quedo a sus órdenes. ATENTAMENTE GERARDO ARTURO OZUNA MARTÍNEZ DIRECTOR DE TRANSPARENCIA Y GOBIERNO ABIERTO</w:t>
      </w:r>
    </w:p>
    <w:p w:rsidR="00C147CE" w:rsidRPr="00182345" w:rsidRDefault="00C147CE" w:rsidP="00182345">
      <w:pPr>
        <w:pBdr>
          <w:top w:val="nil"/>
          <w:left w:val="nil"/>
          <w:bottom w:val="nil"/>
          <w:right w:val="nil"/>
          <w:between w:val="nil"/>
        </w:pBdr>
        <w:ind w:right="49"/>
        <w:jc w:val="both"/>
        <w:rPr>
          <w:rFonts w:ascii="Palatino Linotype" w:eastAsia="Palatino Linotype" w:hAnsi="Palatino Linotype" w:cs="Palatino Linotype"/>
          <w:i/>
          <w:color w:val="000000" w:themeColor="text1"/>
        </w:rPr>
      </w:pPr>
    </w:p>
    <w:p w:rsidR="00C147CE" w:rsidRPr="00182345" w:rsidRDefault="00C147CE" w:rsidP="00182345">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i/>
          <w:color w:val="000000" w:themeColor="text1"/>
        </w:rPr>
        <w:t>Licenciado Gerardo Arturo Ozuna Martínez</w:t>
      </w:r>
    </w:p>
    <w:p w:rsidR="00C147CE" w:rsidRPr="00182345" w:rsidRDefault="00C147CE" w:rsidP="00182345">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i/>
          <w:color w:val="000000" w:themeColor="text1"/>
        </w:rPr>
        <w:t>Responsable de la Unidad de Transparencia</w:t>
      </w:r>
    </w:p>
    <w:p w:rsidR="00C147CE" w:rsidRPr="00182345" w:rsidRDefault="00C147CE" w:rsidP="0018234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DA21CB" w:rsidRPr="00182345" w:rsidRDefault="00C147CE"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El </w:t>
      </w:r>
      <w:r w:rsidRPr="00182345">
        <w:rPr>
          <w:rFonts w:ascii="Palatino Linotype" w:eastAsia="Palatino Linotype" w:hAnsi="Palatino Linotype" w:cs="Palatino Linotype"/>
          <w:b/>
          <w:color w:val="000000" w:themeColor="text1"/>
        </w:rPr>
        <w:t>cuatro de junio</w:t>
      </w:r>
      <w:r w:rsidR="00DA21CB" w:rsidRPr="00182345">
        <w:rPr>
          <w:rFonts w:ascii="Palatino Linotype" w:eastAsia="Palatino Linotype" w:hAnsi="Palatino Linotype" w:cs="Palatino Linotype"/>
          <w:b/>
          <w:color w:val="000000" w:themeColor="text1"/>
        </w:rPr>
        <w:t xml:space="preserve"> de dos mil veinticinco</w:t>
      </w:r>
      <w:r w:rsidR="00DA21CB" w:rsidRPr="00182345">
        <w:rPr>
          <w:rFonts w:ascii="Palatino Linotype" w:eastAsia="Palatino Linotype" w:hAnsi="Palatino Linotype" w:cs="Palatino Linotype"/>
          <w:color w:val="000000" w:themeColor="text1"/>
        </w:rPr>
        <w:t xml:space="preserve"> el </w:t>
      </w:r>
      <w:r w:rsidR="00DA21CB" w:rsidRPr="00182345">
        <w:rPr>
          <w:rFonts w:ascii="Palatino Linotype" w:eastAsia="Palatino Linotype" w:hAnsi="Palatino Linotype" w:cs="Palatino Linotype"/>
          <w:b/>
          <w:color w:val="000000" w:themeColor="text1"/>
        </w:rPr>
        <w:t xml:space="preserve">SUJETO OBLIGADO </w:t>
      </w:r>
      <w:r w:rsidR="00DA21CB" w:rsidRPr="00182345">
        <w:rPr>
          <w:rFonts w:ascii="Palatino Linotype" w:eastAsia="Palatino Linotype" w:hAnsi="Palatino Linotype" w:cs="Palatino Linotype"/>
          <w:color w:val="000000" w:themeColor="text1"/>
        </w:rPr>
        <w:t xml:space="preserve"> dio respuest</w:t>
      </w:r>
      <w:r w:rsidRPr="00182345">
        <w:rPr>
          <w:rFonts w:ascii="Palatino Linotype" w:eastAsia="Palatino Linotype" w:hAnsi="Palatino Linotype" w:cs="Palatino Linotype"/>
          <w:color w:val="000000" w:themeColor="text1"/>
        </w:rPr>
        <w:t xml:space="preserve">a a la solicitud de información que nos ocupa </w:t>
      </w:r>
      <w:r w:rsidR="00DA21CB" w:rsidRPr="00182345">
        <w:rPr>
          <w:rFonts w:ascii="Palatino Linotype" w:eastAsia="Palatino Linotype" w:hAnsi="Palatino Linotype" w:cs="Palatino Linotype"/>
          <w:color w:val="000000" w:themeColor="text1"/>
        </w:rPr>
        <w:t xml:space="preserve">mediante </w:t>
      </w:r>
      <w:r w:rsidR="00DC5FF2" w:rsidRPr="00182345">
        <w:rPr>
          <w:rFonts w:ascii="Palatino Linotype" w:eastAsia="Palatino Linotype" w:hAnsi="Palatino Linotype" w:cs="Palatino Linotype"/>
          <w:color w:val="000000" w:themeColor="text1"/>
        </w:rPr>
        <w:t>el archivo siguiente:</w:t>
      </w:r>
    </w:p>
    <w:p w:rsidR="00DC5FF2" w:rsidRPr="00182345" w:rsidRDefault="00DC5FF2" w:rsidP="00182345">
      <w:pPr>
        <w:tabs>
          <w:tab w:val="left" w:pos="426"/>
        </w:tabs>
        <w:spacing w:line="276" w:lineRule="auto"/>
        <w:ind w:right="49"/>
        <w:jc w:val="both"/>
        <w:rPr>
          <w:rFonts w:ascii="Palatino Linotype" w:eastAsia="Palatino Linotype" w:hAnsi="Palatino Linotype" w:cs="Palatino Linotype"/>
          <w:b/>
          <w:i/>
          <w:color w:val="000000" w:themeColor="text1"/>
        </w:rPr>
      </w:pPr>
      <w:r w:rsidRPr="00182345">
        <w:rPr>
          <w:rFonts w:ascii="Palatino Linotype" w:eastAsia="Palatino Linotype" w:hAnsi="Palatino Linotype" w:cs="Palatino Linotype"/>
          <w:b/>
          <w:i/>
          <w:color w:val="000000" w:themeColor="text1"/>
        </w:rPr>
        <w:t>176 177 178 179 180 199 200 202 y 204_2025.pdf</w:t>
      </w:r>
    </w:p>
    <w:p w:rsidR="00DC5FF2" w:rsidRPr="00182345" w:rsidRDefault="00DC5FF2" w:rsidP="00182345">
      <w:pPr>
        <w:tabs>
          <w:tab w:val="left" w:pos="426"/>
        </w:tabs>
        <w:spacing w:line="276" w:lineRule="auto"/>
        <w:ind w:right="49"/>
        <w:jc w:val="both"/>
        <w:rPr>
          <w:rFonts w:ascii="Palatino Linotype" w:eastAsia="Palatino Linotype" w:hAnsi="Palatino Linotype" w:cs="Palatino Linotype"/>
          <w:b/>
          <w:i/>
          <w:color w:val="000000" w:themeColor="text1"/>
        </w:rPr>
      </w:pPr>
    </w:p>
    <w:p w:rsidR="00DC5FF2" w:rsidRPr="00182345" w:rsidRDefault="00DC5FF2" w:rsidP="00182345">
      <w:pPr>
        <w:tabs>
          <w:tab w:val="left" w:pos="426"/>
        </w:tabs>
        <w:spacing w:line="276" w:lineRule="auto"/>
        <w:ind w:right="49"/>
        <w:jc w:val="both"/>
        <w:rPr>
          <w:rFonts w:ascii="Palatino Linotype" w:eastAsia="Palatino Linotype" w:hAnsi="Palatino Linotype" w:cs="Palatino Linotype"/>
          <w:b/>
          <w:i/>
          <w:color w:val="000000" w:themeColor="text1"/>
        </w:rPr>
      </w:pPr>
    </w:p>
    <w:p w:rsidR="00DA21CB" w:rsidRPr="00182345" w:rsidRDefault="00DA21CB" w:rsidP="00182345">
      <w:pPr>
        <w:tabs>
          <w:tab w:val="left" w:pos="426"/>
        </w:tabs>
        <w:spacing w:line="276"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Oficio de </w:t>
      </w:r>
      <w:r w:rsidR="00DC5FF2" w:rsidRPr="00182345">
        <w:rPr>
          <w:rFonts w:ascii="Palatino Linotype" w:eastAsia="Palatino Linotype" w:hAnsi="Palatino Linotype" w:cs="Palatino Linotype"/>
          <w:color w:val="000000" w:themeColor="text1"/>
        </w:rPr>
        <w:t>veintinueve de mayo</w:t>
      </w:r>
      <w:r w:rsidRPr="00182345">
        <w:rPr>
          <w:rFonts w:ascii="Palatino Linotype" w:eastAsia="Palatino Linotype" w:hAnsi="Palatino Linotype" w:cs="Palatino Linotype"/>
          <w:color w:val="000000" w:themeColor="text1"/>
        </w:rPr>
        <w:t xml:space="preserve"> de dos mil veinticinco, firmado por el </w:t>
      </w:r>
      <w:r w:rsidR="00DC5FF2" w:rsidRPr="00182345">
        <w:rPr>
          <w:rFonts w:ascii="Palatino Linotype" w:eastAsia="Palatino Linotype" w:hAnsi="Palatino Linotype" w:cs="Palatino Linotype"/>
          <w:color w:val="000000" w:themeColor="text1"/>
        </w:rPr>
        <w:t xml:space="preserve">Director de Administración, por el que informo </w:t>
      </w:r>
      <w:r w:rsidR="0061536B" w:rsidRPr="00182345">
        <w:rPr>
          <w:rFonts w:ascii="Palatino Linotype" w:eastAsia="Palatino Linotype" w:hAnsi="Palatino Linotype" w:cs="Palatino Linotype"/>
          <w:color w:val="000000" w:themeColor="text1"/>
        </w:rPr>
        <w:t>lo siguiente:</w:t>
      </w:r>
    </w:p>
    <w:p w:rsidR="0061536B" w:rsidRPr="00182345" w:rsidRDefault="0061536B" w:rsidP="00182345">
      <w:pPr>
        <w:tabs>
          <w:tab w:val="left" w:pos="426"/>
        </w:tabs>
        <w:ind w:right="49"/>
        <w:jc w:val="both"/>
        <w:rPr>
          <w:rFonts w:ascii="Palatino Linotype" w:eastAsia="Palatino Linotype" w:hAnsi="Palatino Linotype" w:cs="Palatino Linotype"/>
          <w:i/>
          <w:color w:val="000000" w:themeColor="text1"/>
        </w:rPr>
      </w:pPr>
    </w:p>
    <w:p w:rsidR="0061536B" w:rsidRPr="00182345" w:rsidRDefault="0061536B" w:rsidP="00182345">
      <w:pPr>
        <w:tabs>
          <w:tab w:val="left" w:pos="426"/>
        </w:tabs>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i/>
          <w:color w:val="000000" w:themeColor="text1"/>
        </w:rPr>
        <w:t xml:space="preserve">La información relativa a los contratos de procesos adquisitivos constituye una obligación de transparencia común, publicada en el portal IPOMEX, fracción XXIX denominada "Resultados de procedimientos de adjudicación directa, licitación pública e invitación restringida", disponible para su consulta en el siguiente link: </w:t>
      </w:r>
      <w:hyperlink r:id="rId7" w:anchor="/info-fraccion/676/146/12" w:history="1">
        <w:r w:rsidRPr="00182345">
          <w:rPr>
            <w:rStyle w:val="Hipervnculo"/>
            <w:rFonts w:ascii="Palatino Linotype" w:eastAsia="Palatino Linotype" w:hAnsi="Palatino Linotype" w:cs="Palatino Linotype"/>
            <w:i/>
            <w:color w:val="000000" w:themeColor="text1"/>
          </w:rPr>
          <w:t>https://infoem2.ipomex.org.mx/ipomex/#/info-fraccion/676/146/12</w:t>
        </w:r>
      </w:hyperlink>
      <w:r w:rsidRPr="00182345">
        <w:rPr>
          <w:rFonts w:ascii="Palatino Linotype" w:eastAsia="Palatino Linotype" w:hAnsi="Palatino Linotype" w:cs="Palatino Linotype"/>
          <w:i/>
          <w:color w:val="000000" w:themeColor="text1"/>
        </w:rPr>
        <w:t xml:space="preserve"> </w:t>
      </w:r>
    </w:p>
    <w:p w:rsidR="0061536B" w:rsidRPr="00182345" w:rsidRDefault="0061536B" w:rsidP="00182345">
      <w:pPr>
        <w:tabs>
          <w:tab w:val="left" w:pos="426"/>
        </w:tabs>
        <w:ind w:right="49"/>
        <w:jc w:val="both"/>
        <w:rPr>
          <w:rFonts w:ascii="Palatino Linotype" w:eastAsia="Palatino Linotype" w:hAnsi="Palatino Linotype" w:cs="Palatino Linotype"/>
          <w:i/>
          <w:color w:val="000000" w:themeColor="text1"/>
        </w:rPr>
      </w:pPr>
    </w:p>
    <w:p w:rsidR="0061536B" w:rsidRPr="00182345" w:rsidRDefault="0061536B" w:rsidP="00182345">
      <w:pPr>
        <w:tabs>
          <w:tab w:val="left" w:pos="426"/>
        </w:tabs>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i/>
          <w:color w:val="000000" w:themeColor="text1"/>
        </w:rPr>
        <w:lastRenderedPageBreak/>
        <w:t>Bajo el principio de simplicidad y para que el ciudadano(a) no se vea en la necesidad de escribir todo los símbolos, números y letras se enlistan los pasos a seguir:</w:t>
      </w:r>
    </w:p>
    <w:p w:rsidR="0061536B" w:rsidRPr="00182345" w:rsidRDefault="0061536B" w:rsidP="00182345">
      <w:pPr>
        <w:tabs>
          <w:tab w:val="left" w:pos="426"/>
        </w:tabs>
        <w:ind w:right="49"/>
        <w:jc w:val="both"/>
        <w:rPr>
          <w:rFonts w:ascii="Palatino Linotype" w:eastAsia="Palatino Linotype" w:hAnsi="Palatino Linotype" w:cs="Palatino Linotype"/>
          <w:i/>
          <w:color w:val="000000" w:themeColor="text1"/>
        </w:rPr>
      </w:pPr>
    </w:p>
    <w:p w:rsidR="0061536B" w:rsidRPr="00182345" w:rsidRDefault="0061536B" w:rsidP="00182345">
      <w:pPr>
        <w:tabs>
          <w:tab w:val="left" w:pos="426"/>
        </w:tabs>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i/>
          <w:color w:val="000000" w:themeColor="text1"/>
        </w:rPr>
        <w:t xml:space="preserve"> Paso 1: Ingresar a la página oficial del Ayuntamiento de Metepec </w:t>
      </w:r>
      <w:hyperlink r:id="rId8" w:history="1">
        <w:r w:rsidRPr="00182345">
          <w:rPr>
            <w:rStyle w:val="Hipervnculo"/>
            <w:rFonts w:ascii="Palatino Linotype" w:eastAsia="Palatino Linotype" w:hAnsi="Palatino Linotype" w:cs="Palatino Linotype"/>
            <w:i/>
            <w:color w:val="000000" w:themeColor="text1"/>
          </w:rPr>
          <w:t>https://metepec.gob.mx/pagina/</w:t>
        </w:r>
      </w:hyperlink>
      <w:r w:rsidRPr="00182345">
        <w:rPr>
          <w:rFonts w:ascii="Palatino Linotype" w:eastAsia="Palatino Linotype" w:hAnsi="Palatino Linotype" w:cs="Palatino Linotype"/>
          <w:i/>
          <w:color w:val="000000" w:themeColor="text1"/>
        </w:rPr>
        <w:t xml:space="preserve"> </w:t>
      </w:r>
    </w:p>
    <w:p w:rsidR="0061536B" w:rsidRPr="00182345" w:rsidRDefault="0061536B" w:rsidP="00182345">
      <w:pPr>
        <w:tabs>
          <w:tab w:val="left" w:pos="426"/>
        </w:tabs>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i/>
          <w:color w:val="000000" w:themeColor="text1"/>
        </w:rPr>
        <w:t xml:space="preserve">Paso 2: Ir al final de la página web y dar clic en el botón denominado "INFOEM" para la información de los años 2024 y posteriores. </w:t>
      </w:r>
    </w:p>
    <w:p w:rsidR="0061536B" w:rsidRPr="00182345" w:rsidRDefault="0061536B" w:rsidP="00182345">
      <w:pPr>
        <w:tabs>
          <w:tab w:val="left" w:pos="426"/>
        </w:tabs>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i/>
          <w:color w:val="000000" w:themeColor="text1"/>
        </w:rPr>
        <w:t>Paso 3: Localizar la Fracción arriba citada</w:t>
      </w:r>
    </w:p>
    <w:p w:rsidR="0061536B" w:rsidRPr="00182345" w:rsidRDefault="0061536B" w:rsidP="00182345">
      <w:pPr>
        <w:tabs>
          <w:tab w:val="left" w:pos="426"/>
        </w:tabs>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i/>
          <w:color w:val="000000" w:themeColor="text1"/>
        </w:rPr>
        <w:t xml:space="preserve"> Paso 4: Elegir el año de Ejercicio de su interés.</w:t>
      </w:r>
    </w:p>
    <w:p w:rsidR="0061536B" w:rsidRPr="00182345" w:rsidRDefault="0061536B" w:rsidP="00182345">
      <w:pPr>
        <w:tabs>
          <w:tab w:val="left" w:pos="426"/>
        </w:tabs>
        <w:ind w:right="49"/>
        <w:jc w:val="both"/>
        <w:rPr>
          <w:rFonts w:ascii="Palatino Linotype" w:eastAsia="Palatino Linotype" w:hAnsi="Palatino Linotype" w:cs="Palatino Linotype"/>
          <w:i/>
          <w:color w:val="000000" w:themeColor="text1"/>
        </w:rPr>
      </w:pPr>
    </w:p>
    <w:p w:rsidR="0061536B" w:rsidRPr="00182345" w:rsidRDefault="0061536B" w:rsidP="00182345">
      <w:pPr>
        <w:tabs>
          <w:tab w:val="left" w:pos="426"/>
        </w:tabs>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i/>
          <w:color w:val="000000" w:themeColor="text1"/>
        </w:rPr>
        <w:t xml:space="preserve"> Se inserta imagen para pronta referencia:</w:t>
      </w:r>
    </w:p>
    <w:p w:rsidR="0061536B" w:rsidRPr="00182345" w:rsidRDefault="0061536B" w:rsidP="00182345">
      <w:pPr>
        <w:tabs>
          <w:tab w:val="left" w:pos="426"/>
        </w:tabs>
        <w:ind w:right="49"/>
        <w:jc w:val="both"/>
        <w:rPr>
          <w:rFonts w:ascii="Palatino Linotype" w:eastAsia="Palatino Linotype" w:hAnsi="Palatino Linotype" w:cs="Palatino Linotype"/>
          <w:i/>
          <w:color w:val="000000" w:themeColor="text1"/>
        </w:rPr>
      </w:pPr>
    </w:p>
    <w:p w:rsidR="0061536B" w:rsidRPr="00182345" w:rsidRDefault="0061536B" w:rsidP="00182345">
      <w:pPr>
        <w:tabs>
          <w:tab w:val="left" w:pos="426"/>
        </w:tabs>
        <w:ind w:right="49"/>
        <w:jc w:val="center"/>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i/>
          <w:noProof/>
          <w:color w:val="000000" w:themeColor="text1"/>
          <w:lang w:val="es-MX" w:eastAsia="es-MX"/>
        </w:rPr>
        <w:drawing>
          <wp:inline distT="0" distB="0" distL="0" distR="0" wp14:anchorId="14E52684" wp14:editId="374FF0B2">
            <wp:extent cx="4248743" cy="8573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48743" cy="857370"/>
                    </a:xfrm>
                    <a:prstGeom prst="rect">
                      <a:avLst/>
                    </a:prstGeom>
                  </pic:spPr>
                </pic:pic>
              </a:graphicData>
            </a:graphic>
          </wp:inline>
        </w:drawing>
      </w:r>
    </w:p>
    <w:p w:rsidR="0061536B" w:rsidRPr="00182345" w:rsidRDefault="0061536B" w:rsidP="00182345">
      <w:pPr>
        <w:tabs>
          <w:tab w:val="left" w:pos="426"/>
        </w:tabs>
        <w:ind w:right="49"/>
        <w:jc w:val="center"/>
        <w:rPr>
          <w:rFonts w:ascii="Palatino Linotype" w:eastAsia="Palatino Linotype" w:hAnsi="Palatino Linotype" w:cs="Palatino Linotype"/>
          <w:i/>
          <w:color w:val="000000" w:themeColor="text1"/>
        </w:rPr>
      </w:pPr>
    </w:p>
    <w:p w:rsidR="0061536B" w:rsidRPr="00182345" w:rsidRDefault="0061536B" w:rsidP="00182345">
      <w:pPr>
        <w:tabs>
          <w:tab w:val="left" w:pos="426"/>
        </w:tabs>
        <w:ind w:right="49"/>
        <w:jc w:val="center"/>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i/>
          <w:noProof/>
          <w:color w:val="000000" w:themeColor="text1"/>
          <w:lang w:val="es-MX" w:eastAsia="es-MX"/>
        </w:rPr>
        <w:drawing>
          <wp:inline distT="0" distB="0" distL="0" distR="0" wp14:anchorId="5D15A370" wp14:editId="536D7A84">
            <wp:extent cx="5612130" cy="3025140"/>
            <wp:effectExtent l="0" t="0" r="762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025140"/>
                    </a:xfrm>
                    <a:prstGeom prst="rect">
                      <a:avLst/>
                    </a:prstGeom>
                  </pic:spPr>
                </pic:pic>
              </a:graphicData>
            </a:graphic>
          </wp:inline>
        </w:drawing>
      </w:r>
    </w:p>
    <w:p w:rsidR="00D56BC3" w:rsidRDefault="00D56BC3" w:rsidP="00182345">
      <w:pPr>
        <w:ind w:right="49"/>
        <w:jc w:val="both"/>
        <w:rPr>
          <w:rFonts w:ascii="Palatino Linotype" w:eastAsia="Palatino Linotype" w:hAnsi="Palatino Linotype" w:cs="Palatino Linotype"/>
          <w:color w:val="000000" w:themeColor="text1"/>
        </w:rPr>
      </w:pPr>
    </w:p>
    <w:p w:rsidR="008F760F" w:rsidRPr="00182345" w:rsidRDefault="008F760F" w:rsidP="00182345">
      <w:pPr>
        <w:ind w:right="49"/>
        <w:jc w:val="both"/>
        <w:rPr>
          <w:rFonts w:ascii="Palatino Linotype" w:eastAsia="Palatino Linotype" w:hAnsi="Palatino Linotype" w:cs="Palatino Linotype"/>
          <w:color w:val="000000" w:themeColor="text1"/>
        </w:rPr>
      </w:pPr>
    </w:p>
    <w:p w:rsidR="00DA21CB" w:rsidRPr="00182345" w:rsidRDefault="00DA21CB"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El </w:t>
      </w:r>
      <w:r w:rsidR="00D2531D" w:rsidRPr="00182345">
        <w:rPr>
          <w:rFonts w:ascii="Palatino Linotype" w:eastAsia="Palatino Linotype" w:hAnsi="Palatino Linotype" w:cs="Palatino Linotype"/>
          <w:b/>
          <w:color w:val="000000" w:themeColor="text1"/>
        </w:rPr>
        <w:t>cinco de junio</w:t>
      </w:r>
      <w:r w:rsidRPr="00182345">
        <w:rPr>
          <w:rFonts w:ascii="Palatino Linotype" w:eastAsia="Palatino Linotype" w:hAnsi="Palatino Linotype" w:cs="Palatino Linotype"/>
          <w:b/>
          <w:color w:val="000000" w:themeColor="text1"/>
        </w:rPr>
        <w:t xml:space="preserve"> de dos mil veinticinco,</w:t>
      </w:r>
      <w:r w:rsidRPr="00182345">
        <w:rPr>
          <w:rFonts w:ascii="Palatino Linotype" w:eastAsia="Palatino Linotype" w:hAnsi="Palatino Linotype" w:cs="Palatino Linotype"/>
          <w:color w:val="000000" w:themeColor="text1"/>
        </w:rPr>
        <w:t xml:space="preserve"> el particular interpuso el recurso de revisión que nos ocupa, arguyendo lo siguiente:</w:t>
      </w:r>
    </w:p>
    <w:p w:rsidR="00DA21CB" w:rsidRPr="00182345" w:rsidRDefault="00DA21CB" w:rsidP="00182345">
      <w:pPr>
        <w:pStyle w:val="Prrafodelista"/>
        <w:numPr>
          <w:ilvl w:val="0"/>
          <w:numId w:val="26"/>
        </w:numPr>
        <w:tabs>
          <w:tab w:val="left" w:pos="851"/>
        </w:tabs>
        <w:spacing w:line="276" w:lineRule="auto"/>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b/>
          <w:color w:val="000000" w:themeColor="text1"/>
        </w:rPr>
        <w:lastRenderedPageBreak/>
        <w:t>Acto impugnado:</w:t>
      </w:r>
      <w:r w:rsidRPr="00182345">
        <w:rPr>
          <w:rFonts w:ascii="Palatino Linotype" w:eastAsia="Palatino Linotype" w:hAnsi="Palatino Linotype" w:cs="Palatino Linotype"/>
          <w:color w:val="000000" w:themeColor="text1"/>
        </w:rPr>
        <w:t xml:space="preserve"> “</w:t>
      </w:r>
      <w:r w:rsidR="00D2531D" w:rsidRPr="00182345">
        <w:rPr>
          <w:rFonts w:ascii="Palatino Linotype" w:eastAsia="Palatino Linotype" w:hAnsi="Palatino Linotype" w:cs="Palatino Linotype"/>
          <w:i/>
          <w:color w:val="000000" w:themeColor="text1"/>
        </w:rPr>
        <w:t>No cumple con su obligación de transparentar la información pública</w:t>
      </w:r>
      <w:r w:rsidRPr="00182345">
        <w:rPr>
          <w:rFonts w:ascii="Palatino Linotype" w:eastAsia="Palatino Linotype" w:hAnsi="Palatino Linotype" w:cs="Palatino Linotype"/>
          <w:i/>
          <w:color w:val="000000" w:themeColor="text1"/>
        </w:rPr>
        <w:t>”</w:t>
      </w:r>
      <w:r w:rsidRPr="00182345">
        <w:rPr>
          <w:rFonts w:ascii="Palatino Linotype" w:eastAsia="Palatino Linotype" w:hAnsi="Palatino Linotype" w:cs="Palatino Linotype"/>
          <w:color w:val="000000" w:themeColor="text1"/>
        </w:rPr>
        <w:t xml:space="preserve"> (Sic).</w:t>
      </w:r>
    </w:p>
    <w:p w:rsidR="00DA21CB" w:rsidRPr="00182345" w:rsidRDefault="00DA21CB" w:rsidP="00182345">
      <w:pPr>
        <w:tabs>
          <w:tab w:val="left" w:pos="851"/>
        </w:tabs>
        <w:spacing w:line="276" w:lineRule="auto"/>
        <w:ind w:right="49"/>
        <w:jc w:val="both"/>
        <w:rPr>
          <w:rFonts w:ascii="Palatino Linotype" w:eastAsia="Palatino Linotype" w:hAnsi="Palatino Linotype" w:cs="Palatino Linotype"/>
          <w:color w:val="000000" w:themeColor="text1"/>
        </w:rPr>
      </w:pPr>
    </w:p>
    <w:p w:rsidR="008753C1" w:rsidRPr="00182345" w:rsidRDefault="00DA21CB" w:rsidP="00182345">
      <w:pPr>
        <w:pStyle w:val="Prrafodelista"/>
        <w:numPr>
          <w:ilvl w:val="0"/>
          <w:numId w:val="26"/>
        </w:numPr>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b/>
          <w:color w:val="000000" w:themeColor="text1"/>
        </w:rPr>
        <w:t>Razones o motivos de inconformidad:</w:t>
      </w:r>
      <w:r w:rsidRPr="00182345">
        <w:rPr>
          <w:rFonts w:ascii="Palatino Linotype" w:eastAsia="Palatino Linotype" w:hAnsi="Palatino Linotype" w:cs="Palatino Linotype"/>
          <w:color w:val="000000" w:themeColor="text1"/>
        </w:rPr>
        <w:t xml:space="preserve"> </w:t>
      </w:r>
      <w:r w:rsidRPr="00182345">
        <w:rPr>
          <w:rFonts w:ascii="Palatino Linotype" w:eastAsia="Palatino Linotype" w:hAnsi="Palatino Linotype" w:cs="Palatino Linotype"/>
          <w:i/>
          <w:color w:val="000000" w:themeColor="text1"/>
        </w:rPr>
        <w:t>“</w:t>
      </w:r>
      <w:r w:rsidR="00D2531D" w:rsidRPr="00182345">
        <w:rPr>
          <w:rFonts w:ascii="Palatino Linotype" w:eastAsia="Palatino Linotype" w:hAnsi="Palatino Linotype" w:cs="Palatino Linotype"/>
          <w:i/>
          <w:color w:val="000000" w:themeColor="text1"/>
        </w:rPr>
        <w:t>El Ayuntamiento adjuntó una respuesta de otras solicitudes de información, y no respondió a la solicitud realizada</w:t>
      </w:r>
      <w:r w:rsidRPr="00182345">
        <w:rPr>
          <w:rFonts w:ascii="Palatino Linotype" w:eastAsia="Palatino Linotype" w:hAnsi="Palatino Linotype" w:cs="Palatino Linotype"/>
          <w:i/>
          <w:color w:val="000000" w:themeColor="text1"/>
        </w:rPr>
        <w:t>”</w:t>
      </w:r>
      <w:r w:rsidRPr="00182345">
        <w:rPr>
          <w:rFonts w:ascii="Palatino Linotype" w:eastAsia="Palatino Linotype" w:hAnsi="Palatino Linotype" w:cs="Palatino Linotype"/>
          <w:color w:val="000000" w:themeColor="text1"/>
        </w:rPr>
        <w:t xml:space="preserve"> (Sic).</w:t>
      </w:r>
    </w:p>
    <w:p w:rsidR="00DA21CB" w:rsidRPr="00182345" w:rsidRDefault="00DA21CB" w:rsidP="00182345">
      <w:pPr>
        <w:ind w:right="49"/>
        <w:jc w:val="both"/>
        <w:rPr>
          <w:rFonts w:ascii="Palatino Linotype" w:eastAsia="Palatino Linotype" w:hAnsi="Palatino Linotype" w:cs="Palatino Linotype"/>
          <w:color w:val="000000" w:themeColor="text1"/>
        </w:rPr>
      </w:pPr>
    </w:p>
    <w:p w:rsidR="008753C1" w:rsidRPr="00182345" w:rsidRDefault="008753C1" w:rsidP="00182345">
      <w:pPr>
        <w:pBdr>
          <w:top w:val="nil"/>
          <w:left w:val="nil"/>
          <w:bottom w:val="nil"/>
          <w:right w:val="nil"/>
          <w:between w:val="nil"/>
        </w:pBdr>
        <w:spacing w:line="360" w:lineRule="auto"/>
        <w:ind w:right="49"/>
        <w:jc w:val="both"/>
        <w:rPr>
          <w:rFonts w:ascii="Palatino Linotype" w:hAnsi="Palatino Linotype"/>
          <w:color w:val="000000" w:themeColor="text1"/>
        </w:rPr>
      </w:pPr>
    </w:p>
    <w:p w:rsidR="008753C1" w:rsidRPr="00182345" w:rsidRDefault="00DA21CB"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eastAsia="Palatino Linotype" w:hAnsi="Palatino Linotype" w:cs="Palatino Linotype"/>
          <w:color w:val="000000" w:themeColor="text1"/>
        </w:rPr>
        <w:t>C</w:t>
      </w:r>
      <w:r w:rsidR="008753C1" w:rsidRPr="00182345">
        <w:rPr>
          <w:rFonts w:ascii="Palatino Linotype" w:eastAsia="Palatino Linotype" w:hAnsi="Palatino Linotype" w:cs="Palatino Linotype"/>
          <w:color w:val="000000" w:themeColor="text1"/>
        </w:rPr>
        <w:t xml:space="preserve">on fundamento en lo dispuesto por el artículo 185 fracción I de la Ley de Transparencia y Acceso a la Información Pública del Estado de México y Municipios, el recurso fue turnado a la ponencia de la </w:t>
      </w:r>
      <w:r w:rsidR="008753C1" w:rsidRPr="00182345">
        <w:rPr>
          <w:rFonts w:ascii="Palatino Linotype" w:eastAsia="Palatino Linotype" w:hAnsi="Palatino Linotype" w:cs="Palatino Linotype"/>
          <w:b/>
          <w:color w:val="000000" w:themeColor="text1"/>
        </w:rPr>
        <w:t>Comisionada</w:t>
      </w:r>
      <w:r w:rsidR="008753C1" w:rsidRPr="00182345">
        <w:rPr>
          <w:rFonts w:ascii="Palatino Linotype" w:eastAsia="Palatino Linotype" w:hAnsi="Palatino Linotype" w:cs="Palatino Linotype"/>
          <w:color w:val="000000" w:themeColor="text1"/>
        </w:rPr>
        <w:t xml:space="preserve"> </w:t>
      </w:r>
      <w:r w:rsidR="008753C1" w:rsidRPr="00182345">
        <w:rPr>
          <w:rFonts w:ascii="Palatino Linotype" w:eastAsia="Palatino Linotype" w:hAnsi="Palatino Linotype" w:cs="Palatino Linotype"/>
          <w:b/>
          <w:color w:val="000000" w:themeColor="text1"/>
        </w:rPr>
        <w:t>María del Rosario Mejía Ayala</w:t>
      </w:r>
      <w:r w:rsidR="008753C1" w:rsidRPr="00182345">
        <w:rPr>
          <w:rFonts w:ascii="Palatino Linotype" w:eastAsia="Palatino Linotype" w:hAnsi="Palatino Linotype" w:cs="Palatino Linotype"/>
          <w:color w:val="000000" w:themeColor="text1"/>
        </w:rPr>
        <w:t>,</w:t>
      </w:r>
      <w:r w:rsidR="008753C1" w:rsidRPr="00182345">
        <w:rPr>
          <w:rFonts w:ascii="Palatino Linotype" w:eastAsia="Palatino Linotype" w:hAnsi="Palatino Linotype" w:cs="Palatino Linotype"/>
          <w:b/>
          <w:color w:val="000000" w:themeColor="text1"/>
        </w:rPr>
        <w:t xml:space="preserve"> </w:t>
      </w:r>
      <w:r w:rsidR="00CA7536">
        <w:rPr>
          <w:rFonts w:ascii="Palatino Linotype" w:eastAsia="Palatino Linotype" w:hAnsi="Palatino Linotype" w:cs="Palatino Linotype"/>
          <w:color w:val="000000" w:themeColor="text1"/>
        </w:rPr>
        <w:t>para</w:t>
      </w:r>
      <w:r w:rsidR="008753C1" w:rsidRPr="00182345">
        <w:rPr>
          <w:rFonts w:ascii="Palatino Linotype" w:eastAsia="Palatino Linotype" w:hAnsi="Palatino Linotype" w:cs="Palatino Linotype"/>
          <w:color w:val="000000" w:themeColor="text1"/>
        </w:rPr>
        <w:t xml:space="preserve"> su análisis.</w:t>
      </w:r>
    </w:p>
    <w:p w:rsidR="008753C1" w:rsidRPr="00182345" w:rsidRDefault="008753C1" w:rsidP="0018234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DA21CB" w:rsidRPr="00182345" w:rsidRDefault="00DA21CB"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bookmarkStart w:id="2" w:name="_heading=h.162m1m3fkzl6" w:colFirst="0" w:colLast="0"/>
      <w:bookmarkEnd w:id="2"/>
      <w:r w:rsidRPr="00182345">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acuerdo de admisión de </w:t>
      </w:r>
      <w:r w:rsidR="00D2531D" w:rsidRPr="00182345">
        <w:rPr>
          <w:rFonts w:ascii="Palatino Linotype" w:eastAsia="Palatino Linotype" w:hAnsi="Palatino Linotype" w:cs="Palatino Linotype"/>
          <w:b/>
          <w:color w:val="000000" w:themeColor="text1"/>
        </w:rPr>
        <w:t xml:space="preserve">nueve de junio </w:t>
      </w:r>
      <w:r w:rsidRPr="00182345">
        <w:rPr>
          <w:rFonts w:ascii="Palatino Linotype" w:eastAsia="Palatino Linotype" w:hAnsi="Palatino Linotype" w:cs="Palatino Linotype"/>
          <w:b/>
          <w:color w:val="000000" w:themeColor="text1"/>
        </w:rPr>
        <w:t>de dos mil veinticinco</w:t>
      </w:r>
      <w:r w:rsidRPr="00182345">
        <w:rPr>
          <w:rFonts w:ascii="Palatino Linotype" w:eastAsia="Palatino Linotype" w:hAnsi="Palatino Linotype" w:cs="Palatino Linotype"/>
          <w:color w:val="000000" w:themeColor="text1"/>
        </w:rPr>
        <w:t xml:space="preserve">, puso a disposición de las partes el expediente electrónico vía SAIMEX, a efecto de que en un plazo máximo de siete días manifestaran lo que a derecho conviniera, ofrecieran pruebas y alegatos según corresponda a los casos concretos, de esta forma para que el </w:t>
      </w:r>
      <w:r w:rsidRPr="00182345">
        <w:rPr>
          <w:rFonts w:ascii="Palatino Linotype" w:eastAsia="Palatino Linotype" w:hAnsi="Palatino Linotype" w:cs="Palatino Linotype"/>
          <w:b/>
          <w:color w:val="000000" w:themeColor="text1"/>
        </w:rPr>
        <w:t>SUJETO OBLIGADO</w:t>
      </w:r>
      <w:r w:rsidRPr="00182345">
        <w:rPr>
          <w:rFonts w:ascii="Palatino Linotype" w:eastAsia="Palatino Linotype" w:hAnsi="Palatino Linotype" w:cs="Palatino Linotype"/>
          <w:color w:val="000000" w:themeColor="text1"/>
        </w:rPr>
        <w:t xml:space="preserve"> presentara su informe justificado procedente.</w:t>
      </w:r>
    </w:p>
    <w:p w:rsidR="00DA21CB" w:rsidRPr="00182345" w:rsidRDefault="00DA21CB" w:rsidP="00182345">
      <w:pPr>
        <w:tabs>
          <w:tab w:val="left" w:pos="426"/>
        </w:tabs>
        <w:spacing w:line="360" w:lineRule="auto"/>
        <w:ind w:right="49"/>
        <w:jc w:val="both"/>
        <w:rPr>
          <w:rFonts w:ascii="Palatino Linotype" w:eastAsia="Palatino Linotype" w:hAnsi="Palatino Linotype" w:cs="Palatino Linotype"/>
          <w:color w:val="000000" w:themeColor="text1"/>
        </w:rPr>
      </w:pPr>
    </w:p>
    <w:p w:rsidR="00DA21CB" w:rsidRPr="00182345" w:rsidRDefault="00DA21CB"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De las constancias que obran en el expediente digital del recurso de revisión que hoy se resuelve, se aprecia que el </w:t>
      </w:r>
      <w:r w:rsidRPr="00182345">
        <w:rPr>
          <w:rFonts w:ascii="Palatino Linotype" w:eastAsia="Palatino Linotype" w:hAnsi="Palatino Linotype" w:cs="Palatino Linotype"/>
          <w:b/>
          <w:color w:val="000000" w:themeColor="text1"/>
        </w:rPr>
        <w:t>SUJETO OBLIGADO</w:t>
      </w:r>
      <w:r w:rsidRPr="00182345">
        <w:rPr>
          <w:rFonts w:ascii="Palatino Linotype" w:eastAsia="Palatino Linotype" w:hAnsi="Palatino Linotype" w:cs="Palatino Linotype"/>
          <w:color w:val="000000" w:themeColor="text1"/>
        </w:rPr>
        <w:t xml:space="preserve">  presentó el informe justificado correspondiente  a través de los archivos siguientes:</w:t>
      </w:r>
    </w:p>
    <w:p w:rsidR="00DA21CB" w:rsidRPr="00182345" w:rsidRDefault="00CD6959" w:rsidP="00182345">
      <w:pPr>
        <w:pStyle w:val="Prrafodelista"/>
        <w:numPr>
          <w:ilvl w:val="0"/>
          <w:numId w:val="27"/>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b/>
          <w:color w:val="000000" w:themeColor="text1"/>
        </w:rPr>
        <w:t>202-NM.PDF</w:t>
      </w:r>
      <w:r w:rsidR="00DA21CB" w:rsidRPr="00182345">
        <w:rPr>
          <w:rFonts w:ascii="Palatino Linotype" w:eastAsia="Palatino Linotype" w:hAnsi="Palatino Linotype" w:cs="Palatino Linotype"/>
          <w:b/>
          <w:color w:val="000000" w:themeColor="text1"/>
        </w:rPr>
        <w:t>:</w:t>
      </w:r>
      <w:r w:rsidR="00DA21CB" w:rsidRPr="00182345">
        <w:rPr>
          <w:rFonts w:ascii="Palatino Linotype" w:eastAsia="Palatino Linotype" w:hAnsi="Palatino Linotype" w:cs="Palatino Linotype"/>
          <w:color w:val="000000" w:themeColor="text1"/>
        </w:rPr>
        <w:t xml:space="preserve">   </w:t>
      </w:r>
      <w:r w:rsidRPr="00182345">
        <w:rPr>
          <w:rFonts w:ascii="Palatino Linotype" w:eastAsia="Palatino Linotype" w:hAnsi="Palatino Linotype" w:cs="Palatino Linotype"/>
          <w:color w:val="000000" w:themeColor="text1"/>
        </w:rPr>
        <w:t>Oficio de diez de junio de dos mil veinticinco, firmado por el Director de Transparencia y Gobierno Abierto, por el que le solicitó al Director de Administración, de atención en un plazo no máximo a 3 días hábiles.</w:t>
      </w:r>
    </w:p>
    <w:p w:rsidR="00DA21CB" w:rsidRPr="00182345" w:rsidRDefault="00CD6959" w:rsidP="00182345">
      <w:pPr>
        <w:pStyle w:val="Prrafodelista"/>
        <w:numPr>
          <w:ilvl w:val="0"/>
          <w:numId w:val="27"/>
        </w:numPr>
        <w:tabs>
          <w:tab w:val="left" w:pos="426"/>
        </w:tabs>
        <w:spacing w:line="276" w:lineRule="auto"/>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b/>
          <w:color w:val="000000" w:themeColor="text1"/>
        </w:rPr>
        <w:lastRenderedPageBreak/>
        <w:t>202 MANIF.ADMÓN..pdf</w:t>
      </w:r>
      <w:r w:rsidR="00DA21CB" w:rsidRPr="00182345">
        <w:rPr>
          <w:rFonts w:ascii="Palatino Linotype" w:eastAsia="Palatino Linotype" w:hAnsi="Palatino Linotype" w:cs="Palatino Linotype"/>
          <w:b/>
          <w:color w:val="000000" w:themeColor="text1"/>
        </w:rPr>
        <w:t xml:space="preserve">: </w:t>
      </w:r>
      <w:r w:rsidRPr="00182345">
        <w:rPr>
          <w:rFonts w:ascii="Palatino Linotype" w:eastAsia="Palatino Linotype" w:hAnsi="Palatino Linotype" w:cs="Palatino Linotype"/>
          <w:color w:val="000000" w:themeColor="text1"/>
        </w:rPr>
        <w:t>Oficio de doce de junio de dos mil veinticinco remitido en respuesta.</w:t>
      </w:r>
    </w:p>
    <w:p w:rsidR="00DA21CB" w:rsidRPr="00182345" w:rsidRDefault="00DA21CB" w:rsidP="00182345">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themeColor="text1"/>
        </w:rPr>
      </w:pPr>
    </w:p>
    <w:p w:rsidR="00DA21CB" w:rsidRPr="00182345" w:rsidRDefault="00DA21CB"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color w:val="000000" w:themeColor="text1"/>
        </w:rPr>
        <w:t xml:space="preserve">Por su parte </w:t>
      </w:r>
      <w:r w:rsidRPr="00182345">
        <w:rPr>
          <w:rFonts w:ascii="Palatino Linotype" w:eastAsia="Palatino Linotype" w:hAnsi="Palatino Linotype" w:cs="Palatino Linotype"/>
          <w:b/>
          <w:color w:val="000000" w:themeColor="text1"/>
        </w:rPr>
        <w:t>EL</w:t>
      </w:r>
      <w:r w:rsidRPr="00182345">
        <w:rPr>
          <w:rFonts w:ascii="Palatino Linotype" w:eastAsia="Palatino Linotype" w:hAnsi="Palatino Linotype" w:cs="Palatino Linotype"/>
          <w:color w:val="000000" w:themeColor="text1"/>
        </w:rPr>
        <w:t xml:space="preserve"> </w:t>
      </w:r>
      <w:r w:rsidRPr="00182345">
        <w:rPr>
          <w:rFonts w:ascii="Palatino Linotype" w:eastAsia="Palatino Linotype" w:hAnsi="Palatino Linotype" w:cs="Palatino Linotype"/>
          <w:b/>
          <w:color w:val="000000" w:themeColor="text1"/>
        </w:rPr>
        <w:t xml:space="preserve">RECURRENTE </w:t>
      </w:r>
      <w:r w:rsidRPr="00182345">
        <w:rPr>
          <w:rFonts w:ascii="Palatino Linotype" w:eastAsia="Palatino Linotype" w:hAnsi="Palatino Linotype" w:cs="Palatino Linotype"/>
          <w:color w:val="000000" w:themeColor="text1"/>
        </w:rPr>
        <w:t>dejó de realizar manifestaciones que a su derecho convinieran y asistieran.</w:t>
      </w:r>
    </w:p>
    <w:p w:rsidR="00264C29" w:rsidRPr="00182345" w:rsidRDefault="00264C29" w:rsidP="00182345">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rPr>
      </w:pPr>
    </w:p>
    <w:p w:rsidR="00264C29" w:rsidRPr="00182345" w:rsidRDefault="00264C29"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color w:val="000000" w:themeColor="text1"/>
        </w:rPr>
        <w:t xml:space="preserve">El </w:t>
      </w:r>
      <w:r w:rsidR="00CD6959" w:rsidRPr="00182345">
        <w:rPr>
          <w:rFonts w:ascii="Palatino Linotype" w:eastAsia="Palatino Linotype" w:hAnsi="Palatino Linotype" w:cs="Palatino Linotype"/>
          <w:b/>
          <w:color w:val="000000" w:themeColor="text1"/>
        </w:rPr>
        <w:t>ocho de octubre</w:t>
      </w:r>
      <w:r w:rsidRPr="00182345">
        <w:rPr>
          <w:rFonts w:ascii="Palatino Linotype" w:eastAsia="Palatino Linotype" w:hAnsi="Palatino Linotype" w:cs="Palatino Linotype"/>
          <w:b/>
          <w:color w:val="000000" w:themeColor="text1"/>
        </w:rPr>
        <w:t xml:space="preserve"> de dos mil veinticinco, </w:t>
      </w:r>
      <w:r w:rsidRPr="00182345">
        <w:rPr>
          <w:rFonts w:ascii="Palatino Linotype" w:eastAsia="Palatino Linotype" w:hAnsi="Palatino Linotype" w:cs="Palatino Linotype"/>
          <w:color w:val="000000" w:themeColor="text1"/>
        </w:rPr>
        <w:t>se notificó el acuerdo por el que se amplió el plazo para resolver el recurso de revisión que nos ocupa.</w:t>
      </w:r>
    </w:p>
    <w:p w:rsidR="00DA21CB" w:rsidRPr="00182345" w:rsidRDefault="00DA21CB" w:rsidP="00182345">
      <w:pPr>
        <w:pBdr>
          <w:top w:val="nil"/>
          <w:left w:val="nil"/>
          <w:bottom w:val="nil"/>
          <w:right w:val="nil"/>
          <w:between w:val="nil"/>
        </w:pBdr>
        <w:ind w:right="49"/>
        <w:rPr>
          <w:rFonts w:ascii="Palatino Linotype" w:eastAsia="Palatino Linotype" w:hAnsi="Palatino Linotype" w:cs="Palatino Linotype"/>
          <w:color w:val="000000" w:themeColor="text1"/>
        </w:rPr>
      </w:pPr>
    </w:p>
    <w:p w:rsidR="00DA21CB" w:rsidRPr="00182345" w:rsidRDefault="00DA21CB"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Finalmente, la Comisionada Ponente una vez transcurrido el plazo decretado con anterioridad, en fecha </w:t>
      </w:r>
      <w:r w:rsidR="00CD6959" w:rsidRPr="00182345">
        <w:rPr>
          <w:rFonts w:ascii="Palatino Linotype" w:eastAsia="Palatino Linotype" w:hAnsi="Palatino Linotype" w:cs="Palatino Linotype"/>
          <w:b/>
          <w:color w:val="000000" w:themeColor="text1"/>
        </w:rPr>
        <w:t xml:space="preserve">quince </w:t>
      </w:r>
      <w:r w:rsidRPr="00182345">
        <w:rPr>
          <w:rFonts w:ascii="Palatino Linotype" w:eastAsia="Palatino Linotype" w:hAnsi="Palatino Linotype" w:cs="Palatino Linotype"/>
          <w:b/>
          <w:color w:val="000000" w:themeColor="text1"/>
        </w:rPr>
        <w:t>de octubre de dos mil veinticinco</w:t>
      </w:r>
      <w:r w:rsidRPr="00182345">
        <w:rPr>
          <w:rFonts w:ascii="Palatino Linotype" w:eastAsia="Palatino Linotype" w:hAnsi="Palatino Linotype" w:cs="Palatino Linotype"/>
          <w:color w:val="000000" w:themeColor="text1"/>
        </w:rPr>
        <w:t xml:space="preserve">  decretó el cierre  de instrucción de los expedientes, por lo que no habiendo diligencia pendiente de desahogo, se emite la resolución que conforme a Derecho proceda, de acuerdo a los siguientes:</w:t>
      </w:r>
    </w:p>
    <w:p w:rsidR="00DA21CB" w:rsidRPr="00182345" w:rsidRDefault="00DA21CB" w:rsidP="00182345">
      <w:pPr>
        <w:tabs>
          <w:tab w:val="left" w:pos="426"/>
        </w:tabs>
        <w:spacing w:line="360" w:lineRule="auto"/>
        <w:ind w:right="49"/>
        <w:jc w:val="both"/>
        <w:rPr>
          <w:rFonts w:ascii="Palatino Linotype" w:eastAsia="Palatino Linotype" w:hAnsi="Palatino Linotype" w:cs="Palatino Linotype"/>
          <w:color w:val="000000" w:themeColor="text1"/>
        </w:rPr>
      </w:pPr>
    </w:p>
    <w:p w:rsidR="008753C1" w:rsidRDefault="008753C1" w:rsidP="00182345">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themeColor="text1"/>
        </w:rPr>
      </w:pPr>
      <w:r w:rsidRPr="00182345">
        <w:rPr>
          <w:rFonts w:ascii="Palatino Linotype" w:eastAsia="Palatino Linotype" w:hAnsi="Palatino Linotype" w:cs="Palatino Linotype"/>
          <w:b/>
          <w:color w:val="000000" w:themeColor="text1"/>
        </w:rPr>
        <w:t xml:space="preserve">C O N S I D E R A N D O </w:t>
      </w:r>
    </w:p>
    <w:p w:rsidR="008F760F" w:rsidRPr="00182345" w:rsidRDefault="008F760F" w:rsidP="00182345">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themeColor="text1"/>
        </w:rPr>
      </w:pPr>
    </w:p>
    <w:p w:rsidR="008753C1" w:rsidRPr="00182345" w:rsidRDefault="008753C1" w:rsidP="00182345">
      <w:pPr>
        <w:pStyle w:val="Ttulo2"/>
        <w:spacing w:before="0" w:line="360" w:lineRule="auto"/>
        <w:ind w:right="49"/>
        <w:rPr>
          <w:rFonts w:ascii="Palatino Linotype" w:eastAsia="Palatino Linotype" w:hAnsi="Palatino Linotype" w:cs="Palatino Linotype"/>
          <w:b/>
          <w:color w:val="000000" w:themeColor="text1"/>
          <w:sz w:val="24"/>
          <w:szCs w:val="24"/>
        </w:rPr>
      </w:pPr>
      <w:bookmarkStart w:id="3" w:name="_heading=h.tyjcwt" w:colFirst="0" w:colLast="0"/>
      <w:bookmarkEnd w:id="3"/>
      <w:r w:rsidRPr="00182345">
        <w:rPr>
          <w:rFonts w:ascii="Palatino Linotype" w:eastAsia="Palatino Linotype" w:hAnsi="Palatino Linotype" w:cs="Palatino Linotype"/>
          <w:b/>
          <w:color w:val="000000" w:themeColor="text1"/>
          <w:sz w:val="24"/>
          <w:szCs w:val="24"/>
        </w:rPr>
        <w:t>PRIMERO. De la competencia</w:t>
      </w:r>
    </w:p>
    <w:p w:rsidR="008753C1" w:rsidRPr="00182345" w:rsidRDefault="008753C1"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w:t>
      </w:r>
      <w:r w:rsidRPr="00182345">
        <w:rPr>
          <w:rFonts w:ascii="Palatino Linotype" w:eastAsia="Palatino Linotype" w:hAnsi="Palatino Linotype" w:cs="Palatino Linotype"/>
          <w:color w:val="000000" w:themeColor="text1"/>
        </w:rPr>
        <w:lastRenderedPageBreak/>
        <w:t>Interior del Instituto de Transparencia, Acceso a la Información Pública y Protección de Datos Personales del Estado de México y Municipios.</w:t>
      </w:r>
    </w:p>
    <w:p w:rsidR="00775AA3" w:rsidRPr="00182345" w:rsidRDefault="00775AA3" w:rsidP="00182345">
      <w:pPr>
        <w:pBdr>
          <w:top w:val="nil"/>
          <w:left w:val="nil"/>
          <w:bottom w:val="nil"/>
          <w:right w:val="nil"/>
          <w:between w:val="nil"/>
        </w:pBdr>
        <w:spacing w:line="360" w:lineRule="auto"/>
        <w:ind w:right="49"/>
        <w:jc w:val="both"/>
        <w:rPr>
          <w:rFonts w:ascii="Palatino Linotype" w:hAnsi="Palatino Linotype"/>
          <w:color w:val="000000" w:themeColor="text1"/>
        </w:rPr>
      </w:pPr>
    </w:p>
    <w:p w:rsidR="00775AA3" w:rsidRPr="00182345" w:rsidRDefault="00775AA3" w:rsidP="00182345">
      <w:pPr>
        <w:pStyle w:val="Ttulo2"/>
        <w:spacing w:before="0" w:line="360" w:lineRule="auto"/>
        <w:ind w:right="49"/>
        <w:rPr>
          <w:rFonts w:ascii="Palatino Linotype" w:eastAsia="Palatino Linotype" w:hAnsi="Palatino Linotype" w:cs="Palatino Linotype"/>
          <w:b/>
          <w:color w:val="000000" w:themeColor="text1"/>
          <w:sz w:val="24"/>
          <w:szCs w:val="24"/>
        </w:rPr>
      </w:pPr>
      <w:r w:rsidRPr="00182345">
        <w:rPr>
          <w:rFonts w:ascii="Palatino Linotype" w:eastAsia="Palatino Linotype" w:hAnsi="Palatino Linotype" w:cs="Palatino Linotype"/>
          <w:b/>
          <w:color w:val="000000" w:themeColor="text1"/>
          <w:sz w:val="24"/>
          <w:szCs w:val="24"/>
        </w:rPr>
        <w:t>SEGUNDO. De la oportunidad y procedencia.</w:t>
      </w:r>
    </w:p>
    <w:p w:rsidR="00775AA3" w:rsidRPr="00182345" w:rsidRDefault="00775AA3"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eastAsia="Palatino Linotype" w:hAnsi="Palatino Linotype" w:cs="Palatino Linotype"/>
          <w:color w:val="000000" w:themeColor="text1"/>
        </w:rPr>
        <w:t xml:space="preserve">El medio de impugnación fue presentado a través del </w:t>
      </w:r>
      <w:r w:rsidRPr="00182345">
        <w:rPr>
          <w:rFonts w:ascii="Palatino Linotype" w:eastAsia="Palatino Linotype" w:hAnsi="Palatino Linotype" w:cs="Palatino Linotype"/>
          <w:b/>
          <w:color w:val="000000" w:themeColor="text1"/>
        </w:rPr>
        <w:t>SAIMEX,</w:t>
      </w:r>
      <w:r w:rsidRPr="00182345">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182345">
        <w:rPr>
          <w:rFonts w:ascii="Palatino Linotype" w:eastAsia="Palatino Linotype" w:hAnsi="Palatino Linotype" w:cs="Palatino Linotype"/>
          <w:b/>
          <w:color w:val="000000" w:themeColor="text1"/>
        </w:rPr>
        <w:t>SUJETO OBLIGADO</w:t>
      </w:r>
      <w:r w:rsidRPr="00182345">
        <w:rPr>
          <w:rFonts w:ascii="Palatino Linotype" w:eastAsia="Palatino Linotype" w:hAnsi="Palatino Linotype" w:cs="Palatino Linotype"/>
          <w:color w:val="000000" w:themeColor="text1"/>
        </w:rPr>
        <w:t xml:space="preserve"> entregó su respuesta el </w:t>
      </w:r>
      <w:r w:rsidR="00CD6959" w:rsidRPr="00182345">
        <w:rPr>
          <w:rFonts w:ascii="Palatino Linotype" w:eastAsia="Palatino Linotype" w:hAnsi="Palatino Linotype" w:cs="Palatino Linotype"/>
          <w:b/>
          <w:color w:val="000000" w:themeColor="text1"/>
        </w:rPr>
        <w:t>cuatro de junio</w:t>
      </w:r>
      <w:r w:rsidR="00DA21CB" w:rsidRPr="00182345">
        <w:rPr>
          <w:rFonts w:ascii="Palatino Linotype" w:eastAsia="Palatino Linotype" w:hAnsi="Palatino Linotype" w:cs="Palatino Linotype"/>
          <w:b/>
          <w:color w:val="000000" w:themeColor="text1"/>
        </w:rPr>
        <w:t xml:space="preserve"> de dos mil veinticinco</w:t>
      </w:r>
      <w:r w:rsidR="00DA21CB" w:rsidRPr="00182345">
        <w:rPr>
          <w:rFonts w:ascii="Palatino Linotype" w:eastAsia="Palatino Linotype" w:hAnsi="Palatino Linotype" w:cs="Palatino Linotype"/>
          <w:color w:val="000000" w:themeColor="text1"/>
        </w:rPr>
        <w:t xml:space="preserve">, de tal forma que el plazo para interponer el recurso de revisión transcurrió del día </w:t>
      </w:r>
      <w:r w:rsidR="00CD6959" w:rsidRPr="00182345">
        <w:rPr>
          <w:rFonts w:ascii="Palatino Linotype" w:eastAsia="Palatino Linotype" w:hAnsi="Palatino Linotype" w:cs="Palatino Linotype"/>
          <w:b/>
          <w:color w:val="000000" w:themeColor="text1"/>
        </w:rPr>
        <w:t xml:space="preserve">cinco al veinticinco de junio </w:t>
      </w:r>
      <w:r w:rsidR="00DA21CB" w:rsidRPr="00182345">
        <w:rPr>
          <w:rFonts w:ascii="Palatino Linotype" w:eastAsia="Palatino Linotype" w:hAnsi="Palatino Linotype" w:cs="Palatino Linotype"/>
          <w:b/>
          <w:color w:val="000000" w:themeColor="text1"/>
        </w:rPr>
        <w:t>dos mil veinticinco</w:t>
      </w:r>
      <w:r w:rsidR="00DA21CB" w:rsidRPr="00182345">
        <w:rPr>
          <w:rFonts w:ascii="Palatino Linotype" w:eastAsia="Palatino Linotype" w:hAnsi="Palatino Linotype" w:cs="Palatino Linotype"/>
          <w:color w:val="000000" w:themeColor="text1"/>
        </w:rPr>
        <w:t xml:space="preserve">; en consecuencia, el ahora </w:t>
      </w:r>
      <w:r w:rsidR="00DA21CB" w:rsidRPr="00182345">
        <w:rPr>
          <w:rFonts w:ascii="Palatino Linotype" w:eastAsia="Palatino Linotype" w:hAnsi="Palatino Linotype" w:cs="Palatino Linotype"/>
          <w:b/>
          <w:color w:val="000000" w:themeColor="text1"/>
        </w:rPr>
        <w:t>RECURRENTE</w:t>
      </w:r>
      <w:r w:rsidR="00DA21CB" w:rsidRPr="00182345">
        <w:rPr>
          <w:rFonts w:ascii="Palatino Linotype" w:eastAsia="Palatino Linotype" w:hAnsi="Palatino Linotype" w:cs="Palatino Linotype"/>
          <w:color w:val="000000" w:themeColor="text1"/>
        </w:rPr>
        <w:t xml:space="preserve"> presentó su inconformidad el día </w:t>
      </w:r>
      <w:r w:rsidR="00DA21CB" w:rsidRPr="00182345">
        <w:rPr>
          <w:rFonts w:ascii="Palatino Linotype" w:eastAsia="Palatino Linotype" w:hAnsi="Palatino Linotype" w:cs="Palatino Linotype"/>
          <w:b/>
          <w:color w:val="000000" w:themeColor="text1"/>
        </w:rPr>
        <w:t>doce de mayo de dos mil veinticinco</w:t>
      </w:r>
      <w:r w:rsidR="00DA21CB" w:rsidRPr="00182345">
        <w:rPr>
          <w:rFonts w:ascii="Palatino Linotype" w:eastAsia="Palatino Linotype" w:hAnsi="Palatino Linotype" w:cs="Palatino Linotype"/>
          <w:color w:val="000000" w:themeColor="text1"/>
        </w:rPr>
        <w:t>; es decir dentro del lapso legalmente establecido para tal efecto.</w:t>
      </w:r>
    </w:p>
    <w:p w:rsidR="00CD6959" w:rsidRPr="00182345" w:rsidRDefault="00CD6959" w:rsidP="00182345">
      <w:pPr>
        <w:pBdr>
          <w:top w:val="nil"/>
          <w:left w:val="nil"/>
          <w:bottom w:val="nil"/>
          <w:right w:val="nil"/>
          <w:between w:val="nil"/>
        </w:pBdr>
        <w:spacing w:line="360" w:lineRule="auto"/>
        <w:ind w:right="49"/>
        <w:jc w:val="both"/>
        <w:rPr>
          <w:rFonts w:ascii="Palatino Linotype" w:hAnsi="Palatino Linotype"/>
          <w:color w:val="000000" w:themeColor="text1"/>
        </w:rPr>
      </w:pPr>
    </w:p>
    <w:p w:rsidR="00775AA3" w:rsidRPr="00182345" w:rsidRDefault="00775AA3"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eastAsia="Palatino Linotype" w:hAnsi="Palatino Linotype" w:cs="Palatino Linotype"/>
          <w:color w:val="000000" w:themeColor="text1"/>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8753C1" w:rsidRPr="00182345" w:rsidRDefault="008753C1" w:rsidP="00182345">
      <w:pPr>
        <w:pStyle w:val="Prrafodelista"/>
        <w:spacing w:line="360" w:lineRule="auto"/>
        <w:ind w:left="0" w:right="49"/>
        <w:jc w:val="both"/>
        <w:rPr>
          <w:rFonts w:ascii="Palatino Linotype" w:hAnsi="Palatino Linotype"/>
          <w:color w:val="000000" w:themeColor="text1"/>
          <w:lang w:val="es-MX"/>
        </w:rPr>
      </w:pPr>
    </w:p>
    <w:p w:rsidR="008753C1" w:rsidRPr="00182345" w:rsidRDefault="008753C1" w:rsidP="00182345">
      <w:pPr>
        <w:pStyle w:val="Ttulo2"/>
        <w:spacing w:before="0" w:line="360" w:lineRule="auto"/>
        <w:ind w:right="49"/>
        <w:rPr>
          <w:rFonts w:ascii="Palatino Linotype" w:hAnsi="Palatino Linotype"/>
          <w:b/>
          <w:color w:val="000000" w:themeColor="text1"/>
          <w:sz w:val="24"/>
          <w:szCs w:val="24"/>
          <w:lang w:val="es-MX"/>
        </w:rPr>
      </w:pPr>
      <w:bookmarkStart w:id="4" w:name="_Toc34246179"/>
      <w:bookmarkStart w:id="5" w:name="_Toc50033991"/>
      <w:bookmarkStart w:id="6" w:name="_Toc51259588"/>
      <w:bookmarkStart w:id="7" w:name="_Toc83128581"/>
      <w:r w:rsidRPr="00182345">
        <w:rPr>
          <w:rFonts w:ascii="Palatino Linotype" w:hAnsi="Palatino Linotype"/>
          <w:b/>
          <w:color w:val="000000" w:themeColor="text1"/>
          <w:sz w:val="24"/>
          <w:szCs w:val="24"/>
          <w:lang w:val="es-MX"/>
        </w:rPr>
        <w:t xml:space="preserve">TERCERO. </w:t>
      </w:r>
      <w:bookmarkEnd w:id="4"/>
      <w:bookmarkEnd w:id="5"/>
      <w:bookmarkEnd w:id="6"/>
      <w:bookmarkEnd w:id="7"/>
      <w:r w:rsidRPr="00182345">
        <w:rPr>
          <w:rFonts w:ascii="Palatino Linotype" w:hAnsi="Palatino Linotype"/>
          <w:b/>
          <w:color w:val="000000" w:themeColor="text1"/>
          <w:sz w:val="24"/>
          <w:szCs w:val="24"/>
          <w:lang w:val="es-MX"/>
        </w:rPr>
        <w:t>Del planteamiento de la Litis</w:t>
      </w:r>
    </w:p>
    <w:p w:rsidR="008753C1" w:rsidRPr="00182345" w:rsidRDefault="008753C1"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s="Arial"/>
          <w:color w:val="000000" w:themeColor="text1"/>
          <w:lang w:val="es-MX"/>
        </w:rPr>
      </w:pPr>
      <w:r w:rsidRPr="00182345">
        <w:rPr>
          <w:rFonts w:ascii="Palatino Linotype" w:hAnsi="Palatino Linotype" w:cs="Arial"/>
          <w:color w:val="000000" w:themeColor="text1"/>
          <w:lang w:val="es-MX"/>
        </w:rPr>
        <w:t xml:space="preserve">Se </w:t>
      </w:r>
      <w:r w:rsidRPr="00182345">
        <w:rPr>
          <w:rFonts w:ascii="Palatino Linotype" w:eastAsia="Calibri" w:hAnsi="Palatino Linotype" w:cs="Arial"/>
          <w:color w:val="000000" w:themeColor="text1"/>
          <w:lang w:val="es-MX"/>
        </w:rPr>
        <w:t>solicitó</w:t>
      </w:r>
      <w:r w:rsidRPr="00182345">
        <w:rPr>
          <w:rFonts w:ascii="Palatino Linotype" w:hAnsi="Palatino Linotype" w:cs="Arial"/>
          <w:color w:val="000000" w:themeColor="text1"/>
          <w:lang w:val="es-MX"/>
        </w:rPr>
        <w:t xml:space="preserve"> tener acceso, a la información que a continuación se desagrega:</w:t>
      </w:r>
    </w:p>
    <w:p w:rsidR="00DA21CB" w:rsidRPr="00182345" w:rsidRDefault="00CD6959" w:rsidP="00182345">
      <w:pPr>
        <w:pStyle w:val="Prrafodelista"/>
        <w:numPr>
          <w:ilvl w:val="0"/>
          <w:numId w:val="34"/>
        </w:numPr>
        <w:spacing w:line="360" w:lineRule="auto"/>
        <w:ind w:left="0" w:right="49" w:firstLine="0"/>
        <w:jc w:val="both"/>
        <w:rPr>
          <w:rFonts w:ascii="Palatino Linotype" w:hAnsi="Palatino Linotype" w:cs="Arial"/>
          <w:b/>
          <w:color w:val="000000" w:themeColor="text1"/>
          <w:lang w:val="es-MX"/>
        </w:rPr>
      </w:pPr>
      <w:r w:rsidRPr="00182345">
        <w:rPr>
          <w:rFonts w:ascii="Palatino Linotype" w:hAnsi="Palatino Linotype" w:cs="Arial"/>
          <w:b/>
          <w:color w:val="000000" w:themeColor="text1"/>
          <w:lang w:val="es-MX"/>
        </w:rPr>
        <w:t>Solicito los contratos celebrados para realizar el evento kermes del Día del niño y la niña en Metepec</w:t>
      </w:r>
    </w:p>
    <w:p w:rsidR="00CD6959" w:rsidRPr="00182345" w:rsidRDefault="00CD6959" w:rsidP="00182345">
      <w:pPr>
        <w:pStyle w:val="Prrafodelista"/>
        <w:spacing w:line="360" w:lineRule="auto"/>
        <w:ind w:left="0" w:right="49"/>
        <w:jc w:val="both"/>
        <w:rPr>
          <w:rFonts w:ascii="Palatino Linotype" w:hAnsi="Palatino Linotype" w:cs="Arial"/>
          <w:b/>
          <w:color w:val="000000" w:themeColor="text1"/>
          <w:lang w:val="es-MX"/>
        </w:rPr>
      </w:pPr>
    </w:p>
    <w:p w:rsidR="008753C1" w:rsidRPr="00182345" w:rsidRDefault="008753C1"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s="Arial"/>
          <w:color w:val="000000" w:themeColor="text1"/>
          <w:lang w:val="es-MX"/>
        </w:rPr>
      </w:pPr>
      <w:r w:rsidRPr="00182345">
        <w:rPr>
          <w:rFonts w:ascii="Palatino Linotype" w:hAnsi="Palatino Linotype" w:cs="Arial"/>
          <w:color w:val="000000" w:themeColor="text1"/>
          <w:lang w:val="es-MX"/>
        </w:rPr>
        <w:lastRenderedPageBreak/>
        <w:t xml:space="preserve">En respuesta, el </w:t>
      </w:r>
      <w:r w:rsidRPr="00182345">
        <w:rPr>
          <w:rFonts w:ascii="Palatino Linotype" w:hAnsi="Palatino Linotype" w:cs="Arial"/>
          <w:b/>
          <w:color w:val="000000" w:themeColor="text1"/>
          <w:lang w:val="es-MX"/>
        </w:rPr>
        <w:t>SUJETO OBLIGADO</w:t>
      </w:r>
      <w:r w:rsidR="00CD6959" w:rsidRPr="00182345">
        <w:rPr>
          <w:rFonts w:ascii="Palatino Linotype" w:hAnsi="Palatino Linotype" w:cs="Arial"/>
          <w:color w:val="000000" w:themeColor="text1"/>
          <w:lang w:val="es-MX"/>
        </w:rPr>
        <w:t>, se pronunció como quedo referido en el numeral 2 de la presente resolución.</w:t>
      </w:r>
    </w:p>
    <w:p w:rsidR="00CD6959" w:rsidRPr="00182345" w:rsidRDefault="00CD6959" w:rsidP="00182345">
      <w:pPr>
        <w:pBdr>
          <w:top w:val="nil"/>
          <w:left w:val="nil"/>
          <w:bottom w:val="nil"/>
          <w:right w:val="nil"/>
          <w:between w:val="nil"/>
        </w:pBdr>
        <w:spacing w:line="360" w:lineRule="auto"/>
        <w:ind w:right="49"/>
        <w:jc w:val="both"/>
        <w:rPr>
          <w:rFonts w:ascii="Palatino Linotype" w:hAnsi="Palatino Linotype" w:cs="Arial"/>
          <w:color w:val="000000" w:themeColor="text1"/>
          <w:lang w:val="es-MX"/>
        </w:rPr>
      </w:pPr>
    </w:p>
    <w:p w:rsidR="00DA21CB" w:rsidRPr="00182345" w:rsidRDefault="00DA21CB"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En dichas condiciones, la </w:t>
      </w:r>
      <w:r w:rsidRPr="00182345">
        <w:rPr>
          <w:rFonts w:ascii="Palatino Linotype" w:eastAsia="Palatino Linotype" w:hAnsi="Palatino Linotype" w:cs="Palatino Linotype"/>
          <w:i/>
          <w:color w:val="000000" w:themeColor="text1"/>
        </w:rPr>
        <w:t>Litis</w:t>
      </w:r>
      <w:r w:rsidRPr="00182345">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182345">
        <w:rPr>
          <w:rFonts w:ascii="Palatino Linotype" w:eastAsia="Palatino Linotype" w:hAnsi="Palatino Linotype" w:cs="Palatino Linotype"/>
          <w:b/>
          <w:color w:val="000000" w:themeColor="text1"/>
        </w:rPr>
        <w:t xml:space="preserve">fracción </w:t>
      </w:r>
      <w:r w:rsidR="00CD6959" w:rsidRPr="00182345">
        <w:rPr>
          <w:rFonts w:ascii="Palatino Linotype" w:eastAsia="Palatino Linotype" w:hAnsi="Palatino Linotype" w:cs="Palatino Linotype"/>
          <w:b/>
          <w:color w:val="000000" w:themeColor="text1"/>
        </w:rPr>
        <w:t>V</w:t>
      </w:r>
      <w:r w:rsidRPr="00182345">
        <w:rPr>
          <w:rFonts w:ascii="Palatino Linotype" w:eastAsia="Palatino Linotype" w:hAnsi="Palatino Linotype" w:cs="Palatino Linotype"/>
          <w:b/>
          <w:color w:val="000000" w:themeColor="text1"/>
        </w:rPr>
        <w:t xml:space="preserve">I </w:t>
      </w:r>
      <w:r w:rsidRPr="00182345">
        <w:rPr>
          <w:rFonts w:ascii="Palatino Linotype" w:eastAsia="Palatino Linotype" w:hAnsi="Palatino Linotype" w:cs="Palatino Linotype"/>
          <w:color w:val="000000" w:themeColor="text1"/>
        </w:rPr>
        <w:t xml:space="preserve">de la </w:t>
      </w:r>
      <w:r w:rsidRPr="00182345">
        <w:rPr>
          <w:rFonts w:ascii="Palatino Linotype" w:eastAsia="Palatino Linotype" w:hAnsi="Palatino Linotype" w:cs="Palatino Linotype"/>
          <w:b/>
          <w:color w:val="000000" w:themeColor="text1"/>
        </w:rPr>
        <w:t>Ley de Transparencia y Acceso a la Información Pública del Estado de México y Municipios</w:t>
      </w:r>
      <w:r w:rsidRPr="00182345">
        <w:rPr>
          <w:rFonts w:ascii="Palatino Linotype" w:eastAsia="Palatino Linotype" w:hAnsi="Palatino Linotype" w:cs="Palatino Linotype"/>
          <w:color w:val="000000" w:themeColor="text1"/>
        </w:rPr>
        <w:t xml:space="preserve">; </w:t>
      </w:r>
      <w:r w:rsidR="004B4E7A" w:rsidRPr="00182345">
        <w:rPr>
          <w:rFonts w:ascii="Palatino Linotype" w:eastAsia="Palatino Linotype" w:hAnsi="Palatino Linotype" w:cs="Palatino Linotype"/>
          <w:color w:val="000000" w:themeColor="text1"/>
        </w:rPr>
        <w:t>fracción que determina la entrega de información que no corresponda con lo solicitado;</w:t>
      </w:r>
      <w:r w:rsidRPr="00182345">
        <w:rPr>
          <w:rFonts w:ascii="Palatino Linotype" w:eastAsia="Palatino Linotype" w:hAnsi="Palatino Linotype" w:cs="Palatino Linotype"/>
          <w:color w:val="000000" w:themeColor="text1"/>
        </w:rPr>
        <w:t xml:space="preserve">; contexto del  cual se dolió </w:t>
      </w:r>
      <w:r w:rsidRPr="00182345">
        <w:rPr>
          <w:rFonts w:ascii="Palatino Linotype" w:eastAsia="Palatino Linotype" w:hAnsi="Palatino Linotype" w:cs="Palatino Linotype"/>
          <w:b/>
          <w:color w:val="000000" w:themeColor="text1"/>
        </w:rPr>
        <w:t xml:space="preserve">EL RECURRENTE </w:t>
      </w:r>
      <w:r w:rsidRPr="00182345">
        <w:rPr>
          <w:rFonts w:ascii="Palatino Linotype" w:eastAsia="Palatino Linotype" w:hAnsi="Palatino Linotype" w:cs="Palatino Linotype"/>
          <w:color w:val="000000" w:themeColor="text1"/>
        </w:rPr>
        <w:t xml:space="preserve">al momento de interponer su inconformidad. </w:t>
      </w:r>
    </w:p>
    <w:p w:rsidR="008753C1" w:rsidRPr="00182345" w:rsidRDefault="008753C1" w:rsidP="00182345">
      <w:pPr>
        <w:pStyle w:val="Prrafodelista"/>
        <w:ind w:left="0" w:right="49"/>
        <w:rPr>
          <w:rFonts w:ascii="Palatino Linotype" w:eastAsia="Times New Roman" w:hAnsi="Palatino Linotype" w:cs="Arial"/>
          <w:color w:val="000000" w:themeColor="text1"/>
          <w:lang w:val="es-MX" w:eastAsia="es-MX"/>
        </w:rPr>
      </w:pPr>
    </w:p>
    <w:p w:rsidR="007A4FB7" w:rsidRPr="00182345" w:rsidRDefault="008753C1" w:rsidP="00182345">
      <w:pPr>
        <w:numPr>
          <w:ilvl w:val="0"/>
          <w:numId w:val="20"/>
        </w:numPr>
        <w:pBdr>
          <w:top w:val="nil"/>
          <w:left w:val="nil"/>
          <w:bottom w:val="nil"/>
          <w:right w:val="nil"/>
          <w:between w:val="nil"/>
        </w:pBdr>
        <w:spacing w:line="360" w:lineRule="auto"/>
        <w:ind w:left="0" w:right="49" w:firstLine="0"/>
        <w:jc w:val="both"/>
        <w:rPr>
          <w:rFonts w:ascii="Palatino Linotype" w:eastAsia="MS Mincho" w:hAnsi="Palatino Linotype" w:cs="Arial"/>
          <w:color w:val="000000" w:themeColor="text1"/>
          <w:lang w:val="es-MX"/>
        </w:rPr>
      </w:pPr>
      <w:r w:rsidRPr="00182345">
        <w:rPr>
          <w:rFonts w:ascii="Palatino Linotype" w:eastAsia="Times New Roman" w:hAnsi="Palatino Linotype" w:cs="Arial"/>
          <w:color w:val="000000" w:themeColor="text1"/>
          <w:lang w:val="es-MX" w:eastAsia="es-MX"/>
        </w:rPr>
        <w:t xml:space="preserve">De modo tal </w:t>
      </w:r>
      <w:r w:rsidRPr="00182345">
        <w:rPr>
          <w:rFonts w:ascii="Palatino Linotype" w:hAnsi="Palatino Linotype" w:cs="Arial"/>
          <w:color w:val="000000" w:themeColor="text1"/>
          <w:lang w:val="es-MX"/>
        </w:rPr>
        <w:t xml:space="preserve">que el presente recurso de revisión se abocara en determinar si el </w:t>
      </w:r>
      <w:r w:rsidRPr="00182345">
        <w:rPr>
          <w:rFonts w:ascii="Palatino Linotype" w:hAnsi="Palatino Linotype" w:cs="Arial"/>
          <w:b/>
          <w:color w:val="000000" w:themeColor="text1"/>
          <w:lang w:val="es-MX"/>
        </w:rPr>
        <w:t>SUJETO</w:t>
      </w:r>
      <w:r w:rsidRPr="00182345">
        <w:rPr>
          <w:rFonts w:ascii="Palatino Linotype" w:hAnsi="Palatino Linotype" w:cs="Arial"/>
          <w:color w:val="000000" w:themeColor="text1"/>
          <w:lang w:val="es-MX"/>
        </w:rPr>
        <w:t xml:space="preserve"> </w:t>
      </w:r>
      <w:r w:rsidRPr="00182345">
        <w:rPr>
          <w:rFonts w:ascii="Palatino Linotype" w:hAnsi="Palatino Linotype" w:cs="Arial"/>
          <w:b/>
          <w:color w:val="000000" w:themeColor="text1"/>
          <w:lang w:val="es-MX"/>
        </w:rPr>
        <w:t>OBLIGADO</w:t>
      </w:r>
      <w:r w:rsidRPr="00182345">
        <w:rPr>
          <w:rFonts w:ascii="Palatino Linotype" w:hAnsi="Palatino Linotype" w:cs="Arial"/>
          <w:color w:val="000000" w:themeColor="text1"/>
          <w:lang w:val="es-MX"/>
        </w:rPr>
        <w:t xml:space="preserve"> con su respuesta ciertamente </w:t>
      </w:r>
      <w:r w:rsidRPr="00182345">
        <w:rPr>
          <w:rFonts w:ascii="Palatino Linotype" w:eastAsia="Times New Roman" w:hAnsi="Palatino Linotype"/>
          <w:color w:val="000000" w:themeColor="text1"/>
          <w:lang w:val="es-MX"/>
        </w:rPr>
        <w:t>actualiza las causales de procedencia</w:t>
      </w:r>
      <w:r w:rsidRPr="00182345">
        <w:rPr>
          <w:rFonts w:ascii="Palatino Linotype" w:eastAsia="Times New Roman" w:hAnsi="Palatino Linotype"/>
          <w:b/>
          <w:color w:val="000000" w:themeColor="text1"/>
          <w:lang w:val="es-MX"/>
        </w:rPr>
        <w:t xml:space="preserve"> </w:t>
      </w:r>
      <w:r w:rsidRPr="00182345">
        <w:rPr>
          <w:rFonts w:ascii="Palatino Linotype" w:eastAsia="Times New Roman" w:hAnsi="Palatino Linotype" w:cs="Arial"/>
          <w:color w:val="000000" w:themeColor="text1"/>
          <w:lang w:val="es-MX" w:eastAsia="es-MX"/>
        </w:rPr>
        <w:t>antes señalada</w:t>
      </w:r>
      <w:r w:rsidRPr="00182345">
        <w:rPr>
          <w:rFonts w:ascii="Palatino Linotype" w:hAnsi="Palatino Linotype" w:cs="Arial"/>
          <w:color w:val="000000" w:themeColor="text1"/>
          <w:lang w:val="es-MX"/>
        </w:rPr>
        <w:t>; asimismo, determinar si se vulnera el derecho de acceso a la información de la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DD1663" w:rsidRPr="00182345" w:rsidRDefault="00DD1663" w:rsidP="00182345">
      <w:pPr>
        <w:pStyle w:val="Ttulo2"/>
        <w:spacing w:before="0" w:line="360" w:lineRule="auto"/>
        <w:ind w:right="49"/>
        <w:rPr>
          <w:rFonts w:ascii="Palatino Linotype" w:eastAsia="Palatino Linotype" w:hAnsi="Palatino Linotype" w:cs="Palatino Linotype"/>
          <w:b/>
          <w:color w:val="000000" w:themeColor="text1"/>
          <w:sz w:val="24"/>
          <w:szCs w:val="24"/>
        </w:rPr>
      </w:pPr>
    </w:p>
    <w:p w:rsidR="00DD1663" w:rsidRPr="00182345" w:rsidRDefault="00DD1663" w:rsidP="00182345">
      <w:pPr>
        <w:pStyle w:val="Ttulo2"/>
        <w:spacing w:before="0" w:line="360" w:lineRule="auto"/>
        <w:ind w:right="49"/>
        <w:rPr>
          <w:rFonts w:ascii="Palatino Linotype" w:eastAsia="Palatino Linotype" w:hAnsi="Palatino Linotype" w:cs="Palatino Linotype"/>
          <w:b/>
          <w:color w:val="000000" w:themeColor="text1"/>
          <w:sz w:val="24"/>
          <w:szCs w:val="24"/>
        </w:rPr>
      </w:pPr>
      <w:r w:rsidRPr="00182345">
        <w:rPr>
          <w:rFonts w:ascii="Palatino Linotype" w:eastAsia="Palatino Linotype" w:hAnsi="Palatino Linotype" w:cs="Palatino Linotype"/>
          <w:b/>
          <w:color w:val="000000" w:themeColor="text1"/>
          <w:sz w:val="24"/>
          <w:szCs w:val="24"/>
        </w:rPr>
        <w:t>CUARTO. Del estudio y resolución del asunto.</w:t>
      </w:r>
    </w:p>
    <w:p w:rsidR="00DD1663" w:rsidRPr="00182345" w:rsidRDefault="00DD1663" w:rsidP="00182345">
      <w:pPr>
        <w:pStyle w:val="Ttulo1"/>
        <w:numPr>
          <w:ilvl w:val="0"/>
          <w:numId w:val="32"/>
        </w:numPr>
        <w:spacing w:before="0" w:after="240" w:line="360" w:lineRule="auto"/>
        <w:ind w:left="0" w:right="49" w:firstLine="0"/>
        <w:rPr>
          <w:rFonts w:ascii="Palatino Linotype" w:eastAsia="Palatino Linotype" w:hAnsi="Palatino Linotype" w:cs="Palatino Linotype"/>
          <w:b/>
          <w:color w:val="000000" w:themeColor="text1"/>
          <w:sz w:val="24"/>
          <w:szCs w:val="24"/>
        </w:rPr>
      </w:pPr>
      <w:bookmarkStart w:id="8" w:name="_heading=h.2s8eyo1" w:colFirst="0" w:colLast="0"/>
      <w:bookmarkEnd w:id="8"/>
      <w:r w:rsidRPr="00182345">
        <w:rPr>
          <w:rFonts w:ascii="Palatino Linotype" w:eastAsia="Palatino Linotype" w:hAnsi="Palatino Linotype" w:cs="Palatino Linotype"/>
          <w:b/>
          <w:color w:val="000000" w:themeColor="text1"/>
          <w:sz w:val="24"/>
          <w:szCs w:val="24"/>
        </w:rPr>
        <w:t>Del derecho de acceso a la información.</w:t>
      </w:r>
    </w:p>
    <w:p w:rsidR="00DD1663" w:rsidRPr="00182345" w:rsidRDefault="00DD1663"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w:t>
      </w:r>
      <w:r w:rsidRPr="00182345">
        <w:rPr>
          <w:rFonts w:ascii="Palatino Linotype" w:eastAsia="Palatino Linotype" w:hAnsi="Palatino Linotype" w:cs="Palatino Linotype"/>
          <w:color w:val="000000" w:themeColor="text1"/>
        </w:rPr>
        <w:lastRenderedPageBreak/>
        <w:t xml:space="preserve">de los Estados Unidos Mexicanos y en el artículo quinto de la Particular del Estado de México. </w:t>
      </w: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p>
    <w:p w:rsidR="00DD1663" w:rsidRPr="00182345" w:rsidRDefault="00DD1663"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eastAsia="Palatino Linotype" w:hAnsi="Palatino Linotype" w:cs="Palatino Linotype"/>
          <w:color w:val="000000" w:themeColor="text1"/>
        </w:rPr>
        <w:t xml:space="preserve">Definiendo el Derecho de Acceso a la Información Pública como: </w:t>
      </w:r>
      <w:r w:rsidRPr="00182345">
        <w:rPr>
          <w:rFonts w:ascii="Palatino Linotype" w:eastAsia="Palatino Linotype" w:hAnsi="Palatino Linotype" w:cs="Palatino Linotype"/>
          <w:i/>
          <w:color w:val="000000" w:themeColor="text1"/>
        </w:rPr>
        <w:t xml:space="preserve">La igualdad </w:t>
      </w:r>
    </w:p>
    <w:p w:rsidR="00DD1663" w:rsidRPr="00182345" w:rsidRDefault="00DD1663" w:rsidP="00182345">
      <w:pPr>
        <w:spacing w:before="240" w:line="360" w:lineRule="auto"/>
        <w:ind w:right="49"/>
        <w:jc w:val="both"/>
        <w:rPr>
          <w:rFonts w:ascii="Palatino Linotype" w:hAnsi="Palatino Linotype"/>
          <w:color w:val="000000" w:themeColor="text1"/>
        </w:rPr>
      </w:pPr>
      <w:r w:rsidRPr="00182345">
        <w:rPr>
          <w:rFonts w:ascii="Palatino Linotype" w:eastAsia="Palatino Linotype" w:hAnsi="Palatino Linotype" w:cs="Palatino Linotype"/>
          <w:i/>
          <w:color w:val="000000" w:themeColor="text1"/>
        </w:rPr>
        <w:t>de oportunidades para recibir, buscar e impartir información</w:t>
      </w:r>
      <w:r w:rsidRPr="00182345">
        <w:rPr>
          <w:rFonts w:ascii="Palatino Linotype" w:eastAsia="Palatino Linotype" w:hAnsi="Palatino Linotype" w:cs="Palatino Linotype"/>
          <w:i/>
          <w:color w:val="000000" w:themeColor="text1"/>
          <w:vertAlign w:val="superscript"/>
        </w:rPr>
        <w:footnoteReference w:id="1"/>
      </w:r>
      <w:r w:rsidRPr="00182345">
        <w:rPr>
          <w:rFonts w:ascii="Palatino Linotype" w:eastAsia="Palatino Linotype" w:hAnsi="Palatino Linotype" w:cs="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82345">
        <w:rPr>
          <w:rFonts w:ascii="Palatino Linotype" w:eastAsia="Palatino Linotype" w:hAnsi="Palatino Linotype" w:cs="Palatino Linotype"/>
          <w:i/>
          <w:color w:val="000000" w:themeColor="text1"/>
          <w:vertAlign w:val="superscript"/>
        </w:rPr>
        <w:footnoteReference w:id="2"/>
      </w:r>
      <w:r w:rsidRPr="00182345">
        <w:rPr>
          <w:rFonts w:ascii="Palatino Linotype" w:eastAsia="Palatino Linotype" w:hAnsi="Palatino Linotype" w:cs="Palatino Linotype"/>
          <w:color w:val="000000" w:themeColor="text1"/>
        </w:rPr>
        <w:t>que se constituye como una herramienta fundamental para ejercer</w:t>
      </w:r>
      <w:r w:rsidRPr="00182345">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182345">
        <w:rPr>
          <w:rFonts w:ascii="Palatino Linotype" w:eastAsia="Palatino Linotype" w:hAnsi="Palatino Linotype" w:cs="Palatino Linotype"/>
          <w:i/>
          <w:color w:val="000000" w:themeColor="text1"/>
          <w:vertAlign w:val="superscript"/>
        </w:rPr>
        <w:footnoteReference w:id="3"/>
      </w:r>
      <w:r w:rsidRPr="00182345">
        <w:rPr>
          <w:rFonts w:ascii="Palatino Linotype" w:eastAsia="Palatino Linotype" w:hAnsi="Palatino Linotype" w:cs="Palatino Linotype"/>
          <w:color w:val="000000" w:themeColor="text1"/>
        </w:rPr>
        <w:t>fomentando</w:t>
      </w:r>
      <w:r w:rsidRPr="00182345">
        <w:rPr>
          <w:rFonts w:ascii="Palatino Linotype" w:eastAsia="Palatino Linotype" w:hAnsi="Palatino Linotype" w:cs="Palatino Linotype"/>
          <w:i/>
          <w:color w:val="000000" w:themeColor="text1"/>
        </w:rPr>
        <w:t xml:space="preserve"> la transparencia de las actividades estatales y </w:t>
      </w:r>
      <w:r w:rsidRPr="00182345">
        <w:rPr>
          <w:rFonts w:ascii="Palatino Linotype" w:eastAsia="Palatino Linotype" w:hAnsi="Palatino Linotype" w:cs="Palatino Linotype"/>
          <w:color w:val="000000" w:themeColor="text1"/>
        </w:rPr>
        <w:t>promoviendo</w:t>
      </w:r>
      <w:r w:rsidRPr="00182345">
        <w:rPr>
          <w:rFonts w:ascii="Palatino Linotype" w:eastAsia="Palatino Linotype" w:hAnsi="Palatino Linotype" w:cs="Palatino Linotype"/>
          <w:i/>
          <w:color w:val="000000" w:themeColor="text1"/>
        </w:rPr>
        <w:t xml:space="preserve"> la responsabilidad de los funcionarios sobre su gestión pública,</w:t>
      </w:r>
      <w:r w:rsidRPr="00182345">
        <w:rPr>
          <w:rFonts w:ascii="Palatino Linotype" w:eastAsia="Palatino Linotype" w:hAnsi="Palatino Linotype" w:cs="Palatino Linotype"/>
          <w:i/>
          <w:color w:val="000000" w:themeColor="text1"/>
          <w:vertAlign w:val="superscript"/>
        </w:rPr>
        <w:footnoteReference w:id="4"/>
      </w:r>
      <w:r w:rsidRPr="00182345">
        <w:rPr>
          <w:rFonts w:ascii="Palatino Linotype" w:eastAsia="Palatino Linotype" w:hAnsi="Palatino Linotype" w:cs="Palatino Linotype"/>
          <w:color w:val="000000" w:themeColor="text1"/>
        </w:rPr>
        <w:t>que permite</w:t>
      </w:r>
      <w:r w:rsidRPr="00182345">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p>
    <w:p w:rsidR="00DD1663" w:rsidRPr="00182345" w:rsidRDefault="00DD1663"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rsidR="00DD1663" w:rsidRPr="00182345" w:rsidRDefault="00DD1663" w:rsidP="00182345">
      <w:pPr>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i/>
          <w:color w:val="000000" w:themeColor="text1"/>
        </w:rPr>
        <w:t>“</w:t>
      </w:r>
      <w:r w:rsidRPr="00182345">
        <w:rPr>
          <w:rFonts w:ascii="Palatino Linotype" w:eastAsia="Palatino Linotype" w:hAnsi="Palatino Linotype" w:cs="Palatino Linotype"/>
          <w:b/>
          <w:i/>
          <w:color w:val="000000" w:themeColor="text1"/>
        </w:rPr>
        <w:t>Artículo 1.-</w:t>
      </w:r>
      <w:r w:rsidRPr="00182345">
        <w:rPr>
          <w:rFonts w:ascii="Palatino Linotype" w:eastAsia="Palatino Linotype" w:hAnsi="Palatino Linotype" w:cs="Palatino Linotype"/>
          <w:i/>
          <w:color w:val="000000" w:themeColor="text1"/>
        </w:rPr>
        <w:t xml:space="preserve"> </w:t>
      </w:r>
    </w:p>
    <w:p w:rsidR="00DD1663" w:rsidRPr="00182345" w:rsidRDefault="00DD1663" w:rsidP="00182345">
      <w:pPr>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i/>
          <w:color w:val="000000" w:themeColor="text1"/>
        </w:rPr>
        <w:t>(…)</w:t>
      </w:r>
    </w:p>
    <w:p w:rsidR="00DD1663" w:rsidRPr="00182345" w:rsidRDefault="00DD1663" w:rsidP="00182345">
      <w:pPr>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i/>
          <w:color w:val="000000" w:themeColor="text1"/>
        </w:rPr>
        <w:lastRenderedPageBreak/>
        <w:t>Todas las</w:t>
      </w:r>
      <w:r w:rsidRPr="00182345">
        <w:rPr>
          <w:rFonts w:ascii="Palatino Linotype" w:eastAsia="Palatino Linotype" w:hAnsi="Palatino Linotype" w:cs="Palatino Linotype"/>
          <w:color w:val="000000" w:themeColor="text1"/>
        </w:rPr>
        <w:t xml:space="preserve"> </w:t>
      </w:r>
      <w:r w:rsidRPr="00182345">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DD1663" w:rsidRPr="00182345" w:rsidRDefault="00DD1663" w:rsidP="00182345">
      <w:pPr>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i/>
          <w:color w:val="000000" w:themeColor="text1"/>
        </w:rPr>
        <w:t>(…)</w:t>
      </w:r>
      <w:r w:rsidRPr="00182345">
        <w:rPr>
          <w:rFonts w:ascii="Palatino Linotype" w:eastAsia="Palatino Linotype" w:hAnsi="Palatino Linotype" w:cs="Palatino Linotype"/>
          <w:color w:val="000000" w:themeColor="text1"/>
        </w:rPr>
        <w:t>”.</w:t>
      </w:r>
    </w:p>
    <w:p w:rsidR="00DD1663" w:rsidRPr="00182345" w:rsidRDefault="00DD1663" w:rsidP="00182345">
      <w:pPr>
        <w:ind w:right="49"/>
        <w:jc w:val="both"/>
        <w:rPr>
          <w:rFonts w:ascii="Palatino Linotype" w:eastAsia="Palatino Linotype" w:hAnsi="Palatino Linotype" w:cs="Palatino Linotype"/>
          <w:b/>
          <w:color w:val="000000" w:themeColor="text1"/>
        </w:rPr>
      </w:pPr>
    </w:p>
    <w:p w:rsidR="00DD1663" w:rsidRPr="00182345" w:rsidRDefault="00DD1663"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p>
    <w:p w:rsidR="00DD1663" w:rsidRPr="00182345" w:rsidRDefault="00DD1663"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DD1663" w:rsidRPr="00182345" w:rsidRDefault="00DD1663" w:rsidP="00182345">
      <w:pPr>
        <w:spacing w:after="240"/>
        <w:ind w:right="49"/>
        <w:jc w:val="both"/>
        <w:rPr>
          <w:rFonts w:ascii="Palatino Linotype" w:eastAsia="Palatino Linotype" w:hAnsi="Palatino Linotype" w:cs="Palatino Linotype"/>
          <w:b/>
          <w:i/>
          <w:color w:val="000000" w:themeColor="text1"/>
        </w:rPr>
      </w:pPr>
      <w:r w:rsidRPr="00182345">
        <w:rPr>
          <w:rFonts w:ascii="Palatino Linotype" w:eastAsia="Palatino Linotype" w:hAnsi="Palatino Linotype" w:cs="Palatino Linotype"/>
          <w:b/>
          <w:i/>
          <w:color w:val="000000" w:themeColor="text1"/>
        </w:rPr>
        <w:t>Constitución Política de los Estados Unidos Mexicanos</w:t>
      </w:r>
    </w:p>
    <w:p w:rsidR="00DD1663" w:rsidRPr="00182345" w:rsidRDefault="00DD1663" w:rsidP="00182345">
      <w:pPr>
        <w:spacing w:before="240" w:after="240"/>
        <w:ind w:right="49"/>
        <w:jc w:val="both"/>
        <w:rPr>
          <w:rFonts w:ascii="Palatino Linotype" w:eastAsia="Palatino Linotype" w:hAnsi="Palatino Linotype" w:cs="Palatino Linotype"/>
          <w:b/>
          <w:i/>
          <w:color w:val="000000" w:themeColor="text1"/>
        </w:rPr>
      </w:pPr>
      <w:r w:rsidRPr="00182345">
        <w:rPr>
          <w:rFonts w:ascii="Palatino Linotype" w:eastAsia="Palatino Linotype" w:hAnsi="Palatino Linotype" w:cs="Palatino Linotype"/>
          <w:b/>
          <w:i/>
          <w:color w:val="000000" w:themeColor="text1"/>
        </w:rPr>
        <w:t>“Artículo 6.</w:t>
      </w:r>
    </w:p>
    <w:p w:rsidR="00DD1663" w:rsidRPr="00182345" w:rsidRDefault="00DD1663" w:rsidP="00182345">
      <w:pPr>
        <w:spacing w:before="240" w:after="240"/>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i/>
          <w:color w:val="000000" w:themeColor="text1"/>
        </w:rPr>
        <w:t>(…)</w:t>
      </w:r>
    </w:p>
    <w:p w:rsidR="00DD1663" w:rsidRPr="00182345" w:rsidRDefault="00DD1663" w:rsidP="00182345">
      <w:pPr>
        <w:spacing w:before="240" w:after="240"/>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i/>
          <w:color w:val="000000" w:themeColor="text1"/>
        </w:rPr>
        <w:t>Para efectos de lo dispuesto en el presente artículo se observará lo siguiente:</w:t>
      </w:r>
    </w:p>
    <w:p w:rsidR="00DD1663" w:rsidRPr="00182345" w:rsidRDefault="00DD1663" w:rsidP="00182345">
      <w:pPr>
        <w:spacing w:before="240" w:after="240"/>
        <w:ind w:right="49"/>
        <w:jc w:val="both"/>
        <w:rPr>
          <w:rFonts w:ascii="Palatino Linotype" w:eastAsia="Palatino Linotype" w:hAnsi="Palatino Linotype" w:cs="Palatino Linotype"/>
          <w:b/>
          <w:i/>
          <w:color w:val="000000" w:themeColor="text1"/>
        </w:rPr>
      </w:pPr>
      <w:r w:rsidRPr="00182345">
        <w:rPr>
          <w:rFonts w:ascii="Palatino Linotype" w:eastAsia="Palatino Linotype" w:hAnsi="Palatino Linotype" w:cs="Palatino Linotype"/>
          <w:b/>
          <w:i/>
          <w:color w:val="000000" w:themeColor="text1"/>
        </w:rPr>
        <w:t>A</w:t>
      </w:r>
      <w:r w:rsidRPr="00182345">
        <w:rPr>
          <w:rFonts w:ascii="Palatino Linotype" w:eastAsia="Palatino Linotype" w:hAnsi="Palatino Linotype" w:cs="Palatino Linotype"/>
          <w:i/>
          <w:color w:val="000000" w:themeColor="text1"/>
        </w:rPr>
        <w:t xml:space="preserve">. </w:t>
      </w:r>
      <w:r w:rsidRPr="00182345">
        <w:rPr>
          <w:rFonts w:ascii="Palatino Linotype" w:eastAsia="Palatino Linotype" w:hAnsi="Palatino Linotype" w:cs="Palatino Linotype"/>
          <w:b/>
          <w:i/>
          <w:color w:val="000000" w:themeColor="text1"/>
        </w:rPr>
        <w:t>Para el ejercicio del derecho de acceso a la información</w:t>
      </w:r>
      <w:r w:rsidRPr="00182345">
        <w:rPr>
          <w:rFonts w:ascii="Palatino Linotype" w:eastAsia="Palatino Linotype" w:hAnsi="Palatino Linotype" w:cs="Palatino Linotype"/>
          <w:i/>
          <w:color w:val="000000" w:themeColor="text1"/>
        </w:rPr>
        <w:t xml:space="preserve">, la Federación y </w:t>
      </w:r>
      <w:r w:rsidRPr="00182345">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rsidR="00DD1663" w:rsidRPr="00182345" w:rsidRDefault="00DD1663" w:rsidP="00182345">
      <w:pPr>
        <w:spacing w:before="240" w:after="240"/>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b/>
          <w:i/>
          <w:color w:val="000000" w:themeColor="text1"/>
        </w:rPr>
        <w:t xml:space="preserve">I. </w:t>
      </w:r>
      <w:r w:rsidRPr="00182345">
        <w:rPr>
          <w:rFonts w:ascii="Palatino Linotype" w:eastAsia="Palatino Linotype" w:hAnsi="Palatino Linotype" w:cs="Palatino Linotype"/>
          <w:b/>
          <w:i/>
          <w:color w:val="000000" w:themeColor="text1"/>
        </w:rPr>
        <w:tab/>
        <w:t>Toda la información en posesión de cualquier</w:t>
      </w:r>
      <w:r w:rsidRPr="00182345">
        <w:rPr>
          <w:rFonts w:ascii="Palatino Linotype" w:eastAsia="Palatino Linotype" w:hAnsi="Palatino Linotype" w:cs="Palatino Linotype"/>
          <w:i/>
          <w:color w:val="000000" w:themeColor="text1"/>
        </w:rPr>
        <w:t xml:space="preserve"> </w:t>
      </w:r>
      <w:r w:rsidRPr="00182345">
        <w:rPr>
          <w:rFonts w:ascii="Palatino Linotype" w:eastAsia="Palatino Linotype" w:hAnsi="Palatino Linotype" w:cs="Palatino Linotype"/>
          <w:b/>
          <w:i/>
          <w:color w:val="000000" w:themeColor="text1"/>
        </w:rPr>
        <w:t>autoridad</w:t>
      </w:r>
      <w:r w:rsidRPr="00182345">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w:t>
      </w:r>
      <w:r w:rsidRPr="00182345">
        <w:rPr>
          <w:rFonts w:ascii="Palatino Linotype" w:eastAsia="Palatino Linotype" w:hAnsi="Palatino Linotype" w:cs="Palatino Linotype"/>
          <w:i/>
          <w:color w:val="000000" w:themeColor="text1"/>
        </w:rPr>
        <w:lastRenderedPageBreak/>
        <w:t xml:space="preserve">públicos o realice actos de autoridad en el ámbito federal, estatal y </w:t>
      </w:r>
      <w:r w:rsidRPr="00182345">
        <w:rPr>
          <w:rFonts w:ascii="Palatino Linotype" w:eastAsia="Palatino Linotype" w:hAnsi="Palatino Linotype" w:cs="Palatino Linotype"/>
          <w:b/>
          <w:i/>
          <w:color w:val="000000" w:themeColor="text1"/>
        </w:rPr>
        <w:t>municipal</w:t>
      </w:r>
      <w:r w:rsidRPr="00182345">
        <w:rPr>
          <w:rFonts w:ascii="Palatino Linotype" w:eastAsia="Palatino Linotype" w:hAnsi="Palatino Linotype" w:cs="Palatino Linotype"/>
          <w:i/>
          <w:color w:val="000000" w:themeColor="text1"/>
        </w:rPr>
        <w:t xml:space="preserve">, </w:t>
      </w:r>
      <w:r w:rsidRPr="00182345">
        <w:rPr>
          <w:rFonts w:ascii="Palatino Linotype" w:eastAsia="Palatino Linotype" w:hAnsi="Palatino Linotype" w:cs="Palatino Linotype"/>
          <w:b/>
          <w:i/>
          <w:color w:val="000000" w:themeColor="text1"/>
        </w:rPr>
        <w:t>es pública</w:t>
      </w:r>
      <w:r w:rsidRPr="00182345">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182345">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182345">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DD1663" w:rsidRPr="00182345" w:rsidRDefault="00DD1663" w:rsidP="00182345">
      <w:pPr>
        <w:pBdr>
          <w:top w:val="nil"/>
          <w:left w:val="nil"/>
          <w:bottom w:val="nil"/>
          <w:right w:val="nil"/>
          <w:between w:val="nil"/>
        </w:pBdr>
        <w:tabs>
          <w:tab w:val="left" w:pos="567"/>
        </w:tabs>
        <w:spacing w:before="240" w:after="240"/>
        <w:ind w:right="49"/>
        <w:jc w:val="both"/>
        <w:rPr>
          <w:rFonts w:ascii="Palatino Linotype" w:eastAsia="Palatino Linotype" w:hAnsi="Palatino Linotype" w:cs="Palatino Linotype"/>
          <w:b/>
          <w:i/>
          <w:color w:val="000000" w:themeColor="text1"/>
        </w:rPr>
      </w:pPr>
    </w:p>
    <w:p w:rsidR="00DD1663" w:rsidRPr="00182345" w:rsidRDefault="00DD1663" w:rsidP="00182345">
      <w:pPr>
        <w:spacing w:before="240" w:after="240"/>
        <w:ind w:right="49"/>
        <w:jc w:val="both"/>
        <w:rPr>
          <w:rFonts w:ascii="Palatino Linotype" w:eastAsia="Palatino Linotype" w:hAnsi="Palatino Linotype" w:cs="Palatino Linotype"/>
          <w:b/>
          <w:i/>
          <w:color w:val="000000" w:themeColor="text1"/>
        </w:rPr>
      </w:pPr>
      <w:r w:rsidRPr="00182345">
        <w:rPr>
          <w:rFonts w:ascii="Palatino Linotype" w:eastAsia="Palatino Linotype" w:hAnsi="Palatino Linotype" w:cs="Palatino Linotype"/>
          <w:b/>
          <w:i/>
          <w:color w:val="000000" w:themeColor="text1"/>
        </w:rPr>
        <w:t>Constitución Política del Estado Libre y Soberano de México</w:t>
      </w:r>
    </w:p>
    <w:p w:rsidR="00DD1663" w:rsidRPr="00182345" w:rsidRDefault="00DD1663" w:rsidP="00182345">
      <w:pPr>
        <w:spacing w:before="240" w:after="240"/>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b/>
          <w:i/>
          <w:color w:val="000000" w:themeColor="text1"/>
        </w:rPr>
        <w:t>“Artículo 5</w:t>
      </w:r>
      <w:r w:rsidRPr="00182345">
        <w:rPr>
          <w:rFonts w:ascii="Palatino Linotype" w:eastAsia="Palatino Linotype" w:hAnsi="Palatino Linotype" w:cs="Palatino Linotype"/>
          <w:i/>
          <w:color w:val="000000" w:themeColor="text1"/>
        </w:rPr>
        <w:t xml:space="preserve">.- </w:t>
      </w:r>
    </w:p>
    <w:p w:rsidR="00DD1663" w:rsidRPr="00182345" w:rsidRDefault="00DD1663" w:rsidP="00182345">
      <w:pPr>
        <w:spacing w:before="240" w:after="240"/>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i/>
          <w:color w:val="000000" w:themeColor="text1"/>
        </w:rPr>
        <w:t>(…)</w:t>
      </w:r>
    </w:p>
    <w:p w:rsidR="00DD1663" w:rsidRPr="00182345" w:rsidRDefault="00DD1663" w:rsidP="00182345">
      <w:pPr>
        <w:spacing w:before="240" w:after="240"/>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182345">
        <w:rPr>
          <w:rFonts w:ascii="Palatino Linotype" w:eastAsia="Palatino Linotype" w:hAnsi="Palatino Linotype" w:cs="Palatino Linotype"/>
          <w:i/>
          <w:color w:val="000000" w:themeColor="text1"/>
        </w:rPr>
        <w:t>.</w:t>
      </w:r>
    </w:p>
    <w:p w:rsidR="00DD1663" w:rsidRPr="00182345" w:rsidRDefault="00DD1663" w:rsidP="00182345">
      <w:pPr>
        <w:spacing w:before="240" w:after="240"/>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D1663" w:rsidRPr="00182345" w:rsidRDefault="00DD1663" w:rsidP="00182345">
      <w:pPr>
        <w:spacing w:before="240" w:after="240"/>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b/>
          <w:i/>
          <w:color w:val="000000" w:themeColor="text1"/>
        </w:rPr>
        <w:t>Este derecho se regirá por los principios y bases siguientes</w:t>
      </w:r>
      <w:r w:rsidRPr="00182345">
        <w:rPr>
          <w:rFonts w:ascii="Palatino Linotype" w:eastAsia="Palatino Linotype" w:hAnsi="Palatino Linotype" w:cs="Palatino Linotype"/>
          <w:i/>
          <w:color w:val="000000" w:themeColor="text1"/>
        </w:rPr>
        <w:t>:</w:t>
      </w:r>
    </w:p>
    <w:p w:rsidR="00DD1663" w:rsidRPr="00182345" w:rsidRDefault="00DD1663" w:rsidP="00182345">
      <w:pPr>
        <w:spacing w:before="240" w:after="240"/>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b/>
          <w:i/>
          <w:color w:val="000000" w:themeColor="text1"/>
        </w:rPr>
        <w:t>I. Toda la información en posesión de cualquier autoridad, entidad, órgano y organismos de los</w:t>
      </w:r>
      <w:r w:rsidRPr="00182345">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182345">
        <w:rPr>
          <w:rFonts w:ascii="Palatino Linotype" w:eastAsia="Palatino Linotype" w:hAnsi="Palatino Linotype" w:cs="Palatino Linotype"/>
          <w:b/>
          <w:i/>
          <w:color w:val="000000" w:themeColor="text1"/>
        </w:rPr>
        <w:t>municipales</w:t>
      </w:r>
      <w:r w:rsidRPr="00182345">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82345">
        <w:rPr>
          <w:rFonts w:ascii="Palatino Linotype" w:eastAsia="Palatino Linotype" w:hAnsi="Palatino Linotype" w:cs="Palatino Linotype"/>
          <w:b/>
          <w:i/>
          <w:color w:val="000000" w:themeColor="text1"/>
        </w:rPr>
        <w:t>es pública</w:t>
      </w:r>
      <w:r w:rsidRPr="00182345">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182345">
        <w:rPr>
          <w:rFonts w:ascii="Palatino Linotype" w:eastAsia="Palatino Linotype" w:hAnsi="Palatino Linotype" w:cs="Palatino Linotype"/>
          <w:b/>
          <w:i/>
          <w:color w:val="000000" w:themeColor="text1"/>
        </w:rPr>
        <w:t>En la interpretación de este derecho deberá prevalecer el principio de máxima publicidad</w:t>
      </w:r>
      <w:r w:rsidRPr="00182345">
        <w:rPr>
          <w:rFonts w:ascii="Palatino Linotype" w:eastAsia="Palatino Linotype" w:hAnsi="Palatino Linotype" w:cs="Palatino Linotype"/>
          <w:i/>
          <w:color w:val="000000" w:themeColor="text1"/>
        </w:rPr>
        <w:t xml:space="preserve">. </w:t>
      </w:r>
      <w:r w:rsidRPr="00182345">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182345">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DD1663" w:rsidRPr="00182345" w:rsidRDefault="00DD1663" w:rsidP="00182345">
      <w:pPr>
        <w:tabs>
          <w:tab w:val="left" w:pos="567"/>
        </w:tabs>
        <w:spacing w:before="240" w:after="240"/>
        <w:ind w:right="49"/>
        <w:jc w:val="both"/>
        <w:rPr>
          <w:rFonts w:ascii="Palatino Linotype" w:eastAsia="Palatino Linotype" w:hAnsi="Palatino Linotype" w:cs="Palatino Linotype"/>
          <w:b/>
          <w:i/>
          <w:color w:val="000000" w:themeColor="text1"/>
        </w:rPr>
      </w:pPr>
    </w:p>
    <w:p w:rsidR="00DD1663" w:rsidRPr="00182345" w:rsidRDefault="00DD1663"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eastAsia="Palatino Linotype" w:hAnsi="Palatino Linotype" w:cs="Palatino Linotype"/>
          <w:color w:val="000000" w:themeColor="text1"/>
        </w:rPr>
        <w:lastRenderedPageBreak/>
        <w:t xml:space="preserve">Según el artículo 150 de la Ley de Transparencia del Estado, la solicitud es la garantía primaria del Derecho de Acceso a la Información, además, establece que se regirá </w:t>
      </w:r>
      <w:r w:rsidRPr="00182345">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182345">
        <w:rPr>
          <w:rFonts w:ascii="Palatino Linotype" w:eastAsia="Palatino Linotype" w:hAnsi="Palatino Linotype" w:cs="Palatino Linotype"/>
          <w:color w:val="000000" w:themeColor="text1"/>
        </w:rPr>
        <w:t>, contemplando el derecho de las personas con discapacidad y hablantes de lengua indígena.</w:t>
      </w: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p>
    <w:p w:rsidR="00DD1663" w:rsidRPr="00182345" w:rsidRDefault="00DD1663"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182345">
        <w:rPr>
          <w:rFonts w:ascii="Palatino Linotype" w:eastAsia="Palatino Linotype" w:hAnsi="Palatino Linotype" w:cs="Palatino Linotype"/>
          <w:i/>
          <w:color w:val="000000" w:themeColor="text1"/>
        </w:rPr>
        <w:t>solicitudes de acceso a la información</w:t>
      </w:r>
      <w:r w:rsidRPr="00182345">
        <w:rPr>
          <w:rFonts w:ascii="Palatino Linotype" w:eastAsia="Palatino Linotype" w:hAnsi="Palatino Linotype" w:cs="Palatino Linotype"/>
          <w:color w:val="000000" w:themeColor="text1"/>
        </w:rPr>
        <w:t>.</w:t>
      </w: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p>
    <w:p w:rsidR="00DD1663" w:rsidRPr="00182345" w:rsidRDefault="00DD1663"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bookmarkStart w:id="9" w:name="_heading=h.17dp8vu" w:colFirst="0" w:colLast="0"/>
      <w:bookmarkEnd w:id="9"/>
      <w:r w:rsidRPr="00182345">
        <w:rPr>
          <w:rFonts w:ascii="Palatino Linotype" w:eastAsia="Palatino Linotype" w:hAnsi="Palatino Linotype" w:cs="Palatino Linotype"/>
          <w:color w:val="000000" w:themeColor="text1"/>
        </w:rPr>
        <w:t xml:space="preserve">Así entonces, se procede analizar, en primer lugar, si el </w:t>
      </w:r>
      <w:r w:rsidRPr="00182345">
        <w:rPr>
          <w:rFonts w:ascii="Palatino Linotype" w:eastAsia="Palatino Linotype" w:hAnsi="Palatino Linotype" w:cs="Palatino Linotype"/>
          <w:b/>
          <w:color w:val="000000" w:themeColor="text1"/>
        </w:rPr>
        <w:t>SUJETO OBLIGADO</w:t>
      </w:r>
      <w:r w:rsidRPr="00182345">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p>
    <w:p w:rsidR="00DD1663" w:rsidRPr="00182345" w:rsidRDefault="00DD1663" w:rsidP="00182345">
      <w:pPr>
        <w:pStyle w:val="Ttulo1"/>
        <w:spacing w:before="0" w:after="240" w:line="360" w:lineRule="auto"/>
        <w:ind w:right="49"/>
        <w:rPr>
          <w:rFonts w:ascii="Palatino Linotype" w:eastAsia="Palatino Linotype" w:hAnsi="Palatino Linotype" w:cs="Palatino Linotype"/>
          <w:b/>
          <w:color w:val="000000" w:themeColor="text1"/>
          <w:sz w:val="24"/>
          <w:szCs w:val="24"/>
        </w:rPr>
      </w:pPr>
      <w:bookmarkStart w:id="10" w:name="_heading=h.3rdcrjn" w:colFirst="0" w:colLast="0"/>
      <w:bookmarkEnd w:id="10"/>
      <w:r w:rsidRPr="00182345">
        <w:rPr>
          <w:rFonts w:ascii="Palatino Linotype" w:eastAsia="Palatino Linotype" w:hAnsi="Palatino Linotype" w:cs="Palatino Linotype"/>
          <w:b/>
          <w:color w:val="000000" w:themeColor="text1"/>
          <w:sz w:val="24"/>
          <w:szCs w:val="24"/>
        </w:rPr>
        <w:t>II. De la información solicitada y la respuesta del SUJETO OBLIGADO</w:t>
      </w:r>
    </w:p>
    <w:p w:rsidR="00DD1663" w:rsidRPr="00182345" w:rsidRDefault="00DD1663"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eastAsia="Palatino Linotype" w:hAnsi="Palatino Linotype" w:cs="Palatino Linotype"/>
          <w:color w:val="000000" w:themeColor="text1"/>
        </w:rPr>
        <w:t xml:space="preserve">Acotada la </w:t>
      </w:r>
      <w:r w:rsidRPr="00182345">
        <w:rPr>
          <w:rFonts w:ascii="Palatino Linotype" w:eastAsia="Palatino Linotype" w:hAnsi="Palatino Linotype" w:cs="Palatino Linotype"/>
          <w:i/>
          <w:color w:val="000000" w:themeColor="text1"/>
        </w:rPr>
        <w:t>Litis</w:t>
      </w:r>
      <w:r w:rsidRPr="00182345">
        <w:rPr>
          <w:rFonts w:ascii="Palatino Linotype" w:eastAsia="Palatino Linotype" w:hAnsi="Palatino Linotype" w:cs="Palatino Linotype"/>
          <w:color w:val="000000" w:themeColor="text1"/>
        </w:rPr>
        <w:t xml:space="preserve"> del presente asunto, primeramente es menester precisar que del escrito de inconformidad, se observa que el particular se duele porque no se le entrega la información. </w:t>
      </w: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p>
    <w:p w:rsidR="00DD1663" w:rsidRPr="00182345" w:rsidRDefault="00DD1663"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eastAsia="Palatino Linotype" w:hAnsi="Palatino Linotype" w:cs="Palatino Linotype"/>
          <w:color w:val="000000" w:themeColor="text1"/>
        </w:rPr>
        <w:t xml:space="preserve">En ese sentido, es importante recordar la información que fue solicitada por el </w:t>
      </w:r>
      <w:r w:rsidRPr="00182345">
        <w:rPr>
          <w:rFonts w:ascii="Palatino Linotype" w:eastAsia="Palatino Linotype" w:hAnsi="Palatino Linotype" w:cs="Palatino Linotype"/>
          <w:b/>
          <w:color w:val="000000" w:themeColor="text1"/>
        </w:rPr>
        <w:t xml:space="preserve">RECURRENTE. </w:t>
      </w:r>
    </w:p>
    <w:p w:rsidR="00DD1663" w:rsidRPr="00182345" w:rsidRDefault="00DD1663" w:rsidP="00182345">
      <w:pPr>
        <w:pBdr>
          <w:top w:val="nil"/>
          <w:left w:val="nil"/>
          <w:bottom w:val="nil"/>
          <w:right w:val="nil"/>
          <w:between w:val="nil"/>
        </w:pBdr>
        <w:spacing w:line="360" w:lineRule="auto"/>
        <w:ind w:right="49"/>
        <w:jc w:val="both"/>
        <w:rPr>
          <w:rFonts w:ascii="Palatino Linotype" w:hAnsi="Palatino Linotype"/>
          <w:color w:val="000000" w:themeColor="text1"/>
        </w:rPr>
      </w:pPr>
    </w:p>
    <w:p w:rsidR="00DD1663" w:rsidRPr="00182345" w:rsidRDefault="00DD1663" w:rsidP="00182345">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182345">
        <w:rPr>
          <w:rFonts w:ascii="Palatino Linotype" w:eastAsia="Palatino Linotype" w:hAnsi="Palatino Linotype" w:cs="Palatino Linotype"/>
          <w:i/>
          <w:color w:val="000000" w:themeColor="text1"/>
        </w:rPr>
        <w:lastRenderedPageBreak/>
        <w:t>“</w:t>
      </w:r>
      <w:r w:rsidR="00126349" w:rsidRPr="00182345">
        <w:rPr>
          <w:rFonts w:ascii="Palatino Linotype" w:eastAsia="Palatino Linotype" w:hAnsi="Palatino Linotype" w:cs="Palatino Linotype"/>
          <w:i/>
          <w:color w:val="000000" w:themeColor="text1"/>
        </w:rPr>
        <w:t>Solicito los contratos celebrados para realizar el evento kermes del Día del niño y la niña en metepec</w:t>
      </w:r>
      <w:r w:rsidRPr="00182345">
        <w:rPr>
          <w:rFonts w:ascii="Palatino Linotype" w:eastAsia="Palatino Linotype" w:hAnsi="Palatino Linotype" w:cs="Palatino Linotype"/>
          <w:i/>
          <w:color w:val="000000" w:themeColor="text1"/>
        </w:rPr>
        <w:t>” (Sic)</w:t>
      </w:r>
    </w:p>
    <w:p w:rsidR="00DD1663" w:rsidRDefault="00DD1663" w:rsidP="00182345">
      <w:pPr>
        <w:pBdr>
          <w:top w:val="nil"/>
          <w:left w:val="nil"/>
          <w:bottom w:val="nil"/>
          <w:right w:val="nil"/>
          <w:between w:val="nil"/>
        </w:pBdr>
        <w:ind w:right="49"/>
        <w:jc w:val="both"/>
        <w:rPr>
          <w:rFonts w:ascii="Palatino Linotype" w:eastAsia="Palatino Linotype" w:hAnsi="Palatino Linotype" w:cs="Palatino Linotype"/>
          <w:i/>
          <w:color w:val="000000" w:themeColor="text1"/>
        </w:rPr>
      </w:pPr>
    </w:p>
    <w:p w:rsidR="00CA7536" w:rsidRPr="00182345" w:rsidRDefault="00CA7536" w:rsidP="00182345">
      <w:pPr>
        <w:pBdr>
          <w:top w:val="nil"/>
          <w:left w:val="nil"/>
          <w:bottom w:val="nil"/>
          <w:right w:val="nil"/>
          <w:between w:val="nil"/>
        </w:pBdr>
        <w:ind w:right="49"/>
        <w:jc w:val="both"/>
        <w:rPr>
          <w:rFonts w:ascii="Palatino Linotype" w:eastAsia="Palatino Linotype" w:hAnsi="Palatino Linotype" w:cs="Palatino Linotype"/>
          <w:i/>
          <w:color w:val="000000" w:themeColor="text1"/>
        </w:rPr>
      </w:pPr>
    </w:p>
    <w:p w:rsidR="00126349" w:rsidRPr="00182345" w:rsidRDefault="00126349"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eastAsia="Palatino Linotype" w:hAnsi="Palatino Linotype" w:cs="Palatino Linotype"/>
          <w:color w:val="000000" w:themeColor="text1"/>
        </w:rPr>
        <w:t xml:space="preserve">Ahora bien, de la respuesta se advierte que el </w:t>
      </w:r>
      <w:r w:rsidR="00173EDA" w:rsidRPr="00182345">
        <w:rPr>
          <w:rFonts w:ascii="Palatino Linotype" w:eastAsia="Palatino Linotype" w:hAnsi="Palatino Linotype" w:cs="Palatino Linotype"/>
          <w:b/>
          <w:color w:val="000000" w:themeColor="text1"/>
        </w:rPr>
        <w:t>SUJET</w:t>
      </w:r>
      <w:r w:rsidRPr="00182345">
        <w:rPr>
          <w:rFonts w:ascii="Palatino Linotype" w:eastAsia="Palatino Linotype" w:hAnsi="Palatino Linotype" w:cs="Palatino Linotype"/>
          <w:b/>
          <w:color w:val="000000" w:themeColor="text1"/>
        </w:rPr>
        <w:t xml:space="preserve">O OBLIGADO, </w:t>
      </w:r>
      <w:r w:rsidRPr="00182345">
        <w:rPr>
          <w:rFonts w:ascii="Palatino Linotype" w:eastAsia="Palatino Linotype" w:hAnsi="Palatino Linotype" w:cs="Palatino Linotype"/>
          <w:color w:val="000000" w:themeColor="text1"/>
        </w:rPr>
        <w:t xml:space="preserve">asume que cuenta con la información solicitada, tan es así que la puso a disposición del ahora </w:t>
      </w:r>
      <w:r w:rsidRPr="00182345">
        <w:rPr>
          <w:rFonts w:ascii="Palatino Linotype" w:eastAsia="Palatino Linotype" w:hAnsi="Palatino Linotype" w:cs="Palatino Linotype"/>
          <w:b/>
          <w:color w:val="000000" w:themeColor="text1"/>
        </w:rPr>
        <w:t xml:space="preserve">RECURRENTE, </w:t>
      </w:r>
      <w:r w:rsidRPr="00182345">
        <w:rPr>
          <w:rFonts w:ascii="Palatino Linotype" w:eastAsia="Palatino Linotype" w:hAnsi="Palatino Linotype" w:cs="Palatino Linotype"/>
          <w:color w:val="000000" w:themeColor="text1"/>
        </w:rPr>
        <w:t xml:space="preserve">a través de un link de acceso, por lo que se considera innecesario realizar el estudio respecto la fuente obligacional, pues –se insiste- este asume contar con la información solicitada. </w:t>
      </w:r>
    </w:p>
    <w:p w:rsidR="00126349" w:rsidRPr="00182345" w:rsidRDefault="00126349" w:rsidP="00182345">
      <w:pPr>
        <w:pBdr>
          <w:top w:val="nil"/>
          <w:left w:val="nil"/>
          <w:bottom w:val="nil"/>
          <w:right w:val="nil"/>
          <w:between w:val="nil"/>
        </w:pBdr>
        <w:spacing w:line="360" w:lineRule="auto"/>
        <w:ind w:right="49"/>
        <w:jc w:val="both"/>
        <w:rPr>
          <w:rFonts w:ascii="Palatino Linotype" w:hAnsi="Palatino Linotype"/>
          <w:color w:val="000000" w:themeColor="text1"/>
        </w:rPr>
      </w:pPr>
    </w:p>
    <w:p w:rsidR="00DD1663" w:rsidRPr="00182345" w:rsidRDefault="00173EDA"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En ese orden de ideas, el </w:t>
      </w:r>
      <w:r w:rsidRPr="00182345">
        <w:rPr>
          <w:rFonts w:ascii="Palatino Linotype" w:eastAsia="Palatino Linotype" w:hAnsi="Palatino Linotype" w:cs="Palatino Linotype"/>
          <w:b/>
          <w:color w:val="000000" w:themeColor="text1"/>
        </w:rPr>
        <w:t xml:space="preserve">SUJETO OBLIGADO, </w:t>
      </w:r>
      <w:r w:rsidRPr="00182345">
        <w:rPr>
          <w:rFonts w:ascii="Palatino Linotype" w:eastAsia="Palatino Linotype" w:hAnsi="Palatino Linotype" w:cs="Palatino Linotype"/>
          <w:color w:val="000000" w:themeColor="text1"/>
        </w:rPr>
        <w:t xml:space="preserve">respecto la solicitud de información, informo que al tratarse de una obligación de transparencia común, </w:t>
      </w:r>
      <w:r w:rsidR="00CC5EBF" w:rsidRPr="00182345">
        <w:rPr>
          <w:rFonts w:ascii="Palatino Linotype" w:eastAsia="Palatino Linotype" w:hAnsi="Palatino Linotype" w:cs="Palatino Linotype"/>
          <w:color w:val="000000" w:themeColor="text1"/>
        </w:rPr>
        <w:t>informo lo siguiente:</w:t>
      </w:r>
    </w:p>
    <w:p w:rsidR="00CC5EBF" w:rsidRPr="00182345" w:rsidRDefault="00CC5EBF" w:rsidP="0018234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CC5EBF" w:rsidRPr="00182345" w:rsidRDefault="00CC5EBF" w:rsidP="008F760F">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noProof/>
          <w:color w:val="000000" w:themeColor="text1"/>
          <w:lang w:val="es-MX" w:eastAsia="es-MX"/>
        </w:rPr>
        <w:drawing>
          <wp:inline distT="0" distB="0" distL="0" distR="0" wp14:anchorId="67CF18DD" wp14:editId="584EB38B">
            <wp:extent cx="5612130" cy="3238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23850"/>
                    </a:xfrm>
                    <a:prstGeom prst="rect">
                      <a:avLst/>
                    </a:prstGeom>
                  </pic:spPr>
                </pic:pic>
              </a:graphicData>
            </a:graphic>
          </wp:inline>
        </w:drawing>
      </w:r>
    </w:p>
    <w:p w:rsidR="007B09F0" w:rsidRPr="00182345" w:rsidRDefault="007B09F0" w:rsidP="0018234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7B09F0" w:rsidRPr="00182345" w:rsidRDefault="00CC5EBF" w:rsidP="008F760F">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noProof/>
          <w:color w:val="000000" w:themeColor="text1"/>
          <w:lang w:val="es-MX" w:eastAsia="es-MX"/>
        </w:rPr>
        <w:drawing>
          <wp:inline distT="0" distB="0" distL="0" distR="0" wp14:anchorId="3E9F9932" wp14:editId="53FA0D1E">
            <wp:extent cx="5612130" cy="50482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504825"/>
                    </a:xfrm>
                    <a:prstGeom prst="rect">
                      <a:avLst/>
                    </a:prstGeom>
                  </pic:spPr>
                </pic:pic>
              </a:graphicData>
            </a:graphic>
          </wp:inline>
        </w:drawing>
      </w:r>
    </w:p>
    <w:p w:rsidR="007B09F0" w:rsidRPr="00182345" w:rsidRDefault="00667364" w:rsidP="0018234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noProof/>
          <w:color w:val="000000" w:themeColor="text1"/>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1656715</wp:posOffset>
                </wp:positionV>
                <wp:extent cx="5543550" cy="466725"/>
                <wp:effectExtent l="19050" t="19050" r="19050" b="28575"/>
                <wp:wrapNone/>
                <wp:docPr id="8" name="Rectángulo 8"/>
                <wp:cNvGraphicFramePr/>
                <a:graphic xmlns:a="http://schemas.openxmlformats.org/drawingml/2006/main">
                  <a:graphicData uri="http://schemas.microsoft.com/office/word/2010/wordprocessingShape">
                    <wps:wsp>
                      <wps:cNvSpPr/>
                      <wps:spPr>
                        <a:xfrm>
                          <a:off x="0" y="0"/>
                          <a:ext cx="5543550" cy="466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82B5B" id="Rectángulo 8" o:spid="_x0000_s1026" style="position:absolute;margin-left:-.3pt;margin-top:130.45pt;width:436.5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" filled="f" strokecolor="red" strokeweight="3pt"/>
            </w:pict>
          </mc:Fallback>
        </mc:AlternateContent>
      </w:r>
      <w:r w:rsidR="00CC5EBF" w:rsidRPr="00182345">
        <w:rPr>
          <w:rFonts w:ascii="Palatino Linotype" w:eastAsia="Palatino Linotype" w:hAnsi="Palatino Linotype" w:cs="Palatino Linotype"/>
          <w:noProof/>
          <w:color w:val="000000" w:themeColor="text1"/>
          <w:lang w:val="es-MX" w:eastAsia="es-MX"/>
        </w:rPr>
        <w:drawing>
          <wp:inline distT="0" distB="0" distL="0" distR="0" wp14:anchorId="6676EF55" wp14:editId="49B626B3">
            <wp:extent cx="5612130" cy="4051935"/>
            <wp:effectExtent l="0" t="0" r="762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4051935"/>
                    </a:xfrm>
                    <a:prstGeom prst="rect">
                      <a:avLst/>
                    </a:prstGeom>
                  </pic:spPr>
                </pic:pic>
              </a:graphicData>
            </a:graphic>
          </wp:inline>
        </w:drawing>
      </w:r>
    </w:p>
    <w:p w:rsidR="007B09F0" w:rsidRPr="00182345" w:rsidRDefault="007B09F0" w:rsidP="0018234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D772E1" w:rsidRPr="00182345" w:rsidRDefault="00CC5EBF"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Es así que atento a lo anterior, este Órgano Resolutor, </w:t>
      </w:r>
      <w:r w:rsidR="00D772E1" w:rsidRPr="00182345">
        <w:rPr>
          <w:rFonts w:ascii="Palatino Linotype" w:eastAsia="Palatino Linotype" w:hAnsi="Palatino Linotype" w:cs="Palatino Linotype"/>
          <w:color w:val="000000" w:themeColor="text1"/>
        </w:rPr>
        <w:t>ingreso a la primera de los links que se proporcionaron la cual al acceder muestra lo siguiente:</w:t>
      </w:r>
    </w:p>
    <w:p w:rsidR="00D772E1" w:rsidRPr="00182345" w:rsidRDefault="00D772E1" w:rsidP="00182345">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noProof/>
          <w:color w:val="000000" w:themeColor="text1"/>
          <w:lang w:val="es-MX" w:eastAsia="es-MX"/>
        </w:rPr>
        <w:drawing>
          <wp:inline distT="0" distB="0" distL="0" distR="0" wp14:anchorId="3D97D64B" wp14:editId="4755645E">
            <wp:extent cx="5612130" cy="238950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389505"/>
                    </a:xfrm>
                    <a:prstGeom prst="rect">
                      <a:avLst/>
                    </a:prstGeom>
                  </pic:spPr>
                </pic:pic>
              </a:graphicData>
            </a:graphic>
          </wp:inline>
        </w:drawing>
      </w:r>
    </w:p>
    <w:p w:rsidR="00D772E1" w:rsidRPr="00182345" w:rsidRDefault="00D772E1"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lastRenderedPageBreak/>
        <w:t xml:space="preserve">De lo anterior se observa que la liga dirige a información del primer trimestre del año dos mil veinticinco, con resultado 1-1, al acceder no se localizó información que dé cuenta de lo solicitado, aunado a que el </w:t>
      </w:r>
      <w:r w:rsidRPr="00182345">
        <w:rPr>
          <w:rFonts w:ascii="Palatino Linotype" w:eastAsia="Palatino Linotype" w:hAnsi="Palatino Linotype" w:cs="Palatino Linotype"/>
          <w:b/>
          <w:color w:val="000000" w:themeColor="text1"/>
        </w:rPr>
        <w:t xml:space="preserve">SUJETO OBLIGADO, </w:t>
      </w:r>
      <w:r w:rsidRPr="00182345">
        <w:rPr>
          <w:rFonts w:ascii="Palatino Linotype" w:eastAsia="Palatino Linotype" w:hAnsi="Palatino Linotype" w:cs="Palatino Linotype"/>
          <w:color w:val="000000" w:themeColor="text1"/>
        </w:rPr>
        <w:t xml:space="preserve">no proporciono mayores datos de localización del contrato referido en la solicitud de información que nos ocupa, en consecuencia con el primer link proporcionado no se puede tener por colmado el rubro en comento. </w:t>
      </w:r>
    </w:p>
    <w:p w:rsidR="00D772E1" w:rsidRPr="00182345" w:rsidRDefault="00D772E1" w:rsidP="0018234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D772E1" w:rsidRPr="00182345" w:rsidRDefault="00D772E1"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Por lo que hace al segundo link, se advierte que se proporcionaron los paso a seguir, </w:t>
      </w:r>
      <w:r w:rsidR="00667364" w:rsidRPr="00182345">
        <w:rPr>
          <w:rFonts w:ascii="Palatino Linotype" w:eastAsia="Palatino Linotype" w:hAnsi="Palatino Linotype" w:cs="Palatino Linotype"/>
          <w:color w:val="000000" w:themeColor="text1"/>
        </w:rPr>
        <w:t xml:space="preserve">por lo que al acceder al link, se desprende lo siguiente: </w:t>
      </w:r>
    </w:p>
    <w:p w:rsidR="00667364" w:rsidRPr="00182345" w:rsidRDefault="00667364" w:rsidP="0018234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667364" w:rsidRPr="00182345" w:rsidRDefault="00667364" w:rsidP="00182345">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noProof/>
          <w:color w:val="000000" w:themeColor="text1"/>
          <w:lang w:val="es-MX" w:eastAsia="es-MX"/>
        </w:rPr>
        <w:drawing>
          <wp:inline distT="0" distB="0" distL="0" distR="0" wp14:anchorId="13870F48" wp14:editId="6A83A9A7">
            <wp:extent cx="4622875" cy="34920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22875" cy="3492000"/>
                    </a:xfrm>
                    <a:prstGeom prst="rect">
                      <a:avLst/>
                    </a:prstGeom>
                  </pic:spPr>
                </pic:pic>
              </a:graphicData>
            </a:graphic>
          </wp:inline>
        </w:drawing>
      </w:r>
    </w:p>
    <w:p w:rsidR="00667364" w:rsidRDefault="00667364" w:rsidP="0018234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8F760F" w:rsidRDefault="008F760F" w:rsidP="0018234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8F760F" w:rsidRPr="00182345" w:rsidRDefault="008F760F" w:rsidP="0018234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667364" w:rsidRPr="00182345" w:rsidRDefault="00667364"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lastRenderedPageBreak/>
        <w:t>Atentos al segundo paso a seguir, en el que se refiere lo siguiente:</w:t>
      </w:r>
    </w:p>
    <w:p w:rsidR="00667364" w:rsidRPr="00182345" w:rsidRDefault="00667364" w:rsidP="0018234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noProof/>
          <w:color w:val="000000" w:themeColor="text1"/>
          <w:lang w:val="es-MX" w:eastAsia="es-MX"/>
        </w:rPr>
        <w:drawing>
          <wp:inline distT="0" distB="0" distL="0" distR="0" wp14:anchorId="4CA7F22A" wp14:editId="509EA42D">
            <wp:extent cx="5612130" cy="526212"/>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7326" cy="532325"/>
                    </a:xfrm>
                    <a:prstGeom prst="rect">
                      <a:avLst/>
                    </a:prstGeom>
                  </pic:spPr>
                </pic:pic>
              </a:graphicData>
            </a:graphic>
          </wp:inline>
        </w:drawing>
      </w:r>
    </w:p>
    <w:p w:rsidR="00667364" w:rsidRPr="00182345" w:rsidRDefault="00667364" w:rsidP="0018234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667364" w:rsidRPr="00182345" w:rsidRDefault="00667364"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Al deslizarnos al final de la página, no se advierte el botón denominado “INFOEM",</w:t>
      </w:r>
      <w:r w:rsidRPr="00182345">
        <w:rPr>
          <w:rFonts w:ascii="Palatino Linotype" w:eastAsia="Palatino Linotype" w:hAnsi="Palatino Linotype" w:cs="Palatino Linotype"/>
          <w:b/>
          <w:color w:val="000000" w:themeColor="text1"/>
        </w:rPr>
        <w:t xml:space="preserve"> </w:t>
      </w:r>
      <w:r w:rsidRPr="00182345">
        <w:rPr>
          <w:rFonts w:ascii="Palatino Linotype" w:eastAsia="Palatino Linotype" w:hAnsi="Palatino Linotype" w:cs="Palatino Linotype"/>
          <w:color w:val="000000" w:themeColor="text1"/>
        </w:rPr>
        <w:t>situación que se evidencia a continuación:</w:t>
      </w:r>
    </w:p>
    <w:p w:rsidR="00667364" w:rsidRDefault="00667364" w:rsidP="00182345">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noProof/>
          <w:color w:val="000000" w:themeColor="text1"/>
          <w:lang w:val="es-MX" w:eastAsia="es-MX"/>
        </w:rPr>
        <w:drawing>
          <wp:inline distT="0" distB="0" distL="0" distR="0" wp14:anchorId="12A82134" wp14:editId="7025DBC5">
            <wp:extent cx="5612130" cy="1096010"/>
            <wp:effectExtent l="0" t="0" r="762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096010"/>
                    </a:xfrm>
                    <a:prstGeom prst="rect">
                      <a:avLst/>
                    </a:prstGeom>
                  </pic:spPr>
                </pic:pic>
              </a:graphicData>
            </a:graphic>
          </wp:inline>
        </w:drawing>
      </w:r>
    </w:p>
    <w:p w:rsidR="008F760F" w:rsidRPr="00182345" w:rsidRDefault="008F760F" w:rsidP="00182345">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themeColor="text1"/>
        </w:rPr>
      </w:pPr>
    </w:p>
    <w:p w:rsidR="00667364" w:rsidRPr="00182345" w:rsidRDefault="00667364"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Es por lo anterior que no se puede tener por colmada la solicitud de información </w:t>
      </w:r>
      <w:r w:rsidRPr="00182345">
        <w:rPr>
          <w:rFonts w:ascii="Palatino Linotype" w:eastAsia="Palatino Linotype" w:hAnsi="Palatino Linotype" w:cs="Palatino Linotype"/>
          <w:b/>
          <w:bCs/>
          <w:color w:val="000000" w:themeColor="text1"/>
        </w:rPr>
        <w:t xml:space="preserve">00202/METEPEC/IP/2025, </w:t>
      </w:r>
      <w:r w:rsidRPr="00182345">
        <w:rPr>
          <w:rFonts w:ascii="Palatino Linotype" w:eastAsia="Palatino Linotype" w:hAnsi="Palatino Linotype" w:cs="Palatino Linotype"/>
          <w:bCs/>
          <w:color w:val="000000" w:themeColor="text1"/>
        </w:rPr>
        <w:t xml:space="preserve">en virtud que no se localizó el apartado señalado en el paso 2, por lo que no se permite al </w:t>
      </w:r>
      <w:r w:rsidRPr="00182345">
        <w:rPr>
          <w:rFonts w:ascii="Palatino Linotype" w:eastAsia="Palatino Linotype" w:hAnsi="Palatino Linotype" w:cs="Palatino Linotype"/>
          <w:b/>
          <w:bCs/>
          <w:color w:val="000000" w:themeColor="text1"/>
        </w:rPr>
        <w:t>SUJETO OBLIGADO,</w:t>
      </w:r>
      <w:r w:rsidRPr="00182345">
        <w:rPr>
          <w:rFonts w:ascii="Palatino Linotype" w:hAnsi="Palatino Linotype"/>
          <w:color w:val="000000" w:themeColor="text1"/>
        </w:rPr>
        <w:t xml:space="preserve"> continuar con la búsqueda y localización de la información solicitada.</w:t>
      </w:r>
    </w:p>
    <w:p w:rsidR="00667364" w:rsidRPr="00182345" w:rsidRDefault="00667364" w:rsidP="0018234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DB4F0F" w:rsidRPr="00182345" w:rsidRDefault="00667364"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Luego entonces, resulta dable ordenar al </w:t>
      </w:r>
      <w:r w:rsidRPr="00182345">
        <w:rPr>
          <w:rFonts w:ascii="Palatino Linotype" w:eastAsia="Palatino Linotype" w:hAnsi="Palatino Linotype" w:cs="Palatino Linotype"/>
          <w:b/>
          <w:color w:val="000000" w:themeColor="text1"/>
        </w:rPr>
        <w:t xml:space="preserve">SUJETO OBLIGADO, </w:t>
      </w:r>
      <w:r w:rsidRPr="00182345">
        <w:rPr>
          <w:rFonts w:ascii="Palatino Linotype" w:eastAsia="Palatino Linotype" w:hAnsi="Palatino Linotype" w:cs="Palatino Linotype"/>
          <w:color w:val="000000" w:themeColor="text1"/>
        </w:rPr>
        <w:t xml:space="preserve">que haga entrega de la información solicitada a través del SAIMEX, de ser procedente en versión pública. </w:t>
      </w:r>
    </w:p>
    <w:p w:rsidR="00DB4F0F" w:rsidRPr="00182345" w:rsidRDefault="00DB4F0F" w:rsidP="0018234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182345">
        <w:rPr>
          <w:rFonts w:ascii="Palatino Linotype" w:hAnsi="Palatino Linotype"/>
          <w:color w:val="000000" w:themeColor="text1"/>
        </w:rPr>
        <w:t xml:space="preserve">Finalmente, no pasa desapercibido para este Instituto que los documentos, que den cuenta de lo solicitado, pudieran contener los siguientes datos: </w:t>
      </w:r>
    </w:p>
    <w:p w:rsidR="00DB4F0F" w:rsidRPr="00182345" w:rsidRDefault="00DB4F0F" w:rsidP="00182345">
      <w:pPr>
        <w:numPr>
          <w:ilvl w:val="0"/>
          <w:numId w:val="36"/>
        </w:numPr>
        <w:spacing w:line="360" w:lineRule="auto"/>
        <w:ind w:right="49"/>
        <w:jc w:val="both"/>
        <w:rPr>
          <w:rFonts w:ascii="Palatino Linotype" w:hAnsi="Palatino Linotype"/>
          <w:color w:val="000000" w:themeColor="text1"/>
        </w:rPr>
      </w:pPr>
      <w:r w:rsidRPr="00182345">
        <w:rPr>
          <w:rFonts w:ascii="Palatino Linotype" w:hAnsi="Palatino Linotype"/>
          <w:color w:val="000000" w:themeColor="text1"/>
        </w:rPr>
        <w:t>Nombre de contratista</w:t>
      </w:r>
    </w:p>
    <w:p w:rsidR="00DB4F0F" w:rsidRPr="00182345" w:rsidRDefault="00DB4F0F" w:rsidP="00182345">
      <w:pPr>
        <w:numPr>
          <w:ilvl w:val="0"/>
          <w:numId w:val="36"/>
        </w:numPr>
        <w:spacing w:line="360" w:lineRule="auto"/>
        <w:ind w:right="49"/>
        <w:jc w:val="both"/>
        <w:rPr>
          <w:rFonts w:ascii="Palatino Linotype" w:hAnsi="Palatino Linotype"/>
          <w:color w:val="000000" w:themeColor="text1"/>
        </w:rPr>
      </w:pPr>
      <w:r w:rsidRPr="00182345">
        <w:rPr>
          <w:rFonts w:ascii="Palatino Linotype" w:hAnsi="Palatino Linotype"/>
          <w:color w:val="000000" w:themeColor="text1"/>
        </w:rPr>
        <w:t>Registro Federal de Contribuyentes (RFC) de contratista;</w:t>
      </w:r>
    </w:p>
    <w:p w:rsidR="00DB4F0F" w:rsidRPr="00182345" w:rsidRDefault="00DB4F0F" w:rsidP="00182345">
      <w:pPr>
        <w:numPr>
          <w:ilvl w:val="0"/>
          <w:numId w:val="36"/>
        </w:numPr>
        <w:spacing w:line="360" w:lineRule="auto"/>
        <w:ind w:right="49"/>
        <w:jc w:val="both"/>
        <w:rPr>
          <w:rFonts w:ascii="Palatino Linotype" w:hAnsi="Palatino Linotype"/>
          <w:color w:val="000000" w:themeColor="text1"/>
        </w:rPr>
      </w:pPr>
      <w:r w:rsidRPr="00182345">
        <w:rPr>
          <w:rFonts w:ascii="Palatino Linotype" w:hAnsi="Palatino Linotype"/>
          <w:color w:val="000000" w:themeColor="text1"/>
        </w:rPr>
        <w:t>Código Bidimensional o QR;</w:t>
      </w:r>
    </w:p>
    <w:p w:rsidR="00DB4F0F" w:rsidRPr="00182345" w:rsidRDefault="00DB4F0F" w:rsidP="00182345">
      <w:pPr>
        <w:numPr>
          <w:ilvl w:val="0"/>
          <w:numId w:val="36"/>
        </w:numPr>
        <w:spacing w:line="360" w:lineRule="auto"/>
        <w:ind w:right="49"/>
        <w:jc w:val="both"/>
        <w:rPr>
          <w:rFonts w:ascii="Palatino Linotype" w:hAnsi="Palatino Linotype"/>
          <w:color w:val="000000" w:themeColor="text1"/>
        </w:rPr>
      </w:pPr>
      <w:r w:rsidRPr="00182345">
        <w:rPr>
          <w:rFonts w:ascii="Palatino Linotype" w:hAnsi="Palatino Linotype"/>
          <w:color w:val="000000" w:themeColor="text1"/>
        </w:rPr>
        <w:lastRenderedPageBreak/>
        <w:t>Domicilio Fiscal del contratista;</w:t>
      </w:r>
    </w:p>
    <w:p w:rsidR="00DB4F0F" w:rsidRPr="00182345" w:rsidRDefault="00DB4F0F" w:rsidP="00182345">
      <w:pPr>
        <w:numPr>
          <w:ilvl w:val="0"/>
          <w:numId w:val="36"/>
        </w:numPr>
        <w:spacing w:line="360" w:lineRule="auto"/>
        <w:ind w:right="49"/>
        <w:jc w:val="both"/>
        <w:rPr>
          <w:rFonts w:ascii="Palatino Linotype" w:hAnsi="Palatino Linotype"/>
          <w:color w:val="000000" w:themeColor="text1"/>
        </w:rPr>
      </w:pPr>
      <w:r w:rsidRPr="00182345">
        <w:rPr>
          <w:rFonts w:ascii="Palatino Linotype" w:hAnsi="Palatino Linotype"/>
          <w:color w:val="000000" w:themeColor="text1"/>
        </w:rPr>
        <w:t>Cuenta o CLABE interbancaria, y</w:t>
      </w:r>
    </w:p>
    <w:p w:rsidR="00DB4F0F" w:rsidRPr="00182345" w:rsidRDefault="00DB4F0F" w:rsidP="00182345">
      <w:pPr>
        <w:numPr>
          <w:ilvl w:val="0"/>
          <w:numId w:val="36"/>
        </w:numPr>
        <w:spacing w:line="360" w:lineRule="auto"/>
        <w:ind w:right="49"/>
        <w:jc w:val="both"/>
        <w:rPr>
          <w:rFonts w:ascii="Palatino Linotype" w:hAnsi="Palatino Linotype"/>
          <w:color w:val="000000" w:themeColor="text1"/>
        </w:rPr>
      </w:pPr>
      <w:r w:rsidRPr="00182345">
        <w:rPr>
          <w:rFonts w:ascii="Palatino Linotype" w:hAnsi="Palatino Linotype"/>
          <w:color w:val="000000" w:themeColor="text1"/>
        </w:rPr>
        <w:t>Nombre de institución financiera.</w:t>
      </w:r>
    </w:p>
    <w:p w:rsidR="00DB4F0F" w:rsidRPr="00182345" w:rsidRDefault="00DB4F0F" w:rsidP="00182345">
      <w:pPr>
        <w:spacing w:line="360" w:lineRule="auto"/>
        <w:ind w:right="49"/>
        <w:jc w:val="both"/>
        <w:rPr>
          <w:rFonts w:ascii="Palatino Linotype" w:hAnsi="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De lo anterior, resulta procedente analizar si dichos datos son públicos o privados; para lo cual, el artículo 143, fracción I, de la Ley previamente citada, establece que la información privada y los datos personales, concernientes a una persona física o jurídica colectiva identificada o identificable son confidenciales.</w:t>
      </w:r>
    </w:p>
    <w:p w:rsidR="00DB4F0F" w:rsidRPr="00182345" w:rsidRDefault="00DB4F0F" w:rsidP="00182345">
      <w:pPr>
        <w:spacing w:line="360" w:lineRule="auto"/>
        <w:ind w:right="49"/>
        <w:jc w:val="both"/>
        <w:rPr>
          <w:rFonts w:ascii="Palatino Linotype" w:hAnsi="Palatino Linotype"/>
          <w:color w:val="000000" w:themeColor="text1"/>
        </w:rPr>
      </w:pPr>
      <w:r w:rsidRPr="00182345">
        <w:rPr>
          <w:rFonts w:ascii="Palatino Linotype" w:hAnsi="Palatino Linotype"/>
          <w:color w:val="000000" w:themeColor="text1"/>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DB4F0F" w:rsidRPr="00182345" w:rsidRDefault="00DB4F0F" w:rsidP="00182345">
      <w:pPr>
        <w:spacing w:line="360" w:lineRule="auto"/>
        <w:ind w:right="49"/>
        <w:jc w:val="both"/>
        <w:rPr>
          <w:rFonts w:ascii="Palatino Linotype" w:hAnsi="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En términos de lo expuesto, la documentación y aquellos datos que se consideren confidenciales, serán una limitante del derecho de acceso a la información, siempre y cuando:</w:t>
      </w:r>
    </w:p>
    <w:p w:rsidR="00DB4F0F" w:rsidRPr="00182345" w:rsidRDefault="00DB4F0F" w:rsidP="00182345">
      <w:pPr>
        <w:numPr>
          <w:ilvl w:val="0"/>
          <w:numId w:val="37"/>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 xml:space="preserve">Se trate de datos personales o información privada; esto es, información concerniente a una persona física o jurídico colectiva y que esta sea identificada o identificable. </w:t>
      </w:r>
    </w:p>
    <w:p w:rsidR="00DB4F0F" w:rsidRPr="00182345" w:rsidRDefault="00DB4F0F" w:rsidP="00182345">
      <w:pPr>
        <w:numPr>
          <w:ilvl w:val="0"/>
          <w:numId w:val="37"/>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 xml:space="preserve">Para la difusión de los datos, se requiera el consentimiento del titular. </w:t>
      </w:r>
    </w:p>
    <w:p w:rsidR="00DB4F0F" w:rsidRPr="00182345" w:rsidRDefault="00DB4F0F" w:rsidP="00182345">
      <w:pPr>
        <w:spacing w:line="360" w:lineRule="auto"/>
        <w:ind w:right="49"/>
        <w:jc w:val="both"/>
        <w:rPr>
          <w:rFonts w:ascii="Palatino Linotype" w:hAnsi="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00DB4F0F" w:rsidRPr="00182345" w:rsidRDefault="00DB4F0F" w:rsidP="00182345">
      <w:pPr>
        <w:spacing w:line="360" w:lineRule="auto"/>
        <w:ind w:right="49"/>
        <w:jc w:val="both"/>
        <w:rPr>
          <w:rFonts w:ascii="Palatino Linotype" w:hAnsi="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Además, en el artículo 5° de dicho ordenamiento jurídico, establece que es la Ley aplicable para todo tratamiento de datos personales.</w:t>
      </w:r>
    </w:p>
    <w:p w:rsidR="00DB4F0F" w:rsidRPr="00182345" w:rsidRDefault="00DB4F0F" w:rsidP="00182345">
      <w:pPr>
        <w:spacing w:line="360" w:lineRule="auto"/>
        <w:ind w:right="49"/>
        <w:jc w:val="both"/>
        <w:rPr>
          <w:rFonts w:ascii="Palatino Linotype" w:hAnsi="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DB4F0F" w:rsidRPr="00182345" w:rsidRDefault="00DB4F0F" w:rsidP="00182345">
      <w:pPr>
        <w:spacing w:line="360" w:lineRule="auto"/>
        <w:ind w:right="49"/>
        <w:jc w:val="both"/>
        <w:rPr>
          <w:rFonts w:ascii="Palatino Linotype" w:hAnsi="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 xml:space="preserve">En este sentido, un dato personal es cualquier información que pueda hacer a una persona física o jurídica colectiva identificada e identificable; por lo que, bajo dicha circunstancia, se analizarán si los datos mencionados, deben ser considerados </w:t>
      </w:r>
      <w:r w:rsidRPr="00182345">
        <w:rPr>
          <w:rFonts w:ascii="Palatino Linotype" w:hAnsi="Palatino Linotype"/>
          <w:color w:val="000000" w:themeColor="text1"/>
        </w:rPr>
        <w:lastRenderedPageBreak/>
        <w:t>confidenciales, en términos del artículo 143, fracción I, de la Ley de Transparencia y Acceso a la Información Pública del Estado de México y Municipios, o públicos.</w:t>
      </w:r>
    </w:p>
    <w:p w:rsidR="00DB4F0F" w:rsidRPr="00182345" w:rsidRDefault="00DB4F0F" w:rsidP="00182345">
      <w:pPr>
        <w:spacing w:line="360" w:lineRule="auto"/>
        <w:ind w:right="49"/>
        <w:jc w:val="both"/>
        <w:rPr>
          <w:rFonts w:ascii="Palatino Linotype" w:hAnsi="Palatino Linotype"/>
          <w:b/>
          <w:color w:val="000000" w:themeColor="text1"/>
        </w:rPr>
      </w:pPr>
    </w:p>
    <w:p w:rsidR="00DB4F0F" w:rsidRPr="00182345" w:rsidRDefault="00DB4F0F" w:rsidP="00182345">
      <w:pPr>
        <w:numPr>
          <w:ilvl w:val="0"/>
          <w:numId w:val="24"/>
        </w:numPr>
        <w:spacing w:line="360" w:lineRule="auto"/>
        <w:ind w:left="0" w:right="49" w:firstLine="0"/>
        <w:contextualSpacing/>
        <w:jc w:val="both"/>
        <w:rPr>
          <w:rFonts w:ascii="Palatino Linotype" w:eastAsia="Calibri" w:hAnsi="Palatino Linotype" w:cs="Tahoma"/>
          <w:b/>
          <w:bCs/>
          <w:color w:val="000000" w:themeColor="text1"/>
        </w:rPr>
      </w:pPr>
      <w:r w:rsidRPr="00182345">
        <w:rPr>
          <w:rFonts w:ascii="Palatino Linotype" w:eastAsia="Calibri" w:hAnsi="Palatino Linotype" w:cs="Tahoma"/>
          <w:b/>
          <w:bCs/>
          <w:color w:val="000000" w:themeColor="text1"/>
        </w:rPr>
        <w:t>Nombre de personas físicas contratistas.</w:t>
      </w: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eastAsia="Calibri" w:hAnsi="Palatino Linotype" w:cs="Tahoma"/>
          <w:bCs/>
          <w:color w:val="000000" w:themeColor="text1"/>
        </w:rPr>
      </w:pPr>
      <w:r w:rsidRPr="00182345">
        <w:rPr>
          <w:rFonts w:ascii="Palatino Linotype" w:eastAsia="Calibri" w:hAnsi="Palatino Linotype" w:cs="Tahoma"/>
          <w:bCs/>
          <w:color w:val="000000" w:themeColor="text1"/>
        </w:rPr>
        <w:t xml:space="preserve">Al respecto, cabe precisar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182345">
        <w:rPr>
          <w:rFonts w:ascii="Palatino Linotype" w:eastAsia="Calibri" w:hAnsi="Palatino Linotype" w:cs="Tahoma"/>
          <w:bCs/>
          <w:i/>
          <w:color w:val="000000" w:themeColor="text1"/>
        </w:rPr>
        <w:t>per se</w:t>
      </w:r>
      <w:r w:rsidRPr="00182345">
        <w:rPr>
          <w:rFonts w:ascii="Palatino Linotype" w:eastAsia="Calibri" w:hAnsi="Palatino Linotype" w:cs="Tahoma"/>
          <w:bCs/>
          <w:color w:val="000000" w:themeColor="text1"/>
        </w:rPr>
        <w:t xml:space="preserve"> es un elemento que hace a una persona física identificada o identificable.</w:t>
      </w:r>
    </w:p>
    <w:p w:rsidR="00DB4F0F" w:rsidRPr="00182345" w:rsidRDefault="00DB4F0F" w:rsidP="00182345">
      <w:pPr>
        <w:spacing w:line="360" w:lineRule="auto"/>
        <w:ind w:right="49"/>
        <w:jc w:val="both"/>
        <w:rPr>
          <w:rFonts w:ascii="Palatino Linotype" w:eastAsia="Calibri" w:hAnsi="Palatino Linotype" w:cs="Tahoma"/>
          <w:bCs/>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eastAsia="Calibri" w:hAnsi="Palatino Linotype" w:cs="Tahoma"/>
          <w:bCs/>
          <w:color w:val="000000" w:themeColor="text1"/>
        </w:rPr>
      </w:pPr>
      <w:r w:rsidRPr="00182345">
        <w:rPr>
          <w:rFonts w:ascii="Palatino Linotype" w:eastAsia="Calibri" w:hAnsi="Palatino Linotype" w:cs="Tahoma"/>
          <w:bCs/>
          <w:color w:val="000000" w:themeColor="text1"/>
        </w:rPr>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w:t>
      </w:r>
      <w:r w:rsidRPr="00182345">
        <w:rPr>
          <w:rFonts w:ascii="Palatino Linotype" w:eastAsia="Calibri" w:hAnsi="Palatino Linotype" w:cs="Tahoma"/>
          <w:b/>
          <w:bCs/>
          <w:color w:val="000000" w:themeColor="text1"/>
        </w:rPr>
        <w:t>los nombres de aquellos que reciben recursos públicos (contratistas),</w:t>
      </w:r>
      <w:r w:rsidRPr="00182345">
        <w:rPr>
          <w:rFonts w:ascii="Palatino Linotype" w:eastAsia="Calibri" w:hAnsi="Palatino Linotype" w:cs="Tahoma"/>
          <w:bCs/>
          <w:color w:val="000000" w:themeColor="text1"/>
        </w:rPr>
        <w:t xml:space="preserve"> ya que la difusión de dicho dato constituye una obligación de transparencia por parte de los sujetos obligados.</w:t>
      </w:r>
    </w:p>
    <w:p w:rsidR="00DB4F0F" w:rsidRPr="00182345" w:rsidRDefault="00DB4F0F" w:rsidP="00182345">
      <w:pPr>
        <w:spacing w:line="360" w:lineRule="auto"/>
        <w:ind w:right="49"/>
        <w:jc w:val="both"/>
        <w:rPr>
          <w:rFonts w:ascii="Palatino Linotype" w:eastAsia="Calibri" w:hAnsi="Palatino Linotype" w:cs="Tahoma"/>
          <w:bCs/>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eastAsia="Calibri" w:hAnsi="Palatino Linotype" w:cs="Tahoma"/>
          <w:b/>
          <w:bCs/>
          <w:color w:val="000000" w:themeColor="text1"/>
        </w:rPr>
      </w:pPr>
      <w:r w:rsidRPr="00182345">
        <w:rPr>
          <w:rFonts w:ascii="Palatino Linotype" w:hAnsi="Palatino Linotype"/>
          <w:color w:val="000000" w:themeColor="text1"/>
        </w:rPr>
        <w:t>Toma sustento con el artículo 92, fracciones XXXI, de la Ley de la materia, el cual establece que</w:t>
      </w:r>
      <w:r w:rsidRPr="00182345">
        <w:rPr>
          <w:rFonts w:ascii="Palatino Linotype" w:eastAsia="Calibri" w:hAnsi="Palatino Linotype" w:cs="Tahoma"/>
          <w:bCs/>
          <w:color w:val="000000" w:themeColor="text1"/>
        </w:rPr>
        <w:t xml:space="preserve"> los sujetos obligados tienen la obligación de poner a disposición del público y mantener actualizada de acuerdo con sus facultades, atribuciones, funciones u objeto social, según corresponda el </w:t>
      </w:r>
      <w:r w:rsidRPr="00182345">
        <w:rPr>
          <w:rFonts w:ascii="Palatino Linotype" w:eastAsia="Calibri" w:hAnsi="Palatino Linotype" w:cs="Tahoma"/>
          <w:b/>
          <w:bCs/>
          <w:color w:val="000000" w:themeColor="text1"/>
        </w:rPr>
        <w:t>Padrón de proveedores y contratistas.</w:t>
      </w:r>
    </w:p>
    <w:p w:rsidR="00DB4F0F" w:rsidRPr="00182345" w:rsidRDefault="00DB4F0F" w:rsidP="00182345">
      <w:pPr>
        <w:spacing w:line="360" w:lineRule="auto"/>
        <w:ind w:right="49"/>
        <w:jc w:val="both"/>
        <w:rPr>
          <w:rFonts w:ascii="Palatino Linotype" w:eastAsia="Calibri" w:hAnsi="Palatino Linotype" w:cs="Tahoma"/>
          <w:b/>
          <w:bCs/>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eastAsia="Calibri" w:hAnsi="Palatino Linotype" w:cs="Tahoma"/>
          <w:bCs/>
          <w:color w:val="000000" w:themeColor="text1"/>
        </w:rPr>
      </w:pPr>
      <w:r w:rsidRPr="00182345">
        <w:rPr>
          <w:rFonts w:ascii="Palatino Linotype" w:hAnsi="Palatino Linotype"/>
          <w:color w:val="000000" w:themeColor="text1"/>
        </w:rPr>
        <w:lastRenderedPageBreak/>
        <w:t>Además</w:t>
      </w:r>
      <w:r w:rsidRPr="00182345">
        <w:rPr>
          <w:rFonts w:ascii="Palatino Linotype" w:eastAsia="Calibri" w:hAnsi="Palatino Linotype" w:cs="Tahoma"/>
          <w:bCs/>
          <w:color w:val="000000" w:themeColor="text1"/>
        </w:rPr>
        <w:t>, se robustece con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rsidR="00DB4F0F" w:rsidRPr="00182345" w:rsidRDefault="00DB4F0F" w:rsidP="00182345">
      <w:pPr>
        <w:spacing w:line="360" w:lineRule="auto"/>
        <w:ind w:right="49"/>
        <w:jc w:val="both"/>
        <w:rPr>
          <w:rFonts w:ascii="Palatino Linotype" w:eastAsia="Calibri" w:hAnsi="Palatino Linotype" w:cs="Tahoma"/>
          <w:bCs/>
          <w:color w:val="000000" w:themeColor="text1"/>
        </w:rPr>
      </w:pPr>
    </w:p>
    <w:p w:rsidR="00DB4F0F" w:rsidRPr="00182345" w:rsidRDefault="00DB4F0F" w:rsidP="00182345">
      <w:pPr>
        <w:ind w:right="49"/>
        <w:jc w:val="both"/>
        <w:rPr>
          <w:rFonts w:ascii="Palatino Linotype" w:eastAsia="Calibri" w:hAnsi="Palatino Linotype" w:cs="Tahoma"/>
          <w:b/>
          <w:bCs/>
          <w:color w:val="000000" w:themeColor="text1"/>
        </w:rPr>
      </w:pPr>
      <w:r w:rsidRPr="00182345">
        <w:rPr>
          <w:rFonts w:ascii="Palatino Linotype" w:eastAsia="Times New Roman" w:hAnsi="Palatino Linotype" w:cs="Times New Roman"/>
          <w:noProof/>
          <w:color w:val="000000" w:themeColor="text1"/>
          <w:lang w:val="es-MX" w:eastAsia="es-MX"/>
        </w:rPr>
        <w:drawing>
          <wp:inline distT="0" distB="0" distL="0" distR="0" wp14:anchorId="25D72462" wp14:editId="499B8D1B">
            <wp:extent cx="5743575" cy="752475"/>
            <wp:effectExtent l="0" t="0" r="9525" b="9525"/>
            <wp:docPr id="115905814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8">
                      <a:extLst>
                        <a:ext uri="{28A0092B-C50C-407E-A947-70E740481C1C}">
                          <a14:useLocalDpi xmlns:a14="http://schemas.microsoft.com/office/drawing/2010/main" val="0"/>
                        </a:ext>
                      </a:extLst>
                    </a:blip>
                    <a:srcRect b="84505"/>
                    <a:stretch>
                      <a:fillRect/>
                    </a:stretch>
                  </pic:blipFill>
                  <pic:spPr bwMode="auto">
                    <a:xfrm>
                      <a:off x="0" y="0"/>
                      <a:ext cx="5743575" cy="752475"/>
                    </a:xfrm>
                    <a:prstGeom prst="rect">
                      <a:avLst/>
                    </a:prstGeom>
                    <a:noFill/>
                    <a:ln>
                      <a:noFill/>
                    </a:ln>
                  </pic:spPr>
                </pic:pic>
              </a:graphicData>
            </a:graphic>
          </wp:inline>
        </w:drawing>
      </w:r>
    </w:p>
    <w:p w:rsidR="00DB4F0F" w:rsidRPr="00182345" w:rsidRDefault="00DB4F0F" w:rsidP="00182345">
      <w:pPr>
        <w:spacing w:line="360" w:lineRule="auto"/>
        <w:ind w:right="49"/>
        <w:jc w:val="both"/>
        <w:rPr>
          <w:rFonts w:ascii="Palatino Linotype" w:eastAsia="Calibri" w:hAnsi="Palatino Linotype" w:cs="Tahoma"/>
          <w:b/>
          <w:bCs/>
          <w:color w:val="000000" w:themeColor="text1"/>
        </w:rPr>
      </w:pPr>
      <w:r w:rsidRPr="00182345">
        <w:rPr>
          <w:rFonts w:ascii="Palatino Linotype" w:eastAsia="Times New Roman" w:hAnsi="Palatino Linotype" w:cs="Times New Roman"/>
          <w:noProof/>
          <w:color w:val="000000" w:themeColor="text1"/>
          <w:lang w:val="es-MX" w:eastAsia="es-MX"/>
        </w:rPr>
        <w:drawing>
          <wp:inline distT="0" distB="0" distL="0" distR="0" wp14:anchorId="6F8125EA" wp14:editId="48986B6F">
            <wp:extent cx="5743575" cy="495300"/>
            <wp:effectExtent l="0" t="0" r="9525" b="0"/>
            <wp:docPr id="3459967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a:extLst>
                        <a:ext uri="{28A0092B-C50C-407E-A947-70E740481C1C}">
                          <a14:useLocalDpi xmlns:a14="http://schemas.microsoft.com/office/drawing/2010/main" val="0"/>
                        </a:ext>
                      </a:extLst>
                    </a:blip>
                    <a:srcRect t="89838" b="-38"/>
                    <a:stretch>
                      <a:fillRect/>
                    </a:stretch>
                  </pic:blipFill>
                  <pic:spPr bwMode="auto">
                    <a:xfrm>
                      <a:off x="0" y="0"/>
                      <a:ext cx="5743575" cy="495300"/>
                    </a:xfrm>
                    <a:prstGeom prst="rect">
                      <a:avLst/>
                    </a:prstGeom>
                    <a:noFill/>
                    <a:ln>
                      <a:noFill/>
                    </a:ln>
                  </pic:spPr>
                </pic:pic>
              </a:graphicData>
            </a:graphic>
          </wp:inline>
        </w:drawing>
      </w:r>
    </w:p>
    <w:p w:rsidR="00DB4F0F" w:rsidRPr="00182345" w:rsidRDefault="00DB4F0F" w:rsidP="00182345">
      <w:pPr>
        <w:spacing w:line="360" w:lineRule="auto"/>
        <w:ind w:right="49"/>
        <w:jc w:val="both"/>
        <w:rPr>
          <w:rFonts w:ascii="Palatino Linotype" w:eastAsia="Calibri" w:hAnsi="Palatino Linotype" w:cs="Tahoma"/>
          <w:b/>
          <w:bCs/>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eastAsia="Calibri" w:hAnsi="Palatino Linotype" w:cs="Tahoma"/>
          <w:b/>
          <w:bCs/>
          <w:color w:val="000000" w:themeColor="text1"/>
        </w:rPr>
      </w:pPr>
      <w:r w:rsidRPr="00182345">
        <w:rPr>
          <w:rFonts w:ascii="Palatino Linotype" w:hAnsi="Palatino Linotype"/>
          <w:color w:val="000000" w:themeColor="text1"/>
        </w:rPr>
        <w:t>Por</w:t>
      </w:r>
      <w:r w:rsidRPr="00182345">
        <w:rPr>
          <w:rFonts w:ascii="Palatino Linotype" w:eastAsia="Calibri" w:hAnsi="Palatino Linotype" w:cs="Tahoma"/>
          <w:bCs/>
          <w:color w:val="000000" w:themeColor="text1"/>
        </w:rPr>
        <w:t xml:space="preserve"> lo tanto, la Ley de Transparencia y Acceso a la Información Pública del Estado de México y Municipios, considera que </w:t>
      </w:r>
      <w:r w:rsidRPr="00182345">
        <w:rPr>
          <w:rFonts w:ascii="Palatino Linotype" w:eastAsia="Calibri" w:hAnsi="Palatino Linotype" w:cs="Tahoma"/>
          <w:b/>
          <w:bCs/>
          <w:color w:val="000000" w:themeColor="text1"/>
        </w:rPr>
        <w:t xml:space="preserve">los datos de aquellas personas que recibieron recursos públicos, por regla general, </w:t>
      </w:r>
      <w:r w:rsidRPr="00182345">
        <w:rPr>
          <w:rFonts w:ascii="Palatino Linotype" w:eastAsia="Calibri" w:hAnsi="Palatino Linotype" w:cs="Tahoma"/>
          <w:bCs/>
          <w:color w:val="000000" w:themeColor="text1"/>
        </w:rPr>
        <w:t xml:space="preserve">son de naturaleza pública, ya que su publicidad orienta a cumplir los objetivos que persigue la Ley; toda vez, </w:t>
      </w:r>
      <w:r w:rsidRPr="00182345">
        <w:rPr>
          <w:rFonts w:ascii="Palatino Linotype" w:eastAsia="Calibri" w:hAnsi="Palatino Linotype" w:cs="Tahoma"/>
          <w:b/>
          <w:bCs/>
          <w:color w:val="000000" w:themeColor="text1"/>
        </w:rPr>
        <w:t>que ayuda a transparentar a quienes se les han otorgado recursos públicos, así como, porque razones se les otorgaron dichos montos.</w:t>
      </w:r>
    </w:p>
    <w:p w:rsidR="00DB4F0F" w:rsidRPr="00182345" w:rsidRDefault="00DB4F0F" w:rsidP="00182345">
      <w:pPr>
        <w:spacing w:line="360" w:lineRule="auto"/>
        <w:ind w:right="49"/>
        <w:jc w:val="both"/>
        <w:rPr>
          <w:rFonts w:ascii="Palatino Linotype" w:eastAsia="Calibri" w:hAnsi="Palatino Linotype" w:cs="Tahoma"/>
          <w:b/>
          <w:bCs/>
          <w:color w:val="000000" w:themeColor="text1"/>
        </w:rPr>
      </w:pPr>
    </w:p>
    <w:p w:rsidR="00DB4F0F"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eastAsia="Calibri" w:hAnsi="Palatino Linotype" w:cs="Tahoma"/>
          <w:bCs/>
          <w:color w:val="000000" w:themeColor="text1"/>
        </w:rPr>
      </w:pPr>
      <w:r w:rsidRPr="00182345">
        <w:rPr>
          <w:rFonts w:ascii="Palatino Linotype" w:eastAsia="Calibri" w:hAnsi="Palatino Linotype" w:cs="Tahoma"/>
          <w:bCs/>
          <w:color w:val="000000" w:themeColor="text1"/>
        </w:rPr>
        <w:t>Por lo que, se considera que no procede la clasificación del nombre de los contratistas, en términos del artículo 143, fracción I de la Ley de Transparencia y Acceso a la Información Pública del Estado de México y Municipios.</w:t>
      </w:r>
    </w:p>
    <w:p w:rsidR="008F760F" w:rsidRDefault="008F760F" w:rsidP="008F760F">
      <w:pPr>
        <w:pStyle w:val="Prrafodelista"/>
        <w:rPr>
          <w:rFonts w:ascii="Palatino Linotype" w:eastAsia="Calibri" w:hAnsi="Palatino Linotype" w:cs="Tahoma"/>
          <w:bCs/>
          <w:color w:val="000000" w:themeColor="text1"/>
        </w:rPr>
      </w:pPr>
    </w:p>
    <w:p w:rsidR="008F760F" w:rsidRPr="00182345" w:rsidRDefault="008F760F" w:rsidP="008F760F">
      <w:pPr>
        <w:pBdr>
          <w:top w:val="nil"/>
          <w:left w:val="nil"/>
          <w:bottom w:val="nil"/>
          <w:right w:val="nil"/>
          <w:between w:val="nil"/>
        </w:pBdr>
        <w:spacing w:line="360" w:lineRule="auto"/>
        <w:ind w:right="49"/>
        <w:jc w:val="both"/>
        <w:rPr>
          <w:rFonts w:ascii="Palatino Linotype" w:eastAsia="Calibri" w:hAnsi="Palatino Linotype" w:cs="Tahoma"/>
          <w:bCs/>
          <w:color w:val="000000" w:themeColor="text1"/>
        </w:rPr>
      </w:pPr>
    </w:p>
    <w:p w:rsidR="00DB4F0F" w:rsidRPr="00182345" w:rsidRDefault="00DB4F0F" w:rsidP="00182345">
      <w:pPr>
        <w:numPr>
          <w:ilvl w:val="0"/>
          <w:numId w:val="24"/>
        </w:numPr>
        <w:spacing w:line="360" w:lineRule="auto"/>
        <w:ind w:left="0" w:right="49" w:firstLine="0"/>
        <w:contextualSpacing/>
        <w:jc w:val="both"/>
        <w:rPr>
          <w:rFonts w:ascii="Palatino Linotype" w:eastAsia="Calibri" w:hAnsi="Palatino Linotype" w:cs="Tahoma"/>
          <w:b/>
          <w:bCs/>
          <w:color w:val="000000" w:themeColor="text1"/>
        </w:rPr>
      </w:pPr>
      <w:r w:rsidRPr="00182345">
        <w:rPr>
          <w:rFonts w:ascii="Palatino Linotype" w:eastAsia="Calibri" w:hAnsi="Palatino Linotype" w:cs="Tahoma"/>
          <w:b/>
          <w:bCs/>
          <w:color w:val="000000" w:themeColor="text1"/>
        </w:rPr>
        <w:lastRenderedPageBreak/>
        <w:t>Denominación o razón Social de contratistas personas morales.</w:t>
      </w: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eastAsia="Calibri" w:hAnsi="Palatino Linotype" w:cs="Tahoma"/>
          <w:bCs/>
          <w:color w:val="000000" w:themeColor="text1"/>
        </w:rPr>
      </w:pPr>
      <w:r w:rsidRPr="00182345">
        <w:rPr>
          <w:rFonts w:ascii="Palatino Linotype" w:hAnsi="Palatino Linotype"/>
          <w:color w:val="000000" w:themeColor="text1"/>
        </w:rPr>
        <w:t>Al</w:t>
      </w:r>
      <w:r w:rsidRPr="00182345">
        <w:rPr>
          <w:rFonts w:ascii="Palatino Linotype" w:eastAsia="Calibri" w:hAnsi="Palatino Linotype" w:cs="Tahoma"/>
          <w:bCs/>
          <w:color w:val="000000" w:themeColor="text1"/>
        </w:rPr>
        <w:t xml:space="preserve"> respecto, se considera que la denominación o razón social de una persona moral, es pública, pues dichos datos se encuentran inscritos en el Registro Público del Comercio; lo anterior, toma sustento en el </w:t>
      </w:r>
      <w:r w:rsidRPr="00182345">
        <w:rPr>
          <w:rFonts w:ascii="Palatino Linotype" w:eastAsia="Calibri" w:hAnsi="Palatino Linotype" w:cs="Tahoma"/>
          <w:bCs/>
          <w:color w:val="000000" w:themeColor="text1"/>
          <w:lang w:val="es-ES"/>
        </w:rPr>
        <w:t xml:space="preserve">Criterio de Interpretación, de la Segunda Época, con número de registro </w:t>
      </w:r>
      <w:r w:rsidRPr="00182345">
        <w:rPr>
          <w:rFonts w:ascii="Palatino Linotype" w:eastAsia="Calibri" w:hAnsi="Palatino Linotype" w:cs="Tahoma"/>
          <w:bCs/>
          <w:color w:val="000000" w:themeColor="text1"/>
        </w:rPr>
        <w:t>SO/008/2019, emitido por el Instituto Nacional de Transparencia, Acceso a la Información y Protección de Datos Personales, que precisa lo siguiente:</w:t>
      </w:r>
    </w:p>
    <w:p w:rsidR="00DB4F0F" w:rsidRPr="00182345" w:rsidRDefault="00DB4F0F" w:rsidP="00182345">
      <w:pPr>
        <w:spacing w:line="360" w:lineRule="auto"/>
        <w:ind w:right="49"/>
        <w:jc w:val="both"/>
        <w:rPr>
          <w:rFonts w:ascii="Palatino Linotype" w:eastAsia="Calibri" w:hAnsi="Palatino Linotype" w:cs="Tahoma"/>
          <w:bCs/>
          <w:i/>
          <w:color w:val="000000" w:themeColor="text1"/>
        </w:rPr>
      </w:pPr>
      <w:r w:rsidRPr="00182345">
        <w:rPr>
          <w:rFonts w:ascii="Palatino Linotype" w:eastAsia="Calibri" w:hAnsi="Palatino Linotype" w:cs="Tahoma"/>
          <w:b/>
          <w:bCs/>
          <w:i/>
          <w:color w:val="000000" w:themeColor="text1"/>
        </w:rPr>
        <w:t xml:space="preserve">“Razón social y RFC de personas morales. </w:t>
      </w:r>
      <w:r w:rsidRPr="00182345">
        <w:rPr>
          <w:rFonts w:ascii="Palatino Linotype" w:eastAsia="Calibri" w:hAnsi="Palatino Linotype" w:cs="Tahoma"/>
          <w:i/>
          <w:color w:val="000000" w:themeColor="text1"/>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rsidR="00DB4F0F" w:rsidRPr="00182345" w:rsidRDefault="00DB4F0F" w:rsidP="00182345">
      <w:pPr>
        <w:spacing w:line="360" w:lineRule="auto"/>
        <w:ind w:right="49"/>
        <w:jc w:val="both"/>
        <w:rPr>
          <w:rFonts w:ascii="Palatino Linotype" w:eastAsia="Calibri" w:hAnsi="Palatino Linotype" w:cs="Tahoma"/>
          <w:b/>
          <w:bCs/>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eastAsia="Calibri" w:hAnsi="Palatino Linotype" w:cs="Tahoma"/>
          <w:bCs/>
          <w:color w:val="000000" w:themeColor="text1"/>
        </w:rPr>
      </w:pPr>
      <w:r w:rsidRPr="00182345">
        <w:rPr>
          <w:rFonts w:ascii="Palatino Linotype" w:eastAsia="Calibri" w:hAnsi="Palatino Linotype" w:cs="Tahoma"/>
          <w:bCs/>
          <w:color w:val="000000" w:themeColor="text1"/>
        </w:rPr>
        <w:t>Lo anterior, se robustece con el hecho de que el Ente Recurrido tiene como obligación común de transparencia, poner a disposición del público el padrón de contratistas y contratistas, que como se advirtió en párrafos anteriores debe incluir la denominación o razón social del proveedor o contratista,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rsidR="00DB4F0F" w:rsidRPr="00182345" w:rsidRDefault="00DB4F0F" w:rsidP="00182345">
      <w:pPr>
        <w:spacing w:line="360" w:lineRule="auto"/>
        <w:ind w:right="49"/>
        <w:jc w:val="both"/>
        <w:rPr>
          <w:rFonts w:ascii="Palatino Linotype" w:eastAsia="Calibri" w:hAnsi="Palatino Linotype" w:cs="Tahoma"/>
          <w:bCs/>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eastAsia="Calibri" w:hAnsi="Palatino Linotype" w:cs="Tahoma"/>
          <w:bCs/>
          <w:color w:val="000000" w:themeColor="text1"/>
        </w:rPr>
      </w:pPr>
      <w:r w:rsidRPr="00182345">
        <w:rPr>
          <w:rFonts w:ascii="Palatino Linotype" w:eastAsia="Calibri" w:hAnsi="Palatino Linotype" w:cs="Tahoma"/>
          <w:bCs/>
          <w:color w:val="000000" w:themeColor="text1"/>
        </w:rPr>
        <w:t>Por lo tanto, no procede la clasificación de la denominación o razón social de los contratistas personas morales, en términos del artículo 143, fracción I de la Ley de Transparencia y Acceso a la Información Pública del Estado de México y Municipios.</w:t>
      </w:r>
    </w:p>
    <w:p w:rsidR="00DB4F0F" w:rsidRPr="00182345" w:rsidRDefault="00DB4F0F" w:rsidP="00182345">
      <w:pPr>
        <w:numPr>
          <w:ilvl w:val="0"/>
          <w:numId w:val="38"/>
        </w:numPr>
        <w:pBdr>
          <w:top w:val="nil"/>
          <w:left w:val="nil"/>
          <w:bottom w:val="nil"/>
          <w:right w:val="nil"/>
          <w:between w:val="nil"/>
        </w:pBdr>
        <w:spacing w:line="360" w:lineRule="auto"/>
        <w:ind w:left="0" w:right="49" w:firstLine="0"/>
        <w:jc w:val="both"/>
        <w:rPr>
          <w:rFonts w:ascii="Palatino Linotype" w:hAnsi="Palatino Linotype"/>
          <w:b/>
          <w:color w:val="000000" w:themeColor="text1"/>
        </w:rPr>
      </w:pPr>
      <w:r w:rsidRPr="00182345">
        <w:rPr>
          <w:rFonts w:ascii="Palatino Linotype" w:hAnsi="Palatino Linotype"/>
          <w:b/>
          <w:color w:val="000000" w:themeColor="text1"/>
        </w:rPr>
        <w:lastRenderedPageBreak/>
        <w:t>Registro Federal de Contribuyentes de contratista</w:t>
      </w:r>
    </w:p>
    <w:p w:rsidR="00DB4F0F" w:rsidRPr="00182345" w:rsidRDefault="00DB4F0F" w:rsidP="00182345">
      <w:pPr>
        <w:spacing w:line="360" w:lineRule="auto"/>
        <w:ind w:right="49"/>
        <w:jc w:val="both"/>
        <w:rPr>
          <w:rFonts w:ascii="Palatino Linotype" w:hAnsi="Palatino Linotype"/>
          <w:b/>
          <w:color w:val="000000" w:themeColor="text1"/>
        </w:rPr>
      </w:pPr>
      <w:r w:rsidRPr="00182345">
        <w:rPr>
          <w:rFonts w:ascii="Palatino Linotype" w:hAnsi="Palatino Linotype"/>
          <w:b/>
          <w:color w:val="000000" w:themeColor="text1"/>
        </w:rPr>
        <w:t>Persona física</w:t>
      </w: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Al respecto, es necesario precisar que el proveedor de cualquier Sujeto Obligado de la Ley de la materia, que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la cédula de identificación fiscal (Registro Federal de Contribuyentes); por lo que la entrega de dicho dato permite verificar cumplimiento de esta disposición legal.</w:t>
      </w:r>
    </w:p>
    <w:p w:rsidR="00DB4F0F" w:rsidRPr="00182345" w:rsidRDefault="00DB4F0F" w:rsidP="00182345">
      <w:pPr>
        <w:spacing w:line="360" w:lineRule="auto"/>
        <w:ind w:right="49"/>
        <w:jc w:val="both"/>
        <w:rPr>
          <w:rFonts w:ascii="Palatino Linotype" w:hAnsi="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Por lo tanto, en el presente caso, si bien el Registro Federal de Contribuyentes de personas físicas es un dato personal, también lo es, que corresponde a un requisito indispensable para ser proveedor y poder llevar a cabo actividades comerciales con la Entidad, ya que, sin este, no se pueden realizar dichas acciones, por lo que su entrega es un elemento adicional que respalda la legalidad de los procesos adquisitivos.</w:t>
      </w:r>
    </w:p>
    <w:p w:rsidR="00DB4F0F" w:rsidRPr="00182345" w:rsidRDefault="00DB4F0F" w:rsidP="00182345">
      <w:pPr>
        <w:spacing w:line="360" w:lineRule="auto"/>
        <w:ind w:right="49"/>
        <w:jc w:val="both"/>
        <w:rPr>
          <w:rFonts w:ascii="Palatino Linotype" w:hAnsi="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En ese contexto, entregar el Registro Federal de Contribuyentes aún de personas físicas cuando son contratistas de instituciones públicas, propiciaría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lastRenderedPageBreak/>
        <w:t>Lo anterior, se robustece con el Criterio Orientador, de la Segunda Época, con número de registro SO/004/2021, emitido por el entonces Instituto Nacional de Transparencia, Acceso a la Información y Protección de Datos Personales, vigente a la fecha de la solicitud, en el cual se señala lo siguiente:</w:t>
      </w:r>
    </w:p>
    <w:p w:rsidR="00DB4F0F" w:rsidRPr="00182345" w:rsidRDefault="00DB4F0F" w:rsidP="00182345">
      <w:pPr>
        <w:tabs>
          <w:tab w:val="center" w:pos="4522"/>
        </w:tabs>
        <w:spacing w:line="360" w:lineRule="auto"/>
        <w:ind w:right="49"/>
        <w:jc w:val="both"/>
        <w:rPr>
          <w:rFonts w:ascii="Palatino Linotype" w:hAnsi="Palatino Linotype"/>
          <w:i/>
          <w:color w:val="000000" w:themeColor="text1"/>
        </w:rPr>
      </w:pPr>
      <w:r w:rsidRPr="00182345">
        <w:rPr>
          <w:rFonts w:ascii="Palatino Linotype" w:hAnsi="Palatino Linotype"/>
          <w:b/>
          <w:i/>
          <w:color w:val="000000" w:themeColor="text1"/>
        </w:rPr>
        <w:t xml:space="preserve">“Registro Federal de Contribuyentes (RFC) de personas físicas contratistas o contratistas. </w:t>
      </w:r>
      <w:r w:rsidRPr="00182345">
        <w:rPr>
          <w:rFonts w:ascii="Palatino Linotype" w:hAnsi="Palatino Linotype"/>
          <w:i/>
          <w:color w:val="000000" w:themeColor="text1"/>
        </w:rPr>
        <w:t>El RFC de contratistas o contratistas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rsidR="00DB4F0F" w:rsidRPr="00182345" w:rsidRDefault="00DB4F0F" w:rsidP="00182345">
      <w:pPr>
        <w:tabs>
          <w:tab w:val="center" w:pos="4522"/>
        </w:tabs>
        <w:spacing w:line="360" w:lineRule="auto"/>
        <w:ind w:right="49"/>
        <w:jc w:val="both"/>
        <w:rPr>
          <w:rFonts w:ascii="Palatino Linotype" w:hAnsi="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b/>
          <w:color w:val="000000" w:themeColor="text1"/>
          <w:u w:val="single"/>
        </w:rPr>
      </w:pPr>
      <w:r w:rsidRPr="00182345">
        <w:rPr>
          <w:rFonts w:ascii="Palatino Linotype" w:hAnsi="Palatino Linotype"/>
          <w:color w:val="000000" w:themeColor="text1"/>
        </w:rPr>
        <w:t>En conclusión, toda vez, que el Registro Federal de Contribuyentes de contratistas o contratistas, es un requisito indispensable, para poder participar en adquisiciones públicas y contracción de servicios y que abona a la transparencia con la que deben administrarse los recursos públicos, no actualiza la causal de clasificación prevista en el artículo 143, fracción I de la Ley de Transparencia y Acceso a la Información Pública del Estado de México y Municipios.</w:t>
      </w:r>
    </w:p>
    <w:p w:rsidR="00DB4F0F" w:rsidRPr="00182345" w:rsidRDefault="00DB4F0F" w:rsidP="00182345">
      <w:pPr>
        <w:tabs>
          <w:tab w:val="center" w:pos="4522"/>
        </w:tabs>
        <w:spacing w:line="360" w:lineRule="auto"/>
        <w:ind w:right="49"/>
        <w:jc w:val="both"/>
        <w:rPr>
          <w:rFonts w:ascii="Palatino Linotype" w:hAnsi="Palatino Linotype"/>
          <w:b/>
          <w:color w:val="000000" w:themeColor="text1"/>
        </w:rPr>
      </w:pPr>
    </w:p>
    <w:p w:rsidR="00DB4F0F" w:rsidRPr="00182345" w:rsidRDefault="00DB4F0F" w:rsidP="00182345">
      <w:pPr>
        <w:tabs>
          <w:tab w:val="center" w:pos="4522"/>
        </w:tabs>
        <w:spacing w:line="360" w:lineRule="auto"/>
        <w:ind w:right="49"/>
        <w:jc w:val="both"/>
        <w:rPr>
          <w:rFonts w:ascii="Palatino Linotype" w:hAnsi="Palatino Linotype"/>
          <w:b/>
          <w:color w:val="000000" w:themeColor="text1"/>
        </w:rPr>
      </w:pPr>
      <w:r w:rsidRPr="00182345">
        <w:rPr>
          <w:rFonts w:ascii="Palatino Linotype" w:hAnsi="Palatino Linotype"/>
          <w:b/>
          <w:color w:val="000000" w:themeColor="text1"/>
        </w:rPr>
        <w:t>Persona Moral</w:t>
      </w: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 xml:space="preserve">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w:t>
      </w:r>
      <w:r w:rsidRPr="00182345">
        <w:rPr>
          <w:rFonts w:ascii="Palatino Linotype" w:hAnsi="Palatino Linotype"/>
          <w:color w:val="000000" w:themeColor="text1"/>
        </w:rPr>
        <w:lastRenderedPageBreak/>
        <w:t>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rsidR="00DB4F0F" w:rsidRPr="00182345" w:rsidRDefault="00DB4F0F" w:rsidP="00182345">
      <w:pPr>
        <w:tabs>
          <w:tab w:val="center" w:pos="4522"/>
        </w:tabs>
        <w:spacing w:line="360" w:lineRule="auto"/>
        <w:ind w:right="49"/>
        <w:jc w:val="both"/>
        <w:rPr>
          <w:rFonts w:ascii="Palatino Linotype" w:hAnsi="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Por ende, la información correspondiente al Registro Federal de Contribuyentes de una persona moral da cuenta del cumplimiento o no en sus obligaciones fiscales; por tanto, no se actualiza su clasificación como confidencial.</w:t>
      </w:r>
    </w:p>
    <w:p w:rsidR="00DB4F0F" w:rsidRPr="00182345" w:rsidRDefault="00DB4F0F" w:rsidP="00182345">
      <w:pPr>
        <w:tabs>
          <w:tab w:val="center" w:pos="4522"/>
        </w:tabs>
        <w:spacing w:line="360" w:lineRule="auto"/>
        <w:ind w:right="49"/>
        <w:jc w:val="both"/>
        <w:rPr>
          <w:rFonts w:ascii="Palatino Linotype" w:hAnsi="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Además, resulta aplicable por analogía el Criterio Orientador, de la Segunda Época, con número de registro SO/008/2019, emitido por el entonces Instituto Nacional de Transparencia, Acceso a la Información y Protección de Datos Personales, vigente a la fecha de la solicitud, que precisa que el Registro Federal de Contribuyentes de personas morales, es público, al no referir a hechos o actos de carácter económico, contable, jurídico o administrativo que sean útiles o representen una ventaja a sus competidores.</w:t>
      </w:r>
    </w:p>
    <w:p w:rsidR="00DB4F0F" w:rsidRPr="00182345" w:rsidRDefault="00DB4F0F" w:rsidP="00182345">
      <w:pPr>
        <w:tabs>
          <w:tab w:val="center" w:pos="4522"/>
        </w:tabs>
        <w:spacing w:line="360" w:lineRule="auto"/>
        <w:ind w:right="49"/>
        <w:jc w:val="both"/>
        <w:rPr>
          <w:rFonts w:ascii="Palatino Linotype" w:hAnsi="Palatino Linotype"/>
          <w:color w:val="000000" w:themeColor="text1"/>
        </w:rPr>
      </w:pPr>
    </w:p>
    <w:p w:rsidR="00DB4F0F"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rsidR="00CA7536" w:rsidRDefault="00CA7536" w:rsidP="00CA7536">
      <w:pPr>
        <w:pStyle w:val="Prrafodelista"/>
        <w:rPr>
          <w:rFonts w:ascii="Palatino Linotype" w:hAnsi="Palatino Linotype"/>
          <w:color w:val="000000" w:themeColor="text1"/>
        </w:rPr>
      </w:pPr>
    </w:p>
    <w:p w:rsidR="00CA7536" w:rsidRDefault="00CA7536" w:rsidP="00CA7536">
      <w:pPr>
        <w:pBdr>
          <w:top w:val="nil"/>
          <w:left w:val="nil"/>
          <w:bottom w:val="nil"/>
          <w:right w:val="nil"/>
          <w:between w:val="nil"/>
        </w:pBdr>
        <w:spacing w:line="360" w:lineRule="auto"/>
        <w:ind w:right="49"/>
        <w:jc w:val="both"/>
        <w:rPr>
          <w:rFonts w:ascii="Palatino Linotype" w:hAnsi="Palatino Linotype"/>
          <w:color w:val="000000" w:themeColor="text1"/>
        </w:rPr>
      </w:pPr>
    </w:p>
    <w:p w:rsidR="00CA7536" w:rsidRPr="00182345" w:rsidRDefault="00CA7536" w:rsidP="00CA7536">
      <w:pPr>
        <w:pBdr>
          <w:top w:val="nil"/>
          <w:left w:val="nil"/>
          <w:bottom w:val="nil"/>
          <w:right w:val="nil"/>
          <w:between w:val="nil"/>
        </w:pBdr>
        <w:spacing w:line="360" w:lineRule="auto"/>
        <w:ind w:right="49"/>
        <w:jc w:val="both"/>
        <w:rPr>
          <w:rFonts w:ascii="Palatino Linotype" w:hAnsi="Palatino Linotype"/>
          <w:color w:val="000000" w:themeColor="text1"/>
        </w:rPr>
      </w:pPr>
    </w:p>
    <w:p w:rsidR="00DB4F0F" w:rsidRPr="00182345" w:rsidRDefault="00DB4F0F" w:rsidP="00182345">
      <w:pPr>
        <w:numPr>
          <w:ilvl w:val="0"/>
          <w:numId w:val="38"/>
        </w:numPr>
        <w:pBdr>
          <w:top w:val="nil"/>
          <w:left w:val="nil"/>
          <w:bottom w:val="nil"/>
          <w:right w:val="nil"/>
          <w:between w:val="nil"/>
        </w:pBdr>
        <w:spacing w:line="360" w:lineRule="auto"/>
        <w:ind w:left="0" w:right="49" w:firstLine="0"/>
        <w:jc w:val="both"/>
        <w:rPr>
          <w:rFonts w:ascii="Palatino Linotype" w:hAnsi="Palatino Linotype"/>
          <w:b/>
          <w:color w:val="000000" w:themeColor="text1"/>
        </w:rPr>
      </w:pPr>
      <w:r w:rsidRPr="00182345">
        <w:rPr>
          <w:rFonts w:ascii="Palatino Linotype" w:hAnsi="Palatino Linotype"/>
          <w:b/>
          <w:color w:val="000000" w:themeColor="text1"/>
        </w:rPr>
        <w:lastRenderedPageBreak/>
        <w:t>Domicilio Fiscal o legal para recibir y oír notificaciones (contratista persona física o moral).</w:t>
      </w: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rsidR="00DB4F0F" w:rsidRPr="00182345" w:rsidRDefault="00DB4F0F" w:rsidP="00182345">
      <w:pPr>
        <w:tabs>
          <w:tab w:val="center" w:pos="4522"/>
        </w:tabs>
        <w:spacing w:line="360" w:lineRule="auto"/>
        <w:ind w:right="49"/>
        <w:jc w:val="both"/>
        <w:rPr>
          <w:rFonts w:ascii="Palatino Linotype" w:hAnsi="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De la misma manera, lo establece los diversos 29 y 33 del Código Civil Federal, al precisar que el domicilio de personas físicas</w:t>
      </w:r>
      <w:r w:rsidRPr="00182345">
        <w:rPr>
          <w:rFonts w:ascii="Palatino Linotype" w:hAnsi="Palatino Linotype"/>
          <w:b/>
          <w:color w:val="000000" w:themeColor="text1"/>
        </w:rPr>
        <w:t xml:space="preserve">, es el lugar donde residen habitualmente, el lugar del centro principal de sus negocios, donde residan o el lugar donde se encuentren; </w:t>
      </w:r>
      <w:r w:rsidRPr="00182345">
        <w:rPr>
          <w:rFonts w:ascii="Palatino Linotype" w:hAnsi="Palatino Linotype"/>
          <w:color w:val="000000" w:themeColor="text1"/>
        </w:rPr>
        <w:t>mientras que, de las personas morales, aquel donde se halle su administración.</w:t>
      </w:r>
    </w:p>
    <w:p w:rsidR="00DB4F0F" w:rsidRPr="00182345" w:rsidRDefault="00DB4F0F" w:rsidP="00182345">
      <w:pPr>
        <w:tabs>
          <w:tab w:val="center" w:pos="4522"/>
        </w:tabs>
        <w:spacing w:line="360" w:lineRule="auto"/>
        <w:ind w:right="49"/>
        <w:jc w:val="both"/>
        <w:rPr>
          <w:rFonts w:ascii="Palatino Linotype" w:hAnsi="Palatino Linotype"/>
          <w:b/>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Además, respecto al domicilio fiscal, resulta necesario traer el artículo 10 del Código Fiscal de la Federación, que establece que, tratándose de personas físicas, corresponderá dicho dato:</w:t>
      </w:r>
    </w:p>
    <w:p w:rsidR="00DB4F0F" w:rsidRPr="00182345" w:rsidRDefault="00DB4F0F" w:rsidP="00182345">
      <w:pPr>
        <w:numPr>
          <w:ilvl w:val="0"/>
          <w:numId w:val="39"/>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El lugar donde realizan actividades empresariales, el local, en que se encuentre el principal asiente de sus negocios, y</w:t>
      </w:r>
    </w:p>
    <w:p w:rsidR="00DB4F0F" w:rsidRPr="00182345" w:rsidRDefault="00DB4F0F" w:rsidP="00182345">
      <w:pPr>
        <w:numPr>
          <w:ilvl w:val="0"/>
          <w:numId w:val="39"/>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La casa habitación, cuando no cuenta con un local o lugar donde realice las acciones previamente señaladas.</w:t>
      </w:r>
    </w:p>
    <w:p w:rsidR="00DB4F0F" w:rsidRPr="00182345" w:rsidRDefault="00DB4F0F" w:rsidP="00182345">
      <w:pPr>
        <w:tabs>
          <w:tab w:val="center" w:pos="4522"/>
        </w:tabs>
        <w:spacing w:line="360" w:lineRule="auto"/>
        <w:ind w:right="49"/>
        <w:jc w:val="both"/>
        <w:rPr>
          <w:rFonts w:ascii="Palatino Linotype" w:hAnsi="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 xml:space="preserve">Mientras que, en el caso de personas morales, el domicilio fiscal, corresponderá al local donde se encuentra la administración principal del negocio. Como se logra observar, </w:t>
      </w:r>
      <w:r w:rsidRPr="00182345">
        <w:rPr>
          <w:rFonts w:ascii="Palatino Linotype" w:hAnsi="Palatino Linotype"/>
          <w:color w:val="000000" w:themeColor="text1"/>
        </w:rPr>
        <w:lastRenderedPageBreak/>
        <w:t>el domicilio fiscal de los contratistas personas físicas, se encuentra en dos supuestos, por lo que, se procede a su análisis.</w:t>
      </w:r>
    </w:p>
    <w:p w:rsidR="00DB4F0F" w:rsidRPr="00182345" w:rsidRDefault="00DB4F0F" w:rsidP="00182345">
      <w:pPr>
        <w:tabs>
          <w:tab w:val="center" w:pos="4522"/>
        </w:tabs>
        <w:spacing w:line="360" w:lineRule="auto"/>
        <w:ind w:right="49"/>
        <w:jc w:val="both"/>
        <w:rPr>
          <w:rFonts w:ascii="Palatino Linotype" w:hAnsi="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privada del individuo identificado, no debe dejarse de lado que, aquellas personas que deciden tener 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rsidR="00DB4F0F" w:rsidRPr="00182345" w:rsidRDefault="00DB4F0F" w:rsidP="00182345">
      <w:pPr>
        <w:tabs>
          <w:tab w:val="center" w:pos="4522"/>
        </w:tabs>
        <w:spacing w:line="360" w:lineRule="auto"/>
        <w:ind w:right="49"/>
        <w:jc w:val="both"/>
        <w:rPr>
          <w:rFonts w:ascii="Palatino Linotype" w:hAnsi="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Como se logra observar, es obligación de transparencia proporcionar el domicilio fiscal de los contratistas, por lo que, se considera que, en el caso, de que dicho dato, corresponda a un local o lugar donde realice sus actividades empresariales, se debe entregar.</w:t>
      </w:r>
    </w:p>
    <w:p w:rsidR="00DB4F0F" w:rsidRPr="00182345" w:rsidRDefault="00DB4F0F" w:rsidP="00182345">
      <w:pPr>
        <w:tabs>
          <w:tab w:val="center" w:pos="4522"/>
        </w:tabs>
        <w:spacing w:line="360" w:lineRule="auto"/>
        <w:ind w:right="49"/>
        <w:jc w:val="both"/>
        <w:rPr>
          <w:rFonts w:ascii="Palatino Linotype" w:hAnsi="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De tal suerte que, tratándose de contratistas (personas físicas o jurídico-colectivas), el domicilio fiscal, no actualiza la causal de clasificación, establecida en el artículo 143, fracción I de la Ley de Transparencia y Acceso a la Información Pública del Estado de México y Municipios.</w:t>
      </w:r>
    </w:p>
    <w:p w:rsidR="00DB4F0F" w:rsidRPr="00182345" w:rsidRDefault="00DB4F0F" w:rsidP="00182345">
      <w:pPr>
        <w:tabs>
          <w:tab w:val="center" w:pos="4522"/>
        </w:tabs>
        <w:spacing w:line="360" w:lineRule="auto"/>
        <w:ind w:right="49"/>
        <w:jc w:val="both"/>
        <w:rPr>
          <w:rFonts w:ascii="Palatino Linotype" w:hAnsi="Palatino Linotype"/>
          <w:color w:val="000000" w:themeColor="text1"/>
        </w:rPr>
      </w:pPr>
    </w:p>
    <w:p w:rsidR="00DB4F0F" w:rsidRPr="00182345" w:rsidRDefault="00DB4F0F" w:rsidP="00182345">
      <w:pPr>
        <w:numPr>
          <w:ilvl w:val="0"/>
          <w:numId w:val="35"/>
        </w:numPr>
        <w:pBdr>
          <w:top w:val="nil"/>
          <w:left w:val="nil"/>
          <w:bottom w:val="nil"/>
          <w:right w:val="nil"/>
          <w:between w:val="nil"/>
        </w:pBdr>
        <w:spacing w:line="360" w:lineRule="auto"/>
        <w:ind w:left="0" w:right="49" w:firstLine="0"/>
        <w:jc w:val="both"/>
        <w:rPr>
          <w:rFonts w:ascii="Palatino Linotype" w:hAnsi="Palatino Linotype"/>
          <w:b/>
          <w:color w:val="000000" w:themeColor="text1"/>
        </w:rPr>
      </w:pPr>
      <w:r w:rsidRPr="00182345">
        <w:rPr>
          <w:rFonts w:ascii="Palatino Linotype" w:hAnsi="Palatino Linotype"/>
          <w:b/>
          <w:color w:val="000000" w:themeColor="text1"/>
        </w:rPr>
        <w:lastRenderedPageBreak/>
        <w:t>Cuenta bancaria y CLABE interbancaria de contratista</w:t>
      </w: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Al respecto, se estima que dichos datos se relacionan con hechos y actos de carácter económico, pues los mismos darían cuenta, de la relación que tiene una institución financiero con un particular, ya sea persona física o moral; además, que con dicha información se podría obtener los recursos enviados a las órdenes de cargo, pago o a las transferencias electrónicas de fondos interbancarios, entre otros movimientos que sean utilizados exclusivamente en la cuenta señalada por el cliente y, por lo tanto, los datos bancarios corresponden a información que se encuentra relacionada con el patrimonio de la persona titular de la cuenta.</w:t>
      </w:r>
    </w:p>
    <w:p w:rsidR="00DB4F0F" w:rsidRPr="00182345" w:rsidRDefault="00DB4F0F" w:rsidP="00182345">
      <w:pPr>
        <w:tabs>
          <w:tab w:val="center" w:pos="4522"/>
        </w:tabs>
        <w:spacing w:line="360" w:lineRule="auto"/>
        <w:ind w:right="49"/>
        <w:jc w:val="both"/>
        <w:rPr>
          <w:rFonts w:ascii="Palatino Linotype" w:hAnsi="Palatino Linotype"/>
          <w:color w:val="000000" w:themeColor="text1"/>
        </w:rPr>
      </w:pPr>
      <w:r w:rsidRPr="00182345">
        <w:rPr>
          <w:rFonts w:ascii="Palatino Linotype" w:hAnsi="Palatino Linotype"/>
          <w:color w:val="000000" w:themeColor="text1"/>
        </w:rPr>
        <w:t> </w:t>
      </w: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A mayor abundamiento, resulta necesario traer a colación el Criterio Orientador, de la Segunda Época, con número de registro SO/010/2017, emitido por el entonces Instituto Nacional de Transparencia, Acceso a la Información y Protección de Datos Personales, mismo que establece lo siguiente:</w:t>
      </w:r>
    </w:p>
    <w:p w:rsidR="00DB4F0F" w:rsidRPr="00182345" w:rsidRDefault="00DB4F0F" w:rsidP="00182345">
      <w:pPr>
        <w:tabs>
          <w:tab w:val="center" w:pos="4522"/>
        </w:tabs>
        <w:spacing w:line="360" w:lineRule="auto"/>
        <w:ind w:right="49"/>
        <w:jc w:val="both"/>
        <w:rPr>
          <w:rFonts w:ascii="Palatino Linotype" w:hAnsi="Palatino Linotype"/>
          <w:i/>
          <w:color w:val="000000" w:themeColor="text1"/>
        </w:rPr>
      </w:pPr>
      <w:r w:rsidRPr="00182345">
        <w:rPr>
          <w:rFonts w:ascii="Palatino Linotype" w:hAnsi="Palatino Linotype"/>
          <w:color w:val="000000" w:themeColor="text1"/>
        </w:rPr>
        <w:t> </w:t>
      </w:r>
      <w:r w:rsidRPr="00182345">
        <w:rPr>
          <w:rFonts w:ascii="Palatino Linotype" w:hAnsi="Palatino Linotype"/>
          <w:i/>
          <w:color w:val="000000" w:themeColor="text1"/>
        </w:rPr>
        <w:t>“</w:t>
      </w:r>
      <w:r w:rsidRPr="00182345">
        <w:rPr>
          <w:rFonts w:ascii="Palatino Linotype" w:hAnsi="Palatino Linotype"/>
          <w:b/>
          <w:i/>
          <w:color w:val="000000" w:themeColor="text1"/>
        </w:rPr>
        <w:t>Cuentas bancarias y/o CLABE interbancaria de personas físicas y morales privadas.</w:t>
      </w:r>
      <w:r w:rsidRPr="00182345">
        <w:rPr>
          <w:rFonts w:ascii="Palatino Linotype" w:hAnsi="Palatino Linotype"/>
          <w:i/>
          <w:color w:val="000000" w:themeColor="text1"/>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DB4F0F" w:rsidRPr="00182345" w:rsidRDefault="00DB4F0F" w:rsidP="00182345">
      <w:pPr>
        <w:tabs>
          <w:tab w:val="center" w:pos="4522"/>
        </w:tabs>
        <w:spacing w:line="360" w:lineRule="auto"/>
        <w:ind w:right="49"/>
        <w:jc w:val="both"/>
        <w:rPr>
          <w:rFonts w:ascii="Palatino Linotype" w:hAnsi="Palatino Linotype"/>
          <w:color w:val="000000" w:themeColor="text1"/>
        </w:rPr>
      </w:pPr>
      <w:r w:rsidRPr="00182345">
        <w:rPr>
          <w:rFonts w:ascii="Palatino Linotype" w:hAnsi="Palatino Linotype"/>
          <w:color w:val="000000" w:themeColor="text1"/>
        </w:rPr>
        <w:t> </w:t>
      </w: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 xml:space="preserve">Por lo cual, se puede colegir que dichos datos no guardan relación con el servicio público ni con los recursos públicos, pues sólo corresponde a información, que le atañe a la </w:t>
      </w:r>
      <w:r w:rsidRPr="00182345">
        <w:rPr>
          <w:rFonts w:ascii="Palatino Linotype" w:hAnsi="Palatino Linotype"/>
          <w:color w:val="000000" w:themeColor="text1"/>
        </w:rPr>
        <w:lastRenderedPageBreak/>
        <w:t xml:space="preserve">institución financiera y al cliente; por lo que este número constituye información confidencial al pertenecer exclusivamente al ámbito de la vida privada del proveedor y procede su eliminación de conformidad con el artículo 143, fracción I, de la Ley de Transparencia y Acceso a la Información Pública del Estado de México y Municipios.  </w:t>
      </w:r>
    </w:p>
    <w:p w:rsidR="00DB4F0F" w:rsidRPr="00182345" w:rsidRDefault="00DB4F0F" w:rsidP="00182345">
      <w:pPr>
        <w:tabs>
          <w:tab w:val="center" w:pos="4522"/>
        </w:tabs>
        <w:spacing w:line="360" w:lineRule="auto"/>
        <w:ind w:right="49"/>
        <w:jc w:val="both"/>
        <w:rPr>
          <w:rFonts w:ascii="Palatino Linotype" w:hAnsi="Palatino Linotype"/>
          <w:color w:val="000000" w:themeColor="text1"/>
        </w:rPr>
      </w:pPr>
    </w:p>
    <w:p w:rsidR="00DB4F0F" w:rsidRPr="00182345" w:rsidRDefault="00DB4F0F" w:rsidP="00182345">
      <w:pPr>
        <w:numPr>
          <w:ilvl w:val="0"/>
          <w:numId w:val="35"/>
        </w:numPr>
        <w:pBdr>
          <w:top w:val="nil"/>
          <w:left w:val="nil"/>
          <w:bottom w:val="nil"/>
          <w:right w:val="nil"/>
          <w:between w:val="nil"/>
        </w:pBdr>
        <w:spacing w:line="360" w:lineRule="auto"/>
        <w:ind w:left="0" w:right="49" w:firstLine="0"/>
        <w:jc w:val="both"/>
        <w:rPr>
          <w:rFonts w:ascii="Palatino Linotype" w:hAnsi="Palatino Linotype"/>
          <w:b/>
          <w:color w:val="000000" w:themeColor="text1"/>
        </w:rPr>
      </w:pPr>
      <w:r w:rsidRPr="00182345">
        <w:rPr>
          <w:rFonts w:ascii="Palatino Linotype" w:hAnsi="Palatino Linotype"/>
          <w:b/>
          <w:color w:val="000000" w:themeColor="text1"/>
        </w:rPr>
        <w:t>Nombre de institución bancaria</w:t>
      </w: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rsidR="00DB4F0F" w:rsidRPr="00182345" w:rsidRDefault="00DB4F0F" w:rsidP="00182345">
      <w:pPr>
        <w:tabs>
          <w:tab w:val="center" w:pos="4522"/>
        </w:tabs>
        <w:spacing w:line="360" w:lineRule="auto"/>
        <w:ind w:right="49"/>
        <w:jc w:val="both"/>
        <w:rPr>
          <w:rFonts w:ascii="Palatino Linotype" w:hAnsi="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 xml:space="preserve">En ese orden de ideas, en el portal de la Comisión Nacional para la Protección y Defensa de los Usuarios de Servicios Financieros (consultadas el dieciocho de enero de dos mil veintitrés), en </w:t>
      </w:r>
      <w:hyperlink r:id="rId19">
        <w:r w:rsidRPr="00182345">
          <w:rPr>
            <w:rFonts w:ascii="Palatino Linotype" w:hAnsi="Palatino Linotype"/>
            <w:color w:val="000000" w:themeColor="text1"/>
            <w:u w:val="single"/>
          </w:rPr>
          <w:t>https://www.condusef.gob.mx/Revista/index.php/usuario-</w:t>
        </w:r>
        <w:r w:rsidRPr="00182345">
          <w:rPr>
            <w:rFonts w:ascii="Palatino Linotype" w:hAnsi="Palatino Linotype"/>
            <w:color w:val="000000" w:themeColor="text1"/>
            <w:u w:val="single"/>
          </w:rPr>
          <w:lastRenderedPageBreak/>
          <w:t>inteligente/condusef-responde/777-la-condusef-te-puede-ayudar</w:t>
        </w:r>
      </w:hyperlink>
      <w:r w:rsidRPr="00182345">
        <w:rPr>
          <w:rFonts w:ascii="Palatino Linotype" w:hAnsi="Palatino Linotype"/>
          <w:color w:val="000000" w:themeColor="text1"/>
        </w:rPr>
        <w:t>), se establece que los bancos son instituciones financieras; conforme a lo anterior, se puede advertir que las instituciones bancarias, son personas morales.</w:t>
      </w:r>
    </w:p>
    <w:p w:rsidR="00DB4F0F" w:rsidRPr="00182345" w:rsidRDefault="00DB4F0F" w:rsidP="00182345">
      <w:pPr>
        <w:pBdr>
          <w:top w:val="nil"/>
          <w:left w:val="nil"/>
          <w:bottom w:val="nil"/>
          <w:right w:val="nil"/>
          <w:between w:val="nil"/>
        </w:pBdr>
        <w:spacing w:line="360" w:lineRule="auto"/>
        <w:ind w:right="49"/>
        <w:jc w:val="both"/>
        <w:rPr>
          <w:rFonts w:ascii="Palatino Linotype" w:hAnsi="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En ese orden de ideas, se considera que la denominación o razón social de una persona moral, es pública, pues dichos datos se encuentran inscritos en el Registro Público del Comercio; lo anterior, toma sustento en el Criterio Orientador, de la Segunda Época, con número de registro SO/008/2019, emitido por el entonces Instituto Nacional de Transparencia, Acceso a la Información y Protección de Datos Personales, previamente referido.</w:t>
      </w:r>
    </w:p>
    <w:p w:rsidR="00DB4F0F" w:rsidRPr="00182345" w:rsidRDefault="00DB4F0F" w:rsidP="00182345">
      <w:pPr>
        <w:tabs>
          <w:tab w:val="center" w:pos="4522"/>
        </w:tabs>
        <w:spacing w:line="360" w:lineRule="auto"/>
        <w:ind w:right="49"/>
        <w:jc w:val="both"/>
        <w:rPr>
          <w:rFonts w:ascii="Palatino Linotype" w:hAnsi="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 xml:space="preserve">Lo anterior, se robustece con el hecho de que existe el Sistema de Registro de Prestadores de Servicios Financieros (consultadas el dieciocho de enero de dos mil veintitrés), a las trece horas, en la liga </w:t>
      </w:r>
      <w:hyperlink r:id="rId20">
        <w:r w:rsidRPr="00182345">
          <w:rPr>
            <w:rFonts w:ascii="Palatino Linotype" w:hAnsi="Palatino Linotype"/>
            <w:color w:val="000000" w:themeColor="text1"/>
            <w:u w:val="single"/>
          </w:rPr>
          <w:t>https://webapps.condusef.gob.mx/SIPRES/jsp/pub/index.jsp</w:t>
        </w:r>
      </w:hyperlink>
      <w:r w:rsidRPr="00182345">
        <w:rPr>
          <w:rFonts w:ascii="Palatino Linotype" w:hAnsi="Palatino Linotype"/>
          <w:color w:val="000000" w:themeColor="text1"/>
        </w:rPr>
        <w:t xml:space="preserve">), que es un registro de </w:t>
      </w:r>
      <w:r w:rsidRPr="00182345">
        <w:rPr>
          <w:rFonts w:ascii="Palatino Linotype" w:hAnsi="Palatino Linotype"/>
          <w:b/>
          <w:color w:val="000000" w:themeColor="text1"/>
        </w:rPr>
        <w:t xml:space="preserve">carácter público, </w:t>
      </w:r>
      <w:r w:rsidRPr="00182345">
        <w:rPr>
          <w:rFonts w:ascii="Palatino Linotype" w:hAnsi="Palatino Linotype"/>
          <w:color w:val="000000" w:themeColor="text1"/>
        </w:rPr>
        <w:t>cuyo objetivo principal, consiste en proporcionar información corporativa y general de las instituciones financieras</w:t>
      </w:r>
      <w:r w:rsidRPr="00182345">
        <w:rPr>
          <w:rFonts w:ascii="Palatino Linotype" w:hAnsi="Palatino Linotype"/>
          <w:b/>
          <w:color w:val="000000" w:themeColor="text1"/>
        </w:rPr>
        <w:t xml:space="preserve">; además, que permite conocer al público general, información de dichos entes, </w:t>
      </w:r>
      <w:r w:rsidRPr="00182345">
        <w:rPr>
          <w:rFonts w:ascii="Palatino Linotype" w:hAnsi="Palatino Linotype"/>
          <w:color w:val="000000" w:themeColor="text1"/>
        </w:rPr>
        <w:t xml:space="preserve">se muestra un ejemplo a continuación: </w:t>
      </w:r>
    </w:p>
    <w:p w:rsidR="00DB4F0F" w:rsidRPr="00182345" w:rsidRDefault="00DB4F0F" w:rsidP="00182345">
      <w:pPr>
        <w:tabs>
          <w:tab w:val="center" w:pos="4522"/>
        </w:tabs>
        <w:spacing w:line="360" w:lineRule="auto"/>
        <w:ind w:right="49"/>
        <w:jc w:val="both"/>
        <w:rPr>
          <w:rFonts w:ascii="Palatino Linotype" w:hAnsi="Palatino Linotype"/>
          <w:color w:val="000000" w:themeColor="text1"/>
        </w:rPr>
      </w:pPr>
    </w:p>
    <w:p w:rsidR="00DB4F0F" w:rsidRPr="00182345" w:rsidRDefault="00DB4F0F" w:rsidP="00182345">
      <w:pPr>
        <w:tabs>
          <w:tab w:val="center" w:pos="4522"/>
        </w:tabs>
        <w:spacing w:line="360" w:lineRule="auto"/>
        <w:ind w:right="49"/>
        <w:jc w:val="center"/>
        <w:rPr>
          <w:rFonts w:ascii="Palatino Linotype" w:hAnsi="Palatino Linotype"/>
          <w:color w:val="000000" w:themeColor="text1"/>
        </w:rPr>
      </w:pPr>
      <w:r w:rsidRPr="00182345">
        <w:rPr>
          <w:rFonts w:ascii="Palatino Linotype" w:hAnsi="Palatino Linotype"/>
          <w:noProof/>
          <w:color w:val="000000" w:themeColor="text1"/>
          <w:lang w:val="es-MX" w:eastAsia="es-MX"/>
        </w:rPr>
        <w:lastRenderedPageBreak/>
        <w:drawing>
          <wp:inline distT="0" distB="0" distL="0" distR="0" wp14:anchorId="1A5E4AAF" wp14:editId="2E63C862">
            <wp:extent cx="4777740" cy="2476500"/>
            <wp:effectExtent l="0" t="0" r="0" b="0"/>
            <wp:docPr id="1432513720" name="image1.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Escala de tiempo&#10;&#10;Descripción generada automáticamente"/>
                    <pic:cNvPicPr preferRelativeResize="0"/>
                  </pic:nvPicPr>
                  <pic:blipFill>
                    <a:blip r:embed="rId21"/>
                    <a:srcRect t="2" b="379"/>
                    <a:stretch>
                      <a:fillRect/>
                    </a:stretch>
                  </pic:blipFill>
                  <pic:spPr>
                    <a:xfrm>
                      <a:off x="0" y="0"/>
                      <a:ext cx="4777740" cy="2476500"/>
                    </a:xfrm>
                    <a:prstGeom prst="rect">
                      <a:avLst/>
                    </a:prstGeom>
                    <a:ln/>
                  </pic:spPr>
                </pic:pic>
              </a:graphicData>
            </a:graphic>
          </wp:inline>
        </w:drawing>
      </w:r>
    </w:p>
    <w:p w:rsidR="00DB4F0F" w:rsidRPr="00182345" w:rsidRDefault="00DB4F0F" w:rsidP="00182345">
      <w:pPr>
        <w:tabs>
          <w:tab w:val="center" w:pos="4522"/>
        </w:tabs>
        <w:spacing w:line="360" w:lineRule="auto"/>
        <w:ind w:right="49"/>
        <w:jc w:val="both"/>
        <w:rPr>
          <w:rFonts w:ascii="Palatino Linotype" w:hAnsi="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Conforme a lo anterior, se logra vislumbrar que el nombre de las instituciones bancarias en primera instancia es de naturaleza pública; sin embargo, en el presente caso, se relacionada con el hecho de que corresponde al banco en el cual un proveedor o contratista decidió recibir el pago de sus servicios; es decir, daría cuenta de la decisión voluntaria de recibir el pago de sus servicios en una determinada institución; lo cual se relaciona con la cuenta y clave interbancaria, mismos que son confidenciales.</w:t>
      </w:r>
    </w:p>
    <w:p w:rsidR="00DB4F0F" w:rsidRPr="00182345" w:rsidRDefault="00DB4F0F" w:rsidP="00182345">
      <w:pPr>
        <w:pBdr>
          <w:top w:val="nil"/>
          <w:left w:val="nil"/>
          <w:bottom w:val="nil"/>
          <w:right w:val="nil"/>
          <w:between w:val="nil"/>
        </w:pBdr>
        <w:spacing w:line="360" w:lineRule="auto"/>
        <w:ind w:right="49"/>
        <w:jc w:val="both"/>
        <w:rPr>
          <w:rFonts w:ascii="Palatino Linotype" w:hAnsi="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Además, revelaría el lugar en donde el proveedor recibió los recursos por prestar sus servicios, lo cual únicamente está relacionado a su vida íntima o privada de la persona moral; por lo que, este Instituto considera que el nombre de la institución bancaria, actualiza la causal de clasificación prevista en el artículo 143, fracción I, de la Ley de Transparencia y Acceso a la Información Pública del Estado de México y Municipios.</w:t>
      </w:r>
    </w:p>
    <w:p w:rsidR="00DB4F0F" w:rsidRPr="00182345" w:rsidRDefault="00DB4F0F" w:rsidP="00182345">
      <w:pPr>
        <w:tabs>
          <w:tab w:val="center" w:pos="4522"/>
        </w:tabs>
        <w:spacing w:line="360" w:lineRule="auto"/>
        <w:ind w:right="49"/>
        <w:jc w:val="both"/>
        <w:rPr>
          <w:rFonts w:ascii="Palatino Linotype" w:hAnsi="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 xml:space="preserve">Finalmente, el Sujeto Obligado, deberá elaborar la versión pública respectiva, tomando en consideración los datos analizados; al respecto, conforme al artículo 3°, fracción </w:t>
      </w:r>
      <w:r w:rsidRPr="00182345">
        <w:rPr>
          <w:rFonts w:ascii="Palatino Linotype" w:hAnsi="Palatino Linotype"/>
          <w:color w:val="000000" w:themeColor="text1"/>
        </w:rPr>
        <w:lastRenderedPageBreak/>
        <w:t xml:space="preserve">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rsidR="00DB4F0F" w:rsidRPr="00182345" w:rsidRDefault="00DB4F0F" w:rsidP="00182345">
      <w:pPr>
        <w:spacing w:line="360" w:lineRule="auto"/>
        <w:ind w:right="49"/>
        <w:jc w:val="both"/>
        <w:rPr>
          <w:rFonts w:ascii="Palatino Linotype" w:hAnsi="Palatino Linotype"/>
          <w:color w:val="000000" w:themeColor="text1"/>
        </w:rPr>
      </w:pPr>
    </w:p>
    <w:p w:rsidR="00667364"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DB4F0F" w:rsidRPr="00182345" w:rsidRDefault="00DB4F0F" w:rsidP="00182345">
      <w:pPr>
        <w:pBdr>
          <w:top w:val="nil"/>
          <w:left w:val="nil"/>
          <w:bottom w:val="nil"/>
          <w:right w:val="nil"/>
          <w:between w:val="nil"/>
        </w:pBdr>
        <w:spacing w:line="360" w:lineRule="auto"/>
        <w:ind w:right="49"/>
        <w:jc w:val="both"/>
        <w:rPr>
          <w:rFonts w:ascii="Palatino Linotype" w:hAnsi="Palatino Linotype"/>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hAnsi="Palatino Linotype"/>
          <w:color w:val="000000" w:themeColor="text1"/>
        </w:rPr>
        <w:t xml:space="preserve">Asimismo, de ser el caso que la información obre dentro de un link o liga de acceso, </w:t>
      </w:r>
      <w:r w:rsidRPr="00182345">
        <w:rPr>
          <w:rFonts w:ascii="Palatino Linotype" w:eastAsia="Palatino Linotype" w:hAnsi="Palatino Linotype" w:cs="Palatino Linotype"/>
          <w:color w:val="000000" w:themeColor="text1"/>
        </w:rPr>
        <w:t>de conformidad a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DB4F0F" w:rsidRPr="00182345" w:rsidRDefault="00DB4F0F" w:rsidP="00182345">
      <w:pPr>
        <w:pBdr>
          <w:top w:val="nil"/>
          <w:left w:val="nil"/>
          <w:bottom w:val="nil"/>
          <w:right w:val="nil"/>
          <w:between w:val="nil"/>
        </w:pBdr>
        <w:ind w:right="49"/>
        <w:jc w:val="both"/>
        <w:rPr>
          <w:rFonts w:ascii="Palatino Linotype" w:hAnsi="Palatino Linotype"/>
          <w:b/>
          <w:color w:val="000000" w:themeColor="text1"/>
        </w:rPr>
      </w:pPr>
      <w:r w:rsidRPr="00182345">
        <w:rPr>
          <w:rFonts w:ascii="Palatino Linotype" w:eastAsia="Palatino Linotype" w:hAnsi="Palatino Linotype" w:cs="Palatino Linotype"/>
          <w:b/>
          <w:i/>
          <w:color w:val="000000" w:themeColor="text1"/>
        </w:rPr>
        <w:t xml:space="preserve">“Artículo 11. </w:t>
      </w:r>
      <w:r w:rsidRPr="00182345">
        <w:rPr>
          <w:rFonts w:ascii="Palatino Linotype" w:eastAsia="Palatino Linotype" w:hAnsi="Palatino Linotype" w:cs="Palatino Linotype"/>
          <w:b/>
          <w:i/>
          <w:color w:val="000000" w:themeColor="text1"/>
          <w:u w:val="single"/>
        </w:rPr>
        <w:t>En la generación, publicación y entrega de información se deberá garantizar que ésta sea accesible, actualizada, completa, congruente, confiable, verificable, veraz, integral, oportuna y expedita</w:t>
      </w:r>
      <w:r w:rsidRPr="00182345">
        <w:rPr>
          <w:rFonts w:ascii="Palatino Linotype" w:eastAsia="Palatino Linotype" w:hAnsi="Palatino Linotype" w:cs="Palatino Linotype"/>
          <w:b/>
          <w:i/>
          <w:color w:val="000000" w:themeColor="text1"/>
        </w:rPr>
        <w:t>, sujeta a un claro régimen de excepciones que deberá estar definido y ser además legítima y estrictamente necesaria en una sociedad democrática, por lo que atenderá las necesidades del derecho de acceso a la información de toda persona.</w:t>
      </w:r>
    </w:p>
    <w:p w:rsidR="00DB4F0F" w:rsidRPr="00182345" w:rsidRDefault="00DB4F0F" w:rsidP="00182345">
      <w:pPr>
        <w:pBdr>
          <w:top w:val="nil"/>
          <w:left w:val="nil"/>
          <w:bottom w:val="nil"/>
          <w:right w:val="nil"/>
          <w:between w:val="nil"/>
        </w:pBdr>
        <w:ind w:right="49"/>
        <w:jc w:val="both"/>
        <w:rPr>
          <w:rFonts w:ascii="Palatino Linotype" w:hAnsi="Palatino Linotype"/>
          <w:b/>
          <w:color w:val="000000" w:themeColor="text1"/>
        </w:rPr>
      </w:pPr>
      <w:r w:rsidRPr="00182345">
        <w:rPr>
          <w:rFonts w:ascii="Palatino Linotype" w:eastAsia="Palatino Linotype" w:hAnsi="Palatino Linotype" w:cs="Palatino Linotype"/>
          <w:b/>
          <w:i/>
          <w:color w:val="000000" w:themeColor="text1"/>
        </w:rPr>
        <w:t>[…]</w:t>
      </w:r>
    </w:p>
    <w:p w:rsidR="00DB4F0F" w:rsidRPr="00182345" w:rsidRDefault="00DB4F0F" w:rsidP="00182345">
      <w:pPr>
        <w:ind w:right="49"/>
        <w:rPr>
          <w:rFonts w:ascii="Palatino Linotype" w:hAnsi="Palatino Linotype"/>
          <w:b/>
          <w:color w:val="000000" w:themeColor="text1"/>
        </w:rPr>
      </w:pPr>
    </w:p>
    <w:p w:rsidR="00DB4F0F" w:rsidRPr="00182345" w:rsidRDefault="00DB4F0F" w:rsidP="00182345">
      <w:pPr>
        <w:pBdr>
          <w:top w:val="nil"/>
          <w:left w:val="nil"/>
          <w:bottom w:val="nil"/>
          <w:right w:val="nil"/>
          <w:between w:val="nil"/>
        </w:pBdr>
        <w:ind w:right="49"/>
        <w:jc w:val="both"/>
        <w:rPr>
          <w:rFonts w:ascii="Palatino Linotype" w:hAnsi="Palatino Linotype"/>
          <w:b/>
          <w:color w:val="000000" w:themeColor="text1"/>
        </w:rPr>
      </w:pPr>
      <w:r w:rsidRPr="00182345">
        <w:rPr>
          <w:rFonts w:ascii="Palatino Linotype" w:eastAsia="Palatino Linotype" w:hAnsi="Palatino Linotype" w:cs="Palatino Linotype"/>
          <w:b/>
          <w:i/>
          <w:color w:val="000000" w:themeColor="text1"/>
        </w:rPr>
        <w:lastRenderedPageBreak/>
        <w:t xml:space="preserve">Artículo 161. </w:t>
      </w:r>
      <w:r w:rsidRPr="00182345">
        <w:rPr>
          <w:rFonts w:ascii="Palatino Linotype" w:eastAsia="Palatino Linotype" w:hAnsi="Palatino Linotype" w:cs="Palatino Linotype"/>
          <w:b/>
          <w:i/>
          <w:color w:val="000000" w:themeColor="text1"/>
          <w:u w:val="single"/>
        </w:rPr>
        <w:t>Cuando la información requerida por el solicitante ya esté disponible al público</w:t>
      </w:r>
      <w:r w:rsidRPr="00182345">
        <w:rPr>
          <w:rFonts w:ascii="Palatino Linotype" w:eastAsia="Palatino Linotype" w:hAnsi="Palatino Linotype" w:cs="Palatino Linotype"/>
          <w:b/>
          <w:i/>
          <w:color w:val="000000" w:themeColor="text1"/>
        </w:rPr>
        <w:t xml:space="preserve"> en medios impresos, tales como libros, compendios, trípticos, registros públicos, </w:t>
      </w:r>
      <w:r w:rsidRPr="00182345">
        <w:rPr>
          <w:rFonts w:ascii="Palatino Linotype" w:eastAsia="Palatino Linotype" w:hAnsi="Palatino Linotype" w:cs="Palatino Linotype"/>
          <w:b/>
          <w:i/>
          <w:color w:val="000000" w:themeColor="text1"/>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rsidR="00DB4F0F" w:rsidRPr="00182345" w:rsidRDefault="00DB4F0F" w:rsidP="00182345">
      <w:pPr>
        <w:ind w:right="49"/>
        <w:rPr>
          <w:rFonts w:ascii="Palatino Linotype" w:hAnsi="Palatino Linotype"/>
          <w:b/>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eastAsia="Palatino Linotype" w:hAnsi="Palatino Linotype" w:cs="Palatino Linotype"/>
          <w:color w:val="000000" w:themeColor="text1"/>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DB4F0F" w:rsidRPr="008F760F" w:rsidRDefault="00DB4F0F" w:rsidP="008F760F">
      <w:pPr>
        <w:pStyle w:val="Prrafodelista"/>
        <w:numPr>
          <w:ilvl w:val="0"/>
          <w:numId w:val="41"/>
        </w:numPr>
        <w:pBdr>
          <w:top w:val="nil"/>
          <w:left w:val="nil"/>
          <w:bottom w:val="nil"/>
          <w:right w:val="nil"/>
          <w:between w:val="nil"/>
        </w:pBdr>
        <w:ind w:right="49"/>
        <w:jc w:val="both"/>
        <w:rPr>
          <w:rFonts w:ascii="Palatino Linotype" w:eastAsia="Palatino Linotype" w:hAnsi="Palatino Linotype" w:cs="Palatino Linotype"/>
          <w:b/>
          <w:color w:val="000000" w:themeColor="text1"/>
        </w:rPr>
      </w:pPr>
      <w:r w:rsidRPr="008F760F">
        <w:rPr>
          <w:rFonts w:ascii="Palatino Linotype" w:eastAsia="Palatino Linotype" w:hAnsi="Palatino Linotype" w:cs="Palatino Linotype"/>
          <w:b/>
          <w:color w:val="000000" w:themeColor="text1"/>
        </w:rPr>
        <w:t>La fuente</w:t>
      </w:r>
    </w:p>
    <w:p w:rsidR="00DB4F0F" w:rsidRPr="00182345" w:rsidRDefault="00DB4F0F" w:rsidP="00182345">
      <w:pPr>
        <w:numPr>
          <w:ilvl w:val="0"/>
          <w:numId w:val="41"/>
        </w:numPr>
        <w:pBdr>
          <w:top w:val="nil"/>
          <w:left w:val="nil"/>
          <w:bottom w:val="nil"/>
          <w:right w:val="nil"/>
          <w:between w:val="nil"/>
        </w:pBdr>
        <w:ind w:right="49"/>
        <w:jc w:val="both"/>
        <w:rPr>
          <w:rFonts w:ascii="Palatino Linotype" w:eastAsia="Palatino Linotype" w:hAnsi="Palatino Linotype" w:cs="Palatino Linotype"/>
          <w:b/>
          <w:color w:val="000000" w:themeColor="text1"/>
        </w:rPr>
      </w:pPr>
      <w:r w:rsidRPr="00182345">
        <w:rPr>
          <w:rFonts w:ascii="Palatino Linotype" w:eastAsia="Palatino Linotype" w:hAnsi="Palatino Linotype" w:cs="Palatino Linotype"/>
          <w:b/>
          <w:color w:val="000000" w:themeColor="text1"/>
        </w:rPr>
        <w:t>El lugar y</w:t>
      </w:r>
    </w:p>
    <w:p w:rsidR="00DB4F0F" w:rsidRPr="00182345" w:rsidRDefault="00DB4F0F" w:rsidP="00182345">
      <w:pPr>
        <w:numPr>
          <w:ilvl w:val="0"/>
          <w:numId w:val="41"/>
        </w:numPr>
        <w:pBdr>
          <w:top w:val="nil"/>
          <w:left w:val="nil"/>
          <w:bottom w:val="nil"/>
          <w:right w:val="nil"/>
          <w:between w:val="nil"/>
        </w:pBdr>
        <w:ind w:right="49"/>
        <w:jc w:val="both"/>
        <w:rPr>
          <w:rFonts w:ascii="Palatino Linotype" w:eastAsia="Palatino Linotype" w:hAnsi="Palatino Linotype" w:cs="Palatino Linotype"/>
          <w:b/>
          <w:color w:val="000000" w:themeColor="text1"/>
        </w:rPr>
      </w:pPr>
      <w:r w:rsidRPr="00182345">
        <w:rPr>
          <w:rFonts w:ascii="Palatino Linotype" w:eastAsia="Palatino Linotype" w:hAnsi="Palatino Linotype" w:cs="Palatino Linotype"/>
          <w:b/>
          <w:color w:val="000000" w:themeColor="text1"/>
        </w:rPr>
        <w:t>La forma </w:t>
      </w:r>
    </w:p>
    <w:p w:rsidR="00DB4F0F" w:rsidRDefault="00DB4F0F" w:rsidP="00182345">
      <w:pPr>
        <w:ind w:right="49"/>
        <w:rPr>
          <w:rFonts w:ascii="Palatino Linotype" w:hAnsi="Palatino Linotype"/>
          <w:b/>
          <w:color w:val="000000" w:themeColor="text1"/>
        </w:rPr>
      </w:pPr>
    </w:p>
    <w:p w:rsidR="00CA7536" w:rsidRPr="00182345" w:rsidRDefault="00CA7536" w:rsidP="00182345">
      <w:pPr>
        <w:ind w:right="49"/>
        <w:rPr>
          <w:rFonts w:ascii="Palatino Linotype" w:hAnsi="Palatino Linotype"/>
          <w:b/>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eastAsia="Palatino Linotype" w:hAnsi="Palatino Linotype" w:cs="Palatino Linotype"/>
          <w:color w:val="000000" w:themeColor="text1"/>
        </w:rPr>
        <w:t>Asimismo, se establece que la fuente de la información deberá ser:</w:t>
      </w:r>
    </w:p>
    <w:p w:rsidR="00DB4F0F" w:rsidRPr="008F760F" w:rsidRDefault="00DB4F0F" w:rsidP="008F760F">
      <w:pPr>
        <w:pStyle w:val="Prrafodelista"/>
        <w:numPr>
          <w:ilvl w:val="1"/>
          <w:numId w:val="20"/>
        </w:numPr>
        <w:pBdr>
          <w:top w:val="nil"/>
          <w:left w:val="nil"/>
          <w:bottom w:val="nil"/>
          <w:right w:val="nil"/>
          <w:between w:val="nil"/>
        </w:pBdr>
        <w:ind w:left="709" w:right="49" w:hanging="709"/>
        <w:rPr>
          <w:rFonts w:ascii="Palatino Linotype" w:eastAsia="Palatino Linotype" w:hAnsi="Palatino Linotype" w:cs="Palatino Linotype"/>
          <w:b/>
          <w:color w:val="000000" w:themeColor="text1"/>
        </w:rPr>
      </w:pPr>
      <w:r w:rsidRPr="008F760F">
        <w:rPr>
          <w:rFonts w:ascii="Palatino Linotype" w:eastAsia="Palatino Linotype" w:hAnsi="Palatino Linotype" w:cs="Palatino Linotype"/>
          <w:b/>
          <w:color w:val="000000" w:themeColor="text1"/>
        </w:rPr>
        <w:t>Precisa</w:t>
      </w:r>
    </w:p>
    <w:p w:rsidR="00DB4F0F" w:rsidRPr="008F760F" w:rsidRDefault="00DB4F0F" w:rsidP="008F760F">
      <w:pPr>
        <w:pStyle w:val="Prrafodelista"/>
        <w:numPr>
          <w:ilvl w:val="1"/>
          <w:numId w:val="20"/>
        </w:numPr>
        <w:pBdr>
          <w:top w:val="nil"/>
          <w:left w:val="nil"/>
          <w:bottom w:val="nil"/>
          <w:right w:val="nil"/>
          <w:between w:val="nil"/>
        </w:pBdr>
        <w:ind w:left="709" w:right="49" w:hanging="709"/>
        <w:jc w:val="both"/>
        <w:rPr>
          <w:rFonts w:ascii="Palatino Linotype" w:eastAsia="Palatino Linotype" w:hAnsi="Palatino Linotype" w:cs="Palatino Linotype"/>
          <w:b/>
          <w:color w:val="000000" w:themeColor="text1"/>
        </w:rPr>
      </w:pPr>
      <w:r w:rsidRPr="008F760F">
        <w:rPr>
          <w:rFonts w:ascii="Palatino Linotype" w:eastAsia="Palatino Linotype" w:hAnsi="Palatino Linotype" w:cs="Palatino Linotype"/>
          <w:b/>
          <w:color w:val="000000" w:themeColor="text1"/>
        </w:rPr>
        <w:t>Concreta</w:t>
      </w:r>
    </w:p>
    <w:p w:rsidR="00DB4F0F" w:rsidRPr="008F760F" w:rsidRDefault="00DB4F0F" w:rsidP="008F760F">
      <w:pPr>
        <w:pStyle w:val="Prrafodelista"/>
        <w:numPr>
          <w:ilvl w:val="1"/>
          <w:numId w:val="20"/>
        </w:numPr>
        <w:pBdr>
          <w:top w:val="nil"/>
          <w:left w:val="nil"/>
          <w:bottom w:val="nil"/>
          <w:right w:val="nil"/>
          <w:between w:val="nil"/>
        </w:pBdr>
        <w:ind w:left="709" w:right="49" w:hanging="709"/>
        <w:jc w:val="both"/>
        <w:rPr>
          <w:rFonts w:ascii="Palatino Linotype" w:eastAsia="Palatino Linotype" w:hAnsi="Palatino Linotype" w:cs="Palatino Linotype"/>
          <w:b/>
          <w:color w:val="000000" w:themeColor="text1"/>
        </w:rPr>
      </w:pPr>
      <w:r w:rsidRPr="008F760F">
        <w:rPr>
          <w:rFonts w:ascii="Palatino Linotype" w:eastAsia="Palatino Linotype" w:hAnsi="Palatino Linotype" w:cs="Palatino Linotype"/>
          <w:b/>
          <w:color w:val="000000" w:themeColor="text1"/>
        </w:rPr>
        <w:t>Y no debe implicar que el solicitante realice una búsqueda en toda la información que se encuentre disponible.</w:t>
      </w:r>
    </w:p>
    <w:p w:rsidR="00DB4F0F" w:rsidRDefault="00DB4F0F" w:rsidP="00182345">
      <w:pPr>
        <w:ind w:right="49"/>
        <w:rPr>
          <w:rFonts w:ascii="Palatino Linotype" w:hAnsi="Palatino Linotype"/>
          <w:b/>
          <w:color w:val="000000" w:themeColor="text1"/>
        </w:rPr>
      </w:pPr>
    </w:p>
    <w:p w:rsidR="008F760F" w:rsidRPr="00182345" w:rsidRDefault="008F760F" w:rsidP="00182345">
      <w:pPr>
        <w:ind w:right="49"/>
        <w:rPr>
          <w:rFonts w:ascii="Palatino Linotype" w:hAnsi="Palatino Linotype"/>
          <w:b/>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eastAsia="Palatino Linotype" w:hAnsi="Palatino Linotype" w:cs="Palatino Linotype"/>
          <w:color w:val="000000" w:themeColor="text1"/>
        </w:rPr>
        <w:t xml:space="preserve">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que conduce a la página oficial del Ayuntamiento de Tecámac, sin que señalara puntualmente donde se encuentra la </w:t>
      </w:r>
      <w:r w:rsidRPr="00182345">
        <w:rPr>
          <w:rFonts w:ascii="Palatino Linotype" w:eastAsia="Palatino Linotype" w:hAnsi="Palatino Linotype" w:cs="Palatino Linotype"/>
          <w:color w:val="000000" w:themeColor="text1"/>
        </w:rPr>
        <w:lastRenderedPageBreak/>
        <w:t>información de la  Presidenta Municipal,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DB4F0F" w:rsidRPr="00182345" w:rsidRDefault="00DB4F0F" w:rsidP="00182345">
      <w:pPr>
        <w:spacing w:line="360" w:lineRule="auto"/>
        <w:ind w:right="49"/>
        <w:rPr>
          <w:rFonts w:ascii="Palatino Linotype" w:hAnsi="Palatino Linotype"/>
          <w:b/>
          <w:color w:val="000000" w:themeColor="text1"/>
        </w:rPr>
      </w:pPr>
    </w:p>
    <w:p w:rsidR="00DB4F0F" w:rsidRPr="00182345" w:rsidRDefault="00DB4F0F"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eastAsia="Palatino Linotype" w:hAnsi="Palatino Linotype" w:cs="Palatino Linotype"/>
          <w:color w:val="000000" w:themeColor="text1"/>
        </w:rPr>
        <w:t>Es por lo anterior que este Organismo Garante exhorta de manera respetuosa al Sujeto Obligado para que en futuras ocasiones que pretenda emplear ligas electrónicas para atender las solicitudes de información, se asegure de que dichos enlaces sean accesibles para los solicitantes, esto es, que puedan copiarse y pegarse con facilidad para su consulta y que remitan a la fuente concreta donde obra la información.</w:t>
      </w:r>
    </w:p>
    <w:p w:rsidR="00DB4F0F" w:rsidRPr="00182345" w:rsidRDefault="00DB4F0F" w:rsidP="00182345">
      <w:pPr>
        <w:pBdr>
          <w:top w:val="nil"/>
          <w:left w:val="nil"/>
          <w:bottom w:val="nil"/>
          <w:right w:val="nil"/>
          <w:between w:val="nil"/>
        </w:pBdr>
        <w:spacing w:line="360" w:lineRule="auto"/>
        <w:ind w:right="49"/>
        <w:jc w:val="both"/>
        <w:rPr>
          <w:rFonts w:ascii="Palatino Linotype" w:hAnsi="Palatino Linotype"/>
          <w:color w:val="000000" w:themeColor="text1"/>
        </w:rPr>
      </w:pPr>
    </w:p>
    <w:p w:rsidR="00DD1663" w:rsidRPr="00182345" w:rsidRDefault="00686AE9"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En consecuencia de lo anterior,</w:t>
      </w:r>
      <w:r w:rsidR="00DD1663" w:rsidRPr="00182345">
        <w:rPr>
          <w:rFonts w:ascii="Palatino Linotype" w:eastAsia="Palatino Linotype" w:hAnsi="Palatino Linotype" w:cs="Palatino Linotype"/>
          <w:color w:val="000000" w:themeColor="text1"/>
        </w:rPr>
        <w:t xml:space="preserve"> resulta dable </w:t>
      </w:r>
      <w:r w:rsidR="00DD1663" w:rsidRPr="00182345">
        <w:rPr>
          <w:rFonts w:ascii="Palatino Linotype" w:eastAsia="Palatino Linotype" w:hAnsi="Palatino Linotype" w:cs="Palatino Linotype"/>
          <w:b/>
          <w:color w:val="000000" w:themeColor="text1"/>
        </w:rPr>
        <w:t xml:space="preserve">REVOCAR </w:t>
      </w:r>
      <w:r w:rsidR="00DD1663" w:rsidRPr="00182345">
        <w:rPr>
          <w:rFonts w:ascii="Palatino Linotype" w:eastAsia="Palatino Linotype" w:hAnsi="Palatino Linotype" w:cs="Palatino Linotype"/>
          <w:color w:val="000000" w:themeColor="text1"/>
        </w:rPr>
        <w:t xml:space="preserve">la respuesta del </w:t>
      </w:r>
      <w:r w:rsidR="00DD1663" w:rsidRPr="00182345">
        <w:rPr>
          <w:rFonts w:ascii="Palatino Linotype" w:eastAsia="Palatino Linotype" w:hAnsi="Palatino Linotype" w:cs="Palatino Linotype"/>
          <w:b/>
          <w:color w:val="000000" w:themeColor="text1"/>
        </w:rPr>
        <w:t>SUJETO OBLIGADO</w:t>
      </w:r>
      <w:r w:rsidR="00DD1663" w:rsidRPr="00182345">
        <w:rPr>
          <w:rFonts w:ascii="Palatino Linotype" w:eastAsia="Palatino Linotype" w:hAnsi="Palatino Linotype" w:cs="Palatino Linotype"/>
          <w:color w:val="000000" w:themeColor="text1"/>
        </w:rPr>
        <w:t xml:space="preserve"> y entregar la información mencionada en el párrafo con antelación. </w:t>
      </w:r>
    </w:p>
    <w:p w:rsidR="00DD1663" w:rsidRPr="00182345" w:rsidRDefault="00DD1663" w:rsidP="00182345">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themeColor="text1"/>
        </w:rPr>
      </w:pPr>
      <w:r w:rsidRPr="00182345">
        <w:rPr>
          <w:rFonts w:ascii="Palatino Linotype" w:eastAsia="Palatino Linotype" w:hAnsi="Palatino Linotype" w:cs="Palatino Linotype"/>
          <w:b/>
          <w:color w:val="000000" w:themeColor="text1"/>
        </w:rPr>
        <w:t xml:space="preserve"> </w:t>
      </w:r>
    </w:p>
    <w:p w:rsidR="00DD1663" w:rsidRPr="00182345" w:rsidRDefault="00DD1663" w:rsidP="00182345">
      <w:pPr>
        <w:keepNext/>
        <w:keepLines/>
        <w:spacing w:after="160" w:line="360" w:lineRule="auto"/>
        <w:ind w:right="49"/>
        <w:rPr>
          <w:rFonts w:ascii="Palatino Linotype" w:eastAsia="Palatino Linotype" w:hAnsi="Palatino Linotype" w:cs="Palatino Linotype"/>
          <w:b/>
          <w:color w:val="000000" w:themeColor="text1"/>
        </w:rPr>
      </w:pPr>
      <w:bookmarkStart w:id="11" w:name="_heading=h.lt0gmckolsc4" w:colFirst="0" w:colLast="0"/>
      <w:bookmarkEnd w:id="11"/>
      <w:r w:rsidRPr="00182345">
        <w:rPr>
          <w:rFonts w:ascii="Palatino Linotype" w:eastAsia="Palatino Linotype" w:hAnsi="Palatino Linotype" w:cs="Palatino Linotype"/>
          <w:b/>
          <w:color w:val="000000" w:themeColor="text1"/>
        </w:rPr>
        <w:t>QUINTO. De la versión pública.</w:t>
      </w:r>
    </w:p>
    <w:p w:rsidR="00DD1663" w:rsidRPr="00182345" w:rsidRDefault="00DD1663" w:rsidP="00182345">
      <w:pPr>
        <w:keepNext/>
        <w:keepLines/>
        <w:numPr>
          <w:ilvl w:val="0"/>
          <w:numId w:val="33"/>
        </w:numPr>
        <w:tabs>
          <w:tab w:val="left" w:pos="284"/>
        </w:tabs>
        <w:spacing w:after="160" w:line="360" w:lineRule="auto"/>
        <w:ind w:left="0" w:right="49" w:firstLine="0"/>
        <w:rPr>
          <w:rFonts w:ascii="Palatino Linotype" w:eastAsia="Palatino Linotype" w:hAnsi="Palatino Linotype" w:cs="Palatino Linotype"/>
          <w:b/>
          <w:color w:val="000000" w:themeColor="text1"/>
        </w:rPr>
      </w:pPr>
      <w:bookmarkStart w:id="12" w:name="_heading=h.8porszv8ww1h" w:colFirst="0" w:colLast="0"/>
      <w:bookmarkEnd w:id="12"/>
      <w:r w:rsidRPr="00182345">
        <w:rPr>
          <w:rFonts w:ascii="Palatino Linotype" w:eastAsia="Palatino Linotype" w:hAnsi="Palatino Linotype" w:cs="Palatino Linotype"/>
          <w:b/>
          <w:color w:val="000000" w:themeColor="text1"/>
        </w:rPr>
        <w:t xml:space="preserve">Nociones generales. </w:t>
      </w:r>
    </w:p>
    <w:p w:rsidR="00DD1663" w:rsidRPr="00182345" w:rsidRDefault="00DD1663"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Debe destacarse, que debido a la información solicitada por el </w:t>
      </w:r>
      <w:r w:rsidRPr="00182345">
        <w:rPr>
          <w:rFonts w:ascii="Palatino Linotype" w:eastAsia="Palatino Linotype" w:hAnsi="Palatino Linotype" w:cs="Palatino Linotype"/>
          <w:b/>
          <w:color w:val="000000" w:themeColor="text1"/>
        </w:rPr>
        <w:t xml:space="preserve">RECURRENTE, </w:t>
      </w:r>
      <w:r w:rsidRPr="00182345">
        <w:rPr>
          <w:rFonts w:ascii="Palatino Linotype" w:eastAsia="Palatino Linotype" w:hAnsi="Palatino Linotype" w:cs="Palatino Linotype"/>
          <w:color w:val="000000" w:themeColor="text1"/>
        </w:rPr>
        <w:t xml:space="preserve">pueden obrar datos personales susceptibles de protegerse, así como información susceptible de clasificarse como confidencial,  por lo que, el </w:t>
      </w:r>
      <w:r w:rsidRPr="00182345">
        <w:rPr>
          <w:rFonts w:ascii="Palatino Linotype" w:eastAsia="Palatino Linotype" w:hAnsi="Palatino Linotype" w:cs="Palatino Linotype"/>
          <w:b/>
          <w:color w:val="000000" w:themeColor="text1"/>
        </w:rPr>
        <w:t xml:space="preserve">SUJETO OBLIGADO </w:t>
      </w:r>
      <w:r w:rsidRPr="00182345">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DD1663" w:rsidRPr="00182345" w:rsidRDefault="00DD1663" w:rsidP="00182345">
      <w:pPr>
        <w:tabs>
          <w:tab w:val="left" w:pos="0"/>
          <w:tab w:val="left" w:pos="284"/>
        </w:tabs>
        <w:spacing w:line="360" w:lineRule="auto"/>
        <w:ind w:right="49"/>
        <w:jc w:val="both"/>
        <w:rPr>
          <w:rFonts w:ascii="Palatino Linotype" w:eastAsia="Palatino Linotype" w:hAnsi="Palatino Linotype" w:cs="Palatino Linotype"/>
          <w:color w:val="000000" w:themeColor="text1"/>
        </w:rPr>
      </w:pPr>
    </w:p>
    <w:p w:rsidR="00DD1663" w:rsidRPr="00182345" w:rsidRDefault="00DD1663"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lastRenderedPageBreak/>
        <w:t>No pasa desapercibido para este Órgano Garante que los sujetos obligados</w:t>
      </w:r>
      <w:r w:rsidRPr="00182345">
        <w:rPr>
          <w:rFonts w:ascii="Palatino Linotype" w:eastAsia="Palatino Linotype" w:hAnsi="Palatino Linotype" w:cs="Palatino Linotype"/>
          <w:b/>
          <w:color w:val="000000" w:themeColor="text1"/>
        </w:rPr>
        <w:t xml:space="preserve"> </w:t>
      </w:r>
      <w:r w:rsidRPr="00182345">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DD1663" w:rsidRPr="00182345" w:rsidRDefault="00DD1663" w:rsidP="00182345">
      <w:pPr>
        <w:tabs>
          <w:tab w:val="left" w:pos="284"/>
        </w:tabs>
        <w:spacing w:after="160" w:line="360" w:lineRule="auto"/>
        <w:ind w:right="49"/>
        <w:jc w:val="both"/>
        <w:rPr>
          <w:rFonts w:ascii="Palatino Linotype" w:eastAsia="Palatino Linotype" w:hAnsi="Palatino Linotype" w:cs="Palatino Linotype"/>
          <w:color w:val="000000" w:themeColor="text1"/>
        </w:rPr>
      </w:pPr>
    </w:p>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945"/>
      </w:tblGrid>
      <w:tr w:rsidR="00182345" w:rsidRPr="00182345" w:rsidTr="008F760F">
        <w:tc>
          <w:tcPr>
            <w:tcW w:w="2689" w:type="dxa"/>
          </w:tcPr>
          <w:p w:rsidR="00DD1663" w:rsidRPr="00182345" w:rsidRDefault="00DD1663" w:rsidP="00182345">
            <w:pPr>
              <w:tabs>
                <w:tab w:val="left" w:pos="284"/>
              </w:tabs>
              <w:spacing w:line="360" w:lineRule="auto"/>
              <w:ind w:right="49"/>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a) Requisitos previos.</w:t>
            </w:r>
          </w:p>
        </w:tc>
        <w:tc>
          <w:tcPr>
            <w:tcW w:w="6945" w:type="dxa"/>
          </w:tcPr>
          <w:p w:rsidR="00DD1663" w:rsidRPr="00182345" w:rsidRDefault="00DD1663" w:rsidP="00182345">
            <w:pPr>
              <w:tabs>
                <w:tab w:val="left" w:pos="284"/>
              </w:tabs>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DD1663" w:rsidRPr="00182345" w:rsidRDefault="00DD1663" w:rsidP="00182345">
            <w:pPr>
              <w:tabs>
                <w:tab w:val="left" w:pos="284"/>
              </w:tabs>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rsidR="00DD1663" w:rsidRPr="00182345" w:rsidRDefault="00DD1663" w:rsidP="00182345">
            <w:pPr>
              <w:tabs>
                <w:tab w:val="left" w:pos="284"/>
              </w:tabs>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rsidR="00DD1663" w:rsidRPr="00182345" w:rsidRDefault="00DD1663" w:rsidP="00182345">
            <w:pPr>
              <w:tabs>
                <w:tab w:val="left" w:pos="284"/>
              </w:tabs>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182345">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182345">
              <w:rPr>
                <w:rFonts w:ascii="Palatino Linotype" w:eastAsia="Palatino Linotype" w:hAnsi="Palatino Linotype" w:cs="Palatino Linotype"/>
                <w:color w:val="000000" w:themeColor="text1"/>
              </w:rPr>
              <w:t xml:space="preserve"> individualizar su análisis y tampoco se puede hacer un acuerdo </w:t>
            </w:r>
            <w:r w:rsidRPr="00182345">
              <w:rPr>
                <w:rFonts w:ascii="Palatino Linotype" w:eastAsia="Palatino Linotype" w:hAnsi="Palatino Linotype" w:cs="Palatino Linotype"/>
                <w:color w:val="000000" w:themeColor="text1"/>
              </w:rPr>
              <w:lastRenderedPageBreak/>
              <w:t>por cada dato que se vaya a clasificar dentro de un documento con diez datos, por ejemplo, susceptibles de ser clasificados.</w:t>
            </w:r>
          </w:p>
        </w:tc>
      </w:tr>
      <w:tr w:rsidR="00182345" w:rsidRPr="00182345" w:rsidTr="008F760F">
        <w:tc>
          <w:tcPr>
            <w:tcW w:w="2689" w:type="dxa"/>
          </w:tcPr>
          <w:p w:rsidR="00DD1663" w:rsidRPr="00182345" w:rsidRDefault="00DD1663" w:rsidP="00182345">
            <w:pPr>
              <w:tabs>
                <w:tab w:val="left" w:pos="284"/>
              </w:tabs>
              <w:spacing w:line="360" w:lineRule="auto"/>
              <w:ind w:right="49"/>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lastRenderedPageBreak/>
              <w:t>b) Supuestos de clasificación.</w:t>
            </w:r>
          </w:p>
        </w:tc>
        <w:tc>
          <w:tcPr>
            <w:tcW w:w="6945" w:type="dxa"/>
          </w:tcPr>
          <w:p w:rsidR="00DD1663" w:rsidRPr="00182345" w:rsidRDefault="00DD1663" w:rsidP="00182345">
            <w:pPr>
              <w:tabs>
                <w:tab w:val="left" w:pos="284"/>
              </w:tabs>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DD1663" w:rsidRPr="00182345" w:rsidRDefault="00DD1663" w:rsidP="00182345">
            <w:pPr>
              <w:tabs>
                <w:tab w:val="left" w:pos="284"/>
              </w:tabs>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DD1663" w:rsidRPr="00182345" w:rsidRDefault="00DD1663" w:rsidP="00182345">
            <w:pPr>
              <w:tabs>
                <w:tab w:val="left" w:pos="284"/>
              </w:tabs>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El </w:t>
            </w:r>
            <w:r w:rsidRPr="00182345">
              <w:rPr>
                <w:rFonts w:ascii="Palatino Linotype" w:eastAsia="Palatino Linotype" w:hAnsi="Palatino Linotype" w:cs="Palatino Linotype"/>
                <w:b/>
                <w:color w:val="000000" w:themeColor="text1"/>
              </w:rPr>
              <w:t>Sujeto Obligado</w:t>
            </w:r>
            <w:r w:rsidRPr="00182345">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82345" w:rsidRPr="00182345" w:rsidTr="008F760F">
        <w:tc>
          <w:tcPr>
            <w:tcW w:w="2689" w:type="dxa"/>
          </w:tcPr>
          <w:p w:rsidR="00DD1663" w:rsidRPr="00182345" w:rsidRDefault="00DD1663" w:rsidP="00182345">
            <w:pPr>
              <w:tabs>
                <w:tab w:val="left" w:pos="284"/>
              </w:tabs>
              <w:spacing w:line="360" w:lineRule="auto"/>
              <w:ind w:right="49"/>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c) Formalidades para emitir el acuerdo de clasificación.</w:t>
            </w:r>
          </w:p>
        </w:tc>
        <w:tc>
          <w:tcPr>
            <w:tcW w:w="6945" w:type="dxa"/>
          </w:tcPr>
          <w:p w:rsidR="00DD1663" w:rsidRPr="00182345" w:rsidRDefault="00DD1663" w:rsidP="00182345">
            <w:pPr>
              <w:tabs>
                <w:tab w:val="left" w:pos="284"/>
              </w:tabs>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DD1663" w:rsidRPr="00182345" w:rsidRDefault="00DD1663" w:rsidP="00182345">
            <w:pPr>
              <w:tabs>
                <w:tab w:val="left" w:pos="284"/>
              </w:tabs>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lastRenderedPageBreak/>
              <w:t xml:space="preserve">Es necesario que </w:t>
            </w:r>
            <w:r w:rsidRPr="00182345">
              <w:rPr>
                <w:rFonts w:ascii="Palatino Linotype" w:eastAsia="Palatino Linotype" w:hAnsi="Palatino Linotype" w:cs="Palatino Linotype"/>
                <w:b/>
                <w:color w:val="000000" w:themeColor="text1"/>
                <w:u w:val="single"/>
              </w:rPr>
              <w:t>el acto reúna con los requisitos elementales</w:t>
            </w:r>
            <w:r w:rsidRPr="00182345">
              <w:rPr>
                <w:rFonts w:ascii="Palatino Linotype" w:eastAsia="Palatino Linotype" w:hAnsi="Palatino Linotype" w:cs="Palatino Linotype"/>
                <w:color w:val="000000" w:themeColor="text1"/>
              </w:rPr>
              <w:t>, entre ellos, que la autoridad que va a emitir el acto de autoridad sea la legalmente facultada para ello.</w:t>
            </w:r>
          </w:p>
          <w:p w:rsidR="00DD1663" w:rsidRPr="00182345" w:rsidRDefault="00DD1663" w:rsidP="00182345">
            <w:pPr>
              <w:tabs>
                <w:tab w:val="left" w:pos="284"/>
              </w:tabs>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82345" w:rsidRPr="00182345" w:rsidTr="008F760F">
        <w:tc>
          <w:tcPr>
            <w:tcW w:w="2689" w:type="dxa"/>
          </w:tcPr>
          <w:p w:rsidR="00DD1663" w:rsidRPr="00182345" w:rsidRDefault="00DD1663" w:rsidP="00182345">
            <w:pPr>
              <w:tabs>
                <w:tab w:val="left" w:pos="284"/>
              </w:tabs>
              <w:spacing w:line="360" w:lineRule="auto"/>
              <w:ind w:right="49"/>
              <w:rPr>
                <w:rFonts w:ascii="Palatino Linotype" w:eastAsia="Palatino Linotype" w:hAnsi="Palatino Linotype" w:cs="Palatino Linotype"/>
                <w:color w:val="000000" w:themeColor="text1"/>
              </w:rPr>
            </w:pPr>
          </w:p>
          <w:p w:rsidR="00DD1663" w:rsidRPr="00182345" w:rsidRDefault="00DD1663" w:rsidP="00182345">
            <w:pPr>
              <w:tabs>
                <w:tab w:val="left" w:pos="284"/>
              </w:tabs>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d) Requisitos de fondo del acuerdo de clasificación. </w:t>
            </w:r>
          </w:p>
        </w:tc>
        <w:tc>
          <w:tcPr>
            <w:tcW w:w="6945" w:type="dxa"/>
          </w:tcPr>
          <w:p w:rsidR="00DD1663" w:rsidRPr="00182345" w:rsidRDefault="00DD1663" w:rsidP="00182345">
            <w:pPr>
              <w:tabs>
                <w:tab w:val="left" w:pos="284"/>
              </w:tabs>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82345">
              <w:rPr>
                <w:rFonts w:ascii="Palatino Linotype" w:eastAsia="Palatino Linotype" w:hAnsi="Palatino Linotype" w:cs="Palatino Linotype"/>
                <w:b/>
                <w:color w:val="000000" w:themeColor="text1"/>
              </w:rPr>
              <w:t>Sujetos Obligados</w:t>
            </w:r>
            <w:r w:rsidRPr="00182345">
              <w:rPr>
                <w:rFonts w:ascii="Palatino Linotype" w:eastAsia="Palatino Linotype" w:hAnsi="Palatino Linotype" w:cs="Palatino Linotype"/>
                <w:color w:val="000000" w:themeColor="text1"/>
              </w:rPr>
              <w:t xml:space="preserve">, por lo que deberán fundar y motivar debidamente la clasificación. </w:t>
            </w:r>
          </w:p>
          <w:p w:rsidR="00DD1663" w:rsidRPr="00182345" w:rsidRDefault="00DD1663" w:rsidP="00182345">
            <w:pPr>
              <w:tabs>
                <w:tab w:val="left" w:pos="284"/>
              </w:tabs>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De lo anterior, se desprende que para una correcta </w:t>
            </w:r>
            <w:r w:rsidRPr="00182345">
              <w:rPr>
                <w:rFonts w:ascii="Palatino Linotype" w:eastAsia="Palatino Linotype" w:hAnsi="Palatino Linotype" w:cs="Palatino Linotype"/>
                <w:b/>
                <w:color w:val="000000" w:themeColor="text1"/>
              </w:rPr>
              <w:t>clasificación total o parcial</w:t>
            </w:r>
            <w:r w:rsidRPr="00182345">
              <w:rPr>
                <w:rFonts w:ascii="Palatino Linotype" w:eastAsia="Palatino Linotype" w:hAnsi="Palatino Linotype" w:cs="Palatino Linotype"/>
                <w:color w:val="000000" w:themeColor="text1"/>
              </w:rPr>
              <w:t xml:space="preserve">, esto es determinar los datos que se suprimen en las versiones públicas, es necesario fundar y motivar, de manera correcta, la clasificación; considerando que todo acto </w:t>
            </w:r>
            <w:r w:rsidRPr="00182345">
              <w:rPr>
                <w:rFonts w:ascii="Palatino Linotype" w:eastAsia="Palatino Linotype" w:hAnsi="Palatino Linotype" w:cs="Palatino Linotype"/>
                <w:color w:val="000000" w:themeColor="text1"/>
              </w:rPr>
              <w:lastRenderedPageBreak/>
              <w:t>que la autoridad pronuncie en el ejercicio de sus atribuciones, debe expresar los fundamentos legales que le dieron origen y las razones por las que se deben aplicar al caso concreto.</w:t>
            </w:r>
          </w:p>
          <w:p w:rsidR="00DD1663" w:rsidRPr="00182345" w:rsidRDefault="00DD1663" w:rsidP="00182345">
            <w:pPr>
              <w:tabs>
                <w:tab w:val="left" w:pos="284"/>
              </w:tabs>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DD1663" w:rsidRPr="00182345" w:rsidRDefault="00DD1663" w:rsidP="00182345">
            <w:pPr>
              <w:tabs>
                <w:tab w:val="left" w:pos="284"/>
              </w:tabs>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DD1663" w:rsidRPr="00182345" w:rsidRDefault="00DD1663" w:rsidP="00182345">
            <w:pPr>
              <w:tabs>
                <w:tab w:val="left" w:pos="284"/>
              </w:tabs>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Ahora bien, </w:t>
            </w:r>
            <w:r w:rsidRPr="00182345">
              <w:rPr>
                <w:rFonts w:ascii="Palatino Linotype" w:eastAsia="Palatino Linotype" w:hAnsi="Palatino Linotype" w:cs="Palatino Linotype"/>
                <w:b/>
                <w:color w:val="000000" w:themeColor="text1"/>
                <w:u w:val="single"/>
              </w:rPr>
              <w:t>para cada caso además de fundar y motivar</w:t>
            </w:r>
            <w:r w:rsidRPr="00182345">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DD1663" w:rsidRPr="00182345" w:rsidTr="008F760F">
        <w:tc>
          <w:tcPr>
            <w:tcW w:w="2689" w:type="dxa"/>
          </w:tcPr>
          <w:p w:rsidR="00DD1663" w:rsidRPr="00182345" w:rsidRDefault="00DD1663" w:rsidP="00182345">
            <w:pPr>
              <w:tabs>
                <w:tab w:val="left" w:pos="284"/>
              </w:tabs>
              <w:spacing w:line="360" w:lineRule="auto"/>
              <w:ind w:right="49"/>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lastRenderedPageBreak/>
              <w:t>e) Condiciones especiales de la clasificación de la información como confidencial.</w:t>
            </w:r>
          </w:p>
        </w:tc>
        <w:tc>
          <w:tcPr>
            <w:tcW w:w="6945" w:type="dxa"/>
          </w:tcPr>
          <w:p w:rsidR="00DD1663" w:rsidRPr="00182345" w:rsidRDefault="00DD1663" w:rsidP="00182345">
            <w:pPr>
              <w:tabs>
                <w:tab w:val="left" w:pos="284"/>
              </w:tabs>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DD1663" w:rsidRPr="00182345" w:rsidRDefault="00DD1663" w:rsidP="00182345">
            <w:pPr>
              <w:tabs>
                <w:tab w:val="left" w:pos="284"/>
              </w:tabs>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DD1663" w:rsidRPr="00182345" w:rsidRDefault="00DD1663" w:rsidP="00182345">
            <w:pPr>
              <w:tabs>
                <w:tab w:val="left" w:pos="284"/>
              </w:tabs>
              <w:spacing w:line="360" w:lineRule="auto"/>
              <w:ind w:right="49"/>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DD1663" w:rsidRPr="00182345" w:rsidRDefault="00DD1663" w:rsidP="00182345">
      <w:pPr>
        <w:tabs>
          <w:tab w:val="left" w:pos="284"/>
        </w:tabs>
        <w:spacing w:after="160" w:line="360" w:lineRule="auto"/>
        <w:ind w:right="49"/>
        <w:rPr>
          <w:rFonts w:ascii="Palatino Linotype" w:eastAsia="Palatino Linotype" w:hAnsi="Palatino Linotype" w:cs="Palatino Linotype"/>
          <w:color w:val="000000" w:themeColor="text1"/>
        </w:rPr>
      </w:pPr>
    </w:p>
    <w:p w:rsidR="00DD1663" w:rsidRPr="00182345" w:rsidRDefault="00DD1663"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Para tal situación, el Sujeto Obligado deberá seguir el procedimiento establecido en el artículo 168 de la Ley de Transparencia y Acceso a la Información Pública del Estado de México y Municipios; esto es, que el área competente deberá elaborar la versión pública, así como emitir el Acuerdo, por parte del Comité de Transparencia, donde confirme la clasificación de los datos o documentos, fundando y motivando la clasificación.</w:t>
      </w:r>
    </w:p>
    <w:p w:rsidR="00DD1663" w:rsidRPr="00182345" w:rsidRDefault="00DD1663" w:rsidP="0018234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DD1663" w:rsidRPr="00182345" w:rsidRDefault="00DD1663"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lastRenderedPageBreak/>
        <w:t xml:space="preserve"> Cabe precisar que por tratarse de actas de entrega recepción, el </w:t>
      </w:r>
      <w:r w:rsidRPr="00182345">
        <w:rPr>
          <w:rFonts w:ascii="Palatino Linotype" w:eastAsia="Palatino Linotype" w:hAnsi="Palatino Linotype" w:cs="Palatino Linotype"/>
          <w:b/>
          <w:color w:val="000000" w:themeColor="text1"/>
        </w:rPr>
        <w:t xml:space="preserve">SUJETO OBLIGADO </w:t>
      </w:r>
      <w:r w:rsidRPr="00182345">
        <w:rPr>
          <w:rFonts w:ascii="Palatino Linotype" w:eastAsia="Palatino Linotype" w:hAnsi="Palatino Linotype" w:cs="Palatino Linotype"/>
          <w:color w:val="000000" w:themeColor="text1"/>
        </w:rPr>
        <w:t>tendrá que observar el estudio que hizo en el considerando cuarto respecto de la información que debe de clasificarse como confidencial.</w:t>
      </w:r>
    </w:p>
    <w:p w:rsidR="00DD1663" w:rsidRPr="00182345" w:rsidRDefault="00DD1663" w:rsidP="00182345">
      <w:pPr>
        <w:ind w:right="49"/>
        <w:rPr>
          <w:rFonts w:ascii="Palatino Linotype" w:eastAsia="Palatino Linotype" w:hAnsi="Palatino Linotype" w:cs="Palatino Linotype"/>
          <w:color w:val="000000" w:themeColor="text1"/>
        </w:rPr>
      </w:pPr>
    </w:p>
    <w:p w:rsidR="00DD1663" w:rsidRPr="00182345" w:rsidRDefault="00DD1663" w:rsidP="00182345">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 resulta  lo mismo que si entrega un documento testado sin el debido acuerdo de clasificación.</w:t>
      </w:r>
    </w:p>
    <w:p w:rsidR="00DD1663" w:rsidRPr="00182345" w:rsidRDefault="00DD1663" w:rsidP="00182345">
      <w:pPr>
        <w:tabs>
          <w:tab w:val="left" w:pos="284"/>
        </w:tabs>
        <w:spacing w:line="360" w:lineRule="auto"/>
        <w:ind w:right="49"/>
        <w:jc w:val="both"/>
        <w:rPr>
          <w:rFonts w:ascii="Palatino Linotype" w:eastAsia="Palatino Linotype" w:hAnsi="Palatino Linotype" w:cs="Palatino Linotype"/>
          <w:color w:val="000000" w:themeColor="text1"/>
        </w:rPr>
      </w:pPr>
    </w:p>
    <w:p w:rsidR="00DD1663" w:rsidRPr="00182345" w:rsidRDefault="00DD1663" w:rsidP="0018234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82345">
        <w:rPr>
          <w:rFonts w:ascii="Palatino Linotype" w:eastAsia="Palatino Linotype" w:hAnsi="Palatino Linotype" w:cs="Palatino Linotype"/>
          <w:color w:val="000000" w:themeColor="text1"/>
        </w:rPr>
        <w:t>Por lo anteriormente expuesto, este Órgano Garante considera parcialmente fundadas las razones o motivos de inconformidad que plantea el</w:t>
      </w:r>
      <w:r w:rsidRPr="00182345">
        <w:rPr>
          <w:rFonts w:ascii="Palatino Linotype" w:eastAsia="Palatino Linotype" w:hAnsi="Palatino Linotype" w:cs="Palatino Linotype"/>
          <w:b/>
          <w:color w:val="000000" w:themeColor="text1"/>
        </w:rPr>
        <w:t xml:space="preserve"> RECURRENTE</w:t>
      </w:r>
      <w:r w:rsidRPr="00182345">
        <w:rPr>
          <w:rFonts w:ascii="Palatino Linotype" w:eastAsia="Palatino Linotype" w:hAnsi="Palatino Linotype" w:cs="Palatino Linotype"/>
          <w:color w:val="000000" w:themeColor="text1"/>
        </w:rPr>
        <w:t xml:space="preserve">, determinando </w:t>
      </w:r>
      <w:r w:rsidRPr="00182345">
        <w:rPr>
          <w:rFonts w:ascii="Palatino Linotype" w:eastAsia="Palatino Linotype" w:hAnsi="Palatino Linotype" w:cs="Palatino Linotype"/>
          <w:b/>
          <w:smallCaps/>
          <w:color w:val="000000" w:themeColor="text1"/>
        </w:rPr>
        <w:t xml:space="preserve">REVOCAR  </w:t>
      </w:r>
      <w:r w:rsidRPr="00182345">
        <w:rPr>
          <w:rFonts w:ascii="Palatino Linotype" w:eastAsia="Palatino Linotype" w:hAnsi="Palatino Linotype" w:cs="Palatino Linotype"/>
          <w:color w:val="000000" w:themeColor="text1"/>
        </w:rPr>
        <w:t xml:space="preserve">la respuesta del </w:t>
      </w:r>
      <w:r w:rsidRPr="00182345">
        <w:rPr>
          <w:rFonts w:ascii="Palatino Linotype" w:eastAsia="Palatino Linotype" w:hAnsi="Palatino Linotype" w:cs="Palatino Linotype"/>
          <w:b/>
          <w:color w:val="000000" w:themeColor="text1"/>
        </w:rPr>
        <w:t>SUJETO OBLIGADO</w:t>
      </w:r>
      <w:r w:rsidRPr="00182345">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182345">
        <w:rPr>
          <w:rFonts w:ascii="Palatino Linotype" w:eastAsia="Palatino Linotype" w:hAnsi="Palatino Linotype" w:cs="Palatino Linotype"/>
          <w:b/>
          <w:color w:val="000000" w:themeColor="text1"/>
        </w:rPr>
        <w:t>ÓRGANO GARANTE</w:t>
      </w:r>
      <w:r w:rsidRPr="00182345">
        <w:rPr>
          <w:rFonts w:ascii="Palatino Linotype" w:eastAsia="Palatino Linotype" w:hAnsi="Palatino Linotype" w:cs="Palatino Linotype"/>
          <w:color w:val="000000" w:themeColor="text1"/>
        </w:rPr>
        <w:t xml:space="preserve"> emite los siguientes.</w:t>
      </w:r>
    </w:p>
    <w:p w:rsidR="00DD1663" w:rsidRPr="00182345" w:rsidRDefault="00DD1663" w:rsidP="00182345">
      <w:pPr>
        <w:spacing w:line="360" w:lineRule="auto"/>
        <w:ind w:right="49"/>
        <w:jc w:val="both"/>
        <w:rPr>
          <w:rFonts w:ascii="Palatino Linotype" w:eastAsia="Palatino Linotype" w:hAnsi="Palatino Linotype" w:cs="Palatino Linotype"/>
          <w:i/>
          <w:color w:val="000000" w:themeColor="text1"/>
        </w:rPr>
      </w:pPr>
    </w:p>
    <w:p w:rsidR="00DD1663" w:rsidRPr="00182345" w:rsidRDefault="00DD1663" w:rsidP="00182345">
      <w:pPr>
        <w:pBdr>
          <w:top w:val="nil"/>
          <w:left w:val="nil"/>
          <w:bottom w:val="nil"/>
          <w:right w:val="nil"/>
          <w:between w:val="nil"/>
        </w:pBdr>
        <w:ind w:right="49"/>
        <w:rPr>
          <w:rFonts w:ascii="Palatino Linotype" w:eastAsia="Palatino Linotype" w:hAnsi="Palatino Linotype" w:cs="Palatino Linotype"/>
          <w:color w:val="000000" w:themeColor="text1"/>
        </w:rPr>
      </w:pPr>
    </w:p>
    <w:p w:rsidR="00DD1663" w:rsidRPr="00182345" w:rsidRDefault="00DD1663" w:rsidP="00182345">
      <w:pPr>
        <w:pStyle w:val="Ttulo1"/>
        <w:spacing w:before="0" w:line="360" w:lineRule="auto"/>
        <w:ind w:right="49"/>
        <w:jc w:val="center"/>
        <w:rPr>
          <w:rFonts w:ascii="Palatino Linotype" w:eastAsia="Palatino Linotype" w:hAnsi="Palatino Linotype" w:cs="Palatino Linotype"/>
          <w:b/>
          <w:color w:val="000000" w:themeColor="text1"/>
          <w:sz w:val="24"/>
          <w:szCs w:val="24"/>
        </w:rPr>
      </w:pPr>
      <w:r w:rsidRPr="00182345">
        <w:rPr>
          <w:rFonts w:ascii="Palatino Linotype" w:eastAsia="Palatino Linotype" w:hAnsi="Palatino Linotype" w:cs="Palatino Linotype"/>
          <w:b/>
          <w:color w:val="000000" w:themeColor="text1"/>
          <w:sz w:val="24"/>
          <w:szCs w:val="24"/>
        </w:rPr>
        <w:t>R E S O L U T I V O S</w:t>
      </w:r>
    </w:p>
    <w:p w:rsidR="00DD1663" w:rsidRPr="00182345" w:rsidRDefault="00DD1663" w:rsidP="00182345">
      <w:pPr>
        <w:spacing w:line="360" w:lineRule="auto"/>
        <w:ind w:right="49"/>
        <w:rPr>
          <w:rFonts w:ascii="Palatino Linotype" w:eastAsia="Palatino Linotype" w:hAnsi="Palatino Linotype" w:cs="Palatino Linotype"/>
          <w:color w:val="000000" w:themeColor="text1"/>
        </w:rPr>
      </w:pP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b/>
          <w:color w:val="000000" w:themeColor="text1"/>
        </w:rPr>
        <w:t>PRIMERO</w:t>
      </w:r>
      <w:r w:rsidRPr="00182345">
        <w:rPr>
          <w:rFonts w:ascii="Palatino Linotype" w:eastAsia="Palatino Linotype" w:hAnsi="Palatino Linotype" w:cs="Palatino Linotype"/>
          <w:color w:val="000000" w:themeColor="text1"/>
        </w:rPr>
        <w:t>. Resultan fundadas las</w:t>
      </w:r>
      <w:r w:rsidRPr="00182345">
        <w:rPr>
          <w:rFonts w:ascii="Palatino Linotype" w:eastAsia="Palatino Linotype" w:hAnsi="Palatino Linotype" w:cs="Palatino Linotype"/>
          <w:b/>
          <w:color w:val="000000" w:themeColor="text1"/>
        </w:rPr>
        <w:t xml:space="preserve"> </w:t>
      </w:r>
      <w:r w:rsidRPr="00182345">
        <w:rPr>
          <w:rFonts w:ascii="Palatino Linotype" w:eastAsia="Palatino Linotype" w:hAnsi="Palatino Linotype" w:cs="Palatino Linotype"/>
          <w:color w:val="000000" w:themeColor="text1"/>
        </w:rPr>
        <w:t xml:space="preserve">razones o motivos de inconformidad hechos </w:t>
      </w:r>
      <w:r w:rsidR="00443F40" w:rsidRPr="00182345">
        <w:rPr>
          <w:rFonts w:ascii="Palatino Linotype" w:eastAsia="Palatino Linotype" w:hAnsi="Palatino Linotype" w:cs="Palatino Linotype"/>
          <w:color w:val="000000" w:themeColor="text1"/>
        </w:rPr>
        <w:t>valer en el Recurso de Revisión</w:t>
      </w:r>
      <w:r w:rsidR="00DB4F0F" w:rsidRPr="00182345">
        <w:rPr>
          <w:rFonts w:ascii="Palatino Linotype" w:eastAsia="Palatino Linotype" w:hAnsi="Palatino Linotype" w:cs="Palatino Linotype"/>
          <w:color w:val="000000" w:themeColor="text1"/>
        </w:rPr>
        <w:t xml:space="preserve"> </w:t>
      </w:r>
      <w:r w:rsidR="00DB4F0F" w:rsidRPr="00182345">
        <w:rPr>
          <w:rFonts w:ascii="Palatino Linotype" w:eastAsia="Palatino Linotype" w:hAnsi="Palatino Linotype" w:cs="Palatino Linotype"/>
          <w:b/>
          <w:bCs/>
          <w:color w:val="000000" w:themeColor="text1"/>
        </w:rPr>
        <w:t>06603/INFOEM/IP/RR/2025</w:t>
      </w:r>
      <w:r w:rsidRPr="00182345">
        <w:rPr>
          <w:rFonts w:ascii="Palatino Linotype" w:eastAsia="Palatino Linotype" w:hAnsi="Palatino Linotype" w:cs="Palatino Linotype"/>
          <w:b/>
          <w:color w:val="000000" w:themeColor="text1"/>
        </w:rPr>
        <w:t xml:space="preserve">, </w:t>
      </w:r>
      <w:r w:rsidRPr="00182345">
        <w:rPr>
          <w:rFonts w:ascii="Palatino Linotype" w:eastAsia="Palatino Linotype" w:hAnsi="Palatino Linotype" w:cs="Palatino Linotype"/>
          <w:color w:val="000000" w:themeColor="text1"/>
        </w:rPr>
        <w:t xml:space="preserve">en términos de los </w:t>
      </w:r>
      <w:r w:rsidRPr="00182345">
        <w:rPr>
          <w:rFonts w:ascii="Palatino Linotype" w:eastAsia="Palatino Linotype" w:hAnsi="Palatino Linotype" w:cs="Palatino Linotype"/>
          <w:b/>
          <w:color w:val="000000" w:themeColor="text1"/>
        </w:rPr>
        <w:t xml:space="preserve">Considerandos Cuarto y Quinto </w:t>
      </w:r>
      <w:r w:rsidRPr="00182345">
        <w:rPr>
          <w:rFonts w:ascii="Palatino Linotype" w:eastAsia="Palatino Linotype" w:hAnsi="Palatino Linotype" w:cs="Palatino Linotype"/>
          <w:color w:val="000000" w:themeColor="text1"/>
        </w:rPr>
        <w:t>de la presente resolución.</w:t>
      </w: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b/>
          <w:color w:val="000000" w:themeColor="text1"/>
        </w:rPr>
        <w:lastRenderedPageBreak/>
        <w:t>SEGUNDO.</w:t>
      </w:r>
      <w:r w:rsidRPr="00182345">
        <w:rPr>
          <w:rFonts w:ascii="Palatino Linotype" w:eastAsia="Palatino Linotype" w:hAnsi="Palatino Linotype" w:cs="Palatino Linotype"/>
          <w:color w:val="000000" w:themeColor="text1"/>
        </w:rPr>
        <w:t xml:space="preserve"> Se </w:t>
      </w:r>
      <w:r w:rsidRPr="00182345">
        <w:rPr>
          <w:rFonts w:ascii="Palatino Linotype" w:eastAsia="Palatino Linotype" w:hAnsi="Palatino Linotype" w:cs="Palatino Linotype"/>
          <w:b/>
          <w:color w:val="000000" w:themeColor="text1"/>
        </w:rPr>
        <w:t xml:space="preserve">Revoca </w:t>
      </w:r>
      <w:r w:rsidRPr="00182345">
        <w:rPr>
          <w:rFonts w:ascii="Palatino Linotype" w:eastAsia="Palatino Linotype" w:hAnsi="Palatino Linotype" w:cs="Palatino Linotype"/>
          <w:color w:val="000000" w:themeColor="text1"/>
        </w:rPr>
        <w:t>la respuesta emitida por el</w:t>
      </w:r>
      <w:r w:rsidRPr="00182345">
        <w:rPr>
          <w:rFonts w:ascii="Palatino Linotype" w:eastAsia="Palatino Linotype" w:hAnsi="Palatino Linotype" w:cs="Palatino Linotype"/>
          <w:b/>
          <w:color w:val="000000" w:themeColor="text1"/>
        </w:rPr>
        <w:t xml:space="preserve"> Ayuntamiento de </w:t>
      </w:r>
      <w:r w:rsidR="00DB4F0F" w:rsidRPr="00182345">
        <w:rPr>
          <w:rFonts w:ascii="Palatino Linotype" w:eastAsia="Palatino Linotype" w:hAnsi="Palatino Linotype" w:cs="Palatino Linotype"/>
          <w:b/>
          <w:color w:val="000000" w:themeColor="text1"/>
        </w:rPr>
        <w:t>Metepec</w:t>
      </w:r>
      <w:r w:rsidRPr="00182345">
        <w:rPr>
          <w:rFonts w:ascii="Palatino Linotype" w:eastAsia="Palatino Linotype" w:hAnsi="Palatino Linotype" w:cs="Palatino Linotype"/>
          <w:b/>
          <w:color w:val="000000" w:themeColor="text1"/>
        </w:rPr>
        <w:t xml:space="preserve"> </w:t>
      </w:r>
      <w:r w:rsidRPr="00182345">
        <w:rPr>
          <w:rFonts w:ascii="Palatino Linotype" w:eastAsia="Palatino Linotype" w:hAnsi="Palatino Linotype" w:cs="Palatino Linotype"/>
          <w:color w:val="000000" w:themeColor="text1"/>
        </w:rPr>
        <w:t xml:space="preserve">y se </w:t>
      </w:r>
      <w:r w:rsidRPr="00182345">
        <w:rPr>
          <w:rFonts w:ascii="Palatino Linotype" w:eastAsia="Palatino Linotype" w:hAnsi="Palatino Linotype" w:cs="Palatino Linotype"/>
          <w:b/>
          <w:color w:val="000000" w:themeColor="text1"/>
        </w:rPr>
        <w:t>ORDENA</w:t>
      </w:r>
      <w:r w:rsidRPr="00182345">
        <w:rPr>
          <w:rFonts w:ascii="Palatino Linotype" w:eastAsia="Palatino Linotype" w:hAnsi="Palatino Linotype" w:cs="Palatino Linotype"/>
          <w:color w:val="000000" w:themeColor="text1"/>
        </w:rPr>
        <w:t xml:space="preserve"> entregar vía Sistema de Acceso a la Información Mexiquense </w:t>
      </w:r>
      <w:r w:rsidRPr="00182345">
        <w:rPr>
          <w:rFonts w:ascii="Palatino Linotype" w:eastAsia="Palatino Linotype" w:hAnsi="Palatino Linotype" w:cs="Palatino Linotype"/>
          <w:b/>
          <w:color w:val="000000" w:themeColor="text1"/>
        </w:rPr>
        <w:t>(SAIMEX)</w:t>
      </w:r>
      <w:r w:rsidR="00DB4F0F" w:rsidRPr="00182345">
        <w:rPr>
          <w:rFonts w:ascii="Palatino Linotype" w:eastAsia="Palatino Linotype" w:hAnsi="Palatino Linotype" w:cs="Palatino Linotype"/>
          <w:color w:val="000000" w:themeColor="text1"/>
        </w:rPr>
        <w:t xml:space="preserve">, la siguiente información de ser procedente en </w:t>
      </w:r>
      <w:r w:rsidRPr="00182345">
        <w:rPr>
          <w:rFonts w:ascii="Palatino Linotype" w:eastAsia="Palatino Linotype" w:hAnsi="Palatino Linotype" w:cs="Palatino Linotype"/>
          <w:color w:val="000000" w:themeColor="text1"/>
        </w:rPr>
        <w:t>versión pública:</w:t>
      </w: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 xml:space="preserve"> </w:t>
      </w:r>
    </w:p>
    <w:p w:rsidR="00DD1663" w:rsidRPr="00FA7C2F" w:rsidRDefault="00DB4F0F" w:rsidP="00182345">
      <w:pPr>
        <w:pStyle w:val="Prrafodelista"/>
        <w:numPr>
          <w:ilvl w:val="0"/>
          <w:numId w:val="34"/>
        </w:numPr>
        <w:spacing w:line="276" w:lineRule="auto"/>
        <w:ind w:left="0" w:right="49" w:firstLine="0"/>
        <w:jc w:val="both"/>
        <w:rPr>
          <w:rFonts w:ascii="Palatino Linotype" w:eastAsia="Palatino Linotype" w:hAnsi="Palatino Linotype" w:cs="Palatino Linotype"/>
          <w:b/>
          <w:color w:val="000000" w:themeColor="text1"/>
        </w:rPr>
      </w:pPr>
      <w:r w:rsidRPr="00182345">
        <w:rPr>
          <w:rFonts w:ascii="Palatino Linotype" w:eastAsia="Palatino Linotype" w:hAnsi="Palatino Linotype" w:cs="Palatino Linotype"/>
          <w:b/>
          <w:color w:val="000000" w:themeColor="text1"/>
        </w:rPr>
        <w:t>Los contratos celebrados para realizar e</w:t>
      </w:r>
      <w:r w:rsidR="00886DAB" w:rsidRPr="00182345">
        <w:rPr>
          <w:rFonts w:ascii="Palatino Linotype" w:eastAsia="Palatino Linotype" w:hAnsi="Palatino Linotype" w:cs="Palatino Linotype"/>
          <w:b/>
          <w:color w:val="000000" w:themeColor="text1"/>
        </w:rPr>
        <w:t>l evento denominado kermes del d</w:t>
      </w:r>
      <w:r w:rsidRPr="00182345">
        <w:rPr>
          <w:rFonts w:ascii="Palatino Linotype" w:eastAsia="Palatino Linotype" w:hAnsi="Palatino Linotype" w:cs="Palatino Linotype"/>
          <w:b/>
          <w:color w:val="000000" w:themeColor="text1"/>
        </w:rPr>
        <w:t>ía del niño y la niña, al dos de mayo de dos</w:t>
      </w:r>
      <w:r w:rsidR="00886DAB" w:rsidRPr="00182345">
        <w:rPr>
          <w:rFonts w:ascii="Palatino Linotype" w:eastAsia="Palatino Linotype" w:hAnsi="Palatino Linotype" w:cs="Palatino Linotype"/>
          <w:b/>
          <w:color w:val="000000" w:themeColor="text1"/>
        </w:rPr>
        <w:t xml:space="preserve"> </w:t>
      </w:r>
      <w:r w:rsidR="00886DAB" w:rsidRPr="00FA7C2F">
        <w:rPr>
          <w:rFonts w:ascii="Palatino Linotype" w:eastAsia="Palatino Linotype" w:hAnsi="Palatino Linotype" w:cs="Palatino Linotype"/>
          <w:b/>
          <w:color w:val="000000" w:themeColor="text1"/>
        </w:rPr>
        <w:t>mil veinticinco</w:t>
      </w:r>
      <w:r w:rsidRPr="00FA7C2F">
        <w:rPr>
          <w:rFonts w:ascii="Palatino Linotype" w:eastAsia="Palatino Linotype" w:hAnsi="Palatino Linotype" w:cs="Palatino Linotype"/>
          <w:b/>
          <w:color w:val="000000" w:themeColor="text1"/>
        </w:rPr>
        <w:t>.</w:t>
      </w:r>
    </w:p>
    <w:p w:rsidR="007640FF" w:rsidRPr="00182345" w:rsidRDefault="007640FF" w:rsidP="00182345">
      <w:pPr>
        <w:spacing w:line="360" w:lineRule="auto"/>
        <w:ind w:right="49"/>
        <w:jc w:val="both"/>
        <w:rPr>
          <w:rFonts w:ascii="Palatino Linotype" w:eastAsia="Palatino Linotype" w:hAnsi="Palatino Linotype" w:cs="Palatino Linotype"/>
          <w:b/>
          <w:color w:val="000000" w:themeColor="text1"/>
        </w:rPr>
      </w:pPr>
    </w:p>
    <w:p w:rsidR="00327F9B" w:rsidRPr="00182345" w:rsidRDefault="00DD1663" w:rsidP="00182345">
      <w:pPr>
        <w:spacing w:line="360" w:lineRule="auto"/>
        <w:ind w:right="49"/>
        <w:jc w:val="both"/>
        <w:rPr>
          <w:rFonts w:ascii="Palatino Linotype" w:eastAsia="Palatino Linotype" w:hAnsi="Palatino Linotype" w:cs="Palatino Linotype"/>
          <w:b/>
          <w:color w:val="000000" w:themeColor="text1"/>
        </w:rPr>
      </w:pPr>
      <w:r w:rsidRPr="00182345">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00DB4F0F" w:rsidRPr="00182345">
        <w:rPr>
          <w:rFonts w:ascii="Palatino Linotype" w:eastAsia="Palatino Linotype" w:hAnsi="Palatino Linotype" w:cs="Palatino Linotype"/>
          <w:b/>
          <w:color w:val="000000" w:themeColor="text1"/>
        </w:rPr>
        <w:t>RECURRENTE.</w:t>
      </w:r>
    </w:p>
    <w:p w:rsidR="00DD1663" w:rsidRPr="00182345" w:rsidRDefault="00DD1663" w:rsidP="00182345">
      <w:pPr>
        <w:tabs>
          <w:tab w:val="left" w:pos="2947"/>
        </w:tabs>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ab/>
      </w:r>
    </w:p>
    <w:p w:rsidR="00DD1663" w:rsidRPr="00182345" w:rsidRDefault="00DD1663" w:rsidP="00182345">
      <w:pPr>
        <w:tabs>
          <w:tab w:val="left" w:pos="8080"/>
        </w:tabs>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b/>
          <w:color w:val="000000" w:themeColor="text1"/>
        </w:rPr>
        <w:t xml:space="preserve">TERCERO. </w:t>
      </w:r>
      <w:r w:rsidRPr="00182345">
        <w:rPr>
          <w:rFonts w:ascii="Palatino Linotype" w:eastAsia="Palatino Linotype" w:hAnsi="Palatino Linotype" w:cs="Palatino Linotype"/>
          <w:color w:val="000000" w:themeColor="text1"/>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182345">
        <w:rPr>
          <w:rFonts w:ascii="Palatino Linotype" w:eastAsia="Palatino Linotype" w:hAnsi="Palatino Linotype" w:cs="Palatino Linotype"/>
          <w:b/>
          <w:color w:val="000000" w:themeColor="text1"/>
        </w:rPr>
        <w:t xml:space="preserve">dé cumplimiento a lo ordenado dentro del plazo de diez días hábiles, </w:t>
      </w:r>
      <w:r w:rsidRPr="00182345">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b/>
          <w:color w:val="000000" w:themeColor="text1"/>
        </w:rPr>
        <w:lastRenderedPageBreak/>
        <w:t xml:space="preserve">CUARTO. </w:t>
      </w:r>
      <w:r w:rsidRPr="00182345">
        <w:rPr>
          <w:rFonts w:ascii="Palatino Linotype" w:eastAsia="Palatino Linotype" w:hAnsi="Palatino Linotype" w:cs="Palatino Linotype"/>
          <w:color w:val="000000" w:themeColor="text1"/>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b/>
          <w:color w:val="000000" w:themeColor="text1"/>
        </w:rPr>
        <w:t xml:space="preserve">QUINTO. Notifíquese </w:t>
      </w:r>
      <w:r w:rsidR="00182345">
        <w:rPr>
          <w:rFonts w:ascii="Palatino Linotype" w:eastAsia="Palatino Linotype" w:hAnsi="Palatino Linotype" w:cs="Palatino Linotype"/>
          <w:color w:val="000000" w:themeColor="text1"/>
        </w:rPr>
        <w:t xml:space="preserve">al </w:t>
      </w:r>
      <w:r w:rsidRPr="00182345">
        <w:rPr>
          <w:rFonts w:ascii="Palatino Linotype" w:eastAsia="Palatino Linotype" w:hAnsi="Palatino Linotype" w:cs="Palatino Linotype"/>
          <w:b/>
          <w:color w:val="000000" w:themeColor="text1"/>
        </w:rPr>
        <w:t>RECURRENTE</w:t>
      </w:r>
      <w:r w:rsidRPr="00182345">
        <w:rPr>
          <w:rFonts w:ascii="Palatino Linotype" w:eastAsia="Palatino Linotype" w:hAnsi="Palatino Linotype" w:cs="Palatino Linotype"/>
          <w:color w:val="000000" w:themeColor="text1"/>
        </w:rPr>
        <w:t xml:space="preserve"> la presente resolución, vía SAIMEX.</w:t>
      </w: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b/>
          <w:color w:val="000000" w:themeColor="text1"/>
        </w:rPr>
        <w:t>SEXTO.</w:t>
      </w:r>
      <w:r w:rsidRPr="00182345">
        <w:rPr>
          <w:rFonts w:ascii="Palatino Linotype" w:eastAsia="Palatino Linotype" w:hAnsi="Palatino Linotype" w:cs="Palatino Linotype"/>
          <w:color w:val="000000" w:themeColor="text1"/>
        </w:rPr>
        <w:t xml:space="preserve"> Se hace del conocimiento de</w:t>
      </w:r>
      <w:r w:rsidR="00182345">
        <w:rPr>
          <w:rFonts w:ascii="Palatino Linotype" w:eastAsia="Palatino Linotype" w:hAnsi="Palatino Linotype" w:cs="Palatino Linotype"/>
          <w:color w:val="000000" w:themeColor="text1"/>
        </w:rPr>
        <w:t xml:space="preserve">l </w:t>
      </w:r>
      <w:r w:rsidRPr="00182345">
        <w:rPr>
          <w:rFonts w:ascii="Palatino Linotype" w:eastAsia="Palatino Linotype" w:hAnsi="Palatino Linotype" w:cs="Palatino Linotype"/>
          <w:b/>
          <w:color w:val="000000" w:themeColor="text1"/>
        </w:rPr>
        <w:t>RECURRENTE</w:t>
      </w:r>
      <w:r w:rsidRPr="00182345">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DD1663" w:rsidRDefault="00DD1663" w:rsidP="00182345">
      <w:pPr>
        <w:spacing w:line="360" w:lineRule="auto"/>
        <w:ind w:right="49"/>
        <w:jc w:val="both"/>
        <w:rPr>
          <w:rFonts w:ascii="Palatino Linotype" w:eastAsia="Palatino Linotype" w:hAnsi="Palatino Linotype" w:cs="Palatino Linotype"/>
          <w:color w:val="000000" w:themeColor="text1"/>
        </w:rPr>
      </w:pPr>
    </w:p>
    <w:p w:rsidR="00182345" w:rsidRPr="00444783" w:rsidRDefault="00182345" w:rsidP="00182345">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Pr>
          <w:rFonts w:ascii="Palatino Linotype" w:eastAsia="Palatino Linotype" w:hAnsi="Palatino Linotype" w:cs="Palatino Linotype"/>
        </w:rPr>
        <w:t xml:space="preserve">SÉPTIMA </w:t>
      </w:r>
      <w:r w:rsidRPr="00575AE2">
        <w:rPr>
          <w:rFonts w:ascii="Palatino Linotype" w:eastAsia="Palatino Linotype" w:hAnsi="Palatino Linotype" w:cs="Palatino Linotype"/>
        </w:rPr>
        <w:t xml:space="preserve">SESIÓN ORDINARIA, CELEBRADA EL </w:t>
      </w:r>
      <w:r>
        <w:rPr>
          <w:rFonts w:ascii="Palatino Linotype" w:eastAsia="Palatino Linotype" w:hAnsi="Palatino Linotype" w:cs="Palatino Linotype"/>
        </w:rPr>
        <w:t>QUINCE (15</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OCTUBRE </w:t>
      </w:r>
      <w:r w:rsidRPr="00575AE2">
        <w:rPr>
          <w:rFonts w:ascii="Palatino Linotype" w:eastAsia="Palatino Linotype" w:hAnsi="Palatino Linotype" w:cs="Palatino Linotype"/>
        </w:rPr>
        <w:t>DE DOS MIL VEINTICINCO, ANTE EL SECRETARIO TÉCNICO DEL PLENO ALEXIS TAPIA RAMÍREZ.</w:t>
      </w: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p>
    <w:p w:rsidR="00DD1663" w:rsidRPr="00182345" w:rsidRDefault="00DD1663" w:rsidP="0018234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p>
    <w:p w:rsidR="00DD1663" w:rsidRPr="00182345" w:rsidRDefault="00DD1663" w:rsidP="00182345">
      <w:pPr>
        <w:spacing w:line="360" w:lineRule="auto"/>
        <w:ind w:right="49"/>
        <w:jc w:val="both"/>
        <w:rPr>
          <w:rFonts w:ascii="Palatino Linotype" w:eastAsia="Palatino Linotype" w:hAnsi="Palatino Linotype" w:cs="Palatino Linotype"/>
          <w:color w:val="000000" w:themeColor="text1"/>
        </w:rPr>
      </w:pPr>
    </w:p>
    <w:p w:rsidR="00DD1663" w:rsidRPr="00182345" w:rsidRDefault="00DD1663" w:rsidP="00182345">
      <w:pPr>
        <w:spacing w:line="360" w:lineRule="auto"/>
        <w:ind w:right="49"/>
        <w:rPr>
          <w:rFonts w:ascii="Palatino Linotype" w:eastAsia="Palatino Linotype" w:hAnsi="Palatino Linotype" w:cs="Palatino Linotype"/>
          <w:color w:val="000000" w:themeColor="text1"/>
        </w:rPr>
      </w:pPr>
    </w:p>
    <w:p w:rsidR="00DD1663" w:rsidRPr="00182345" w:rsidRDefault="00DD1663" w:rsidP="00182345">
      <w:pPr>
        <w:spacing w:line="360" w:lineRule="auto"/>
        <w:ind w:right="49"/>
        <w:rPr>
          <w:rFonts w:ascii="Palatino Linotype" w:eastAsia="Palatino Linotype" w:hAnsi="Palatino Linotype" w:cs="Palatino Linotype"/>
          <w:color w:val="000000" w:themeColor="text1"/>
        </w:rPr>
      </w:pPr>
    </w:p>
    <w:p w:rsidR="00DD1663" w:rsidRPr="00182345" w:rsidRDefault="00DD1663" w:rsidP="00182345">
      <w:pPr>
        <w:spacing w:line="360" w:lineRule="auto"/>
        <w:ind w:right="49"/>
        <w:rPr>
          <w:rFonts w:ascii="Palatino Linotype" w:eastAsia="Palatino Linotype" w:hAnsi="Palatino Linotype" w:cs="Palatino Linotype"/>
          <w:color w:val="000000" w:themeColor="text1"/>
        </w:rPr>
      </w:pPr>
    </w:p>
    <w:p w:rsidR="00DD1663" w:rsidRPr="00182345" w:rsidRDefault="00DD1663" w:rsidP="00182345">
      <w:pPr>
        <w:spacing w:line="360" w:lineRule="auto"/>
        <w:ind w:right="49"/>
        <w:rPr>
          <w:rFonts w:ascii="Palatino Linotype" w:eastAsia="Palatino Linotype" w:hAnsi="Palatino Linotype" w:cs="Palatino Linotype"/>
          <w:color w:val="000000" w:themeColor="text1"/>
        </w:rPr>
      </w:pPr>
    </w:p>
    <w:p w:rsidR="00DD1663" w:rsidRPr="00182345" w:rsidRDefault="00DD1663" w:rsidP="00182345">
      <w:pPr>
        <w:spacing w:line="360" w:lineRule="auto"/>
        <w:ind w:right="49"/>
        <w:rPr>
          <w:rFonts w:ascii="Palatino Linotype" w:eastAsia="Palatino Linotype" w:hAnsi="Palatino Linotype" w:cs="Palatino Linotype"/>
          <w:color w:val="000000" w:themeColor="text1"/>
        </w:rPr>
      </w:pPr>
    </w:p>
    <w:p w:rsidR="00DD1663" w:rsidRPr="00182345" w:rsidRDefault="00DD1663" w:rsidP="00182345">
      <w:pPr>
        <w:spacing w:line="360" w:lineRule="auto"/>
        <w:ind w:right="49"/>
        <w:rPr>
          <w:rFonts w:ascii="Palatino Linotype" w:eastAsia="Palatino Linotype" w:hAnsi="Palatino Linotype" w:cs="Palatino Linotype"/>
          <w:color w:val="000000" w:themeColor="text1"/>
        </w:rPr>
      </w:pPr>
    </w:p>
    <w:p w:rsidR="00DD1663" w:rsidRPr="00182345" w:rsidRDefault="00DD1663" w:rsidP="00182345">
      <w:pPr>
        <w:spacing w:line="360" w:lineRule="auto"/>
        <w:ind w:right="49"/>
        <w:rPr>
          <w:rFonts w:ascii="Palatino Linotype" w:eastAsia="Palatino Linotype" w:hAnsi="Palatino Linotype" w:cs="Palatino Linotype"/>
          <w:color w:val="000000" w:themeColor="text1"/>
        </w:rPr>
      </w:pPr>
    </w:p>
    <w:p w:rsidR="00DD1663" w:rsidRPr="00182345" w:rsidRDefault="00DD1663" w:rsidP="00182345">
      <w:pPr>
        <w:tabs>
          <w:tab w:val="left" w:pos="3374"/>
        </w:tabs>
        <w:spacing w:line="360" w:lineRule="auto"/>
        <w:ind w:right="49"/>
        <w:rPr>
          <w:rFonts w:ascii="Palatino Linotype" w:eastAsia="Palatino Linotype" w:hAnsi="Palatino Linotype" w:cs="Palatino Linotype"/>
          <w:color w:val="000000" w:themeColor="text1"/>
        </w:rPr>
      </w:pPr>
      <w:r w:rsidRPr="00182345">
        <w:rPr>
          <w:rFonts w:ascii="Palatino Linotype" w:eastAsia="Palatino Linotype" w:hAnsi="Palatino Linotype" w:cs="Palatino Linotype"/>
          <w:color w:val="000000" w:themeColor="text1"/>
        </w:rPr>
        <w:tab/>
      </w:r>
    </w:p>
    <w:p w:rsidR="00DD1663" w:rsidRPr="00182345" w:rsidRDefault="00DD1663" w:rsidP="00182345">
      <w:pPr>
        <w:tabs>
          <w:tab w:val="left" w:pos="3374"/>
        </w:tabs>
        <w:spacing w:line="360" w:lineRule="auto"/>
        <w:ind w:right="49"/>
        <w:rPr>
          <w:rFonts w:ascii="Palatino Linotype" w:eastAsia="Palatino Linotype" w:hAnsi="Palatino Linotype" w:cs="Palatino Linotype"/>
          <w:color w:val="000000" w:themeColor="text1"/>
        </w:rPr>
      </w:pPr>
    </w:p>
    <w:p w:rsidR="00DD1663" w:rsidRPr="00182345" w:rsidRDefault="00DD1663" w:rsidP="00182345">
      <w:pPr>
        <w:tabs>
          <w:tab w:val="left" w:pos="3374"/>
        </w:tabs>
        <w:spacing w:line="360" w:lineRule="auto"/>
        <w:ind w:right="49"/>
        <w:rPr>
          <w:rFonts w:ascii="Palatino Linotype" w:eastAsia="Palatino Linotype" w:hAnsi="Palatino Linotype" w:cs="Palatino Linotype"/>
          <w:color w:val="000000" w:themeColor="text1"/>
        </w:rPr>
      </w:pPr>
    </w:p>
    <w:p w:rsidR="00DD1663" w:rsidRPr="00182345" w:rsidRDefault="00DD1663" w:rsidP="00182345">
      <w:pPr>
        <w:tabs>
          <w:tab w:val="left" w:pos="3374"/>
        </w:tabs>
        <w:spacing w:line="360" w:lineRule="auto"/>
        <w:ind w:right="49"/>
        <w:rPr>
          <w:rFonts w:ascii="Palatino Linotype" w:eastAsia="Palatino Linotype" w:hAnsi="Palatino Linotype" w:cs="Palatino Linotype"/>
          <w:color w:val="000000" w:themeColor="text1"/>
        </w:rPr>
      </w:pPr>
    </w:p>
    <w:p w:rsidR="00DD1663" w:rsidRPr="00182345" w:rsidRDefault="00DD1663" w:rsidP="00182345">
      <w:pPr>
        <w:tabs>
          <w:tab w:val="left" w:pos="3374"/>
        </w:tabs>
        <w:spacing w:line="360" w:lineRule="auto"/>
        <w:ind w:right="49"/>
        <w:rPr>
          <w:rFonts w:ascii="Palatino Linotype" w:eastAsia="Palatino Linotype" w:hAnsi="Palatino Linotype" w:cs="Palatino Linotype"/>
          <w:color w:val="000000" w:themeColor="text1"/>
        </w:rPr>
      </w:pPr>
    </w:p>
    <w:p w:rsidR="00DD1663" w:rsidRPr="00182345" w:rsidRDefault="00DD1663" w:rsidP="00182345">
      <w:pPr>
        <w:tabs>
          <w:tab w:val="left" w:pos="3374"/>
        </w:tabs>
        <w:spacing w:line="360" w:lineRule="auto"/>
        <w:ind w:right="49"/>
        <w:rPr>
          <w:rFonts w:ascii="Palatino Linotype" w:eastAsia="Palatino Linotype" w:hAnsi="Palatino Linotype" w:cs="Palatino Linotype"/>
          <w:color w:val="000000" w:themeColor="text1"/>
        </w:rPr>
      </w:pPr>
    </w:p>
    <w:p w:rsidR="00DD1663" w:rsidRPr="00182345" w:rsidRDefault="00DD1663" w:rsidP="00182345">
      <w:pPr>
        <w:tabs>
          <w:tab w:val="left" w:pos="3374"/>
        </w:tabs>
        <w:spacing w:line="360" w:lineRule="auto"/>
        <w:ind w:right="49"/>
        <w:rPr>
          <w:rFonts w:ascii="Palatino Linotype" w:eastAsia="Palatino Linotype" w:hAnsi="Palatino Linotype" w:cs="Palatino Linotype"/>
          <w:color w:val="000000" w:themeColor="text1"/>
        </w:rPr>
      </w:pPr>
    </w:p>
    <w:p w:rsidR="00DD1663" w:rsidRPr="00182345" w:rsidRDefault="00DD1663" w:rsidP="00182345">
      <w:pPr>
        <w:tabs>
          <w:tab w:val="left" w:pos="3374"/>
        </w:tabs>
        <w:spacing w:line="360" w:lineRule="auto"/>
        <w:ind w:right="49"/>
        <w:rPr>
          <w:rFonts w:ascii="Palatino Linotype" w:eastAsia="Palatino Linotype" w:hAnsi="Palatino Linotype" w:cs="Palatino Linotype"/>
          <w:color w:val="000000" w:themeColor="text1"/>
        </w:rPr>
      </w:pPr>
    </w:p>
    <w:p w:rsidR="00DD1663" w:rsidRPr="00182345" w:rsidRDefault="00DD1663" w:rsidP="00182345">
      <w:pPr>
        <w:tabs>
          <w:tab w:val="left" w:pos="3374"/>
        </w:tabs>
        <w:spacing w:line="360" w:lineRule="auto"/>
        <w:ind w:right="49"/>
        <w:rPr>
          <w:rFonts w:ascii="Palatino Linotype" w:eastAsia="Palatino Linotype" w:hAnsi="Palatino Linotype" w:cs="Palatino Linotype"/>
          <w:color w:val="000000" w:themeColor="text1"/>
        </w:rPr>
      </w:pPr>
    </w:p>
    <w:p w:rsidR="008753C1" w:rsidRPr="00182345" w:rsidRDefault="008753C1" w:rsidP="00182345">
      <w:pPr>
        <w:spacing w:line="360" w:lineRule="auto"/>
        <w:ind w:right="49"/>
        <w:rPr>
          <w:rFonts w:ascii="Palatino Linotype" w:hAnsi="Palatino Linotype"/>
          <w:color w:val="000000" w:themeColor="text1"/>
          <w:lang w:val="es-MX"/>
        </w:rPr>
      </w:pPr>
    </w:p>
    <w:p w:rsidR="008753C1" w:rsidRPr="00182345" w:rsidRDefault="008753C1" w:rsidP="00182345">
      <w:pPr>
        <w:spacing w:line="360" w:lineRule="auto"/>
        <w:ind w:right="49"/>
        <w:rPr>
          <w:rFonts w:ascii="Palatino Linotype" w:hAnsi="Palatino Linotype"/>
          <w:color w:val="000000" w:themeColor="text1"/>
          <w:lang w:val="es-MX"/>
        </w:rPr>
      </w:pPr>
    </w:p>
    <w:sectPr w:rsidR="008753C1" w:rsidRPr="00182345" w:rsidSect="008F760F">
      <w:headerReference w:type="even" r:id="rId22"/>
      <w:headerReference w:type="default" r:id="rId23"/>
      <w:footerReference w:type="default" r:id="rId24"/>
      <w:headerReference w:type="first" r:id="rId25"/>
      <w:footerReference w:type="first" r:id="rId26"/>
      <w:pgSz w:w="12240" w:h="15840"/>
      <w:pgMar w:top="2269" w:right="900"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BCD" w:rsidRDefault="00343BCD" w:rsidP="008753C1">
      <w:r>
        <w:separator/>
      </w:r>
    </w:p>
  </w:endnote>
  <w:endnote w:type="continuationSeparator" w:id="0">
    <w:p w:rsidR="00343BCD" w:rsidRDefault="00343BCD" w:rsidP="00875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667364" w:rsidRPr="002D6DD8" w:rsidRDefault="00667364" w:rsidP="00D6260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A7536">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A7536">
              <w:rPr>
                <w:rFonts w:ascii="Palatino Linotype" w:hAnsi="Palatino Linotype"/>
                <w:bCs/>
                <w:noProof/>
                <w:sz w:val="20"/>
              </w:rPr>
              <w:t>41</w:t>
            </w:r>
            <w:r>
              <w:rPr>
                <w:rFonts w:ascii="Palatino Linotype" w:hAnsi="Palatino Linotype"/>
                <w:bCs/>
                <w:noProof/>
                <w:sz w:val="20"/>
              </w:rPr>
              <w:fldChar w:fldCharType="end"/>
            </w:r>
          </w:p>
        </w:sdtContent>
      </w:sdt>
    </w:sdtContent>
  </w:sdt>
  <w:p w:rsidR="00667364" w:rsidRDefault="0066736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364" w:rsidRPr="000B69FA" w:rsidRDefault="00667364" w:rsidP="00D6260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A753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A7536">
      <w:rPr>
        <w:rFonts w:ascii="Palatino Linotype" w:hAnsi="Palatino Linotype"/>
        <w:bCs/>
        <w:noProof/>
        <w:sz w:val="20"/>
      </w:rPr>
      <w:t>41</w:t>
    </w:r>
    <w:r>
      <w:rPr>
        <w:rFonts w:ascii="Palatino Linotype" w:hAnsi="Palatino Linotype"/>
        <w:bCs/>
        <w:noProof/>
        <w:sz w:val="20"/>
      </w:rPr>
      <w:fldChar w:fldCharType="end"/>
    </w:r>
  </w:p>
  <w:p w:rsidR="00667364" w:rsidRDefault="006673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BCD" w:rsidRDefault="00343BCD" w:rsidP="008753C1">
      <w:r>
        <w:separator/>
      </w:r>
    </w:p>
  </w:footnote>
  <w:footnote w:type="continuationSeparator" w:id="0">
    <w:p w:rsidR="00343BCD" w:rsidRDefault="00343BCD" w:rsidP="008753C1">
      <w:r>
        <w:continuationSeparator/>
      </w:r>
    </w:p>
  </w:footnote>
  <w:footnote w:id="1">
    <w:p w:rsidR="00667364" w:rsidRDefault="00667364" w:rsidP="00DD166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667364" w:rsidRDefault="00667364" w:rsidP="00DD166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667364" w:rsidRDefault="00667364" w:rsidP="00DD166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667364" w:rsidRDefault="00667364" w:rsidP="00DD166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364" w:rsidRDefault="00343BC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977" w:type="dxa"/>
      <w:tblCellMar>
        <w:left w:w="70" w:type="dxa"/>
        <w:right w:w="70" w:type="dxa"/>
      </w:tblCellMar>
      <w:tblLook w:val="04A0" w:firstRow="1" w:lastRow="0" w:firstColumn="1" w:lastColumn="0" w:noHBand="0" w:noVBand="1"/>
    </w:tblPr>
    <w:tblGrid>
      <w:gridCol w:w="2976"/>
      <w:gridCol w:w="3543"/>
    </w:tblGrid>
    <w:tr w:rsidR="00667364" w:rsidRPr="00DA21CB" w:rsidTr="008F760F">
      <w:trPr>
        <w:trHeight w:val="227"/>
      </w:trPr>
      <w:tc>
        <w:tcPr>
          <w:tcW w:w="2976" w:type="dxa"/>
          <w:vAlign w:val="center"/>
          <w:hideMark/>
        </w:tcPr>
        <w:p w:rsidR="00667364" w:rsidRPr="00DA21CB" w:rsidRDefault="00667364" w:rsidP="00D62601">
          <w:pPr>
            <w:ind w:right="34"/>
            <w:jc w:val="right"/>
            <w:rPr>
              <w:rFonts w:ascii="Palatino Linotype" w:hAnsi="Palatino Linotype"/>
              <w:b/>
              <w:szCs w:val="22"/>
            </w:rPr>
          </w:pPr>
          <w:r w:rsidRPr="00DA21CB">
            <w:rPr>
              <w:rFonts w:ascii="Palatino Linotype" w:hAnsi="Palatino Linotype"/>
              <w:b/>
              <w:szCs w:val="22"/>
            </w:rPr>
            <w:t>Recurso de Revisión:</w:t>
          </w:r>
        </w:p>
      </w:tc>
      <w:tc>
        <w:tcPr>
          <w:tcW w:w="3543" w:type="dxa"/>
          <w:vAlign w:val="center"/>
          <w:hideMark/>
        </w:tcPr>
        <w:p w:rsidR="00667364" w:rsidRPr="00DA21CB" w:rsidRDefault="00667364" w:rsidP="00D62601">
          <w:pPr>
            <w:pStyle w:val="Encabezado"/>
            <w:ind w:right="-213"/>
            <w:rPr>
              <w:rFonts w:ascii="Palatino Linotype" w:hAnsi="Palatino Linotype" w:cs="Arial"/>
              <w:b/>
              <w:bCs/>
              <w:szCs w:val="22"/>
              <w:lang w:eastAsia="es-MX"/>
            </w:rPr>
          </w:pPr>
          <w:r w:rsidRPr="00C147CE">
            <w:rPr>
              <w:rFonts w:ascii="Palatino Linotype" w:hAnsi="Palatino Linotype" w:cs="Arial"/>
              <w:b/>
              <w:bCs/>
              <w:szCs w:val="22"/>
              <w:lang w:eastAsia="es-MX"/>
            </w:rPr>
            <w:t>06603/INFOEM/IP/RR/2025</w:t>
          </w:r>
        </w:p>
      </w:tc>
    </w:tr>
    <w:tr w:rsidR="00667364" w:rsidRPr="00DA21CB" w:rsidTr="008F760F">
      <w:trPr>
        <w:trHeight w:val="242"/>
      </w:trPr>
      <w:tc>
        <w:tcPr>
          <w:tcW w:w="2976" w:type="dxa"/>
          <w:vAlign w:val="center"/>
          <w:hideMark/>
        </w:tcPr>
        <w:p w:rsidR="00667364" w:rsidRPr="00DA21CB" w:rsidRDefault="00667364" w:rsidP="00D62601">
          <w:pPr>
            <w:ind w:right="34"/>
            <w:jc w:val="right"/>
            <w:rPr>
              <w:rFonts w:ascii="Palatino Linotype" w:hAnsi="Palatino Linotype"/>
              <w:b/>
              <w:szCs w:val="22"/>
            </w:rPr>
          </w:pPr>
          <w:r w:rsidRPr="00DA21CB">
            <w:rPr>
              <w:rFonts w:ascii="Palatino Linotype" w:hAnsi="Palatino Linotype"/>
              <w:b/>
              <w:szCs w:val="22"/>
            </w:rPr>
            <w:t>Sujeto Obligado:</w:t>
          </w:r>
        </w:p>
      </w:tc>
      <w:tc>
        <w:tcPr>
          <w:tcW w:w="3543" w:type="dxa"/>
          <w:vAlign w:val="center"/>
          <w:hideMark/>
        </w:tcPr>
        <w:p w:rsidR="00667364" w:rsidRPr="00DA21CB" w:rsidRDefault="00667364" w:rsidP="00D62601">
          <w:pPr>
            <w:pStyle w:val="Encabezado"/>
            <w:jc w:val="both"/>
            <w:rPr>
              <w:rFonts w:ascii="Palatino Linotype" w:hAnsi="Palatino Linotype"/>
              <w:b/>
              <w:szCs w:val="22"/>
            </w:rPr>
          </w:pPr>
          <w:r w:rsidRPr="00C147CE">
            <w:rPr>
              <w:rFonts w:ascii="Palatino Linotype" w:hAnsi="Palatino Linotype"/>
              <w:b/>
              <w:bCs/>
              <w:color w:val="000000"/>
              <w:szCs w:val="22"/>
            </w:rPr>
            <w:t>Ayuntamiento de Metepec</w:t>
          </w:r>
        </w:p>
      </w:tc>
    </w:tr>
    <w:tr w:rsidR="00667364" w:rsidRPr="00DA21CB" w:rsidTr="008F760F">
      <w:trPr>
        <w:trHeight w:val="342"/>
      </w:trPr>
      <w:tc>
        <w:tcPr>
          <w:tcW w:w="2976" w:type="dxa"/>
          <w:vAlign w:val="center"/>
          <w:hideMark/>
        </w:tcPr>
        <w:p w:rsidR="00667364" w:rsidRPr="00DA21CB" w:rsidRDefault="00667364" w:rsidP="00D62601">
          <w:pPr>
            <w:ind w:right="34"/>
            <w:jc w:val="right"/>
            <w:rPr>
              <w:rFonts w:ascii="Palatino Linotype" w:hAnsi="Palatino Linotype"/>
              <w:b/>
              <w:szCs w:val="22"/>
            </w:rPr>
          </w:pPr>
          <w:r w:rsidRPr="00DA21CB">
            <w:rPr>
              <w:rFonts w:ascii="Palatino Linotype" w:hAnsi="Palatino Linotype"/>
              <w:b/>
              <w:szCs w:val="22"/>
            </w:rPr>
            <w:t>Comisionada Ponente:</w:t>
          </w:r>
        </w:p>
      </w:tc>
      <w:tc>
        <w:tcPr>
          <w:tcW w:w="3543" w:type="dxa"/>
          <w:vAlign w:val="center"/>
          <w:hideMark/>
        </w:tcPr>
        <w:p w:rsidR="00667364" w:rsidRPr="00DA21CB" w:rsidRDefault="00667364" w:rsidP="00D62601">
          <w:pPr>
            <w:pStyle w:val="Encabezado"/>
            <w:rPr>
              <w:rFonts w:ascii="Palatino Linotype" w:hAnsi="Palatino Linotype"/>
              <w:b/>
              <w:szCs w:val="22"/>
            </w:rPr>
          </w:pPr>
          <w:r w:rsidRPr="00DA21CB">
            <w:rPr>
              <w:rFonts w:ascii="Palatino Linotype" w:hAnsi="Palatino Linotype"/>
              <w:b/>
              <w:szCs w:val="22"/>
            </w:rPr>
            <w:t>María del Rosario Mejía Ayala</w:t>
          </w:r>
        </w:p>
      </w:tc>
    </w:tr>
  </w:tbl>
  <w:p w:rsidR="00667364" w:rsidRPr="00AE046A" w:rsidRDefault="00343BCD" w:rsidP="00D6260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6" w:type="dxa"/>
      <w:tblInd w:w="3261" w:type="dxa"/>
      <w:tblCellMar>
        <w:left w:w="70" w:type="dxa"/>
        <w:right w:w="70" w:type="dxa"/>
      </w:tblCellMar>
      <w:tblLook w:val="04A0" w:firstRow="1" w:lastRow="0" w:firstColumn="1" w:lastColumn="0" w:noHBand="0" w:noVBand="1"/>
    </w:tblPr>
    <w:tblGrid>
      <w:gridCol w:w="2977"/>
      <w:gridCol w:w="3969"/>
    </w:tblGrid>
    <w:tr w:rsidR="00667364" w:rsidRPr="00DA21CB" w:rsidTr="008F760F">
      <w:trPr>
        <w:trHeight w:val="426"/>
      </w:trPr>
      <w:tc>
        <w:tcPr>
          <w:tcW w:w="2977" w:type="dxa"/>
          <w:vAlign w:val="center"/>
          <w:hideMark/>
        </w:tcPr>
        <w:p w:rsidR="00667364" w:rsidRPr="00182345" w:rsidRDefault="00667364" w:rsidP="00182345">
          <w:pPr>
            <w:jc w:val="right"/>
            <w:rPr>
              <w:rFonts w:ascii="Palatino Linotype" w:hAnsi="Palatino Linotype"/>
              <w:b/>
              <w:color w:val="000000" w:themeColor="text1"/>
            </w:rPr>
          </w:pPr>
          <w:r w:rsidRPr="00182345">
            <w:rPr>
              <w:rFonts w:ascii="Palatino Linotype" w:hAnsi="Palatino Linotype"/>
              <w:b/>
              <w:color w:val="000000" w:themeColor="text1"/>
            </w:rPr>
            <w:t>Recurso de Revisión:</w:t>
          </w:r>
        </w:p>
      </w:tc>
      <w:tc>
        <w:tcPr>
          <w:tcW w:w="3969" w:type="dxa"/>
          <w:vAlign w:val="center"/>
          <w:hideMark/>
        </w:tcPr>
        <w:p w:rsidR="00667364" w:rsidRPr="00182345" w:rsidRDefault="00667364" w:rsidP="00182345">
          <w:pPr>
            <w:pStyle w:val="Encabezado"/>
            <w:rPr>
              <w:rFonts w:ascii="Palatino Linotype" w:hAnsi="Palatino Linotype"/>
              <w:color w:val="000000" w:themeColor="text1"/>
            </w:rPr>
          </w:pPr>
          <w:r w:rsidRPr="00182345">
            <w:rPr>
              <w:rFonts w:ascii="Palatino Linotype" w:hAnsi="Palatino Linotype" w:cs="Arial"/>
              <w:bCs/>
              <w:color w:val="000000" w:themeColor="text1"/>
              <w:lang w:eastAsia="es-MX"/>
            </w:rPr>
            <w:t>06603/INFOEM/IP/RR/2025</w:t>
          </w:r>
        </w:p>
      </w:tc>
    </w:tr>
    <w:tr w:rsidR="00667364" w:rsidRPr="00DA21CB" w:rsidTr="008F760F">
      <w:trPr>
        <w:trHeight w:val="242"/>
      </w:trPr>
      <w:tc>
        <w:tcPr>
          <w:tcW w:w="2977" w:type="dxa"/>
          <w:vAlign w:val="center"/>
          <w:hideMark/>
        </w:tcPr>
        <w:p w:rsidR="00667364" w:rsidRPr="00182345" w:rsidRDefault="00667364" w:rsidP="00182345">
          <w:pPr>
            <w:jc w:val="right"/>
            <w:rPr>
              <w:rFonts w:ascii="Palatino Linotype" w:hAnsi="Palatino Linotype"/>
              <w:b/>
              <w:color w:val="000000" w:themeColor="text1"/>
            </w:rPr>
          </w:pPr>
          <w:r w:rsidRPr="00182345">
            <w:rPr>
              <w:rFonts w:ascii="Palatino Linotype" w:hAnsi="Palatino Linotype"/>
              <w:b/>
              <w:color w:val="000000" w:themeColor="text1"/>
            </w:rPr>
            <w:t>Recurrente:</w:t>
          </w:r>
        </w:p>
      </w:tc>
      <w:tc>
        <w:tcPr>
          <w:tcW w:w="3969" w:type="dxa"/>
          <w:hideMark/>
        </w:tcPr>
        <w:p w:rsidR="00667364" w:rsidRPr="00182345" w:rsidRDefault="00CA7536" w:rsidP="00182345">
          <w:pPr>
            <w:pStyle w:val="Encabezado"/>
            <w:tabs>
              <w:tab w:val="left" w:pos="521"/>
            </w:tabs>
            <w:rPr>
              <w:rFonts w:ascii="Palatino Linotype" w:hAnsi="Palatino Linotype"/>
              <w:color w:val="000000" w:themeColor="text1"/>
            </w:rPr>
          </w:pPr>
          <w:r>
            <w:rPr>
              <w:rFonts w:ascii="Palatino Linotype" w:hAnsi="Palatino Linotype"/>
              <w:bCs/>
              <w:color w:val="000000" w:themeColor="text1"/>
            </w:rPr>
            <w:t>XXXX</w:t>
          </w:r>
        </w:p>
      </w:tc>
    </w:tr>
    <w:tr w:rsidR="00667364" w:rsidRPr="00DA21CB" w:rsidTr="008F760F">
      <w:trPr>
        <w:trHeight w:val="342"/>
      </w:trPr>
      <w:tc>
        <w:tcPr>
          <w:tcW w:w="2977" w:type="dxa"/>
          <w:vAlign w:val="center"/>
        </w:tcPr>
        <w:p w:rsidR="00667364" w:rsidRPr="00182345" w:rsidRDefault="00667364" w:rsidP="00182345">
          <w:pPr>
            <w:jc w:val="right"/>
            <w:rPr>
              <w:rFonts w:ascii="Palatino Linotype" w:hAnsi="Palatino Linotype"/>
              <w:b/>
              <w:color w:val="000000" w:themeColor="text1"/>
            </w:rPr>
          </w:pPr>
          <w:r w:rsidRPr="00182345">
            <w:rPr>
              <w:rFonts w:ascii="Palatino Linotype" w:hAnsi="Palatino Linotype"/>
              <w:b/>
              <w:color w:val="000000" w:themeColor="text1"/>
            </w:rPr>
            <w:t>Sujeto Obligado:</w:t>
          </w:r>
        </w:p>
      </w:tc>
      <w:tc>
        <w:tcPr>
          <w:tcW w:w="3969" w:type="dxa"/>
          <w:vAlign w:val="center"/>
        </w:tcPr>
        <w:p w:rsidR="00667364" w:rsidRPr="00182345" w:rsidRDefault="00667364" w:rsidP="00182345">
          <w:pPr>
            <w:pStyle w:val="Encabezado"/>
            <w:jc w:val="both"/>
            <w:rPr>
              <w:rFonts w:ascii="Palatino Linotype" w:hAnsi="Palatino Linotype"/>
              <w:color w:val="000000" w:themeColor="text1"/>
            </w:rPr>
          </w:pPr>
          <w:r w:rsidRPr="00182345">
            <w:rPr>
              <w:rFonts w:ascii="Palatino Linotype" w:hAnsi="Palatino Linotype"/>
              <w:bCs/>
              <w:color w:val="000000" w:themeColor="text1"/>
            </w:rPr>
            <w:t>Ayuntamiento de Metepec</w:t>
          </w:r>
        </w:p>
      </w:tc>
    </w:tr>
    <w:tr w:rsidR="00667364" w:rsidRPr="00DA21CB" w:rsidTr="008F760F">
      <w:trPr>
        <w:trHeight w:val="342"/>
      </w:trPr>
      <w:tc>
        <w:tcPr>
          <w:tcW w:w="2977" w:type="dxa"/>
          <w:vAlign w:val="center"/>
        </w:tcPr>
        <w:p w:rsidR="00667364" w:rsidRPr="00182345" w:rsidRDefault="00667364" w:rsidP="00182345">
          <w:pPr>
            <w:jc w:val="right"/>
            <w:rPr>
              <w:rFonts w:ascii="Palatino Linotype" w:hAnsi="Palatino Linotype"/>
              <w:b/>
              <w:color w:val="000000" w:themeColor="text1"/>
            </w:rPr>
          </w:pPr>
          <w:r w:rsidRPr="00182345">
            <w:rPr>
              <w:rFonts w:ascii="Palatino Linotype" w:hAnsi="Palatino Linotype"/>
              <w:b/>
              <w:color w:val="000000" w:themeColor="text1"/>
            </w:rPr>
            <w:t>Comisionada Ponente:</w:t>
          </w:r>
        </w:p>
      </w:tc>
      <w:tc>
        <w:tcPr>
          <w:tcW w:w="3969" w:type="dxa"/>
          <w:vAlign w:val="center"/>
        </w:tcPr>
        <w:p w:rsidR="00667364" w:rsidRPr="00182345" w:rsidRDefault="00667364" w:rsidP="00182345">
          <w:pPr>
            <w:pStyle w:val="Encabezado"/>
            <w:rPr>
              <w:rFonts w:ascii="Palatino Linotype" w:hAnsi="Palatino Linotype"/>
              <w:color w:val="000000" w:themeColor="text1"/>
            </w:rPr>
          </w:pPr>
          <w:r w:rsidRPr="00182345">
            <w:rPr>
              <w:rFonts w:ascii="Palatino Linotype" w:hAnsi="Palatino Linotype"/>
              <w:color w:val="000000" w:themeColor="text1"/>
            </w:rPr>
            <w:t>María del Rosario Mejía Ayala</w:t>
          </w:r>
        </w:p>
      </w:tc>
    </w:tr>
  </w:tbl>
  <w:p w:rsidR="00667364" w:rsidRPr="00C222C0" w:rsidRDefault="00343BCD">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2.3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3791B"/>
    <w:multiLevelType w:val="multilevel"/>
    <w:tmpl w:val="9F8AE01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CF1464"/>
    <w:multiLevelType w:val="multilevel"/>
    <w:tmpl w:val="D9DA21DC"/>
    <w:lvl w:ilvl="0">
      <w:start w:val="1"/>
      <w:numFmt w:val="upperRoman"/>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3352FC3"/>
    <w:multiLevelType w:val="multilevel"/>
    <w:tmpl w:val="0F28ACD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F8475F"/>
    <w:multiLevelType w:val="hybridMultilevel"/>
    <w:tmpl w:val="722C7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70176E"/>
    <w:multiLevelType w:val="multilevel"/>
    <w:tmpl w:val="3EBC4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AD07D4"/>
    <w:multiLevelType w:val="hybridMultilevel"/>
    <w:tmpl w:val="FA005994"/>
    <w:lvl w:ilvl="0" w:tplc="576075A0">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7" w15:restartNumberingAfterBreak="0">
    <w:nsid w:val="1B2C2FCD"/>
    <w:multiLevelType w:val="hybridMultilevel"/>
    <w:tmpl w:val="76981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D72C93"/>
    <w:multiLevelType w:val="hybridMultilevel"/>
    <w:tmpl w:val="7DFA3DC4"/>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F8E03F7A">
      <w:start w:val="1"/>
      <w:numFmt w:val="decimal"/>
      <w:lvlText w:val="%3."/>
      <w:lvlJc w:val="left"/>
      <w:pPr>
        <w:ind w:left="2175" w:hanging="375"/>
      </w:pPr>
      <w:rPr>
        <w:rFonts w:hint="default"/>
      </w:rPr>
    </w:lvl>
    <w:lvl w:ilvl="3" w:tplc="09BCAE4A">
      <w:start w:val="1"/>
      <w:numFmt w:val="upperRoman"/>
      <w:lvlText w:val="%4."/>
      <w:lvlJc w:val="left"/>
      <w:pPr>
        <w:ind w:left="3240" w:hanging="720"/>
      </w:pPr>
      <w:rPr>
        <w:rFonts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454567"/>
    <w:multiLevelType w:val="multilevel"/>
    <w:tmpl w:val="9F1C5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D047B3"/>
    <w:multiLevelType w:val="multilevel"/>
    <w:tmpl w:val="4EAED1B6"/>
    <w:lvl w:ilvl="0">
      <w:start w:val="1"/>
      <w:numFmt w:val="lowerLetter"/>
      <w:lvlText w:val="%1."/>
      <w:lvlJc w:val="left"/>
      <w:pPr>
        <w:ind w:left="0" w:firstLine="0"/>
      </w:pPr>
      <w:rPr>
        <w:rFonts w:ascii="Palatino Linotype" w:eastAsia="Palatino Linotype" w:hAnsi="Palatino Linotype" w:cs="Palatino Linotyp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1F2345DF"/>
    <w:multiLevelType w:val="multilevel"/>
    <w:tmpl w:val="A148C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782C63"/>
    <w:multiLevelType w:val="hybridMultilevel"/>
    <w:tmpl w:val="FC26FB0A"/>
    <w:lvl w:ilvl="0" w:tplc="64E622E4">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4" w15:restartNumberingAfterBreak="0">
    <w:nsid w:val="22A72A60"/>
    <w:multiLevelType w:val="multilevel"/>
    <w:tmpl w:val="DFCE67D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2C87F6F"/>
    <w:multiLevelType w:val="hybridMultilevel"/>
    <w:tmpl w:val="83549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2A164502"/>
    <w:multiLevelType w:val="multilevel"/>
    <w:tmpl w:val="66961B0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2CFD1FC6"/>
    <w:multiLevelType w:val="multilevel"/>
    <w:tmpl w:val="7372475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3C96499"/>
    <w:multiLevelType w:val="multilevel"/>
    <w:tmpl w:val="15AA590E"/>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4317490"/>
    <w:multiLevelType w:val="hybridMultilevel"/>
    <w:tmpl w:val="459A9764"/>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0003B1"/>
    <w:multiLevelType w:val="multilevel"/>
    <w:tmpl w:val="BDD644D0"/>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395C47AC"/>
    <w:multiLevelType w:val="hybridMultilevel"/>
    <w:tmpl w:val="65109402"/>
    <w:lvl w:ilvl="0" w:tplc="2BD4CB58">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3" w15:restartNumberingAfterBreak="0">
    <w:nsid w:val="3C955AEF"/>
    <w:multiLevelType w:val="hybridMultilevel"/>
    <w:tmpl w:val="B4302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DD559BA"/>
    <w:multiLevelType w:val="hybridMultilevel"/>
    <w:tmpl w:val="0600AE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3AD159B"/>
    <w:multiLevelType w:val="hybridMultilevel"/>
    <w:tmpl w:val="E490EA2A"/>
    <w:lvl w:ilvl="0" w:tplc="C97C2B28">
      <w:start w:val="1"/>
      <w:numFmt w:val="upperRoman"/>
      <w:lvlText w:val="%1."/>
      <w:lvlJc w:val="left"/>
      <w:pPr>
        <w:ind w:left="1914" w:hanging="720"/>
      </w:pPr>
      <w:rPr>
        <w:rFonts w:hint="default"/>
      </w:rPr>
    </w:lvl>
    <w:lvl w:ilvl="1" w:tplc="080A0019" w:tentative="1">
      <w:start w:val="1"/>
      <w:numFmt w:val="lowerLetter"/>
      <w:lvlText w:val="%2."/>
      <w:lvlJc w:val="left"/>
      <w:pPr>
        <w:ind w:left="2274" w:hanging="360"/>
      </w:pPr>
    </w:lvl>
    <w:lvl w:ilvl="2" w:tplc="080A001B" w:tentative="1">
      <w:start w:val="1"/>
      <w:numFmt w:val="lowerRoman"/>
      <w:lvlText w:val="%3."/>
      <w:lvlJc w:val="right"/>
      <w:pPr>
        <w:ind w:left="2994" w:hanging="180"/>
      </w:pPr>
    </w:lvl>
    <w:lvl w:ilvl="3" w:tplc="080A000F" w:tentative="1">
      <w:start w:val="1"/>
      <w:numFmt w:val="decimal"/>
      <w:lvlText w:val="%4."/>
      <w:lvlJc w:val="left"/>
      <w:pPr>
        <w:ind w:left="3714" w:hanging="360"/>
      </w:pPr>
    </w:lvl>
    <w:lvl w:ilvl="4" w:tplc="080A0019" w:tentative="1">
      <w:start w:val="1"/>
      <w:numFmt w:val="lowerLetter"/>
      <w:lvlText w:val="%5."/>
      <w:lvlJc w:val="left"/>
      <w:pPr>
        <w:ind w:left="4434" w:hanging="360"/>
      </w:pPr>
    </w:lvl>
    <w:lvl w:ilvl="5" w:tplc="080A001B" w:tentative="1">
      <w:start w:val="1"/>
      <w:numFmt w:val="lowerRoman"/>
      <w:lvlText w:val="%6."/>
      <w:lvlJc w:val="right"/>
      <w:pPr>
        <w:ind w:left="5154" w:hanging="180"/>
      </w:pPr>
    </w:lvl>
    <w:lvl w:ilvl="6" w:tplc="080A000F" w:tentative="1">
      <w:start w:val="1"/>
      <w:numFmt w:val="decimal"/>
      <w:lvlText w:val="%7."/>
      <w:lvlJc w:val="left"/>
      <w:pPr>
        <w:ind w:left="5874" w:hanging="360"/>
      </w:pPr>
    </w:lvl>
    <w:lvl w:ilvl="7" w:tplc="080A0019" w:tentative="1">
      <w:start w:val="1"/>
      <w:numFmt w:val="lowerLetter"/>
      <w:lvlText w:val="%8."/>
      <w:lvlJc w:val="left"/>
      <w:pPr>
        <w:ind w:left="6594" w:hanging="360"/>
      </w:pPr>
    </w:lvl>
    <w:lvl w:ilvl="8" w:tplc="080A001B" w:tentative="1">
      <w:start w:val="1"/>
      <w:numFmt w:val="lowerRoman"/>
      <w:lvlText w:val="%9."/>
      <w:lvlJc w:val="right"/>
      <w:pPr>
        <w:ind w:left="7314" w:hanging="180"/>
      </w:pPr>
    </w:lvl>
  </w:abstractNum>
  <w:abstractNum w:abstractNumId="26" w15:restartNumberingAfterBreak="0">
    <w:nsid w:val="4D8D520D"/>
    <w:multiLevelType w:val="multilevel"/>
    <w:tmpl w:val="0D5E1F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0FF0A1C"/>
    <w:multiLevelType w:val="multilevel"/>
    <w:tmpl w:val="FC6671EA"/>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29" w15:restartNumberingAfterBreak="0">
    <w:nsid w:val="582D7E1E"/>
    <w:multiLevelType w:val="multilevel"/>
    <w:tmpl w:val="21CE35B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D281AC5"/>
    <w:multiLevelType w:val="hybridMultilevel"/>
    <w:tmpl w:val="1E0CF49E"/>
    <w:lvl w:ilvl="0" w:tplc="5732A5FC">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1" w15:restartNumberingAfterBreak="0">
    <w:nsid w:val="607D77A4"/>
    <w:multiLevelType w:val="multilevel"/>
    <w:tmpl w:val="34064B5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1CD4F53"/>
    <w:multiLevelType w:val="hybridMultilevel"/>
    <w:tmpl w:val="CFB4A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E242D1"/>
    <w:multiLevelType w:val="hybridMultilevel"/>
    <w:tmpl w:val="BD66A76C"/>
    <w:lvl w:ilvl="0" w:tplc="D474F33A">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4" w15:restartNumberingAfterBreak="0">
    <w:nsid w:val="6A5468B2"/>
    <w:multiLevelType w:val="hybridMultilevel"/>
    <w:tmpl w:val="63C600C0"/>
    <w:lvl w:ilvl="0" w:tplc="59629C66">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5" w15:restartNumberingAfterBreak="0">
    <w:nsid w:val="6B2A0849"/>
    <w:multiLevelType w:val="multilevel"/>
    <w:tmpl w:val="19B0E93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6" w15:restartNumberingAfterBreak="0">
    <w:nsid w:val="6F22464D"/>
    <w:multiLevelType w:val="multilevel"/>
    <w:tmpl w:val="68469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FAB48F0"/>
    <w:multiLevelType w:val="hybridMultilevel"/>
    <w:tmpl w:val="D00C0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201CC9"/>
    <w:multiLevelType w:val="multilevel"/>
    <w:tmpl w:val="FF307AE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1300BA9"/>
    <w:multiLevelType w:val="hybridMultilevel"/>
    <w:tmpl w:val="459A9764"/>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251C17"/>
    <w:multiLevelType w:val="multilevel"/>
    <w:tmpl w:val="C83E8AAA"/>
    <w:lvl w:ilvl="0">
      <w:start w:val="1"/>
      <w:numFmt w:val="decimal"/>
      <w:lvlText w:val="%1."/>
      <w:lvlJc w:val="left"/>
      <w:pPr>
        <w:ind w:left="72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0"/>
  </w:num>
  <w:num w:numId="2">
    <w:abstractNumId w:val="8"/>
  </w:num>
  <w:num w:numId="3">
    <w:abstractNumId w:val="3"/>
  </w:num>
  <w:num w:numId="4">
    <w:abstractNumId w:val="41"/>
  </w:num>
  <w:num w:numId="5">
    <w:abstractNumId w:val="28"/>
  </w:num>
  <w:num w:numId="6">
    <w:abstractNumId w:val="16"/>
  </w:num>
  <w:num w:numId="7">
    <w:abstractNumId w:val="2"/>
  </w:num>
  <w:num w:numId="8">
    <w:abstractNumId w:val="24"/>
  </w:num>
  <w:num w:numId="9">
    <w:abstractNumId w:val="4"/>
  </w:num>
  <w:num w:numId="10">
    <w:abstractNumId w:val="25"/>
  </w:num>
  <w:num w:numId="11">
    <w:abstractNumId w:val="30"/>
  </w:num>
  <w:num w:numId="12">
    <w:abstractNumId w:val="33"/>
  </w:num>
  <w:num w:numId="13">
    <w:abstractNumId w:val="34"/>
  </w:num>
  <w:num w:numId="14">
    <w:abstractNumId w:val="22"/>
  </w:num>
  <w:num w:numId="15">
    <w:abstractNumId w:val="13"/>
  </w:num>
  <w:num w:numId="16">
    <w:abstractNumId w:val="6"/>
  </w:num>
  <w:num w:numId="17">
    <w:abstractNumId w:val="39"/>
  </w:num>
  <w:num w:numId="18">
    <w:abstractNumId w:val="7"/>
  </w:num>
  <w:num w:numId="19">
    <w:abstractNumId w:val="35"/>
  </w:num>
  <w:num w:numId="20">
    <w:abstractNumId w:val="26"/>
  </w:num>
  <w:num w:numId="21">
    <w:abstractNumId w:val="36"/>
  </w:num>
  <w:num w:numId="22">
    <w:abstractNumId w:val="31"/>
  </w:num>
  <w:num w:numId="23">
    <w:abstractNumId w:val="29"/>
  </w:num>
  <w:num w:numId="24">
    <w:abstractNumId w:val="12"/>
  </w:num>
  <w:num w:numId="25">
    <w:abstractNumId w:val="19"/>
  </w:num>
  <w:num w:numId="26">
    <w:abstractNumId w:val="32"/>
  </w:num>
  <w:num w:numId="27">
    <w:abstractNumId w:val="15"/>
  </w:num>
  <w:num w:numId="28">
    <w:abstractNumId w:val="0"/>
  </w:num>
  <w:num w:numId="29">
    <w:abstractNumId w:val="23"/>
  </w:num>
  <w:num w:numId="30">
    <w:abstractNumId w:val="40"/>
  </w:num>
  <w:num w:numId="31">
    <w:abstractNumId w:val="1"/>
  </w:num>
  <w:num w:numId="32">
    <w:abstractNumId w:val="18"/>
  </w:num>
  <w:num w:numId="33">
    <w:abstractNumId w:val="38"/>
  </w:num>
  <w:num w:numId="34">
    <w:abstractNumId w:val="37"/>
  </w:num>
  <w:num w:numId="35">
    <w:abstractNumId w:val="5"/>
  </w:num>
  <w:num w:numId="36">
    <w:abstractNumId w:val="17"/>
  </w:num>
  <w:num w:numId="37">
    <w:abstractNumId w:val="14"/>
  </w:num>
  <w:num w:numId="38">
    <w:abstractNumId w:val="9"/>
  </w:num>
  <w:num w:numId="39">
    <w:abstractNumId w:val="11"/>
  </w:num>
  <w:num w:numId="40">
    <w:abstractNumId w:val="27"/>
  </w:num>
  <w:num w:numId="41">
    <w:abstractNumId w:val="10"/>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3C1"/>
    <w:rsid w:val="0004576F"/>
    <w:rsid w:val="000746B6"/>
    <w:rsid w:val="00084DB4"/>
    <w:rsid w:val="00085516"/>
    <w:rsid w:val="000F4887"/>
    <w:rsid w:val="00126349"/>
    <w:rsid w:val="00161D44"/>
    <w:rsid w:val="00173EDA"/>
    <w:rsid w:val="00182345"/>
    <w:rsid w:val="00187ADA"/>
    <w:rsid w:val="001A2FBA"/>
    <w:rsid w:val="001B1E3F"/>
    <w:rsid w:val="001C65D6"/>
    <w:rsid w:val="001D3B37"/>
    <w:rsid w:val="001F4DD7"/>
    <w:rsid w:val="001F664D"/>
    <w:rsid w:val="00264C29"/>
    <w:rsid w:val="002B2269"/>
    <w:rsid w:val="002B59CC"/>
    <w:rsid w:val="002D385B"/>
    <w:rsid w:val="002F63B4"/>
    <w:rsid w:val="002F72B9"/>
    <w:rsid w:val="00327F9B"/>
    <w:rsid w:val="00343BCD"/>
    <w:rsid w:val="0038652F"/>
    <w:rsid w:val="003D1FCF"/>
    <w:rsid w:val="003F1DFC"/>
    <w:rsid w:val="00400E3B"/>
    <w:rsid w:val="00422B43"/>
    <w:rsid w:val="00442244"/>
    <w:rsid w:val="00443F40"/>
    <w:rsid w:val="00477CCA"/>
    <w:rsid w:val="0048443D"/>
    <w:rsid w:val="004B4E7A"/>
    <w:rsid w:val="004D7FDA"/>
    <w:rsid w:val="004E7065"/>
    <w:rsid w:val="005179EF"/>
    <w:rsid w:val="005564F4"/>
    <w:rsid w:val="0056121F"/>
    <w:rsid w:val="0057240E"/>
    <w:rsid w:val="005944BD"/>
    <w:rsid w:val="005C19B4"/>
    <w:rsid w:val="005C7ED8"/>
    <w:rsid w:val="0061536B"/>
    <w:rsid w:val="0065360D"/>
    <w:rsid w:val="00667364"/>
    <w:rsid w:val="00670EC9"/>
    <w:rsid w:val="00686AE9"/>
    <w:rsid w:val="00691F58"/>
    <w:rsid w:val="006E4A4B"/>
    <w:rsid w:val="00710D51"/>
    <w:rsid w:val="00713C4D"/>
    <w:rsid w:val="00717E89"/>
    <w:rsid w:val="0072544C"/>
    <w:rsid w:val="007640FF"/>
    <w:rsid w:val="00775AA3"/>
    <w:rsid w:val="0078487A"/>
    <w:rsid w:val="0078555E"/>
    <w:rsid w:val="007946C3"/>
    <w:rsid w:val="007A2C08"/>
    <w:rsid w:val="007A4FB7"/>
    <w:rsid w:val="007B09F0"/>
    <w:rsid w:val="007D7926"/>
    <w:rsid w:val="00833C19"/>
    <w:rsid w:val="0086656F"/>
    <w:rsid w:val="008753C1"/>
    <w:rsid w:val="00886DAB"/>
    <w:rsid w:val="008D5332"/>
    <w:rsid w:val="008F760F"/>
    <w:rsid w:val="009055BA"/>
    <w:rsid w:val="009955D9"/>
    <w:rsid w:val="009E4430"/>
    <w:rsid w:val="00A3109A"/>
    <w:rsid w:val="00A615B4"/>
    <w:rsid w:val="00A91492"/>
    <w:rsid w:val="00A93242"/>
    <w:rsid w:val="00AF0C17"/>
    <w:rsid w:val="00B27302"/>
    <w:rsid w:val="00B75E6F"/>
    <w:rsid w:val="00B838F5"/>
    <w:rsid w:val="00BB66EF"/>
    <w:rsid w:val="00C147CE"/>
    <w:rsid w:val="00C82243"/>
    <w:rsid w:val="00CA7536"/>
    <w:rsid w:val="00CB0BEA"/>
    <w:rsid w:val="00CC5EBF"/>
    <w:rsid w:val="00CD6959"/>
    <w:rsid w:val="00CD79C9"/>
    <w:rsid w:val="00D064EC"/>
    <w:rsid w:val="00D2531D"/>
    <w:rsid w:val="00D36E6D"/>
    <w:rsid w:val="00D5286D"/>
    <w:rsid w:val="00D56BC3"/>
    <w:rsid w:val="00D62601"/>
    <w:rsid w:val="00D772E1"/>
    <w:rsid w:val="00D8345E"/>
    <w:rsid w:val="00D9228D"/>
    <w:rsid w:val="00D94519"/>
    <w:rsid w:val="00DA21CB"/>
    <w:rsid w:val="00DB4F0F"/>
    <w:rsid w:val="00DC5FF2"/>
    <w:rsid w:val="00DD1663"/>
    <w:rsid w:val="00DD73C0"/>
    <w:rsid w:val="00E861C0"/>
    <w:rsid w:val="00EA1E82"/>
    <w:rsid w:val="00EB20C8"/>
    <w:rsid w:val="00F24B90"/>
    <w:rsid w:val="00F253E3"/>
    <w:rsid w:val="00F91CDB"/>
    <w:rsid w:val="00F95268"/>
    <w:rsid w:val="00FA4EBB"/>
    <w:rsid w:val="00FA7C2F"/>
    <w:rsid w:val="00FF6D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69FCF8E-6279-4F46-BC1C-645477F52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3C1"/>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8753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753C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753C1"/>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8753C1"/>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8753C1"/>
    <w:pPr>
      <w:tabs>
        <w:tab w:val="center" w:pos="4419"/>
        <w:tab w:val="right" w:pos="8838"/>
      </w:tabs>
    </w:pPr>
  </w:style>
  <w:style w:type="character" w:customStyle="1" w:styleId="EncabezadoCar">
    <w:name w:val="Encabezado Car"/>
    <w:basedOn w:val="Fuentedeprrafopredeter"/>
    <w:link w:val="Encabezado"/>
    <w:uiPriority w:val="99"/>
    <w:rsid w:val="008753C1"/>
    <w:rPr>
      <w:rFonts w:eastAsiaTheme="minorEastAsia"/>
      <w:sz w:val="24"/>
      <w:szCs w:val="24"/>
      <w:lang w:val="es-ES_tradnl" w:eastAsia="es-ES"/>
    </w:rPr>
  </w:style>
  <w:style w:type="paragraph" w:styleId="Piedepgina">
    <w:name w:val="footer"/>
    <w:basedOn w:val="Normal"/>
    <w:link w:val="PiedepginaCar"/>
    <w:uiPriority w:val="99"/>
    <w:unhideWhenUsed/>
    <w:rsid w:val="008753C1"/>
    <w:pPr>
      <w:tabs>
        <w:tab w:val="center" w:pos="4419"/>
        <w:tab w:val="right" w:pos="8838"/>
      </w:tabs>
    </w:pPr>
  </w:style>
  <w:style w:type="character" w:customStyle="1" w:styleId="PiedepginaCar">
    <w:name w:val="Pie de página Car"/>
    <w:basedOn w:val="Fuentedeprrafopredeter"/>
    <w:link w:val="Piedepgina"/>
    <w:uiPriority w:val="99"/>
    <w:rsid w:val="008753C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753C1"/>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753C1"/>
    <w:rPr>
      <w:rFonts w:eastAsiaTheme="minorEastAsia"/>
      <w:sz w:val="24"/>
      <w:szCs w:val="24"/>
      <w:lang w:val="es-ES_tradnl" w:eastAsia="es-ES"/>
    </w:rPr>
  </w:style>
  <w:style w:type="character" w:styleId="Hipervnculo">
    <w:name w:val="Hyperlink"/>
    <w:basedOn w:val="Fuentedeprrafopredeter"/>
    <w:uiPriority w:val="99"/>
    <w:unhideWhenUsed/>
    <w:rsid w:val="008753C1"/>
    <w:rPr>
      <w:color w:val="0563C1" w:themeColor="hyperlink"/>
      <w:u w:val="single"/>
    </w:rPr>
  </w:style>
  <w:style w:type="table" w:styleId="Tablanormal1">
    <w:name w:val="Plain Table 1"/>
    <w:basedOn w:val="Tablanormal"/>
    <w:uiPriority w:val="41"/>
    <w:rsid w:val="008753C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A91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2468182">
      <w:bodyDiv w:val="1"/>
      <w:marLeft w:val="0"/>
      <w:marRight w:val="0"/>
      <w:marTop w:val="0"/>
      <w:marBottom w:val="0"/>
      <w:divBdr>
        <w:top w:val="none" w:sz="0" w:space="0" w:color="auto"/>
        <w:left w:val="none" w:sz="0" w:space="0" w:color="auto"/>
        <w:bottom w:val="none" w:sz="0" w:space="0" w:color="auto"/>
        <w:right w:val="none" w:sz="0" w:space="0" w:color="auto"/>
      </w:divBdr>
    </w:div>
    <w:div w:id="1104157657">
      <w:bodyDiv w:val="1"/>
      <w:marLeft w:val="0"/>
      <w:marRight w:val="0"/>
      <w:marTop w:val="0"/>
      <w:marBottom w:val="0"/>
      <w:divBdr>
        <w:top w:val="none" w:sz="0" w:space="0" w:color="auto"/>
        <w:left w:val="none" w:sz="0" w:space="0" w:color="auto"/>
        <w:bottom w:val="none" w:sz="0" w:space="0" w:color="auto"/>
        <w:right w:val="none" w:sz="0" w:space="0" w:color="auto"/>
      </w:divBdr>
    </w:div>
    <w:div w:id="208806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tepec.gob.mx/pagina/"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infoem2.ipomex.org.mx/ipomex/"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ebapps.condusef.gob.mx/SIPRES/jsp/pub/index.j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condusef.gob.mx/Revista/index.php/usuario-inteligente/condusef-responde/777-la-condusef-te-puede-ayudar"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41</Pages>
  <Words>8602</Words>
  <Characters>47311</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55802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9</cp:revision>
  <cp:lastPrinted>2025-10-17T17:34:00Z</cp:lastPrinted>
  <dcterms:created xsi:type="dcterms:W3CDTF">2025-10-13T17:42:00Z</dcterms:created>
  <dcterms:modified xsi:type="dcterms:W3CDTF">2025-11-10T23:26:00Z</dcterms:modified>
</cp:coreProperties>
</file>