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80" w:rsidRDefault="002F1380">
      <w:pPr>
        <w:widowControl w:val="0"/>
        <w:pBdr>
          <w:top w:val="nil"/>
          <w:left w:val="nil"/>
          <w:bottom w:val="nil"/>
          <w:right w:val="nil"/>
          <w:between w:val="nil"/>
        </w:pBdr>
        <w:spacing w:line="276" w:lineRule="auto"/>
      </w:pPr>
    </w:p>
    <w:p w:rsidR="002F1380" w:rsidRPr="005441BB" w:rsidRDefault="004B3310">
      <w:pPr>
        <w:tabs>
          <w:tab w:val="left" w:pos="3465"/>
        </w:tabs>
        <w:spacing w:line="360" w:lineRule="auto"/>
        <w:jc w:val="both"/>
        <w:rPr>
          <w:rFonts w:ascii="Palatino Linotype" w:eastAsia="Palatino Linotype" w:hAnsi="Palatino Linotype" w:cs="Palatino Linotype"/>
        </w:rPr>
      </w:pPr>
      <w:r w:rsidRPr="005441BB">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Pr="005441BB">
        <w:rPr>
          <w:rFonts w:ascii="Palatino Linotype" w:eastAsia="Palatino Linotype" w:hAnsi="Palatino Linotype" w:cs="Palatino Linotype"/>
          <w:b/>
        </w:rPr>
        <w:t>veintidós de enero de dos mil veinticinco</w:t>
      </w:r>
      <w:r w:rsidRPr="005441BB">
        <w:rPr>
          <w:rFonts w:ascii="Palatino Linotype" w:eastAsia="Palatino Linotype" w:hAnsi="Palatino Linotype" w:cs="Palatino Linotype"/>
        </w:rPr>
        <w:t>.</w:t>
      </w:r>
    </w:p>
    <w:p w:rsidR="002F1380" w:rsidRPr="005441BB" w:rsidRDefault="002F1380">
      <w:pPr>
        <w:tabs>
          <w:tab w:val="left" w:pos="3465"/>
        </w:tabs>
        <w:spacing w:line="360" w:lineRule="auto"/>
        <w:jc w:val="both"/>
        <w:rPr>
          <w:rFonts w:ascii="Palatino Linotype" w:eastAsia="Palatino Linotype" w:hAnsi="Palatino Linotype" w:cs="Palatino Linotype"/>
        </w:rPr>
      </w:pPr>
    </w:p>
    <w:p w:rsidR="002F1380" w:rsidRPr="005441BB" w:rsidRDefault="004B3310">
      <w:pPr>
        <w:spacing w:line="360" w:lineRule="auto"/>
        <w:jc w:val="both"/>
        <w:rPr>
          <w:rFonts w:ascii="Palatino Linotype" w:eastAsia="Palatino Linotype" w:hAnsi="Palatino Linotype" w:cs="Palatino Linotype"/>
        </w:rPr>
      </w:pPr>
      <w:r w:rsidRPr="005441BB">
        <w:rPr>
          <w:rFonts w:ascii="Palatino Linotype" w:eastAsia="Palatino Linotype" w:hAnsi="Palatino Linotype" w:cs="Palatino Linotype"/>
          <w:b/>
        </w:rPr>
        <w:t>VISTO</w:t>
      </w:r>
      <w:r w:rsidRPr="005441BB">
        <w:rPr>
          <w:rFonts w:ascii="Palatino Linotype" w:eastAsia="Palatino Linotype" w:hAnsi="Palatino Linotype" w:cs="Palatino Linotype"/>
        </w:rPr>
        <w:t xml:space="preserve"> el expediente electrónico formado con motivo del recurso de revisión </w:t>
      </w:r>
      <w:r w:rsidRPr="005441BB">
        <w:rPr>
          <w:rFonts w:ascii="Palatino Linotype" w:eastAsia="Palatino Linotype" w:hAnsi="Palatino Linotype" w:cs="Palatino Linotype"/>
          <w:b/>
        </w:rPr>
        <w:t xml:space="preserve">07558/INFOEM/IP/RR/2024, </w:t>
      </w:r>
      <w:r w:rsidRPr="005441BB">
        <w:rPr>
          <w:rFonts w:ascii="Palatino Linotype" w:eastAsia="Palatino Linotype" w:hAnsi="Palatino Linotype" w:cs="Palatino Linotype"/>
        </w:rPr>
        <w:t>promovido por</w:t>
      </w:r>
      <w:r w:rsidRPr="005441BB">
        <w:rPr>
          <w:rFonts w:ascii="Palatino Linotype" w:eastAsia="Palatino Linotype" w:hAnsi="Palatino Linotype" w:cs="Palatino Linotype"/>
          <w:b/>
        </w:rPr>
        <w:t xml:space="preserve"> </w:t>
      </w:r>
      <w:r w:rsidR="005441BB" w:rsidRPr="005441BB">
        <w:rPr>
          <w:rFonts w:ascii="Palatino Linotype" w:eastAsia="Palatino Linotype" w:hAnsi="Palatino Linotype" w:cs="Palatino Linotype"/>
          <w:b/>
        </w:rPr>
        <w:t>XXXXXXX</w:t>
      </w:r>
      <w:r w:rsidRPr="005441BB">
        <w:rPr>
          <w:rFonts w:ascii="Palatino Linotype" w:eastAsia="Palatino Linotype" w:hAnsi="Palatino Linotype" w:cs="Palatino Linotype"/>
        </w:rPr>
        <w:t xml:space="preserve">, a quien en lo sucesivo se le identificará como </w:t>
      </w:r>
      <w:r w:rsidRPr="005441BB">
        <w:rPr>
          <w:rFonts w:ascii="Palatino Linotype" w:eastAsia="Palatino Linotype" w:hAnsi="Palatino Linotype" w:cs="Palatino Linotype"/>
          <w:b/>
        </w:rPr>
        <w:t>EL RECURRENTE</w:t>
      </w:r>
      <w:r w:rsidRPr="005441BB">
        <w:rPr>
          <w:rFonts w:ascii="Palatino Linotype" w:eastAsia="Palatino Linotype" w:hAnsi="Palatino Linotype" w:cs="Palatino Linotype"/>
        </w:rPr>
        <w:t xml:space="preserve">, en contra de la respuesta de la </w:t>
      </w:r>
      <w:r w:rsidRPr="005441BB">
        <w:rPr>
          <w:rFonts w:ascii="Palatino Linotype" w:eastAsia="Palatino Linotype" w:hAnsi="Palatino Linotype" w:cs="Palatino Linotype"/>
          <w:b/>
        </w:rPr>
        <w:t xml:space="preserve">Secretaría del Trabajo, </w:t>
      </w:r>
      <w:r w:rsidRPr="005441BB">
        <w:rPr>
          <w:rFonts w:ascii="Palatino Linotype" w:eastAsia="Palatino Linotype" w:hAnsi="Palatino Linotype" w:cs="Palatino Linotype"/>
        </w:rPr>
        <w:t>en adelante el</w:t>
      </w:r>
      <w:r w:rsidRPr="005441BB">
        <w:rPr>
          <w:rFonts w:ascii="Palatino Linotype" w:eastAsia="Palatino Linotype" w:hAnsi="Palatino Linotype" w:cs="Palatino Linotype"/>
          <w:b/>
        </w:rPr>
        <w:t xml:space="preserve"> SUJETO OBLIGADO</w:t>
      </w:r>
      <w:r w:rsidRPr="005441BB">
        <w:rPr>
          <w:rFonts w:ascii="Palatino Linotype" w:eastAsia="Palatino Linotype" w:hAnsi="Palatino Linotype" w:cs="Palatino Linotype"/>
        </w:rPr>
        <w:t>, se procede a dictar la presente resolución, con base en los siguientes:</w:t>
      </w:r>
    </w:p>
    <w:p w:rsidR="002F1380" w:rsidRPr="005441BB" w:rsidRDefault="002F1380">
      <w:pPr>
        <w:spacing w:line="360" w:lineRule="auto"/>
        <w:jc w:val="both"/>
        <w:rPr>
          <w:rFonts w:ascii="Palatino Linotype" w:eastAsia="Palatino Linotype" w:hAnsi="Palatino Linotype" w:cs="Palatino Linotype"/>
          <w:b/>
        </w:rPr>
      </w:pPr>
    </w:p>
    <w:p w:rsidR="002F1380" w:rsidRPr="005441BB" w:rsidRDefault="004B3310">
      <w:pPr>
        <w:pStyle w:val="Ttulo1"/>
        <w:spacing w:before="0" w:line="360" w:lineRule="auto"/>
        <w:jc w:val="center"/>
        <w:rPr>
          <w:rFonts w:ascii="Palatino Linotype" w:eastAsia="Palatino Linotype" w:hAnsi="Palatino Linotype" w:cs="Palatino Linotype"/>
          <w:b/>
          <w:color w:val="000000"/>
          <w:sz w:val="24"/>
          <w:szCs w:val="24"/>
        </w:rPr>
      </w:pPr>
      <w:r w:rsidRPr="005441BB">
        <w:rPr>
          <w:rFonts w:ascii="Palatino Linotype" w:eastAsia="Palatino Linotype" w:hAnsi="Palatino Linotype" w:cs="Palatino Linotype"/>
          <w:b/>
          <w:color w:val="000000"/>
          <w:sz w:val="24"/>
          <w:szCs w:val="24"/>
        </w:rPr>
        <w:t>A N T E C E D E N T E S</w:t>
      </w:r>
    </w:p>
    <w:p w:rsidR="002F1380" w:rsidRPr="005441BB" w:rsidRDefault="002F1380"/>
    <w:p w:rsidR="002F1380" w:rsidRPr="005441BB" w:rsidRDefault="004B3310">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5441BB">
        <w:rPr>
          <w:rFonts w:ascii="Palatino Linotype" w:eastAsia="Palatino Linotype" w:hAnsi="Palatino Linotype" w:cs="Palatino Linotype"/>
          <w:color w:val="000000"/>
        </w:rPr>
        <w:t>El día</w:t>
      </w:r>
      <w:r w:rsidRPr="005441BB">
        <w:rPr>
          <w:rFonts w:ascii="Palatino Linotype" w:eastAsia="Palatino Linotype" w:hAnsi="Palatino Linotype" w:cs="Palatino Linotype"/>
          <w:b/>
          <w:color w:val="000000"/>
        </w:rPr>
        <w:t xml:space="preserve"> diecinueve de diciembre de dos mil veinticuatro, </w:t>
      </w:r>
      <w:r w:rsidRPr="005441BB">
        <w:rPr>
          <w:rFonts w:ascii="Palatino Linotype" w:eastAsia="Palatino Linotype" w:hAnsi="Palatino Linotype" w:cs="Palatino Linotype"/>
          <w:color w:val="000000"/>
        </w:rPr>
        <w:t xml:space="preserve">se presentó ante el </w:t>
      </w:r>
      <w:r w:rsidRPr="005441BB">
        <w:rPr>
          <w:rFonts w:ascii="Palatino Linotype" w:eastAsia="Palatino Linotype" w:hAnsi="Palatino Linotype" w:cs="Palatino Linotype"/>
          <w:b/>
          <w:color w:val="000000"/>
        </w:rPr>
        <w:t>SUJETO OBLIGADO</w:t>
      </w:r>
      <w:r w:rsidRPr="005441BB">
        <w:rPr>
          <w:rFonts w:ascii="Palatino Linotype" w:eastAsia="Palatino Linotype" w:hAnsi="Palatino Linotype" w:cs="Palatino Linotype"/>
          <w:color w:val="000000"/>
        </w:rPr>
        <w:t xml:space="preserve"> vía Sistema de Acceso a la Información, la solicitud de información pública registrada con el número</w:t>
      </w:r>
      <w:r w:rsidRPr="005441BB">
        <w:rPr>
          <w:rFonts w:ascii="Palatino Linotype" w:eastAsia="Palatino Linotype" w:hAnsi="Palatino Linotype" w:cs="Palatino Linotype"/>
          <w:b/>
          <w:color w:val="000000"/>
        </w:rPr>
        <w:t xml:space="preserve"> 00191/ST/IP/2024; </w:t>
      </w:r>
      <w:r w:rsidRPr="005441BB">
        <w:rPr>
          <w:rFonts w:ascii="Palatino Linotype" w:eastAsia="Palatino Linotype" w:hAnsi="Palatino Linotype" w:cs="Palatino Linotype"/>
        </w:rPr>
        <w:t>en la que</w:t>
      </w:r>
      <w:r w:rsidRPr="005441BB">
        <w:rPr>
          <w:rFonts w:ascii="Palatino Linotype" w:eastAsia="Palatino Linotype" w:hAnsi="Palatino Linotype" w:cs="Palatino Linotype"/>
          <w:color w:val="000000"/>
        </w:rPr>
        <w:t xml:space="preserve"> se solicitó la siguiente información:</w:t>
      </w:r>
    </w:p>
    <w:p w:rsidR="002F1380" w:rsidRPr="005441BB" w:rsidRDefault="002F13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F1380" w:rsidRPr="005441BB" w:rsidRDefault="004B3310">
      <w:pPr>
        <w:pBdr>
          <w:top w:val="nil"/>
          <w:left w:val="nil"/>
          <w:bottom w:val="nil"/>
          <w:right w:val="nil"/>
          <w:between w:val="nil"/>
        </w:pBdr>
        <w:ind w:left="1134" w:right="900"/>
        <w:jc w:val="both"/>
        <w:rPr>
          <w:rFonts w:ascii="Palatino Linotype" w:eastAsia="Palatino Linotype" w:hAnsi="Palatino Linotype" w:cs="Palatino Linotype"/>
          <w:color w:val="000000"/>
        </w:rPr>
      </w:pPr>
      <w:r w:rsidRPr="005441BB">
        <w:rPr>
          <w:rFonts w:ascii="Palatino Linotype" w:eastAsia="Palatino Linotype" w:hAnsi="Palatino Linotype" w:cs="Palatino Linotype"/>
          <w:i/>
          <w:color w:val="000000"/>
        </w:rPr>
        <w:t>“QUIERO SABER NOMBRE COMPLETO, SUELDO, FUNCIONES, HORARIO Y ESCOLARIDAD DE JULIO CESAR BECERRIL VILCHIS, ASI COMO COPIAS DE SU ESCOLARIDAD”</w:t>
      </w:r>
    </w:p>
    <w:p w:rsidR="002F1380" w:rsidRPr="005441BB" w:rsidRDefault="002F1380">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2F1380" w:rsidRPr="005441BB" w:rsidRDefault="004B3310">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5441BB">
        <w:rPr>
          <w:rFonts w:ascii="Palatino Linotype" w:eastAsia="Palatino Linotype" w:hAnsi="Palatino Linotype" w:cs="Palatino Linotype"/>
          <w:color w:val="000000"/>
        </w:rPr>
        <w:t>Se eligió como modalidad de entrega de la información: A través del Sistema de Acceso a la Información</w:t>
      </w:r>
      <w:r w:rsidRPr="005441BB">
        <w:rPr>
          <w:rFonts w:ascii="Palatino Linotype" w:eastAsia="Palatino Linotype" w:hAnsi="Palatino Linotype" w:cs="Palatino Linotype"/>
          <w:b/>
          <w:color w:val="000000"/>
        </w:rPr>
        <w:t>.</w:t>
      </w:r>
    </w:p>
    <w:p w:rsidR="002F1380" w:rsidRPr="005441BB" w:rsidRDefault="002F1380">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2F1380" w:rsidRPr="005441BB" w:rsidRDefault="004B3310">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5441BB">
        <w:rPr>
          <w:rFonts w:ascii="Palatino Linotype" w:eastAsia="Palatino Linotype" w:hAnsi="Palatino Linotype" w:cs="Palatino Linotype"/>
          <w:color w:val="000000"/>
        </w:rPr>
        <w:lastRenderedPageBreak/>
        <w:t xml:space="preserve">El </w:t>
      </w:r>
      <w:r w:rsidRPr="005441BB">
        <w:rPr>
          <w:rFonts w:ascii="Palatino Linotype" w:eastAsia="Palatino Linotype" w:hAnsi="Palatino Linotype" w:cs="Palatino Linotype"/>
          <w:b/>
          <w:color w:val="000000"/>
        </w:rPr>
        <w:t xml:space="preserve">doce de abril de dos mil veinticuatro, el SUJETO OBLIGADO </w:t>
      </w:r>
      <w:r w:rsidRPr="005441BB">
        <w:rPr>
          <w:rFonts w:ascii="Palatino Linotype" w:eastAsia="Palatino Linotype" w:hAnsi="Palatino Linotype" w:cs="Palatino Linotype"/>
        </w:rPr>
        <w:t>giró</w:t>
      </w:r>
      <w:r w:rsidRPr="005441BB">
        <w:rPr>
          <w:rFonts w:ascii="Palatino Linotype" w:eastAsia="Palatino Linotype" w:hAnsi="Palatino Linotype" w:cs="Palatino Linotype"/>
          <w:color w:val="000000"/>
        </w:rPr>
        <w:t xml:space="preserve"> requerimiento para que fuera atendida la solicitud de información </w:t>
      </w:r>
      <w:r w:rsidRPr="005441BB">
        <w:rPr>
          <w:rFonts w:ascii="Palatino Linotype" w:eastAsia="Palatino Linotype" w:hAnsi="Palatino Linotype" w:cs="Palatino Linotype"/>
          <w:b/>
          <w:color w:val="000000"/>
        </w:rPr>
        <w:t>00191/ST/IP/2024</w:t>
      </w:r>
      <w:r w:rsidRPr="005441BB">
        <w:rPr>
          <w:rFonts w:ascii="Palatino Linotype" w:eastAsia="Palatino Linotype" w:hAnsi="Palatino Linotype" w:cs="Palatino Linotype"/>
          <w:color w:val="000000"/>
        </w:rPr>
        <w:t xml:space="preserve">. </w:t>
      </w:r>
    </w:p>
    <w:p w:rsidR="002F1380" w:rsidRPr="005441BB" w:rsidRDefault="004B3310">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r w:rsidRPr="005441BB">
        <w:rPr>
          <w:rFonts w:ascii="Palatino Linotype" w:eastAsia="Palatino Linotype" w:hAnsi="Palatino Linotype" w:cs="Palatino Linotype"/>
          <w:color w:val="000000"/>
        </w:rPr>
        <w:t xml:space="preserve">  </w:t>
      </w:r>
    </w:p>
    <w:p w:rsidR="002F1380" w:rsidRPr="005441BB" w:rsidRDefault="004B3310">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5441BB">
        <w:rPr>
          <w:rFonts w:ascii="Palatino Linotype" w:eastAsia="Palatino Linotype" w:hAnsi="Palatino Linotype" w:cs="Palatino Linotype"/>
          <w:color w:val="000000"/>
        </w:rPr>
        <w:t xml:space="preserve">El </w:t>
      </w:r>
      <w:r w:rsidRPr="005441BB">
        <w:rPr>
          <w:rFonts w:ascii="Palatino Linotype" w:eastAsia="Palatino Linotype" w:hAnsi="Palatino Linotype" w:cs="Palatino Linotype"/>
          <w:b/>
          <w:color w:val="000000"/>
        </w:rPr>
        <w:t>veinte de noviembre de dos mil veinticuatro</w:t>
      </w:r>
      <w:r w:rsidRPr="005441BB">
        <w:rPr>
          <w:rFonts w:ascii="Palatino Linotype" w:eastAsia="Palatino Linotype" w:hAnsi="Palatino Linotype" w:cs="Palatino Linotype"/>
          <w:color w:val="000000"/>
        </w:rPr>
        <w:t xml:space="preserve">, el </w:t>
      </w:r>
      <w:r w:rsidRPr="005441BB">
        <w:rPr>
          <w:rFonts w:ascii="Palatino Linotype" w:eastAsia="Palatino Linotype" w:hAnsi="Palatino Linotype" w:cs="Palatino Linotype"/>
          <w:b/>
          <w:color w:val="000000"/>
        </w:rPr>
        <w:t xml:space="preserve">SUJETO OBLIGADO </w:t>
      </w:r>
      <w:r w:rsidRPr="005441BB">
        <w:rPr>
          <w:rFonts w:ascii="Palatino Linotype" w:eastAsia="Palatino Linotype" w:hAnsi="Palatino Linotype" w:cs="Palatino Linotype"/>
          <w:color w:val="000000"/>
        </w:rPr>
        <w:t xml:space="preserve">giro los requerimientos para que fuera atendida la solicitud de información </w:t>
      </w:r>
      <w:r w:rsidRPr="005441BB">
        <w:rPr>
          <w:rFonts w:ascii="Palatino Linotype" w:eastAsia="Palatino Linotype" w:hAnsi="Palatino Linotype" w:cs="Palatino Linotype"/>
          <w:b/>
          <w:color w:val="000000"/>
        </w:rPr>
        <w:t xml:space="preserve"> 00191/ST/IP/2024</w:t>
      </w:r>
      <w:r w:rsidRPr="005441BB">
        <w:rPr>
          <w:rFonts w:ascii="Palatino Linotype" w:eastAsia="Palatino Linotype" w:hAnsi="Palatino Linotype" w:cs="Palatino Linotype"/>
          <w:color w:val="000000"/>
        </w:rPr>
        <w:t xml:space="preserve">. </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b/>
          <w:color w:val="000000"/>
        </w:rPr>
      </w:pPr>
    </w:p>
    <w:p w:rsidR="002F1380" w:rsidRPr="005441BB" w:rsidRDefault="004B3310">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5441BB">
        <w:rPr>
          <w:rFonts w:ascii="Palatino Linotype" w:eastAsia="Palatino Linotype" w:hAnsi="Palatino Linotype" w:cs="Palatino Linotype"/>
          <w:color w:val="000000"/>
        </w:rPr>
        <w:t xml:space="preserve">El </w:t>
      </w:r>
      <w:r w:rsidRPr="005441BB">
        <w:rPr>
          <w:rFonts w:ascii="Palatino Linotype" w:eastAsia="Palatino Linotype" w:hAnsi="Palatino Linotype" w:cs="Palatino Linotype"/>
          <w:b/>
          <w:color w:val="000000"/>
        </w:rPr>
        <w:t>cuatro de diciembre de dos mil veinticuatro</w:t>
      </w:r>
      <w:r w:rsidRPr="005441BB">
        <w:rPr>
          <w:rFonts w:ascii="Palatino Linotype" w:eastAsia="Palatino Linotype" w:hAnsi="Palatino Linotype" w:cs="Palatino Linotype"/>
          <w:color w:val="000000"/>
        </w:rPr>
        <w:t xml:space="preserve">, el </w:t>
      </w:r>
      <w:r w:rsidRPr="005441BB">
        <w:rPr>
          <w:rFonts w:ascii="Palatino Linotype" w:eastAsia="Palatino Linotype" w:hAnsi="Palatino Linotype" w:cs="Palatino Linotype"/>
          <w:b/>
          <w:color w:val="000000"/>
        </w:rPr>
        <w:t>SUJETO OBLIGADO,</w:t>
      </w:r>
      <w:r w:rsidRPr="005441BB">
        <w:rPr>
          <w:rFonts w:ascii="Palatino Linotype" w:eastAsia="Palatino Linotype" w:hAnsi="Palatino Linotype" w:cs="Palatino Linotype"/>
          <w:color w:val="000000"/>
        </w:rPr>
        <w:t xml:space="preserve"> dio respuesta a través de un archivo electrónico en formato PDF, cuyo contenido grosso modo es el siguiente: </w:t>
      </w:r>
    </w:p>
    <w:p w:rsidR="002F1380" w:rsidRPr="005441BB" w:rsidRDefault="004B3310">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b/>
          <w:i/>
          <w:color w:val="000000"/>
          <w:sz w:val="22"/>
          <w:szCs w:val="22"/>
        </w:rPr>
        <w:t xml:space="preserve">Resp.00191yOfic.SPH.pdf: </w:t>
      </w:r>
      <w:r w:rsidRPr="005441BB">
        <w:rPr>
          <w:rFonts w:ascii="Palatino Linotype" w:eastAsia="Palatino Linotype" w:hAnsi="Palatino Linotype" w:cs="Palatino Linotype"/>
          <w:i/>
          <w:color w:val="000000"/>
          <w:sz w:val="22"/>
          <w:szCs w:val="22"/>
        </w:rPr>
        <w:t xml:space="preserve">documento que se integra por el oficio de la Titular de la Unidad de Transparencia, mediante el cual refiere que se anexa la respuesta de la Subdirección de Organización y Personal de la Coordinación Administrativa. </w:t>
      </w:r>
    </w:p>
    <w:p w:rsidR="002F1380" w:rsidRPr="005441BB" w:rsidRDefault="004B3310">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 xml:space="preserve">Oficio de la Subdirección de Organización y Personal, mediante el cual se informa el nombre completo, sueldo bruto y neto, horario, escolaridad, se anexa cédula profesional de la persona referida en la solicitud de información. </w:t>
      </w:r>
    </w:p>
    <w:p w:rsidR="002F1380" w:rsidRPr="005441BB" w:rsidRDefault="004B3310">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En la respuesta se anexan funciones del Departamento de Informática.</w:t>
      </w:r>
    </w:p>
    <w:p w:rsidR="002F1380" w:rsidRPr="005441BB" w:rsidRDefault="004B3310">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 xml:space="preserve"> </w:t>
      </w:r>
    </w:p>
    <w:p w:rsidR="002F1380" w:rsidRPr="005441BB" w:rsidRDefault="004B3310">
      <w:pPr>
        <w:numPr>
          <w:ilvl w:val="0"/>
          <w:numId w:val="1"/>
        </w:numPr>
        <w:pBdr>
          <w:top w:val="nil"/>
          <w:left w:val="nil"/>
          <w:bottom w:val="nil"/>
          <w:right w:val="nil"/>
          <w:between w:val="nil"/>
        </w:pBdr>
        <w:tabs>
          <w:tab w:val="left" w:pos="0"/>
        </w:tabs>
        <w:spacing w:line="360" w:lineRule="auto"/>
        <w:ind w:left="0" w:right="49" w:firstLine="0"/>
        <w:jc w:val="both"/>
        <w:rPr>
          <w:color w:val="000000"/>
        </w:rPr>
      </w:pPr>
      <w:r w:rsidRPr="005441BB">
        <w:rPr>
          <w:rFonts w:ascii="Palatino Linotype" w:eastAsia="Palatino Linotype" w:hAnsi="Palatino Linotype" w:cs="Palatino Linotype"/>
          <w:color w:val="000000"/>
        </w:rPr>
        <w:t>El</w:t>
      </w:r>
      <w:r w:rsidRPr="005441BB">
        <w:rPr>
          <w:rFonts w:ascii="Palatino Linotype" w:eastAsia="Palatino Linotype" w:hAnsi="Palatino Linotype" w:cs="Palatino Linotype"/>
          <w:b/>
          <w:color w:val="000000"/>
        </w:rPr>
        <w:t xml:space="preserve"> nueve de diciembre de dos mil veinticuatro</w:t>
      </w:r>
      <w:r w:rsidRPr="005441BB">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2F1380" w:rsidRPr="005441BB" w:rsidRDefault="004B3310">
      <w:pPr>
        <w:numPr>
          <w:ilvl w:val="0"/>
          <w:numId w:val="2"/>
        </w:numPr>
        <w:pBdr>
          <w:top w:val="nil"/>
          <w:left w:val="nil"/>
          <w:bottom w:val="nil"/>
          <w:right w:val="nil"/>
          <w:between w:val="nil"/>
        </w:pBdr>
        <w:ind w:left="1276" w:right="900" w:firstLine="0"/>
        <w:jc w:val="both"/>
        <w:rPr>
          <w:rFonts w:ascii="Palatino Linotype" w:eastAsia="Palatino Linotype" w:hAnsi="Palatino Linotype" w:cs="Palatino Linotype"/>
          <w:i/>
          <w:color w:val="000000"/>
          <w:sz w:val="22"/>
          <w:szCs w:val="22"/>
        </w:rPr>
      </w:pPr>
      <w:bookmarkStart w:id="0" w:name="_heading=h.30j0zll" w:colFirst="0" w:colLast="0"/>
      <w:bookmarkEnd w:id="0"/>
      <w:r w:rsidRPr="005441BB">
        <w:rPr>
          <w:rFonts w:ascii="Palatino Linotype" w:eastAsia="Palatino Linotype" w:hAnsi="Palatino Linotype" w:cs="Palatino Linotype"/>
          <w:b/>
          <w:color w:val="000000"/>
          <w:sz w:val="22"/>
          <w:szCs w:val="22"/>
        </w:rPr>
        <w:t xml:space="preserve"> Acto impugnado: </w:t>
      </w:r>
      <w:r w:rsidRPr="005441BB">
        <w:rPr>
          <w:rFonts w:ascii="Palatino Linotype" w:eastAsia="Palatino Linotype" w:hAnsi="Palatino Linotype" w:cs="Palatino Linotype"/>
          <w:i/>
          <w:color w:val="000000"/>
          <w:sz w:val="22"/>
          <w:szCs w:val="22"/>
        </w:rPr>
        <w:t xml:space="preserve">“funciones del c. Julio cesar becerril </w:t>
      </w:r>
      <w:proofErr w:type="spellStart"/>
      <w:r w:rsidRPr="005441BB">
        <w:rPr>
          <w:rFonts w:ascii="Palatino Linotype" w:eastAsia="Palatino Linotype" w:hAnsi="Palatino Linotype" w:cs="Palatino Linotype"/>
          <w:i/>
          <w:color w:val="000000"/>
          <w:sz w:val="22"/>
          <w:szCs w:val="22"/>
        </w:rPr>
        <w:t>vilchs</w:t>
      </w:r>
      <w:proofErr w:type="spellEnd"/>
      <w:r w:rsidRPr="005441BB">
        <w:rPr>
          <w:rFonts w:ascii="Palatino Linotype" w:eastAsia="Palatino Linotype" w:hAnsi="Palatino Linotype" w:cs="Palatino Linotype"/>
          <w:i/>
          <w:color w:val="000000"/>
          <w:sz w:val="22"/>
          <w:szCs w:val="22"/>
        </w:rPr>
        <w:t>.”</w:t>
      </w:r>
    </w:p>
    <w:p w:rsidR="002F1380" w:rsidRPr="005441BB" w:rsidRDefault="002F138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rsidR="002F1380" w:rsidRPr="005441BB" w:rsidRDefault="004B3310">
      <w:pPr>
        <w:numPr>
          <w:ilvl w:val="0"/>
          <w:numId w:val="2"/>
        </w:numPr>
        <w:pBdr>
          <w:top w:val="nil"/>
          <w:left w:val="nil"/>
          <w:bottom w:val="nil"/>
          <w:right w:val="nil"/>
          <w:between w:val="nil"/>
        </w:pBdr>
        <w:ind w:left="1560" w:right="900"/>
        <w:jc w:val="both"/>
        <w:rPr>
          <w:rFonts w:ascii="Palatino Linotype" w:eastAsia="Palatino Linotype" w:hAnsi="Palatino Linotype" w:cs="Palatino Linotype"/>
          <w:i/>
          <w:color w:val="000000"/>
          <w:sz w:val="22"/>
          <w:szCs w:val="22"/>
        </w:rPr>
      </w:pPr>
      <w:bookmarkStart w:id="1" w:name="_heading=h.1fob9te" w:colFirst="0" w:colLast="0"/>
      <w:bookmarkEnd w:id="1"/>
      <w:r w:rsidRPr="005441BB">
        <w:rPr>
          <w:rFonts w:ascii="Palatino Linotype" w:eastAsia="Palatino Linotype" w:hAnsi="Palatino Linotype" w:cs="Palatino Linotype"/>
          <w:b/>
          <w:color w:val="000000"/>
          <w:sz w:val="22"/>
          <w:szCs w:val="22"/>
        </w:rPr>
        <w:t xml:space="preserve">Razones o Motivos de inconformidad: </w:t>
      </w:r>
      <w:r w:rsidRPr="005441BB">
        <w:rPr>
          <w:rFonts w:ascii="Palatino Linotype" w:eastAsia="Palatino Linotype" w:hAnsi="Palatino Linotype" w:cs="Palatino Linotype"/>
          <w:i/>
          <w:color w:val="000000"/>
          <w:sz w:val="22"/>
          <w:szCs w:val="22"/>
        </w:rPr>
        <w:t xml:space="preserve">“Solicite funciones del c. julio cesar becerril </w:t>
      </w:r>
      <w:proofErr w:type="spellStart"/>
      <w:r w:rsidRPr="005441BB">
        <w:rPr>
          <w:rFonts w:ascii="Palatino Linotype" w:eastAsia="Palatino Linotype" w:hAnsi="Palatino Linotype" w:cs="Palatino Linotype"/>
          <w:i/>
          <w:color w:val="000000"/>
          <w:sz w:val="22"/>
          <w:szCs w:val="22"/>
        </w:rPr>
        <w:t>vilchis</w:t>
      </w:r>
      <w:proofErr w:type="spellEnd"/>
      <w:r w:rsidRPr="005441BB">
        <w:rPr>
          <w:rFonts w:ascii="Palatino Linotype" w:eastAsia="Palatino Linotype" w:hAnsi="Palatino Linotype" w:cs="Palatino Linotype"/>
          <w:i/>
          <w:color w:val="000000"/>
          <w:sz w:val="22"/>
          <w:szCs w:val="22"/>
        </w:rPr>
        <w:t xml:space="preserve"> mas no las funciones del departamento de </w:t>
      </w:r>
      <w:proofErr w:type="spellStart"/>
      <w:r w:rsidRPr="005441BB">
        <w:rPr>
          <w:rFonts w:ascii="Palatino Linotype" w:eastAsia="Palatino Linotype" w:hAnsi="Palatino Linotype" w:cs="Palatino Linotype"/>
          <w:i/>
          <w:color w:val="000000"/>
          <w:sz w:val="22"/>
          <w:szCs w:val="22"/>
        </w:rPr>
        <w:t>informatica</w:t>
      </w:r>
      <w:proofErr w:type="spellEnd"/>
      <w:r w:rsidRPr="005441BB">
        <w:rPr>
          <w:rFonts w:ascii="Palatino Linotype" w:eastAsia="Palatino Linotype" w:hAnsi="Palatino Linotype" w:cs="Palatino Linotype"/>
          <w:i/>
          <w:color w:val="000000"/>
          <w:sz w:val="22"/>
          <w:szCs w:val="22"/>
        </w:rPr>
        <w:t>”</w:t>
      </w:r>
    </w:p>
    <w:p w:rsidR="002F1380" w:rsidRPr="005441BB" w:rsidRDefault="002F1380">
      <w:pPr>
        <w:spacing w:line="360" w:lineRule="auto"/>
        <w:rPr>
          <w:rFonts w:ascii="Palatino Linotype" w:eastAsia="Palatino Linotype" w:hAnsi="Palatino Linotype" w:cs="Palatino Linotype"/>
          <w:i/>
          <w:color w:val="000000"/>
        </w:rPr>
      </w:pPr>
    </w:p>
    <w:p w:rsidR="002F1380" w:rsidRPr="005441BB" w:rsidRDefault="004B3310">
      <w:pPr>
        <w:numPr>
          <w:ilvl w:val="0"/>
          <w:numId w:val="1"/>
        </w:numPr>
        <w:pBdr>
          <w:top w:val="nil"/>
          <w:left w:val="nil"/>
          <w:bottom w:val="nil"/>
          <w:right w:val="nil"/>
          <w:between w:val="nil"/>
        </w:pBdr>
        <w:spacing w:line="360" w:lineRule="auto"/>
        <w:ind w:left="0" w:firstLine="0"/>
        <w:jc w:val="both"/>
        <w:rPr>
          <w:color w:val="000000"/>
        </w:rPr>
      </w:pPr>
      <w:r w:rsidRPr="005441BB">
        <w:rPr>
          <w:rFonts w:ascii="Palatino Linotype" w:eastAsia="Palatino Linotype" w:hAnsi="Palatino Linotype" w:cs="Palatino Linotype"/>
          <w:color w:val="000000"/>
        </w:rPr>
        <w:lastRenderedPageBreak/>
        <w:t xml:space="preserve">La Comisionada Ponente con fundamento en lo dispuesto por el artículo 185 fracción II de la ley de la materia, a través del acuerdo de admisión de fecha </w:t>
      </w:r>
      <w:r w:rsidRPr="005441BB">
        <w:rPr>
          <w:rFonts w:ascii="Palatino Linotype" w:eastAsia="Palatino Linotype" w:hAnsi="Palatino Linotype" w:cs="Palatino Linotype"/>
          <w:b/>
          <w:color w:val="000000"/>
        </w:rPr>
        <w:t>trece de  diciembre de dos mil veinticuatro</w:t>
      </w:r>
      <w:r w:rsidRPr="005441BB">
        <w:rPr>
          <w:rFonts w:ascii="Palatino Linotype" w:eastAsia="Palatino Linotype" w:hAnsi="Palatino Linotype" w:cs="Palatino Linotype"/>
          <w:color w:val="000000"/>
        </w:rPr>
        <w:t xml:space="preserve">, puso a disposición de las partes el expediente electrónico vía </w:t>
      </w:r>
      <w:r w:rsidRPr="005441BB">
        <w:rPr>
          <w:rFonts w:ascii="Palatino Linotype" w:eastAsia="Palatino Linotype" w:hAnsi="Palatino Linotype" w:cs="Palatino Linotype"/>
          <w:b/>
          <w:color w:val="000000"/>
        </w:rPr>
        <w:t xml:space="preserve">SAIMEX </w:t>
      </w:r>
      <w:r w:rsidRPr="005441BB">
        <w:rPr>
          <w:rFonts w:ascii="Palatino Linotype" w:eastAsia="Palatino Linotype" w:hAnsi="Palatino Linotype" w:cs="Palatino Linotype"/>
          <w:color w:val="000000"/>
        </w:rPr>
        <w:t xml:space="preserve">a efecto de que en un plazo máximo de siete días </w:t>
      </w:r>
      <w:r w:rsidRPr="005441BB">
        <w:rPr>
          <w:rFonts w:ascii="Palatino Linotype" w:eastAsia="Palatino Linotype" w:hAnsi="Palatino Linotype" w:cs="Palatino Linotype"/>
        </w:rPr>
        <w:t>manifestara</w:t>
      </w:r>
      <w:r w:rsidRPr="005441BB">
        <w:rPr>
          <w:rFonts w:ascii="Palatino Linotype" w:eastAsia="Palatino Linotype" w:hAnsi="Palatino Linotype" w:cs="Palatino Linotype"/>
          <w:color w:val="000000"/>
        </w:rPr>
        <w:t xml:space="preserve"> lo que a su derecho conviniera, </w:t>
      </w:r>
      <w:r w:rsidRPr="005441BB">
        <w:rPr>
          <w:rFonts w:ascii="Palatino Linotype" w:eastAsia="Palatino Linotype" w:hAnsi="Palatino Linotype" w:cs="Palatino Linotype"/>
        </w:rPr>
        <w:t>ofreciera</w:t>
      </w:r>
      <w:r w:rsidRPr="005441BB">
        <w:rPr>
          <w:rFonts w:ascii="Palatino Linotype" w:eastAsia="Palatino Linotype" w:hAnsi="Palatino Linotype" w:cs="Palatino Linotype"/>
          <w:color w:val="000000"/>
        </w:rPr>
        <w:t xml:space="preserve"> pruebas y alegatos según corresponda a los casos concretos, y el </w:t>
      </w:r>
      <w:r w:rsidRPr="005441BB">
        <w:rPr>
          <w:rFonts w:ascii="Palatino Linotype" w:eastAsia="Palatino Linotype" w:hAnsi="Palatino Linotype" w:cs="Palatino Linotype"/>
          <w:b/>
          <w:color w:val="000000"/>
        </w:rPr>
        <w:t>SUJETO OBLIGADO</w:t>
      </w:r>
      <w:r w:rsidRPr="005441BB">
        <w:rPr>
          <w:rFonts w:ascii="Palatino Linotype" w:eastAsia="Palatino Linotype" w:hAnsi="Palatino Linotype" w:cs="Palatino Linotype"/>
          <w:color w:val="000000"/>
        </w:rPr>
        <w:t xml:space="preserve"> presentará el Informe Justificado procedente.</w:t>
      </w:r>
    </w:p>
    <w:p w:rsidR="002F1380" w:rsidRPr="005441BB" w:rsidRDefault="002F138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2F1380" w:rsidRPr="005441BB" w:rsidRDefault="004B3310">
      <w:pPr>
        <w:numPr>
          <w:ilvl w:val="0"/>
          <w:numId w:val="1"/>
        </w:numPr>
        <w:pBdr>
          <w:top w:val="nil"/>
          <w:left w:val="nil"/>
          <w:bottom w:val="nil"/>
          <w:right w:val="nil"/>
          <w:between w:val="nil"/>
        </w:pBdr>
        <w:spacing w:line="360" w:lineRule="auto"/>
        <w:ind w:left="0" w:firstLine="0"/>
        <w:jc w:val="both"/>
        <w:rPr>
          <w:color w:val="000000"/>
        </w:rPr>
      </w:pPr>
      <w:r w:rsidRPr="005441BB">
        <w:rPr>
          <w:rFonts w:ascii="Palatino Linotype" w:eastAsia="Palatino Linotype" w:hAnsi="Palatino Linotype" w:cs="Palatino Linotype"/>
          <w:color w:val="000000"/>
        </w:rPr>
        <w:t xml:space="preserve">De lo anterior, el </w:t>
      </w:r>
      <w:r w:rsidRPr="005441BB">
        <w:rPr>
          <w:rFonts w:ascii="Palatino Linotype" w:eastAsia="Palatino Linotype" w:hAnsi="Palatino Linotype" w:cs="Palatino Linotype"/>
          <w:b/>
          <w:color w:val="000000"/>
        </w:rPr>
        <w:t xml:space="preserve">SUJETO OBLIGADO el nueve de enero de dos mil veinticinco, </w:t>
      </w:r>
      <w:r w:rsidRPr="005441BB">
        <w:rPr>
          <w:rFonts w:ascii="Palatino Linotype" w:eastAsia="Palatino Linotype" w:hAnsi="Palatino Linotype" w:cs="Palatino Linotype"/>
          <w:color w:val="000000"/>
        </w:rPr>
        <w:t xml:space="preserve">entrego un archivo electrofónico en formato </w:t>
      </w:r>
      <w:proofErr w:type="spellStart"/>
      <w:r w:rsidRPr="005441BB">
        <w:rPr>
          <w:rFonts w:ascii="Palatino Linotype" w:eastAsia="Palatino Linotype" w:hAnsi="Palatino Linotype" w:cs="Palatino Linotype"/>
          <w:color w:val="000000"/>
        </w:rPr>
        <w:t>pdf</w:t>
      </w:r>
      <w:proofErr w:type="spellEnd"/>
      <w:r w:rsidRPr="005441BB">
        <w:rPr>
          <w:rFonts w:ascii="Palatino Linotype" w:eastAsia="Palatino Linotype" w:hAnsi="Palatino Linotype" w:cs="Palatino Linotype"/>
          <w:color w:val="000000"/>
        </w:rPr>
        <w:t xml:space="preserve">, cuyo contenido grosso modo es el siguiente. </w:t>
      </w:r>
    </w:p>
    <w:p w:rsidR="002F1380" w:rsidRPr="005441BB" w:rsidRDefault="002F1380">
      <w:pPr>
        <w:pBdr>
          <w:top w:val="nil"/>
          <w:left w:val="nil"/>
          <w:bottom w:val="nil"/>
          <w:right w:val="nil"/>
          <w:between w:val="nil"/>
        </w:pBdr>
        <w:ind w:left="720"/>
        <w:rPr>
          <w:rFonts w:eastAsia="Calibri"/>
          <w:color w:val="000000"/>
        </w:rPr>
      </w:pPr>
    </w:p>
    <w:p w:rsidR="002F1380" w:rsidRPr="005441BB" w:rsidRDefault="004B3310">
      <w:pPr>
        <w:pBdr>
          <w:top w:val="nil"/>
          <w:left w:val="nil"/>
          <w:bottom w:val="nil"/>
          <w:right w:val="nil"/>
          <w:between w:val="nil"/>
        </w:pBdr>
        <w:ind w:left="720"/>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b/>
          <w:i/>
          <w:color w:val="000000"/>
          <w:sz w:val="22"/>
          <w:szCs w:val="22"/>
        </w:rPr>
        <w:t xml:space="preserve">IJ.RR.07558-00191.pdf: </w:t>
      </w:r>
      <w:r w:rsidRPr="005441BB">
        <w:rPr>
          <w:rFonts w:ascii="Palatino Linotype" w:eastAsia="Palatino Linotype" w:hAnsi="Palatino Linotype" w:cs="Palatino Linotype"/>
          <w:i/>
          <w:color w:val="000000"/>
          <w:sz w:val="22"/>
          <w:szCs w:val="22"/>
        </w:rPr>
        <w:t xml:space="preserve">Informe Justificado mediante el cual se refiere que se anexa el oficio mediante el cual se dieron a conocer las funciones al servidor público referido en la solicitud de información. </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color w:val="000000"/>
        </w:rPr>
      </w:pPr>
    </w:p>
    <w:p w:rsidR="002F1380" w:rsidRPr="005441BB" w:rsidRDefault="004B331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5441BB">
        <w:rPr>
          <w:rFonts w:ascii="Palatino Linotype" w:eastAsia="Palatino Linotype" w:hAnsi="Palatino Linotype" w:cs="Palatino Linotype"/>
          <w:color w:val="000000"/>
        </w:rPr>
        <w:t xml:space="preserve">Por cuanto hace el </w:t>
      </w:r>
      <w:r w:rsidRPr="005441BB">
        <w:rPr>
          <w:rFonts w:ascii="Palatino Linotype" w:eastAsia="Palatino Linotype" w:hAnsi="Palatino Linotype" w:cs="Palatino Linotype"/>
          <w:b/>
          <w:color w:val="000000"/>
        </w:rPr>
        <w:t xml:space="preserve">RECURRENTE </w:t>
      </w:r>
      <w:r w:rsidRPr="005441BB">
        <w:rPr>
          <w:rFonts w:ascii="Palatino Linotype" w:eastAsia="Palatino Linotype" w:hAnsi="Palatino Linotype" w:cs="Palatino Linotype"/>
          <w:color w:val="000000"/>
        </w:rPr>
        <w:t>tal y como se observa en el expediente electrónico fue omiso en manifestar lo que a su derecho conviniera.</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color w:val="000000"/>
        </w:rPr>
      </w:pPr>
    </w:p>
    <w:p w:rsidR="002F1380" w:rsidRPr="005441BB" w:rsidRDefault="004B331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2" w:name="_heading=h.3znysh7" w:colFirst="0" w:colLast="0"/>
      <w:bookmarkEnd w:id="2"/>
      <w:r w:rsidRPr="005441BB">
        <w:rPr>
          <w:rFonts w:ascii="Palatino Linotype" w:eastAsia="Palatino Linotype" w:hAnsi="Palatino Linotype" w:cs="Palatino Linotype"/>
          <w:color w:val="000000"/>
        </w:rPr>
        <w:t xml:space="preserve">Seguidamente, mediante acuerdo de fecha </w:t>
      </w:r>
      <w:r w:rsidRPr="005441BB">
        <w:rPr>
          <w:rFonts w:ascii="Palatino Linotype" w:eastAsia="Palatino Linotype" w:hAnsi="Palatino Linotype" w:cs="Palatino Linotype"/>
          <w:b/>
          <w:color w:val="000000"/>
        </w:rPr>
        <w:t xml:space="preserve">veinte de enero de dos mil veinticinco, </w:t>
      </w:r>
      <w:r w:rsidRPr="005441BB">
        <w:rPr>
          <w:rFonts w:ascii="Palatino Linotype" w:eastAsia="Palatino Linotype" w:hAnsi="Palatino Linotype" w:cs="Palatino Linotype"/>
          <w:color w:val="000000"/>
        </w:rPr>
        <w:t xml:space="preserve"> se decretó el cierre de instrucción, por lo que no habiendo más que hacer constar, y-------------------------------------------------------------------------------</w:t>
      </w:r>
      <w:r w:rsidRPr="005441BB">
        <w:rPr>
          <w:rFonts w:ascii="Palatino Linotype" w:eastAsia="Palatino Linotype" w:hAnsi="Palatino Linotype" w:cs="Palatino Linotype"/>
        </w:rPr>
        <w:t>----------</w:t>
      </w:r>
    </w:p>
    <w:p w:rsidR="002F1380" w:rsidRPr="005441BB" w:rsidRDefault="002F1380">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2F1380" w:rsidRPr="005441BB" w:rsidRDefault="004B3310">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5441BB">
        <w:rPr>
          <w:rFonts w:ascii="Palatino Linotype" w:eastAsia="Palatino Linotype" w:hAnsi="Palatino Linotype" w:cs="Palatino Linotype"/>
          <w:b/>
          <w:color w:val="000000"/>
        </w:rPr>
        <w:t>C O N S I D E R A N D O</w:t>
      </w:r>
    </w:p>
    <w:p w:rsidR="002F1380" w:rsidRPr="005441BB" w:rsidRDefault="002F1380">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2F1380" w:rsidRPr="005441BB" w:rsidRDefault="004B3310">
      <w:pPr>
        <w:pStyle w:val="Ttulo2"/>
        <w:spacing w:before="0" w:line="360" w:lineRule="auto"/>
        <w:rPr>
          <w:rFonts w:ascii="Palatino Linotype" w:eastAsia="Palatino Linotype" w:hAnsi="Palatino Linotype" w:cs="Palatino Linotype"/>
          <w:b/>
          <w:color w:val="000000"/>
          <w:sz w:val="24"/>
          <w:szCs w:val="24"/>
        </w:rPr>
      </w:pPr>
      <w:bookmarkStart w:id="3" w:name="_heading=h.2et92p0" w:colFirst="0" w:colLast="0"/>
      <w:bookmarkEnd w:id="3"/>
      <w:r w:rsidRPr="005441BB">
        <w:rPr>
          <w:rFonts w:ascii="Palatino Linotype" w:eastAsia="Palatino Linotype" w:hAnsi="Palatino Linotype" w:cs="Palatino Linotype"/>
          <w:b/>
          <w:color w:val="000000"/>
          <w:sz w:val="24"/>
          <w:szCs w:val="24"/>
        </w:rPr>
        <w:lastRenderedPageBreak/>
        <w:t>PRIMERO. De la competencia</w:t>
      </w:r>
    </w:p>
    <w:p w:rsidR="002F1380" w:rsidRPr="005441BB" w:rsidRDefault="004B3310">
      <w:pPr>
        <w:numPr>
          <w:ilvl w:val="0"/>
          <w:numId w:val="1"/>
        </w:numPr>
        <w:pBdr>
          <w:top w:val="nil"/>
          <w:left w:val="nil"/>
          <w:bottom w:val="nil"/>
          <w:right w:val="nil"/>
          <w:between w:val="nil"/>
        </w:pBdr>
        <w:spacing w:line="360" w:lineRule="auto"/>
        <w:ind w:left="0" w:firstLine="0"/>
        <w:jc w:val="both"/>
        <w:rPr>
          <w:color w:val="000000"/>
        </w:rPr>
      </w:pPr>
      <w:r w:rsidRPr="005441BB">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2F1380" w:rsidRPr="005441BB" w:rsidRDefault="002F1380">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2F1380" w:rsidRPr="005441BB" w:rsidRDefault="004B3310">
      <w:pPr>
        <w:pStyle w:val="Ttulo2"/>
        <w:spacing w:before="0" w:line="360" w:lineRule="auto"/>
        <w:rPr>
          <w:rFonts w:ascii="Palatino Linotype" w:eastAsia="Palatino Linotype" w:hAnsi="Palatino Linotype" w:cs="Palatino Linotype"/>
          <w:b/>
          <w:color w:val="000000"/>
          <w:sz w:val="24"/>
          <w:szCs w:val="24"/>
        </w:rPr>
      </w:pPr>
      <w:bookmarkStart w:id="4" w:name="_heading=h.tyjcwt" w:colFirst="0" w:colLast="0"/>
      <w:bookmarkEnd w:id="4"/>
      <w:r w:rsidRPr="005441BB">
        <w:rPr>
          <w:rFonts w:ascii="Palatino Linotype" w:eastAsia="Palatino Linotype" w:hAnsi="Palatino Linotype" w:cs="Palatino Linotype"/>
          <w:b/>
          <w:color w:val="000000"/>
          <w:sz w:val="24"/>
          <w:szCs w:val="24"/>
        </w:rPr>
        <w:t>SEGUNDO. De la oportunidad y procedencia.</w:t>
      </w:r>
    </w:p>
    <w:p w:rsidR="002F1380" w:rsidRPr="005441BB" w:rsidRDefault="004B3310">
      <w:pPr>
        <w:numPr>
          <w:ilvl w:val="0"/>
          <w:numId w:val="1"/>
        </w:numPr>
        <w:pBdr>
          <w:top w:val="nil"/>
          <w:left w:val="nil"/>
          <w:bottom w:val="nil"/>
          <w:right w:val="nil"/>
          <w:between w:val="nil"/>
        </w:pBdr>
        <w:spacing w:line="360" w:lineRule="auto"/>
        <w:ind w:left="0" w:firstLine="0"/>
        <w:jc w:val="both"/>
        <w:rPr>
          <w:color w:val="000000"/>
        </w:rPr>
      </w:pPr>
      <w:r w:rsidRPr="005441BB">
        <w:rPr>
          <w:rFonts w:ascii="Palatino Linotype" w:eastAsia="Palatino Linotype" w:hAnsi="Palatino Linotype" w:cs="Palatino Linotype"/>
          <w:color w:val="000000"/>
        </w:rPr>
        <w:t xml:space="preserve">El medio de impugnación fue presentado a través del </w:t>
      </w:r>
      <w:r w:rsidRPr="005441BB">
        <w:rPr>
          <w:rFonts w:ascii="Palatino Linotype" w:eastAsia="Palatino Linotype" w:hAnsi="Palatino Linotype" w:cs="Palatino Linotype"/>
          <w:b/>
          <w:color w:val="000000"/>
        </w:rPr>
        <w:t>SAIMEX,</w:t>
      </w:r>
      <w:r w:rsidRPr="005441BB">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5441BB">
        <w:rPr>
          <w:rFonts w:ascii="Palatino Linotype" w:eastAsia="Palatino Linotype" w:hAnsi="Palatino Linotype" w:cs="Palatino Linotype"/>
          <w:b/>
          <w:color w:val="000000"/>
        </w:rPr>
        <w:t>SUJETO OBLIGADO</w:t>
      </w:r>
      <w:r w:rsidRPr="005441BB">
        <w:rPr>
          <w:rFonts w:ascii="Palatino Linotype" w:eastAsia="Palatino Linotype" w:hAnsi="Palatino Linotype" w:cs="Palatino Linotype"/>
          <w:color w:val="000000"/>
        </w:rPr>
        <w:t xml:space="preserve"> entregó su respuesta el </w:t>
      </w:r>
      <w:r w:rsidRPr="005441BB">
        <w:rPr>
          <w:rFonts w:ascii="Palatino Linotype" w:eastAsia="Palatino Linotype" w:hAnsi="Palatino Linotype" w:cs="Palatino Linotype"/>
          <w:b/>
          <w:color w:val="000000"/>
        </w:rPr>
        <w:t>cuatro de diciembre de dos mil veinticuatro</w:t>
      </w:r>
      <w:r w:rsidRPr="005441BB">
        <w:rPr>
          <w:rFonts w:ascii="Palatino Linotype" w:eastAsia="Palatino Linotype" w:hAnsi="Palatino Linotype" w:cs="Palatino Linotype"/>
          <w:color w:val="000000"/>
        </w:rPr>
        <w:t xml:space="preserve">, de tal forma que el plazo para interponer el recurso de revisión transcurrió del día </w:t>
      </w:r>
      <w:r w:rsidRPr="005441BB">
        <w:rPr>
          <w:rFonts w:ascii="Palatino Linotype" w:eastAsia="Palatino Linotype" w:hAnsi="Palatino Linotype" w:cs="Palatino Linotype"/>
          <w:b/>
          <w:color w:val="000000"/>
        </w:rPr>
        <w:t>cinco de diciembre de dos mil veinticuatro al quince de enero de dos mil veinticinco</w:t>
      </w:r>
      <w:r w:rsidRPr="005441BB">
        <w:rPr>
          <w:rFonts w:ascii="Palatino Linotype" w:eastAsia="Palatino Linotype" w:hAnsi="Palatino Linotype" w:cs="Palatino Linotype"/>
          <w:color w:val="000000"/>
        </w:rPr>
        <w:t xml:space="preserve">; en consecuencia, el ahora </w:t>
      </w:r>
      <w:r w:rsidRPr="005441BB">
        <w:rPr>
          <w:rFonts w:ascii="Palatino Linotype" w:eastAsia="Palatino Linotype" w:hAnsi="Palatino Linotype" w:cs="Palatino Linotype"/>
          <w:b/>
          <w:color w:val="000000"/>
        </w:rPr>
        <w:t>RECURRENTE</w:t>
      </w:r>
      <w:r w:rsidRPr="005441BB">
        <w:rPr>
          <w:rFonts w:ascii="Palatino Linotype" w:eastAsia="Palatino Linotype" w:hAnsi="Palatino Linotype" w:cs="Palatino Linotype"/>
          <w:color w:val="000000"/>
        </w:rPr>
        <w:t xml:space="preserve"> presentó su inconformidad el día </w:t>
      </w:r>
      <w:r w:rsidRPr="005441BB">
        <w:rPr>
          <w:rFonts w:ascii="Palatino Linotype" w:eastAsia="Palatino Linotype" w:hAnsi="Palatino Linotype" w:cs="Palatino Linotype"/>
          <w:b/>
          <w:color w:val="000000"/>
        </w:rPr>
        <w:t>nueve de diciembre de dos mil veinticuatro</w:t>
      </w:r>
      <w:r w:rsidRPr="005441BB">
        <w:rPr>
          <w:rFonts w:ascii="Palatino Linotype" w:eastAsia="Palatino Linotype" w:hAnsi="Palatino Linotype" w:cs="Palatino Linotype"/>
          <w:color w:val="000000"/>
        </w:rPr>
        <w:t>; por lo que se estima que la inconformidad se presentó dentro del lapso legalmente establecido para tal efecto.</w:t>
      </w:r>
    </w:p>
    <w:p w:rsidR="002F1380" w:rsidRPr="005441BB" w:rsidRDefault="002F1380">
      <w:pPr>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pPr>
      <w:r w:rsidRPr="005441BB">
        <w:rPr>
          <w:rFonts w:ascii="Palatino Linotype" w:eastAsia="Palatino Linotype" w:hAnsi="Palatino Linotype" w:cs="Palatino Linotype"/>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F1380" w:rsidRPr="005441BB" w:rsidRDefault="002F1380">
      <w:pPr>
        <w:spacing w:line="360" w:lineRule="auto"/>
        <w:jc w:val="both"/>
      </w:pPr>
    </w:p>
    <w:p w:rsidR="002F1380" w:rsidRPr="005441BB" w:rsidRDefault="004B3310">
      <w:pPr>
        <w:keepNext/>
        <w:keepLines/>
        <w:spacing w:line="360" w:lineRule="auto"/>
        <w:rPr>
          <w:rFonts w:ascii="Palatino Linotype" w:eastAsia="Palatino Linotype" w:hAnsi="Palatino Linotype" w:cs="Palatino Linotype"/>
          <w:b/>
          <w:color w:val="000000"/>
        </w:rPr>
      </w:pPr>
      <w:bookmarkStart w:id="5" w:name="_heading=h.3dy6vkm" w:colFirst="0" w:colLast="0"/>
      <w:bookmarkEnd w:id="5"/>
      <w:r w:rsidRPr="005441BB">
        <w:rPr>
          <w:rFonts w:ascii="Palatino Linotype" w:eastAsia="Palatino Linotype" w:hAnsi="Palatino Linotype" w:cs="Palatino Linotype"/>
          <w:b/>
          <w:color w:val="000000"/>
        </w:rPr>
        <w:t>TERCERO. De las causales de sobreseimiento.</w:t>
      </w:r>
    </w:p>
    <w:p w:rsidR="002F1380" w:rsidRPr="005441BB" w:rsidRDefault="002F1380">
      <w:pPr>
        <w:keepNext/>
        <w:keepLines/>
        <w:spacing w:line="360" w:lineRule="auto"/>
        <w:rPr>
          <w:rFonts w:ascii="Palatino Linotype" w:eastAsia="Palatino Linotype" w:hAnsi="Palatino Linotype" w:cs="Palatino Linotype"/>
          <w:b/>
          <w:color w:val="000000"/>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El artículo 192 de la Ley Transparencia y Acceso a la Información Pública del Estado de México y Municipios, señala las causales por las cuales se puede sobreseer en todo o en parte el Recurso de Revisión; por lo que hace a la hipótesis prevista en la fracción III, señala 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b/>
          <w:i/>
          <w:sz w:val="22"/>
          <w:szCs w:val="22"/>
        </w:rPr>
        <w:t xml:space="preserve">“Artículo 179. </w:t>
      </w:r>
      <w:r w:rsidRPr="005441BB">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I. La negativa a la información solicitada;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II. La clasificación de la información;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III. La declaración de inexistencia de la información;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IV. La declaración de incompetencia por el sujeto obligado;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V. La entrega de información incompleta;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VI. La entrega de información que no corresponda con lo solicitado;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VII. La falta de respuesta a una solicitud de acceso a la información;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lastRenderedPageBreak/>
        <w:t xml:space="preserve">VIII. La notificación, entrega o puesta a disposición de información en una modalidad o formato distinto al solicitado;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X. Los costos o tiempos de entrega de la información;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XI. La falta de trámite a una solicitud;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XII. La negativa a permitir la consulta directa de la información;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 xml:space="preserve">XIII. La falta, deficiencia o insuficiencia de la fundamentación y/o motivación en la respuesta; y </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XIV. La orientación a un trámite específico.</w:t>
      </w:r>
    </w:p>
    <w:p w:rsidR="002F1380" w:rsidRPr="005441BB" w:rsidRDefault="004B3310">
      <w:pPr>
        <w:ind w:left="1134" w:right="900"/>
        <w:jc w:val="both"/>
        <w:rPr>
          <w:rFonts w:ascii="Palatino Linotype" w:eastAsia="Palatino Linotype" w:hAnsi="Palatino Linotype" w:cs="Palatino Linotype"/>
          <w:i/>
          <w:sz w:val="22"/>
          <w:szCs w:val="22"/>
        </w:rPr>
      </w:pPr>
      <w:r w:rsidRPr="005441BB">
        <w:rPr>
          <w:rFonts w:ascii="Palatino Linotype" w:eastAsia="Palatino Linotype" w:hAnsi="Palatino Linotype" w:cs="Palatino Linotype"/>
          <w:i/>
          <w:sz w:val="22"/>
          <w:szCs w:val="22"/>
        </w:rPr>
        <w:t>...”</w:t>
      </w:r>
    </w:p>
    <w:p w:rsidR="002F1380" w:rsidRPr="005441BB" w:rsidRDefault="002F1380">
      <w:pPr>
        <w:ind w:left="1134" w:right="900"/>
        <w:jc w:val="both"/>
        <w:rPr>
          <w:rFonts w:ascii="Palatino Linotype" w:eastAsia="Palatino Linotype" w:hAnsi="Palatino Linotype" w:cs="Palatino Linotype"/>
          <w:i/>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2F1380" w:rsidRPr="005441BB" w:rsidRDefault="002F1380">
      <w:pPr>
        <w:tabs>
          <w:tab w:val="left" w:pos="4962"/>
        </w:tabs>
        <w:spacing w:line="360" w:lineRule="auto"/>
        <w:jc w:val="both"/>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Además, conforme al Diccionario de Transparencia y Acceso a la Información Pública y la página oficial de este Instituto (</w:t>
      </w:r>
      <w:hyperlink r:id="rId8" w:anchor="queEsRRdeIP">
        <w:r w:rsidRPr="005441BB">
          <w:rPr>
            <w:rFonts w:ascii="Palatino Linotype" w:eastAsia="Palatino Linotype" w:hAnsi="Palatino Linotype" w:cs="Palatino Linotype"/>
          </w:rPr>
          <w:t>https://www.infoem.org.mx/es/content/informacion-publica#queEsRRdeIP</w:t>
        </w:r>
      </w:hyperlink>
      <w:r w:rsidRPr="005441BB">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2F1380" w:rsidRPr="005441BB" w:rsidRDefault="002F1380">
      <w:pPr>
        <w:spacing w:line="360" w:lineRule="auto"/>
        <w:jc w:val="both"/>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b/>
        </w:rPr>
      </w:pPr>
      <w:r w:rsidRPr="005441BB">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cuando los Particulares se inconforman con la falta de respuesta o trámite, o bien, </w:t>
      </w:r>
      <w:r w:rsidRPr="005441BB">
        <w:rPr>
          <w:rFonts w:ascii="Palatino Linotype" w:eastAsia="Palatino Linotype" w:hAnsi="Palatino Linotype" w:cs="Palatino Linotype"/>
        </w:rPr>
        <w:lastRenderedPageBreak/>
        <w:t xml:space="preserve">de alguna circunstancia </w:t>
      </w:r>
      <w:r w:rsidRPr="005441BB">
        <w:rPr>
          <w:rFonts w:ascii="Palatino Linotype" w:eastAsia="Palatino Linotype" w:hAnsi="Palatino Linotype" w:cs="Palatino Linotype"/>
          <w:b/>
          <w:i/>
          <w:u w:val="single"/>
        </w:rPr>
        <w:t>de la contestación realizada por los Sujetos Obligados a una solicitud de información específica.</w:t>
      </w:r>
    </w:p>
    <w:p w:rsidR="002F1380" w:rsidRPr="005441BB" w:rsidRDefault="002F1380">
      <w:pPr>
        <w:spacing w:line="360" w:lineRule="auto"/>
        <w:jc w:val="both"/>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De manera preliminar en el caso concreto conviene analizar si se actualiza alguna de las causales de sobreseimiento del recurso de revisión.</w:t>
      </w:r>
    </w:p>
    <w:p w:rsidR="002F1380" w:rsidRPr="005441BB" w:rsidRDefault="002F1380">
      <w:pPr>
        <w:spacing w:line="360" w:lineRule="auto"/>
        <w:jc w:val="both"/>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5441BB">
        <w:rPr>
          <w:rFonts w:ascii="Palatino Linotype" w:eastAsia="Palatino Linotype" w:hAnsi="Palatino Linotype" w:cs="Palatino Linotype"/>
          <w:b/>
          <w:smallCaps/>
        </w:rPr>
        <w:t>SUJETO OBLIGADO</w:t>
      </w:r>
      <w:r w:rsidRPr="005441BB">
        <w:rPr>
          <w:rFonts w:ascii="Palatino Linotype" w:eastAsia="Palatino Linotype" w:hAnsi="Palatino Linotype" w:cs="Palatino Linotype"/>
        </w:rPr>
        <w:t xml:space="preserve"> le proporcione información consistente en lo siguiente:</w:t>
      </w:r>
    </w:p>
    <w:p w:rsidR="002F1380" w:rsidRPr="005441BB" w:rsidRDefault="004B3310">
      <w:pPr>
        <w:pBdr>
          <w:top w:val="nil"/>
          <w:left w:val="nil"/>
          <w:bottom w:val="nil"/>
          <w:right w:val="nil"/>
          <w:between w:val="nil"/>
        </w:pBdr>
        <w:spacing w:before="120" w:after="120"/>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“QUIERO SABER NOMBRE COMPLETO, SUELDO, FUNCIONES, HORARIO Y ESCOLARIDAD DE JULIO CESAR BECERRIL VILCHIS, ASI COMO COPIAS DE SU ESCOLARIDAD.” (Sic)</w:t>
      </w:r>
    </w:p>
    <w:p w:rsidR="002F1380" w:rsidRPr="005441BB" w:rsidRDefault="002F1380">
      <w:pPr>
        <w:spacing w:line="360" w:lineRule="auto"/>
        <w:rPr>
          <w:rFonts w:eastAsia="Calibri"/>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 xml:space="preserve">Posteriormente el </w:t>
      </w:r>
      <w:r w:rsidRPr="005441BB">
        <w:rPr>
          <w:rFonts w:ascii="Palatino Linotype" w:eastAsia="Palatino Linotype" w:hAnsi="Palatino Linotype" w:cs="Palatino Linotype"/>
          <w:b/>
        </w:rPr>
        <w:t>quince de agosto de dos mil veinticuatro</w:t>
      </w:r>
      <w:r w:rsidRPr="005441BB">
        <w:rPr>
          <w:rFonts w:ascii="Palatino Linotype" w:eastAsia="Palatino Linotype" w:hAnsi="Palatino Linotype" w:cs="Palatino Linotype"/>
        </w:rPr>
        <w:t xml:space="preserve">, el </w:t>
      </w:r>
      <w:r w:rsidRPr="005441BB">
        <w:rPr>
          <w:rFonts w:ascii="Palatino Linotype" w:eastAsia="Palatino Linotype" w:hAnsi="Palatino Linotype" w:cs="Palatino Linotype"/>
          <w:b/>
          <w:smallCaps/>
        </w:rPr>
        <w:t>SUJETO OBLIGADO,</w:t>
      </w:r>
      <w:r w:rsidRPr="005441BB">
        <w:rPr>
          <w:rFonts w:ascii="Palatino Linotype" w:eastAsia="Palatino Linotype" w:hAnsi="Palatino Linotype" w:cs="Palatino Linotype"/>
        </w:rPr>
        <w:t xml:space="preserve"> dio respuesta mediante un archivo electrónico en formato PDF, cuyo contenido grosso modo es el siguiente. </w:t>
      </w:r>
    </w:p>
    <w:p w:rsidR="002F1380" w:rsidRPr="005441BB" w:rsidRDefault="002F1380">
      <w:pPr>
        <w:spacing w:line="360" w:lineRule="auto"/>
        <w:jc w:val="both"/>
        <w:rPr>
          <w:rFonts w:eastAsia="Calibri"/>
        </w:rPr>
      </w:pPr>
    </w:p>
    <w:p w:rsidR="002F1380" w:rsidRPr="005441BB" w:rsidRDefault="004B3310">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b/>
          <w:i/>
          <w:color w:val="000000"/>
          <w:sz w:val="22"/>
          <w:szCs w:val="22"/>
        </w:rPr>
        <w:t xml:space="preserve">Resp.00191yOfic.SPH.pdf: </w:t>
      </w:r>
      <w:r w:rsidRPr="005441BB">
        <w:rPr>
          <w:rFonts w:ascii="Palatino Linotype" w:eastAsia="Palatino Linotype" w:hAnsi="Palatino Linotype" w:cs="Palatino Linotype"/>
          <w:i/>
          <w:color w:val="000000"/>
          <w:sz w:val="22"/>
          <w:szCs w:val="22"/>
        </w:rPr>
        <w:t xml:space="preserve">documento que se integra por el oficio de la Titular de la Unidad de Transparencia, mediante el cual refiere que se anexa la respuesta de la Subdirección de Organización y Personal de la Coordinación Administrativa. </w:t>
      </w:r>
    </w:p>
    <w:p w:rsidR="002F1380" w:rsidRPr="005441BB" w:rsidRDefault="004B3310">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 xml:space="preserve">Oficio de la Subdirección de Organización y Personal, mediante el cual se informa el nombre completo, sueldo bruto y neto, horario, escolaridad, se anexa cédula profesional de la persona referida en la solicitud de información. </w:t>
      </w:r>
    </w:p>
    <w:p w:rsidR="002F1380" w:rsidRPr="005441BB" w:rsidRDefault="004B3310">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En la respuesta se anexan funciones del Departamento de Informática.</w:t>
      </w:r>
    </w:p>
    <w:p w:rsidR="002F1380" w:rsidRPr="005441BB" w:rsidRDefault="002F1380">
      <w:pPr>
        <w:ind w:left="1134" w:right="900"/>
        <w:jc w:val="both"/>
        <w:rPr>
          <w:rFonts w:ascii="Palatino Linotype" w:eastAsia="Palatino Linotype" w:hAnsi="Palatino Linotype" w:cs="Palatino Linotype"/>
          <w:i/>
        </w:rPr>
      </w:pPr>
    </w:p>
    <w:p w:rsidR="002F1380" w:rsidRPr="005441BB" w:rsidRDefault="002F1380">
      <w:pPr>
        <w:ind w:left="1134" w:right="900"/>
        <w:jc w:val="both"/>
        <w:rPr>
          <w:rFonts w:ascii="Palatino Linotype" w:eastAsia="Palatino Linotype" w:hAnsi="Palatino Linotype" w:cs="Palatino Linotype"/>
          <w:i/>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rPr>
        <w:lastRenderedPageBreak/>
        <w:t xml:space="preserve">Conocida la respuesta por la persona solicitante, al no estar conforme con los términos de la misma, el entonces solicitante se inconformo porque se no entregan las funciones específicas de la persona referida en la solicitud de información. </w:t>
      </w:r>
    </w:p>
    <w:p w:rsidR="002F1380" w:rsidRPr="005441BB" w:rsidRDefault="002F1380">
      <w:pPr>
        <w:pBdr>
          <w:top w:val="nil"/>
          <w:left w:val="nil"/>
          <w:bottom w:val="nil"/>
          <w:right w:val="nil"/>
          <w:between w:val="nil"/>
        </w:pBdr>
        <w:ind w:right="900"/>
        <w:jc w:val="both"/>
        <w:rPr>
          <w:rFonts w:ascii="Palatino Linotype" w:eastAsia="Palatino Linotype" w:hAnsi="Palatino Linotype" w:cs="Palatino Linotype"/>
          <w:color w:val="000000"/>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 xml:space="preserve">Ahora  bien, atentos a la inconformidad planteada resulta necesario señalar que el </w:t>
      </w:r>
      <w:r w:rsidRPr="005441BB">
        <w:rPr>
          <w:rFonts w:ascii="Palatino Linotype" w:eastAsia="Palatino Linotype" w:hAnsi="Palatino Linotype" w:cs="Palatino Linotype"/>
          <w:b/>
        </w:rPr>
        <w:t>RECURRENTE</w:t>
      </w:r>
      <w:r w:rsidRPr="005441BB">
        <w:rPr>
          <w:rFonts w:ascii="Palatino Linotype" w:eastAsia="Palatino Linotype" w:hAnsi="Palatino Linotype" w:cs="Palatino Linotype"/>
        </w:rPr>
        <w:t xml:space="preserve"> se inconforma por la entrega de información incompleta, situación que se analizará en los párrafos siguientes.</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color w:val="000000"/>
        </w:rPr>
      </w:pPr>
    </w:p>
    <w:p w:rsidR="002F1380" w:rsidRPr="005441BB" w:rsidRDefault="004B3310">
      <w:pPr>
        <w:numPr>
          <w:ilvl w:val="0"/>
          <w:numId w:val="1"/>
        </w:numPr>
        <w:spacing w:line="360" w:lineRule="auto"/>
        <w:ind w:left="0" w:firstLine="0"/>
        <w:jc w:val="both"/>
        <w:rPr>
          <w:rFonts w:eastAsia="Calibri"/>
          <w:i/>
        </w:rPr>
      </w:pPr>
      <w:r w:rsidRPr="005441BB">
        <w:rPr>
          <w:rFonts w:ascii="Palatino Linotype" w:eastAsia="Palatino Linotype" w:hAnsi="Palatino Linotype" w:cs="Palatino Linotype"/>
        </w:rPr>
        <w:t xml:space="preserve">En esa línea se debe de referir que al momento de interponer el recurso de revisión el </w:t>
      </w:r>
      <w:r w:rsidRPr="005441BB">
        <w:rPr>
          <w:rFonts w:ascii="Palatino Linotype" w:eastAsia="Palatino Linotype" w:hAnsi="Palatino Linotype" w:cs="Palatino Linotype"/>
          <w:b/>
        </w:rPr>
        <w:t xml:space="preserve">entonces particular </w:t>
      </w:r>
      <w:r w:rsidRPr="005441BB">
        <w:rPr>
          <w:rFonts w:ascii="Palatino Linotype" w:eastAsia="Palatino Linotype" w:hAnsi="Palatino Linotype" w:cs="Palatino Linotype"/>
        </w:rPr>
        <w:t xml:space="preserve">no se inconformo de la totalidad de los puntos referidos en la solicitud inicial, situación por la cual lo referente a </w:t>
      </w:r>
      <w:r w:rsidRPr="005441BB">
        <w:rPr>
          <w:rFonts w:ascii="Palatino Linotype" w:eastAsia="Palatino Linotype" w:hAnsi="Palatino Linotype" w:cs="Palatino Linotype"/>
          <w:i/>
        </w:rPr>
        <w:t xml:space="preserve">“nombre, sueldo, horario, escolaridad y el documento que acredite el grado de estudios”, </w:t>
      </w:r>
      <w:r w:rsidRPr="005441BB">
        <w:rPr>
          <w:rFonts w:ascii="Palatino Linotype" w:eastAsia="Palatino Linotype" w:hAnsi="Palatino Linotype" w:cs="Palatino Linotype"/>
        </w:rPr>
        <w:t xml:space="preserve">se debe de tener como actos consentidos, situación por la cual se analiza lo siguiente. </w:t>
      </w:r>
    </w:p>
    <w:p w:rsidR="002F1380" w:rsidRPr="005441BB" w:rsidRDefault="002F1380">
      <w:pPr>
        <w:pBdr>
          <w:top w:val="nil"/>
          <w:left w:val="nil"/>
          <w:bottom w:val="nil"/>
          <w:right w:val="nil"/>
          <w:between w:val="nil"/>
        </w:pBdr>
        <w:ind w:left="720"/>
        <w:rPr>
          <w:rFonts w:eastAsia="Calibri"/>
          <w:i/>
          <w:color w:val="000000"/>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rPr>
      </w:pPr>
      <w:r w:rsidRPr="005441BB">
        <w:rPr>
          <w:rFonts w:ascii="Palatino Linotype" w:eastAsia="Palatino Linotype" w:hAnsi="Palatino Linotype" w:cs="Palatino Linotype"/>
        </w:rPr>
        <w:t xml:space="preserve">De lo anterior, al no existir inconformidad del resto de información entregada, es que se tiene por </w:t>
      </w:r>
      <w:r w:rsidRPr="005441BB">
        <w:rPr>
          <w:rFonts w:ascii="Palatino Linotype" w:eastAsia="Palatino Linotype" w:hAnsi="Palatino Linotype" w:cs="Palatino Linotype"/>
          <w:color w:val="000000"/>
        </w:rPr>
        <w:t>consentida</w:t>
      </w:r>
      <w:r w:rsidRPr="005441BB">
        <w:rPr>
          <w:rFonts w:ascii="Palatino Linotype" w:eastAsia="Palatino Linotype" w:hAnsi="Palatino Linotype" w:cs="Palatino Linotype"/>
        </w:rPr>
        <w:t>, ya</w:t>
      </w:r>
      <w:r w:rsidRPr="005441BB">
        <w:rPr>
          <w:rFonts w:ascii="Palatino Linotype" w:eastAsia="Palatino Linotype" w:hAnsi="Palatino Linotype" w:cs="Palatino Linotype"/>
          <w:b/>
        </w:rPr>
        <w:t xml:space="preserve"> </w:t>
      </w:r>
      <w:r w:rsidRPr="005441BB">
        <w:rPr>
          <w:rFonts w:ascii="Palatino Linotype" w:eastAsia="Palatino Linotype" w:hAnsi="Palatino Linotype" w:cs="Palatino Linotype"/>
        </w:rPr>
        <w:t xml:space="preserve">que la falta de impugnación respecto de los requerimientos que no fueron manifestados en el recurso de revisión, debe entenderse como </w:t>
      </w:r>
      <w:r w:rsidRPr="005441BB">
        <w:rPr>
          <w:rFonts w:ascii="Palatino Linotype" w:eastAsia="Palatino Linotype" w:hAnsi="Palatino Linotype" w:cs="Palatino Linotype"/>
          <w:b/>
        </w:rPr>
        <w:t>actos consentidos</w:t>
      </w:r>
      <w:r w:rsidRPr="005441BB">
        <w:rPr>
          <w:rFonts w:ascii="Palatino Linotype" w:eastAsia="Palatino Linotype" w:hAnsi="Palatino Linotype" w:cs="Palatino Linotype"/>
        </w:rPr>
        <w:t>.</w:t>
      </w:r>
    </w:p>
    <w:p w:rsidR="002F1380" w:rsidRPr="005441BB" w:rsidRDefault="002F1380">
      <w:pPr>
        <w:pBdr>
          <w:top w:val="nil"/>
          <w:left w:val="nil"/>
          <w:bottom w:val="nil"/>
          <w:right w:val="nil"/>
          <w:between w:val="nil"/>
        </w:pBdr>
        <w:spacing w:line="360" w:lineRule="auto"/>
        <w:rPr>
          <w:rFonts w:ascii="Palatino Linotype" w:eastAsia="Palatino Linotype" w:hAnsi="Palatino Linotype" w:cs="Palatino Linotype"/>
          <w:color w:val="000000"/>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rPr>
      </w:pPr>
      <w:r w:rsidRPr="005441BB">
        <w:rPr>
          <w:rFonts w:ascii="Palatino Linotype" w:eastAsia="Palatino Linotype" w:hAnsi="Palatino Linotype" w:cs="Palatino Linotype"/>
        </w:rPr>
        <w:t xml:space="preserve">Esto es así, debido a que cuando el recurrente impugna la respuesta del sujeto obligado y éste no expresa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w:t>
      </w:r>
      <w:r w:rsidRPr="005441BB">
        <w:rPr>
          <w:rFonts w:ascii="Palatino Linotype" w:eastAsia="Palatino Linotype" w:hAnsi="Palatino Linotype" w:cs="Palatino Linotype"/>
        </w:rPr>
        <w:lastRenderedPageBreak/>
        <w:t>en el Semanario Judicial de la Federación y su Gaceta bajo el número de registro 174,177, que establece lo siguiente:</w:t>
      </w:r>
    </w:p>
    <w:p w:rsidR="002F1380" w:rsidRPr="005441BB" w:rsidRDefault="002F1380">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2F1380" w:rsidRPr="005441BB" w:rsidRDefault="004B331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b/>
          <w:i/>
          <w:color w:val="000000"/>
          <w:sz w:val="22"/>
          <w:szCs w:val="22"/>
        </w:rPr>
        <w:t>“REVISIÓN EN AMPARO. LOS RESOLUTIVOS NO COMBATIDOS DEBEN DECLARARSE FIRMES. </w:t>
      </w:r>
      <w:r w:rsidRPr="005441BB">
        <w:rPr>
          <w:rFonts w:ascii="Palatino Linotype" w:eastAsia="Palatino Linotype" w:hAnsi="Palatino Linotype" w:cs="Palatino Linotype"/>
          <w:i/>
          <w:color w:val="000000"/>
          <w:sz w:val="22"/>
          <w:szCs w:val="22"/>
          <w:u w:val="single"/>
        </w:rPr>
        <w:t>Cuando algún resolutivo de la sentencia impugnada afecta a EL RECURRENTE, y ésta no expresa agravio en contra de las consideraciones que le sirven de base, dicho resolutivo debe declararse firme.</w:t>
      </w:r>
      <w:r w:rsidRPr="005441BB">
        <w:rPr>
          <w:rFonts w:ascii="Palatino Linotype" w:eastAsia="Palatino Linotype" w:hAnsi="Palatino Linotype" w:cs="Palatino Linotype"/>
          <w:i/>
          <w:color w:val="000000"/>
          <w:sz w:val="22"/>
          <w:szCs w:val="22"/>
        </w:rPr>
        <w:t> Esto es, en el caso referido, no obstante que la materia de la revisión comprende a todos los resolutivos que afectan a EL RECURRENTE, </w:t>
      </w:r>
      <w:r w:rsidRPr="005441BB">
        <w:rPr>
          <w:rFonts w:ascii="Palatino Linotype" w:eastAsia="Palatino Linotype" w:hAnsi="Palatino Linotype" w:cs="Palatino Linotype"/>
          <w:i/>
          <w:color w:val="000000"/>
          <w:sz w:val="22"/>
          <w:szCs w:val="22"/>
          <w:u w:val="single"/>
        </w:rPr>
        <w:t>deben declararse firmes aquéllos en contra de los cuales no se formuló agravio y dicha declaración de firmeza debe reflejarse en la parte considerativa y en los resolutivos debe confirmarse la sentencia recurrida en la parte correspondiente</w:t>
      </w:r>
      <w:r w:rsidRPr="005441BB">
        <w:rPr>
          <w:rFonts w:ascii="Palatino Linotype" w:eastAsia="Palatino Linotype" w:hAnsi="Palatino Linotype" w:cs="Palatino Linotype"/>
          <w:i/>
          <w:color w:val="000000"/>
          <w:sz w:val="22"/>
          <w:szCs w:val="22"/>
        </w:rPr>
        <w:t>.”</w:t>
      </w:r>
    </w:p>
    <w:p w:rsidR="002F1380" w:rsidRPr="005441BB" w:rsidRDefault="004B3310">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r w:rsidRPr="005441BB">
        <w:rPr>
          <w:rFonts w:ascii="Palatino Linotype" w:eastAsia="Palatino Linotype" w:hAnsi="Palatino Linotype" w:cs="Palatino Linotype"/>
          <w:color w:val="000000"/>
          <w:sz w:val="22"/>
          <w:szCs w:val="22"/>
        </w:rPr>
        <w:t>(Énfasis añadido)</w:t>
      </w:r>
    </w:p>
    <w:p w:rsidR="002F1380" w:rsidRPr="005441BB" w:rsidRDefault="002F1380">
      <w:pPr>
        <w:pBdr>
          <w:top w:val="nil"/>
          <w:left w:val="nil"/>
          <w:bottom w:val="nil"/>
          <w:right w:val="nil"/>
          <w:between w:val="nil"/>
        </w:pBdr>
        <w:spacing w:line="360" w:lineRule="auto"/>
        <w:ind w:left="426" w:right="426"/>
        <w:jc w:val="center"/>
        <w:rPr>
          <w:rFonts w:ascii="Palatino Linotype" w:eastAsia="Palatino Linotype" w:hAnsi="Palatino Linotype" w:cs="Palatino Linotype"/>
          <w:color w:val="000000"/>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rPr>
      </w:pPr>
      <w:r w:rsidRPr="005441BB">
        <w:rPr>
          <w:rFonts w:ascii="Palatino Linotype" w:eastAsia="Palatino Linotype" w:hAnsi="Palatino Linotype" w:cs="Palatino Linotype"/>
        </w:rPr>
        <w:t xml:space="preserve">Consecutivamente, </w:t>
      </w:r>
      <w:r w:rsidRPr="005441BB">
        <w:rPr>
          <w:rFonts w:ascii="Palatino Linotype" w:eastAsia="Palatino Linotype" w:hAnsi="Palatino Linotype" w:cs="Palatino Linotype"/>
          <w:b/>
        </w:rPr>
        <w:t xml:space="preserve">la parte de la respuesta que no fue impugnada debe </w:t>
      </w:r>
      <w:r w:rsidRPr="005441BB">
        <w:rPr>
          <w:rFonts w:ascii="Palatino Linotype" w:eastAsia="Palatino Linotype" w:hAnsi="Palatino Linotype" w:cs="Palatino Linotype"/>
        </w:rPr>
        <w:t>declararse</w:t>
      </w:r>
      <w:r w:rsidRPr="005441BB">
        <w:rPr>
          <w:rFonts w:ascii="Palatino Linotype" w:eastAsia="Palatino Linotype" w:hAnsi="Palatino Linotype" w:cs="Palatino Linotype"/>
          <w:b/>
        </w:rPr>
        <w:t xml:space="preserve"> </w:t>
      </w:r>
      <w:r w:rsidRPr="005441BB">
        <w:rPr>
          <w:rFonts w:ascii="Palatino Linotype" w:eastAsia="Palatino Linotype" w:hAnsi="Palatino Linotype" w:cs="Palatino Linotype"/>
        </w:rPr>
        <w:t>consentida</w:t>
      </w:r>
      <w:r w:rsidRPr="005441BB">
        <w:rPr>
          <w:rFonts w:ascii="Palatino Linotype" w:eastAsia="Palatino Linotype" w:hAnsi="Palatino Linotype" w:cs="Palatino Linotype"/>
          <w:b/>
        </w:rPr>
        <w:t xml:space="preserve"> por el recurrente, toda vez que no realizó </w:t>
      </w:r>
      <w:r w:rsidRPr="005441BB">
        <w:rPr>
          <w:rFonts w:ascii="Palatino Linotype" w:eastAsia="Palatino Linotype" w:hAnsi="Palatino Linotype" w:cs="Palatino Linotype"/>
        </w:rPr>
        <w:t>manifestaciones</w:t>
      </w:r>
      <w:r w:rsidRPr="005441BB">
        <w:rPr>
          <w:rFonts w:ascii="Palatino Linotype" w:eastAsia="Palatino Linotype" w:hAnsi="Palatino Linotype" w:cs="Palatino Linotype"/>
          <w:b/>
        </w:rPr>
        <w:t xml:space="preserve"> de inconformidad</w:t>
      </w:r>
      <w:r w:rsidRPr="005441BB">
        <w:rPr>
          <w:rFonts w:ascii="Palatino Linotype" w:eastAsia="Palatino Linotype" w:hAnsi="Palatino Linotype" w:cs="Palatino Linotype"/>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rsidR="002F1380" w:rsidRPr="005441BB" w:rsidRDefault="004B331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b/>
          <w:i/>
          <w:color w:val="000000"/>
          <w:sz w:val="22"/>
          <w:szCs w:val="22"/>
        </w:rPr>
        <w:t>“ACTOS CONSENTIDOS. SON LOS QUE NO SE IMPUGNAN MEDIANTE EL RECURSO IDÓNEO. </w:t>
      </w:r>
      <w:r w:rsidRPr="005441BB">
        <w:rPr>
          <w:rFonts w:ascii="Palatino Linotype" w:eastAsia="Palatino Linotype" w:hAnsi="Palatino Linotype" w:cs="Palatino Linotype"/>
          <w:i/>
          <w:color w:val="000000"/>
          <w:sz w:val="22"/>
          <w:szCs w:val="22"/>
          <w:u w:val="single"/>
        </w:rPr>
        <w:t>Debe reputarse como consentido el acto que no se impugnó por el medio establecido por la ley</w:t>
      </w:r>
      <w:r w:rsidRPr="005441BB">
        <w:rPr>
          <w:rFonts w:ascii="Palatino Linotype" w:eastAsia="Palatino Linotype" w:hAnsi="Palatino Linotype" w:cs="Palatino Linotype"/>
          <w:i/>
          <w:color w:val="000000"/>
          <w:sz w:val="22"/>
          <w:szCs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2F1380" w:rsidRPr="005441BB" w:rsidRDefault="004B3310">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(Énfasis añadido)</w:t>
      </w:r>
    </w:p>
    <w:p w:rsidR="002F1380" w:rsidRPr="005441BB" w:rsidRDefault="002F1380">
      <w:pPr>
        <w:pBdr>
          <w:top w:val="nil"/>
          <w:left w:val="nil"/>
          <w:bottom w:val="nil"/>
          <w:right w:val="nil"/>
          <w:between w:val="nil"/>
        </w:pBdr>
        <w:spacing w:line="360" w:lineRule="auto"/>
        <w:ind w:left="426" w:right="426"/>
        <w:jc w:val="both"/>
        <w:rPr>
          <w:rFonts w:ascii="Palatino Linotype" w:eastAsia="Palatino Linotype" w:hAnsi="Palatino Linotype" w:cs="Palatino Linotype"/>
          <w:color w:val="000000"/>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rPr>
      </w:pPr>
      <w:r w:rsidRPr="005441BB">
        <w:rPr>
          <w:rFonts w:ascii="Palatino Linotype" w:eastAsia="Palatino Linotype" w:hAnsi="Palatino Linotype" w:cs="Palatino Linotype"/>
        </w:rPr>
        <w:lastRenderedPageBreak/>
        <w:t xml:space="preserve">Ahora bien, como se observa el </w:t>
      </w:r>
      <w:r w:rsidRPr="005441BB">
        <w:rPr>
          <w:rFonts w:ascii="Palatino Linotype" w:eastAsia="Palatino Linotype" w:hAnsi="Palatino Linotype" w:cs="Palatino Linotype"/>
          <w:b/>
        </w:rPr>
        <w:t xml:space="preserve">RECURRENTE </w:t>
      </w:r>
      <w:r w:rsidRPr="005441BB">
        <w:rPr>
          <w:rFonts w:ascii="Palatino Linotype" w:eastAsia="Palatino Linotype" w:hAnsi="Palatino Linotype" w:cs="Palatino Linotype"/>
        </w:rPr>
        <w:t xml:space="preserve">solo se inconformo porque las funciones del servidor público referido en la solicitud de información, no habían sido entregadas. </w:t>
      </w:r>
    </w:p>
    <w:p w:rsidR="002F1380" w:rsidRPr="005441BB" w:rsidRDefault="002F1380">
      <w:pPr>
        <w:spacing w:line="360" w:lineRule="auto"/>
        <w:jc w:val="both"/>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rPr>
      </w:pPr>
      <w:r w:rsidRPr="005441BB">
        <w:rPr>
          <w:rFonts w:ascii="Palatino Linotype" w:eastAsia="Palatino Linotype" w:hAnsi="Palatino Linotype" w:cs="Palatino Linotype"/>
        </w:rPr>
        <w:t xml:space="preserve">Situación de la cual en la etapa de manifestaciones el </w:t>
      </w:r>
      <w:r w:rsidRPr="005441BB">
        <w:rPr>
          <w:rFonts w:ascii="Palatino Linotype" w:eastAsia="Palatino Linotype" w:hAnsi="Palatino Linotype" w:cs="Palatino Linotype"/>
          <w:b/>
        </w:rPr>
        <w:t xml:space="preserve">SUJETO OBLIGADO </w:t>
      </w:r>
      <w:r w:rsidRPr="005441BB">
        <w:rPr>
          <w:rFonts w:ascii="Palatino Linotype" w:eastAsia="Palatino Linotype" w:hAnsi="Palatino Linotype" w:cs="Palatino Linotype"/>
        </w:rPr>
        <w:t xml:space="preserve">informa que se mandaron de acuerdo con el Manual de Organización, toda vez que la persona referida en la solicitud de información tiene el cargo de Jefe de Departamento de Informática. </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color w:val="000000"/>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rPr>
      </w:pPr>
      <w:r w:rsidRPr="005441BB">
        <w:rPr>
          <w:rFonts w:ascii="Palatino Linotype" w:eastAsia="Palatino Linotype" w:hAnsi="Palatino Linotype" w:cs="Palatino Linotype"/>
        </w:rPr>
        <w:t xml:space="preserve">De la información remitida en la etapa de manifestaciones también se observa que se adjuntó un oficio por parte de la Subdirección de Organización y Personal, mediante el cual se informa que se hace entrega del oficio 20900002000000S/2195/2024, mediante el cual se le dieron a conocer a la persona referida en la solicitud de información las funciones que de desempeñará por el cargo público adquirido. </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color w:val="000000"/>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rPr>
      </w:pPr>
      <w:r w:rsidRPr="005441BB">
        <w:rPr>
          <w:rFonts w:ascii="Palatino Linotype" w:eastAsia="Palatino Linotype" w:hAnsi="Palatino Linotype" w:cs="Palatino Linotype"/>
        </w:rPr>
        <w:t xml:space="preserve">En ese sentido, se colige que al haber sido combatido únicamente las funciones el servidor público referido en la solicitud de información y al haber sido entregadas en la etapa de manifestaciones es que se debe de tener por colmando el derecho de acceso a la información del </w:t>
      </w:r>
      <w:r w:rsidRPr="005441BB">
        <w:rPr>
          <w:rFonts w:ascii="Palatino Linotype" w:eastAsia="Palatino Linotype" w:hAnsi="Palatino Linotype" w:cs="Palatino Linotype"/>
          <w:b/>
        </w:rPr>
        <w:t xml:space="preserve">RECURRENTE </w:t>
      </w:r>
      <w:r w:rsidRPr="005441BB">
        <w:rPr>
          <w:rFonts w:ascii="Palatino Linotype" w:eastAsia="Palatino Linotype" w:hAnsi="Palatino Linotype" w:cs="Palatino Linotype"/>
        </w:rPr>
        <w:t xml:space="preserve">por parte del </w:t>
      </w:r>
      <w:r w:rsidRPr="005441BB">
        <w:rPr>
          <w:rFonts w:ascii="Palatino Linotype" w:eastAsia="Palatino Linotype" w:hAnsi="Palatino Linotype" w:cs="Palatino Linotype"/>
          <w:b/>
        </w:rPr>
        <w:t xml:space="preserve">SUJETO OBLIGADO. </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color w:val="000000"/>
        </w:rPr>
      </w:pPr>
    </w:p>
    <w:p w:rsidR="002F1380" w:rsidRPr="005441BB" w:rsidRDefault="002F1380">
      <w:pPr>
        <w:spacing w:line="360" w:lineRule="auto"/>
        <w:jc w:val="both"/>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rPr>
          <w:rFonts w:ascii="Palatino Linotype" w:eastAsia="Palatino Linotype" w:hAnsi="Palatino Linotype" w:cs="Palatino Linotype"/>
        </w:rPr>
      </w:pPr>
      <w:r w:rsidRPr="005441BB">
        <w:rPr>
          <w:rFonts w:ascii="Palatino Linotype" w:eastAsia="Palatino Linotype" w:hAnsi="Palatino Linotype" w:cs="Palatino Linotype"/>
        </w:rPr>
        <w:lastRenderedPageBreak/>
        <w:t xml:space="preserve">En ese sentido, se observa que el </w:t>
      </w:r>
      <w:r w:rsidRPr="005441BB">
        <w:rPr>
          <w:rFonts w:ascii="Palatino Linotype" w:eastAsia="Palatino Linotype" w:hAnsi="Palatino Linotype" w:cs="Palatino Linotype"/>
          <w:b/>
        </w:rPr>
        <w:t xml:space="preserve">SUJETO OBLIGADO </w:t>
      </w:r>
      <w:r w:rsidRPr="005441BB">
        <w:rPr>
          <w:rFonts w:ascii="Palatino Linotype" w:eastAsia="Palatino Linotype" w:hAnsi="Palatino Linotype" w:cs="Palatino Linotype"/>
        </w:rPr>
        <w:t xml:space="preserve">en la etapa de manifestaciones subsano la solicitud de información, entregando las funciones del servidor público referido en la solicitud de información. </w:t>
      </w:r>
    </w:p>
    <w:p w:rsidR="002F1380" w:rsidRPr="005441BB" w:rsidRDefault="002F1380">
      <w:pPr>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el </w:t>
      </w:r>
      <w:r w:rsidRPr="005441BB">
        <w:rPr>
          <w:rFonts w:ascii="Palatino Linotype" w:eastAsia="Palatino Linotype" w:hAnsi="Palatino Linotype" w:cs="Palatino Linotype"/>
          <w:b/>
        </w:rPr>
        <w:t xml:space="preserve">SUJETO OBLIGADO </w:t>
      </w:r>
      <w:r w:rsidRPr="005441BB">
        <w:rPr>
          <w:rFonts w:ascii="Palatino Linotype" w:eastAsia="Palatino Linotype" w:hAnsi="Palatino Linotype" w:cs="Palatino Linotype"/>
        </w:rPr>
        <w:t>modifico su respuesta inicial, se determina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rsidR="002F1380" w:rsidRPr="005441BB" w:rsidRDefault="002F1380">
      <w:pPr>
        <w:pBdr>
          <w:top w:val="nil"/>
          <w:left w:val="nil"/>
          <w:bottom w:val="nil"/>
          <w:right w:val="nil"/>
          <w:between w:val="nil"/>
        </w:pBdr>
        <w:ind w:left="1134" w:right="900"/>
        <w:rPr>
          <w:rFonts w:ascii="Palatino Linotype" w:eastAsia="Palatino Linotype" w:hAnsi="Palatino Linotype" w:cs="Palatino Linotype"/>
          <w:color w:val="000000"/>
        </w:rPr>
      </w:pPr>
    </w:p>
    <w:p w:rsidR="002F1380" w:rsidRPr="005441BB" w:rsidRDefault="004B3310">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b/>
          <w:i/>
          <w:color w:val="000000"/>
          <w:sz w:val="22"/>
          <w:szCs w:val="22"/>
        </w:rPr>
        <w:t>Artículo 192.</w:t>
      </w:r>
      <w:r w:rsidRPr="005441BB">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2F1380" w:rsidRPr="005441BB" w:rsidRDefault="002F1380">
      <w:pPr>
        <w:pBdr>
          <w:top w:val="nil"/>
          <w:left w:val="nil"/>
          <w:bottom w:val="nil"/>
          <w:right w:val="nil"/>
          <w:between w:val="nil"/>
        </w:pBdr>
        <w:tabs>
          <w:tab w:val="left" w:pos="7938"/>
        </w:tabs>
        <w:ind w:left="1134" w:right="900"/>
        <w:jc w:val="both"/>
        <w:rPr>
          <w:rFonts w:ascii="Palatino Linotype" w:eastAsia="Palatino Linotype" w:hAnsi="Palatino Linotype" w:cs="Palatino Linotype"/>
          <w:i/>
          <w:color w:val="000000"/>
          <w:sz w:val="22"/>
          <w:szCs w:val="22"/>
        </w:rPr>
      </w:pPr>
    </w:p>
    <w:p w:rsidR="002F1380" w:rsidRPr="005441BB" w:rsidRDefault="004B3310">
      <w:pPr>
        <w:pBdr>
          <w:top w:val="nil"/>
          <w:left w:val="nil"/>
          <w:bottom w:val="nil"/>
          <w:right w:val="nil"/>
          <w:between w:val="nil"/>
        </w:pBdr>
        <w:tabs>
          <w:tab w:val="left" w:pos="7938"/>
        </w:tabs>
        <w:spacing w:after="120"/>
        <w:ind w:left="1134" w:right="900"/>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b/>
          <w:i/>
          <w:color w:val="000000"/>
          <w:sz w:val="22"/>
          <w:szCs w:val="22"/>
        </w:rPr>
        <w:t xml:space="preserve">III. </w:t>
      </w:r>
      <w:r w:rsidRPr="005441BB">
        <w:rPr>
          <w:rFonts w:ascii="Palatino Linotype" w:eastAsia="Palatino Linotype" w:hAnsi="Palatino Linotype" w:cs="Palatino Linotype"/>
          <w:i/>
          <w:color w:val="000000"/>
          <w:sz w:val="22"/>
          <w:szCs w:val="22"/>
        </w:rPr>
        <w:t xml:space="preserve">El sujeto obligado responsable del acto lo </w:t>
      </w:r>
      <w:r w:rsidRPr="005441BB">
        <w:rPr>
          <w:rFonts w:ascii="Palatino Linotype" w:eastAsia="Palatino Linotype" w:hAnsi="Palatino Linotype" w:cs="Palatino Linotype"/>
          <w:b/>
          <w:i/>
          <w:color w:val="000000"/>
          <w:sz w:val="22"/>
          <w:szCs w:val="22"/>
        </w:rPr>
        <w:t>modifique</w:t>
      </w:r>
      <w:r w:rsidRPr="005441BB">
        <w:rPr>
          <w:rFonts w:ascii="Palatino Linotype" w:eastAsia="Palatino Linotype" w:hAnsi="Palatino Linotype" w:cs="Palatino Linotype"/>
          <w:i/>
          <w:color w:val="000000"/>
          <w:sz w:val="22"/>
          <w:szCs w:val="22"/>
        </w:rPr>
        <w:t xml:space="preserve"> o </w:t>
      </w:r>
      <w:r w:rsidRPr="005441BB">
        <w:rPr>
          <w:rFonts w:ascii="Palatino Linotype" w:eastAsia="Palatino Linotype" w:hAnsi="Palatino Linotype" w:cs="Palatino Linotype"/>
          <w:b/>
          <w:i/>
          <w:color w:val="000000"/>
          <w:sz w:val="22"/>
          <w:szCs w:val="22"/>
        </w:rPr>
        <w:t>revoque</w:t>
      </w:r>
      <w:r w:rsidRPr="005441BB">
        <w:rPr>
          <w:rFonts w:ascii="Palatino Linotype" w:eastAsia="Palatino Linotype" w:hAnsi="Palatino Linotype" w:cs="Palatino Linotype"/>
          <w:i/>
          <w:color w:val="000000"/>
          <w:sz w:val="22"/>
          <w:szCs w:val="22"/>
        </w:rPr>
        <w:t xml:space="preserve"> de tal manera que el recurso de revisión quede sin materia; “</w:t>
      </w:r>
    </w:p>
    <w:p w:rsidR="002F1380" w:rsidRPr="005441BB" w:rsidRDefault="002F1380">
      <w:pPr>
        <w:pBdr>
          <w:top w:val="nil"/>
          <w:left w:val="nil"/>
          <w:bottom w:val="nil"/>
          <w:right w:val="nil"/>
          <w:between w:val="nil"/>
        </w:pBdr>
        <w:tabs>
          <w:tab w:val="left" w:pos="7938"/>
        </w:tabs>
        <w:spacing w:before="120" w:after="120"/>
        <w:ind w:right="902"/>
        <w:jc w:val="both"/>
        <w:rPr>
          <w:rFonts w:ascii="Palatino Linotype" w:eastAsia="Palatino Linotype" w:hAnsi="Palatino Linotype" w:cs="Palatino Linotype"/>
          <w:i/>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 xml:space="preserve">Siendo el </w:t>
      </w:r>
      <w:r w:rsidRPr="005441BB">
        <w:rPr>
          <w:rFonts w:ascii="Palatino Linotype" w:eastAsia="Palatino Linotype" w:hAnsi="Palatino Linotype" w:cs="Palatino Linotype"/>
          <w:i/>
        </w:rPr>
        <w:t>sobreseimiento</w:t>
      </w:r>
      <w:r w:rsidRPr="005441BB">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2F1380" w:rsidRPr="005441BB" w:rsidRDefault="004B3310">
      <w:pPr>
        <w:pBdr>
          <w:top w:val="nil"/>
          <w:left w:val="nil"/>
          <w:bottom w:val="nil"/>
          <w:right w:val="nil"/>
          <w:between w:val="nil"/>
        </w:pBdr>
        <w:ind w:left="1134" w:right="902"/>
        <w:jc w:val="both"/>
        <w:rPr>
          <w:rFonts w:ascii="Palatino Linotype" w:eastAsia="Palatino Linotype" w:hAnsi="Palatino Linotype" w:cs="Palatino Linotype"/>
          <w:b/>
          <w:i/>
          <w:color w:val="000000"/>
          <w:sz w:val="22"/>
          <w:szCs w:val="22"/>
        </w:rPr>
      </w:pPr>
      <w:r w:rsidRPr="005441BB">
        <w:rPr>
          <w:rFonts w:ascii="Palatino Linotype" w:eastAsia="Palatino Linotype" w:hAnsi="Palatino Linotype" w:cs="Palatino Linotype"/>
          <w:i/>
          <w:color w:val="000000"/>
          <w:sz w:val="22"/>
          <w:szCs w:val="22"/>
        </w:rPr>
        <w:t>“</w:t>
      </w:r>
      <w:r w:rsidRPr="005441BB">
        <w:rPr>
          <w:rFonts w:ascii="Palatino Linotype" w:eastAsia="Palatino Linotype" w:hAnsi="Palatino Linotype" w:cs="Palatino Linotype"/>
          <w:b/>
          <w:i/>
          <w:color w:val="000000"/>
          <w:sz w:val="22"/>
          <w:szCs w:val="22"/>
        </w:rPr>
        <w:t>SOBRESEIMIENTO, NO PERMITE ENTRAR AL ESTUDIO DE LAS CUESTIONES DE FONDO</w:t>
      </w:r>
    </w:p>
    <w:p w:rsidR="002F1380" w:rsidRPr="005441BB" w:rsidRDefault="004B3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lastRenderedPageBreak/>
        <w:t>Localización: 213609. II.2o.183 K. Tribunales Colegiados de Circuito. Octava Época. Semanario Judicial de la Federación. Tomo XIII, Febrero de 1994, Pág. 420</w:t>
      </w:r>
    </w:p>
    <w:p w:rsidR="002F1380" w:rsidRPr="005441BB" w:rsidRDefault="004B3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2F1380" w:rsidRPr="005441BB" w:rsidRDefault="002F1380">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2F1380" w:rsidRPr="005441BB" w:rsidRDefault="004B3310">
      <w:pPr>
        <w:pBdr>
          <w:top w:val="nil"/>
          <w:left w:val="nil"/>
          <w:bottom w:val="nil"/>
          <w:right w:val="nil"/>
          <w:between w:val="nil"/>
        </w:pBdr>
        <w:spacing w:before="120"/>
        <w:ind w:left="1134" w:right="902"/>
        <w:jc w:val="both"/>
        <w:rPr>
          <w:rFonts w:ascii="Palatino Linotype" w:eastAsia="Palatino Linotype" w:hAnsi="Palatino Linotype" w:cs="Palatino Linotype"/>
          <w:b/>
          <w:i/>
          <w:color w:val="000000"/>
          <w:sz w:val="22"/>
          <w:szCs w:val="22"/>
        </w:rPr>
      </w:pPr>
      <w:r w:rsidRPr="005441BB">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rsidR="002F1380" w:rsidRPr="005441BB" w:rsidRDefault="004B3310">
      <w:pPr>
        <w:pBdr>
          <w:top w:val="nil"/>
          <w:left w:val="nil"/>
          <w:bottom w:val="nil"/>
          <w:right w:val="nil"/>
          <w:between w:val="nil"/>
        </w:pBdr>
        <w:ind w:left="1134" w:right="902"/>
        <w:jc w:val="both"/>
        <w:rPr>
          <w:rFonts w:ascii="Palatino Linotype" w:eastAsia="Palatino Linotype" w:hAnsi="Palatino Linotype" w:cs="Palatino Linotype"/>
          <w:i/>
          <w:color w:val="000000"/>
          <w:sz w:val="22"/>
          <w:szCs w:val="22"/>
        </w:rPr>
      </w:pPr>
      <w:r w:rsidRPr="005441BB">
        <w:rPr>
          <w:rFonts w:ascii="Palatino Linotype" w:eastAsia="Palatino Linotype" w:hAnsi="Palatino Linotype" w:cs="Palatino Linotype"/>
          <w:i/>
          <w:color w:val="000000"/>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5441BB">
        <w:rPr>
          <w:rFonts w:ascii="Palatino Linotype" w:eastAsia="Palatino Linotype" w:hAnsi="Palatino Linotype" w:cs="Palatino Linotype"/>
          <w:i/>
          <w:color w:val="000000"/>
          <w:sz w:val="22"/>
          <w:szCs w:val="22"/>
        </w:rPr>
        <w:t>promovente</w:t>
      </w:r>
      <w:proofErr w:type="spellEnd"/>
      <w:r w:rsidRPr="005441BB">
        <w:rPr>
          <w:rFonts w:ascii="Palatino Linotype" w:eastAsia="Palatino Linotype" w:hAnsi="Palatino Linotype" w:cs="Palatino Linotype"/>
          <w:i/>
          <w:color w:val="000000"/>
          <w:sz w:val="22"/>
          <w:szCs w:val="22"/>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5441BB">
        <w:rPr>
          <w:rFonts w:ascii="Palatino Linotype" w:eastAsia="Palatino Linotype" w:hAnsi="Palatino Linotype" w:cs="Palatino Linotype"/>
          <w:color w:val="000000"/>
          <w:sz w:val="22"/>
          <w:szCs w:val="22"/>
        </w:rPr>
        <w:tab/>
      </w:r>
    </w:p>
    <w:p w:rsidR="002F1380" w:rsidRPr="005441BB" w:rsidRDefault="002F1380">
      <w:pPr>
        <w:pBdr>
          <w:top w:val="nil"/>
          <w:left w:val="nil"/>
          <w:bottom w:val="nil"/>
          <w:right w:val="nil"/>
          <w:between w:val="nil"/>
        </w:pBdr>
        <w:spacing w:after="120"/>
        <w:ind w:left="360" w:right="902"/>
        <w:jc w:val="both"/>
        <w:rPr>
          <w:rFonts w:ascii="Palatino Linotype" w:eastAsia="Palatino Linotype" w:hAnsi="Palatino Linotype" w:cs="Palatino Linotype"/>
          <w:i/>
          <w:color w:val="000000"/>
          <w:sz w:val="22"/>
          <w:szCs w:val="22"/>
        </w:rPr>
      </w:pPr>
    </w:p>
    <w:p w:rsidR="002F1380" w:rsidRPr="005441BB" w:rsidRDefault="004B3310">
      <w:pPr>
        <w:numPr>
          <w:ilvl w:val="0"/>
          <w:numId w:val="1"/>
        </w:numPr>
        <w:spacing w:line="360" w:lineRule="auto"/>
        <w:ind w:left="0" w:firstLine="0"/>
        <w:jc w:val="both"/>
        <w:rPr>
          <w:rFonts w:eastAsia="Calibri"/>
        </w:rPr>
      </w:pPr>
      <w:bookmarkStart w:id="6" w:name="_heading=h.17dp8vu" w:colFirst="0" w:colLast="0"/>
      <w:bookmarkEnd w:id="6"/>
      <w:r w:rsidRPr="005441BB">
        <w:rPr>
          <w:rFonts w:ascii="Palatino Linotype" w:eastAsia="Palatino Linotype" w:hAnsi="Palatino Linotype" w:cs="Palatino Linotype"/>
        </w:rPr>
        <w:lastRenderedPageBreak/>
        <w:t xml:space="preserve">Finalmente, se dejan a salvo los derechos del particular a fin de que de considerarlo pertinente, interponga una nueva solicitud de acceso ante el Sujeto Obligado, a fin de solicitar la información de su interés. </w:t>
      </w:r>
    </w:p>
    <w:p w:rsidR="002F1380" w:rsidRPr="005441BB" w:rsidRDefault="002F1380">
      <w:pPr>
        <w:spacing w:line="360" w:lineRule="auto"/>
        <w:jc w:val="both"/>
        <w:rPr>
          <w:rFonts w:ascii="Palatino Linotype" w:eastAsia="Palatino Linotype" w:hAnsi="Palatino Linotype" w:cs="Palatino Linotype"/>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Sobresee el recurso de revisión </w:t>
      </w:r>
      <w:r w:rsidRPr="005441BB">
        <w:rPr>
          <w:rFonts w:ascii="Palatino Linotype" w:eastAsia="Palatino Linotype" w:hAnsi="Palatino Linotype" w:cs="Palatino Linotype"/>
          <w:b/>
        </w:rPr>
        <w:t>07558/INFOEM/IP/RR/2024</w:t>
      </w:r>
      <w:r w:rsidRPr="005441BB">
        <w:rPr>
          <w:rFonts w:ascii="Palatino Linotype" w:eastAsia="Palatino Linotype" w:hAnsi="Palatino Linotype" w:cs="Palatino Linotype"/>
        </w:rPr>
        <w:t>, que ha sido materia del presente fallo.</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color w:val="000000"/>
        </w:rPr>
      </w:pPr>
    </w:p>
    <w:p w:rsidR="002F1380" w:rsidRPr="005441BB" w:rsidRDefault="004B3310">
      <w:pPr>
        <w:numPr>
          <w:ilvl w:val="0"/>
          <w:numId w:val="1"/>
        </w:numPr>
        <w:spacing w:line="360" w:lineRule="auto"/>
        <w:ind w:left="0" w:firstLine="0"/>
        <w:jc w:val="both"/>
        <w:rPr>
          <w:rFonts w:eastAsia="Calibri"/>
        </w:rPr>
      </w:pPr>
      <w:r w:rsidRPr="005441BB">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2F1380" w:rsidRPr="005441BB" w:rsidRDefault="002F1380">
      <w:pPr>
        <w:pBdr>
          <w:top w:val="nil"/>
          <w:left w:val="nil"/>
          <w:bottom w:val="nil"/>
          <w:right w:val="nil"/>
          <w:between w:val="nil"/>
        </w:pBdr>
        <w:ind w:left="720"/>
        <w:rPr>
          <w:rFonts w:ascii="Palatino Linotype" w:eastAsia="Palatino Linotype" w:hAnsi="Palatino Linotype" w:cs="Palatino Linotype"/>
          <w:color w:val="000000"/>
        </w:rPr>
      </w:pPr>
    </w:p>
    <w:p w:rsidR="002F1380" w:rsidRPr="005441BB" w:rsidRDefault="004B3310">
      <w:pPr>
        <w:keepNext/>
        <w:keepLines/>
        <w:spacing w:line="360" w:lineRule="auto"/>
        <w:jc w:val="center"/>
        <w:rPr>
          <w:rFonts w:ascii="Palatino Linotype" w:eastAsia="Palatino Linotype" w:hAnsi="Palatino Linotype" w:cs="Palatino Linotype"/>
          <w:b/>
          <w:color w:val="000000"/>
        </w:rPr>
      </w:pPr>
      <w:bookmarkStart w:id="7" w:name="_heading=h.3rdcrjn" w:colFirst="0" w:colLast="0"/>
      <w:bookmarkEnd w:id="7"/>
      <w:r w:rsidRPr="005441BB">
        <w:rPr>
          <w:rFonts w:ascii="Palatino Linotype" w:eastAsia="Palatino Linotype" w:hAnsi="Palatino Linotype" w:cs="Palatino Linotype"/>
          <w:b/>
          <w:color w:val="000000"/>
        </w:rPr>
        <w:t>R E S O L U T I V O S</w:t>
      </w:r>
    </w:p>
    <w:p w:rsidR="002F1380" w:rsidRPr="005441BB" w:rsidRDefault="002F1380">
      <w:pPr>
        <w:rPr>
          <w:rFonts w:ascii="Palatino Linotype" w:eastAsia="Palatino Linotype" w:hAnsi="Palatino Linotype" w:cs="Palatino Linotype"/>
          <w:color w:val="000000"/>
        </w:rPr>
      </w:pPr>
    </w:p>
    <w:p w:rsidR="002F1380" w:rsidRPr="005441BB" w:rsidRDefault="004B3310">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b/>
        </w:rPr>
      </w:pPr>
      <w:r w:rsidRPr="005441BB">
        <w:rPr>
          <w:rFonts w:ascii="Palatino Linotype" w:eastAsia="Palatino Linotype" w:hAnsi="Palatino Linotype" w:cs="Palatino Linotype"/>
          <w:b/>
        </w:rPr>
        <w:t xml:space="preserve">PRIMERO. </w:t>
      </w:r>
      <w:r w:rsidRPr="005441BB">
        <w:rPr>
          <w:rFonts w:ascii="Palatino Linotype" w:eastAsia="Palatino Linotype" w:hAnsi="Palatino Linotype" w:cs="Palatino Linotype"/>
        </w:rPr>
        <w:t xml:space="preserve">Se </w:t>
      </w:r>
      <w:r w:rsidRPr="005441BB">
        <w:rPr>
          <w:rFonts w:ascii="Palatino Linotype" w:eastAsia="Palatino Linotype" w:hAnsi="Palatino Linotype" w:cs="Palatino Linotype"/>
          <w:b/>
        </w:rPr>
        <w:t>SOBRESEE</w:t>
      </w:r>
      <w:r w:rsidRPr="005441BB">
        <w:rPr>
          <w:rFonts w:ascii="Palatino Linotype" w:eastAsia="Palatino Linotype" w:hAnsi="Palatino Linotype" w:cs="Palatino Linotype"/>
        </w:rPr>
        <w:t xml:space="preserve"> el recurso de revisión número </w:t>
      </w:r>
      <w:r w:rsidRPr="005441BB">
        <w:rPr>
          <w:rFonts w:ascii="Palatino Linotype" w:eastAsia="Palatino Linotype" w:hAnsi="Palatino Linotype" w:cs="Palatino Linotype"/>
          <w:b/>
        </w:rPr>
        <w:t>07558/INFOEM/IP/RR/2024,</w:t>
      </w:r>
      <w:r w:rsidRPr="005441BB">
        <w:rPr>
          <w:rFonts w:ascii="Palatino Linotype" w:eastAsia="Palatino Linotype" w:hAnsi="Palatino Linotype" w:cs="Palatino Linotype"/>
        </w:rPr>
        <w:t xml:space="preserve"> porque al modificar la respuesta a través del informe justificado, el recurso de revisión quedó sin materia, conforme a la fracción III, del artículo 192, de la Ley de Transparencia y Acceso a la Información Pública del Estado de México y Municipios, en términos del Considerando </w:t>
      </w:r>
      <w:r w:rsidRPr="005441BB">
        <w:rPr>
          <w:rFonts w:ascii="Palatino Linotype" w:eastAsia="Palatino Linotype" w:hAnsi="Palatino Linotype" w:cs="Palatino Linotype"/>
          <w:b/>
        </w:rPr>
        <w:t>TERCERO</w:t>
      </w:r>
      <w:r w:rsidRPr="005441BB">
        <w:rPr>
          <w:rFonts w:ascii="Palatino Linotype" w:eastAsia="Palatino Linotype" w:hAnsi="Palatino Linotype" w:cs="Palatino Linotype"/>
        </w:rPr>
        <w:t xml:space="preserve"> de la presente resolución.</w:t>
      </w:r>
    </w:p>
    <w:p w:rsidR="002F1380" w:rsidRPr="005441BB" w:rsidRDefault="004B3310">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5441BB">
        <w:rPr>
          <w:rFonts w:ascii="Palatino Linotype" w:eastAsia="Palatino Linotype" w:hAnsi="Palatino Linotype" w:cs="Palatino Linotype"/>
          <w:b/>
        </w:rPr>
        <w:lastRenderedPageBreak/>
        <w:t xml:space="preserve">SEGUNDO. Notifíquese, </w:t>
      </w:r>
      <w:r w:rsidRPr="005441BB">
        <w:rPr>
          <w:rFonts w:ascii="Palatino Linotype" w:eastAsia="Palatino Linotype" w:hAnsi="Palatino Linotype" w:cs="Palatino Linotype"/>
        </w:rPr>
        <w:t>vía</w:t>
      </w:r>
      <w:r w:rsidRPr="005441BB">
        <w:rPr>
          <w:rFonts w:ascii="Palatino Linotype" w:eastAsia="Palatino Linotype" w:hAnsi="Palatino Linotype" w:cs="Palatino Linotype"/>
          <w:b/>
        </w:rPr>
        <w:t xml:space="preserve"> SAIMEX,</w:t>
      </w:r>
      <w:r w:rsidRPr="005441BB">
        <w:rPr>
          <w:rFonts w:ascii="Palatino Linotype" w:eastAsia="Palatino Linotype" w:hAnsi="Palatino Linotype" w:cs="Palatino Linotype"/>
        </w:rPr>
        <w:t xml:space="preserve"> al Responsable de la Unidad de Transparencia del </w:t>
      </w:r>
      <w:r w:rsidRPr="005441BB">
        <w:rPr>
          <w:rFonts w:ascii="Palatino Linotype" w:eastAsia="Palatino Linotype" w:hAnsi="Palatino Linotype" w:cs="Palatino Linotype"/>
          <w:b/>
        </w:rPr>
        <w:t>Sujeto Obligado</w:t>
      </w:r>
      <w:r w:rsidRPr="005441BB">
        <w:rPr>
          <w:rFonts w:ascii="Palatino Linotype" w:eastAsia="Palatino Linotype" w:hAnsi="Palatino Linotype" w:cs="Palatino Linotype"/>
        </w:rPr>
        <w:t xml:space="preserve"> la presente resolución, para su conocimiento.</w:t>
      </w:r>
    </w:p>
    <w:p w:rsidR="00BB15DF" w:rsidRPr="005441BB" w:rsidRDefault="00BB15DF">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p>
    <w:p w:rsidR="002F1380" w:rsidRPr="005441BB" w:rsidRDefault="004B3310">
      <w:pPr>
        <w:widowControl w:val="0"/>
        <w:pBdr>
          <w:top w:val="nil"/>
          <w:left w:val="nil"/>
          <w:bottom w:val="nil"/>
          <w:right w:val="nil"/>
          <w:between w:val="nil"/>
        </w:pBdr>
        <w:tabs>
          <w:tab w:val="left" w:pos="1701"/>
        </w:tabs>
        <w:spacing w:before="240" w:line="360" w:lineRule="auto"/>
        <w:jc w:val="both"/>
        <w:rPr>
          <w:rFonts w:ascii="Palatino Linotype" w:eastAsia="Palatino Linotype" w:hAnsi="Palatino Linotype" w:cs="Palatino Linotype"/>
          <w:color w:val="222222"/>
        </w:rPr>
      </w:pPr>
      <w:r w:rsidRPr="005441BB">
        <w:rPr>
          <w:rFonts w:ascii="Palatino Linotype" w:eastAsia="Palatino Linotype" w:hAnsi="Palatino Linotype" w:cs="Palatino Linotype"/>
          <w:b/>
          <w:color w:val="000000"/>
        </w:rPr>
        <w:t>TERCERO</w:t>
      </w:r>
      <w:r w:rsidRPr="005441BB">
        <w:rPr>
          <w:rFonts w:ascii="Palatino Linotype" w:eastAsia="Palatino Linotype" w:hAnsi="Palatino Linotype" w:cs="Palatino Linotype"/>
          <w:b/>
          <w:color w:val="222222"/>
        </w:rPr>
        <w:t xml:space="preserve">. Notifíquese </w:t>
      </w:r>
      <w:r w:rsidRPr="005441BB">
        <w:rPr>
          <w:rFonts w:ascii="Palatino Linotype" w:eastAsia="Palatino Linotype" w:hAnsi="Palatino Linotype" w:cs="Palatino Linotype"/>
          <w:color w:val="222222"/>
        </w:rPr>
        <w:t>a</w:t>
      </w:r>
      <w:r w:rsidRPr="005441BB">
        <w:rPr>
          <w:rFonts w:ascii="Palatino Linotype" w:eastAsia="Palatino Linotype" w:hAnsi="Palatino Linotype" w:cs="Palatino Linotype"/>
          <w:b/>
          <w:color w:val="222222"/>
        </w:rPr>
        <w:t xml:space="preserve"> </w:t>
      </w:r>
      <w:r w:rsidRPr="005441BB">
        <w:rPr>
          <w:rFonts w:ascii="Palatino Linotype" w:eastAsia="Palatino Linotype" w:hAnsi="Palatino Linotype" w:cs="Palatino Linotype"/>
          <w:b/>
          <w:color w:val="000000"/>
        </w:rPr>
        <w:t>EL RECURRENTE</w:t>
      </w:r>
      <w:r w:rsidRPr="005441BB">
        <w:rPr>
          <w:rFonts w:ascii="Palatino Linotype" w:eastAsia="Palatino Linotype" w:hAnsi="Palatino Linotype" w:cs="Palatino Linotype"/>
          <w:color w:val="222222"/>
        </w:rPr>
        <w:t xml:space="preserve"> la presente resolución, vía </w:t>
      </w:r>
      <w:r w:rsidRPr="005441BB">
        <w:rPr>
          <w:rFonts w:ascii="Palatino Linotype" w:eastAsia="Palatino Linotype" w:hAnsi="Palatino Linotype" w:cs="Palatino Linotype"/>
          <w:b/>
          <w:color w:val="222222"/>
        </w:rPr>
        <w:t>SAIMEX</w:t>
      </w:r>
      <w:r w:rsidRPr="005441BB">
        <w:rPr>
          <w:rFonts w:ascii="Palatino Linotype" w:eastAsia="Palatino Linotype" w:hAnsi="Palatino Linotype" w:cs="Palatino Linotype"/>
          <w:color w:val="222222"/>
        </w:rPr>
        <w:t>.</w:t>
      </w:r>
    </w:p>
    <w:p w:rsidR="002F1380" w:rsidRPr="005441BB" w:rsidRDefault="002F1380">
      <w:pPr>
        <w:widowControl w:val="0"/>
        <w:pBdr>
          <w:top w:val="nil"/>
          <w:left w:val="nil"/>
          <w:bottom w:val="nil"/>
          <w:right w:val="nil"/>
          <w:between w:val="nil"/>
        </w:pBdr>
        <w:tabs>
          <w:tab w:val="left" w:pos="1701"/>
        </w:tabs>
        <w:spacing w:after="240" w:line="360" w:lineRule="auto"/>
        <w:jc w:val="both"/>
        <w:rPr>
          <w:rFonts w:ascii="Palatino Linotype" w:eastAsia="Palatino Linotype" w:hAnsi="Palatino Linotype" w:cs="Palatino Linotype"/>
          <w:color w:val="222222"/>
        </w:rPr>
      </w:pPr>
    </w:p>
    <w:p w:rsidR="002F1380" w:rsidRPr="005441BB" w:rsidRDefault="004B3310">
      <w:pPr>
        <w:pBdr>
          <w:top w:val="nil"/>
          <w:left w:val="nil"/>
          <w:bottom w:val="nil"/>
          <w:right w:val="nil"/>
          <w:between w:val="nil"/>
        </w:pBdr>
        <w:tabs>
          <w:tab w:val="left" w:pos="7936"/>
        </w:tabs>
        <w:spacing w:before="240" w:after="240" w:line="360" w:lineRule="auto"/>
        <w:jc w:val="both"/>
        <w:rPr>
          <w:rFonts w:ascii="Palatino Linotype" w:eastAsia="Palatino Linotype" w:hAnsi="Palatino Linotype" w:cs="Palatino Linotype"/>
        </w:rPr>
      </w:pPr>
      <w:r w:rsidRPr="005441BB">
        <w:rPr>
          <w:rFonts w:ascii="Palatino Linotype" w:eastAsia="Palatino Linotype" w:hAnsi="Palatino Linotype" w:cs="Palatino Linotype"/>
          <w:b/>
        </w:rPr>
        <w:t xml:space="preserve">CUARTO. </w:t>
      </w:r>
      <w:r w:rsidRPr="005441BB">
        <w:rPr>
          <w:rFonts w:ascii="Palatino Linotype" w:eastAsia="Palatino Linotype" w:hAnsi="Palatino Linotype" w:cs="Palatino Linotype"/>
        </w:rPr>
        <w:t xml:space="preserve">Se hace del conocimiento de </w:t>
      </w:r>
      <w:r w:rsidRPr="005441BB">
        <w:rPr>
          <w:rFonts w:ascii="Palatino Linotype" w:eastAsia="Palatino Linotype" w:hAnsi="Palatino Linotype" w:cs="Palatino Linotype"/>
          <w:b/>
        </w:rPr>
        <w:t>EL RECURRENTE</w:t>
      </w:r>
      <w:r w:rsidRPr="005441BB">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2F1380" w:rsidRPr="005441BB" w:rsidRDefault="002F1380">
      <w:pPr>
        <w:widowControl w:val="0"/>
        <w:pBdr>
          <w:top w:val="nil"/>
          <w:left w:val="nil"/>
          <w:bottom w:val="nil"/>
          <w:right w:val="nil"/>
          <w:between w:val="nil"/>
        </w:pBdr>
        <w:tabs>
          <w:tab w:val="left" w:pos="1701"/>
        </w:tabs>
        <w:spacing w:line="360" w:lineRule="auto"/>
        <w:jc w:val="both"/>
        <w:rPr>
          <w:rFonts w:ascii="Palatino Linotype" w:eastAsia="Palatino Linotype" w:hAnsi="Palatino Linotype" w:cs="Palatino Linotype"/>
          <w:color w:val="222222"/>
        </w:rPr>
      </w:pPr>
    </w:p>
    <w:p w:rsidR="00BB15DF" w:rsidRPr="003C7186" w:rsidRDefault="00BB15DF" w:rsidP="00BB15DF">
      <w:pPr>
        <w:spacing w:line="360" w:lineRule="auto"/>
        <w:ind w:left="-142" w:right="-234" w:firstLine="1"/>
        <w:jc w:val="both"/>
        <w:rPr>
          <w:rFonts w:ascii="Palatino Linotype" w:hAnsi="Palatino Linotype"/>
        </w:rPr>
      </w:pPr>
      <w:bookmarkStart w:id="8" w:name="_heading=h.gjdgxs" w:colFirst="0" w:colLast="0"/>
      <w:bookmarkEnd w:id="8"/>
      <w:r w:rsidRPr="005441B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9" w:name="_GoBack"/>
      <w:bookmarkEnd w:id="9"/>
      <w:r w:rsidRPr="003C7186">
        <w:rPr>
          <w:rFonts w:ascii="Palatino Linotype" w:hAnsi="Palatino Linotype"/>
        </w:rPr>
        <w:t xml:space="preserve"> </w:t>
      </w:r>
    </w:p>
    <w:p w:rsidR="002F1380" w:rsidRDefault="002F1380">
      <w:pPr>
        <w:spacing w:line="360" w:lineRule="auto"/>
        <w:jc w:val="both"/>
        <w:rPr>
          <w:rFonts w:ascii="Palatino Linotype" w:eastAsia="Palatino Linotype" w:hAnsi="Palatino Linotype" w:cs="Palatino Linotype"/>
        </w:rPr>
      </w:pPr>
    </w:p>
    <w:p w:rsidR="002F1380" w:rsidRDefault="002F1380">
      <w:pPr>
        <w:spacing w:line="360" w:lineRule="auto"/>
        <w:rPr>
          <w:rFonts w:ascii="Palatino Linotype" w:eastAsia="Palatino Linotype" w:hAnsi="Palatino Linotype" w:cs="Palatino Linotype"/>
        </w:rPr>
      </w:pPr>
    </w:p>
    <w:p w:rsidR="002F1380" w:rsidRDefault="002F1380">
      <w:pPr>
        <w:spacing w:line="360" w:lineRule="auto"/>
        <w:rPr>
          <w:rFonts w:ascii="Palatino Linotype" w:eastAsia="Palatino Linotype" w:hAnsi="Palatino Linotype" w:cs="Palatino Linotype"/>
        </w:rPr>
      </w:pPr>
    </w:p>
    <w:p w:rsidR="002F1380" w:rsidRDefault="002F1380">
      <w:pPr>
        <w:spacing w:line="360" w:lineRule="auto"/>
        <w:rPr>
          <w:rFonts w:ascii="Palatino Linotype" w:eastAsia="Palatino Linotype" w:hAnsi="Palatino Linotype" w:cs="Palatino Linotype"/>
        </w:rPr>
      </w:pPr>
    </w:p>
    <w:p w:rsidR="002F1380" w:rsidRDefault="002F1380">
      <w:pPr>
        <w:spacing w:line="360" w:lineRule="auto"/>
        <w:rPr>
          <w:rFonts w:ascii="Palatino Linotype" w:eastAsia="Palatino Linotype" w:hAnsi="Palatino Linotype" w:cs="Palatino Linotype"/>
        </w:rPr>
      </w:pPr>
    </w:p>
    <w:p w:rsidR="002F1380" w:rsidRDefault="002F1380">
      <w:pPr>
        <w:spacing w:line="360" w:lineRule="auto"/>
        <w:rPr>
          <w:rFonts w:ascii="Palatino Linotype" w:eastAsia="Palatino Linotype" w:hAnsi="Palatino Linotype" w:cs="Palatino Linotype"/>
        </w:rPr>
      </w:pPr>
    </w:p>
    <w:p w:rsidR="002F1380" w:rsidRDefault="002F1380">
      <w:pPr>
        <w:tabs>
          <w:tab w:val="left" w:pos="3374"/>
        </w:tabs>
        <w:spacing w:line="360" w:lineRule="auto"/>
        <w:rPr>
          <w:rFonts w:ascii="Palatino Linotype" w:eastAsia="Palatino Linotype" w:hAnsi="Palatino Linotype" w:cs="Palatino Linotype"/>
        </w:rPr>
      </w:pPr>
    </w:p>
    <w:p w:rsidR="002F1380" w:rsidRDefault="002F1380"/>
    <w:sectPr w:rsidR="002F1380">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F3" w:rsidRDefault="00402CF3">
      <w:r>
        <w:separator/>
      </w:r>
    </w:p>
  </w:endnote>
  <w:endnote w:type="continuationSeparator" w:id="0">
    <w:p w:rsidR="00402CF3" w:rsidRDefault="0040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0" w:rsidRDefault="004B331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441BB">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441BB">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2F1380" w:rsidRDefault="002F1380">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0" w:rsidRDefault="004B3310">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5441B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5441BB">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2F1380" w:rsidRDefault="002F1380">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F3" w:rsidRDefault="00402CF3">
      <w:r>
        <w:separator/>
      </w:r>
    </w:p>
  </w:footnote>
  <w:footnote w:type="continuationSeparator" w:id="0">
    <w:p w:rsidR="00402CF3" w:rsidRDefault="00402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0" w:rsidRDefault="00402CF3">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0" w:rsidRDefault="002F1380">
    <w:pPr>
      <w:widowControl w:val="0"/>
      <w:pBdr>
        <w:top w:val="nil"/>
        <w:left w:val="nil"/>
        <w:bottom w:val="nil"/>
        <w:right w:val="nil"/>
        <w:between w:val="nil"/>
      </w:pBdr>
      <w:spacing w:line="276" w:lineRule="auto"/>
      <w:rPr>
        <w:rFonts w:eastAsia="Calibri"/>
        <w:color w:val="000000"/>
      </w:rPr>
    </w:pPr>
  </w:p>
  <w:tbl>
    <w:tblPr>
      <w:tblStyle w:val="a"/>
      <w:tblW w:w="6519" w:type="dxa"/>
      <w:tblInd w:w="3032" w:type="dxa"/>
      <w:tblLayout w:type="fixed"/>
      <w:tblLook w:val="0400" w:firstRow="0" w:lastRow="0" w:firstColumn="0" w:lastColumn="0" w:noHBand="0" w:noVBand="1"/>
    </w:tblPr>
    <w:tblGrid>
      <w:gridCol w:w="2976"/>
      <w:gridCol w:w="3543"/>
    </w:tblGrid>
    <w:tr w:rsidR="002F1380">
      <w:trPr>
        <w:trHeight w:val="227"/>
      </w:trPr>
      <w:tc>
        <w:tcPr>
          <w:tcW w:w="2976" w:type="dxa"/>
          <w:vAlign w:val="center"/>
        </w:tcPr>
        <w:p w:rsidR="002F1380" w:rsidRDefault="004B331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2F1380" w:rsidRDefault="004B3310">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07558//INFOEM/IP/RR/2024</w:t>
          </w:r>
        </w:p>
      </w:tc>
    </w:tr>
    <w:tr w:rsidR="002F1380">
      <w:trPr>
        <w:trHeight w:val="242"/>
      </w:trPr>
      <w:tc>
        <w:tcPr>
          <w:tcW w:w="2976" w:type="dxa"/>
          <w:vAlign w:val="center"/>
        </w:tcPr>
        <w:p w:rsidR="002F1380" w:rsidRDefault="004B331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2F1380" w:rsidRDefault="004B3310">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del Trabajo</w:t>
          </w:r>
        </w:p>
      </w:tc>
    </w:tr>
    <w:tr w:rsidR="002F1380">
      <w:trPr>
        <w:trHeight w:val="342"/>
      </w:trPr>
      <w:tc>
        <w:tcPr>
          <w:tcW w:w="2976" w:type="dxa"/>
          <w:vAlign w:val="center"/>
        </w:tcPr>
        <w:p w:rsidR="002F1380" w:rsidRDefault="004B3310">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2F1380" w:rsidRDefault="004B3310">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F1380" w:rsidRDefault="00402CF3">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380" w:rsidRDefault="002F1380">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3207" w:type="dxa"/>
      <w:tblLayout w:type="fixed"/>
      <w:tblLook w:val="0400" w:firstRow="0" w:lastRow="0" w:firstColumn="0" w:lastColumn="0" w:noHBand="0" w:noVBand="1"/>
    </w:tblPr>
    <w:tblGrid>
      <w:gridCol w:w="2977"/>
      <w:gridCol w:w="3683"/>
    </w:tblGrid>
    <w:tr w:rsidR="002F1380">
      <w:trPr>
        <w:trHeight w:val="227"/>
      </w:trPr>
      <w:tc>
        <w:tcPr>
          <w:tcW w:w="2977" w:type="dxa"/>
          <w:vAlign w:val="center"/>
        </w:tcPr>
        <w:p w:rsidR="002F1380" w:rsidRDefault="004B331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2F1380" w:rsidRDefault="004B3310">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07558/INFOEM/IP/RR/2024</w:t>
          </w:r>
        </w:p>
      </w:tc>
    </w:tr>
    <w:tr w:rsidR="002F1380">
      <w:trPr>
        <w:trHeight w:val="242"/>
      </w:trPr>
      <w:tc>
        <w:tcPr>
          <w:tcW w:w="2977" w:type="dxa"/>
          <w:vAlign w:val="center"/>
        </w:tcPr>
        <w:p w:rsidR="002F1380" w:rsidRDefault="004B331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2F1380" w:rsidRDefault="005441B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XXXXXXXXX</w:t>
          </w:r>
        </w:p>
      </w:tc>
    </w:tr>
    <w:tr w:rsidR="002F1380">
      <w:trPr>
        <w:trHeight w:val="342"/>
      </w:trPr>
      <w:tc>
        <w:tcPr>
          <w:tcW w:w="2977" w:type="dxa"/>
          <w:vAlign w:val="center"/>
        </w:tcPr>
        <w:p w:rsidR="002F1380" w:rsidRDefault="004B331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2F1380" w:rsidRDefault="004B3310">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color w:val="000000"/>
              <w:sz w:val="22"/>
              <w:szCs w:val="22"/>
            </w:rPr>
            <w:t> Secretaría del Trabajo</w:t>
          </w:r>
        </w:p>
      </w:tc>
    </w:tr>
    <w:tr w:rsidR="002F1380">
      <w:trPr>
        <w:trHeight w:val="342"/>
      </w:trPr>
      <w:tc>
        <w:tcPr>
          <w:tcW w:w="2977" w:type="dxa"/>
          <w:vAlign w:val="center"/>
        </w:tcPr>
        <w:p w:rsidR="002F1380" w:rsidRDefault="004B3310">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2F1380" w:rsidRDefault="004B3310">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2F1380" w:rsidRDefault="00402CF3">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4CA"/>
    <w:multiLevelType w:val="multilevel"/>
    <w:tmpl w:val="18A48AA4"/>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1" w15:restartNumberingAfterBreak="0">
    <w:nsid w:val="27C56817"/>
    <w:multiLevelType w:val="multilevel"/>
    <w:tmpl w:val="0A16590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80"/>
    <w:rsid w:val="002F1380"/>
    <w:rsid w:val="00402CF3"/>
    <w:rsid w:val="004B3310"/>
    <w:rsid w:val="005441BB"/>
    <w:rsid w:val="00BB1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E3A343A-A68A-4A94-A627-CE6CBFFE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8B"/>
    <w:rPr>
      <w:rFonts w:eastAsiaTheme="minorEastAsia"/>
      <w:lang w:eastAsia="es-ES"/>
    </w:rPr>
  </w:style>
  <w:style w:type="paragraph" w:styleId="Ttulo1">
    <w:name w:val="heading 1"/>
    <w:basedOn w:val="Normal"/>
    <w:next w:val="Normal"/>
    <w:link w:val="Ttulo1Car"/>
    <w:uiPriority w:val="9"/>
    <w:qFormat/>
    <w:rsid w:val="000901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901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9018B"/>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09018B"/>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09018B"/>
    <w:pPr>
      <w:tabs>
        <w:tab w:val="center" w:pos="4419"/>
        <w:tab w:val="right" w:pos="8838"/>
      </w:tabs>
    </w:pPr>
  </w:style>
  <w:style w:type="character" w:customStyle="1" w:styleId="EncabezadoCar">
    <w:name w:val="Encabezado Car"/>
    <w:basedOn w:val="Fuentedeprrafopredeter"/>
    <w:link w:val="Encabezado"/>
    <w:uiPriority w:val="99"/>
    <w:rsid w:val="0009018B"/>
    <w:rPr>
      <w:rFonts w:eastAsiaTheme="minorEastAsia"/>
      <w:sz w:val="24"/>
      <w:szCs w:val="24"/>
      <w:lang w:val="es-ES_tradnl" w:eastAsia="es-ES"/>
    </w:rPr>
  </w:style>
  <w:style w:type="paragraph" w:styleId="Piedepgina">
    <w:name w:val="footer"/>
    <w:basedOn w:val="Normal"/>
    <w:link w:val="PiedepginaCar"/>
    <w:uiPriority w:val="99"/>
    <w:unhideWhenUsed/>
    <w:rsid w:val="0009018B"/>
    <w:pPr>
      <w:tabs>
        <w:tab w:val="center" w:pos="4419"/>
        <w:tab w:val="right" w:pos="8838"/>
      </w:tabs>
    </w:pPr>
  </w:style>
  <w:style w:type="character" w:customStyle="1" w:styleId="PiedepginaCar">
    <w:name w:val="Pie de página Car"/>
    <w:basedOn w:val="Fuentedeprrafopredeter"/>
    <w:link w:val="Piedepgina"/>
    <w:uiPriority w:val="99"/>
    <w:rsid w:val="0009018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018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018B"/>
    <w:rPr>
      <w:rFonts w:eastAsiaTheme="minorEastAsia"/>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Kw3i3zlLuHjKCEFGPTGP0mrjtQ==">CgMxLjAyCGguZ2pkZ3hzMgloLjMwajB6bGwyCWguMWZvYjl0ZTIJaC4zem55c2g3MgloLjJldDkycDAyCGgudHlqY3d0MgloLjNkeTZ2a20yCWguMTdkcDh2dTIJaC4zcmRjcmpuMghoLmdqZGd4czgAciExelhmV0ZoTjQ3bFFuTU5uOFROVWtBdjlEZWNCWFZSTS0=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3189</Words>
  <Characters>17545</Characters>
  <Application>Microsoft Office Word</Application>
  <DocSecurity>0</DocSecurity>
  <Lines>146</Lines>
  <Paragraphs>41</Paragraphs>
  <ScaleCrop>false</ScaleCrop>
  <Company>HP Inc.</Company>
  <LinksUpToDate>false</LinksUpToDate>
  <CharactersWithSpaces>20693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3</cp:revision>
  <dcterms:created xsi:type="dcterms:W3CDTF">2025-01-15T00:10:00Z</dcterms:created>
  <dcterms:modified xsi:type="dcterms:W3CDTF">2025-02-10T23:49:00Z</dcterms:modified>
</cp:coreProperties>
</file>