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633D9" w14:textId="77777777" w:rsidR="00397921" w:rsidRDefault="00397921">
      <w:pPr>
        <w:widowControl w:val="0"/>
        <w:pBdr>
          <w:top w:val="nil"/>
          <w:left w:val="nil"/>
          <w:bottom w:val="nil"/>
          <w:right w:val="nil"/>
          <w:between w:val="nil"/>
        </w:pBdr>
        <w:spacing w:after="0" w:line="276" w:lineRule="auto"/>
        <w:jc w:val="left"/>
      </w:pPr>
    </w:p>
    <w:p w14:paraId="5B1FEB4A" w14:textId="77777777" w:rsidR="00397921" w:rsidRDefault="00C92C91">
      <w:pPr>
        <w:keepNext/>
        <w:keepLines/>
        <w:pBdr>
          <w:top w:val="nil"/>
          <w:left w:val="nil"/>
          <w:bottom w:val="nil"/>
          <w:right w:val="nil"/>
          <w:between w:val="nil"/>
        </w:pBdr>
        <w:spacing w:after="0" w:line="360" w:lineRule="auto"/>
        <w:jc w:val="center"/>
        <w:rPr>
          <w:rFonts w:ascii="Calibri" w:eastAsia="Calibri" w:hAnsi="Calibri" w:cs="Calibri"/>
          <w:color w:val="2F5496"/>
          <w:sz w:val="32"/>
          <w:szCs w:val="32"/>
        </w:rPr>
      </w:pPr>
      <w:r>
        <w:rPr>
          <w:color w:val="000000"/>
        </w:rPr>
        <w:t>RESOLUCIÓN DEL RECURSO DE REVISIÓN 04571/INFOEM/IP/RR/2025</w:t>
      </w:r>
    </w:p>
    <w:sdt>
      <w:sdtPr>
        <w:id w:val="624414738"/>
        <w:docPartObj>
          <w:docPartGallery w:val="Table of Contents"/>
          <w:docPartUnique/>
        </w:docPartObj>
      </w:sdtPr>
      <w:sdtEndPr/>
      <w:sdtContent>
        <w:p w14:paraId="72925F74" w14:textId="77777777" w:rsidR="00397921" w:rsidRDefault="00C92C91">
          <w:pPr>
            <w:pBdr>
              <w:top w:val="nil"/>
              <w:left w:val="nil"/>
              <w:bottom w:val="nil"/>
              <w:right w:val="nil"/>
              <w:between w:val="nil"/>
            </w:pBdr>
            <w:tabs>
              <w:tab w:val="right" w:pos="9204"/>
            </w:tabs>
            <w:spacing w:after="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qjmm4razxqvz">
            <w:r>
              <w:rPr>
                <w:color w:val="000000"/>
              </w:rPr>
              <w:t>A N T E C E D E N T E S</w:t>
            </w:r>
            <w:r>
              <w:rPr>
                <w:color w:val="000000"/>
              </w:rPr>
              <w:tab/>
            </w:r>
            <w:r>
              <w:rPr>
                <w:color w:val="000000"/>
              </w:rPr>
              <w:t>2</w:t>
            </w:r>
          </w:hyperlink>
        </w:p>
        <w:p w14:paraId="7464E2B8"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vbzw42w4p2zw">
            <w:r>
              <w:rPr>
                <w:color w:val="000000"/>
              </w:rPr>
              <w:t>I. Presentación de la solicitud</w:t>
            </w:r>
            <w:r>
              <w:rPr>
                <w:color w:val="000000"/>
              </w:rPr>
              <w:tab/>
              <w:t>2</w:t>
            </w:r>
          </w:hyperlink>
        </w:p>
        <w:p w14:paraId="5D5A972A"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puspbvze0cal">
            <w:r>
              <w:rPr>
                <w:color w:val="000000"/>
              </w:rPr>
              <w:t>II. Respuesta del Sujeto Obligado</w:t>
            </w:r>
            <w:r>
              <w:rPr>
                <w:color w:val="000000"/>
              </w:rPr>
              <w:tab/>
              <w:t>3</w:t>
            </w:r>
          </w:hyperlink>
        </w:p>
        <w:p w14:paraId="77661CDE"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f4vba81v8rwd">
            <w:r>
              <w:rPr>
                <w:color w:val="000000"/>
              </w:rPr>
              <w:t>III. Interposición del Recurso de Revisión</w:t>
            </w:r>
            <w:r>
              <w:rPr>
                <w:color w:val="000000"/>
              </w:rPr>
              <w:tab/>
              <w:t>3</w:t>
            </w:r>
          </w:hyperlink>
        </w:p>
        <w:p w14:paraId="236E5F18"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dg142m6gxwcq">
            <w:r>
              <w:rPr>
                <w:color w:val="000000"/>
              </w:rPr>
              <w:t>IV. Trámite del Recurso de Revisión ante este Instituto</w:t>
            </w:r>
            <w:r>
              <w:rPr>
                <w:color w:val="000000"/>
              </w:rPr>
              <w:tab/>
              <w:t>4</w:t>
            </w:r>
          </w:hyperlink>
        </w:p>
        <w:p w14:paraId="5C42EBAA" w14:textId="77777777" w:rsidR="00397921" w:rsidRDefault="00C92C91">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8x3hm3ghxd4">
            <w:r>
              <w:rPr>
                <w:color w:val="000000"/>
              </w:rPr>
              <w:t>C O N S I D E R A N D O S</w:t>
            </w:r>
            <w:r>
              <w:rPr>
                <w:color w:val="000000"/>
              </w:rPr>
              <w:tab/>
              <w:t>5</w:t>
            </w:r>
          </w:hyperlink>
        </w:p>
        <w:p w14:paraId="0E57D1B2"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3xbbx31th4pi">
            <w:r>
              <w:rPr>
                <w:color w:val="000000"/>
              </w:rPr>
              <w:t>PRIMERO. Competencia</w:t>
            </w:r>
            <w:r>
              <w:rPr>
                <w:color w:val="000000"/>
              </w:rPr>
              <w:tab/>
              <w:t>5</w:t>
            </w:r>
          </w:hyperlink>
        </w:p>
        <w:p w14:paraId="5A145395"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89jbxzoxsfk3">
            <w:r>
              <w:rPr>
                <w:color w:val="000000"/>
              </w:rPr>
              <w:t>SEGUNDO. Causales de improcedencia y sobreseimiento</w:t>
            </w:r>
            <w:r>
              <w:rPr>
                <w:color w:val="000000"/>
              </w:rPr>
              <w:tab/>
              <w:t>5</w:t>
            </w:r>
          </w:hyperlink>
        </w:p>
        <w:p w14:paraId="58D764A0"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jispwy226y51">
            <w:r>
              <w:rPr>
                <w:color w:val="000000"/>
              </w:rPr>
              <w:t>TERCERO. Determinación de la Controversia.</w:t>
            </w:r>
            <w:r>
              <w:rPr>
                <w:color w:val="000000"/>
              </w:rPr>
              <w:tab/>
              <w:t>7</w:t>
            </w:r>
          </w:hyperlink>
        </w:p>
        <w:p w14:paraId="5A3C44BC"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48fyuvsaiuni">
            <w:r>
              <w:rPr>
                <w:color w:val="000000"/>
              </w:rPr>
              <w:t>CUARTO. Marco normativo aplica</w:t>
            </w:r>
            <w:r>
              <w:rPr>
                <w:color w:val="000000"/>
              </w:rPr>
              <w:t>ble en materia de transparencia y acceso a la información pública</w:t>
            </w:r>
            <w:r>
              <w:rPr>
                <w:color w:val="000000"/>
              </w:rPr>
              <w:tab/>
              <w:t>11</w:t>
            </w:r>
          </w:hyperlink>
        </w:p>
        <w:p w14:paraId="5525CEBD"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xm66eox1r5ea">
            <w:r>
              <w:rPr>
                <w:smallCaps/>
                <w:color w:val="000000"/>
              </w:rPr>
              <w:t>QUINTO.</w:t>
            </w:r>
          </w:hyperlink>
          <w:hyperlink w:anchor="_heading=h.xm66eox1r5ea">
            <w:r>
              <w:rPr>
                <w:color w:val="000000"/>
              </w:rPr>
              <w:t xml:space="preserve"> Estudio de Fondo</w:t>
            </w:r>
            <w:r>
              <w:rPr>
                <w:color w:val="000000"/>
              </w:rPr>
              <w:tab/>
              <w:t>12</w:t>
            </w:r>
          </w:hyperlink>
        </w:p>
        <w:p w14:paraId="26791ED3" w14:textId="77777777" w:rsidR="00397921" w:rsidRDefault="00C92C91">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sa4dx3t3r1r0">
            <w:r>
              <w:rPr>
                <w:color w:val="000000"/>
              </w:rPr>
              <w:t>SEXTO. Decisión.</w:t>
            </w:r>
            <w:r>
              <w:rPr>
                <w:color w:val="000000"/>
              </w:rPr>
              <w:tab/>
              <w:t>17</w:t>
            </w:r>
          </w:hyperlink>
        </w:p>
        <w:p w14:paraId="0FA0494A" w14:textId="77777777" w:rsidR="00397921" w:rsidRDefault="00C92C91">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ebh7u5c3z7zx">
            <w:r>
              <w:rPr>
                <w:color w:val="000000"/>
              </w:rPr>
              <w:t>R E S U E L V E</w:t>
            </w:r>
            <w:r>
              <w:rPr>
                <w:color w:val="000000"/>
              </w:rPr>
              <w:tab/>
              <w:t>18</w:t>
            </w:r>
          </w:hyperlink>
        </w:p>
        <w:p w14:paraId="13285E0C" w14:textId="77777777" w:rsidR="00397921" w:rsidRDefault="00C92C91">
          <w:pPr>
            <w:spacing w:after="0" w:line="360" w:lineRule="auto"/>
          </w:pPr>
          <w:r>
            <w:fldChar w:fldCharType="end"/>
          </w:r>
        </w:p>
      </w:sdtContent>
    </w:sdt>
    <w:p w14:paraId="0EACB4C0" w14:textId="77777777" w:rsidR="00397921" w:rsidRDefault="00C92C91">
      <w:pPr>
        <w:widowControl w:val="0"/>
        <w:pBdr>
          <w:top w:val="nil"/>
          <w:left w:val="nil"/>
          <w:bottom w:val="nil"/>
          <w:right w:val="nil"/>
          <w:between w:val="nil"/>
        </w:pBdr>
        <w:spacing w:after="0" w:line="360" w:lineRule="auto"/>
      </w:pPr>
      <w:r>
        <w:br w:type="column"/>
      </w:r>
      <w:r>
        <w:lastRenderedPageBreak/>
        <w:t>Resolución del Pleno del Instituto de Transparencia, Acceso a la Información Pública y Protección de Datos Personales del Estado de México y Municipios, con domicilio en Metepec, Estado</w:t>
      </w:r>
      <w:r>
        <w:t xml:space="preserve"> de México, de fecha diez de septiembre de dos mil veinticinco.</w:t>
      </w:r>
    </w:p>
    <w:p w14:paraId="129EDAAE" w14:textId="77777777" w:rsidR="00397921" w:rsidRDefault="00397921">
      <w:pPr>
        <w:spacing w:after="0" w:line="360" w:lineRule="auto"/>
        <w:rPr>
          <w:b/>
        </w:rPr>
      </w:pPr>
    </w:p>
    <w:p w14:paraId="73381023" w14:textId="77777777" w:rsidR="00397921" w:rsidRDefault="00C92C91">
      <w:pPr>
        <w:spacing w:after="0" w:line="360" w:lineRule="auto"/>
      </w:pPr>
      <w:r>
        <w:rPr>
          <w:b/>
        </w:rPr>
        <w:t>VISTO</w:t>
      </w:r>
      <w:r>
        <w:t xml:space="preserve"> el expediente conformado con motivo del Recurso de Revisión </w:t>
      </w:r>
      <w:r w:rsidRPr="00DB1CA2">
        <w:rPr>
          <w:b/>
        </w:rPr>
        <w:t>04571/INFOEM/IP/RR/2025</w:t>
      </w:r>
      <w:r>
        <w:t>, interpuesto por No dio información, en adelante Recurrente o Particular, en contra de la respuesta d</w:t>
      </w:r>
      <w:r>
        <w:t xml:space="preserve">el Sujeto Obligado, </w:t>
      </w:r>
      <w:r w:rsidRPr="00DB1CA2">
        <w:rPr>
          <w:b/>
        </w:rPr>
        <w:t>Ayuntamiento de Toluca</w:t>
      </w:r>
      <w:r>
        <w:t xml:space="preserve">, a la solicitud de acceso a la información </w:t>
      </w:r>
      <w:r>
        <w:rPr>
          <w:color w:val="0D0D0D"/>
        </w:rPr>
        <w:t>01225/TOLUCA/IP/2025</w:t>
      </w:r>
      <w:r>
        <w:t>, se emite la presente Resolución, con base en los Antecedentes y Considerandos que se exponen a continuación:</w:t>
      </w:r>
    </w:p>
    <w:p w14:paraId="48D00121" w14:textId="77777777" w:rsidR="00397921" w:rsidRDefault="00397921">
      <w:pPr>
        <w:spacing w:after="0" w:line="360" w:lineRule="auto"/>
      </w:pPr>
    </w:p>
    <w:p w14:paraId="6EC836E9" w14:textId="77777777" w:rsidR="00397921" w:rsidRDefault="00C92C91">
      <w:pPr>
        <w:pStyle w:val="Ttulo1"/>
        <w:spacing w:before="0" w:after="0"/>
      </w:pPr>
      <w:bookmarkStart w:id="0" w:name="_heading=h.qjmm4razxqvz" w:colFirst="0" w:colLast="0"/>
      <w:bookmarkEnd w:id="0"/>
      <w:r>
        <w:t>A N T E C E D E N T E S</w:t>
      </w:r>
    </w:p>
    <w:p w14:paraId="11EF8661" w14:textId="77777777" w:rsidR="00397921" w:rsidRDefault="00397921">
      <w:pPr>
        <w:spacing w:after="0" w:line="360" w:lineRule="auto"/>
      </w:pPr>
    </w:p>
    <w:p w14:paraId="2D02E2EC" w14:textId="77777777" w:rsidR="00397921" w:rsidRDefault="00C92C91">
      <w:pPr>
        <w:pStyle w:val="Ttulo2"/>
        <w:spacing w:before="0" w:after="0"/>
      </w:pPr>
      <w:bookmarkStart w:id="1" w:name="_heading=h.vbzw42w4p2zw" w:colFirst="0" w:colLast="0"/>
      <w:bookmarkEnd w:id="1"/>
      <w:r>
        <w:t>I. Presentaci</w:t>
      </w:r>
      <w:r>
        <w:t>ón de la solicitud</w:t>
      </w:r>
    </w:p>
    <w:p w14:paraId="62C84D9A" w14:textId="77777777" w:rsidR="00397921" w:rsidRDefault="00397921">
      <w:pPr>
        <w:tabs>
          <w:tab w:val="left" w:pos="567"/>
        </w:tabs>
        <w:spacing w:after="0" w:line="360" w:lineRule="auto"/>
      </w:pPr>
    </w:p>
    <w:p w14:paraId="3955ECEE" w14:textId="77777777" w:rsidR="00397921" w:rsidRDefault="00C92C91">
      <w:pPr>
        <w:spacing w:after="0" w:line="360" w:lineRule="auto"/>
      </w:pPr>
      <w:bookmarkStart w:id="2" w:name="_heading=h.lwp3npywbic5" w:colFirst="0" w:colLast="0"/>
      <w:bookmarkEnd w:id="2"/>
      <w:r>
        <w:t>Con fecha veintiocho de febrero de dos mil veinticinco, el Particular presentó una solicitud de acceso a la información pública a través del Sistema de Acceso a la Información Mexiquense (SAIMEX), ante el Sujeto Obligado, en los siguien</w:t>
      </w:r>
      <w:r>
        <w:t xml:space="preserve">tes términos: </w:t>
      </w:r>
    </w:p>
    <w:p w14:paraId="306F3417" w14:textId="77777777" w:rsidR="00397921" w:rsidRDefault="00397921">
      <w:pPr>
        <w:spacing w:after="0" w:line="360" w:lineRule="auto"/>
      </w:pPr>
    </w:p>
    <w:p w14:paraId="352E10BA" w14:textId="77777777" w:rsidR="00397921" w:rsidRDefault="00C92C91">
      <w:pPr>
        <w:tabs>
          <w:tab w:val="left" w:pos="4667"/>
        </w:tabs>
        <w:spacing w:after="0" w:line="360" w:lineRule="auto"/>
        <w:ind w:left="567" w:right="567"/>
        <w:rPr>
          <w:b/>
          <w:i/>
          <w:sz w:val="20"/>
          <w:szCs w:val="20"/>
        </w:rPr>
      </w:pPr>
      <w:r>
        <w:rPr>
          <w:b/>
          <w:i/>
          <w:sz w:val="20"/>
          <w:szCs w:val="20"/>
        </w:rPr>
        <w:t>“DESCRIPCIÓN CLARA Y PRECISA DE LA INFORMACIÓN SOLICITADA.</w:t>
      </w:r>
    </w:p>
    <w:p w14:paraId="43447627" w14:textId="77777777" w:rsidR="00397921" w:rsidRDefault="00C92C91">
      <w:pPr>
        <w:tabs>
          <w:tab w:val="left" w:pos="4667"/>
        </w:tabs>
        <w:spacing w:after="0" w:line="360" w:lineRule="auto"/>
        <w:ind w:left="567" w:right="567"/>
        <w:rPr>
          <w:i/>
          <w:sz w:val="20"/>
          <w:szCs w:val="20"/>
        </w:rPr>
      </w:pPr>
      <w:r>
        <w:rPr>
          <w:i/>
          <w:sz w:val="20"/>
          <w:szCs w:val="20"/>
        </w:rPr>
        <w:t xml:space="preserve">El presupuesto autorizado por dependencia, área, partida y capitulo y su </w:t>
      </w:r>
      <w:proofErr w:type="spellStart"/>
      <w:r>
        <w:rPr>
          <w:i/>
          <w:sz w:val="20"/>
          <w:szCs w:val="20"/>
        </w:rPr>
        <w:t>porgrama</w:t>
      </w:r>
      <w:proofErr w:type="spellEnd"/>
      <w:r>
        <w:rPr>
          <w:i/>
          <w:sz w:val="20"/>
          <w:szCs w:val="20"/>
        </w:rPr>
        <w:t xml:space="preserve"> anual de cada una y sus indicadores para el año 2025.” </w:t>
      </w:r>
      <w:r>
        <w:rPr>
          <w:i/>
          <w:sz w:val="16"/>
          <w:szCs w:val="16"/>
        </w:rPr>
        <w:t>(</w:t>
      </w:r>
      <w:r>
        <w:rPr>
          <w:i/>
          <w:sz w:val="20"/>
          <w:szCs w:val="20"/>
        </w:rPr>
        <w:t xml:space="preserve">Sic) </w:t>
      </w:r>
    </w:p>
    <w:p w14:paraId="3475940E" w14:textId="77777777" w:rsidR="00397921" w:rsidRDefault="00397921">
      <w:pPr>
        <w:tabs>
          <w:tab w:val="left" w:pos="4667"/>
        </w:tabs>
        <w:spacing w:after="0" w:line="360" w:lineRule="auto"/>
        <w:ind w:left="567" w:right="567"/>
        <w:rPr>
          <w:b/>
          <w:i/>
          <w:sz w:val="20"/>
          <w:szCs w:val="20"/>
        </w:rPr>
      </w:pPr>
    </w:p>
    <w:p w14:paraId="1DBDA76B" w14:textId="77777777" w:rsidR="00397921" w:rsidRDefault="00C92C91">
      <w:pPr>
        <w:tabs>
          <w:tab w:val="left" w:pos="4667"/>
        </w:tabs>
        <w:spacing w:after="0" w:line="360" w:lineRule="auto"/>
        <w:ind w:left="567" w:right="567"/>
        <w:rPr>
          <w:b/>
          <w:i/>
          <w:sz w:val="20"/>
          <w:szCs w:val="20"/>
        </w:rPr>
      </w:pPr>
      <w:r>
        <w:rPr>
          <w:b/>
          <w:i/>
          <w:sz w:val="20"/>
          <w:szCs w:val="20"/>
        </w:rPr>
        <w:t>“MODALIDAD DE ENTREGA</w:t>
      </w:r>
    </w:p>
    <w:p w14:paraId="0FCC6E8B" w14:textId="77777777" w:rsidR="00397921" w:rsidRDefault="00C92C91">
      <w:pPr>
        <w:spacing w:after="0" w:line="360" w:lineRule="auto"/>
        <w:ind w:left="567" w:right="567"/>
        <w:rPr>
          <w:i/>
          <w:sz w:val="20"/>
          <w:szCs w:val="20"/>
        </w:rPr>
      </w:pPr>
      <w:r>
        <w:rPr>
          <w:i/>
          <w:sz w:val="20"/>
          <w:szCs w:val="20"/>
        </w:rPr>
        <w:t>A través del S</w:t>
      </w:r>
      <w:r>
        <w:rPr>
          <w:i/>
          <w:sz w:val="20"/>
          <w:szCs w:val="20"/>
        </w:rPr>
        <w:t>AIMEX”</w:t>
      </w:r>
    </w:p>
    <w:p w14:paraId="30B98697" w14:textId="77777777" w:rsidR="00397921" w:rsidRDefault="00397921">
      <w:pPr>
        <w:spacing w:after="0" w:line="360" w:lineRule="auto"/>
        <w:rPr>
          <w:b/>
        </w:rPr>
      </w:pPr>
    </w:p>
    <w:p w14:paraId="586D1C41" w14:textId="77777777" w:rsidR="00397921" w:rsidRDefault="00C92C91">
      <w:pPr>
        <w:pStyle w:val="Ttulo2"/>
        <w:spacing w:before="0" w:after="0"/>
      </w:pPr>
      <w:bookmarkStart w:id="3" w:name="_heading=h.puspbvze0cal" w:colFirst="0" w:colLast="0"/>
      <w:bookmarkEnd w:id="3"/>
      <w:r>
        <w:t>II. Respuesta del Sujeto Obligado</w:t>
      </w:r>
    </w:p>
    <w:p w14:paraId="6CE1DBCD" w14:textId="77777777" w:rsidR="00397921" w:rsidRDefault="00397921">
      <w:pPr>
        <w:spacing w:after="0" w:line="360" w:lineRule="auto"/>
        <w:rPr>
          <w:b/>
        </w:rPr>
      </w:pPr>
    </w:p>
    <w:p w14:paraId="2FBA40C8" w14:textId="77777777" w:rsidR="00397921" w:rsidRDefault="00C92C91">
      <w:pPr>
        <w:spacing w:after="0" w:line="360" w:lineRule="auto"/>
      </w:pPr>
      <w:r>
        <w:lastRenderedPageBreak/>
        <w:t xml:space="preserve">Con fecha veinticinco de marzo de dos mil veinticinco, el Sujeto Obligado notificó, a través del Sistema de Acceso a la Información Mexiquense (SAIMEX), la respuesta a la solicitud de acceso a la información </w:t>
      </w:r>
      <w:r>
        <w:t>pública, por medio de la cual, la Tesorería municipal refirió que se debería acceder a la página electrónica del Ayuntamiento a fin de poder visualizar el presupuesto asignado a 2025, refiriendo que adjuntaba el link de acceso para acceder a dicha informac</w:t>
      </w:r>
      <w:r>
        <w:t>ión. En adición, la Unidad de Información Planeación, Programación y Evaluación comunicó que proporcionaba el Programa Anual 2025, que contiene los indicadores por programa.</w:t>
      </w:r>
    </w:p>
    <w:p w14:paraId="1754157F" w14:textId="77777777" w:rsidR="00397921" w:rsidRDefault="00397921">
      <w:pPr>
        <w:spacing w:after="0" w:line="360" w:lineRule="auto"/>
      </w:pPr>
    </w:p>
    <w:p w14:paraId="0FC95EA4" w14:textId="77777777" w:rsidR="00397921" w:rsidRDefault="00C92C91">
      <w:pPr>
        <w:spacing w:after="0" w:line="360" w:lineRule="auto"/>
      </w:pPr>
      <w:r>
        <w:t xml:space="preserve">El Sujeto Obligado adjuntó la digitalización de los formatos </w:t>
      </w:r>
      <w:proofErr w:type="spellStart"/>
      <w:r>
        <w:t>PbRM</w:t>
      </w:r>
      <w:proofErr w:type="spellEnd"/>
      <w:r>
        <w:t xml:space="preserve"> 01a, </w:t>
      </w:r>
      <w:proofErr w:type="spellStart"/>
      <w:r>
        <w:t>PbRM</w:t>
      </w:r>
      <w:proofErr w:type="spellEnd"/>
      <w:r>
        <w:t xml:space="preserve"> 01b, </w:t>
      </w:r>
      <w:proofErr w:type="spellStart"/>
      <w:r>
        <w:t>PbRM</w:t>
      </w:r>
      <w:proofErr w:type="spellEnd"/>
      <w:r>
        <w:t xml:space="preserve"> 01c, </w:t>
      </w:r>
      <w:proofErr w:type="spellStart"/>
      <w:r>
        <w:t>PbRM</w:t>
      </w:r>
      <w:proofErr w:type="spellEnd"/>
      <w:r>
        <w:t xml:space="preserve"> 01d, </w:t>
      </w:r>
      <w:proofErr w:type="spellStart"/>
      <w:r>
        <w:t>PbRM</w:t>
      </w:r>
      <w:proofErr w:type="spellEnd"/>
      <w:r>
        <w:t xml:space="preserve"> 01e y </w:t>
      </w:r>
      <w:proofErr w:type="spellStart"/>
      <w:r>
        <w:t>PbRM</w:t>
      </w:r>
      <w:proofErr w:type="spellEnd"/>
      <w:r>
        <w:t xml:space="preserve"> 02a.</w:t>
      </w:r>
    </w:p>
    <w:p w14:paraId="3B406137" w14:textId="77777777" w:rsidR="00397921" w:rsidRDefault="00397921">
      <w:pPr>
        <w:spacing w:after="0" w:line="360" w:lineRule="auto"/>
      </w:pPr>
    </w:p>
    <w:p w14:paraId="2FDE5831" w14:textId="77777777" w:rsidR="00397921" w:rsidRDefault="00C92C91">
      <w:pPr>
        <w:pStyle w:val="Ttulo2"/>
        <w:spacing w:before="0" w:after="0"/>
      </w:pPr>
      <w:bookmarkStart w:id="4" w:name="_heading=h.f4vba81v8rwd" w:colFirst="0" w:colLast="0"/>
      <w:bookmarkEnd w:id="4"/>
      <w:r>
        <w:t>III. Interposición del Recurso de Revisión</w:t>
      </w:r>
    </w:p>
    <w:p w14:paraId="7FEA2823" w14:textId="77777777" w:rsidR="00397921" w:rsidRDefault="00397921">
      <w:pPr>
        <w:spacing w:after="0" w:line="360" w:lineRule="auto"/>
        <w:rPr>
          <w:b/>
        </w:rPr>
      </w:pPr>
    </w:p>
    <w:p w14:paraId="5512CCD6" w14:textId="77777777" w:rsidR="00397921" w:rsidRDefault="00C92C91">
      <w:pPr>
        <w:spacing w:after="0" w:line="360" w:lineRule="auto"/>
      </w:pPr>
      <w:r>
        <w:t>Con fecha veintidós de abril de dos mil veinticinco, se recibió en este Instituto, a través del Sistema de Acceso a la Información Mexiquense (SAIMEX), Recurso de Revisió</w:t>
      </w:r>
      <w:r>
        <w:t>n interpuesto por la parte Recurrente, en contra de la respuesta por el Sujeto Obligado, a la solicitud de información, en los siguientes términos:</w:t>
      </w:r>
    </w:p>
    <w:p w14:paraId="4D490CFA" w14:textId="77777777" w:rsidR="00397921" w:rsidRDefault="00397921">
      <w:pPr>
        <w:spacing w:after="0" w:line="360" w:lineRule="auto"/>
      </w:pPr>
    </w:p>
    <w:p w14:paraId="0683A77E" w14:textId="77777777" w:rsidR="00397921" w:rsidRDefault="00C92C91">
      <w:pPr>
        <w:spacing w:after="0" w:line="360" w:lineRule="auto"/>
        <w:ind w:left="567" w:right="567"/>
        <w:rPr>
          <w:i/>
          <w:sz w:val="20"/>
          <w:szCs w:val="20"/>
        </w:rPr>
      </w:pPr>
      <w:r>
        <w:rPr>
          <w:b/>
          <w:i/>
          <w:sz w:val="20"/>
          <w:szCs w:val="20"/>
        </w:rPr>
        <w:t>“ACTO IMPUGNADO</w:t>
      </w:r>
    </w:p>
    <w:p w14:paraId="03BD49FE" w14:textId="77777777" w:rsidR="00397921" w:rsidRDefault="00C92C91">
      <w:pPr>
        <w:spacing w:after="0" w:line="360" w:lineRule="auto"/>
        <w:ind w:left="567" w:right="567"/>
        <w:rPr>
          <w:i/>
          <w:sz w:val="20"/>
          <w:szCs w:val="20"/>
        </w:rPr>
      </w:pPr>
      <w:proofErr w:type="gramStart"/>
      <w:r>
        <w:rPr>
          <w:i/>
          <w:color w:val="000000"/>
          <w:sz w:val="20"/>
          <w:szCs w:val="20"/>
        </w:rPr>
        <w:t>la</w:t>
      </w:r>
      <w:proofErr w:type="gramEnd"/>
      <w:r>
        <w:rPr>
          <w:i/>
          <w:color w:val="000000"/>
          <w:sz w:val="20"/>
          <w:szCs w:val="20"/>
        </w:rPr>
        <w:t xml:space="preserve"> respuesta.</w:t>
      </w:r>
      <w:r>
        <w:rPr>
          <w:i/>
          <w:sz w:val="20"/>
          <w:szCs w:val="20"/>
        </w:rPr>
        <w:t>” (Sic.)</w:t>
      </w:r>
    </w:p>
    <w:p w14:paraId="0FCC581D" w14:textId="77777777" w:rsidR="00397921" w:rsidRDefault="00397921">
      <w:pPr>
        <w:spacing w:after="0" w:line="360" w:lineRule="auto"/>
        <w:ind w:left="567" w:right="567"/>
        <w:rPr>
          <w:i/>
          <w:sz w:val="20"/>
          <w:szCs w:val="20"/>
        </w:rPr>
      </w:pPr>
    </w:p>
    <w:p w14:paraId="2D5D04E9" w14:textId="77777777" w:rsidR="00397921" w:rsidRDefault="00C92C91">
      <w:pPr>
        <w:spacing w:after="0" w:line="360" w:lineRule="auto"/>
        <w:ind w:left="567" w:right="567"/>
        <w:rPr>
          <w:b/>
          <w:i/>
          <w:sz w:val="20"/>
          <w:szCs w:val="20"/>
        </w:rPr>
      </w:pPr>
      <w:r>
        <w:rPr>
          <w:b/>
          <w:i/>
          <w:sz w:val="20"/>
          <w:szCs w:val="20"/>
        </w:rPr>
        <w:t>“RAZONES O MOTIVOS DE LA INCONFORMIDAD</w:t>
      </w:r>
    </w:p>
    <w:p w14:paraId="64923735" w14:textId="77777777" w:rsidR="00397921" w:rsidRDefault="00C92C91">
      <w:pPr>
        <w:spacing w:after="0" w:line="360" w:lineRule="auto"/>
        <w:ind w:left="567" w:right="567"/>
        <w:rPr>
          <w:i/>
          <w:sz w:val="20"/>
          <w:szCs w:val="20"/>
        </w:rPr>
      </w:pPr>
      <w:proofErr w:type="gramStart"/>
      <w:r>
        <w:rPr>
          <w:i/>
          <w:color w:val="000000"/>
          <w:sz w:val="20"/>
          <w:szCs w:val="20"/>
        </w:rPr>
        <w:t>me</w:t>
      </w:r>
      <w:proofErr w:type="gramEnd"/>
      <w:r>
        <w:rPr>
          <w:i/>
          <w:color w:val="000000"/>
          <w:sz w:val="20"/>
          <w:szCs w:val="20"/>
        </w:rPr>
        <w:t xml:space="preserve"> dicen que </w:t>
      </w:r>
      <w:proofErr w:type="spellStart"/>
      <w:r>
        <w:rPr>
          <w:i/>
          <w:color w:val="000000"/>
          <w:sz w:val="20"/>
          <w:szCs w:val="20"/>
        </w:rPr>
        <w:t>enetre</w:t>
      </w:r>
      <w:proofErr w:type="spellEnd"/>
      <w:r>
        <w:rPr>
          <w:i/>
          <w:color w:val="000000"/>
          <w:sz w:val="20"/>
          <w:szCs w:val="20"/>
        </w:rPr>
        <w:t xml:space="preserve"> a una </w:t>
      </w:r>
      <w:proofErr w:type="spellStart"/>
      <w:r>
        <w:rPr>
          <w:i/>
          <w:color w:val="000000"/>
          <w:sz w:val="20"/>
          <w:szCs w:val="20"/>
        </w:rPr>
        <w:t>pag</w:t>
      </w:r>
      <w:r>
        <w:rPr>
          <w:i/>
          <w:color w:val="000000"/>
          <w:sz w:val="20"/>
          <w:szCs w:val="20"/>
        </w:rPr>
        <w:t>ina</w:t>
      </w:r>
      <w:proofErr w:type="spellEnd"/>
      <w:r>
        <w:rPr>
          <w:i/>
          <w:color w:val="000000"/>
          <w:sz w:val="20"/>
          <w:szCs w:val="20"/>
        </w:rPr>
        <w:t xml:space="preserve"> pero se </w:t>
      </w:r>
      <w:proofErr w:type="spellStart"/>
      <w:r>
        <w:rPr>
          <w:i/>
          <w:color w:val="000000"/>
          <w:sz w:val="20"/>
          <w:szCs w:val="20"/>
        </w:rPr>
        <w:t>solicito</w:t>
      </w:r>
      <w:proofErr w:type="spellEnd"/>
      <w:r>
        <w:rPr>
          <w:i/>
          <w:color w:val="000000"/>
          <w:sz w:val="20"/>
          <w:szCs w:val="20"/>
        </w:rPr>
        <w:t xml:space="preserve"> por </w:t>
      </w:r>
      <w:proofErr w:type="spellStart"/>
      <w:r>
        <w:rPr>
          <w:i/>
          <w:color w:val="000000"/>
          <w:sz w:val="20"/>
          <w:szCs w:val="20"/>
        </w:rPr>
        <w:t>saimex</w:t>
      </w:r>
      <w:proofErr w:type="spellEnd"/>
      <w:r>
        <w:rPr>
          <w:i/>
          <w:color w:val="000000"/>
          <w:sz w:val="20"/>
          <w:szCs w:val="20"/>
        </w:rPr>
        <w:t xml:space="preserve"> </w:t>
      </w:r>
      <w:proofErr w:type="spellStart"/>
      <w:r>
        <w:rPr>
          <w:i/>
          <w:color w:val="000000"/>
          <w:sz w:val="20"/>
          <w:szCs w:val="20"/>
        </w:rPr>
        <w:t>teng</w:t>
      </w:r>
      <w:proofErr w:type="spellEnd"/>
      <w:r>
        <w:rPr>
          <w:i/>
          <w:color w:val="000000"/>
          <w:sz w:val="20"/>
          <w:szCs w:val="20"/>
        </w:rPr>
        <w:t xml:space="preserve"> la </w:t>
      </w:r>
      <w:proofErr w:type="spellStart"/>
      <w:r>
        <w:rPr>
          <w:i/>
          <w:color w:val="000000"/>
          <w:sz w:val="20"/>
          <w:szCs w:val="20"/>
        </w:rPr>
        <w:t>oblagación</w:t>
      </w:r>
      <w:proofErr w:type="spellEnd"/>
      <w:r>
        <w:rPr>
          <w:i/>
          <w:color w:val="000000"/>
          <w:sz w:val="20"/>
          <w:szCs w:val="20"/>
        </w:rPr>
        <w:t xml:space="preserve"> de buscar yo la información por eso se pide por </w:t>
      </w:r>
      <w:proofErr w:type="spellStart"/>
      <w:r>
        <w:rPr>
          <w:i/>
          <w:color w:val="000000"/>
          <w:sz w:val="20"/>
          <w:szCs w:val="20"/>
        </w:rPr>
        <w:t>saimex</w:t>
      </w:r>
      <w:proofErr w:type="spellEnd"/>
      <w:r>
        <w:rPr>
          <w:i/>
          <w:color w:val="000000"/>
          <w:sz w:val="20"/>
          <w:szCs w:val="20"/>
        </w:rPr>
        <w:t xml:space="preserve"> y se solicita otra vez se entregue en los </w:t>
      </w:r>
      <w:proofErr w:type="spellStart"/>
      <w:r>
        <w:rPr>
          <w:i/>
          <w:color w:val="000000"/>
          <w:sz w:val="20"/>
          <w:szCs w:val="20"/>
        </w:rPr>
        <w:t>termnos</w:t>
      </w:r>
      <w:proofErr w:type="spellEnd"/>
      <w:r>
        <w:rPr>
          <w:i/>
          <w:color w:val="000000"/>
          <w:sz w:val="20"/>
          <w:szCs w:val="20"/>
        </w:rPr>
        <w:t xml:space="preserve"> solicitados.</w:t>
      </w:r>
      <w:r>
        <w:rPr>
          <w:i/>
          <w:sz w:val="20"/>
          <w:szCs w:val="20"/>
        </w:rPr>
        <w:t>” (Sic.)</w:t>
      </w:r>
    </w:p>
    <w:p w14:paraId="585CE0EB" w14:textId="77777777" w:rsidR="00397921" w:rsidRDefault="00397921">
      <w:pPr>
        <w:spacing w:after="0" w:line="360" w:lineRule="auto"/>
      </w:pPr>
    </w:p>
    <w:p w14:paraId="7E2D6A17" w14:textId="77777777" w:rsidR="00397921" w:rsidRDefault="00C92C91">
      <w:pPr>
        <w:pStyle w:val="Ttulo2"/>
        <w:spacing w:before="0" w:after="0"/>
      </w:pPr>
      <w:bookmarkStart w:id="5" w:name="_heading=h.dg142m6gxwcq" w:colFirst="0" w:colLast="0"/>
      <w:bookmarkEnd w:id="5"/>
      <w:r>
        <w:t>IV. Trámite del Recurso de Revisión ante este Instituto</w:t>
      </w:r>
    </w:p>
    <w:p w14:paraId="2F4BE294" w14:textId="77777777" w:rsidR="00397921" w:rsidRDefault="00397921">
      <w:pPr>
        <w:spacing w:after="0" w:line="360" w:lineRule="auto"/>
        <w:rPr>
          <w:b/>
        </w:rPr>
      </w:pPr>
    </w:p>
    <w:p w14:paraId="0D4002BD" w14:textId="77777777" w:rsidR="00397921" w:rsidRDefault="00C92C91">
      <w:pPr>
        <w:spacing w:after="0" w:line="360" w:lineRule="auto"/>
        <w:rPr>
          <w:b/>
        </w:rPr>
      </w:pPr>
      <w:r>
        <w:rPr>
          <w:b/>
        </w:rPr>
        <w:lastRenderedPageBreak/>
        <w:t>a) Turno del Medio de</w:t>
      </w:r>
      <w:r>
        <w:rPr>
          <w:b/>
        </w:rPr>
        <w:t xml:space="preserve"> Impugnación.</w:t>
      </w:r>
      <w:r>
        <w:t xml:space="preserve"> El veintidós de abril de dos mil veinticinco, el Sistema de Acceso a la Información Mexiquense (SAIMEX), asignó el número de expediente </w:t>
      </w:r>
      <w:r>
        <w:rPr>
          <w:b/>
        </w:rPr>
        <w:t>04571/INFOEM/IP/RR/2025</w:t>
      </w:r>
      <w:r>
        <w:t>, al medio de impugnación que nos ocupa, con base en el sistema aprobado por el Ple</w:t>
      </w:r>
      <w:r>
        <w:t>no de este Órgano Garante y lo turnó al Comisionado Ponente Luis Gustavo Parra Noriega, para los efectos del artículo 185, fracción I de la Ley de Transparencia y Acceso a la Información Pública del Estado de México y Municipios.</w:t>
      </w:r>
    </w:p>
    <w:p w14:paraId="6BB5BE43" w14:textId="77777777" w:rsidR="00397921" w:rsidRDefault="00397921">
      <w:pPr>
        <w:spacing w:after="0" w:line="360" w:lineRule="auto"/>
      </w:pPr>
    </w:p>
    <w:p w14:paraId="3650F39F" w14:textId="77777777" w:rsidR="00397921" w:rsidRDefault="00C92C91">
      <w:pPr>
        <w:spacing w:after="0" w:line="360" w:lineRule="auto"/>
      </w:pPr>
      <w:r>
        <w:rPr>
          <w:b/>
        </w:rPr>
        <w:t>b) Admisión del Recurso d</w:t>
      </w:r>
      <w:r>
        <w:rPr>
          <w:b/>
        </w:rPr>
        <w:t>e Revisión.</w:t>
      </w:r>
      <w:r>
        <w:t xml:space="preserve"> El veinticinco de abril de dos mil veinticinco, se acordó la admisión del Recurso de Revisión interpuesto por el Recurrente en contra del Sujeto Obligado, en términos del artículo 185, fracciones I y II de la Ley de Transparencia y Acceso a la </w:t>
      </w:r>
      <w:r>
        <w:t>Información Pública del Estado de México y Municipios, el cual fue notificado a las partes el once de dicho mes y año, a través del Sistema de Acceso a la Información Mexiquense (SAIMEX), en el que se les otorgó un plazo de siete días hábiles posteriores a</w:t>
      </w:r>
      <w:r>
        <w:t xml:space="preserve"> la misma, para que manifestaran lo que a su derecho conviniera y formularan alegatos.</w:t>
      </w:r>
    </w:p>
    <w:p w14:paraId="5A9EE829" w14:textId="77777777" w:rsidR="00397921" w:rsidRDefault="00397921">
      <w:pPr>
        <w:spacing w:after="0" w:line="360" w:lineRule="auto"/>
        <w:rPr>
          <w:b/>
        </w:rPr>
      </w:pPr>
    </w:p>
    <w:p w14:paraId="1D3D5F16" w14:textId="77777777" w:rsidR="00397921" w:rsidRDefault="00C92C91">
      <w:pPr>
        <w:spacing w:after="0" w:line="360" w:lineRule="auto"/>
      </w:pPr>
      <w:r>
        <w:rPr>
          <w:b/>
          <w:color w:val="000000"/>
        </w:rPr>
        <w:t xml:space="preserve">c) </w:t>
      </w:r>
      <w:r>
        <w:rPr>
          <w:b/>
        </w:rPr>
        <w:t xml:space="preserve">Informe Justificado o Manifestaciones. </w:t>
      </w:r>
      <w:r>
        <w:t>El ocho de mayo de dos mil veinticinco, el Sujeto Obligado ratificó su respuesta, misma que se hizo del conocimiento del Parti</w:t>
      </w:r>
      <w:r>
        <w:t>cular, quien  no realizó manifestación alguna vía alegatos.</w:t>
      </w:r>
    </w:p>
    <w:p w14:paraId="5675A1F0" w14:textId="77777777" w:rsidR="00397921" w:rsidRDefault="00397921">
      <w:pPr>
        <w:spacing w:after="0" w:line="360" w:lineRule="auto"/>
        <w:rPr>
          <w:b/>
        </w:rPr>
      </w:pPr>
    </w:p>
    <w:p w14:paraId="79D250F2" w14:textId="77777777" w:rsidR="00397921" w:rsidRDefault="00C92C91">
      <w:pPr>
        <w:spacing w:after="0" w:line="360" w:lineRule="auto"/>
        <w:rPr>
          <w:b/>
        </w:rPr>
      </w:pPr>
      <w:r>
        <w:rPr>
          <w:b/>
        </w:rPr>
        <w:t>e) Cierre de instrucción.</w:t>
      </w:r>
      <w:r>
        <w:t xml:space="preserve"> El diez de septiembre de dos mil veinticinco, al no existir diligencias pendientes por desahogar, se emitió el acuerdo por medio del cual se declaró cerrada la instrucci</w:t>
      </w:r>
      <w:r>
        <w:t>ón y se determinó pasar los expedientes a resolución, en términos de lo dispuesto en los artículos 185, fracciones VI y VIII, de la Ley de Transparencia y Acceso a la Información Pública del Estado de México y Municipios, acto que fue notificado a las part</w:t>
      </w:r>
      <w:r>
        <w:t>es, mediante el Sistema de Acceso a la Información Mexiquense (SAIMEX), el mismo día.</w:t>
      </w:r>
    </w:p>
    <w:p w14:paraId="14784F2D" w14:textId="77777777" w:rsidR="00397921" w:rsidRDefault="00397921">
      <w:pPr>
        <w:spacing w:after="0" w:line="360" w:lineRule="auto"/>
      </w:pPr>
    </w:p>
    <w:p w14:paraId="66821D2E" w14:textId="77777777" w:rsidR="00397921" w:rsidRDefault="00C92C91">
      <w:pPr>
        <w:spacing w:after="0" w:line="360" w:lineRule="auto"/>
      </w:pPr>
      <w:r>
        <w:lastRenderedPageBreak/>
        <w:t xml:space="preserve">En razón de que fue debidamente sustanciado e integrado el expediente electrónico y no existe diligencia pendiente de desahogo, se emite la resolución que conforme a Derecho proceda, de acuerdo a los siguientes: </w:t>
      </w:r>
    </w:p>
    <w:p w14:paraId="28A65184" w14:textId="77777777" w:rsidR="00397921" w:rsidRDefault="00397921">
      <w:pPr>
        <w:spacing w:after="0" w:line="360" w:lineRule="auto"/>
      </w:pPr>
    </w:p>
    <w:p w14:paraId="0F920CB3" w14:textId="77777777" w:rsidR="00397921" w:rsidRDefault="00C92C91">
      <w:pPr>
        <w:pStyle w:val="Ttulo1"/>
        <w:spacing w:before="0" w:after="0"/>
      </w:pPr>
      <w:bookmarkStart w:id="6" w:name="_heading=h.8x3hm3ghxd4" w:colFirst="0" w:colLast="0"/>
      <w:bookmarkEnd w:id="6"/>
      <w:r>
        <w:t>C O N S I D E R A N D O S</w:t>
      </w:r>
    </w:p>
    <w:p w14:paraId="70FDD709" w14:textId="77777777" w:rsidR="00397921" w:rsidRDefault="00397921">
      <w:pPr>
        <w:spacing w:after="0" w:line="360" w:lineRule="auto"/>
        <w:rPr>
          <w:b/>
        </w:rPr>
      </w:pPr>
    </w:p>
    <w:p w14:paraId="552F7452" w14:textId="77777777" w:rsidR="00397921" w:rsidRDefault="00C92C91">
      <w:pPr>
        <w:pStyle w:val="Ttulo2"/>
        <w:spacing w:before="0" w:after="0"/>
      </w:pPr>
      <w:bookmarkStart w:id="7" w:name="_heading=h.3xbbx31th4pi" w:colFirst="0" w:colLast="0"/>
      <w:bookmarkEnd w:id="7"/>
      <w:r>
        <w:t>PRIMERO. Compet</w:t>
      </w:r>
      <w:r>
        <w:t>encia</w:t>
      </w:r>
    </w:p>
    <w:p w14:paraId="188E57F7" w14:textId="77777777" w:rsidR="00397921" w:rsidRDefault="00397921">
      <w:pPr>
        <w:spacing w:after="0" w:line="360" w:lineRule="auto"/>
        <w:rPr>
          <w:b/>
        </w:rPr>
      </w:pPr>
    </w:p>
    <w:p w14:paraId="27D160F8" w14:textId="77777777" w:rsidR="00397921" w:rsidRDefault="00C92C91">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parte recurrente, conforme a </w:t>
      </w:r>
      <w:r>
        <w:t xml:space="preserve">lo dispuesto en los artículos 5°, párrafos </w:t>
      </w:r>
      <w:r>
        <w:rPr>
          <w:color w:val="000000"/>
        </w:rPr>
        <w:t>trigésimo noveno, cuadragésimo y cuadragésimo cuarto</w:t>
      </w:r>
      <w:r>
        <w:t>, fracciones I, II, III, IV y V de la Constitución Política del Estado Libre y Soberano de México; 1°, 8°, 9°, 10, 37 y 42, fracciones I, II y III, de la Ley Gen</w:t>
      </w:r>
      <w:r>
        <w:t>eral de Transparencia y Acceso a la Información Pública; 1°, 2°, fracciones II y IV; 13, 29, 36, fracciones I y II; 176, 178, 179, 181 párrafo tercero, 185, 188 y 189 de la Ley Transparencia y Acceso a la Información Pública del Estado de México y Municipi</w:t>
      </w:r>
      <w:r>
        <w:t>os; 7°, 9°, fracciones I y XXIII y 11 del Reglamento Interior del Instituto de Transparencia, Acceso a la Información Pública y Protección de Datos Personales del Estado de México y Municipios.</w:t>
      </w:r>
    </w:p>
    <w:p w14:paraId="2681D373" w14:textId="77777777" w:rsidR="00397921" w:rsidRDefault="00397921">
      <w:pPr>
        <w:spacing w:after="0" w:line="360" w:lineRule="auto"/>
      </w:pPr>
    </w:p>
    <w:p w14:paraId="5D99B5F2" w14:textId="77777777" w:rsidR="00397921" w:rsidRDefault="00C92C91">
      <w:pPr>
        <w:pStyle w:val="Ttulo2"/>
        <w:spacing w:before="0" w:after="0"/>
      </w:pPr>
      <w:bookmarkStart w:id="8" w:name="_heading=h.89jbxzoxsfk3" w:colFirst="0" w:colLast="0"/>
      <w:bookmarkEnd w:id="8"/>
      <w:r>
        <w:t>SEGUNDO. Causales de improcedencia y sobreseimiento</w:t>
      </w:r>
    </w:p>
    <w:p w14:paraId="6CE5F694" w14:textId="77777777" w:rsidR="00397921" w:rsidRDefault="00397921">
      <w:pPr>
        <w:spacing w:after="0" w:line="360" w:lineRule="auto"/>
      </w:pPr>
    </w:p>
    <w:p w14:paraId="4D317AA9" w14:textId="77777777" w:rsidR="00397921" w:rsidRDefault="00C92C91">
      <w:pPr>
        <w:spacing w:after="0" w:line="360" w:lineRule="auto"/>
      </w:pPr>
      <w:r>
        <w:t>De las c</w:t>
      </w:r>
      <w:r>
        <w:t xml:space="preserve">onstancias que forma parte del Recurso de Revisión que se analiza, se advierte que previo al estudio del fondo de la </w:t>
      </w:r>
      <w:proofErr w:type="spellStart"/>
      <w:r>
        <w:rPr>
          <w:i/>
        </w:rPr>
        <w:t>litis</w:t>
      </w:r>
      <w:proofErr w:type="spellEnd"/>
      <w:r>
        <w:t>, es necesario estudiar las causales de improcedencia y sobreseimiento que se adviertan, para determinar lo que en Derecho proceda.</w:t>
      </w:r>
    </w:p>
    <w:p w14:paraId="7E3B78A3" w14:textId="77777777" w:rsidR="00397921" w:rsidRDefault="00397921">
      <w:pPr>
        <w:spacing w:after="0" w:line="360" w:lineRule="auto"/>
        <w:rPr>
          <w:b/>
        </w:rPr>
      </w:pPr>
    </w:p>
    <w:p w14:paraId="4A8FFDD9" w14:textId="77777777" w:rsidR="00397921" w:rsidRDefault="00C92C91">
      <w:pPr>
        <w:spacing w:after="0" w:line="360" w:lineRule="auto"/>
        <w:rPr>
          <w:b/>
        </w:rPr>
      </w:pPr>
      <w:r>
        <w:rPr>
          <w:b/>
        </w:rPr>
        <w:t>C</w:t>
      </w:r>
      <w:r>
        <w:rPr>
          <w:b/>
        </w:rPr>
        <w:t>ausales de improcedencia</w:t>
      </w:r>
    </w:p>
    <w:p w14:paraId="110A58C2" w14:textId="77777777" w:rsidR="00397921" w:rsidRDefault="00397921">
      <w:pPr>
        <w:spacing w:after="0" w:line="360" w:lineRule="auto"/>
      </w:pPr>
    </w:p>
    <w:p w14:paraId="54FBC5AB" w14:textId="77777777" w:rsidR="00397921" w:rsidRDefault="00C92C91">
      <w:pPr>
        <w:spacing w:after="0" w:line="360" w:lineRule="auto"/>
      </w:pPr>
      <w:r>
        <w:lastRenderedPageBreak/>
        <w:t>Este Instituto realiza el estudio oficioso de las causales de improcedencia, ya que estas deben estudiarse, aunque no las hagan valer las partes, por ser una cuestión de orden público y de estudio preferente al fondo del asunto. L</w:t>
      </w:r>
      <w:r>
        <w:t>o anterior se robustece en la Tesis de Jurisprudencia: 1a</w:t>
      </w:r>
      <w:proofErr w:type="gramStart"/>
      <w:r>
        <w:t>./</w:t>
      </w:r>
      <w:proofErr w:type="gramEnd"/>
      <w:r>
        <w:t>J. 163/2005</w:t>
      </w:r>
      <w:r>
        <w:rPr>
          <w:b/>
        </w:rPr>
        <w:t xml:space="preserve"> </w:t>
      </w:r>
      <w:r>
        <w:t>(Semanario Judicial de la Federación y su Gaceta, Novena Época, 2006, página 319), toda vez que, si de las constancias que obran en el expediente electrónico, se actualiza una causal de</w:t>
      </w:r>
      <w:r>
        <w:t xml:space="preserve"> improcedencia establecidas en el artículo 191 de la Ley de Transparencia y Acceso a la Información Pública del Estado de México y Municipios, dará lugar a que el presente Recurso de Revisión sea sobreseído. </w:t>
      </w:r>
    </w:p>
    <w:p w14:paraId="59DB1DFE" w14:textId="77777777" w:rsidR="00397921" w:rsidRDefault="00397921">
      <w:pPr>
        <w:spacing w:after="0" w:line="360" w:lineRule="auto"/>
      </w:pPr>
    </w:p>
    <w:p w14:paraId="461A7031" w14:textId="77777777" w:rsidR="00397921" w:rsidRDefault="00C92C91">
      <w:pPr>
        <w:spacing w:after="0" w:line="360" w:lineRule="auto"/>
      </w:pPr>
      <w:r>
        <w:t xml:space="preserve">En el presente caso, </w:t>
      </w:r>
      <w:r>
        <w:rPr>
          <w:b/>
        </w:rPr>
        <w:t>no se actualiza ninguna d</w:t>
      </w:r>
      <w:r>
        <w:rPr>
          <w:b/>
        </w:rPr>
        <w:t>e las causales de improcedencia</w:t>
      </w:r>
      <w:r>
        <w:t xml:space="preserve"> establecidas en el ordenamiento jurídico previamente señalado, toda vez que este Instituto no tiene conocimiento de que se encuentre en trámite algún medio de defensa presentado por el Recurrente ante otra instancia; no exis</w:t>
      </w:r>
      <w:r>
        <w:t>tió prevención alguna; la veracidad de la respuesta no formó parte del agravio; no se realizó una consulta o ampliación a los alcances del requerimiento informativo, aunado a que el medio de impugnación fue presentado en tiempo.</w:t>
      </w:r>
    </w:p>
    <w:p w14:paraId="7F4ED63F" w14:textId="77777777" w:rsidR="00397921" w:rsidRDefault="00397921">
      <w:pPr>
        <w:spacing w:after="0" w:line="360" w:lineRule="auto"/>
        <w:rPr>
          <w:b/>
        </w:rPr>
      </w:pPr>
    </w:p>
    <w:p w14:paraId="0E7E35E9" w14:textId="77777777" w:rsidR="00397921" w:rsidRDefault="00C92C91">
      <w:pPr>
        <w:spacing w:after="0" w:line="360" w:lineRule="auto"/>
      </w:pPr>
      <w:r>
        <w:t xml:space="preserve">Asimismo, se actualiza la </w:t>
      </w:r>
      <w:r>
        <w:t>causal de procedencia del Recurso de Revisión señalada en el artículo 179, fracciones VI, de la Ley en cita, pues la Recurrente se inconformó con la entrega de información que no corresponde con lo solicitado.</w:t>
      </w:r>
    </w:p>
    <w:p w14:paraId="1AE6EB69" w14:textId="77777777" w:rsidR="00397921" w:rsidRDefault="00397921">
      <w:pPr>
        <w:spacing w:after="0" w:line="360" w:lineRule="auto"/>
        <w:rPr>
          <w:b/>
        </w:rPr>
      </w:pPr>
    </w:p>
    <w:p w14:paraId="27E1E4BA" w14:textId="77777777" w:rsidR="00397921" w:rsidRDefault="00C92C91">
      <w:pPr>
        <w:spacing w:after="0" w:line="360" w:lineRule="auto"/>
        <w:ind w:right="-28"/>
        <w:rPr>
          <w:b/>
          <w:color w:val="000000"/>
        </w:rPr>
      </w:pPr>
      <w:r>
        <w:rPr>
          <w:b/>
          <w:color w:val="000000"/>
        </w:rPr>
        <w:t>Causales de sobreseimiento.</w:t>
      </w:r>
    </w:p>
    <w:p w14:paraId="20107549" w14:textId="77777777" w:rsidR="00397921" w:rsidRDefault="00397921">
      <w:pPr>
        <w:spacing w:after="0" w:line="360" w:lineRule="auto"/>
        <w:ind w:right="-28"/>
        <w:rPr>
          <w:b/>
          <w:color w:val="000000"/>
        </w:rPr>
      </w:pPr>
    </w:p>
    <w:p w14:paraId="32703076" w14:textId="77777777" w:rsidR="00397921" w:rsidRDefault="00C92C91">
      <w:pPr>
        <w:spacing w:after="0" w:line="360" w:lineRule="auto"/>
        <w:rPr>
          <w:color w:val="000000"/>
        </w:rPr>
      </w:pPr>
      <w:r>
        <w:rPr>
          <w:color w:val="000000"/>
        </w:rPr>
        <w:t>Por ser de previ</w:t>
      </w:r>
      <w:r>
        <w:rPr>
          <w:color w:val="000000"/>
        </w:rPr>
        <w:t>o y especial pronunciamiento, este Instituto analiza si se actualiza alguna causal de sobreseimiento.</w:t>
      </w:r>
    </w:p>
    <w:p w14:paraId="14FFE886" w14:textId="77777777" w:rsidR="00397921" w:rsidRDefault="00397921">
      <w:pPr>
        <w:spacing w:after="0" w:line="360" w:lineRule="auto"/>
        <w:rPr>
          <w:color w:val="000000"/>
        </w:rPr>
      </w:pPr>
    </w:p>
    <w:p w14:paraId="3888255C" w14:textId="77777777" w:rsidR="00397921" w:rsidRDefault="00C92C91">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w:t>
      </w:r>
      <w:r>
        <w:rPr>
          <w:color w:val="000000"/>
        </w:rPr>
        <w:t xml:space="preserve">uales se puede sobreseer en todo o </w:t>
      </w:r>
      <w:r>
        <w:rPr>
          <w:color w:val="000000"/>
        </w:rPr>
        <w:lastRenderedPageBreak/>
        <w:t xml:space="preserve">en parte, el Recurso de Revisión; así, del análisis realizado por este Instituto, se advierte que no se actualiza algún supuesto de sobreseimiento; lo anterior, en virtud de que no hay constancias en el expediente en que </w:t>
      </w:r>
      <w:r>
        <w:rPr>
          <w:color w:val="000000"/>
        </w:rPr>
        <w:t>se actúa, de que la persona Recurrente se haya desistido del recurso, haya fallecido, sobreviniera alguna causal de improcedencia, que el Sujeto Obligado hubiese modificado o revocado el acto impugnado o bien, haya quedado sin materia.</w:t>
      </w:r>
    </w:p>
    <w:p w14:paraId="5A0E1B9A" w14:textId="77777777" w:rsidR="00397921" w:rsidRDefault="00397921">
      <w:pPr>
        <w:spacing w:after="0" w:line="360" w:lineRule="auto"/>
        <w:rPr>
          <w:color w:val="0D0D0D"/>
        </w:rPr>
      </w:pPr>
    </w:p>
    <w:p w14:paraId="6A45D356" w14:textId="77777777" w:rsidR="00397921" w:rsidRDefault="00C92C91">
      <w:pPr>
        <w:spacing w:after="0" w:line="360" w:lineRule="auto"/>
        <w:rPr>
          <w:color w:val="0D0D0D"/>
        </w:rPr>
      </w:pPr>
      <w:r>
        <w:rPr>
          <w:color w:val="0D0D0D"/>
        </w:rPr>
        <w:t xml:space="preserve">Por tales motivos, </w:t>
      </w:r>
      <w:r>
        <w:rPr>
          <w:color w:val="0D0D0D"/>
        </w:rPr>
        <w:t>se considera procedente entrar al fondo del presente asunto.</w:t>
      </w:r>
    </w:p>
    <w:p w14:paraId="13C975C4" w14:textId="77777777" w:rsidR="00397921" w:rsidRDefault="00397921">
      <w:pPr>
        <w:spacing w:after="0" w:line="360" w:lineRule="auto"/>
        <w:rPr>
          <w:color w:val="000000"/>
        </w:rPr>
      </w:pPr>
    </w:p>
    <w:p w14:paraId="32B7ACC8" w14:textId="77777777" w:rsidR="00397921" w:rsidRDefault="00C92C91">
      <w:pPr>
        <w:pStyle w:val="Ttulo2"/>
        <w:spacing w:before="0" w:after="0"/>
      </w:pPr>
      <w:bookmarkStart w:id="9" w:name="_heading=h.jispwy226y51" w:colFirst="0" w:colLast="0"/>
      <w:bookmarkEnd w:id="9"/>
      <w:r>
        <w:t xml:space="preserve">TERCERO. Determinación de la Controversia. </w:t>
      </w:r>
    </w:p>
    <w:p w14:paraId="4B6C408F" w14:textId="77777777" w:rsidR="00397921" w:rsidRDefault="00397921">
      <w:pPr>
        <w:spacing w:after="0" w:line="360" w:lineRule="auto"/>
        <w:rPr>
          <w:b/>
        </w:rPr>
      </w:pPr>
    </w:p>
    <w:p w14:paraId="12F587DE" w14:textId="77777777" w:rsidR="00397921" w:rsidRDefault="00C92C91">
      <w:pPr>
        <w:widowControl w:val="0"/>
        <w:spacing w:after="0" w:line="360" w:lineRule="auto"/>
        <w:rPr>
          <w:color w:val="000000"/>
        </w:rPr>
      </w:pPr>
      <w:r>
        <w:t>Una vez realizado el estudio de las constancias que integran el expediente en que se actúa, se desprende que el Recurrente requirió</w:t>
      </w:r>
      <w:r>
        <w:rPr>
          <w:color w:val="000000"/>
        </w:rPr>
        <w:t xml:space="preserve"> el presupuesto au</w:t>
      </w:r>
      <w:r>
        <w:rPr>
          <w:color w:val="000000"/>
        </w:rPr>
        <w:t xml:space="preserve">torizado por dependencia, área, partida y capitulo, el programa anual y los indicadores para 2025. </w:t>
      </w:r>
    </w:p>
    <w:p w14:paraId="706A01EC" w14:textId="77777777" w:rsidR="00397921" w:rsidRDefault="00397921">
      <w:pPr>
        <w:widowControl w:val="0"/>
        <w:spacing w:after="0" w:line="360" w:lineRule="auto"/>
        <w:rPr>
          <w:color w:val="000000"/>
        </w:rPr>
      </w:pPr>
    </w:p>
    <w:p w14:paraId="2DD8B65E" w14:textId="77777777" w:rsidR="00397921" w:rsidRDefault="00C92C91">
      <w:pPr>
        <w:widowControl w:val="0"/>
        <w:spacing w:after="0" w:line="360" w:lineRule="auto"/>
        <w:rPr>
          <w:color w:val="000000"/>
        </w:rPr>
      </w:pPr>
      <w:r>
        <w:rPr>
          <w:color w:val="000000"/>
        </w:rPr>
        <w:t>En respuesta, el Sujeto Obligado, por medio de la Tesorería municipal refirió que se debería acceder a la página electrónica del Ayuntamiento a fin de pode</w:t>
      </w:r>
      <w:r>
        <w:rPr>
          <w:color w:val="000000"/>
        </w:rPr>
        <w:t>r visualizar el presupuesto asignado a 2025, refiriendo que adjuntaba el link de acceso para acceder a dicha información. En adición, la Unidad de Información Planeación, Programación y Evaluación comunicó que proporcionaba el Programa Anual 2025, mismo qu</w:t>
      </w:r>
      <w:r>
        <w:rPr>
          <w:color w:val="000000"/>
        </w:rPr>
        <w:t>e contenía la información solicitada; ante dicha respuesta, el Particular se inconformó, refiriendo que se le remite a una página, pero se solicitó por SAIMEX, por lo que inconformó de la entrega de información que no corresponde con lo solicitado, lo cual</w:t>
      </w:r>
      <w:r>
        <w:rPr>
          <w:color w:val="000000"/>
        </w:rPr>
        <w:t xml:space="preserve"> actualiza el supuesto de procedencia establecido en el artículo 179, fracción VI, de dicho dispositivo legal. Así las cosas, una vez admitido y notificado el Recurso de Revisión, el Sujeto Obligado ratifico su respuesta inicial.</w:t>
      </w:r>
    </w:p>
    <w:p w14:paraId="6DD902E5" w14:textId="77777777" w:rsidR="00397921" w:rsidRDefault="00397921">
      <w:pPr>
        <w:widowControl w:val="0"/>
        <w:spacing w:after="0" w:line="360" w:lineRule="auto"/>
        <w:rPr>
          <w:color w:val="000000"/>
        </w:rPr>
      </w:pPr>
    </w:p>
    <w:p w14:paraId="395107B9" w14:textId="77777777" w:rsidR="00397921" w:rsidRDefault="00C92C91">
      <w:pPr>
        <w:tabs>
          <w:tab w:val="left" w:pos="5812"/>
        </w:tabs>
        <w:spacing w:after="0" w:line="360" w:lineRule="auto"/>
      </w:pPr>
      <w:r>
        <w:t>Lo anterior, se desprende</w:t>
      </w:r>
      <w:r>
        <w:t xml:space="preserve"> de las documentales que obran en los expedientes de referencia, materia de la presente resolución, consistente en: la solicitud de acceso a la información; la </w:t>
      </w:r>
      <w:r>
        <w:lastRenderedPageBreak/>
        <w:t xml:space="preserve">respuesta del Sujeto Obligado; el escrito </w:t>
      </w:r>
      <w:proofErr w:type="spellStart"/>
      <w:r>
        <w:t>recursal</w:t>
      </w:r>
      <w:proofErr w:type="spellEnd"/>
      <w:r>
        <w:t xml:space="preserve"> y el Informe Justificado; instrumentales que </w:t>
      </w:r>
      <w:r>
        <w:t>se toman en cuenta a efecto de resolver el presente medio de impugnación, conforme a lo dispuesto por el artículo 185, fracción IV, de la Ley de Transparencia y Acceso a la Información Pública del Estado de México y Municipios.</w:t>
      </w:r>
    </w:p>
    <w:p w14:paraId="74A219D9" w14:textId="77777777" w:rsidR="00397921" w:rsidRDefault="00397921">
      <w:pPr>
        <w:tabs>
          <w:tab w:val="left" w:pos="5812"/>
        </w:tabs>
        <w:spacing w:after="0" w:line="360" w:lineRule="auto"/>
      </w:pPr>
    </w:p>
    <w:p w14:paraId="09C68B47" w14:textId="77777777" w:rsidR="00397921" w:rsidRDefault="00C92C91">
      <w:pPr>
        <w:pStyle w:val="Ttulo2"/>
        <w:spacing w:before="0" w:after="0"/>
      </w:pPr>
      <w:bookmarkStart w:id="10" w:name="_heading=h.48fyuvsaiuni" w:colFirst="0" w:colLast="0"/>
      <w:bookmarkEnd w:id="10"/>
      <w:r>
        <w:t>CUARTO. Marco normativo apl</w:t>
      </w:r>
      <w:r>
        <w:t>icable en materia de transparencia y acceso a la información pública</w:t>
      </w:r>
    </w:p>
    <w:p w14:paraId="20D9D692" w14:textId="77777777" w:rsidR="00397921" w:rsidRDefault="00397921">
      <w:pPr>
        <w:spacing w:after="0" w:line="360" w:lineRule="auto"/>
        <w:rPr>
          <w:color w:val="000000"/>
        </w:rPr>
      </w:pPr>
    </w:p>
    <w:p w14:paraId="60096638" w14:textId="77777777" w:rsidR="00397921" w:rsidRDefault="00C92C91">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w:t>
      </w:r>
      <w:r>
        <w:rPr>
          <w:color w:val="000000"/>
        </w:rPr>
        <w:t>lo podrá ser reservada temporalmente por razones de interés público.</w:t>
      </w:r>
    </w:p>
    <w:p w14:paraId="63A3619C" w14:textId="77777777" w:rsidR="00397921" w:rsidRDefault="00397921">
      <w:pPr>
        <w:spacing w:after="0" w:line="360" w:lineRule="auto"/>
        <w:rPr>
          <w:color w:val="000000"/>
        </w:rPr>
      </w:pPr>
    </w:p>
    <w:p w14:paraId="0DE493C3" w14:textId="77777777" w:rsidR="00397921" w:rsidRDefault="00C92C91">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w:t>
      </w:r>
      <w:r>
        <w:rPr>
          <w:color w:val="000000"/>
        </w:rPr>
        <w:t>e estar disponible para cualquier persona de manera permanente y actualizada.</w:t>
      </w:r>
    </w:p>
    <w:p w14:paraId="15055D82" w14:textId="77777777" w:rsidR="00397921" w:rsidRDefault="00397921">
      <w:pPr>
        <w:spacing w:after="0" w:line="360" w:lineRule="auto"/>
        <w:rPr>
          <w:color w:val="000000"/>
        </w:rPr>
      </w:pPr>
    </w:p>
    <w:p w14:paraId="09E10A83" w14:textId="77777777" w:rsidR="00397921" w:rsidRDefault="00C92C91">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w:t>
      </w:r>
      <w:r>
        <w:rPr>
          <w:color w:val="000000"/>
        </w:rPr>
        <w:t>ublicidad de toda la información, con la única restricción de proteger el interés público, así como la información referente a la intimidad de la vida privada y la imagen de las personas, con las excepciones que establezca la ley reglamentaria.</w:t>
      </w:r>
    </w:p>
    <w:p w14:paraId="195D059B" w14:textId="77777777" w:rsidR="00397921" w:rsidRDefault="00397921">
      <w:pPr>
        <w:spacing w:after="0" w:line="360" w:lineRule="auto"/>
        <w:rPr>
          <w:color w:val="000000"/>
        </w:rPr>
      </w:pPr>
    </w:p>
    <w:p w14:paraId="20ACBFC3" w14:textId="77777777" w:rsidR="00397921" w:rsidRDefault="00C92C91">
      <w:pPr>
        <w:spacing w:after="0" w:line="360" w:lineRule="auto"/>
        <w:rPr>
          <w:color w:val="000000"/>
        </w:rPr>
      </w:pPr>
      <w:r>
        <w:rPr>
          <w:color w:val="000000"/>
        </w:rPr>
        <w:t>Por su par</w:t>
      </w:r>
      <w:r>
        <w:rPr>
          <w:color w:val="000000"/>
        </w:rPr>
        <w:t>te, la Ley de Transparencia y Acceso a la Información Pública del Estado de México y Municipios (Reglamentaria del artículo 5° de la Constitución Local), establece lo siguiente:</w:t>
      </w:r>
    </w:p>
    <w:p w14:paraId="1E455503" w14:textId="77777777" w:rsidR="00397921" w:rsidRDefault="00397921">
      <w:pPr>
        <w:spacing w:after="0" w:line="360" w:lineRule="auto"/>
        <w:rPr>
          <w:color w:val="000000"/>
        </w:rPr>
      </w:pPr>
    </w:p>
    <w:p w14:paraId="64DB1E44" w14:textId="77777777" w:rsidR="00397921" w:rsidRDefault="00C92C91">
      <w:pPr>
        <w:spacing w:after="0" w:line="360" w:lineRule="auto"/>
        <w:rPr>
          <w:color w:val="000000"/>
        </w:rPr>
      </w:pPr>
      <w:r>
        <w:rPr>
          <w:color w:val="000000"/>
        </w:rPr>
        <w:t>El artículo 12, que, quienes generen, recopilen, administren, manejen, proces</w:t>
      </w:r>
      <w:r>
        <w:rPr>
          <w:color w:val="000000"/>
        </w:rPr>
        <w:t>en, archiven o conserven información pública serán responsables de la misma.</w:t>
      </w:r>
    </w:p>
    <w:p w14:paraId="45251029" w14:textId="77777777" w:rsidR="00397921" w:rsidRDefault="00397921">
      <w:pPr>
        <w:spacing w:after="0" w:line="360" w:lineRule="auto"/>
        <w:rPr>
          <w:color w:val="000000"/>
        </w:rPr>
      </w:pPr>
    </w:p>
    <w:p w14:paraId="39E9DF98" w14:textId="77777777" w:rsidR="00397921" w:rsidRDefault="00397921">
      <w:pPr>
        <w:spacing w:after="0" w:line="360" w:lineRule="auto"/>
        <w:rPr>
          <w:color w:val="000000"/>
        </w:rPr>
      </w:pPr>
    </w:p>
    <w:p w14:paraId="5C3396DE" w14:textId="77777777" w:rsidR="00397921" w:rsidRDefault="00C92C91">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w:t>
      </w:r>
      <w:r>
        <w:rPr>
          <w:color w:val="000000"/>
        </w:rPr>
        <w:t>ntual publicidad y reutilización de la información que generen.</w:t>
      </w:r>
    </w:p>
    <w:p w14:paraId="422FBBE2" w14:textId="77777777" w:rsidR="00397921" w:rsidRDefault="00397921">
      <w:pPr>
        <w:spacing w:after="0" w:line="360" w:lineRule="auto"/>
        <w:rPr>
          <w:color w:val="000000"/>
        </w:rPr>
      </w:pPr>
    </w:p>
    <w:p w14:paraId="3C47A2E5" w14:textId="77777777" w:rsidR="00397921" w:rsidRDefault="00C92C91">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w:t>
      </w:r>
      <w:r>
        <w:rPr>
          <w:color w:val="000000"/>
        </w:rPr>
        <w:t>ados y en caso de que dichas facultades no se hayan ejercido, se deberá motivar la respuesta en función de las causas que motivaron tal circunstancia.</w:t>
      </w:r>
    </w:p>
    <w:p w14:paraId="23410435" w14:textId="77777777" w:rsidR="00397921" w:rsidRDefault="00397921">
      <w:pPr>
        <w:spacing w:after="0" w:line="360" w:lineRule="auto"/>
      </w:pPr>
    </w:p>
    <w:p w14:paraId="104B3701" w14:textId="77777777" w:rsidR="00397921" w:rsidRDefault="00C92C91">
      <w:pPr>
        <w:pStyle w:val="Ttulo2"/>
        <w:spacing w:before="0" w:after="0"/>
      </w:pPr>
      <w:bookmarkStart w:id="11" w:name="_heading=h.xm66eox1r5ea" w:colFirst="0" w:colLast="0"/>
      <w:bookmarkEnd w:id="11"/>
      <w:r>
        <w:rPr>
          <w:smallCaps/>
        </w:rPr>
        <w:t>QUINTO.</w:t>
      </w:r>
      <w:r>
        <w:t xml:space="preserve"> Estudio de Fondo</w:t>
      </w:r>
    </w:p>
    <w:p w14:paraId="3089DB5C" w14:textId="77777777" w:rsidR="00397921" w:rsidRDefault="00397921">
      <w:pPr>
        <w:widowControl w:val="0"/>
        <w:spacing w:after="0" w:line="360" w:lineRule="auto"/>
        <w:rPr>
          <w:color w:val="000000"/>
        </w:rPr>
      </w:pPr>
    </w:p>
    <w:p w14:paraId="33B12287" w14:textId="77777777" w:rsidR="00397921" w:rsidRDefault="00C92C91">
      <w:pPr>
        <w:spacing w:after="0" w:line="360" w:lineRule="auto"/>
        <w:rPr>
          <w:color w:val="000000"/>
        </w:rPr>
      </w:pPr>
      <w:r>
        <w:rPr>
          <w:color w:val="000000"/>
        </w:rPr>
        <w:t>Expuestas las posturas de las partes, se procede al análisis del agravio hecho</w:t>
      </w:r>
      <w:r>
        <w:rPr>
          <w:color w:val="000000"/>
        </w:rPr>
        <w:t xml:space="preserve"> valer por el Recurrente, concerniente a la negativa de la información</w:t>
      </w:r>
      <w:r>
        <w:t xml:space="preserve">, </w:t>
      </w:r>
      <w:r>
        <w:rPr>
          <w:color w:val="000000"/>
        </w:rPr>
        <w:t>para lo cual, en principio es pertinente contextualizar la solicitud de información.</w:t>
      </w:r>
    </w:p>
    <w:p w14:paraId="2D86612C" w14:textId="77777777" w:rsidR="00397921" w:rsidRDefault="00397921">
      <w:pPr>
        <w:spacing w:after="0" w:line="360" w:lineRule="auto"/>
        <w:rPr>
          <w:color w:val="000000"/>
        </w:rPr>
      </w:pPr>
    </w:p>
    <w:p w14:paraId="174A9D71" w14:textId="77777777" w:rsidR="00397921" w:rsidRDefault="00C92C91">
      <w:pPr>
        <w:spacing w:after="0" w:line="360" w:lineRule="auto"/>
        <w:rPr>
          <w:color w:val="000000"/>
        </w:rPr>
      </w:pPr>
      <w:r>
        <w:rPr>
          <w:color w:val="000000"/>
        </w:rPr>
        <w:t>Sobre el tema, la Guía Técnica 7 Elaboración y Ejercicio de Presupuesto de Egresos del Instituto N</w:t>
      </w:r>
      <w:r>
        <w:rPr>
          <w:color w:val="000000"/>
        </w:rPr>
        <w:t>acional para el Federalismo y el Desarrollo Municipal, establece que el Presupuesto de Egresos constituye el programa anual de gastos del municipio, que permite al Ayuntamiento:</w:t>
      </w:r>
    </w:p>
    <w:p w14:paraId="2486C454" w14:textId="77777777" w:rsidR="00397921" w:rsidRDefault="00C92C91">
      <w:pPr>
        <w:spacing w:after="0" w:line="360" w:lineRule="auto"/>
        <w:rPr>
          <w:b/>
          <w:color w:val="000000"/>
        </w:rPr>
      </w:pPr>
      <w:r>
        <w:rPr>
          <w:b/>
          <w:color w:val="000000"/>
        </w:rPr>
        <w:t xml:space="preserve"> </w:t>
      </w:r>
    </w:p>
    <w:p w14:paraId="6126A0E8" w14:textId="77777777" w:rsidR="00397921" w:rsidRDefault="00C92C91">
      <w:pPr>
        <w:numPr>
          <w:ilvl w:val="0"/>
          <w:numId w:val="1"/>
        </w:numPr>
        <w:spacing w:after="0" w:line="360" w:lineRule="auto"/>
        <w:jc w:val="left"/>
        <w:rPr>
          <w:color w:val="000000"/>
        </w:rPr>
      </w:pPr>
      <w:r>
        <w:rPr>
          <w:color w:val="000000"/>
        </w:rPr>
        <w:t>Prever los recursos financieros necesarios para la administración municipal;</w:t>
      </w:r>
    </w:p>
    <w:p w14:paraId="21F7CEAE" w14:textId="77777777" w:rsidR="00397921" w:rsidRDefault="00C92C91">
      <w:pPr>
        <w:numPr>
          <w:ilvl w:val="0"/>
          <w:numId w:val="1"/>
        </w:numPr>
        <w:spacing w:after="0" w:line="360" w:lineRule="auto"/>
        <w:jc w:val="left"/>
        <w:rPr>
          <w:color w:val="000000"/>
        </w:rPr>
      </w:pPr>
      <w:r>
        <w:rPr>
          <w:color w:val="000000"/>
        </w:rPr>
        <w:t>Llevar el control estricto de los gastos de la administración municipal, y</w:t>
      </w:r>
    </w:p>
    <w:p w14:paraId="3AC0C05A" w14:textId="77777777" w:rsidR="00397921" w:rsidRDefault="00C92C91">
      <w:pPr>
        <w:numPr>
          <w:ilvl w:val="0"/>
          <w:numId w:val="1"/>
        </w:numPr>
        <w:spacing w:after="0" w:line="360" w:lineRule="auto"/>
        <w:jc w:val="left"/>
        <w:rPr>
          <w:color w:val="000000"/>
        </w:rPr>
      </w:pPr>
      <w:r>
        <w:rPr>
          <w:color w:val="000000"/>
        </w:rPr>
        <w:t>Manejar adecuada y honestamente los fondos financieros del municipio.</w:t>
      </w:r>
    </w:p>
    <w:p w14:paraId="0FA0200E" w14:textId="77777777" w:rsidR="00397921" w:rsidRDefault="00C92C91">
      <w:pPr>
        <w:spacing w:after="0" w:line="360" w:lineRule="auto"/>
        <w:rPr>
          <w:color w:val="000000"/>
        </w:rPr>
      </w:pPr>
      <w:r>
        <w:rPr>
          <w:color w:val="000000"/>
        </w:rPr>
        <w:t xml:space="preserve"> </w:t>
      </w:r>
    </w:p>
    <w:p w14:paraId="0CFA6705" w14:textId="77777777" w:rsidR="00397921" w:rsidRDefault="00C92C91">
      <w:pPr>
        <w:spacing w:after="0" w:line="360" w:lineRule="auto"/>
        <w:rPr>
          <w:color w:val="000000"/>
        </w:rPr>
      </w:pPr>
      <w:r>
        <w:rPr>
          <w:color w:val="000000"/>
        </w:rPr>
        <w:t>Además, precisa que dicho documento debe ser elaborado tomando en cuenta el monto disponible de los ingresos</w:t>
      </w:r>
      <w:r>
        <w:rPr>
          <w:color w:val="000000"/>
        </w:rPr>
        <w:t xml:space="preserve"> del Ayuntamiento; en ese sentido, el artículo 285 del Código </w:t>
      </w:r>
      <w:r>
        <w:rPr>
          <w:color w:val="000000"/>
        </w:rPr>
        <w:lastRenderedPageBreak/>
        <w:t xml:space="preserve">Financiero del Estado de México y Municipios, precisa que el Ayuntamiento es el encargado de aprobar el Presupuesto de Egresos del Municipio. </w:t>
      </w:r>
    </w:p>
    <w:p w14:paraId="7D4EEB8D" w14:textId="77777777" w:rsidR="00397921" w:rsidRDefault="00C92C91">
      <w:pPr>
        <w:spacing w:after="0" w:line="360" w:lineRule="auto"/>
        <w:rPr>
          <w:b/>
          <w:color w:val="000000"/>
        </w:rPr>
      </w:pPr>
      <w:r>
        <w:rPr>
          <w:color w:val="000000"/>
        </w:rPr>
        <w:t xml:space="preserve"> En ese sentido, el artículo 31, fracción XIX, de l</w:t>
      </w:r>
      <w:r>
        <w:rPr>
          <w:color w:val="000000"/>
        </w:rPr>
        <w:t xml:space="preserve">a Ley Orgánica Municipal del Estado de México, establece que los </w:t>
      </w:r>
      <w:r>
        <w:rPr>
          <w:b/>
          <w:color w:val="000000"/>
        </w:rPr>
        <w:t xml:space="preserve">Ayuntamientos serán los encargados de aprobar anualmente, el Presupuesto de Egresos, en base a los ingresos presupuestados para el ejercicio de corresponda. </w:t>
      </w:r>
    </w:p>
    <w:p w14:paraId="57AF7E07" w14:textId="77777777" w:rsidR="00397921" w:rsidRDefault="00C92C91">
      <w:pPr>
        <w:spacing w:after="0" w:line="360" w:lineRule="auto"/>
        <w:rPr>
          <w:b/>
          <w:color w:val="000000"/>
        </w:rPr>
      </w:pPr>
      <w:r>
        <w:rPr>
          <w:b/>
          <w:color w:val="000000"/>
        </w:rPr>
        <w:t xml:space="preserve"> </w:t>
      </w:r>
    </w:p>
    <w:p w14:paraId="0282AB7D" w14:textId="77777777" w:rsidR="00397921" w:rsidRDefault="00C92C91">
      <w:pPr>
        <w:spacing w:after="0" w:line="360" w:lineRule="auto"/>
        <w:rPr>
          <w:b/>
          <w:color w:val="000000"/>
        </w:rPr>
      </w:pPr>
      <w:r>
        <w:rPr>
          <w:color w:val="000000"/>
        </w:rPr>
        <w:t>En ese orden de ideas, de confo</w:t>
      </w:r>
      <w:r>
        <w:rPr>
          <w:color w:val="000000"/>
        </w:rPr>
        <w:t>rmidad con el artículo 100 y 101, fracción II, de dicho ordenamiento jurídico, el Presupuesto de Egresos, deberá contener las previsiones de gasto público y se conformará, entre otras cosas, por la</w:t>
      </w:r>
      <w:r>
        <w:rPr>
          <w:b/>
          <w:color w:val="000000"/>
        </w:rPr>
        <w:t xml:space="preserve"> estimación de los ingresos y gastos del ejercicio fiscal c</w:t>
      </w:r>
      <w:r>
        <w:rPr>
          <w:b/>
          <w:color w:val="000000"/>
        </w:rPr>
        <w:t>alendarizados.</w:t>
      </w:r>
    </w:p>
    <w:p w14:paraId="69F97ED3" w14:textId="77777777" w:rsidR="00397921" w:rsidRDefault="00C92C91">
      <w:pPr>
        <w:spacing w:after="0" w:line="360" w:lineRule="auto"/>
        <w:rPr>
          <w:b/>
          <w:color w:val="000000"/>
        </w:rPr>
      </w:pPr>
      <w:r>
        <w:rPr>
          <w:b/>
          <w:color w:val="000000"/>
        </w:rPr>
        <w:t xml:space="preserve"> </w:t>
      </w:r>
    </w:p>
    <w:p w14:paraId="23834923" w14:textId="77777777" w:rsidR="00397921" w:rsidRDefault="00C92C91">
      <w:pPr>
        <w:spacing w:after="0" w:line="360" w:lineRule="auto"/>
        <w:rPr>
          <w:color w:val="000000"/>
        </w:rPr>
      </w:pPr>
      <w:r>
        <w:rPr>
          <w:color w:val="000000"/>
        </w:rPr>
        <w:t>Así, el Manual para la Planeación, Programación y Presupuesto de Egresos Municipal para el ejercicio fiscal dos mil veinticinco, establece que el Presupuesto es la estimación financiera anticipada de los ingresos y egresos del gobierno, ne</w:t>
      </w:r>
      <w:r>
        <w:rPr>
          <w:color w:val="000000"/>
        </w:rPr>
        <w:t>cesarios para cumplir con los objetivos establecidos; además, que el mismo involucra planes, políticas, programas, proyectos, estrategias y objetivos del municipio.</w:t>
      </w:r>
    </w:p>
    <w:p w14:paraId="7E997E15" w14:textId="77777777" w:rsidR="00397921" w:rsidRDefault="00C92C91">
      <w:pPr>
        <w:spacing w:after="0" w:line="360" w:lineRule="auto"/>
        <w:rPr>
          <w:color w:val="000000"/>
        </w:rPr>
      </w:pPr>
      <w:r>
        <w:rPr>
          <w:color w:val="000000"/>
        </w:rPr>
        <w:t xml:space="preserve"> </w:t>
      </w:r>
    </w:p>
    <w:p w14:paraId="6186D893" w14:textId="77777777" w:rsidR="00397921" w:rsidRDefault="00C92C91">
      <w:pPr>
        <w:widowControl w:val="0"/>
        <w:spacing w:after="0" w:line="360" w:lineRule="auto"/>
        <w:rPr>
          <w:b/>
        </w:rPr>
      </w:pPr>
      <w:r>
        <w:t>En ese orden de ideas, dicho Manual, establece los formatos que deben de integrar los Ayu</w:t>
      </w:r>
      <w:r>
        <w:t xml:space="preserve">ntamientos para conformar el Presupuesto de Egresos, entre los cuales se encuentra el Presupuesto de Egresos Detallado “formato </w:t>
      </w:r>
      <w:proofErr w:type="spellStart"/>
      <w:r>
        <w:t>PbRM</w:t>
      </w:r>
      <w:proofErr w:type="spellEnd"/>
      <w:r>
        <w:t xml:space="preserve"> 04a”, que tiene como fin identificar el gasto total según el clasificado por objeto del gasto y su programación durante el </w:t>
      </w:r>
      <w:r>
        <w:t xml:space="preserve">ejercicio presupuestal correspondiente; por lo que en dicho documento se deberá registrar los proyectos por </w:t>
      </w:r>
      <w:r>
        <w:rPr>
          <w:b/>
        </w:rPr>
        <w:t>partida de gasto, identificando los montos por Partida Específica, Partida Genérica, Concepto y Capítulo del Gasto, de cada proyecto a nivel de Depe</w:t>
      </w:r>
      <w:r>
        <w:rPr>
          <w:b/>
        </w:rPr>
        <w:t>ndencia General y Auxiliar.</w:t>
      </w:r>
    </w:p>
    <w:p w14:paraId="0D2F5D71" w14:textId="77777777" w:rsidR="00397921" w:rsidRDefault="00397921">
      <w:pPr>
        <w:widowControl w:val="0"/>
        <w:spacing w:after="0" w:line="360" w:lineRule="auto"/>
      </w:pPr>
    </w:p>
    <w:p w14:paraId="6D2069F3" w14:textId="77777777" w:rsidR="00397921" w:rsidRDefault="00C92C91">
      <w:pPr>
        <w:spacing w:after="0" w:line="360" w:lineRule="auto"/>
        <w:rPr>
          <w:color w:val="000000"/>
        </w:rPr>
      </w:pPr>
      <w:r>
        <w:rPr>
          <w:color w:val="000000"/>
        </w:rPr>
        <w:t xml:space="preserve">Ahora bien, por lo que respecta al Programa Operativo Anual el Gobierno del Estado de México a través de su página </w:t>
      </w:r>
      <w:hyperlink r:id="rId8">
        <w:r>
          <w:rPr>
            <w:color w:val="000000"/>
            <w:u w:val="single"/>
          </w:rPr>
          <w:t>https://imevis.edomex.gob.mx/programa_o</w:t>
        </w:r>
        <w:r>
          <w:rPr>
            <w:color w:val="000000"/>
            <w:u w:val="single"/>
          </w:rPr>
          <w:t>perativo_anual</w:t>
        </w:r>
      </w:hyperlink>
      <w:r>
        <w:rPr>
          <w:color w:val="000000"/>
        </w:rPr>
        <w:t xml:space="preserve"> lo define como </w:t>
      </w:r>
      <w:r>
        <w:rPr>
          <w:color w:val="000000"/>
        </w:rPr>
        <w:lastRenderedPageBreak/>
        <w:t>un instrumento de planeación en la Administración Pública, en virtud de que en él, se establecen de manera pormenorizada las acciones y compromisos anuales para el cumplimiento de los programas.</w:t>
      </w:r>
    </w:p>
    <w:p w14:paraId="0F8D8E6F" w14:textId="77777777" w:rsidR="00397921" w:rsidRDefault="00397921">
      <w:pPr>
        <w:widowControl w:val="0"/>
        <w:spacing w:after="0" w:line="360" w:lineRule="auto"/>
        <w:rPr>
          <w:color w:val="FF0000"/>
        </w:rPr>
      </w:pPr>
    </w:p>
    <w:p w14:paraId="449DF53E" w14:textId="77777777" w:rsidR="00397921" w:rsidRDefault="00C92C91">
      <w:pPr>
        <w:widowControl w:val="0"/>
        <w:spacing w:after="0" w:line="360" w:lineRule="auto"/>
      </w:pPr>
      <w:r>
        <w:t>En ese orden de ideas, el Manu</w:t>
      </w:r>
      <w:r>
        <w:t>al para la Planeación, Programación y Presupuesto de Egresos Municipal para el Ejercicio Fiscal dos mil dos mil veinticuatro, establece en su apartado 3.2.1. Lineamientos para la integración del Programa Anual, precisan que el Programa Operativo Anual, con</w:t>
      </w:r>
      <w:r>
        <w:t xml:space="preserve">stituye un componente del Presupuesto basado en Resultados, en el cual, </w:t>
      </w:r>
      <w:r>
        <w:rPr>
          <w:b/>
        </w:rPr>
        <w:t>se plasman los objetivos, estrategias, metas de actividad, indicadores y proyectos,</w:t>
      </w:r>
      <w:r>
        <w:t xml:space="preserve"> de acuerdo a las prioridades del Plan de Desarrollo Municipal y demandas ciudadanas, para ser traduc</w:t>
      </w:r>
      <w:r>
        <w:t>idas en resultados concretos a visualizarse en el período presupuestal determinado, lo cual permite conocer con certeza lo que se va hacer con el presupuesto, que se busca lograr, así como, en que tiempo y la forma en que se realizará.</w:t>
      </w:r>
    </w:p>
    <w:p w14:paraId="7AD618D9" w14:textId="77777777" w:rsidR="00397921" w:rsidRDefault="00397921">
      <w:pPr>
        <w:widowControl w:val="0"/>
        <w:spacing w:after="0" w:line="360" w:lineRule="auto"/>
      </w:pPr>
    </w:p>
    <w:p w14:paraId="0284280F" w14:textId="77777777" w:rsidR="00397921" w:rsidRDefault="00C92C91">
      <w:pPr>
        <w:widowControl w:val="0"/>
        <w:spacing w:after="0" w:line="360" w:lineRule="auto"/>
        <w:rPr>
          <w:color w:val="FF0000"/>
        </w:rPr>
      </w:pPr>
      <w:r>
        <w:t>En ese orden de ide</w:t>
      </w:r>
      <w:r>
        <w:t>as, el Programa Operativo Anual, deberá permitir la evaluación programática y presupuestal del ejercicio del gasto, en términos de resultados cualitativos, como cuantitativos. Además, precisa que se conforma de los siguientes formatos:</w:t>
      </w:r>
    </w:p>
    <w:p w14:paraId="2301783B" w14:textId="77777777" w:rsidR="00397921" w:rsidRDefault="00397921">
      <w:pPr>
        <w:widowControl w:val="0"/>
        <w:spacing w:after="0" w:line="360" w:lineRule="auto"/>
        <w:rPr>
          <w:color w:val="FF0000"/>
        </w:rPr>
      </w:pPr>
    </w:p>
    <w:p w14:paraId="0A6E2C6E" w14:textId="77777777" w:rsidR="00397921" w:rsidRDefault="00C92C91">
      <w:pPr>
        <w:widowControl w:val="0"/>
        <w:spacing w:after="0" w:line="360" w:lineRule="auto"/>
        <w:jc w:val="center"/>
        <w:rPr>
          <w:color w:val="FF0000"/>
        </w:rPr>
      </w:pPr>
      <w:r>
        <w:rPr>
          <w:noProof/>
          <w:color w:val="FF0000"/>
        </w:rPr>
        <w:drawing>
          <wp:inline distT="0" distB="0" distL="0" distR="0" wp14:anchorId="3361D847" wp14:editId="4BB2FD46">
            <wp:extent cx="2295525" cy="13906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95525" cy="1390650"/>
                    </a:xfrm>
                    <a:prstGeom prst="rect">
                      <a:avLst/>
                    </a:prstGeom>
                    <a:ln/>
                  </pic:spPr>
                </pic:pic>
              </a:graphicData>
            </a:graphic>
          </wp:inline>
        </w:drawing>
      </w:r>
    </w:p>
    <w:p w14:paraId="3FAB3CE5" w14:textId="77777777" w:rsidR="00397921" w:rsidRDefault="00397921">
      <w:pPr>
        <w:widowControl w:val="0"/>
        <w:spacing w:after="0" w:line="360" w:lineRule="auto"/>
      </w:pPr>
    </w:p>
    <w:p w14:paraId="274BFB3A" w14:textId="77777777" w:rsidR="00397921" w:rsidRDefault="00C92C91">
      <w:pPr>
        <w:widowControl w:val="0"/>
        <w:numPr>
          <w:ilvl w:val="0"/>
          <w:numId w:val="3"/>
        </w:numPr>
        <w:spacing w:after="0" w:line="360" w:lineRule="auto"/>
      </w:pPr>
      <w:r>
        <w:rPr>
          <w:b/>
        </w:rPr>
        <w:t xml:space="preserve">PbRM-01a </w:t>
      </w:r>
      <w:r>
        <w:rPr>
          <w:b/>
        </w:rPr>
        <w:t>Dimensión Administrativa del Gasto:</w:t>
      </w:r>
      <w:r>
        <w:t xml:space="preserve"> tiene como propósito identificar a nivel de estructura administrativa los programas y proyectos de los cuales se responsabiliza cada una de las Dependencias y Organismos municipales.</w:t>
      </w:r>
    </w:p>
    <w:p w14:paraId="28F1B856" w14:textId="77777777" w:rsidR="00397921" w:rsidRDefault="00397921">
      <w:pPr>
        <w:widowControl w:val="0"/>
        <w:spacing w:after="0" w:line="360" w:lineRule="auto"/>
        <w:rPr>
          <w:b/>
        </w:rPr>
      </w:pPr>
    </w:p>
    <w:p w14:paraId="5C399408" w14:textId="77777777" w:rsidR="00397921" w:rsidRDefault="00C92C91">
      <w:pPr>
        <w:widowControl w:val="0"/>
        <w:numPr>
          <w:ilvl w:val="0"/>
          <w:numId w:val="3"/>
        </w:numPr>
        <w:spacing w:after="0" w:line="360" w:lineRule="auto"/>
      </w:pPr>
      <w:r>
        <w:rPr>
          <w:b/>
        </w:rPr>
        <w:t>PbRM-01b Descripción del Programa pr</w:t>
      </w:r>
      <w:r>
        <w:rPr>
          <w:b/>
        </w:rPr>
        <w:t>esupuestario:</w:t>
      </w:r>
      <w:r>
        <w:t xml:space="preserve"> mismo que tiene como propósito, identificar el diagnóstico del entorno de responsabilidad del programa respectivo para sustentar y justificar la asignación del presupuesto del ejercicio fiscal, definir los objetivos que se pretenden alcanzar </w:t>
      </w:r>
      <w:r>
        <w:t>y establecer las estrategias que serán aplicadas para dar viabilidad al logro de dichos objetivos.</w:t>
      </w:r>
    </w:p>
    <w:p w14:paraId="27F0DA1D" w14:textId="77777777" w:rsidR="00397921" w:rsidRDefault="00397921">
      <w:pPr>
        <w:widowControl w:val="0"/>
        <w:spacing w:after="0" w:line="360" w:lineRule="auto"/>
      </w:pPr>
    </w:p>
    <w:p w14:paraId="5DEC50E4" w14:textId="77777777" w:rsidR="00397921" w:rsidRDefault="00C92C91">
      <w:pPr>
        <w:widowControl w:val="0"/>
        <w:numPr>
          <w:ilvl w:val="0"/>
          <w:numId w:val="3"/>
        </w:numPr>
        <w:spacing w:after="0" w:line="360" w:lineRule="auto"/>
      </w:pPr>
      <w:r>
        <w:rPr>
          <w:b/>
        </w:rPr>
        <w:t>PbRM-01c Programa Anual de Metas de actividad por Proyecto:</w:t>
      </w:r>
      <w:r>
        <w:t xml:space="preserve"> tiene como propósito establecer las acciones sustantivas para cada proyecto, mismas que deberán </w:t>
      </w:r>
      <w:r>
        <w:t>reflejar la diferencia entre el cumplimiento alcanzado durante el ejercicio fiscal anterior y las cifras programadas que se estimen alcanzar en el ejercicio fiscal actual.</w:t>
      </w:r>
    </w:p>
    <w:p w14:paraId="4DE82A2C" w14:textId="77777777" w:rsidR="00397921" w:rsidRDefault="00397921">
      <w:pPr>
        <w:widowControl w:val="0"/>
        <w:spacing w:after="0" w:line="360" w:lineRule="auto"/>
      </w:pPr>
    </w:p>
    <w:p w14:paraId="5EA6B0AD" w14:textId="77777777" w:rsidR="00397921" w:rsidRDefault="00C92C91">
      <w:pPr>
        <w:widowControl w:val="0"/>
        <w:numPr>
          <w:ilvl w:val="0"/>
          <w:numId w:val="3"/>
        </w:numPr>
        <w:spacing w:after="0" w:line="360" w:lineRule="auto"/>
      </w:pPr>
      <w:r>
        <w:rPr>
          <w:b/>
        </w:rPr>
        <w:t xml:space="preserve">PbRM-01d Ficha técnica de diseño de indicadores estratégicos o de gestión: </w:t>
      </w:r>
      <w:r>
        <w:t>facilita</w:t>
      </w:r>
      <w:r>
        <w:t xml:space="preserve"> el proceso de evaluación de los resultados o impactos de los objetivos pro Programa presupuestario, de forma resumida, sencilla y armónica, así como, de incorporar indicadores que miden los objetivos y resultados esperados.</w:t>
      </w:r>
    </w:p>
    <w:p w14:paraId="3BD4BCC2" w14:textId="77777777" w:rsidR="00397921" w:rsidRDefault="00397921">
      <w:pPr>
        <w:widowControl w:val="0"/>
        <w:spacing w:after="0" w:line="360" w:lineRule="auto"/>
        <w:rPr>
          <w:b/>
          <w:color w:val="000000"/>
        </w:rPr>
      </w:pPr>
    </w:p>
    <w:p w14:paraId="6B5A2522" w14:textId="77777777" w:rsidR="00397921" w:rsidRDefault="00C92C91">
      <w:pPr>
        <w:widowControl w:val="0"/>
        <w:numPr>
          <w:ilvl w:val="0"/>
          <w:numId w:val="3"/>
        </w:numPr>
        <w:spacing w:after="0" w:line="360" w:lineRule="auto"/>
        <w:rPr>
          <w:b/>
        </w:rPr>
      </w:pPr>
      <w:r>
        <w:rPr>
          <w:b/>
          <w:color w:val="000000"/>
        </w:rPr>
        <w:t>PbRM-02a Calendarización de Me</w:t>
      </w:r>
      <w:r>
        <w:rPr>
          <w:b/>
          <w:color w:val="000000"/>
        </w:rPr>
        <w:t>tas de actividad por Proyecto:</w:t>
      </w:r>
      <w:r>
        <w:rPr>
          <w:color w:val="000000"/>
        </w:rPr>
        <w:t xml:space="preserve"> </w:t>
      </w:r>
      <w:r>
        <w:t>Que calendariza las metas de las acciones por trimestre para medir el grado de cumplimiento en cada período de tiempo, con el propósito de dar seguimiento a lo programado y tomar en su caso las medidas correctivas para evitar</w:t>
      </w:r>
      <w:r>
        <w:t xml:space="preserve"> desviación.</w:t>
      </w:r>
    </w:p>
    <w:p w14:paraId="7C4F6E34" w14:textId="77777777" w:rsidR="00397921" w:rsidRDefault="00397921">
      <w:pPr>
        <w:widowControl w:val="0"/>
        <w:spacing w:after="0" w:line="360" w:lineRule="auto"/>
        <w:rPr>
          <w:b/>
        </w:rPr>
      </w:pPr>
    </w:p>
    <w:p w14:paraId="0E43AD9D" w14:textId="77777777" w:rsidR="00397921" w:rsidRDefault="00C92C91">
      <w:pPr>
        <w:spacing w:after="0" w:line="360" w:lineRule="auto"/>
      </w:pPr>
      <w:r>
        <w:t>Conforme a lo anterior, se advierte que el Programa Operativo Anual, es aquel documento en donde se plasman los objetivos, estrategias, metas, indicadores y proyectos que se buscan cumplir en un ejercicio fiscal determinado y que va acorde al</w:t>
      </w:r>
      <w:r>
        <w:t xml:space="preserve"> Plan de Desarrollo Municipal, principalmente, además que es un componente esencial del Presupuesto de Egresos de los </w:t>
      </w:r>
      <w:r>
        <w:lastRenderedPageBreak/>
        <w:t xml:space="preserve">Municipios, pues sus formatos son utilizados para realizar y elaborar este; además que los formatos deben ser elaborados por las unidades </w:t>
      </w:r>
      <w:r>
        <w:t>administrativas que conforman al Municipio, pues en estos se establecen los proyectos que realizara cada una de las áreas.</w:t>
      </w:r>
    </w:p>
    <w:p w14:paraId="55682917" w14:textId="77777777" w:rsidR="00397921" w:rsidRDefault="00397921">
      <w:pPr>
        <w:widowControl w:val="0"/>
        <w:spacing w:after="0" w:line="360" w:lineRule="auto"/>
      </w:pPr>
    </w:p>
    <w:p w14:paraId="17FD3505" w14:textId="77777777" w:rsidR="00397921" w:rsidRDefault="00C92C91">
      <w:pPr>
        <w:widowControl w:val="0"/>
        <w:spacing w:after="0" w:line="360" w:lineRule="auto"/>
      </w:pPr>
      <w:r>
        <w:t>Conforme a lo anterior, se logra vislumbrar que, en el presente caso, los documentos que dan cuenta de lo solicitado, al contener el</w:t>
      </w:r>
      <w:r>
        <w:t xml:space="preserve"> nivel de desglose peticionado, son los siguientes:</w:t>
      </w:r>
    </w:p>
    <w:p w14:paraId="67E7B63D" w14:textId="77777777" w:rsidR="00397921" w:rsidRDefault="00397921">
      <w:pPr>
        <w:widowControl w:val="0"/>
        <w:spacing w:after="0" w:line="360" w:lineRule="auto"/>
      </w:pPr>
    </w:p>
    <w:p w14:paraId="3F472F8E" w14:textId="77777777" w:rsidR="00397921" w:rsidRDefault="00C92C91">
      <w:pPr>
        <w:widowControl w:val="0"/>
        <w:numPr>
          <w:ilvl w:val="0"/>
          <w:numId w:val="4"/>
        </w:numPr>
        <w:pBdr>
          <w:top w:val="nil"/>
          <w:left w:val="nil"/>
          <w:bottom w:val="nil"/>
          <w:right w:val="nil"/>
          <w:between w:val="nil"/>
        </w:pBdr>
        <w:spacing w:after="0" w:line="360" w:lineRule="auto"/>
      </w:pPr>
      <w:proofErr w:type="spellStart"/>
      <w:r>
        <w:rPr>
          <w:color w:val="000000"/>
        </w:rPr>
        <w:t>PbRM</w:t>
      </w:r>
      <w:proofErr w:type="spellEnd"/>
      <w:r>
        <w:rPr>
          <w:color w:val="000000"/>
        </w:rPr>
        <w:t xml:space="preserve"> 04a “Presupuesto de Egresos Detallado”, y</w:t>
      </w:r>
    </w:p>
    <w:p w14:paraId="28F83BEB" w14:textId="77777777" w:rsidR="00397921" w:rsidRDefault="00C92C91">
      <w:pPr>
        <w:widowControl w:val="0"/>
        <w:numPr>
          <w:ilvl w:val="0"/>
          <w:numId w:val="4"/>
        </w:numPr>
        <w:pBdr>
          <w:top w:val="nil"/>
          <w:left w:val="nil"/>
          <w:bottom w:val="nil"/>
          <w:right w:val="nil"/>
          <w:between w:val="nil"/>
        </w:pBdr>
        <w:spacing w:after="0" w:line="360" w:lineRule="auto"/>
      </w:pPr>
      <w:r>
        <w:rPr>
          <w:color w:val="000000"/>
        </w:rPr>
        <w:t>Los formatos que integran el Programa Operativo Anual.</w:t>
      </w:r>
    </w:p>
    <w:p w14:paraId="561F7E56" w14:textId="77777777" w:rsidR="00397921" w:rsidRDefault="00397921">
      <w:pPr>
        <w:widowControl w:val="0"/>
        <w:spacing w:after="0" w:line="360" w:lineRule="auto"/>
      </w:pPr>
    </w:p>
    <w:p w14:paraId="113E8C86" w14:textId="77777777" w:rsidR="00397921" w:rsidRDefault="00C92C91">
      <w:pPr>
        <w:widowControl w:val="0"/>
        <w:spacing w:after="0" w:line="360" w:lineRule="auto"/>
        <w:rPr>
          <w:color w:val="000000"/>
        </w:rPr>
      </w:pPr>
      <w:r>
        <w:t xml:space="preserve">Ante dicha circunstancia, es necesario precisar que </w:t>
      </w:r>
      <w:r>
        <w:rPr>
          <w:color w:val="000000"/>
        </w:rPr>
        <w:t xml:space="preserve">de las constancias que obran en el expediente electrónico, se logra advertir que </w:t>
      </w:r>
      <w:r>
        <w:t xml:space="preserve">el Sujeto Obligado </w:t>
      </w:r>
      <w:r>
        <w:rPr>
          <w:color w:val="000000"/>
        </w:rPr>
        <w:t>turnó la solicitud de información a la Tesorería municipal y a la UIPPE, por lo que, resulta necesario hacer referencia al procedimiento de búsqueda que deb</w:t>
      </w:r>
      <w:r>
        <w:rPr>
          <w:color w:val="000000"/>
        </w:rPr>
        <w:t>en seguir los Sujetos Obligados para localizar la información, el cual se encuentra previsto en el artículo 162 de la Ley de Transparencia y Acceso a la Información Pública del Estado de México y Municipios, el cual establece que las Unidades de Transparen</w:t>
      </w:r>
      <w:r>
        <w:rPr>
          <w:color w:val="000000"/>
        </w:rPr>
        <w:t xml:space="preserve">cia garantizarán que las solicitudes de acceso a la información se turnen a todas las áreas competentes que cuenten con la información o deban tenerla de acuerdo con las facultades, competencias y funciones-, con el objeto de que dichas áreas realicen una </w:t>
      </w:r>
      <w:r>
        <w:rPr>
          <w:color w:val="000000"/>
        </w:rPr>
        <w:t>búsqueda exhaustiva y razonable de la información requerida.</w:t>
      </w:r>
    </w:p>
    <w:p w14:paraId="27A1BE02" w14:textId="77777777" w:rsidR="00397921" w:rsidRDefault="00397921">
      <w:pPr>
        <w:widowControl w:val="0"/>
        <w:spacing w:after="0" w:line="360" w:lineRule="auto"/>
        <w:rPr>
          <w:color w:val="000000"/>
        </w:rPr>
      </w:pPr>
    </w:p>
    <w:p w14:paraId="03031797" w14:textId="77777777" w:rsidR="00397921" w:rsidRDefault="00C92C91">
      <w:pPr>
        <w:widowControl w:val="0"/>
        <w:spacing w:after="0" w:line="360" w:lineRule="auto"/>
        <w:rPr>
          <w:color w:val="000000"/>
        </w:rPr>
      </w:pPr>
      <w:r>
        <w:rPr>
          <w:color w:val="000000"/>
        </w:rPr>
        <w:t>Así a efecto de verificar que el Sujeto Obligado cumplió con el procedimiento establecido es necesario traer a colación el artículo 3.21 fracciones XV y  XXI del Código Reglamentario Municipal d</w:t>
      </w:r>
      <w:r>
        <w:rPr>
          <w:color w:val="000000"/>
        </w:rPr>
        <w:t>e Toluca, que contempla que  el titular de la Tesorería Municipal tendrá entre sus atribuciones  proponer al Ayuntamiento los presupuestos de ingresos y egresos los cuales deberán ser elaborados y etiquetados con perspectiva de género, informar de su ejerc</w:t>
      </w:r>
      <w:r>
        <w:rPr>
          <w:color w:val="000000"/>
        </w:rPr>
        <w:t xml:space="preserve">icio y sugerir las modificaciones, en caso necesario; comunicar a las dependencias que integran la </w:t>
      </w:r>
      <w:r>
        <w:rPr>
          <w:color w:val="000000"/>
        </w:rPr>
        <w:lastRenderedPageBreak/>
        <w:t>administración pública municipal, en coordinación con la Unidad de Información, Planeación, Programación y Evaluación, la información necesaria para la elabo</w:t>
      </w:r>
      <w:r>
        <w:rPr>
          <w:color w:val="000000"/>
        </w:rPr>
        <w:t>ración del Presupuesto de Egresos Municipal, en cumplimiento de la normatividad aplicable;</w:t>
      </w:r>
    </w:p>
    <w:p w14:paraId="28ACAC90" w14:textId="77777777" w:rsidR="00397921" w:rsidRDefault="00397921">
      <w:pPr>
        <w:widowControl w:val="0"/>
        <w:spacing w:after="0" w:line="360" w:lineRule="auto"/>
        <w:rPr>
          <w:color w:val="000000"/>
        </w:rPr>
      </w:pPr>
    </w:p>
    <w:p w14:paraId="0364C658" w14:textId="77777777" w:rsidR="00397921" w:rsidRDefault="00C92C91">
      <w:pPr>
        <w:widowControl w:val="0"/>
        <w:spacing w:after="0" w:line="360" w:lineRule="auto"/>
      </w:pPr>
      <w:r>
        <w:rPr>
          <w:color w:val="000000"/>
        </w:rPr>
        <w:t xml:space="preserve">Por otro lado, el Manual de Organización de la Secretaría del Ayuntamiento, establece que corresponde a la </w:t>
      </w:r>
      <w:r>
        <w:t>Unidad de Información, Planeación, Programación y Evaluac</w:t>
      </w:r>
      <w:r>
        <w:t>ión, coordinar, conjuntamente con la Tesorería Municipal, el proceso para la  integración del Presupuesto basado en Resultados Municipal (</w:t>
      </w:r>
      <w:proofErr w:type="spellStart"/>
      <w:r>
        <w:t>PbRM</w:t>
      </w:r>
      <w:proofErr w:type="spellEnd"/>
      <w:r>
        <w:t xml:space="preserve">) de las dependencias y órgano desconcentrado del sector central de la administración pública municipal, diseñar, </w:t>
      </w:r>
      <w:r>
        <w:t>integrar y operar el Sistema de Evaluación de la Gestión Municipal de los programas de la administración pública municipal;</w:t>
      </w:r>
    </w:p>
    <w:p w14:paraId="4C19C0A9" w14:textId="77777777" w:rsidR="00397921" w:rsidRDefault="00C92C91">
      <w:pPr>
        <w:widowControl w:val="0"/>
        <w:spacing w:after="0" w:line="360" w:lineRule="auto"/>
      </w:pPr>
      <w:r>
        <w:t>Así como planear, organizar, dirigir y controlar la elaboración del análisis programático presupuestal, con base en lo estipulado en</w:t>
      </w:r>
      <w:r>
        <w:t xml:space="preserve"> el Presupuesto Basado en Resultados Municipal</w:t>
      </w:r>
    </w:p>
    <w:p w14:paraId="1300F10F" w14:textId="77777777" w:rsidR="00397921" w:rsidRDefault="00397921">
      <w:pPr>
        <w:widowControl w:val="0"/>
        <w:spacing w:after="0" w:line="360" w:lineRule="auto"/>
      </w:pPr>
    </w:p>
    <w:p w14:paraId="262C81E0" w14:textId="77777777" w:rsidR="00397921" w:rsidRDefault="00C92C91">
      <w:pPr>
        <w:widowControl w:val="0"/>
        <w:spacing w:after="0" w:line="360" w:lineRule="auto"/>
      </w:pPr>
      <w:r>
        <w:rPr>
          <w:color w:val="000000"/>
        </w:rPr>
        <w:t>Conforme a lo anterior, se logra colegir que el Sujeto Obligado cumplió con el procedimiento de búsqueda previamente referido, toda vez que turnó la solicitud a las áreas con atribuciones para poseer la infor</w:t>
      </w:r>
      <w:r>
        <w:rPr>
          <w:color w:val="000000"/>
        </w:rPr>
        <w:t xml:space="preserve">mación. </w:t>
      </w:r>
      <w:r>
        <w:t xml:space="preserve">Establecido lo anterior, se procede a analizar la respuesta proporcionada por el Sujeto Obligado. </w:t>
      </w:r>
    </w:p>
    <w:p w14:paraId="147F3569" w14:textId="77777777" w:rsidR="00397921" w:rsidRDefault="00397921">
      <w:pPr>
        <w:widowControl w:val="0"/>
        <w:spacing w:after="0" w:line="360" w:lineRule="auto"/>
      </w:pPr>
    </w:p>
    <w:p w14:paraId="6F30B81C" w14:textId="77777777" w:rsidR="00397921" w:rsidRDefault="00C92C91">
      <w:pPr>
        <w:widowControl w:val="0"/>
        <w:spacing w:after="0" w:line="360" w:lineRule="auto"/>
      </w:pPr>
      <w:r>
        <w:t>En tal virtud, el Sujeto Obligado, por medio del Tesorero, refirió que se debería acceder a la página electrónica del Ayuntamiento a fin de poder vi</w:t>
      </w:r>
      <w:r>
        <w:t xml:space="preserve">sualizar el presupuesto asignado a 2025, refiriendo que adjuntaba el link de acceso para acceder a dicha información. No obstante, del análisis de la respuesta, este Organismo Garante pudo apreciar que no se remitió ninguna liga electrónica para acceder a </w:t>
      </w:r>
      <w:r>
        <w:t>la información del presupuesto ni se detalló la forma en la que el Particular podía acceder a lo solicitado.</w:t>
      </w:r>
    </w:p>
    <w:p w14:paraId="3B140880" w14:textId="77777777" w:rsidR="00397921" w:rsidRDefault="00397921">
      <w:pPr>
        <w:widowControl w:val="0"/>
        <w:spacing w:after="0" w:line="360" w:lineRule="auto"/>
        <w:jc w:val="center"/>
        <w:rPr>
          <w:color w:val="000000"/>
        </w:rPr>
      </w:pPr>
    </w:p>
    <w:p w14:paraId="0A96F9EF" w14:textId="77777777" w:rsidR="00397921" w:rsidRDefault="00C92C91">
      <w:pPr>
        <w:widowControl w:val="0"/>
        <w:spacing w:after="0" w:line="360" w:lineRule="auto"/>
        <w:rPr>
          <w:color w:val="000000"/>
        </w:rPr>
      </w:pPr>
      <w:r>
        <w:rPr>
          <w:color w:val="000000"/>
        </w:rPr>
        <w:t xml:space="preserve">Al respecto, el artículo 161 de la Ley de Transparencia local, refiere que </w:t>
      </w:r>
      <w:r>
        <w:t>cuando la información requerida por el solicitante ya esté disponible a</w:t>
      </w:r>
      <w:r>
        <w:t xml:space="preserve">l público en medios impresos, tales como libros, </w:t>
      </w:r>
      <w:r>
        <w:lastRenderedPageBreak/>
        <w:t>compendios, trípticos, registros públicos, en formatos electrónicos disponibles en Internet o en cualquier otro medio, se le hará saber por el medio requerido por el solicitante la fuente, el lugar y la form</w:t>
      </w:r>
      <w:r>
        <w:t>a en que puede consultar, reproducir o adquirir dicha información en un plazo no mayor a cinco días hábiles. La fuente deberá ser precisa y concreta y no debe implicar que el solicitante realice una búsqueda en toda la información que se encuentre disponib</w:t>
      </w:r>
      <w:r>
        <w:t xml:space="preserve">le. </w:t>
      </w:r>
    </w:p>
    <w:p w14:paraId="5CFEFAB9" w14:textId="77777777" w:rsidR="00397921" w:rsidRDefault="00C92C91">
      <w:pPr>
        <w:spacing w:after="0" w:line="360" w:lineRule="auto"/>
        <w:rPr>
          <w:color w:val="000000"/>
        </w:rPr>
      </w:pPr>
      <w:r>
        <w:rPr>
          <w:color w:val="000000"/>
        </w:rPr>
        <w:t>Conforme a lo anterior, se logra vislumbrar que el Sujeto Obligado negó la información al realizar la remisión sin cumplir con lo que, establecido en la ley de la materia, pues no se citó la fuente de forma precisa y concreta, por lo que no se comunic</w:t>
      </w:r>
      <w:r>
        <w:rPr>
          <w:color w:val="000000"/>
        </w:rPr>
        <w:t xml:space="preserve">ó la forma en que puede consultar, reproducir o adquirir dicha información; por lo que, no se puede tener por atendido el requerimiento. </w:t>
      </w:r>
    </w:p>
    <w:p w14:paraId="3CE56E30" w14:textId="77777777" w:rsidR="00397921" w:rsidRDefault="00397921">
      <w:pPr>
        <w:spacing w:after="0" w:line="360" w:lineRule="auto"/>
        <w:rPr>
          <w:color w:val="000000"/>
        </w:rPr>
      </w:pPr>
    </w:p>
    <w:p w14:paraId="48C0FF41" w14:textId="77777777" w:rsidR="00397921" w:rsidRDefault="00C92C91">
      <w:pPr>
        <w:spacing w:after="0" w:line="360" w:lineRule="auto"/>
        <w:rPr>
          <w:color w:val="000000"/>
        </w:rPr>
      </w:pPr>
      <w:r>
        <w:rPr>
          <w:color w:val="000000"/>
        </w:rPr>
        <w:t>Por otra parte, la Tesorería Municipal indicó que únicamente contaba con la información de manera general y no especí</w:t>
      </w:r>
      <w:r>
        <w:rPr>
          <w:color w:val="000000"/>
        </w:rPr>
        <w:t xml:space="preserve">fica como lo solicitaba el Particular; lo cual este Instituto considera que es incorrecto, pues conforme al multicitado Manual, el Sujeto Obligado para generar su Presupuesto de Egresos, deberá generar diversos formatos </w:t>
      </w:r>
      <w:proofErr w:type="spellStart"/>
      <w:r>
        <w:rPr>
          <w:color w:val="000000"/>
        </w:rPr>
        <w:t>PbRM</w:t>
      </w:r>
      <w:proofErr w:type="spellEnd"/>
      <w:r>
        <w:rPr>
          <w:color w:val="000000"/>
        </w:rPr>
        <w:t>, que tienen diversa información</w:t>
      </w:r>
      <w:r>
        <w:rPr>
          <w:color w:val="000000"/>
        </w:rPr>
        <w:t xml:space="preserve"> y diferente nivel de desglose. Además, tal como se analizó en párrafos anteriores, este Instituto considera que el documento que daría cuenta de lo solicitado es el </w:t>
      </w:r>
      <w:proofErr w:type="spellStart"/>
      <w:r>
        <w:rPr>
          <w:color w:val="000000"/>
        </w:rPr>
        <w:t>PbRM</w:t>
      </w:r>
      <w:proofErr w:type="spellEnd"/>
      <w:r>
        <w:rPr>
          <w:color w:val="000000"/>
        </w:rPr>
        <w:t xml:space="preserve"> 04a.</w:t>
      </w:r>
    </w:p>
    <w:p w14:paraId="2F0D35F5" w14:textId="77777777" w:rsidR="00397921" w:rsidRDefault="00397921">
      <w:pPr>
        <w:spacing w:after="0" w:line="360" w:lineRule="auto"/>
        <w:rPr>
          <w:color w:val="000000"/>
        </w:rPr>
      </w:pPr>
    </w:p>
    <w:p w14:paraId="28DBCD93" w14:textId="77777777" w:rsidR="00397921" w:rsidRDefault="00C92C91">
      <w:pPr>
        <w:spacing w:after="0" w:line="360" w:lineRule="auto"/>
        <w:rPr>
          <w:color w:val="000000"/>
        </w:rPr>
      </w:pPr>
      <w:r>
        <w:rPr>
          <w:color w:val="000000"/>
        </w:rPr>
        <w:t>De tal circunstancia, para atender el requerimiento de información, el Ayuntami</w:t>
      </w:r>
      <w:r>
        <w:rPr>
          <w:color w:val="000000"/>
        </w:rPr>
        <w:t>ento de Toluca deberá realizar una búsqueda exhaustiva y razonable en las unidades administrativas competentes, entre las cuales no podrá omitir a la Tesorería Municipal, en términos del artículo 162 de la Ley de Transparencia y Acceso a la Información Púb</w:t>
      </w:r>
      <w:r>
        <w:rPr>
          <w:color w:val="000000"/>
        </w:rPr>
        <w:t>lica del Estado de México y Municipios, a efecto de que el formato referido; dicha situación toma sustento en el artículo 12 de la Ley de Transparencia y Acceso a la Información Pública del Estado de México y Municipios, que establece que los Sujetos Oblig</w:t>
      </w:r>
      <w:r>
        <w:rPr>
          <w:color w:val="000000"/>
        </w:rPr>
        <w:t xml:space="preserve">ados sólo están constreñidos a proporcionar la información pública que obre en sus archivos, en el estado en que esta se encuentre; por lo que, </w:t>
      </w:r>
      <w:r>
        <w:rPr>
          <w:color w:val="000000"/>
        </w:rPr>
        <w:lastRenderedPageBreak/>
        <w:t>la entrega no comprende el procesamiento de la misma, ni presentarla conforme al interés del Solicitante.</w:t>
      </w:r>
    </w:p>
    <w:p w14:paraId="136A4484" w14:textId="77777777" w:rsidR="00397921" w:rsidRDefault="00397921">
      <w:pPr>
        <w:spacing w:after="0" w:line="360" w:lineRule="auto"/>
        <w:rPr>
          <w:color w:val="000000"/>
        </w:rPr>
      </w:pPr>
    </w:p>
    <w:p w14:paraId="6ED333B2" w14:textId="77777777" w:rsidR="00397921" w:rsidRDefault="00C92C91">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color w:val="000000"/>
        </w:rPr>
        <w:t>ad hoc</w:t>
      </w:r>
      <w:r>
        <w:rPr>
          <w:color w:val="000000"/>
        </w:rPr>
        <w:t>; lo cual, de conformidad con en el</w:t>
      </w:r>
      <w:r>
        <w:rPr>
          <w:color w:val="000000"/>
        </w:rPr>
        <w:t xml:space="preserve"> artículo 160 de la Ley de Transparencia y Acceso a la Información Pública del Estado de México y Municipios, el cual refiere que los sujetos obligados deberán entregar la información que obre en sus archivos.</w:t>
      </w:r>
    </w:p>
    <w:p w14:paraId="37733943" w14:textId="77777777" w:rsidR="00397921" w:rsidRDefault="00397921">
      <w:pPr>
        <w:spacing w:after="0" w:line="360" w:lineRule="auto"/>
        <w:rPr>
          <w:b/>
          <w:color w:val="000000"/>
        </w:rPr>
      </w:pPr>
    </w:p>
    <w:p w14:paraId="5A689415" w14:textId="77777777" w:rsidR="00397921" w:rsidRDefault="00C92C91">
      <w:pPr>
        <w:spacing w:after="0" w:line="360" w:lineRule="auto"/>
        <w:rPr>
          <w:color w:val="000000"/>
        </w:rPr>
      </w:pPr>
      <w:r>
        <w:rPr>
          <w:color w:val="000000"/>
        </w:rPr>
        <w:t xml:space="preserve">De tales circunstancias, se concluye que los </w:t>
      </w:r>
      <w:r>
        <w:rPr>
          <w:color w:val="000000"/>
        </w:rPr>
        <w:t>sujetos obligados únicamente se encuentran constreñidos a proporcionar los documentos que den cuenta de la información solicitada, como obren en sus archivos, sin tener que elaborarlos a las necesidades del Recurrente; por lo que, en el presente caso, debe</w:t>
      </w:r>
      <w:r>
        <w:rPr>
          <w:color w:val="000000"/>
        </w:rPr>
        <w:t xml:space="preserve">rá proporcionar lo requerido, en el presente caso el formato </w:t>
      </w:r>
      <w:proofErr w:type="spellStart"/>
      <w:r>
        <w:rPr>
          <w:color w:val="000000"/>
        </w:rPr>
        <w:t>PbRM</w:t>
      </w:r>
      <w:proofErr w:type="spellEnd"/>
      <w:r>
        <w:rPr>
          <w:color w:val="000000"/>
        </w:rPr>
        <w:t xml:space="preserve"> 04a “</w:t>
      </w:r>
      <w:r>
        <w:t>Presupuesto de Egresos Detallado</w:t>
      </w:r>
      <w:r>
        <w:rPr>
          <w:color w:val="000000"/>
        </w:rPr>
        <w:t>”, del ejercicio fiscal dos mil veinticinco. Cabe precisar que dicho documento no contiene datos confidenciales, por lo que, deberá entregarlo en versión</w:t>
      </w:r>
      <w:r>
        <w:rPr>
          <w:color w:val="000000"/>
        </w:rPr>
        <w:t xml:space="preserve"> íntegra.</w:t>
      </w:r>
    </w:p>
    <w:p w14:paraId="7905D42C" w14:textId="77777777" w:rsidR="00397921" w:rsidRDefault="00397921">
      <w:pPr>
        <w:spacing w:after="0" w:line="360" w:lineRule="auto"/>
        <w:rPr>
          <w:color w:val="000000"/>
        </w:rPr>
      </w:pPr>
    </w:p>
    <w:p w14:paraId="6FA9A76C" w14:textId="77777777" w:rsidR="00397921" w:rsidRDefault="00C92C91">
      <w:pPr>
        <w:spacing w:after="0" w:line="360" w:lineRule="auto"/>
      </w:pPr>
      <w:r>
        <w:rPr>
          <w:color w:val="000000"/>
        </w:rPr>
        <w:t>Ahora bien, por lo que hace los otros documentos, la UIPPE proporcionó los formatos que integraban el Programa Operativo Anual del Ayuntamiento del ejercicio fiscal dos mil veinticinco, de cuya revisión se logra vislumbrar que corresponden a los</w:t>
      </w:r>
      <w:r>
        <w:rPr>
          <w:color w:val="000000"/>
        </w:rPr>
        <w:t xml:space="preserve"> </w:t>
      </w:r>
      <w:proofErr w:type="spellStart"/>
      <w:r>
        <w:t>PbRM</w:t>
      </w:r>
      <w:proofErr w:type="spellEnd"/>
      <w:r>
        <w:t xml:space="preserve"> 01a, </w:t>
      </w:r>
      <w:proofErr w:type="spellStart"/>
      <w:r>
        <w:t>PbRM</w:t>
      </w:r>
      <w:proofErr w:type="spellEnd"/>
      <w:r>
        <w:t xml:space="preserve"> 01b, </w:t>
      </w:r>
      <w:proofErr w:type="spellStart"/>
      <w:r>
        <w:t>PbRM</w:t>
      </w:r>
      <w:proofErr w:type="spellEnd"/>
      <w:r>
        <w:t xml:space="preserve"> 01c, </w:t>
      </w:r>
      <w:proofErr w:type="spellStart"/>
      <w:r>
        <w:t>PbRM</w:t>
      </w:r>
      <w:proofErr w:type="spellEnd"/>
      <w:r>
        <w:t xml:space="preserve"> 01d, </w:t>
      </w:r>
      <w:proofErr w:type="spellStart"/>
      <w:r>
        <w:t>PbRM</w:t>
      </w:r>
      <w:proofErr w:type="spellEnd"/>
      <w:r>
        <w:t xml:space="preserve"> 01e y </w:t>
      </w:r>
      <w:proofErr w:type="spellStart"/>
      <w:r>
        <w:t>PbRM</w:t>
      </w:r>
      <w:proofErr w:type="spellEnd"/>
      <w:r>
        <w:t xml:space="preserve"> 02a, de cada uno de los proyectos que realizará durante el año, cada dependencia general y auxiliar; además que incluye los indicadores.</w:t>
      </w:r>
    </w:p>
    <w:p w14:paraId="5A88DBC9" w14:textId="77777777" w:rsidR="00397921" w:rsidRDefault="00397921">
      <w:pPr>
        <w:spacing w:after="0" w:line="360" w:lineRule="auto"/>
      </w:pPr>
    </w:p>
    <w:p w14:paraId="4F648A1B" w14:textId="77777777" w:rsidR="00397921" w:rsidRDefault="00C92C91">
      <w:pPr>
        <w:spacing w:after="0" w:line="360" w:lineRule="auto"/>
      </w:pPr>
      <w:r>
        <w:t>Conforme a lo anterior, se advierte que desde respuesta, prop</w:t>
      </w:r>
      <w:r>
        <w:t>orcionó los documentos que obraban en sus archivos y daban cuenta de lo peticionado, con lo cual cumplió con lo establecido en los artículos 12 y 160 de la Ley de Transparencia y Acceso a la Información Pública del Estado de México y Municipios, y por lo t</w:t>
      </w:r>
      <w:r>
        <w:t>anto, se tiene por colmado el requerimiento.</w:t>
      </w:r>
    </w:p>
    <w:p w14:paraId="5F1310B6" w14:textId="77777777" w:rsidR="00397921" w:rsidRDefault="00397921">
      <w:pPr>
        <w:spacing w:after="0" w:line="360" w:lineRule="auto"/>
      </w:pPr>
    </w:p>
    <w:p w14:paraId="79750D53" w14:textId="77777777" w:rsidR="00397921" w:rsidRDefault="00C92C91">
      <w:pPr>
        <w:spacing w:after="0" w:line="360" w:lineRule="auto"/>
        <w:rPr>
          <w:color w:val="000000"/>
        </w:rPr>
      </w:pPr>
      <w:r>
        <w:t xml:space="preserve">De tal circunstancia, se logra vislumbrar que el agravio realizado por el Particular es </w:t>
      </w:r>
      <w:r>
        <w:rPr>
          <w:b/>
        </w:rPr>
        <w:t>PARCIALMENTE FUNDADO</w:t>
      </w:r>
      <w:r>
        <w:t>, pues desde respuesta entregó varios documentos que daban cuenta de lo peticionado y únicamente omiti</w:t>
      </w:r>
      <w:r>
        <w:t xml:space="preserve">ó proporcionar uno.  </w:t>
      </w:r>
    </w:p>
    <w:p w14:paraId="1A8D28FC" w14:textId="77777777" w:rsidR="00397921" w:rsidRDefault="00397921">
      <w:pPr>
        <w:spacing w:after="0" w:line="360" w:lineRule="auto"/>
      </w:pPr>
    </w:p>
    <w:p w14:paraId="3469FA87" w14:textId="77777777" w:rsidR="00397921" w:rsidRDefault="00C92C91">
      <w:pPr>
        <w:pStyle w:val="Ttulo2"/>
        <w:spacing w:before="0" w:after="0"/>
        <w:jc w:val="both"/>
      </w:pPr>
      <w:bookmarkStart w:id="12" w:name="_heading=h.q77jd4tnhuax" w:colFirst="0" w:colLast="0"/>
      <w:bookmarkEnd w:id="12"/>
      <w:r>
        <w:t>SEXTO. Decisión</w:t>
      </w:r>
    </w:p>
    <w:p w14:paraId="60BCE29C" w14:textId="77777777" w:rsidR="00397921" w:rsidRDefault="00397921">
      <w:pPr>
        <w:spacing w:after="0" w:line="360" w:lineRule="auto"/>
        <w:rPr>
          <w:b/>
        </w:rPr>
      </w:pPr>
    </w:p>
    <w:p w14:paraId="494E6525" w14:textId="77777777" w:rsidR="00397921" w:rsidRDefault="00C92C91">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 xml:space="preserve">MODIFICAR </w:t>
      </w:r>
      <w:r>
        <w:t xml:space="preserve"> la respuesta otorgada po</w:t>
      </w:r>
      <w:r>
        <w:t>r el Sujeto Obligado, a efecto de que entregue, lo requerido.</w:t>
      </w:r>
    </w:p>
    <w:p w14:paraId="5F8B1A8D" w14:textId="77777777" w:rsidR="00397921" w:rsidRDefault="00397921">
      <w:pPr>
        <w:spacing w:after="0" w:line="360" w:lineRule="auto"/>
      </w:pPr>
    </w:p>
    <w:p w14:paraId="76867274" w14:textId="77777777" w:rsidR="00397921" w:rsidRDefault="00C92C91">
      <w:pPr>
        <w:spacing w:after="0" w:line="360" w:lineRule="auto"/>
        <w:rPr>
          <w:b/>
        </w:rPr>
      </w:pPr>
      <w:r>
        <w:rPr>
          <w:b/>
        </w:rPr>
        <w:t>Términos de la Resolución para conocimiento del Particular.</w:t>
      </w:r>
    </w:p>
    <w:p w14:paraId="1EE1C72D" w14:textId="77777777" w:rsidR="00397921" w:rsidRDefault="00397921">
      <w:pPr>
        <w:spacing w:after="0" w:line="360" w:lineRule="auto"/>
        <w:rPr>
          <w:b/>
        </w:rPr>
      </w:pPr>
    </w:p>
    <w:p w14:paraId="56A2C6B6" w14:textId="77777777" w:rsidR="00397921" w:rsidRDefault="00C92C91">
      <w:pPr>
        <w:spacing w:after="0" w:line="360" w:lineRule="auto"/>
      </w:pPr>
      <w:r>
        <w:t>Se le hace del conocimiento a la persona Recurrente que, en el presente asunto, se le da la razón, pues el Sujeto Obligado le negó l</w:t>
      </w:r>
      <w:r>
        <w:t>a información al no proporcionar de forma adecuada la fuente de forma precisa y concreta ni la forma en que puede consultar, reproducir o adquirir la  información en el portal del ayuntamiento, por lo que deberá realizar nueva búsqueda y remitir la informa</w:t>
      </w:r>
      <w:r>
        <w:t>ción vía SAIMEX.</w:t>
      </w:r>
    </w:p>
    <w:p w14:paraId="3DAE2B41" w14:textId="77777777" w:rsidR="00397921" w:rsidRDefault="00397921">
      <w:pPr>
        <w:spacing w:after="0" w:line="360" w:lineRule="auto"/>
        <w:ind w:right="-28"/>
        <w:rPr>
          <w:color w:val="000000"/>
        </w:rPr>
      </w:pPr>
    </w:p>
    <w:p w14:paraId="5DBE2F1C" w14:textId="77777777" w:rsidR="00397921" w:rsidRDefault="00C92C91">
      <w:pPr>
        <w:spacing w:after="0" w:line="360" w:lineRule="auto"/>
      </w:pPr>
      <w:r>
        <w:t>Finalmente, se le hace de su conocimiento que la labor del Instituto de Transparencia, Acceso a la Información Pública y Protección de Datos Personales del Estado de México y Municipios, es apoyar a la población a acceder a la información</w:t>
      </w:r>
      <w:r>
        <w:t xml:space="preserve"> pública y garantizar la protección de sus datos personales.</w:t>
      </w:r>
    </w:p>
    <w:p w14:paraId="64221E7C" w14:textId="77777777" w:rsidR="00397921" w:rsidRDefault="00397921">
      <w:pPr>
        <w:spacing w:after="0" w:line="360" w:lineRule="auto"/>
      </w:pPr>
    </w:p>
    <w:p w14:paraId="0BF868AC" w14:textId="77777777" w:rsidR="00397921" w:rsidRDefault="00C92C91">
      <w:pPr>
        <w:spacing w:after="0" w:line="360" w:lineRule="auto"/>
      </w:pPr>
      <w:r>
        <w:t>Por lo expuesto y fundado, este Pleno:</w:t>
      </w:r>
    </w:p>
    <w:p w14:paraId="53D437FE" w14:textId="77777777" w:rsidR="00397921" w:rsidRDefault="00397921">
      <w:pPr>
        <w:spacing w:after="0" w:line="360" w:lineRule="auto"/>
        <w:rPr>
          <w:b/>
        </w:rPr>
      </w:pPr>
    </w:p>
    <w:p w14:paraId="0F74FD3E" w14:textId="77777777" w:rsidR="00397921" w:rsidRDefault="00C92C91">
      <w:pPr>
        <w:pStyle w:val="Ttulo1"/>
        <w:spacing w:before="0" w:after="0"/>
        <w:rPr>
          <w:sz w:val="22"/>
          <w:szCs w:val="22"/>
        </w:rPr>
      </w:pPr>
      <w:bookmarkStart w:id="13" w:name="_heading=h.b0yj4ekxnnh1" w:colFirst="0" w:colLast="0"/>
      <w:bookmarkEnd w:id="13"/>
      <w:r>
        <w:rPr>
          <w:sz w:val="22"/>
          <w:szCs w:val="22"/>
        </w:rPr>
        <w:lastRenderedPageBreak/>
        <w:t>R E S U E L V E</w:t>
      </w:r>
    </w:p>
    <w:p w14:paraId="1623F191" w14:textId="77777777" w:rsidR="00397921" w:rsidRDefault="00397921">
      <w:pPr>
        <w:spacing w:after="0" w:line="360" w:lineRule="auto"/>
      </w:pPr>
    </w:p>
    <w:p w14:paraId="7BF70A6F" w14:textId="77777777" w:rsidR="00397921" w:rsidRDefault="00C92C91">
      <w:pPr>
        <w:spacing w:after="0" w:line="360" w:lineRule="auto"/>
      </w:pPr>
      <w:r>
        <w:rPr>
          <w:b/>
        </w:rPr>
        <w:t>PRIMERO.</w:t>
      </w:r>
      <w:r>
        <w:t xml:space="preserve"> Se </w:t>
      </w:r>
      <w:r>
        <w:rPr>
          <w:b/>
        </w:rPr>
        <w:t xml:space="preserve">MODIFICA </w:t>
      </w:r>
      <w:r>
        <w:t xml:space="preserve">la respuesta entregada por el Ayuntamiento de Toluca, a la solicitud de información    </w:t>
      </w:r>
      <w:r>
        <w:rPr>
          <w:b/>
        </w:rPr>
        <w:t>01225/TOLUCA/IP/2025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14:paraId="4F583E75" w14:textId="77777777" w:rsidR="00397921" w:rsidRDefault="00397921">
      <w:pPr>
        <w:spacing w:after="0" w:line="360" w:lineRule="auto"/>
      </w:pPr>
    </w:p>
    <w:p w14:paraId="0760EB58" w14:textId="77777777" w:rsidR="00397921" w:rsidRDefault="00C92C91">
      <w:pPr>
        <w:spacing w:after="0" w:line="360" w:lineRule="auto"/>
        <w:ind w:right="-30"/>
      </w:pPr>
      <w:r>
        <w:rPr>
          <w:b/>
        </w:rPr>
        <w:t xml:space="preserve">SEGUNDO. </w:t>
      </w:r>
      <w:r>
        <w:t xml:space="preserve">Se </w:t>
      </w:r>
      <w:r>
        <w:rPr>
          <w:b/>
        </w:rPr>
        <w:t>ORDENA</w:t>
      </w:r>
      <w:r>
        <w:t xml:space="preserve"> al Sujeto Obligado</w:t>
      </w:r>
      <w:r>
        <w:rPr>
          <w:b/>
        </w:rPr>
        <w:t xml:space="preserve">, </w:t>
      </w:r>
      <w:r>
        <w:t xml:space="preserve">a efecto de que previa búsqueda </w:t>
      </w:r>
      <w:r>
        <w:t>exhaustiva y razonable en los archivos de las unidades administrativas competentes, entregue a través del Sistema de Acceso a la Información Mexiquense (SAIMEX), en versión íntegra lo siguiente:</w:t>
      </w:r>
    </w:p>
    <w:p w14:paraId="2C314478" w14:textId="77777777" w:rsidR="00397921" w:rsidRDefault="00397921">
      <w:pPr>
        <w:spacing w:after="0" w:line="360" w:lineRule="auto"/>
        <w:ind w:right="-30"/>
      </w:pPr>
    </w:p>
    <w:p w14:paraId="791C7D97" w14:textId="77777777" w:rsidR="00397921" w:rsidRDefault="00C92C91">
      <w:pPr>
        <w:numPr>
          <w:ilvl w:val="0"/>
          <w:numId w:val="2"/>
        </w:numPr>
        <w:pBdr>
          <w:top w:val="nil"/>
          <w:left w:val="nil"/>
          <w:bottom w:val="nil"/>
          <w:right w:val="nil"/>
          <w:between w:val="nil"/>
        </w:pBdr>
        <w:spacing w:after="0" w:line="360" w:lineRule="auto"/>
        <w:ind w:right="-30"/>
        <w:rPr>
          <w:color w:val="000000"/>
        </w:rPr>
      </w:pPr>
      <w:r>
        <w:rPr>
          <w:color w:val="000000"/>
        </w:rPr>
        <w:t xml:space="preserve">El </w:t>
      </w:r>
      <w:proofErr w:type="spellStart"/>
      <w:r>
        <w:rPr>
          <w:color w:val="000000"/>
        </w:rPr>
        <w:t>PbRM</w:t>
      </w:r>
      <w:proofErr w:type="spellEnd"/>
      <w:r>
        <w:rPr>
          <w:color w:val="000000"/>
        </w:rPr>
        <w:t xml:space="preserve"> 04a “Presupuesto de Egresos Detallado”, del ejercici</w:t>
      </w:r>
      <w:r>
        <w:rPr>
          <w:color w:val="000000"/>
        </w:rPr>
        <w:t>o fiscal dos mil veinticinco.</w:t>
      </w:r>
    </w:p>
    <w:p w14:paraId="550B0D6E" w14:textId="77777777" w:rsidR="00397921" w:rsidRDefault="00397921">
      <w:pPr>
        <w:spacing w:after="0" w:line="360" w:lineRule="auto"/>
      </w:pPr>
    </w:p>
    <w:p w14:paraId="240F0D4E" w14:textId="77777777" w:rsidR="00397921" w:rsidRDefault="00C92C91">
      <w:pPr>
        <w:spacing w:after="0" w:line="360" w:lineRule="auto"/>
        <w:ind w:right="-28"/>
        <w:rPr>
          <w:b/>
        </w:rPr>
      </w:pPr>
      <w:r>
        <w:rPr>
          <w:b/>
        </w:rPr>
        <w:t xml:space="preserve">TERCERO. NOTIFÍQUESE VÍA SAIMEX </w:t>
      </w:r>
      <w:r>
        <w:t xml:space="preserve">la presente resolución al Titular de la Unidad de Transparencia del Sujeto Obligado, para que conforme al artículo 186, último párrafo, 189, segundo párrafo, y 194 de la Ley de Transparencia y </w:t>
      </w:r>
      <w:r>
        <w:t>Acceso a la Información Pública del Estado de México y Municipios; dé cumplimiento a lo ordenado dentro del plazo de diez días hábiles, e informe a este Instituto en un plazo de tres días hábiles siguientes sobre el cumplimiento dado a la presente, se le a</w:t>
      </w:r>
      <w:r>
        <w:t>percibe que en caso de negarse a cumplir la presente resolución o hacerlo de manera parcial, se le impondrá una medida de apremio de conformidad con lo previsto en los artículos 198, 200, fracción III, 214, 215 y 216 de la Ley referida.</w:t>
      </w:r>
    </w:p>
    <w:p w14:paraId="707E22BA" w14:textId="77777777" w:rsidR="00397921" w:rsidRDefault="00397921">
      <w:pPr>
        <w:spacing w:after="0" w:line="360" w:lineRule="auto"/>
        <w:ind w:right="-28"/>
        <w:rPr>
          <w:color w:val="000000"/>
        </w:rPr>
      </w:pPr>
    </w:p>
    <w:p w14:paraId="32073F05" w14:textId="77777777" w:rsidR="00397921" w:rsidRDefault="00C92C91">
      <w:pPr>
        <w:spacing w:after="0" w:line="360" w:lineRule="auto"/>
        <w:rPr>
          <w:color w:val="000000"/>
        </w:rPr>
      </w:pPr>
      <w:r>
        <w:rPr>
          <w:color w:val="000000"/>
        </w:rPr>
        <w:t>De conformidad con</w:t>
      </w:r>
      <w:r>
        <w:rPr>
          <w:color w:val="000000"/>
        </w:rPr>
        <w:t xml:space="preserve"> el artículo 198 de la Ley referida, de considerarlo procedente, el Sujeto Obligado de manera fundada y motivada, podrá solicitar una ampliación de plazo para el cumplimiento de la presente resolución.</w:t>
      </w:r>
    </w:p>
    <w:p w14:paraId="5B09699F" w14:textId="77777777" w:rsidR="00397921" w:rsidRDefault="00397921">
      <w:pPr>
        <w:spacing w:after="0" w:line="360" w:lineRule="auto"/>
        <w:rPr>
          <w:color w:val="000000"/>
        </w:rPr>
      </w:pPr>
    </w:p>
    <w:p w14:paraId="1325EB8E" w14:textId="77777777" w:rsidR="00397921" w:rsidRDefault="00C92C91">
      <w:pPr>
        <w:spacing w:after="0" w:line="360" w:lineRule="auto"/>
        <w:ind w:right="-93"/>
      </w:pPr>
      <w:r>
        <w:rPr>
          <w:b/>
          <w:color w:val="000000"/>
        </w:rPr>
        <w:lastRenderedPageBreak/>
        <w:t xml:space="preserve">CUARTO. </w:t>
      </w:r>
      <w:r>
        <w:rPr>
          <w:b/>
        </w:rPr>
        <w:t>NOTIFÍQUESE VÍA SAIMEX</w:t>
      </w:r>
      <w:r>
        <w:rPr>
          <w:color w:val="000000"/>
        </w:rPr>
        <w:t xml:space="preserve"> a la  Recurrente la pr</w:t>
      </w:r>
      <w:r>
        <w:rPr>
          <w:color w:val="000000"/>
        </w:rPr>
        <w:t>esente Resolución, asimismo, se hace de su conocimiento que de conformidad con lo establecido en el artículo 196 de la Ley de Transparencia y Acceso a la Información Pública del Estado de México y Municipios, podrá promover el Juicio de Amparo en los térmi</w:t>
      </w:r>
      <w:r>
        <w:rPr>
          <w:color w:val="000000"/>
        </w:rPr>
        <w:t>nos de las leyes aplicables.</w:t>
      </w:r>
    </w:p>
    <w:p w14:paraId="30CA648E" w14:textId="77777777" w:rsidR="00397921" w:rsidRDefault="00397921">
      <w:pPr>
        <w:spacing w:after="0" w:line="360" w:lineRule="auto"/>
      </w:pPr>
    </w:p>
    <w:p w14:paraId="5F805761" w14:textId="77777777" w:rsidR="00397921" w:rsidRDefault="00C92C91">
      <w:pPr>
        <w:spacing w:after="0" w:line="360" w:lineRule="auto"/>
      </w:pPr>
      <w:r>
        <w:t xml:space="preserve">ASÍ LO RESUELVE, POR </w:t>
      </w:r>
      <w:r w:rsidRPr="00DB1CA2">
        <w:rPr>
          <w:b/>
        </w:rPr>
        <w:t>UNANIMIDAD</w:t>
      </w:r>
      <w:r>
        <w:t xml:space="preserve"> DE VOTOS EL PLENO DEL INSTITUTO DE TRANSPARENCIA, ACCESO A LA INFORMACIÓN PÚBLICA Y PROTECCIÓN DE DATOS PERSONALES DEL ESTADO DE MÉXICO </w:t>
      </w:r>
      <w:bookmarkStart w:id="14" w:name="_GoBack"/>
      <w:bookmarkEnd w:id="14"/>
      <w:r>
        <w:t>Y MUNICIPIOS, CONFORMADO POR LOS COMISIONADOS JOSÉ MARTÍNE</w:t>
      </w:r>
      <w:r>
        <w:t>Z VILCHIS, MARÍA DEL ROSARIO MEJÍA AYALA, SHARON CRISTINA MORALES MARTÍNEZ, LUIS GUSTAVO PARRA NORIEGA Y GUADALUPE RAMÍREZ PEÑA, EN LA TRIGÉSIMA SEGUNDA SESIÓN ORDINARIA, CELEBRADA EL DIEZ DE SEPTIEMBRE  DE DOS MIL VEINTICINCO, ANTE EL SECRETARIO TÉCNICO D</w:t>
      </w:r>
      <w:r>
        <w:t>EL PLENO, ALEXIS TAPIA RAMÍREZ.</w:t>
      </w:r>
    </w:p>
    <w:p w14:paraId="59A4FC21" w14:textId="77777777" w:rsidR="00397921" w:rsidRDefault="00397921">
      <w:pPr>
        <w:spacing w:after="0" w:line="360" w:lineRule="auto"/>
      </w:pPr>
    </w:p>
    <w:p w14:paraId="29695A4D" w14:textId="77777777" w:rsidR="00397921" w:rsidRDefault="00397921">
      <w:pPr>
        <w:spacing w:after="0" w:line="360" w:lineRule="auto"/>
      </w:pPr>
    </w:p>
    <w:p w14:paraId="49BA0D6B" w14:textId="77777777" w:rsidR="00397921" w:rsidRDefault="00397921">
      <w:pPr>
        <w:spacing w:after="0" w:line="360" w:lineRule="auto"/>
      </w:pPr>
    </w:p>
    <w:p w14:paraId="01A1ACB9" w14:textId="77777777" w:rsidR="00397921" w:rsidRDefault="00397921">
      <w:pPr>
        <w:spacing w:after="0" w:line="360" w:lineRule="auto"/>
      </w:pPr>
    </w:p>
    <w:p w14:paraId="326BE96F" w14:textId="77777777" w:rsidR="00397921" w:rsidRDefault="00397921">
      <w:pPr>
        <w:spacing w:after="0" w:line="360" w:lineRule="auto"/>
      </w:pPr>
    </w:p>
    <w:p w14:paraId="70E711F4" w14:textId="77777777" w:rsidR="00397921" w:rsidRDefault="00397921">
      <w:pPr>
        <w:spacing w:after="0" w:line="360" w:lineRule="auto"/>
      </w:pPr>
    </w:p>
    <w:p w14:paraId="6BA89FAF" w14:textId="77777777" w:rsidR="00397921" w:rsidRDefault="00397921">
      <w:pPr>
        <w:spacing w:after="0" w:line="360" w:lineRule="auto"/>
      </w:pPr>
    </w:p>
    <w:p w14:paraId="3F02DD4F" w14:textId="77777777" w:rsidR="00397921" w:rsidRDefault="00397921">
      <w:pPr>
        <w:spacing w:after="0" w:line="360" w:lineRule="auto"/>
      </w:pPr>
    </w:p>
    <w:p w14:paraId="6BF0E65B" w14:textId="77777777" w:rsidR="00397921" w:rsidRDefault="00397921">
      <w:pPr>
        <w:spacing w:after="0" w:line="360" w:lineRule="auto"/>
      </w:pPr>
    </w:p>
    <w:p w14:paraId="13C215EA" w14:textId="77777777" w:rsidR="00397921" w:rsidRDefault="00397921">
      <w:pPr>
        <w:spacing w:after="0" w:line="360" w:lineRule="auto"/>
      </w:pPr>
    </w:p>
    <w:p w14:paraId="17CF785E" w14:textId="77777777" w:rsidR="00397921" w:rsidRDefault="00397921">
      <w:pPr>
        <w:spacing w:after="0" w:line="360" w:lineRule="auto"/>
      </w:pPr>
    </w:p>
    <w:p w14:paraId="0D497722" w14:textId="77777777" w:rsidR="00397921" w:rsidRDefault="00397921">
      <w:pPr>
        <w:spacing w:after="0" w:line="360" w:lineRule="auto"/>
      </w:pPr>
    </w:p>
    <w:p w14:paraId="566C03AE" w14:textId="77777777" w:rsidR="00397921" w:rsidRDefault="00397921">
      <w:pPr>
        <w:spacing w:after="0" w:line="360" w:lineRule="auto"/>
      </w:pPr>
    </w:p>
    <w:p w14:paraId="08D60A1F" w14:textId="77777777" w:rsidR="00397921" w:rsidRDefault="00397921">
      <w:pPr>
        <w:spacing w:after="0" w:line="360" w:lineRule="auto"/>
      </w:pPr>
    </w:p>
    <w:p w14:paraId="164F0DEC" w14:textId="77777777" w:rsidR="00397921" w:rsidRDefault="00397921">
      <w:pPr>
        <w:spacing w:after="0" w:line="360" w:lineRule="auto"/>
      </w:pPr>
    </w:p>
    <w:p w14:paraId="71D5D539" w14:textId="77777777" w:rsidR="00397921" w:rsidRDefault="00397921">
      <w:pPr>
        <w:spacing w:after="0" w:line="360" w:lineRule="auto"/>
      </w:pPr>
    </w:p>
    <w:sectPr w:rsidR="00397921">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41979" w14:textId="77777777" w:rsidR="00C92C91" w:rsidRDefault="00C92C91">
      <w:pPr>
        <w:spacing w:after="0" w:line="240" w:lineRule="auto"/>
      </w:pPr>
      <w:r>
        <w:separator/>
      </w:r>
    </w:p>
  </w:endnote>
  <w:endnote w:type="continuationSeparator" w:id="0">
    <w:p w14:paraId="74909219" w14:textId="77777777" w:rsidR="00C92C91" w:rsidRDefault="00C92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07E089D-B0B5-4FCD-9D35-BF35010D5B9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6304701-1E37-4396-8C35-6B11825393A8}"/>
    <w:embedBold r:id="rId3" w:fontKey="{C5094E22-4D6C-4B01-A8C1-C62FCD72C3EF}"/>
    <w:embedItalic r:id="rId4" w:fontKey="{6BA13765-E0DD-4473-B339-4DC836D0A199}"/>
    <w:embedBoldItalic r:id="rId5" w:fontKey="{B29BB351-23F4-4C0D-AAE6-95406D46416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44E8748-6AF3-47A8-81F9-1AAA0649CA2E}"/>
  </w:font>
  <w:font w:name="Georgia">
    <w:panose1 w:val="02040502050405020303"/>
    <w:charset w:val="00"/>
    <w:family w:val="roman"/>
    <w:pitch w:val="variable"/>
    <w:sig w:usb0="00000287" w:usb1="00000000" w:usb2="00000000" w:usb3="00000000" w:csb0="0000009F" w:csb1="00000000"/>
    <w:embedRegular r:id="rId7" w:fontKey="{C09A6EBF-F8A3-4D5B-9450-B7EBE930800B}"/>
    <w:embedItalic r:id="rId8" w:fontKey="{727C22BC-0455-4EE4-82EE-4B55916160D0}"/>
  </w:font>
  <w:font w:name="Calibri">
    <w:panose1 w:val="020F0502020204030204"/>
    <w:charset w:val="00"/>
    <w:family w:val="swiss"/>
    <w:pitch w:val="variable"/>
    <w:sig w:usb0="E4002EFF" w:usb1="C200247B" w:usb2="00000009" w:usb3="00000000" w:csb0="000001FF" w:csb1="00000000"/>
    <w:embedRegular r:id="rId9" w:fontKey="{F4C75CB4-1521-4CC5-BFF0-80D03817BE9D}"/>
  </w:font>
  <w:font w:name="Garamond">
    <w:panose1 w:val="02020404030301010803"/>
    <w:charset w:val="00"/>
    <w:family w:val="roman"/>
    <w:pitch w:val="variable"/>
    <w:sig w:usb0="00000287" w:usb1="00000000" w:usb2="00000000" w:usb3="00000000" w:csb0="0000009F" w:csb1="00000000"/>
    <w:embedRegular r:id="rId10" w:fontKey="{B2D78D81-3D32-4897-9F4F-8EB3BBD67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A4E68" w14:textId="77777777" w:rsidR="00397921" w:rsidRDefault="00C92C9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7178E3">
      <w:rPr>
        <w:b/>
        <w:color w:val="000000"/>
        <w:sz w:val="24"/>
        <w:szCs w:val="24"/>
      </w:rPr>
      <w:fldChar w:fldCharType="separate"/>
    </w:r>
    <w:r w:rsidR="007178E3">
      <w:rPr>
        <w:b/>
        <w:noProof/>
        <w:color w:val="000000"/>
        <w:sz w:val="24"/>
        <w:szCs w:val="24"/>
      </w:rPr>
      <w:t>20</w:t>
    </w:r>
    <w:r>
      <w:rPr>
        <w:b/>
        <w:color w:val="000000"/>
        <w:sz w:val="24"/>
        <w:szCs w:val="24"/>
      </w:rPr>
      <w:fldChar w:fldCharType="end"/>
    </w:r>
  </w:p>
  <w:p w14:paraId="32FECBFE" w14:textId="77777777" w:rsidR="00397921" w:rsidRDefault="0039792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6426C" w14:textId="77777777" w:rsidR="00397921" w:rsidRDefault="00C92C9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178E3">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178E3">
      <w:rPr>
        <w:b/>
        <w:noProof/>
        <w:color w:val="000000"/>
        <w:sz w:val="24"/>
        <w:szCs w:val="24"/>
      </w:rPr>
      <w:t>20</w:t>
    </w:r>
    <w:r>
      <w:rPr>
        <w:b/>
        <w:color w:val="000000"/>
        <w:sz w:val="24"/>
        <w:szCs w:val="24"/>
      </w:rPr>
      <w:fldChar w:fldCharType="end"/>
    </w:r>
  </w:p>
  <w:p w14:paraId="4DEEF117" w14:textId="77777777" w:rsidR="00397921" w:rsidRDefault="0039792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C38E1" w14:textId="77777777" w:rsidR="00397921" w:rsidRDefault="00C92C9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178E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178E3">
      <w:rPr>
        <w:b/>
        <w:noProof/>
        <w:color w:val="000000"/>
        <w:sz w:val="24"/>
        <w:szCs w:val="24"/>
      </w:rPr>
      <w:t>20</w:t>
    </w:r>
    <w:r>
      <w:rPr>
        <w:b/>
        <w:color w:val="000000"/>
        <w:sz w:val="24"/>
        <w:szCs w:val="24"/>
      </w:rPr>
      <w:fldChar w:fldCharType="end"/>
    </w:r>
  </w:p>
  <w:p w14:paraId="710EE202" w14:textId="77777777" w:rsidR="00397921" w:rsidRDefault="0039792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0DC6D" w14:textId="77777777" w:rsidR="00C92C91" w:rsidRDefault="00C92C91">
      <w:pPr>
        <w:spacing w:after="0" w:line="240" w:lineRule="auto"/>
      </w:pPr>
      <w:r>
        <w:separator/>
      </w:r>
    </w:p>
  </w:footnote>
  <w:footnote w:type="continuationSeparator" w:id="0">
    <w:p w14:paraId="360555E9" w14:textId="77777777" w:rsidR="00C92C91" w:rsidRDefault="00C92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E89D0" w14:textId="77777777" w:rsidR="00397921" w:rsidRDefault="00397921">
    <w:pPr>
      <w:widowControl w:val="0"/>
      <w:pBdr>
        <w:top w:val="nil"/>
        <w:left w:val="nil"/>
        <w:bottom w:val="nil"/>
        <w:right w:val="nil"/>
        <w:between w:val="nil"/>
      </w:pBdr>
      <w:spacing w:after="0" w:line="276" w:lineRule="auto"/>
      <w:jc w:val="left"/>
      <w:rPr>
        <w:color w:val="000000"/>
      </w:rPr>
    </w:pP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97921" w14:paraId="6ECC4AD1" w14:textId="77777777">
      <w:trPr>
        <w:trHeight w:val="141"/>
      </w:trPr>
      <w:tc>
        <w:tcPr>
          <w:tcW w:w="2404" w:type="dxa"/>
        </w:tcPr>
        <w:p w14:paraId="5B39E047" w14:textId="77777777" w:rsidR="00397921" w:rsidRDefault="00C92C91">
          <w:pPr>
            <w:tabs>
              <w:tab w:val="right" w:pos="8838"/>
            </w:tabs>
            <w:ind w:right="-105"/>
            <w:rPr>
              <w:b/>
            </w:rPr>
          </w:pPr>
          <w:r>
            <w:rPr>
              <w:b/>
            </w:rPr>
            <w:t>Recurso de Revisión:</w:t>
          </w:r>
        </w:p>
      </w:tc>
      <w:tc>
        <w:tcPr>
          <w:tcW w:w="3587" w:type="dxa"/>
        </w:tcPr>
        <w:p w14:paraId="565DFD53" w14:textId="77777777" w:rsidR="00397921" w:rsidRDefault="00C92C91">
          <w:pPr>
            <w:tabs>
              <w:tab w:val="right" w:pos="8838"/>
            </w:tabs>
            <w:ind w:left="-28" w:right="683"/>
          </w:pPr>
          <w:r>
            <w:t>04196/INFOEM/IP/RR/2020</w:t>
          </w:r>
        </w:p>
      </w:tc>
    </w:tr>
    <w:tr w:rsidR="00397921" w14:paraId="10264B0B" w14:textId="77777777">
      <w:trPr>
        <w:trHeight w:val="276"/>
      </w:trPr>
      <w:tc>
        <w:tcPr>
          <w:tcW w:w="2404" w:type="dxa"/>
        </w:tcPr>
        <w:p w14:paraId="2E5F22D2" w14:textId="77777777" w:rsidR="00397921" w:rsidRDefault="00C92C91">
          <w:pPr>
            <w:tabs>
              <w:tab w:val="right" w:pos="8838"/>
            </w:tabs>
            <w:ind w:right="-105"/>
            <w:rPr>
              <w:b/>
            </w:rPr>
          </w:pPr>
          <w:r>
            <w:rPr>
              <w:b/>
            </w:rPr>
            <w:t>Sujeto Obligado:</w:t>
          </w:r>
        </w:p>
      </w:tc>
      <w:tc>
        <w:tcPr>
          <w:tcW w:w="3587" w:type="dxa"/>
        </w:tcPr>
        <w:p w14:paraId="12C7A58A" w14:textId="77777777" w:rsidR="00397921" w:rsidRDefault="00C92C91">
          <w:pPr>
            <w:tabs>
              <w:tab w:val="right" w:pos="8838"/>
            </w:tabs>
            <w:ind w:right="116"/>
          </w:pPr>
          <w:r>
            <w:t>Ayuntamiento de Chapultepec</w:t>
          </w:r>
        </w:p>
      </w:tc>
    </w:tr>
    <w:tr w:rsidR="00397921" w14:paraId="30EF142B" w14:textId="77777777">
      <w:trPr>
        <w:trHeight w:val="276"/>
      </w:trPr>
      <w:tc>
        <w:tcPr>
          <w:tcW w:w="2404" w:type="dxa"/>
        </w:tcPr>
        <w:p w14:paraId="2819A968" w14:textId="77777777" w:rsidR="00397921" w:rsidRDefault="00C92C91">
          <w:pPr>
            <w:tabs>
              <w:tab w:val="right" w:pos="8838"/>
            </w:tabs>
            <w:ind w:right="-105"/>
            <w:rPr>
              <w:b/>
            </w:rPr>
          </w:pPr>
          <w:r>
            <w:rPr>
              <w:b/>
            </w:rPr>
            <w:t>Comisionado Ponente:</w:t>
          </w:r>
        </w:p>
      </w:tc>
      <w:tc>
        <w:tcPr>
          <w:tcW w:w="3587" w:type="dxa"/>
        </w:tcPr>
        <w:p w14:paraId="7B84CE66" w14:textId="77777777" w:rsidR="00397921" w:rsidRDefault="00C92C91">
          <w:pPr>
            <w:tabs>
              <w:tab w:val="right" w:pos="8838"/>
            </w:tabs>
            <w:ind w:right="-32"/>
          </w:pPr>
          <w:r>
            <w:t>Luis Gustavo Parra Noriega</w:t>
          </w:r>
        </w:p>
      </w:tc>
    </w:tr>
  </w:tbl>
  <w:p w14:paraId="5EE58BDD" w14:textId="77777777" w:rsidR="00397921" w:rsidRDefault="00C92C91">
    <w:pPr>
      <w:pBdr>
        <w:top w:val="nil"/>
        <w:left w:val="nil"/>
        <w:bottom w:val="nil"/>
        <w:right w:val="nil"/>
        <w:between w:val="nil"/>
      </w:pBdr>
      <w:tabs>
        <w:tab w:val="center" w:pos="4419"/>
        <w:tab w:val="right" w:pos="8838"/>
      </w:tabs>
      <w:spacing w:after="0" w:line="240" w:lineRule="auto"/>
      <w:rPr>
        <w:color w:val="000000"/>
      </w:rPr>
    </w:pPr>
    <w:r>
      <w:rPr>
        <w:color w:val="000000"/>
      </w:rPr>
      <w:pict w14:anchorId="59D6A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273C4" w14:textId="77777777" w:rsidR="00397921" w:rsidRDefault="00C92C91">
    <w:pPr>
      <w:rPr>
        <w:sz w:val="16"/>
        <w:szCs w:val="16"/>
      </w:rPr>
    </w:pPr>
    <w:r>
      <w:rPr>
        <w:color w:val="000000"/>
      </w:rPr>
      <w:pict w14:anchorId="1ACCF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87.25pt;margin-top:-124.05pt;width:663.5pt;height:12in;z-index:-251659776;mso-position-horizontal:absolute;mso-position-horizontal-relative:margin;mso-position-vertical:absolute;mso-position-vertical-relative:margin">
          <v:imagedata r:id="rId1" o:title="image2"/>
          <w10:wrap anchorx="margin" anchory="margin"/>
        </v:shape>
      </w:pict>
    </w:r>
  </w:p>
  <w:tbl>
    <w:tblPr>
      <w:tblStyle w:val="a4"/>
      <w:tblW w:w="7088"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397921" w14:paraId="3243E1BD" w14:textId="77777777">
      <w:trPr>
        <w:trHeight w:val="141"/>
      </w:trPr>
      <w:tc>
        <w:tcPr>
          <w:tcW w:w="2404" w:type="dxa"/>
        </w:tcPr>
        <w:p w14:paraId="30B02F2C" w14:textId="77777777" w:rsidR="00397921" w:rsidRDefault="00C92C91">
          <w:pPr>
            <w:tabs>
              <w:tab w:val="right" w:pos="8838"/>
            </w:tabs>
            <w:ind w:left="-395" w:right="-105" w:firstLine="395"/>
            <w:rPr>
              <w:b/>
            </w:rPr>
          </w:pPr>
          <w:r>
            <w:rPr>
              <w:b/>
            </w:rPr>
            <w:t>Recurso de Revisión:</w:t>
          </w:r>
        </w:p>
      </w:tc>
      <w:tc>
        <w:tcPr>
          <w:tcW w:w="4684" w:type="dxa"/>
        </w:tcPr>
        <w:p w14:paraId="720E8652" w14:textId="77777777" w:rsidR="00397921" w:rsidRDefault="00C92C91">
          <w:pPr>
            <w:tabs>
              <w:tab w:val="right" w:pos="8838"/>
            </w:tabs>
            <w:ind w:left="-28" w:right="454"/>
          </w:pPr>
          <w:r>
            <w:t>04571/INFOEM/IP/RR/2025</w:t>
          </w:r>
        </w:p>
      </w:tc>
    </w:tr>
    <w:tr w:rsidR="00397921" w14:paraId="429D4B45" w14:textId="77777777">
      <w:trPr>
        <w:trHeight w:val="276"/>
      </w:trPr>
      <w:tc>
        <w:tcPr>
          <w:tcW w:w="2404" w:type="dxa"/>
        </w:tcPr>
        <w:p w14:paraId="7137E381" w14:textId="77777777" w:rsidR="00397921" w:rsidRDefault="00C92C91">
          <w:pPr>
            <w:tabs>
              <w:tab w:val="right" w:pos="8838"/>
            </w:tabs>
            <w:ind w:right="-105"/>
            <w:rPr>
              <w:b/>
            </w:rPr>
          </w:pPr>
          <w:r>
            <w:rPr>
              <w:b/>
            </w:rPr>
            <w:t>Sujeto Obligado:</w:t>
          </w:r>
        </w:p>
      </w:tc>
      <w:tc>
        <w:tcPr>
          <w:tcW w:w="4684" w:type="dxa"/>
        </w:tcPr>
        <w:p w14:paraId="081FAF86" w14:textId="77777777" w:rsidR="00397921" w:rsidRDefault="00C92C91">
          <w:pPr>
            <w:tabs>
              <w:tab w:val="left" w:pos="3158"/>
              <w:tab w:val="left" w:pos="4292"/>
              <w:tab w:val="right" w:pos="8838"/>
            </w:tabs>
            <w:ind w:right="601"/>
            <w:jc w:val="left"/>
          </w:pPr>
          <w:bookmarkStart w:id="15" w:name="_heading=h.6j2expfw010u" w:colFirst="0" w:colLast="0"/>
          <w:bookmarkEnd w:id="15"/>
          <w:r>
            <w:t>Ayuntamiento de Toluca</w:t>
          </w:r>
        </w:p>
      </w:tc>
    </w:tr>
    <w:tr w:rsidR="00397921" w14:paraId="593CD865" w14:textId="77777777">
      <w:trPr>
        <w:trHeight w:val="276"/>
      </w:trPr>
      <w:tc>
        <w:tcPr>
          <w:tcW w:w="2404" w:type="dxa"/>
        </w:tcPr>
        <w:p w14:paraId="275D7A9F" w14:textId="77777777" w:rsidR="00397921" w:rsidRDefault="00C92C91">
          <w:pPr>
            <w:tabs>
              <w:tab w:val="right" w:pos="8838"/>
            </w:tabs>
            <w:ind w:right="-105"/>
            <w:rPr>
              <w:b/>
            </w:rPr>
          </w:pPr>
          <w:r>
            <w:rPr>
              <w:b/>
            </w:rPr>
            <w:t>Comisionado Ponente:</w:t>
          </w:r>
        </w:p>
      </w:tc>
      <w:tc>
        <w:tcPr>
          <w:tcW w:w="4684" w:type="dxa"/>
        </w:tcPr>
        <w:p w14:paraId="4835F676" w14:textId="77777777" w:rsidR="00397921" w:rsidRDefault="00C92C91">
          <w:pPr>
            <w:tabs>
              <w:tab w:val="right" w:pos="8838"/>
            </w:tabs>
            <w:ind w:right="454"/>
          </w:pPr>
          <w:r>
            <w:t>Luis Gustavo Parra Noriega</w:t>
          </w:r>
        </w:p>
      </w:tc>
    </w:tr>
  </w:tbl>
  <w:p w14:paraId="0E467821" w14:textId="77777777" w:rsidR="00397921" w:rsidRDefault="0039792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B808" w14:textId="77777777" w:rsidR="00397921" w:rsidRDefault="00C92C91">
    <w:pPr>
      <w:widowControl w:val="0"/>
      <w:pBdr>
        <w:top w:val="nil"/>
        <w:left w:val="nil"/>
        <w:bottom w:val="nil"/>
        <w:right w:val="nil"/>
        <w:between w:val="nil"/>
      </w:pBdr>
      <w:spacing w:after="0" w:line="276" w:lineRule="auto"/>
      <w:jc w:val="left"/>
      <w:rPr>
        <w:color w:val="000000"/>
      </w:rPr>
    </w:pPr>
    <w:r>
      <w:rPr>
        <w:color w:val="000000"/>
      </w:rPr>
      <w:pict w14:anchorId="453EC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75.25pt;margin-top:-142.25pt;width:663.5pt;height:12in;z-index:-251657728;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5"/>
      <w:tblW w:w="9214" w:type="dxa"/>
      <w:tblInd w:w="0" w:type="dxa"/>
      <w:tblLayout w:type="fixed"/>
      <w:tblLook w:val="0400" w:firstRow="0" w:lastRow="0" w:firstColumn="0" w:lastColumn="0" w:noHBand="0" w:noVBand="1"/>
    </w:tblPr>
    <w:tblGrid>
      <w:gridCol w:w="2127"/>
      <w:gridCol w:w="7087"/>
    </w:tblGrid>
    <w:tr w:rsidR="00397921" w14:paraId="378F5ACC" w14:textId="77777777">
      <w:trPr>
        <w:trHeight w:val="1546"/>
      </w:trPr>
      <w:tc>
        <w:tcPr>
          <w:tcW w:w="2127" w:type="dxa"/>
        </w:tcPr>
        <w:p w14:paraId="6B5CF24E" w14:textId="77777777" w:rsidR="00397921" w:rsidRDefault="00397921">
          <w:pPr>
            <w:tabs>
              <w:tab w:val="right" w:pos="4273"/>
            </w:tabs>
            <w:rPr>
              <w:rFonts w:ascii="Garamond" w:eastAsia="Garamond" w:hAnsi="Garamond" w:cs="Garamond"/>
              <w:sz w:val="16"/>
              <w:szCs w:val="16"/>
            </w:rPr>
          </w:pPr>
        </w:p>
      </w:tc>
      <w:tc>
        <w:tcPr>
          <w:tcW w:w="7087" w:type="dxa"/>
        </w:tcPr>
        <w:p w14:paraId="67C88DA6" w14:textId="77777777" w:rsidR="00397921" w:rsidRDefault="00397921">
          <w:pPr>
            <w:widowControl w:val="0"/>
            <w:pBdr>
              <w:top w:val="nil"/>
              <w:left w:val="nil"/>
              <w:bottom w:val="nil"/>
              <w:right w:val="nil"/>
              <w:between w:val="nil"/>
            </w:pBdr>
            <w:spacing w:after="0" w:line="276" w:lineRule="auto"/>
            <w:jc w:val="left"/>
            <w:rPr>
              <w:rFonts w:ascii="Garamond" w:eastAsia="Garamond" w:hAnsi="Garamond" w:cs="Garamond"/>
              <w:sz w:val="16"/>
              <w:szCs w:val="16"/>
            </w:rPr>
          </w:pPr>
        </w:p>
        <w:tbl>
          <w:tblPr>
            <w:tblStyle w:val="a6"/>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397921" w14:paraId="24929750" w14:textId="77777777">
            <w:trPr>
              <w:trHeight w:val="141"/>
            </w:trPr>
            <w:tc>
              <w:tcPr>
                <w:tcW w:w="2404" w:type="dxa"/>
                <w:vAlign w:val="bottom"/>
              </w:tcPr>
              <w:p w14:paraId="13EF0820" w14:textId="77777777" w:rsidR="00397921" w:rsidRDefault="00C92C91">
                <w:pPr>
                  <w:tabs>
                    <w:tab w:val="right" w:pos="8838"/>
                  </w:tabs>
                  <w:ind w:right="-105"/>
                  <w:rPr>
                    <w:b/>
                  </w:rPr>
                </w:pPr>
                <w:r>
                  <w:rPr>
                    <w:b/>
                  </w:rPr>
                  <w:t>Recurso de Revisión:</w:t>
                </w:r>
              </w:p>
            </w:tc>
            <w:tc>
              <w:tcPr>
                <w:tcW w:w="3975" w:type="dxa"/>
              </w:tcPr>
              <w:p w14:paraId="54177FE7" w14:textId="77777777" w:rsidR="00397921" w:rsidRDefault="00C92C91">
                <w:pPr>
                  <w:tabs>
                    <w:tab w:val="right" w:pos="8838"/>
                  </w:tabs>
                  <w:ind w:left="-28" w:right="-107"/>
                </w:pPr>
                <w:r>
                  <w:t>04571/INFOEM/IP/RR/2025</w:t>
                </w:r>
              </w:p>
            </w:tc>
          </w:tr>
          <w:tr w:rsidR="00397921" w14:paraId="24216810" w14:textId="77777777">
            <w:trPr>
              <w:trHeight w:val="141"/>
            </w:trPr>
            <w:tc>
              <w:tcPr>
                <w:tcW w:w="2404" w:type="dxa"/>
              </w:tcPr>
              <w:p w14:paraId="26C39C19" w14:textId="77777777" w:rsidR="00397921" w:rsidRDefault="00C92C91">
                <w:pPr>
                  <w:tabs>
                    <w:tab w:val="right" w:pos="8838"/>
                  </w:tabs>
                  <w:ind w:right="-105"/>
                  <w:rPr>
                    <w:b/>
                  </w:rPr>
                </w:pPr>
                <w:r>
                  <w:rPr>
                    <w:b/>
                  </w:rPr>
                  <w:t>Recurrente:</w:t>
                </w:r>
              </w:p>
            </w:tc>
            <w:tc>
              <w:tcPr>
                <w:tcW w:w="3975" w:type="dxa"/>
              </w:tcPr>
              <w:p w14:paraId="39484239" w14:textId="77777777" w:rsidR="00397921" w:rsidRDefault="00397921">
                <w:pPr>
                  <w:tabs>
                    <w:tab w:val="right" w:pos="8838"/>
                  </w:tabs>
                  <w:ind w:right="-107"/>
                </w:pPr>
              </w:p>
            </w:tc>
          </w:tr>
          <w:tr w:rsidR="00397921" w14:paraId="3CF13E16" w14:textId="77777777">
            <w:trPr>
              <w:trHeight w:val="276"/>
            </w:trPr>
            <w:tc>
              <w:tcPr>
                <w:tcW w:w="2404" w:type="dxa"/>
              </w:tcPr>
              <w:p w14:paraId="30A2021C" w14:textId="77777777" w:rsidR="00397921" w:rsidRDefault="00C92C91">
                <w:pPr>
                  <w:tabs>
                    <w:tab w:val="right" w:pos="8838"/>
                  </w:tabs>
                  <w:ind w:right="-105"/>
                  <w:rPr>
                    <w:b/>
                  </w:rPr>
                </w:pPr>
                <w:r>
                  <w:rPr>
                    <w:b/>
                  </w:rPr>
                  <w:t>Sujeto Obligado:</w:t>
                </w:r>
              </w:p>
            </w:tc>
            <w:tc>
              <w:tcPr>
                <w:tcW w:w="3975" w:type="dxa"/>
              </w:tcPr>
              <w:p w14:paraId="5237ACE9" w14:textId="77777777" w:rsidR="00397921" w:rsidRDefault="00C92C91">
                <w:pPr>
                  <w:tabs>
                    <w:tab w:val="right" w:pos="8838"/>
                  </w:tabs>
                  <w:ind w:right="33"/>
                </w:pPr>
                <w:r>
                  <w:t>Ayuntamiento de Toluca</w:t>
                </w:r>
              </w:p>
            </w:tc>
          </w:tr>
          <w:tr w:rsidR="00397921" w14:paraId="0DEE5789" w14:textId="77777777">
            <w:trPr>
              <w:trHeight w:val="276"/>
            </w:trPr>
            <w:tc>
              <w:tcPr>
                <w:tcW w:w="2404" w:type="dxa"/>
              </w:tcPr>
              <w:p w14:paraId="0DE7AADC" w14:textId="77777777" w:rsidR="00397921" w:rsidRDefault="00C92C91">
                <w:pPr>
                  <w:tabs>
                    <w:tab w:val="right" w:pos="8838"/>
                  </w:tabs>
                  <w:ind w:right="-105"/>
                  <w:rPr>
                    <w:b/>
                  </w:rPr>
                </w:pPr>
                <w:r>
                  <w:rPr>
                    <w:b/>
                  </w:rPr>
                  <w:t xml:space="preserve">Comisionado </w:t>
                </w:r>
                <w:r>
                  <w:rPr>
                    <w:b/>
                  </w:rPr>
                  <w:t>Ponente:</w:t>
                </w:r>
              </w:p>
            </w:tc>
            <w:tc>
              <w:tcPr>
                <w:tcW w:w="3975" w:type="dxa"/>
              </w:tcPr>
              <w:p w14:paraId="0B927DBC" w14:textId="77777777" w:rsidR="00397921" w:rsidRDefault="00C92C91">
                <w:pPr>
                  <w:tabs>
                    <w:tab w:val="right" w:pos="8838"/>
                  </w:tabs>
                  <w:ind w:right="-107"/>
                </w:pPr>
                <w:r>
                  <w:t>Luis Gustavo Parra Noriega</w:t>
                </w:r>
              </w:p>
            </w:tc>
          </w:tr>
        </w:tbl>
        <w:p w14:paraId="0BA0EC21" w14:textId="77777777" w:rsidR="00397921" w:rsidRDefault="00397921">
          <w:pPr>
            <w:tabs>
              <w:tab w:val="right" w:pos="8838"/>
            </w:tabs>
            <w:ind w:left="-28"/>
            <w:rPr>
              <w:rFonts w:ascii="Arial" w:eastAsia="Arial" w:hAnsi="Arial" w:cs="Arial"/>
              <w:b/>
            </w:rPr>
          </w:pPr>
        </w:p>
      </w:tc>
    </w:tr>
  </w:tbl>
  <w:p w14:paraId="119B0F6A" w14:textId="77777777" w:rsidR="00397921" w:rsidRDefault="0039792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F598A"/>
    <w:multiLevelType w:val="multilevel"/>
    <w:tmpl w:val="7AB63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836F80"/>
    <w:multiLevelType w:val="multilevel"/>
    <w:tmpl w:val="AF9A5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481778"/>
    <w:multiLevelType w:val="multilevel"/>
    <w:tmpl w:val="155CB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B51F73"/>
    <w:multiLevelType w:val="multilevel"/>
    <w:tmpl w:val="81CA8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21"/>
    <w:rsid w:val="00180240"/>
    <w:rsid w:val="00397921"/>
    <w:rsid w:val="007178E3"/>
    <w:rsid w:val="00B74356"/>
    <w:rsid w:val="00BB69D0"/>
    <w:rsid w:val="00C92C91"/>
    <w:rsid w:val="00DB1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750C38"/>
  <w15:docId w15:val="{EBDEB6A5-4883-4186-9B0C-3E92ED96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character" w:customStyle="1" w:styleId="Ttulo1Car">
    <w:name w:val="Título 1 Car"/>
    <w:basedOn w:val="Fuentedeprrafopredeter"/>
    <w:uiPriority w:val="9"/>
    <w:rsid w:val="00412A97"/>
    <w:rPr>
      <w:b/>
      <w:color w:val="000000" w:themeColor="text1"/>
      <w:sz w:val="24"/>
      <w:szCs w:val="48"/>
    </w:rPr>
  </w:style>
  <w:style w:type="character" w:customStyle="1" w:styleId="Ttulo2Car">
    <w:name w:val="Título 2 Car"/>
    <w:basedOn w:val="Fuentedeprrafopredeter"/>
    <w:uiPriority w:val="9"/>
    <w:rsid w:val="00412A97"/>
    <w:rPr>
      <w:b/>
      <w:color w:val="000000" w:themeColor="text1"/>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imevis.edomex.gob.mx/programa_operativo_anua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yyDGRb7LR1a3LAmSdmn8avkZg==">CgMxLjAyDmgucWptbTRyYXp4cXZ6Mg5oLnZienc0Mnc0cDJ6dzIOaC5sd3AzbnB5d2JpYzUyDmgucHVzcGJ2emUwY2FsMg5oLmY0dmJhODF2OHJ3ZDIOaC5kZzE0Mm02Z3h3Y3EyDWguOHgzaG0zZ2h4ZDQyDmguM3hiYngzMXRoNHBpMg5oLjg5amJ4em94c2ZrMzIOaC5qaXNwd3kyMjZ5NTEyDmguNDhmeXV2c2FpdW5pMg5oLnhtNjZlb3gxcjVlYTIOaC5xNzdqZDR0bmh1YXgyDmguYjB5ajRla3hubmgxMg5oLjZqMmV4cGZ3MDEwdTgAciExem5rV05UT3JZZmJrcGZ2MG5LaTJ4aEFRT3RaTGs2R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4841</Words>
  <Characters>26631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2025-09-11T18:05:00Z</cp:lastPrinted>
  <dcterms:created xsi:type="dcterms:W3CDTF">2025-09-11T18:05:00Z</dcterms:created>
  <dcterms:modified xsi:type="dcterms:W3CDTF">2025-09-11T18:05:00Z</dcterms:modified>
</cp:coreProperties>
</file>