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70EB617B" w:rsidR="007D645B" w:rsidRDefault="00871098" w:rsidP="00271572">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A0D52" w:rsidRPr="00AA0D52">
        <w:rPr>
          <w:rFonts w:ascii="Palatino Linotype" w:hAnsi="Palatino Linotype" w:cs="Arial"/>
          <w:color w:val="000000"/>
          <w:lang w:val="es-MX" w:eastAsia="es-MX"/>
        </w:rPr>
        <w:t>veintisiete</w:t>
      </w:r>
      <w:r w:rsidR="00E84AEC">
        <w:rPr>
          <w:rFonts w:ascii="Palatino Linotype" w:hAnsi="Palatino Linotype" w:cs="Arial"/>
          <w:color w:val="000000"/>
          <w:lang w:val="es-MX" w:eastAsia="es-MX"/>
        </w:rPr>
        <w:t xml:space="preserve"> de agosto</w:t>
      </w:r>
      <w:r w:rsidR="009F7D27">
        <w:rPr>
          <w:rFonts w:ascii="Palatino Linotype" w:hAnsi="Palatino Linotype" w:cs="Arial"/>
          <w:color w:val="000000"/>
          <w:lang w:val="es-MX" w:eastAsia="es-MX"/>
        </w:rPr>
        <w:t xml:space="preserve"> de</w:t>
      </w:r>
      <w:r w:rsidR="007237B8" w:rsidRPr="006A240A">
        <w:rPr>
          <w:rFonts w:ascii="Palatino Linotype" w:hAnsi="Palatino Linotype" w:cs="Arial"/>
          <w:color w:val="000000"/>
          <w:lang w:val="es-MX" w:eastAsia="es-MX"/>
        </w:rPr>
        <w:t xml:space="preserve"> dos mil veinti</w:t>
      </w:r>
      <w:r w:rsidR="0009050D">
        <w:rPr>
          <w:rFonts w:ascii="Palatino Linotype" w:hAnsi="Palatino Linotype" w:cs="Arial"/>
          <w:color w:val="000000"/>
          <w:lang w:val="es-MX" w:eastAsia="es-MX"/>
        </w:rPr>
        <w:t>cinco</w:t>
      </w:r>
      <w:r w:rsidR="0029071C" w:rsidRPr="006A240A">
        <w:rPr>
          <w:rFonts w:ascii="Palatino Linotype" w:hAnsi="Palatino Linotype" w:cs="Arial"/>
          <w:color w:val="000000"/>
          <w:lang w:val="es-MX" w:eastAsia="es-MX"/>
        </w:rPr>
        <w:t>.</w:t>
      </w:r>
    </w:p>
    <w:p w14:paraId="1729F101" w14:textId="77777777" w:rsidR="00271572" w:rsidRPr="00271572" w:rsidRDefault="00271572" w:rsidP="00271572">
      <w:pPr>
        <w:shd w:val="clear" w:color="auto" w:fill="FFFFFF"/>
        <w:spacing w:line="360" w:lineRule="auto"/>
        <w:jc w:val="both"/>
        <w:rPr>
          <w:rFonts w:ascii="Palatino Linotype" w:hAnsi="Palatino Linotype" w:cs="Arial"/>
          <w:color w:val="000000"/>
          <w:lang w:val="es-MX" w:eastAsia="es-MX"/>
        </w:rPr>
      </w:pPr>
      <w:bookmarkStart w:id="0" w:name="_GoBack"/>
      <w:bookmarkEnd w:id="0"/>
    </w:p>
    <w:p w14:paraId="5D167B00" w14:textId="2A0457F6" w:rsidR="007D645B" w:rsidRDefault="0029071C" w:rsidP="00903BEF">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r w:rsidR="007D645B" w:rsidRPr="007D645B">
        <w:rPr>
          <w:rFonts w:ascii="Palatino Linotype" w:eastAsiaTheme="minorHAnsi" w:hAnsi="Palatino Linotype" w:cs="Arial"/>
          <w:b/>
          <w:lang w:val="es-MX" w:eastAsia="en-US"/>
        </w:rPr>
        <w:t>0</w:t>
      </w:r>
      <w:r w:rsidR="00E84AEC">
        <w:rPr>
          <w:rFonts w:ascii="Palatino Linotype" w:eastAsiaTheme="minorHAnsi" w:hAnsi="Palatino Linotype" w:cs="Arial"/>
          <w:b/>
          <w:lang w:val="es-MX" w:eastAsia="en-US"/>
        </w:rPr>
        <w:t>5805</w:t>
      </w:r>
      <w:r w:rsidR="00951242">
        <w:rPr>
          <w:rFonts w:ascii="Palatino Linotype" w:eastAsiaTheme="minorHAnsi" w:hAnsi="Palatino Linotype" w:cs="Arial"/>
          <w:b/>
          <w:lang w:val="es-MX" w:eastAsia="en-US"/>
        </w:rPr>
        <w:t>/</w:t>
      </w:r>
      <w:r w:rsidRPr="006A240A">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w:t>
      </w:r>
      <w:r w:rsidR="00B14416" w:rsidRPr="00B14416">
        <w:rPr>
          <w:rFonts w:ascii="Palatino Linotype" w:hAnsi="Palatino Linotype" w:cs="Arial"/>
        </w:rPr>
        <w:t>por un particular que al momento de ingresar la solicitud de información e interponer el recurso de revisión, no señaló nombre o seudónimo con</w:t>
      </w:r>
      <w:r w:rsidR="00B14416">
        <w:rPr>
          <w:rFonts w:ascii="Palatino Linotype" w:hAnsi="Palatino Linotype" w:cs="Arial"/>
        </w:rPr>
        <w:t xml:space="preserve"> el cual desee ser identificado</w:t>
      </w:r>
      <w:r w:rsidR="005F1F89" w:rsidRPr="006A240A">
        <w:rPr>
          <w:rFonts w:ascii="Palatino Linotype" w:hAnsi="Palatino Linotype" w:cs="Arial"/>
        </w:rPr>
        <w:t>,</w:t>
      </w:r>
      <w:r w:rsidR="005F1F89" w:rsidRPr="006A240A">
        <w:rPr>
          <w:rFonts w:ascii="Palatino Linotype" w:hAnsi="Palatino Linotype" w:cs="Arial"/>
          <w:b/>
        </w:rPr>
        <w:t xml:space="preserve"> </w:t>
      </w:r>
      <w:r w:rsidR="005F1F89" w:rsidRPr="006A240A">
        <w:rPr>
          <w:rFonts w:ascii="Palatino Linotype" w:hAnsi="Palatino Linotype" w:cs="Arial"/>
        </w:rPr>
        <w:t>en lo sucesivo</w:t>
      </w:r>
      <w:r w:rsidR="0027342B">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en contra de la respuesta de</w:t>
      </w:r>
      <w:r w:rsidR="00B20C2B" w:rsidRPr="006A240A">
        <w:rPr>
          <w:rFonts w:ascii="Palatino Linotype" w:eastAsiaTheme="minorHAnsi" w:hAnsi="Palatino Linotype" w:cs="Arial"/>
          <w:lang w:val="es-MX" w:eastAsia="en-US"/>
        </w:rPr>
        <w:t>l</w:t>
      </w:r>
      <w:r w:rsidRPr="006A240A">
        <w:rPr>
          <w:rFonts w:ascii="Palatino Linotype" w:eastAsiaTheme="minorHAnsi" w:hAnsi="Palatino Linotype" w:cs="Arial"/>
          <w:lang w:val="es-MX" w:eastAsia="en-US"/>
        </w:rPr>
        <w:t xml:space="preserve"> </w:t>
      </w:r>
      <w:r w:rsidR="00344236" w:rsidRPr="00344236">
        <w:rPr>
          <w:rFonts w:ascii="Palatino Linotype" w:eastAsiaTheme="minorHAnsi" w:hAnsi="Palatino Linotype" w:cs="Arial"/>
          <w:b/>
          <w:lang w:val="es-MX" w:eastAsia="en-US"/>
        </w:rPr>
        <w:t xml:space="preserve">Ayuntamiento de </w:t>
      </w:r>
      <w:r w:rsidR="00B14416">
        <w:rPr>
          <w:rFonts w:ascii="Palatino Linotype" w:eastAsiaTheme="minorHAnsi" w:hAnsi="Palatino Linotype" w:cs="Arial"/>
          <w:b/>
          <w:lang w:val="es-MX" w:eastAsia="en-US"/>
        </w:rPr>
        <w:t>Toluca</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Pr="006A240A">
        <w:rPr>
          <w:rFonts w:ascii="Palatino Linotype" w:eastAsiaTheme="minorHAnsi" w:hAnsi="Palatino Linotype" w:cs="Arial"/>
          <w:b/>
          <w:lang w:val="es-MX" w:eastAsia="en-US"/>
        </w:rPr>
        <w:t xml:space="preserve"> El Sujeto Obligado, </w:t>
      </w:r>
      <w:r w:rsidRPr="006A240A">
        <w:rPr>
          <w:rFonts w:ascii="Palatino Linotype" w:eastAsiaTheme="minorHAnsi" w:hAnsi="Palatino Linotype" w:cs="Arial"/>
          <w:lang w:val="es-MX" w:eastAsia="en-US"/>
        </w:rPr>
        <w:t>se procede a dictar la presente resolución.</w:t>
      </w:r>
    </w:p>
    <w:p w14:paraId="6D2F4B6B" w14:textId="77777777" w:rsidR="00903BEF" w:rsidRPr="00903BEF" w:rsidRDefault="00903BEF" w:rsidP="00903BEF">
      <w:pPr>
        <w:tabs>
          <w:tab w:val="left" w:pos="1701"/>
        </w:tabs>
        <w:spacing w:line="360" w:lineRule="auto"/>
        <w:jc w:val="both"/>
        <w:rPr>
          <w:rFonts w:ascii="Palatino Linotype" w:eastAsiaTheme="minorHAnsi" w:hAnsi="Palatino Linotype" w:cs="Arial"/>
          <w:lang w:val="es-MX" w:eastAsia="en-US"/>
        </w:rPr>
      </w:pPr>
    </w:p>
    <w:p w14:paraId="44F11F6B" w14:textId="4A6D49F2" w:rsidR="007D645B" w:rsidRDefault="0029071C" w:rsidP="00903BEF">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5DE5820F" w14:textId="77777777" w:rsidR="00903BEF" w:rsidRPr="00903BEF" w:rsidRDefault="00903BEF" w:rsidP="00903BEF">
      <w:pPr>
        <w:pStyle w:val="Sinespaciado"/>
        <w:rPr>
          <w:rFonts w:eastAsiaTheme="minorHAnsi"/>
          <w:lang w:eastAsia="en-US"/>
        </w:rPr>
      </w:pPr>
    </w:p>
    <w:p w14:paraId="1AD87C73" w14:textId="77777777"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3AAB1B97" w14:textId="30E8BE4B" w:rsidR="00271572" w:rsidRDefault="0029071C" w:rsidP="00903BEF">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fecha </w:t>
      </w:r>
      <w:r w:rsidR="00E84AEC">
        <w:rPr>
          <w:rFonts w:ascii="Palatino Linotype" w:eastAsiaTheme="minorHAnsi" w:hAnsi="Palatino Linotype" w:cs="Arial"/>
          <w:szCs w:val="22"/>
          <w:lang w:val="es-MX" w:eastAsia="en-US"/>
        </w:rPr>
        <w:t>veinticuatro de abril</w:t>
      </w:r>
      <w:r w:rsidR="00B14416">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27342B">
        <w:rPr>
          <w:rFonts w:ascii="Palatino Linotype" w:eastAsiaTheme="minorHAnsi" w:hAnsi="Palatino Linotype" w:cs="Arial"/>
          <w:szCs w:val="22"/>
          <w:lang w:val="es-MX" w:eastAsia="en-US"/>
        </w:rPr>
        <w:t xml:space="preserve">la parte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 </w:t>
      </w:r>
      <w:r w:rsidR="00E84AEC" w:rsidRPr="00E84AEC">
        <w:rPr>
          <w:rFonts w:ascii="Palatino Linotype" w:eastAsiaTheme="minorHAnsi" w:hAnsi="Palatino Linotype" w:cs="Arial"/>
          <w:b/>
          <w:szCs w:val="22"/>
          <w:lang w:val="es-MX" w:eastAsia="en-US"/>
        </w:rPr>
        <w:t>02457/TOLUCA/IP/2025</w:t>
      </w:r>
      <w:r w:rsidRPr="006A240A">
        <w:rPr>
          <w:rFonts w:ascii="Palatino Linotype" w:eastAsiaTheme="minorHAnsi" w:hAnsi="Palatino Linotype" w:cs="Arial"/>
          <w:szCs w:val="22"/>
          <w:lang w:val="es-MX" w:eastAsia="en-US"/>
        </w:rPr>
        <w:t>, mediante la cual solicitó lo siguiente:</w:t>
      </w:r>
    </w:p>
    <w:p w14:paraId="72B4CFD2" w14:textId="77777777" w:rsidR="00903BEF" w:rsidRPr="00903BEF" w:rsidRDefault="00903BEF" w:rsidP="00903BEF">
      <w:pPr>
        <w:spacing w:line="360" w:lineRule="auto"/>
        <w:jc w:val="both"/>
        <w:rPr>
          <w:rFonts w:ascii="Palatino Linotype" w:eastAsiaTheme="minorHAnsi" w:hAnsi="Palatino Linotype" w:cs="Arial"/>
          <w:szCs w:val="22"/>
          <w:lang w:val="es-MX" w:eastAsia="en-US"/>
        </w:rPr>
      </w:pPr>
    </w:p>
    <w:p w14:paraId="3A941F80" w14:textId="38458DBE" w:rsidR="0027342B" w:rsidRDefault="0029071C" w:rsidP="00903BEF">
      <w:pPr>
        <w:spacing w:line="360" w:lineRule="auto"/>
        <w:ind w:left="284" w:right="332"/>
        <w:jc w:val="both"/>
        <w:rPr>
          <w:rFonts w:ascii="Palatino Linotype" w:hAnsi="Palatino Linotype"/>
          <w:i/>
          <w:sz w:val="22"/>
          <w:szCs w:val="20"/>
          <w:lang w:val="es-ES_tradnl"/>
        </w:rPr>
      </w:pPr>
      <w:r w:rsidRPr="00E50332">
        <w:rPr>
          <w:rFonts w:ascii="Palatino Linotype" w:hAnsi="Palatino Linotype"/>
          <w:i/>
          <w:sz w:val="22"/>
          <w:szCs w:val="20"/>
          <w:lang w:val="es-MX"/>
        </w:rPr>
        <w:t>“</w:t>
      </w:r>
      <w:r w:rsidR="00E84AEC" w:rsidRPr="00E84AEC">
        <w:rPr>
          <w:rFonts w:ascii="Palatino Linotype" w:hAnsi="Palatino Linotype"/>
          <w:i/>
          <w:sz w:val="22"/>
          <w:szCs w:val="20"/>
          <w:lang w:val="es-MX" w:eastAsia="es-MX"/>
        </w:rPr>
        <w:t xml:space="preserve">Solicito </w:t>
      </w:r>
      <w:proofErr w:type="spellStart"/>
      <w:r w:rsidR="00E84AEC" w:rsidRPr="00E84AEC">
        <w:rPr>
          <w:rFonts w:ascii="Palatino Linotype" w:hAnsi="Palatino Linotype"/>
          <w:i/>
          <w:sz w:val="22"/>
          <w:szCs w:val="20"/>
          <w:lang w:val="es-MX" w:eastAsia="es-MX"/>
        </w:rPr>
        <w:t>de el</w:t>
      </w:r>
      <w:proofErr w:type="spellEnd"/>
      <w:r w:rsidR="00E84AEC" w:rsidRPr="00E84AEC">
        <w:rPr>
          <w:rFonts w:ascii="Palatino Linotype" w:hAnsi="Palatino Linotype"/>
          <w:i/>
          <w:sz w:val="22"/>
          <w:szCs w:val="20"/>
          <w:lang w:val="es-MX" w:eastAsia="es-MX"/>
        </w:rPr>
        <w:t xml:space="preserve"> área de recursos humanos del municipio de Toluca, me sea proporcionada la lista </w:t>
      </w:r>
      <w:proofErr w:type="gramStart"/>
      <w:r w:rsidR="00E84AEC" w:rsidRPr="00E84AEC">
        <w:rPr>
          <w:rFonts w:ascii="Palatino Linotype" w:hAnsi="Palatino Linotype"/>
          <w:i/>
          <w:sz w:val="22"/>
          <w:szCs w:val="20"/>
          <w:lang w:val="es-MX" w:eastAsia="es-MX"/>
        </w:rPr>
        <w:t>de</w:t>
      </w:r>
      <w:proofErr w:type="gramEnd"/>
      <w:r w:rsidR="00E84AEC" w:rsidRPr="00E84AEC">
        <w:rPr>
          <w:rFonts w:ascii="Palatino Linotype" w:hAnsi="Palatino Linotype"/>
          <w:i/>
          <w:sz w:val="22"/>
          <w:szCs w:val="20"/>
          <w:lang w:val="es-MX" w:eastAsia="es-MX"/>
        </w:rPr>
        <w:t xml:space="preserve"> trabajadores que actualmente se encuentran laborando en las regidurías y sindicaturas; así como el grado académico de cada uno de ellos</w:t>
      </w:r>
      <w:r w:rsidRPr="00E50332">
        <w:rPr>
          <w:rFonts w:ascii="Palatino Linotype" w:hAnsi="Palatino Linotype"/>
          <w:i/>
          <w:sz w:val="22"/>
          <w:szCs w:val="20"/>
          <w:lang w:val="es-MX"/>
        </w:rPr>
        <w:t>”</w:t>
      </w:r>
      <w:r w:rsidRPr="00E50332">
        <w:rPr>
          <w:rFonts w:ascii="Palatino Linotype" w:hAnsi="Palatino Linotype"/>
          <w:i/>
          <w:sz w:val="22"/>
          <w:szCs w:val="20"/>
          <w:lang w:val="es-ES_tradnl"/>
        </w:rPr>
        <w:t xml:space="preserve"> (Sic).</w:t>
      </w:r>
    </w:p>
    <w:p w14:paraId="6780CB3E" w14:textId="77777777" w:rsidR="00271572" w:rsidRDefault="00271572" w:rsidP="00271572">
      <w:pPr>
        <w:ind w:left="284" w:right="332"/>
        <w:jc w:val="both"/>
        <w:rPr>
          <w:rFonts w:ascii="Palatino Linotype" w:hAnsi="Palatino Linotype"/>
          <w:i/>
          <w:sz w:val="22"/>
          <w:szCs w:val="20"/>
          <w:lang w:val="es-ES_tradnl"/>
        </w:rPr>
      </w:pPr>
    </w:p>
    <w:p w14:paraId="41A4F7E6" w14:textId="77777777" w:rsidR="00271572" w:rsidRPr="00271572" w:rsidRDefault="00271572" w:rsidP="00271572">
      <w:pPr>
        <w:pStyle w:val="Sinespaciado"/>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del </w:t>
      </w:r>
      <w:r w:rsidRPr="006A240A">
        <w:rPr>
          <w:rFonts w:ascii="Palatino Linotype" w:eastAsiaTheme="minorHAnsi" w:hAnsi="Palatino Linotype" w:cstheme="minorBidi"/>
          <w:b/>
          <w:color w:val="000000"/>
          <w:lang w:val="es-MX" w:eastAsia="en-US"/>
        </w:rPr>
        <w:t>SAIMEX</w:t>
      </w:r>
      <w:r w:rsidRPr="006A240A">
        <w:rPr>
          <w:rFonts w:ascii="Palatino Linotype" w:eastAsiaTheme="minorHAnsi" w:hAnsi="Palatino Linotype" w:cstheme="minorBidi"/>
          <w:color w:val="000000"/>
          <w:lang w:val="es-MX" w:eastAsia="en-US"/>
        </w:rPr>
        <w:t>.</w:t>
      </w:r>
    </w:p>
    <w:p w14:paraId="7FB63AC6" w14:textId="77777777" w:rsidR="00903BEF" w:rsidRDefault="00903BEF" w:rsidP="00B14416">
      <w:pPr>
        <w:pStyle w:val="Sinespaciado"/>
        <w:rPr>
          <w:rFonts w:eastAsiaTheme="minorHAnsi"/>
          <w:sz w:val="28"/>
          <w:szCs w:val="28"/>
          <w:lang w:eastAsia="en-US"/>
        </w:rPr>
      </w:pPr>
    </w:p>
    <w:p w14:paraId="717A4484" w14:textId="4F23FAB8"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7D645B" w:rsidRPr="009A6B97">
        <w:rPr>
          <w:rFonts w:ascii="Palatino Linotype" w:eastAsiaTheme="minorHAnsi" w:hAnsi="Palatino Linotype" w:cs="Arial"/>
          <w:b/>
          <w:sz w:val="28"/>
          <w:lang w:val="es-MX" w:eastAsia="en-US"/>
        </w:rPr>
        <w:t xml:space="preserve">O. De la respuesta del Sujeto Obligado. </w:t>
      </w:r>
    </w:p>
    <w:p w14:paraId="7AA37136" w14:textId="65099F97"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w:t>
      </w:r>
      <w:r w:rsidRPr="00903BEF">
        <w:rPr>
          <w:rFonts w:ascii="Palatino Linotype" w:eastAsiaTheme="minorHAnsi" w:hAnsi="Palatino Linotype" w:cs="Arial"/>
          <w:b/>
          <w:bCs/>
          <w:lang w:val="es-MX" w:eastAsia="en-US"/>
        </w:rPr>
        <w:t>SAIMEX</w:t>
      </w:r>
      <w:r w:rsidRPr="009A6B97">
        <w:rPr>
          <w:rFonts w:ascii="Palatino Linotype" w:eastAsiaTheme="minorHAnsi" w:hAnsi="Palatino Linotype" w:cs="Arial"/>
          <w:lang w:val="es-MX" w:eastAsia="en-US"/>
        </w:rPr>
        <w:t xml:space="preserve">, se advierte que en fecha </w:t>
      </w:r>
      <w:r w:rsidR="00E84AEC">
        <w:rPr>
          <w:rFonts w:ascii="Palatino Linotype" w:eastAsiaTheme="minorHAnsi" w:hAnsi="Palatino Linotype" w:cs="Arial"/>
          <w:lang w:val="es-MX" w:eastAsia="en-US"/>
        </w:rPr>
        <w:t>diecinueve de mayo</w:t>
      </w:r>
      <w:r w:rsidR="00903BEF">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de dos mil veinticinco</w:t>
      </w:r>
      <w:r w:rsidRPr="009A6B97">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emitió la respuesta en los siguientes términos:</w:t>
      </w:r>
    </w:p>
    <w:p w14:paraId="6B3B2F28" w14:textId="77777777" w:rsidR="007D645B" w:rsidRPr="009A6B97" w:rsidRDefault="007D645B" w:rsidP="007D645B">
      <w:pPr>
        <w:rPr>
          <w:lang w:val="es-MX"/>
        </w:rPr>
      </w:pPr>
    </w:p>
    <w:p w14:paraId="7ED15775" w14:textId="77777777" w:rsidR="00E84AEC" w:rsidRPr="00E84AEC" w:rsidRDefault="007D645B" w:rsidP="00E84AEC">
      <w:pPr>
        <w:spacing w:line="276" w:lineRule="auto"/>
        <w:ind w:left="567" w:right="567"/>
        <w:jc w:val="both"/>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E84AEC" w:rsidRPr="00E84AE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0F4F11" w14:textId="77777777" w:rsidR="00E84AEC" w:rsidRDefault="00E84AEC" w:rsidP="00E84AEC">
      <w:pPr>
        <w:spacing w:line="276" w:lineRule="auto"/>
        <w:ind w:left="567" w:right="567"/>
        <w:jc w:val="both"/>
        <w:rPr>
          <w:rFonts w:ascii="Palatino Linotype" w:hAnsi="Palatino Linotype"/>
          <w:i/>
          <w:sz w:val="22"/>
          <w:szCs w:val="22"/>
          <w:lang w:val="es-MX" w:eastAsia="es-MX"/>
        </w:rPr>
      </w:pPr>
    </w:p>
    <w:p w14:paraId="40152F52" w14:textId="606CB958" w:rsidR="00E84AEC" w:rsidRPr="00E84AEC" w:rsidRDefault="00E84AEC" w:rsidP="00E84AEC">
      <w:pPr>
        <w:spacing w:line="276" w:lineRule="auto"/>
        <w:ind w:left="567" w:right="567"/>
        <w:jc w:val="both"/>
        <w:rPr>
          <w:rFonts w:ascii="Palatino Linotype" w:hAnsi="Palatino Linotype"/>
          <w:i/>
          <w:sz w:val="22"/>
          <w:szCs w:val="22"/>
          <w:lang w:val="es-MX" w:eastAsia="es-MX"/>
        </w:rPr>
      </w:pPr>
      <w:r w:rsidRPr="00E84AEC">
        <w:rPr>
          <w:rFonts w:ascii="Palatino Linotype" w:hAnsi="Palatino Linotype"/>
          <w:i/>
          <w:sz w:val="22"/>
          <w:szCs w:val="22"/>
          <w:lang w:val="es-MX" w:eastAsia="es-MX"/>
        </w:rPr>
        <w:t xml:space="preserve">En atención a la solicitud con folio </w:t>
      </w:r>
      <w:r w:rsidRPr="00E84AEC">
        <w:rPr>
          <w:rFonts w:ascii="Palatino Linotype" w:hAnsi="Palatino Linotype"/>
          <w:b/>
          <w:bCs/>
          <w:i/>
          <w:sz w:val="22"/>
          <w:szCs w:val="22"/>
          <w:lang w:val="es-MX" w:eastAsia="es-MX"/>
        </w:rPr>
        <w:t>02457/TOLUCA/IP/2025</w:t>
      </w:r>
      <w:r w:rsidRPr="00E84AEC">
        <w:rPr>
          <w:rFonts w:ascii="Palatino Linotype" w:hAnsi="Palatino Linotype"/>
          <w:i/>
          <w:sz w:val="22"/>
          <w:szCs w:val="22"/>
          <w:lang w:val="es-MX" w:eastAsia="es-MX"/>
        </w:rPr>
        <w:t>, me permito adjuntar al presente la respuesta correspondiente. Sin más por el momento, reciba un saludo.</w:t>
      </w:r>
    </w:p>
    <w:p w14:paraId="7A4C72AC" w14:textId="77777777" w:rsidR="00E84AEC" w:rsidRDefault="00E84AEC" w:rsidP="00E84AEC">
      <w:pPr>
        <w:spacing w:line="276" w:lineRule="auto"/>
        <w:ind w:left="567" w:right="567"/>
        <w:jc w:val="both"/>
        <w:rPr>
          <w:rFonts w:ascii="Palatino Linotype" w:hAnsi="Palatino Linotype"/>
          <w:i/>
          <w:sz w:val="22"/>
          <w:szCs w:val="22"/>
          <w:lang w:val="es-MX" w:eastAsia="es-MX"/>
        </w:rPr>
      </w:pPr>
    </w:p>
    <w:p w14:paraId="07C53489" w14:textId="545920CE" w:rsidR="00E84AEC" w:rsidRPr="00E84AEC" w:rsidRDefault="00E84AEC" w:rsidP="00E84AEC">
      <w:pPr>
        <w:spacing w:line="276" w:lineRule="auto"/>
        <w:ind w:left="567" w:right="567"/>
        <w:jc w:val="both"/>
        <w:rPr>
          <w:rFonts w:ascii="Palatino Linotype" w:hAnsi="Palatino Linotype"/>
          <w:i/>
          <w:sz w:val="22"/>
          <w:szCs w:val="22"/>
          <w:lang w:val="es-MX" w:eastAsia="es-MX"/>
        </w:rPr>
      </w:pPr>
      <w:r w:rsidRPr="00E84AEC">
        <w:rPr>
          <w:rFonts w:ascii="Palatino Linotype" w:hAnsi="Palatino Linotype"/>
          <w:i/>
          <w:sz w:val="22"/>
          <w:szCs w:val="22"/>
          <w:lang w:val="es-MX" w:eastAsia="es-MX"/>
        </w:rPr>
        <w:t>ATENTAMENTE</w:t>
      </w:r>
    </w:p>
    <w:p w14:paraId="53D4F058" w14:textId="337D13C8" w:rsidR="007D645B" w:rsidRPr="009A6B97" w:rsidRDefault="00E84AEC" w:rsidP="00E84AEC">
      <w:pPr>
        <w:spacing w:line="276" w:lineRule="auto"/>
        <w:ind w:left="567" w:right="567"/>
        <w:jc w:val="both"/>
        <w:rPr>
          <w:rFonts w:ascii="Palatino Linotype" w:hAnsi="Palatino Linotype"/>
          <w:i/>
          <w:sz w:val="22"/>
          <w:szCs w:val="22"/>
          <w:lang w:val="es-MX" w:eastAsia="es-MX"/>
        </w:rPr>
      </w:pPr>
      <w:r w:rsidRPr="00E84AEC">
        <w:rPr>
          <w:rFonts w:ascii="Palatino Linotype" w:hAnsi="Palatino Linotype"/>
          <w:i/>
          <w:sz w:val="22"/>
          <w:szCs w:val="22"/>
          <w:lang w:val="es-MX" w:eastAsia="es-MX"/>
        </w:rPr>
        <w:t xml:space="preserve">Dr. </w:t>
      </w:r>
      <w:proofErr w:type="spellStart"/>
      <w:r w:rsidRPr="00E84AEC">
        <w:rPr>
          <w:rFonts w:ascii="Palatino Linotype" w:hAnsi="Palatino Linotype"/>
          <w:i/>
          <w:sz w:val="22"/>
          <w:szCs w:val="22"/>
          <w:lang w:val="es-MX" w:eastAsia="es-MX"/>
        </w:rPr>
        <w:t>Nahum</w:t>
      </w:r>
      <w:proofErr w:type="spellEnd"/>
      <w:r w:rsidRPr="00E84AEC">
        <w:rPr>
          <w:rFonts w:ascii="Palatino Linotype" w:hAnsi="Palatino Linotype"/>
          <w:i/>
          <w:sz w:val="22"/>
          <w:szCs w:val="22"/>
          <w:lang w:val="es-MX" w:eastAsia="es-MX"/>
        </w:rPr>
        <w:t xml:space="preserve"> Miguel Mendoza Morales</w:t>
      </w:r>
      <w:r w:rsidR="007D645B" w:rsidRPr="009A6B97">
        <w:rPr>
          <w:rFonts w:ascii="Palatino Linotype" w:hAnsi="Palatino Linotype"/>
          <w:i/>
          <w:sz w:val="22"/>
          <w:szCs w:val="22"/>
          <w:lang w:val="es-MX" w:eastAsia="es-MX"/>
        </w:rPr>
        <w:t>” (Sic).</w:t>
      </w:r>
    </w:p>
    <w:p w14:paraId="2B153B28" w14:textId="77777777" w:rsidR="007D645B" w:rsidRPr="00386D38" w:rsidRDefault="007D645B" w:rsidP="007D645B">
      <w:pPr>
        <w:ind w:right="567"/>
        <w:jc w:val="both"/>
        <w:rPr>
          <w:rFonts w:ascii="Palatino Linotype" w:hAnsi="Palatino Linotype"/>
          <w:i/>
          <w:sz w:val="14"/>
          <w:szCs w:val="22"/>
          <w:lang w:val="es-MX" w:eastAsia="es-MX"/>
        </w:rPr>
      </w:pPr>
    </w:p>
    <w:p w14:paraId="688B498B" w14:textId="77777777" w:rsidR="007D645B" w:rsidRPr="009A6B97" w:rsidRDefault="007D645B" w:rsidP="007D645B">
      <w:pPr>
        <w:pStyle w:val="Sinespaciado"/>
        <w:rPr>
          <w:lang w:eastAsia="es-MX"/>
        </w:rPr>
      </w:pPr>
    </w:p>
    <w:p w14:paraId="57BBB84B" w14:textId="0C6F2F9C" w:rsidR="007D645B" w:rsidRDefault="007D645B" w:rsidP="007D645B">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 a su respuesta, </w:t>
      </w:r>
      <w:r w:rsidR="003C3071">
        <w:rPr>
          <w:rFonts w:ascii="Palatino Linotype" w:eastAsiaTheme="minorHAnsi" w:hAnsi="Palatino Linotype" w:cs="Arial"/>
          <w:lang w:val="es-MX" w:eastAsia="en-US"/>
        </w:rPr>
        <w:t xml:space="preserve">el </w:t>
      </w:r>
      <w:r w:rsidRPr="00386D38">
        <w:rPr>
          <w:rFonts w:ascii="Palatino Linotype" w:eastAsiaTheme="minorHAnsi" w:hAnsi="Palatino Linotype" w:cs="Arial"/>
          <w:lang w:val="es-MX" w:eastAsia="en-US"/>
        </w:rPr>
        <w:t xml:space="preserve">archivo electrónico denominado </w:t>
      </w:r>
      <w:r w:rsidRPr="00386D38">
        <w:rPr>
          <w:rFonts w:ascii="Palatino Linotype" w:eastAsiaTheme="minorHAnsi" w:hAnsi="Palatino Linotype" w:cs="Arial"/>
          <w:i/>
          <w:lang w:val="es-MX" w:eastAsia="en-US"/>
        </w:rPr>
        <w:t>“</w:t>
      </w:r>
      <w:r w:rsidR="00E84AEC" w:rsidRPr="00E84AEC">
        <w:rPr>
          <w:rFonts w:ascii="Palatino Linotype" w:eastAsiaTheme="minorHAnsi" w:hAnsi="Palatino Linotype" w:cs="Arial"/>
          <w:i/>
          <w:lang w:val="es-MX" w:eastAsia="en-US"/>
        </w:rPr>
        <w:t>R. 02457. 2025</w:t>
      </w:r>
      <w:proofErr w:type="gramStart"/>
      <w:r w:rsidR="00E84AEC" w:rsidRPr="00E84AEC">
        <w:rPr>
          <w:rFonts w:ascii="Palatino Linotype" w:eastAsiaTheme="minorHAnsi" w:hAnsi="Palatino Linotype" w:cs="Arial"/>
          <w:i/>
          <w:lang w:val="es-MX" w:eastAsia="en-US"/>
        </w:rPr>
        <w:t>.pdf</w:t>
      </w:r>
      <w:proofErr w:type="gramEnd"/>
      <w:r w:rsidRPr="00386D38">
        <w:rPr>
          <w:rFonts w:ascii="Palatino Linotype" w:eastAsiaTheme="minorHAnsi" w:hAnsi="Palatino Linotype" w:cs="Arial"/>
          <w:i/>
          <w:lang w:val="es-MX" w:eastAsia="en-US"/>
        </w:rPr>
        <w:t>”;</w:t>
      </w:r>
      <w:r w:rsidRPr="00386D38">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57280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7D645B" w:rsidRPr="009A6B97">
        <w:rPr>
          <w:rFonts w:ascii="Palatino Linotype" w:eastAsiaTheme="minorHAnsi" w:hAnsi="Palatino Linotype" w:cs="Arial"/>
          <w:b/>
          <w:sz w:val="28"/>
          <w:lang w:val="es-MX" w:eastAsia="en-US"/>
        </w:rPr>
        <w:t>O. Del recurso de revisión.</w:t>
      </w:r>
    </w:p>
    <w:p w14:paraId="475931F5" w14:textId="5192E38D"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344236">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E84AEC">
        <w:rPr>
          <w:rFonts w:ascii="Palatino Linotype" w:eastAsiaTheme="minorHAnsi" w:hAnsi="Palatino Linotype" w:cs="Arial"/>
          <w:lang w:val="es-MX" w:eastAsia="en-US"/>
        </w:rPr>
        <w:t>veintidós de mayo</w:t>
      </w:r>
      <w:r w:rsidRPr="009A6B97">
        <w:rPr>
          <w:rFonts w:ascii="Palatino Linotype" w:eastAsiaTheme="minorHAnsi" w:hAnsi="Palatino Linotype" w:cs="Arial"/>
          <w:lang w:val="es-MX" w:eastAsia="en-US"/>
        </w:rPr>
        <w:t xml:space="preserve"> de do</w:t>
      </w:r>
      <w:r w:rsidR="00B14416">
        <w:rPr>
          <w:rFonts w:ascii="Palatino Linotype" w:eastAsiaTheme="minorHAnsi" w:hAnsi="Palatino Linotype" w:cs="Arial"/>
          <w:lang w:val="es-MX" w:eastAsia="en-US"/>
        </w:rPr>
        <w:t>s mil veinticinco</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Pr="009A6B97">
        <w:rPr>
          <w:rFonts w:ascii="Palatino Linotype" w:eastAsiaTheme="minorHAnsi" w:hAnsi="Palatino Linotype" w:cs="Arial"/>
          <w:b/>
          <w:bCs/>
          <w:lang w:val="es-MX" w:eastAsia="es-MX"/>
        </w:rPr>
        <w:t>0</w:t>
      </w:r>
      <w:r w:rsidR="00E84AEC">
        <w:rPr>
          <w:rFonts w:ascii="Palatino Linotype" w:eastAsiaTheme="minorHAnsi" w:hAnsi="Palatino Linotype" w:cs="Arial"/>
          <w:b/>
          <w:bCs/>
          <w:lang w:val="es-MX" w:eastAsia="es-MX"/>
        </w:rPr>
        <w:t>5805</w:t>
      </w:r>
      <w:r w:rsidRPr="009A6B97">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9A6B97">
        <w:rPr>
          <w:rFonts w:ascii="Palatino Linotype" w:eastAsiaTheme="minorHAnsi" w:hAnsi="Palatino Linotype" w:cs="Arial"/>
          <w:lang w:val="es-MX" w:eastAsia="en-US"/>
        </w:rPr>
        <w:t>, en el cual aduce, las siguientes manifestaciones:</w:t>
      </w:r>
    </w:p>
    <w:p w14:paraId="451EF501" w14:textId="77777777" w:rsidR="007D645B" w:rsidRPr="009A6B97" w:rsidRDefault="007D645B" w:rsidP="007D645B">
      <w:pPr>
        <w:rPr>
          <w:lang w:val="es-MX"/>
        </w:rPr>
      </w:pPr>
    </w:p>
    <w:p w14:paraId="4567D74F" w14:textId="04E3AB58" w:rsidR="007D645B" w:rsidRPr="0057280C" w:rsidRDefault="007D645B" w:rsidP="00B14416">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r w:rsidR="0057280C">
        <w:rPr>
          <w:rFonts w:ascii="Palatino Linotype" w:hAnsi="Palatino Linotype" w:cs="Arial"/>
          <w:b/>
          <w:sz w:val="26"/>
          <w:szCs w:val="26"/>
        </w:rPr>
        <w:t xml:space="preserve"> </w:t>
      </w:r>
      <w:r w:rsidRPr="0057280C">
        <w:rPr>
          <w:rFonts w:ascii="Palatino Linotype" w:eastAsiaTheme="minorHAnsi" w:hAnsi="Palatino Linotype" w:cstheme="minorBidi"/>
          <w:i/>
          <w:color w:val="000000"/>
          <w:sz w:val="22"/>
          <w:szCs w:val="22"/>
          <w:lang w:val="es-MX" w:eastAsia="en-US"/>
        </w:rPr>
        <w:t>“</w:t>
      </w:r>
      <w:r w:rsidR="00E84AEC" w:rsidRPr="00E84AEC">
        <w:rPr>
          <w:rFonts w:ascii="Palatino Linotype" w:eastAsiaTheme="minorHAnsi" w:hAnsi="Palatino Linotype" w:cstheme="minorBidi"/>
          <w:i/>
          <w:color w:val="000000"/>
          <w:sz w:val="22"/>
          <w:szCs w:val="22"/>
          <w:lang w:val="es-MX" w:eastAsia="en-US"/>
        </w:rPr>
        <w:t>La omisión por parte de la Dirección General de Administración y Servidora Pública Habilitada al no cumplir con la información solicitada, toda vez que ellos son los responsables de generar y resguardar dicha información</w:t>
      </w:r>
      <w:r w:rsidRPr="0057280C">
        <w:rPr>
          <w:rFonts w:ascii="Palatino Linotype" w:eastAsiaTheme="minorHAnsi" w:hAnsi="Palatino Linotype" w:cstheme="minorBidi"/>
          <w:i/>
          <w:color w:val="000000"/>
          <w:sz w:val="22"/>
          <w:szCs w:val="22"/>
          <w:lang w:val="es-MX" w:eastAsia="en-US"/>
        </w:rPr>
        <w:t>” (Sic).</w:t>
      </w:r>
    </w:p>
    <w:p w14:paraId="3BBBBFDA" w14:textId="77777777" w:rsidR="007D645B" w:rsidRPr="009A6B97" w:rsidRDefault="007D645B" w:rsidP="007D645B">
      <w:pPr>
        <w:spacing w:line="276" w:lineRule="auto"/>
        <w:ind w:left="284"/>
        <w:jc w:val="both"/>
        <w:rPr>
          <w:rFonts w:ascii="Palatino Linotype" w:hAnsi="Palatino Linotype"/>
          <w:i/>
          <w:sz w:val="22"/>
          <w:szCs w:val="22"/>
          <w:lang w:val="es-MX" w:eastAsia="es-MX"/>
        </w:rPr>
      </w:pPr>
    </w:p>
    <w:p w14:paraId="3C99B748" w14:textId="6F33B1A9" w:rsidR="007D645B" w:rsidRPr="00E84AEC" w:rsidRDefault="007D645B" w:rsidP="00B14416">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lastRenderedPageBreak/>
        <w:t>Razones o Motivos de Inconformidad</w:t>
      </w:r>
      <w:r w:rsidRPr="009A6B97">
        <w:rPr>
          <w:rFonts w:ascii="Palatino Linotype" w:hAnsi="Palatino Linotype" w:cs="Arial"/>
          <w:sz w:val="26"/>
          <w:szCs w:val="26"/>
        </w:rPr>
        <w:t xml:space="preserve">: </w:t>
      </w:r>
      <w:r w:rsidRPr="0057280C">
        <w:rPr>
          <w:rFonts w:ascii="Palatino Linotype" w:eastAsiaTheme="minorHAnsi" w:hAnsi="Palatino Linotype" w:cs="Arial"/>
          <w:i/>
          <w:sz w:val="22"/>
          <w:szCs w:val="22"/>
          <w:lang w:val="es-MX" w:eastAsia="en-US"/>
        </w:rPr>
        <w:t>“</w:t>
      </w:r>
      <w:r w:rsidR="00E84AEC" w:rsidRPr="00E84AEC">
        <w:rPr>
          <w:rFonts w:ascii="Palatino Linotype" w:eastAsiaTheme="minorHAnsi" w:hAnsi="Palatino Linotype" w:cstheme="minorBidi"/>
          <w:i/>
          <w:color w:val="000000"/>
          <w:sz w:val="22"/>
          <w:szCs w:val="22"/>
          <w:lang w:val="es-MX" w:eastAsia="en-US"/>
        </w:rPr>
        <w:t>La respuesta que genera el sujeto obligado, me resulta incongruente, toda vez que ellos son los responsables de generar y resguardar dicha información.</w:t>
      </w:r>
      <w:r w:rsidRPr="0057280C">
        <w:rPr>
          <w:rFonts w:ascii="Palatino Linotype" w:eastAsiaTheme="minorHAnsi" w:hAnsi="Palatino Linotype" w:cstheme="minorBidi"/>
          <w:i/>
          <w:color w:val="000000"/>
          <w:sz w:val="22"/>
          <w:szCs w:val="22"/>
          <w:lang w:val="es-MX" w:eastAsia="en-US"/>
        </w:rPr>
        <w:t>” (Sic)</w:t>
      </w:r>
    </w:p>
    <w:p w14:paraId="282DD0AB" w14:textId="77777777" w:rsidR="00E84AEC" w:rsidRPr="00E84AEC" w:rsidRDefault="00E84AEC" w:rsidP="00E84AEC">
      <w:pPr>
        <w:jc w:val="both"/>
        <w:rPr>
          <w:rFonts w:ascii="Palatino Linotype" w:hAnsi="Palatino Linotype"/>
          <w:i/>
          <w:sz w:val="26"/>
          <w:szCs w:val="26"/>
          <w:lang w:val="es-MX" w:eastAsia="es-MX"/>
        </w:rPr>
      </w:pPr>
    </w:p>
    <w:p w14:paraId="672CEC6C" w14:textId="717FBAD0" w:rsidR="00E84AEC" w:rsidRDefault="00E84AEC" w:rsidP="007D645B">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El</w:t>
      </w:r>
      <w:r>
        <w:rPr>
          <w:rFonts w:ascii="Palatino Linotype" w:eastAsiaTheme="minorHAnsi" w:hAnsi="Palatino Linotype" w:cs="Arial"/>
          <w:lang w:val="es-MX" w:eastAsia="en-US"/>
        </w:rPr>
        <w:t xml:space="preserve"> ahora </w:t>
      </w:r>
      <w:r w:rsidRPr="00E84AEC">
        <w:rPr>
          <w:rFonts w:ascii="Palatino Linotype" w:eastAsiaTheme="minorHAnsi" w:hAnsi="Palatino Linotype" w:cs="Arial"/>
          <w:b/>
          <w:bCs/>
          <w:lang w:val="es-MX" w:eastAsia="en-US"/>
        </w:rPr>
        <w:t xml:space="preserve">Recurrente </w:t>
      </w:r>
      <w:r>
        <w:rPr>
          <w:rFonts w:ascii="Palatino Linotype" w:eastAsiaTheme="minorHAnsi" w:hAnsi="Palatino Linotype" w:cs="Arial"/>
          <w:lang w:val="es-MX" w:eastAsia="en-US"/>
        </w:rPr>
        <w:t xml:space="preserve">al momento de interponer el presente recurso de revisión, adjuntó el </w:t>
      </w:r>
      <w:r w:rsidRPr="00386D38">
        <w:rPr>
          <w:rFonts w:ascii="Palatino Linotype" w:eastAsiaTheme="minorHAnsi" w:hAnsi="Palatino Linotype" w:cs="Arial"/>
          <w:lang w:val="es-MX" w:eastAsia="en-US"/>
        </w:rPr>
        <w:t xml:space="preserve">archivo electrónico denominado </w:t>
      </w:r>
      <w:r w:rsidRPr="00386D38">
        <w:rPr>
          <w:rFonts w:ascii="Palatino Linotype" w:eastAsiaTheme="minorHAnsi" w:hAnsi="Palatino Linotype" w:cs="Arial"/>
          <w:i/>
          <w:lang w:val="es-MX" w:eastAsia="en-US"/>
        </w:rPr>
        <w:t>“</w:t>
      </w:r>
      <w:r w:rsidRPr="00E84AEC">
        <w:rPr>
          <w:rFonts w:ascii="Palatino Linotype" w:eastAsiaTheme="minorHAnsi" w:hAnsi="Palatino Linotype" w:cs="Arial"/>
          <w:i/>
          <w:lang w:val="es-MX" w:eastAsia="en-US"/>
        </w:rPr>
        <w:t>R. 02457. 2025</w:t>
      </w:r>
      <w:proofErr w:type="gramStart"/>
      <w:r w:rsidRPr="00E84AEC">
        <w:rPr>
          <w:rFonts w:ascii="Palatino Linotype" w:eastAsiaTheme="minorHAnsi" w:hAnsi="Palatino Linotype" w:cs="Arial"/>
          <w:i/>
          <w:lang w:val="es-MX" w:eastAsia="en-US"/>
        </w:rPr>
        <w:t>.pdf</w:t>
      </w:r>
      <w:proofErr w:type="gramEnd"/>
      <w:r w:rsidRPr="00386D38">
        <w:rPr>
          <w:rFonts w:ascii="Palatino Linotype" w:eastAsiaTheme="minorHAnsi" w:hAnsi="Palatino Linotype" w:cs="Arial"/>
          <w:i/>
          <w:lang w:val="es-MX" w:eastAsia="en-US"/>
        </w:rPr>
        <w:t>”;</w:t>
      </w:r>
      <w:r w:rsidRPr="00386D38">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mismo que, contiene la respuesta proporcionada por parte del </w:t>
      </w:r>
      <w:r w:rsidRPr="00E84AEC">
        <w:rPr>
          <w:rFonts w:ascii="Palatino Linotype" w:eastAsiaTheme="minorHAnsi" w:hAnsi="Palatino Linotype" w:cs="Arial"/>
          <w:b/>
          <w:bCs/>
          <w:lang w:val="es-MX" w:eastAsia="en-US"/>
        </w:rPr>
        <w:t>Sujeto Obligado</w:t>
      </w:r>
      <w:r w:rsidRPr="00386D38">
        <w:rPr>
          <w:rFonts w:ascii="Palatino Linotype" w:eastAsiaTheme="minorHAnsi" w:hAnsi="Palatino Linotype" w:cs="Arial"/>
          <w:lang w:val="es-MX" w:eastAsia="en-US"/>
        </w:rPr>
        <w:t xml:space="preserve">. </w:t>
      </w:r>
    </w:p>
    <w:p w14:paraId="3BFF94B2" w14:textId="77777777" w:rsidR="00E84AEC" w:rsidRPr="00E84AEC" w:rsidRDefault="00E84AEC" w:rsidP="007D645B">
      <w:pPr>
        <w:spacing w:line="360" w:lineRule="auto"/>
        <w:jc w:val="both"/>
        <w:rPr>
          <w:rFonts w:ascii="Palatino Linotype" w:hAnsi="Palatino Linotype"/>
          <w:i/>
          <w:sz w:val="22"/>
          <w:szCs w:val="22"/>
          <w:lang w:val="es-MX" w:eastAsia="es-MX"/>
        </w:rPr>
      </w:pPr>
    </w:p>
    <w:p w14:paraId="0FC6C2CD" w14:textId="39B81C92"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7D645B" w:rsidRPr="009A6B97">
        <w:rPr>
          <w:rFonts w:ascii="Palatino Linotype" w:eastAsiaTheme="minorHAnsi" w:hAnsi="Palatino Linotype" w:cs="Arial"/>
          <w:b/>
          <w:sz w:val="28"/>
          <w:lang w:val="es-MX" w:eastAsia="en-US"/>
        </w:rPr>
        <w:t>TO. Del turno del recurso de revisión.</w:t>
      </w:r>
    </w:p>
    <w:p w14:paraId="572BF66E" w14:textId="583BE4F1"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que le fue turnado al Comisionado Presidente </w:t>
      </w:r>
      <w:r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3346E">
        <w:rPr>
          <w:rFonts w:ascii="Palatino Linotype" w:eastAsiaTheme="minorHAnsi" w:hAnsi="Palatino Linotype" w:cs="Arial"/>
          <w:lang w:val="es-MX" w:eastAsia="en-US"/>
        </w:rPr>
        <w:t>treinta de abril</w:t>
      </w:r>
      <w:r w:rsidR="0057280C">
        <w:rPr>
          <w:rFonts w:ascii="Palatino Linotype" w:eastAsiaTheme="minorHAnsi" w:hAnsi="Palatino Linotype" w:cs="Arial"/>
          <w:lang w:val="es-MX" w:eastAsia="en-US"/>
        </w:rPr>
        <w:t xml:space="preserve"> de dos mil veintic</w:t>
      </w:r>
      <w:r w:rsidR="00B14416">
        <w:rPr>
          <w:rFonts w:ascii="Palatino Linotype" w:eastAsiaTheme="minorHAnsi" w:hAnsi="Palatino Linotype" w:cs="Arial"/>
          <w:lang w:val="es-MX" w:eastAsia="en-US"/>
        </w:rPr>
        <w:t>inco</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9A6B97"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7D645B" w:rsidRPr="009A6B97">
        <w:rPr>
          <w:rFonts w:ascii="Palatino Linotype" w:eastAsiaTheme="minorHAnsi" w:hAnsi="Palatino Linotype" w:cs="Arial"/>
          <w:b/>
          <w:sz w:val="28"/>
          <w:lang w:val="es-MX" w:eastAsia="en-US"/>
        </w:rPr>
        <w:t>TO. De la etapa de manifestaciones y/o alegatos.</w:t>
      </w:r>
    </w:p>
    <w:p w14:paraId="114E3931" w14:textId="0634E2D2" w:rsidR="00B14416" w:rsidRDefault="007D645B" w:rsidP="00B1441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en fecha </w:t>
      </w:r>
      <w:r w:rsidR="00E84AEC">
        <w:rPr>
          <w:rFonts w:ascii="Palatino Linotype" w:eastAsiaTheme="minorHAnsi" w:hAnsi="Palatino Linotype" w:cs="Arial"/>
          <w:lang w:val="es-MX" w:eastAsia="en-US"/>
        </w:rPr>
        <w:t>seis de junio</w:t>
      </w:r>
      <w:r w:rsidR="00B14416">
        <w:rPr>
          <w:rFonts w:ascii="Palatino Linotype" w:eastAsiaTheme="minorHAnsi" w:hAnsi="Palatino Linotype" w:cs="Arial"/>
          <w:lang w:val="es-MX" w:eastAsia="en-US"/>
        </w:rPr>
        <w:t xml:space="preserve"> de dos mil veinticinco, el </w:t>
      </w:r>
      <w:r w:rsidR="00B14416" w:rsidRPr="00374FE7">
        <w:rPr>
          <w:rFonts w:ascii="Palatino Linotype" w:eastAsiaTheme="minorHAnsi" w:hAnsi="Palatino Linotype" w:cs="Arial"/>
          <w:b/>
          <w:lang w:val="es-MX" w:eastAsia="en-US"/>
        </w:rPr>
        <w:t>Sujeto Obligado</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 xml:space="preserve">remitió </w:t>
      </w:r>
      <w:r w:rsidR="00B14416" w:rsidRPr="00374FE7">
        <w:rPr>
          <w:rFonts w:ascii="Palatino Linotype" w:eastAsiaTheme="minorHAnsi" w:hAnsi="Palatino Linotype" w:cs="Arial"/>
          <w:lang w:val="es-MX" w:eastAsia="en-US"/>
        </w:rPr>
        <w:t>su informe justificado</w:t>
      </w:r>
      <w:r w:rsidR="00B14416">
        <w:rPr>
          <w:rFonts w:ascii="Palatino Linotype" w:eastAsiaTheme="minorHAnsi" w:hAnsi="Palatino Linotype" w:cs="Arial"/>
          <w:lang w:val="es-MX" w:eastAsia="en-US"/>
        </w:rPr>
        <w:t xml:space="preserve"> mediante </w:t>
      </w:r>
      <w:r w:rsidR="00E84AEC">
        <w:rPr>
          <w:rFonts w:ascii="Palatino Linotype" w:eastAsiaTheme="minorHAnsi" w:hAnsi="Palatino Linotype" w:cs="Arial"/>
          <w:lang w:val="es-MX" w:eastAsia="en-US"/>
        </w:rPr>
        <w:t xml:space="preserve">el </w:t>
      </w:r>
      <w:r w:rsidR="00B14416">
        <w:rPr>
          <w:rFonts w:ascii="Palatino Linotype" w:eastAsiaTheme="minorHAnsi" w:hAnsi="Palatino Linotype" w:cs="Arial"/>
          <w:lang w:val="es-MX" w:eastAsia="en-US"/>
        </w:rPr>
        <w:t>archivo electrónico denominado</w:t>
      </w:r>
      <w:r w:rsidR="00E84AEC">
        <w:rPr>
          <w:rFonts w:ascii="Palatino Linotype" w:eastAsiaTheme="minorHAnsi" w:hAnsi="Palatino Linotype" w:cs="Arial"/>
          <w:lang w:val="es-MX" w:eastAsia="en-US"/>
        </w:rPr>
        <w:t xml:space="preserve"> </w:t>
      </w:r>
      <w:r w:rsidR="00903BEF">
        <w:rPr>
          <w:rFonts w:ascii="Palatino Linotype" w:eastAsiaTheme="minorHAnsi" w:hAnsi="Palatino Linotype" w:cs="Arial"/>
          <w:i/>
          <w:iCs/>
          <w:lang w:val="es-MX" w:eastAsia="en-US"/>
        </w:rPr>
        <w:t>“</w:t>
      </w:r>
      <w:r w:rsidR="00E84AEC" w:rsidRPr="00E84AEC">
        <w:rPr>
          <w:rFonts w:ascii="Palatino Linotype" w:eastAsiaTheme="minorHAnsi" w:hAnsi="Palatino Linotype" w:cs="Arial"/>
          <w:i/>
          <w:iCs/>
          <w:lang w:val="es-MX" w:eastAsia="en-US"/>
        </w:rPr>
        <w:t>2. Ratificación RR-5805-2025.pdf</w:t>
      </w:r>
      <w:r w:rsidR="00903BEF">
        <w:rPr>
          <w:rFonts w:ascii="Palatino Linotype" w:eastAsiaTheme="minorHAnsi" w:hAnsi="Palatino Linotype" w:cs="Arial"/>
          <w:i/>
          <w:iCs/>
          <w:lang w:val="es-MX" w:eastAsia="en-US"/>
        </w:rPr>
        <w:t>”</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mismo que se pus</w:t>
      </w:r>
      <w:r w:rsidR="00E84AEC">
        <w:rPr>
          <w:rFonts w:ascii="Palatino Linotype" w:eastAsiaTheme="minorHAnsi" w:hAnsi="Palatino Linotype" w:cs="Arial"/>
          <w:lang w:val="es-MX" w:eastAsia="en-US"/>
        </w:rPr>
        <w:t>o</w:t>
      </w:r>
      <w:r w:rsidR="00B14416">
        <w:rPr>
          <w:rFonts w:ascii="Palatino Linotype" w:eastAsiaTheme="minorHAnsi" w:hAnsi="Palatino Linotype" w:cs="Arial"/>
          <w:lang w:val="es-MX" w:eastAsia="en-US"/>
        </w:rPr>
        <w:t xml:space="preserve"> a la vista del particular, mediante Acuerdo de fecha </w:t>
      </w:r>
      <w:r w:rsidR="00E84AEC">
        <w:rPr>
          <w:rFonts w:ascii="Palatino Linotype" w:eastAsiaTheme="minorHAnsi" w:hAnsi="Palatino Linotype" w:cs="Arial"/>
          <w:lang w:val="es-MX" w:eastAsia="en-US"/>
        </w:rPr>
        <w:t>nueve</w:t>
      </w:r>
      <w:r w:rsidR="00B14416">
        <w:rPr>
          <w:rFonts w:ascii="Palatino Linotype" w:eastAsiaTheme="minorHAnsi" w:hAnsi="Palatino Linotype" w:cs="Arial"/>
          <w:lang w:val="es-MX" w:eastAsia="en-US"/>
        </w:rPr>
        <w:t xml:space="preserve"> </w:t>
      </w:r>
      <w:r w:rsidR="00F306AC">
        <w:rPr>
          <w:rFonts w:ascii="Palatino Linotype" w:eastAsiaTheme="minorHAnsi" w:hAnsi="Palatino Linotype" w:cs="Arial"/>
          <w:lang w:val="es-MX" w:eastAsia="en-US"/>
        </w:rPr>
        <w:t>de</w:t>
      </w:r>
      <w:r w:rsidR="00A22F90">
        <w:rPr>
          <w:rFonts w:ascii="Palatino Linotype" w:eastAsiaTheme="minorHAnsi" w:hAnsi="Palatino Linotype" w:cs="Arial"/>
          <w:lang w:val="es-MX" w:eastAsia="en-US"/>
        </w:rPr>
        <w:t>l mismo mes y año</w:t>
      </w:r>
      <w:r w:rsidR="00B14416">
        <w:rPr>
          <w:rFonts w:ascii="Palatino Linotype" w:eastAsiaTheme="minorHAnsi" w:hAnsi="Palatino Linotype" w:cs="Arial"/>
          <w:lang w:val="es-MX" w:eastAsia="en-US"/>
        </w:rPr>
        <w:t xml:space="preserve">; </w:t>
      </w:r>
      <w:r w:rsidR="00B14416" w:rsidRPr="00374FE7">
        <w:rPr>
          <w:rFonts w:ascii="Palatino Linotype" w:eastAsiaTheme="minorHAnsi" w:hAnsi="Palatino Linotype" w:cs="Arial"/>
          <w:lang w:val="es-MX" w:eastAsia="en-US"/>
        </w:rPr>
        <w:t xml:space="preserve">asimismo, se aprecia que la parte </w:t>
      </w:r>
      <w:r w:rsidR="00B14416" w:rsidRPr="00374FE7">
        <w:rPr>
          <w:rFonts w:ascii="Palatino Linotype" w:eastAsiaTheme="minorHAnsi" w:hAnsi="Palatino Linotype" w:cs="Arial"/>
          <w:b/>
          <w:lang w:val="es-MX" w:eastAsia="en-US"/>
        </w:rPr>
        <w:t>Recurrente</w:t>
      </w:r>
      <w:r w:rsidR="00B14416" w:rsidRPr="00374FE7">
        <w:rPr>
          <w:rFonts w:ascii="Palatino Linotype" w:eastAsiaTheme="minorHAnsi" w:hAnsi="Palatino Linotype" w:cs="Arial"/>
          <w:lang w:val="es-MX" w:eastAsia="en-US"/>
        </w:rPr>
        <w:t xml:space="preserve"> </w:t>
      </w:r>
      <w:r w:rsidR="00B14416">
        <w:rPr>
          <w:rFonts w:ascii="Palatino Linotype" w:eastAsiaTheme="minorHAnsi" w:hAnsi="Palatino Linotype" w:cs="Arial"/>
          <w:lang w:val="es-MX" w:eastAsia="en-US"/>
        </w:rPr>
        <w:t>no</w:t>
      </w:r>
      <w:r w:rsidR="00B14416" w:rsidRPr="00374FE7">
        <w:rPr>
          <w:rFonts w:ascii="Palatino Linotype" w:eastAsiaTheme="minorHAnsi" w:hAnsi="Palatino Linotype" w:cs="Arial"/>
          <w:lang w:val="es-MX" w:eastAsia="en-US"/>
        </w:rPr>
        <w:t xml:space="preserve"> realizó alegatos, ni ofreció pruebas o manifestaciones</w:t>
      </w:r>
      <w:r w:rsidR="00903BEF">
        <w:rPr>
          <w:rFonts w:ascii="Palatino Linotype" w:eastAsiaTheme="minorHAnsi" w:hAnsi="Palatino Linotype" w:cs="Arial"/>
          <w:lang w:val="es-MX" w:eastAsia="en-US"/>
        </w:rPr>
        <w:t>, de conformidad con lo siguiente:</w:t>
      </w:r>
    </w:p>
    <w:p w14:paraId="4D3C4757" w14:textId="157BFD92" w:rsidR="0057280C" w:rsidRPr="00714A67" w:rsidRDefault="00E84AEC" w:rsidP="00714A67">
      <w:pPr>
        <w:spacing w:line="360" w:lineRule="auto"/>
        <w:jc w:val="both"/>
        <w:rPr>
          <w:rFonts w:ascii="Palatino Linotype" w:eastAsiaTheme="minorHAnsi" w:hAnsi="Palatino Linotype" w:cs="Arial"/>
          <w:noProof/>
          <w:lang w:val="es-MX" w:eastAsia="es-MX"/>
        </w:rPr>
      </w:pPr>
      <w:r w:rsidRPr="00E84AEC">
        <w:rPr>
          <w:rFonts w:ascii="Palatino Linotype" w:eastAsiaTheme="minorHAnsi" w:hAnsi="Palatino Linotype" w:cs="Arial"/>
          <w:noProof/>
          <w:lang w:val="es-MX" w:eastAsia="es-MX"/>
        </w:rPr>
        <w:lastRenderedPageBreak/>
        <w:drawing>
          <wp:inline distT="0" distB="0" distL="0" distR="0" wp14:anchorId="50BB8036" wp14:editId="61588622">
            <wp:extent cx="5791835" cy="1849120"/>
            <wp:effectExtent l="152400" t="152400" r="361315" b="360680"/>
            <wp:docPr id="6096120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612041" name=""/>
                    <pic:cNvPicPr/>
                  </pic:nvPicPr>
                  <pic:blipFill>
                    <a:blip r:embed="rId8"/>
                    <a:stretch>
                      <a:fillRect/>
                    </a:stretch>
                  </pic:blipFill>
                  <pic:spPr>
                    <a:xfrm>
                      <a:off x="0" y="0"/>
                      <a:ext cx="5791835" cy="184912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5AE89385" w:rsidR="007D645B" w:rsidRPr="009A6B97" w:rsidRDefault="00B14416" w:rsidP="007D6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7D645B" w:rsidRPr="009A6B97">
        <w:rPr>
          <w:rFonts w:ascii="Palatino Linotype" w:eastAsiaTheme="minorHAnsi" w:hAnsi="Palatino Linotype" w:cs="Arial"/>
          <w:b/>
          <w:sz w:val="28"/>
          <w:lang w:val="es-MX" w:eastAsia="en-US"/>
        </w:rPr>
        <w:t>O. Del cierre de instrucción.</w:t>
      </w:r>
      <w:r w:rsidR="007D645B" w:rsidRPr="009A6B97">
        <w:rPr>
          <w:rFonts w:ascii="Palatino Linotype" w:eastAsiaTheme="minorHAnsi" w:hAnsi="Palatino Linotype" w:cs="Arial"/>
          <w:b/>
          <w:sz w:val="28"/>
          <w:lang w:val="es-MX" w:eastAsia="en-US"/>
        </w:rPr>
        <w:tab/>
      </w:r>
    </w:p>
    <w:p w14:paraId="6F345B59" w14:textId="601D755B" w:rsidR="00903BEF"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permitió decretarse el cierre de instrucción en fecha </w:t>
      </w:r>
      <w:r w:rsidR="00E84AEC">
        <w:rPr>
          <w:rFonts w:ascii="Palatino Linotype" w:eastAsiaTheme="minorHAnsi" w:hAnsi="Palatino Linotype" w:cs="Arial"/>
          <w:lang w:val="es-MX" w:eastAsia="en-US"/>
        </w:rPr>
        <w:t>dieciséis de junio</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34862AA" w14:textId="77777777" w:rsidR="00903BEF" w:rsidRDefault="00903BEF" w:rsidP="007D645B">
      <w:pPr>
        <w:spacing w:line="360" w:lineRule="auto"/>
        <w:jc w:val="both"/>
        <w:rPr>
          <w:rFonts w:ascii="Palatino Linotype" w:eastAsiaTheme="minorHAnsi" w:hAnsi="Palatino Linotype" w:cs="Arial"/>
          <w:lang w:val="es-MX" w:eastAsia="en-US"/>
        </w:rPr>
      </w:pPr>
    </w:p>
    <w:p w14:paraId="732EAF30" w14:textId="77777777" w:rsidR="00903BEF" w:rsidRPr="00553D79" w:rsidRDefault="00903BEF" w:rsidP="00903BEF">
      <w:pPr>
        <w:spacing w:line="360" w:lineRule="auto"/>
        <w:jc w:val="both"/>
        <w:rPr>
          <w:rFonts w:ascii="Palatino Linotype" w:hAnsi="Palatino Linotype" w:cs="Arial"/>
          <w:b/>
        </w:rPr>
      </w:pPr>
      <w:r w:rsidRPr="00553D79">
        <w:rPr>
          <w:rFonts w:ascii="Palatino Linotype" w:hAnsi="Palatino Linotype" w:cs="Arial"/>
          <w:b/>
          <w:sz w:val="28"/>
        </w:rPr>
        <w:t>SÉPTIMO</w:t>
      </w:r>
      <w:r w:rsidRPr="00553D79">
        <w:rPr>
          <w:rFonts w:ascii="Palatino Linotype" w:hAnsi="Palatino Linotype" w:cs="Arial"/>
          <w:b/>
        </w:rPr>
        <w:t xml:space="preserve">. </w:t>
      </w:r>
      <w:r w:rsidRPr="00553D79">
        <w:rPr>
          <w:rFonts w:ascii="Palatino Linotype" w:hAnsi="Palatino Linotype" w:cs="Arial"/>
          <w:b/>
          <w:sz w:val="28"/>
          <w:szCs w:val="28"/>
        </w:rPr>
        <w:t>De la ampliación de plazo para resolver.</w:t>
      </w:r>
    </w:p>
    <w:p w14:paraId="6103BFFE" w14:textId="1A48A62C" w:rsidR="00903BEF" w:rsidRPr="00553D79" w:rsidRDefault="00903BEF" w:rsidP="00903BEF">
      <w:pPr>
        <w:spacing w:line="360" w:lineRule="auto"/>
        <w:jc w:val="both"/>
        <w:rPr>
          <w:rFonts w:ascii="Palatino Linotype" w:hAnsi="Palatino Linotype"/>
          <w:lang w:val="es-MX"/>
        </w:rPr>
      </w:pPr>
      <w:r w:rsidRPr="00553D79">
        <w:rPr>
          <w:rFonts w:ascii="Palatino Linotype" w:hAnsi="Palatino Linotype" w:cs="Arial"/>
          <w:lang w:val="es-MX"/>
        </w:rPr>
        <w:t>E</w:t>
      </w:r>
      <w:r w:rsidRPr="00553D79">
        <w:rPr>
          <w:rFonts w:ascii="Palatino Linotype" w:hAnsi="Palatino Linotype"/>
          <w:lang w:val="es-MX"/>
        </w:rPr>
        <w:t xml:space="preserve">n fecha </w:t>
      </w:r>
      <w:r w:rsidR="00E84AEC">
        <w:rPr>
          <w:rFonts w:ascii="Palatino Linotype" w:hAnsi="Palatino Linotype"/>
          <w:lang w:val="es-MX"/>
        </w:rPr>
        <w:t>nueve de julio</w:t>
      </w:r>
      <w:r w:rsidRPr="00553D79">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6A240A" w:rsidRDefault="005327BF" w:rsidP="00B96A17">
      <w:pPr>
        <w:spacing w:line="360" w:lineRule="auto"/>
        <w:jc w:val="both"/>
        <w:rPr>
          <w:rFonts w:ascii="Palatino Linotype" w:hAnsi="Palatino Linotype"/>
          <w:lang w:val="es-MX"/>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6A240A" w:rsidRDefault="0029071C" w:rsidP="0029071C">
      <w:pPr>
        <w:spacing w:line="360" w:lineRule="auto"/>
        <w:jc w:val="both"/>
        <w:rPr>
          <w:rFonts w:ascii="Palatino Linotype" w:eastAsiaTheme="minorHAnsi" w:hAnsi="Palatino Linotype" w:cs="Arial"/>
          <w:sz w:val="28"/>
          <w:lang w:val="es-MX" w:eastAsia="en-US"/>
        </w:rPr>
      </w:pPr>
      <w:r w:rsidRPr="006A240A">
        <w:rPr>
          <w:rFonts w:ascii="Palatino Linotype" w:eastAsiaTheme="minorHAnsi" w:hAnsi="Palatino Linotype" w:cs="Arial"/>
          <w:b/>
          <w:sz w:val="28"/>
          <w:lang w:val="es-MX" w:eastAsia="en-US"/>
        </w:rPr>
        <w:t>PRIMERO. De la competencia</w:t>
      </w:r>
      <w:r w:rsidRPr="006A240A">
        <w:rPr>
          <w:rFonts w:ascii="Palatino Linotype" w:eastAsiaTheme="minorHAnsi" w:hAnsi="Palatino Linotype" w:cs="Arial"/>
          <w:sz w:val="28"/>
          <w:lang w:val="es-MX" w:eastAsia="en-US"/>
        </w:rPr>
        <w:t>.</w:t>
      </w:r>
    </w:p>
    <w:p w14:paraId="25210D9E" w14:textId="77777777" w:rsidR="00903BEF" w:rsidRDefault="00903BEF" w:rsidP="00903BEF">
      <w:pPr>
        <w:spacing w:line="360" w:lineRule="auto"/>
        <w:jc w:val="both"/>
        <w:rPr>
          <w:rFonts w:ascii="Palatino Linotype" w:eastAsiaTheme="minorHAnsi" w:hAnsi="Palatino Linotype" w:cs="Arial"/>
          <w:lang w:val="es-MX" w:eastAsia="en-US"/>
        </w:rPr>
      </w:pPr>
      <w:r w:rsidRPr="006021E7">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w:t>
      </w:r>
      <w:r w:rsidRPr="006021E7">
        <w:rPr>
          <w:rFonts w:ascii="Palatino Linotype" w:eastAsiaTheme="minorHAnsi" w:hAnsi="Palatino Linotype" w:cs="Arial"/>
          <w:lang w:val="es-MX" w:eastAsia="en-US"/>
        </w:rPr>
        <w:lastRenderedPageBreak/>
        <w:t>el presente Recurso de Revisión, conforme a lo dispuesto en el artículo 5, párrafos trigésimo séptimo, trigésimo octavo y trigésimo noveno fracciones IV y V</w:t>
      </w:r>
      <w:r>
        <w:rPr>
          <w:rFonts w:ascii="Palatino Linotype" w:eastAsiaTheme="minorHAnsi" w:hAnsi="Palatino Linotype" w:cs="Arial"/>
          <w:lang w:val="es-MX" w:eastAsia="en-US"/>
        </w:rPr>
        <w:t>,</w:t>
      </w:r>
      <w:r w:rsidRPr="006021E7">
        <w:rPr>
          <w:rFonts w:ascii="Palatino Linotype" w:eastAsiaTheme="minorHAnsi" w:hAnsi="Palatino Linotype" w:cs="Arial"/>
          <w:lang w:val="es-MX" w:eastAsia="en-US"/>
        </w:rPr>
        <w:t xml:space="preserve">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213E4E9" w14:textId="77777777" w:rsidR="00E84AEC" w:rsidRDefault="00E84AEC" w:rsidP="00903BEF">
      <w:pPr>
        <w:spacing w:line="360" w:lineRule="auto"/>
        <w:jc w:val="both"/>
        <w:rPr>
          <w:rFonts w:ascii="Palatino Linotype" w:eastAsiaTheme="minorHAnsi" w:hAnsi="Palatino Linotype" w:cs="Arial"/>
          <w:lang w:val="es-MX" w:eastAsia="en-US"/>
        </w:rPr>
      </w:pPr>
    </w:p>
    <w:p w14:paraId="7A9D3570"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Anterior a todo debe destacarse que el recurso de revisión tiene el fin y alcance que señalan los numerales 176, 179,</w:t>
      </w:r>
      <w:r w:rsidR="00DB55A6">
        <w:rPr>
          <w:rFonts w:ascii="Palatino Linotype" w:eastAsiaTheme="minorHAnsi" w:hAnsi="Palatino Linotype" w:cs="Arial"/>
          <w:lang w:val="es-MX" w:eastAsia="en-US"/>
        </w:rPr>
        <w:t xml:space="preserve"> fracción V, </w:t>
      </w:r>
      <w:r w:rsidRPr="006A240A">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965CD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965CDC">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965CDC"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965CDC">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 de la Ley de Transparencia y Acceso a la Información Pública del Estado de México y Municipios.</w:t>
      </w:r>
    </w:p>
    <w:p w14:paraId="65CB2F37" w14:textId="77777777" w:rsidR="00903BEF" w:rsidRPr="00965CDC" w:rsidRDefault="00903BEF" w:rsidP="00CA15F8">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913034" w:rsidRDefault="00B14416" w:rsidP="00B14416">
      <w:pPr>
        <w:autoSpaceDE w:val="0"/>
        <w:autoSpaceDN w:val="0"/>
        <w:adjustRightInd w:val="0"/>
        <w:spacing w:line="360" w:lineRule="auto"/>
        <w:jc w:val="both"/>
        <w:rPr>
          <w:rFonts w:ascii="Palatino Linotype" w:hAnsi="Palatino Linotype" w:cs="Arial"/>
          <w:b/>
        </w:rPr>
      </w:pPr>
      <w:r w:rsidRPr="00913034">
        <w:rPr>
          <w:rFonts w:ascii="Palatino Linotype" w:hAnsi="Palatino Linotype" w:cs="Arial"/>
          <w:b/>
          <w:sz w:val="28"/>
        </w:rPr>
        <w:t>TERCERO. Cuestiones de previo y especial pronunciamiento</w:t>
      </w:r>
      <w:r w:rsidRPr="00913034">
        <w:rPr>
          <w:rFonts w:ascii="Palatino Linotype" w:hAnsi="Palatino Linotype" w:cs="Arial"/>
          <w:b/>
        </w:rPr>
        <w:t>.</w:t>
      </w:r>
    </w:p>
    <w:p w14:paraId="74545F1F" w14:textId="77777777" w:rsidR="00B14416" w:rsidRPr="00913034" w:rsidRDefault="00B14416" w:rsidP="00B14416">
      <w:pPr>
        <w:spacing w:line="360" w:lineRule="auto"/>
        <w:jc w:val="both"/>
        <w:rPr>
          <w:rFonts w:ascii="Palatino Linotype" w:hAnsi="Palatino Linotype"/>
        </w:rPr>
      </w:pPr>
      <w:r w:rsidRPr="0091303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13034">
        <w:rPr>
          <w:rFonts w:ascii="Palatino Linotype" w:hAnsi="Palatino Linotype"/>
          <w:b/>
        </w:rPr>
        <w:t>Recurrente,</w:t>
      </w:r>
      <w:r w:rsidRPr="0091303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13034">
        <w:rPr>
          <w:rFonts w:ascii="Palatino Linotype" w:hAnsi="Palatino Linotype" w:cs="Arial"/>
        </w:rPr>
        <w:t>, del cual no se colige que corresponda al nombre de una persona.</w:t>
      </w:r>
    </w:p>
    <w:p w14:paraId="63D211FC"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cs="Arial"/>
        </w:rPr>
        <w:t xml:space="preserve">Esta Ponencia considera importante abordar el análisis de los requisitos de </w:t>
      </w:r>
      <w:proofErr w:type="spellStart"/>
      <w:r w:rsidRPr="00913034">
        <w:rPr>
          <w:rFonts w:ascii="Palatino Linotype" w:hAnsi="Palatino Linotype" w:cs="Arial"/>
        </w:rPr>
        <w:t>procedibilidad</w:t>
      </w:r>
      <w:proofErr w:type="spellEnd"/>
      <w:r w:rsidRPr="00913034">
        <w:rPr>
          <w:rFonts w:ascii="Palatino Linotype" w:hAnsi="Palatino Linotype" w:cs="Arial"/>
        </w:rPr>
        <w:t xml:space="preserve"> de los recursos de revisión, así el artículo 180 de la </w:t>
      </w:r>
      <w:r w:rsidRPr="00913034">
        <w:rPr>
          <w:rFonts w:ascii="Palatino Linotype" w:hAnsi="Palatino Linotype" w:cs="Arial"/>
          <w:lang w:eastAsia="es-MX"/>
        </w:rPr>
        <w:t xml:space="preserve">Ley de Transparencia y Acceso a la Información Pública del Estado de México y Municipios, que </w:t>
      </w:r>
      <w:r w:rsidRPr="00913034">
        <w:rPr>
          <w:rFonts w:ascii="Palatino Linotype" w:hAnsi="Palatino Linotype" w:cs="Arial"/>
        </w:rPr>
        <w:t>establece lo siguiente:</w:t>
      </w:r>
    </w:p>
    <w:p w14:paraId="26FDF5FB" w14:textId="77777777" w:rsidR="00B14416" w:rsidRPr="00913034" w:rsidRDefault="00B14416" w:rsidP="00B14416">
      <w:pPr>
        <w:rPr>
          <w:lang w:val="es-MX"/>
        </w:rPr>
      </w:pPr>
    </w:p>
    <w:p w14:paraId="77D26AFB"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i/>
          <w:sz w:val="22"/>
        </w:rPr>
        <w:t>“</w:t>
      </w:r>
      <w:r w:rsidRPr="00913034">
        <w:rPr>
          <w:rFonts w:ascii="Palatino Linotype" w:hAnsi="Palatino Linotype"/>
          <w:b/>
          <w:i/>
          <w:sz w:val="22"/>
        </w:rPr>
        <w:t xml:space="preserve">Artículo 180. </w:t>
      </w:r>
      <w:r w:rsidRPr="00913034">
        <w:rPr>
          <w:rFonts w:ascii="Palatino Linotype" w:hAnsi="Palatino Linotype"/>
          <w:i/>
          <w:sz w:val="22"/>
        </w:rPr>
        <w:t xml:space="preserve">El </w:t>
      </w:r>
      <w:r w:rsidRPr="00913034">
        <w:rPr>
          <w:rFonts w:ascii="Palatino Linotype" w:hAnsi="Palatino Linotype" w:cs="Arial"/>
          <w:i/>
          <w:sz w:val="22"/>
        </w:rPr>
        <w:t>recurso</w:t>
      </w:r>
      <w:r w:rsidRPr="00913034">
        <w:rPr>
          <w:rFonts w:ascii="Palatino Linotype" w:hAnsi="Palatino Linotype"/>
          <w:i/>
          <w:sz w:val="22"/>
        </w:rPr>
        <w:t xml:space="preserve"> </w:t>
      </w:r>
      <w:r w:rsidRPr="00913034">
        <w:rPr>
          <w:rFonts w:ascii="Palatino Linotype" w:hAnsi="Palatino Linotype" w:cs="Arial"/>
          <w:i/>
          <w:sz w:val="22"/>
          <w:lang w:eastAsia="es-MX"/>
        </w:rPr>
        <w:t>de</w:t>
      </w:r>
      <w:r w:rsidRPr="00913034">
        <w:rPr>
          <w:rFonts w:ascii="Palatino Linotype" w:hAnsi="Palatino Linotype"/>
          <w:i/>
          <w:sz w:val="22"/>
        </w:rPr>
        <w:t xml:space="preserve"> revisión contendrá:</w:t>
      </w:r>
      <w:r w:rsidRPr="00913034">
        <w:rPr>
          <w:rFonts w:ascii="Palatino Linotype" w:hAnsi="Palatino Linotype"/>
          <w:b/>
          <w:i/>
          <w:sz w:val="22"/>
        </w:rPr>
        <w:t xml:space="preserve"> </w:t>
      </w:r>
    </w:p>
    <w:p w14:paraId="5E5F265A"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t xml:space="preserve">I. </w:t>
      </w:r>
      <w:r w:rsidRPr="00913034">
        <w:rPr>
          <w:rFonts w:ascii="Palatino Linotype" w:hAnsi="Palatino Linotype"/>
          <w:i/>
          <w:sz w:val="22"/>
        </w:rPr>
        <w:t xml:space="preserve">El sujeto obligado ante </w:t>
      </w:r>
      <w:r w:rsidRPr="00913034">
        <w:rPr>
          <w:rFonts w:ascii="Palatino Linotype" w:hAnsi="Palatino Linotype" w:cs="Arial"/>
          <w:i/>
          <w:sz w:val="22"/>
        </w:rPr>
        <w:t>la</w:t>
      </w:r>
      <w:r w:rsidRPr="00913034">
        <w:rPr>
          <w:rFonts w:ascii="Palatino Linotype" w:hAnsi="Palatino Linotype"/>
          <w:i/>
          <w:sz w:val="22"/>
        </w:rPr>
        <w:t xml:space="preserve"> cual </w:t>
      </w:r>
      <w:r w:rsidRPr="00913034">
        <w:rPr>
          <w:rFonts w:ascii="Palatino Linotype" w:hAnsi="Palatino Linotype" w:cs="Arial"/>
          <w:i/>
          <w:sz w:val="22"/>
          <w:lang w:eastAsia="es-MX"/>
        </w:rPr>
        <w:t>se</w:t>
      </w:r>
      <w:r w:rsidRPr="00913034">
        <w:rPr>
          <w:rFonts w:ascii="Palatino Linotype" w:hAnsi="Palatino Linotype"/>
          <w:i/>
          <w:sz w:val="22"/>
        </w:rPr>
        <w:t xml:space="preserve"> presentó la solicitud;</w:t>
      </w:r>
      <w:r w:rsidRPr="00913034">
        <w:rPr>
          <w:rFonts w:ascii="Palatino Linotype" w:hAnsi="Palatino Linotype"/>
          <w:b/>
          <w:i/>
          <w:sz w:val="22"/>
        </w:rPr>
        <w:t xml:space="preserve"> </w:t>
      </w:r>
    </w:p>
    <w:p w14:paraId="034F3E9D"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t xml:space="preserve">II. </w:t>
      </w:r>
      <w:r w:rsidRPr="00913034">
        <w:rPr>
          <w:rFonts w:ascii="Palatino Linotype" w:hAnsi="Palatino Linotype"/>
          <w:b/>
          <w:i/>
          <w:sz w:val="22"/>
          <w:u w:val="single"/>
        </w:rPr>
        <w:t xml:space="preserve">El nombre del solicitante </w:t>
      </w:r>
      <w:r w:rsidRPr="00913034">
        <w:rPr>
          <w:rFonts w:ascii="Palatino Linotype" w:hAnsi="Palatino Linotype" w:cs="Arial"/>
          <w:b/>
          <w:i/>
          <w:sz w:val="22"/>
          <w:u w:val="single"/>
          <w:lang w:eastAsia="es-MX"/>
        </w:rPr>
        <w:t>que</w:t>
      </w:r>
      <w:r w:rsidRPr="00913034">
        <w:rPr>
          <w:rFonts w:ascii="Palatino Linotype" w:hAnsi="Palatino Linotype"/>
          <w:b/>
          <w:i/>
          <w:sz w:val="22"/>
          <w:u w:val="single"/>
        </w:rPr>
        <w:t xml:space="preserve"> recurre</w:t>
      </w:r>
      <w:r w:rsidRPr="00913034">
        <w:rPr>
          <w:rFonts w:ascii="Palatino Linotype" w:hAnsi="Palatino Linotype"/>
          <w:b/>
          <w:i/>
          <w:sz w:val="22"/>
        </w:rPr>
        <w:t xml:space="preserve"> </w:t>
      </w:r>
      <w:r w:rsidRPr="00913034">
        <w:rPr>
          <w:rFonts w:ascii="Palatino Linotype" w:hAnsi="Palatino Linotype"/>
          <w:i/>
          <w:sz w:val="22"/>
        </w:rPr>
        <w:t>o de su representante y, en su caso, del tercero interesado, así como la dirección o medio que señale para recibir notificaciones;</w:t>
      </w:r>
      <w:r w:rsidRPr="00913034">
        <w:rPr>
          <w:rFonts w:ascii="Palatino Linotype" w:hAnsi="Palatino Linotype"/>
          <w:b/>
          <w:i/>
          <w:sz w:val="22"/>
        </w:rPr>
        <w:t xml:space="preserve"> </w:t>
      </w:r>
    </w:p>
    <w:p w14:paraId="1221C07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t xml:space="preserve">En principio, de una interpretación del artículo transcrito se observan los requisitos </w:t>
      </w:r>
      <w:r w:rsidRPr="00913034">
        <w:rPr>
          <w:rFonts w:ascii="Palatino Linotype" w:hAnsi="Palatino Linotype"/>
        </w:rPr>
        <w:lastRenderedPageBreak/>
        <w:t xml:space="preserve">que </w:t>
      </w:r>
      <w:r w:rsidRPr="00913034">
        <w:rPr>
          <w:rFonts w:ascii="Palatino Linotype" w:hAnsi="Palatino Linotype" w:cs="Arial"/>
        </w:rPr>
        <w:t>deberán</w:t>
      </w:r>
      <w:r w:rsidRPr="00913034">
        <w:rPr>
          <w:rFonts w:ascii="Palatino Linotype" w:hAnsi="Palatino Linotype"/>
        </w:rPr>
        <w:t xml:space="preserve"> contener los recursos de revisión; sobre el particular, de la revisión del expediente electrónico del </w:t>
      </w:r>
      <w:r w:rsidRPr="00913034">
        <w:rPr>
          <w:rFonts w:ascii="Palatino Linotype" w:hAnsi="Palatino Linotype"/>
          <w:b/>
        </w:rPr>
        <w:t>SAIMEX</w:t>
      </w:r>
      <w:r w:rsidRPr="00913034">
        <w:rPr>
          <w:rFonts w:ascii="Palatino Linotype" w:hAnsi="Palatino Linotype"/>
        </w:rPr>
        <w:t xml:space="preserve"> se desprende que el solicitante y ahora </w:t>
      </w:r>
      <w:r w:rsidRPr="00913034">
        <w:rPr>
          <w:rFonts w:ascii="Palatino Linotype" w:hAnsi="Palatino Linotype"/>
          <w:b/>
        </w:rPr>
        <w:t>Recurrente</w:t>
      </w:r>
      <w:r w:rsidRPr="00913034">
        <w:rPr>
          <w:rFonts w:ascii="Palatino Linotype" w:hAnsi="Palatino Linotype"/>
        </w:rPr>
        <w:t xml:space="preserve">, en ejercicio de su derecho de acceso a la información pública, no proporcionó un nombre para que </w:t>
      </w:r>
      <w:r w:rsidRPr="00913034">
        <w:rPr>
          <w:rFonts w:ascii="Palatino Linotype" w:hAnsi="Palatino Linotype" w:cs="Arial"/>
        </w:rPr>
        <w:t>sea</w:t>
      </w:r>
      <w:r w:rsidRPr="0091303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rPr>
        <w:t xml:space="preserve">No obstante lo anterior, debe destacarse que el artículo 15, de </w:t>
      </w:r>
      <w:r w:rsidRPr="00913034">
        <w:rPr>
          <w:rFonts w:ascii="Palatino Linotype" w:hAnsi="Palatino Linotype" w:cs="Arial"/>
          <w:lang w:eastAsia="es-MX"/>
        </w:rPr>
        <w:t xml:space="preserve">Ley de Transparencia y Acceso a la </w:t>
      </w:r>
      <w:r w:rsidRPr="00913034">
        <w:rPr>
          <w:rFonts w:ascii="Palatino Linotype" w:hAnsi="Palatino Linotype" w:cs="Arial"/>
        </w:rPr>
        <w:t>Información</w:t>
      </w:r>
      <w:r w:rsidRPr="00913034">
        <w:rPr>
          <w:rFonts w:ascii="Palatino Linotype" w:hAnsi="Palatino Linotype" w:cs="Arial"/>
          <w:lang w:eastAsia="es-MX"/>
        </w:rPr>
        <w:t xml:space="preserve"> Pública del Estado de México y Municipios </w:t>
      </w:r>
      <w:r w:rsidRPr="00913034">
        <w:rPr>
          <w:rFonts w:ascii="Palatino Linotype" w:hAnsi="Palatino Linotype" w:cs="Arial"/>
          <w:iCs/>
        </w:rPr>
        <w:t xml:space="preserve">prevé que, </w:t>
      </w:r>
      <w:r w:rsidRPr="00913034">
        <w:rPr>
          <w:rFonts w:ascii="Palatino Linotype" w:hAnsi="Palatino Linotype"/>
        </w:rPr>
        <w:t xml:space="preserve">toda persona tendrá acceso a la información </w:t>
      </w:r>
      <w:r w:rsidRPr="00913034">
        <w:rPr>
          <w:rFonts w:ascii="Palatino Linotype" w:hAnsi="Palatino Linotype" w:cs="Arial"/>
        </w:rPr>
        <w:t xml:space="preserve">sin necesidad de acreditar interés alguno o justificar su utilización, de lo que se infiere que para el </w:t>
      </w:r>
      <w:r w:rsidRPr="00913034">
        <w:rPr>
          <w:rFonts w:ascii="Palatino Linotype" w:hAnsi="Palatino Linotype"/>
        </w:rPr>
        <w:t>ejercicio</w:t>
      </w:r>
      <w:r w:rsidRPr="00913034">
        <w:rPr>
          <w:rFonts w:ascii="Palatino Linotype" w:hAnsi="Palatino Linotype" w:cs="Arial"/>
        </w:rPr>
        <w:t xml:space="preserve"> del derecho de acceso a la información pública, el nombre no es un requisito </w:t>
      </w:r>
      <w:r w:rsidRPr="00913034">
        <w:rPr>
          <w:rFonts w:ascii="Palatino Linotype" w:hAnsi="Palatino Linotype" w:cs="Arial"/>
          <w:i/>
        </w:rPr>
        <w:t>sine qua non</w:t>
      </w:r>
      <w:r w:rsidRPr="0091303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91303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13034">
        <w:rPr>
          <w:rFonts w:ascii="Palatino Linotype" w:hAnsi="Palatino Linotype" w:cs="Arial"/>
        </w:rPr>
        <w:t>derecho</w:t>
      </w:r>
      <w:r w:rsidRPr="0091303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Default="00CA15F8" w:rsidP="00803913">
      <w:pPr>
        <w:widowControl w:val="0"/>
        <w:autoSpaceDE w:val="0"/>
        <w:autoSpaceDN w:val="0"/>
        <w:adjustRightInd w:val="0"/>
        <w:spacing w:line="360" w:lineRule="auto"/>
        <w:jc w:val="both"/>
        <w:rPr>
          <w:rFonts w:ascii="Palatino Linotype" w:hAnsi="Palatino Linotype"/>
        </w:rPr>
      </w:pPr>
    </w:p>
    <w:p w14:paraId="72F8F6F5" w14:textId="77777777" w:rsidR="00E84AEC" w:rsidRPr="00803913" w:rsidRDefault="00E84AEC"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6A240A"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CUART</w:t>
      </w:r>
      <w:r w:rsidR="0029071C" w:rsidRPr="006A240A">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6A240A">
        <w:rPr>
          <w:rFonts w:ascii="Palatino Linotype" w:eastAsiaTheme="minorHAnsi" w:hAnsi="Palatino Linotype" w:cs="Arial"/>
          <w:lang w:val="es-MX" w:eastAsia="en-US"/>
        </w:rPr>
        <w:t>Resolutor</w:t>
      </w:r>
      <w:proofErr w:type="spellEnd"/>
      <w:r w:rsidRPr="006A240A">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6A240A">
        <w:rPr>
          <w:rStyle w:val="Refdenotaalpie"/>
          <w:rFonts w:ascii="Palatino Linotype" w:eastAsiaTheme="minorHAnsi" w:hAnsi="Palatino Linotype" w:cs="Arial"/>
          <w:lang w:val="es-MX" w:eastAsia="en-US"/>
        </w:rPr>
        <w:footnoteReference w:id="1"/>
      </w:r>
      <w:r w:rsidRPr="006A240A">
        <w:rPr>
          <w:rFonts w:ascii="Palatino Linotype" w:eastAsiaTheme="minorHAnsi" w:hAnsi="Palatino Linotype" w:cs="Arial"/>
          <w:lang w:val="es-MX" w:eastAsia="en-US"/>
        </w:rPr>
        <w:t>.</w:t>
      </w:r>
    </w:p>
    <w:p w14:paraId="2F8D1936" w14:textId="77777777" w:rsidR="004B5F63" w:rsidRPr="006A240A"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6A240A" w:rsidRDefault="0029071C" w:rsidP="0029071C">
      <w:pPr>
        <w:rPr>
          <w:lang w:val="es-MX"/>
        </w:rPr>
      </w:pPr>
    </w:p>
    <w:p w14:paraId="6A3C738B"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w:t>
      </w:r>
      <w:r w:rsidRPr="006A240A">
        <w:rPr>
          <w:rFonts w:ascii="Palatino Linotype" w:hAnsi="Palatino Linotype" w:cs="Arial"/>
          <w:b/>
          <w:i/>
          <w:sz w:val="22"/>
          <w:szCs w:val="22"/>
        </w:rPr>
        <w:t>Artículo 191.</w:t>
      </w:r>
      <w:r w:rsidRPr="006A240A">
        <w:rPr>
          <w:rFonts w:ascii="Palatino Linotype" w:hAnsi="Palatino Linotype" w:cs="Arial"/>
          <w:i/>
          <w:sz w:val="22"/>
          <w:szCs w:val="22"/>
        </w:rPr>
        <w:t xml:space="preserve"> El recurso será desechado por improcedente cuando:  </w:t>
      </w:r>
    </w:p>
    <w:p w14:paraId="2C29909C"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lastRenderedPageBreak/>
        <w:t xml:space="preserve">I. Sea extemporáneo por haber transcurrido el plazo establecido en la presente Ley, a partir de la respuesta;  </w:t>
      </w:r>
    </w:p>
    <w:p w14:paraId="519D86D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III. No actualice alguno de los supuestos previstos en la presente Ley;  </w:t>
      </w:r>
    </w:p>
    <w:p w14:paraId="050BC01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IV. No se haya desahogado la prevención en los términos establecidos en la presente Ley;</w:t>
      </w:r>
    </w:p>
    <w:p w14:paraId="2ED4EE39"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 Se impugne la veracidad de la información proporcionada;  </w:t>
      </w:r>
    </w:p>
    <w:p w14:paraId="39C3DF91"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VI. Se trate de una consulta, o trámite en específico; y  </w:t>
      </w:r>
    </w:p>
    <w:p w14:paraId="2A6495DE"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6A240A" w:rsidRDefault="0029071C" w:rsidP="0029071C">
      <w:pPr>
        <w:autoSpaceDE w:val="0"/>
        <w:autoSpaceDN w:val="0"/>
        <w:adjustRightInd w:val="0"/>
        <w:spacing w:line="360" w:lineRule="auto"/>
        <w:ind w:left="708" w:right="850"/>
        <w:jc w:val="both"/>
        <w:rPr>
          <w:rFonts w:ascii="Palatino Linotype" w:hAnsi="Palatino Linotype" w:cs="Arial"/>
          <w:i/>
        </w:rPr>
      </w:pPr>
    </w:p>
    <w:p w14:paraId="09C06CCC" w14:textId="5427186E" w:rsidR="00EA46CC" w:rsidRDefault="0029071C" w:rsidP="00E84AE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6B304F5" w14:textId="77777777" w:rsidR="00E84AEC" w:rsidRPr="00E84AEC" w:rsidRDefault="00E84AEC" w:rsidP="00E84AEC">
      <w:pPr>
        <w:autoSpaceDE w:val="0"/>
        <w:autoSpaceDN w:val="0"/>
        <w:adjustRightInd w:val="0"/>
        <w:spacing w:line="360" w:lineRule="auto"/>
        <w:jc w:val="both"/>
        <w:rPr>
          <w:rFonts w:ascii="Palatino Linotype" w:eastAsiaTheme="minorHAnsi" w:hAnsi="Palatino Linotype" w:cs="Arial"/>
          <w:lang w:val="es-MX" w:eastAsia="en-US"/>
        </w:rPr>
      </w:pPr>
    </w:p>
    <w:p w14:paraId="361A7B38" w14:textId="77777777" w:rsidR="0029071C" w:rsidRPr="006A240A" w:rsidRDefault="0029071C" w:rsidP="0029071C">
      <w:pPr>
        <w:autoSpaceDE w:val="0"/>
        <w:autoSpaceDN w:val="0"/>
        <w:adjustRightInd w:val="0"/>
        <w:spacing w:line="360" w:lineRule="auto"/>
        <w:jc w:val="both"/>
        <w:rPr>
          <w:rFonts w:ascii="Palatino Linotype" w:hAnsi="Palatino Linotype" w:cs="Arial"/>
        </w:rPr>
      </w:pPr>
      <w:r w:rsidRPr="006A240A">
        <w:rPr>
          <w:rFonts w:ascii="Palatino Linotype" w:hAnsi="Palatino Linotype" w:cs="Arial"/>
        </w:rPr>
        <w:t xml:space="preserve">Así las cosas, al no existir causas de improcedencia invocadas por las partes ni advertidas de oficio por este </w:t>
      </w:r>
      <w:proofErr w:type="spellStart"/>
      <w:r w:rsidRPr="006A240A">
        <w:rPr>
          <w:rFonts w:ascii="Palatino Linotype" w:hAnsi="Palatino Linotype" w:cs="Arial"/>
        </w:rPr>
        <w:t>Resolutor</w:t>
      </w:r>
      <w:proofErr w:type="spellEnd"/>
      <w:r w:rsidRPr="006A240A">
        <w:rPr>
          <w:rFonts w:ascii="Palatino Linotype" w:hAnsi="Palatino Linotype" w:cs="Arial"/>
        </w:rPr>
        <w:t xml:space="preserve">, se </w:t>
      </w:r>
      <w:proofErr w:type="gramStart"/>
      <w:r w:rsidRPr="006A240A">
        <w:rPr>
          <w:rFonts w:ascii="Palatino Linotype" w:hAnsi="Palatino Linotype" w:cs="Arial"/>
        </w:rPr>
        <w:t>procede</w:t>
      </w:r>
      <w:proofErr w:type="gramEnd"/>
      <w:r w:rsidRPr="006A240A">
        <w:rPr>
          <w:rFonts w:ascii="Palatino Linotype" w:hAnsi="Palatino Linotype" w:cs="Arial"/>
        </w:rPr>
        <w:t xml:space="preserve"> al análisis del fondo de los asuntos en los siguientes términos.</w:t>
      </w:r>
    </w:p>
    <w:p w14:paraId="30F5D428" w14:textId="77777777" w:rsidR="00F712EE" w:rsidRPr="006A240A"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6A240A" w:rsidRDefault="00B14416"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66841" w:rsidRPr="006A240A">
        <w:rPr>
          <w:rFonts w:ascii="Palatino Linotype" w:hAnsi="Palatino Linotype" w:cs="Arial"/>
          <w:b/>
          <w:sz w:val="28"/>
        </w:rPr>
        <w:t>T</w:t>
      </w:r>
      <w:r w:rsidR="0029071C" w:rsidRPr="006A240A">
        <w:rPr>
          <w:rFonts w:ascii="Palatino Linotype" w:hAnsi="Palatino Linotype" w:cs="Arial"/>
          <w:b/>
          <w:sz w:val="28"/>
        </w:rPr>
        <w:t>O. Del estudio y resolución del asunto.</w:t>
      </w:r>
      <w:r w:rsidR="0029071C" w:rsidRPr="006A240A">
        <w:rPr>
          <w:rFonts w:ascii="Palatino Linotype" w:hAnsi="Palatino Linotype" w:cs="Arial"/>
          <w:sz w:val="28"/>
        </w:rPr>
        <w:t xml:space="preserve"> </w:t>
      </w:r>
    </w:p>
    <w:p w14:paraId="583A524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6A240A">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5073F1CB" w14:textId="77777777" w:rsidR="0029071C" w:rsidRPr="006A240A" w:rsidRDefault="0029071C" w:rsidP="00903BEF">
      <w:pPr>
        <w:pStyle w:val="Sinespaciado"/>
        <w:rPr>
          <w:rFonts w:eastAsiaTheme="minorHAnsi"/>
          <w:lang w:eastAsia="en-US"/>
        </w:rPr>
      </w:pPr>
    </w:p>
    <w:p w14:paraId="22357606" w14:textId="3D00B544" w:rsidR="00DB55A6" w:rsidRDefault="0029071C" w:rsidP="00903BEF">
      <w:pPr>
        <w:spacing w:line="360" w:lineRule="auto"/>
        <w:ind w:right="141"/>
        <w:jc w:val="both"/>
        <w:rPr>
          <w:rFonts w:ascii="Palatino Linotype" w:eastAsiaTheme="minorHAnsi" w:hAnsi="Palatino Linotype" w:cstheme="minorBidi"/>
          <w:lang w:val="es-MX" w:eastAsia="es-MX"/>
        </w:rPr>
      </w:pPr>
      <w:r w:rsidRPr="006A240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lang w:val="es-MX" w:eastAsia="es-MX"/>
        </w:rPr>
        <w:t>parte</w:t>
      </w:r>
      <w:r w:rsidR="001D2DE0"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b/>
          <w:lang w:val="es-MX" w:eastAsia="es-MX"/>
        </w:rPr>
        <w:t>Recurrente</w:t>
      </w:r>
      <w:r w:rsidRPr="006A240A">
        <w:rPr>
          <w:rFonts w:ascii="Palatino Linotype" w:eastAsiaTheme="minorHAnsi" w:hAnsi="Palatino Linotype" w:cstheme="minorBidi"/>
          <w:lang w:val="es-MX" w:eastAsia="es-MX"/>
        </w:rPr>
        <w:t xml:space="preserve">, para ello analizaremos lo solicitado </w:t>
      </w:r>
      <w:r w:rsidR="00574FDC" w:rsidRPr="006A240A">
        <w:rPr>
          <w:rFonts w:ascii="Palatino Linotype" w:eastAsiaTheme="minorHAnsi" w:hAnsi="Palatino Linotype" w:cstheme="minorBidi"/>
          <w:lang w:val="es-MX" w:eastAsia="es-MX"/>
        </w:rPr>
        <w:t>y la información proporcionada.</w:t>
      </w:r>
    </w:p>
    <w:p w14:paraId="5242BB27" w14:textId="77777777" w:rsidR="00903BEF" w:rsidRPr="00903BEF" w:rsidRDefault="00903BEF" w:rsidP="00903BEF">
      <w:pPr>
        <w:spacing w:line="360" w:lineRule="auto"/>
        <w:ind w:right="141"/>
        <w:jc w:val="both"/>
        <w:rPr>
          <w:rFonts w:ascii="Palatino Linotype" w:eastAsiaTheme="minorHAnsi" w:hAnsi="Palatino Linotype" w:cstheme="minorBidi"/>
          <w:lang w:val="es-MX" w:eastAsia="es-MX"/>
        </w:rPr>
      </w:pPr>
    </w:p>
    <w:p w14:paraId="12E5E9BD" w14:textId="77777777" w:rsidR="00227FAE" w:rsidRDefault="0029071C" w:rsidP="00803913">
      <w:pPr>
        <w:spacing w:line="360" w:lineRule="auto"/>
        <w:ind w:right="141"/>
        <w:jc w:val="both"/>
        <w:rPr>
          <w:rFonts w:ascii="Palatino Linotype" w:eastAsiaTheme="minorHAnsi" w:hAnsi="Palatino Linotype" w:cstheme="minorBidi"/>
          <w:b/>
          <w:szCs w:val="22"/>
          <w:lang w:val="es-MX" w:eastAsia="es-MX"/>
        </w:rPr>
      </w:pPr>
      <w:r w:rsidRPr="00197B1A">
        <w:rPr>
          <w:rFonts w:ascii="Palatino Linotype" w:eastAsiaTheme="minorHAnsi" w:hAnsi="Palatino Linotype" w:cstheme="minorBidi"/>
          <w:b/>
          <w:szCs w:val="22"/>
          <w:lang w:val="es-MX" w:eastAsia="es-MX"/>
        </w:rPr>
        <w:t>REQUERIMIENTOS SOLICITADOS:</w:t>
      </w:r>
      <w:r w:rsidR="00A26BD8" w:rsidRPr="00197B1A">
        <w:rPr>
          <w:rFonts w:ascii="Palatino Linotype" w:eastAsiaTheme="minorHAnsi" w:hAnsi="Palatino Linotype" w:cstheme="minorBidi"/>
          <w:b/>
          <w:szCs w:val="22"/>
          <w:lang w:val="es-MX" w:eastAsia="es-MX"/>
        </w:rPr>
        <w:t xml:space="preserve"> </w:t>
      </w:r>
      <w:bookmarkStart w:id="1" w:name="_Hlk154664839"/>
      <w:bookmarkStart w:id="2" w:name="_Hlk157530401"/>
      <w:bookmarkStart w:id="3" w:name="_Hlk159263742"/>
    </w:p>
    <w:p w14:paraId="5E32F75F" w14:textId="248901E8" w:rsidR="003C3071" w:rsidRDefault="00DF55B1" w:rsidP="007659E9">
      <w:pPr>
        <w:pStyle w:val="Prrafodelista"/>
        <w:numPr>
          <w:ilvl w:val="0"/>
          <w:numId w:val="24"/>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L</w:t>
      </w:r>
      <w:r w:rsidRPr="00DF55B1">
        <w:rPr>
          <w:rFonts w:ascii="Palatino Linotype" w:eastAsiaTheme="minorHAnsi" w:hAnsi="Palatino Linotype" w:cstheme="minorBidi"/>
          <w:szCs w:val="22"/>
          <w:lang w:val="es-MX" w:eastAsia="es-MX"/>
        </w:rPr>
        <w:t>ista de trabajadores que actualmente se encuentran laborando en las regidurías y sindicaturas</w:t>
      </w:r>
      <w:r>
        <w:rPr>
          <w:rFonts w:ascii="Palatino Linotype" w:eastAsiaTheme="minorHAnsi" w:hAnsi="Palatino Linotype" w:cstheme="minorBidi"/>
          <w:szCs w:val="22"/>
          <w:lang w:val="es-MX" w:eastAsia="es-MX"/>
        </w:rPr>
        <w:t>;</w:t>
      </w:r>
      <w:r w:rsidRPr="00DF55B1">
        <w:rPr>
          <w:rFonts w:ascii="Palatino Linotype" w:eastAsiaTheme="minorHAnsi" w:hAnsi="Palatino Linotype" w:cstheme="minorBidi"/>
          <w:szCs w:val="22"/>
          <w:lang w:val="es-MX" w:eastAsia="es-MX"/>
        </w:rPr>
        <w:t xml:space="preserve"> así como el grado académico de cada uno de ellos</w:t>
      </w:r>
      <w:r w:rsidR="003C3071">
        <w:rPr>
          <w:rFonts w:ascii="Palatino Linotype" w:eastAsiaTheme="minorHAnsi" w:hAnsi="Palatino Linotype" w:cstheme="minorBidi"/>
          <w:szCs w:val="22"/>
          <w:lang w:val="es-MX" w:eastAsia="es-MX"/>
        </w:rPr>
        <w:t>.</w:t>
      </w:r>
    </w:p>
    <w:bookmarkEnd w:id="1"/>
    <w:bookmarkEnd w:id="2"/>
    <w:bookmarkEnd w:id="3"/>
    <w:p w14:paraId="5D2545C4" w14:textId="77777777" w:rsidR="00E84AEC" w:rsidRDefault="00E84AEC" w:rsidP="00DC7ADE">
      <w:pPr>
        <w:spacing w:line="360" w:lineRule="auto"/>
        <w:ind w:right="49"/>
        <w:jc w:val="both"/>
        <w:rPr>
          <w:rFonts w:ascii="Palatino Linotype" w:eastAsiaTheme="minorHAnsi" w:hAnsi="Palatino Linotype" w:cstheme="minorBidi"/>
          <w:lang w:val="es-MX" w:eastAsia="es-MX"/>
        </w:rPr>
      </w:pPr>
    </w:p>
    <w:p w14:paraId="46F4A268" w14:textId="499ADD51" w:rsidR="007659E9" w:rsidRPr="006B1080" w:rsidRDefault="0029071C" w:rsidP="00BE30F3">
      <w:pPr>
        <w:spacing w:line="360" w:lineRule="auto"/>
        <w:ind w:right="49"/>
        <w:jc w:val="both"/>
        <w:rPr>
          <w:rFonts w:ascii="Palatino Linotype" w:hAnsi="Palatino Linotype" w:cs="Arial"/>
          <w:u w:val="single"/>
        </w:rPr>
      </w:pPr>
      <w:r w:rsidRPr="00737A9B">
        <w:rPr>
          <w:rFonts w:ascii="Palatino Linotype" w:eastAsiaTheme="minorHAnsi" w:hAnsi="Palatino Linotype" w:cstheme="minorBidi"/>
          <w:lang w:val="es-MX" w:eastAsia="es-MX"/>
        </w:rPr>
        <w:t>Atento a la solicitud de información</w:t>
      </w:r>
      <w:r w:rsidR="00561D99">
        <w:rPr>
          <w:rFonts w:ascii="Palatino Linotype" w:eastAsiaTheme="minorHAnsi" w:hAnsi="Palatino Linotype" w:cstheme="minorBidi"/>
          <w:lang w:val="es-MX" w:eastAsia="es-MX"/>
        </w:rPr>
        <w:t xml:space="preserve"> el </w:t>
      </w:r>
      <w:r w:rsidRPr="00737A9B">
        <w:rPr>
          <w:rFonts w:ascii="Palatino Linotype" w:eastAsiaTheme="minorHAnsi" w:hAnsi="Palatino Linotype" w:cstheme="minorBidi"/>
          <w:b/>
          <w:lang w:val="es-MX" w:eastAsia="es-MX"/>
        </w:rPr>
        <w:t>Sujeto Obligado</w:t>
      </w:r>
      <w:r w:rsidRPr="00737A9B">
        <w:rPr>
          <w:rFonts w:ascii="Palatino Linotype" w:eastAsiaTheme="minorHAnsi" w:hAnsi="Palatino Linotype" w:cstheme="minorBidi"/>
          <w:lang w:val="es-MX" w:eastAsia="es-MX"/>
        </w:rPr>
        <w:t>, emitió su respuesta</w:t>
      </w:r>
      <w:r w:rsidR="002A45F3">
        <w:rPr>
          <w:rFonts w:ascii="Palatino Linotype" w:eastAsiaTheme="minorHAnsi" w:hAnsi="Palatino Linotype" w:cstheme="minorBidi"/>
          <w:lang w:val="es-MX" w:eastAsia="es-MX"/>
        </w:rPr>
        <w:t xml:space="preserve"> a través </w:t>
      </w:r>
      <w:bookmarkStart w:id="4" w:name="_Hlk192003368"/>
      <w:bookmarkStart w:id="5" w:name="_Hlk191987492"/>
      <w:r w:rsidR="00BE30F3">
        <w:rPr>
          <w:rFonts w:ascii="Palatino Linotype" w:eastAsiaTheme="minorHAnsi" w:hAnsi="Palatino Linotype" w:cstheme="minorBidi"/>
          <w:lang w:val="es-MX" w:eastAsia="es-MX"/>
        </w:rPr>
        <w:t xml:space="preserve">del Titular de la Unidad de Transparencia, mediante el cual, indicó que, </w:t>
      </w:r>
      <w:bookmarkStart w:id="6" w:name="_Hlk205307146"/>
      <w:r w:rsidR="00BE30F3">
        <w:rPr>
          <w:rFonts w:ascii="Palatino Linotype" w:eastAsiaTheme="minorHAnsi" w:hAnsi="Palatino Linotype" w:cstheme="minorBidi"/>
          <w:lang w:val="es-MX" w:eastAsia="es-MX"/>
        </w:rPr>
        <w:t xml:space="preserve">la </w:t>
      </w:r>
      <w:r w:rsidR="00BE30F3" w:rsidRPr="00BE30F3">
        <w:rPr>
          <w:rFonts w:ascii="Palatino Linotype" w:eastAsiaTheme="minorHAnsi" w:hAnsi="Palatino Linotype" w:cstheme="minorBidi"/>
          <w:b/>
          <w:bCs/>
          <w:lang w:val="es-MX" w:eastAsia="es-MX"/>
        </w:rPr>
        <w:t>Dirección General de Administración</w:t>
      </w:r>
      <w:r w:rsidR="00BE30F3">
        <w:rPr>
          <w:rFonts w:ascii="Palatino Linotype" w:eastAsiaTheme="minorHAnsi" w:hAnsi="Palatino Linotype" w:cstheme="minorBidi"/>
          <w:lang w:val="es-MX" w:eastAsia="es-MX"/>
        </w:rPr>
        <w:t xml:space="preserve"> informó que, la </w:t>
      </w:r>
      <w:r w:rsidR="00BE30F3" w:rsidRPr="00BE30F3">
        <w:rPr>
          <w:rFonts w:ascii="Palatino Linotype" w:eastAsiaTheme="minorHAnsi" w:hAnsi="Palatino Linotype" w:cstheme="minorBidi"/>
          <w:b/>
          <w:bCs/>
          <w:lang w:val="es-MX" w:eastAsia="es-MX"/>
        </w:rPr>
        <w:t>Dirección de Recursos Humanos</w:t>
      </w:r>
      <w:r w:rsidR="00BE30F3">
        <w:rPr>
          <w:rFonts w:ascii="Palatino Linotype" w:eastAsiaTheme="minorHAnsi" w:hAnsi="Palatino Linotype" w:cstheme="minorBidi"/>
          <w:lang w:val="es-MX" w:eastAsia="es-MX"/>
        </w:rPr>
        <w:t xml:space="preserve">, después de haber realizado una búsqueda exhaustiva en los archivos que obran en dicha dirección y sus departamentos, en concreto en el </w:t>
      </w:r>
      <w:r w:rsidR="00BE30F3" w:rsidRPr="00BE30F3">
        <w:rPr>
          <w:rFonts w:ascii="Palatino Linotype" w:eastAsiaTheme="minorHAnsi" w:hAnsi="Palatino Linotype" w:cstheme="minorBidi"/>
          <w:b/>
          <w:bCs/>
          <w:lang w:val="es-MX" w:eastAsia="es-MX"/>
        </w:rPr>
        <w:t>Departamento de Nóminas</w:t>
      </w:r>
      <w:r w:rsidR="00BE30F3">
        <w:rPr>
          <w:rFonts w:ascii="Palatino Linotype" w:eastAsiaTheme="minorHAnsi" w:hAnsi="Palatino Linotype" w:cstheme="minorBidi"/>
          <w:lang w:val="es-MX" w:eastAsia="es-MX"/>
        </w:rPr>
        <w:t xml:space="preserve">, </w:t>
      </w:r>
      <w:r w:rsidR="00BE30F3" w:rsidRPr="00BE30F3">
        <w:rPr>
          <w:rFonts w:ascii="Palatino Linotype" w:eastAsiaTheme="minorHAnsi" w:hAnsi="Palatino Linotype" w:cstheme="minorBidi"/>
          <w:b/>
          <w:bCs/>
          <w:u w:val="single"/>
          <w:lang w:val="es-MX" w:eastAsia="es-MX"/>
        </w:rPr>
        <w:t xml:space="preserve">no encontró documental alguno donde contenga lo referente a </w:t>
      </w:r>
      <w:r w:rsidR="00BE30F3" w:rsidRPr="00BE30F3">
        <w:rPr>
          <w:rFonts w:ascii="Palatino Linotype" w:eastAsiaTheme="minorHAnsi" w:hAnsi="Palatino Linotype" w:cstheme="minorBidi"/>
          <w:b/>
          <w:bCs/>
          <w:i/>
          <w:iCs/>
          <w:u w:val="single"/>
          <w:lang w:val="es-MX" w:eastAsia="es-MX"/>
        </w:rPr>
        <w:t>“lista de trabajadores que actualmente se encuentran laborando en las regidurías y sindicaturas”</w:t>
      </w:r>
      <w:r w:rsidR="00BE30F3">
        <w:rPr>
          <w:rFonts w:ascii="Palatino Linotype" w:eastAsiaTheme="minorHAnsi" w:hAnsi="Palatino Linotype" w:cstheme="minorBidi"/>
          <w:lang w:val="es-MX" w:eastAsia="es-MX"/>
        </w:rPr>
        <w:t xml:space="preserve">. </w:t>
      </w:r>
    </w:p>
    <w:bookmarkEnd w:id="4"/>
    <w:bookmarkEnd w:id="5"/>
    <w:bookmarkEnd w:id="6"/>
    <w:p w14:paraId="5D3DA30A" w14:textId="77777777" w:rsidR="00683574" w:rsidRPr="006B1080" w:rsidRDefault="00683574" w:rsidP="00572099">
      <w:pPr>
        <w:spacing w:line="360" w:lineRule="auto"/>
        <w:ind w:right="141"/>
        <w:jc w:val="both"/>
        <w:rPr>
          <w:rFonts w:ascii="Palatino Linotype" w:eastAsiaTheme="minorHAnsi" w:hAnsi="Palatino Linotype" w:cs="Arial"/>
          <w:bCs/>
          <w:lang w:eastAsia="en-US"/>
        </w:rPr>
      </w:pPr>
    </w:p>
    <w:p w14:paraId="4194A689" w14:textId="68E6E854" w:rsidR="00572099" w:rsidRPr="006A240A" w:rsidRDefault="00E11B18" w:rsidP="00344D8A">
      <w:pPr>
        <w:spacing w:line="360" w:lineRule="auto"/>
        <w:ind w:right="141"/>
        <w:jc w:val="both"/>
        <w:rPr>
          <w:rFonts w:ascii="Palatino Linotype" w:eastAsiaTheme="minorHAnsi" w:hAnsi="Palatino Linotype" w:cs="Arial"/>
          <w:bCs/>
          <w:i/>
          <w:lang w:val="es-MX" w:eastAsia="en-US"/>
        </w:rPr>
      </w:pPr>
      <w:r w:rsidRPr="006A240A">
        <w:rPr>
          <w:rFonts w:ascii="Palatino Linotype" w:eastAsiaTheme="minorHAnsi" w:hAnsi="Palatino Linotype" w:cs="Arial"/>
          <w:bCs/>
          <w:lang w:val="es-MX" w:eastAsia="en-US"/>
        </w:rPr>
        <w:t>Es así que derivado de la respuesta emitida por</w:t>
      </w:r>
      <w:r w:rsidR="006B1080">
        <w:rPr>
          <w:rFonts w:ascii="Palatino Linotype" w:eastAsiaTheme="minorHAnsi" w:hAnsi="Palatino Linotype" w:cs="Arial"/>
          <w:bCs/>
          <w:lang w:val="es-MX" w:eastAsia="en-US"/>
        </w:rPr>
        <w:t xml:space="preserve"> el </w:t>
      </w:r>
      <w:r w:rsidRPr="006A240A">
        <w:rPr>
          <w:rFonts w:ascii="Palatino Linotype" w:eastAsiaTheme="minorHAnsi" w:hAnsi="Palatino Linotype" w:cs="Arial"/>
          <w:b/>
          <w:bCs/>
          <w:lang w:val="es-MX" w:eastAsia="en-US"/>
        </w:rPr>
        <w:t>Sujeto Obligado</w:t>
      </w:r>
      <w:r w:rsidRPr="006A240A">
        <w:rPr>
          <w:rFonts w:ascii="Palatino Linotype" w:eastAsiaTheme="minorHAnsi" w:hAnsi="Palatino Linotype" w:cs="Arial"/>
          <w:bCs/>
          <w:lang w:val="es-MX" w:eastAsia="en-US"/>
        </w:rPr>
        <w:t>,</w:t>
      </w:r>
      <w:r w:rsidR="0073033B">
        <w:rPr>
          <w:rFonts w:ascii="Palatino Linotype" w:eastAsiaTheme="minorHAnsi" w:hAnsi="Palatino Linotype" w:cs="Arial"/>
          <w:bCs/>
          <w:lang w:val="es-MX" w:eastAsia="en-US"/>
        </w:rPr>
        <w:t xml:space="preserve"> la parte</w:t>
      </w:r>
      <w:r w:rsidR="00344D8A">
        <w:rPr>
          <w:rFonts w:ascii="Palatino Linotype" w:eastAsiaTheme="minorHAnsi" w:hAnsi="Palatino Linotype" w:cs="Arial"/>
          <w:bCs/>
          <w:lang w:val="es-MX" w:eastAsia="en-US"/>
        </w:rPr>
        <w:t xml:space="preserve"> </w:t>
      </w:r>
      <w:r w:rsidRPr="006A240A">
        <w:rPr>
          <w:rFonts w:ascii="Palatino Linotype" w:eastAsiaTheme="minorHAnsi" w:hAnsi="Palatino Linotype" w:cs="Arial"/>
          <w:b/>
          <w:bCs/>
          <w:lang w:val="es-MX" w:eastAsia="en-US"/>
        </w:rPr>
        <w:t>Recurrente</w:t>
      </w:r>
      <w:r w:rsidRPr="006A240A">
        <w:rPr>
          <w:rFonts w:ascii="Palatino Linotype" w:eastAsiaTheme="minorHAnsi" w:hAnsi="Palatino Linotype" w:cs="Arial"/>
          <w:bCs/>
          <w:lang w:val="es-MX" w:eastAsia="en-US"/>
        </w:rPr>
        <w:t>, interpuso el presente recurso de revisión, señalando sustancialmente como su</w:t>
      </w:r>
      <w:r w:rsidR="00FA0962">
        <w:rPr>
          <w:rFonts w:ascii="Palatino Linotype" w:eastAsiaTheme="minorHAnsi" w:hAnsi="Palatino Linotype" w:cs="Arial"/>
          <w:bCs/>
          <w:lang w:val="es-MX" w:eastAsia="en-US"/>
        </w:rPr>
        <w:t>s</w:t>
      </w:r>
      <w:r w:rsidR="006A2694" w:rsidRPr="006A240A">
        <w:rPr>
          <w:rFonts w:ascii="Palatino Linotype" w:eastAsiaTheme="minorHAnsi" w:hAnsi="Palatino Linotype" w:cs="Arial"/>
          <w:bCs/>
          <w:lang w:val="es-MX" w:eastAsia="en-US"/>
        </w:rPr>
        <w:t xml:space="preserve"> </w:t>
      </w:r>
      <w:r w:rsidR="00FA0962">
        <w:rPr>
          <w:rFonts w:ascii="Palatino Linotype" w:eastAsiaTheme="minorHAnsi" w:hAnsi="Palatino Linotype" w:cs="Arial"/>
          <w:bCs/>
          <w:lang w:val="es-MX" w:eastAsia="en-US"/>
        </w:rPr>
        <w:t>razones o motivos de inconformidad</w:t>
      </w:r>
      <w:r w:rsidRPr="006A240A">
        <w:rPr>
          <w:rFonts w:ascii="Palatino Linotype" w:eastAsiaTheme="minorHAnsi" w:hAnsi="Palatino Linotype" w:cs="Arial"/>
          <w:bCs/>
          <w:lang w:val="es-MX" w:eastAsia="en-US"/>
        </w:rPr>
        <w:t>, lo siguiente:</w:t>
      </w:r>
      <w:r w:rsidR="00E9680B" w:rsidRPr="006A240A">
        <w:rPr>
          <w:rFonts w:ascii="Palatino Linotype" w:eastAsiaTheme="minorHAnsi" w:hAnsi="Palatino Linotype" w:cs="Arial"/>
          <w:bCs/>
          <w:lang w:val="es-MX" w:eastAsia="en-US"/>
        </w:rPr>
        <w:t xml:space="preserve"> </w:t>
      </w:r>
      <w:r w:rsidRPr="006A240A">
        <w:rPr>
          <w:rFonts w:ascii="Palatino Linotype" w:eastAsiaTheme="minorHAnsi" w:hAnsi="Palatino Linotype" w:cs="Arial"/>
          <w:bCs/>
          <w:i/>
          <w:lang w:val="es-MX" w:eastAsia="en-US"/>
        </w:rPr>
        <w:t>“</w:t>
      </w:r>
      <w:r w:rsidR="00BE30F3" w:rsidRPr="00BE30F3">
        <w:rPr>
          <w:rFonts w:ascii="Palatino Linotype" w:eastAsiaTheme="minorHAnsi" w:hAnsi="Palatino Linotype" w:cs="Arial"/>
          <w:i/>
          <w:lang w:val="es-MX" w:eastAsia="en-US"/>
        </w:rPr>
        <w:t>La respuesta que genera el sujeto obligado, me resulta incongruente, toda vez que ellos son los responsables de generar y resguardar dicha información.</w:t>
      </w:r>
      <w:r w:rsidRPr="006A240A">
        <w:rPr>
          <w:rFonts w:ascii="Palatino Linotype" w:eastAsiaTheme="minorHAnsi" w:hAnsi="Palatino Linotype" w:cs="Arial"/>
          <w:bCs/>
          <w:i/>
          <w:lang w:val="es-MX" w:eastAsia="en-US"/>
        </w:rPr>
        <w:t>” (Sic).</w:t>
      </w:r>
    </w:p>
    <w:p w14:paraId="128451AB" w14:textId="77777777" w:rsidR="006B1080" w:rsidRPr="006B1080" w:rsidRDefault="006B1080" w:rsidP="008A12CF">
      <w:pPr>
        <w:tabs>
          <w:tab w:val="left" w:pos="709"/>
        </w:tabs>
        <w:spacing w:line="360" w:lineRule="auto"/>
        <w:contextualSpacing/>
        <w:jc w:val="both"/>
        <w:rPr>
          <w:rFonts w:ascii="Palatino Linotype" w:hAnsi="Palatino Linotype" w:cs="Arial"/>
        </w:rPr>
      </w:pPr>
    </w:p>
    <w:p w14:paraId="29BC1B60" w14:textId="5B9661A7" w:rsidR="0017779C" w:rsidRDefault="00056A58" w:rsidP="00344D8A">
      <w:pPr>
        <w:tabs>
          <w:tab w:val="left" w:pos="709"/>
        </w:tabs>
        <w:spacing w:line="360" w:lineRule="auto"/>
        <w:contextualSpacing/>
        <w:jc w:val="both"/>
        <w:rPr>
          <w:rFonts w:ascii="Palatino Linotype" w:hAnsi="Palatino Linotype" w:cs="Arial"/>
          <w:lang w:val="es-ES_tradnl"/>
        </w:rPr>
      </w:pPr>
      <w:r w:rsidRPr="006B1080">
        <w:rPr>
          <w:rFonts w:ascii="Palatino Linotype" w:hAnsi="Palatino Linotype" w:cs="Arial"/>
          <w:lang w:val="es-ES_tradnl"/>
        </w:rPr>
        <w:lastRenderedPageBreak/>
        <w:t xml:space="preserve">Por lo que, en la etapa de manifestaciones, el </w:t>
      </w:r>
      <w:r w:rsidRPr="006B1080">
        <w:rPr>
          <w:rFonts w:ascii="Palatino Linotype" w:hAnsi="Palatino Linotype" w:cs="Arial"/>
          <w:b/>
          <w:lang w:val="es-ES_tradnl"/>
        </w:rPr>
        <w:t>Sujeto Obligado</w:t>
      </w:r>
      <w:r w:rsidRPr="006B1080">
        <w:rPr>
          <w:rFonts w:ascii="Palatino Linotype" w:hAnsi="Palatino Linotype" w:cs="Arial"/>
          <w:lang w:val="es-ES_tradnl"/>
        </w:rPr>
        <w:t xml:space="preserve"> </w:t>
      </w:r>
      <w:r w:rsidR="00EE49B2" w:rsidRPr="006B1080">
        <w:rPr>
          <w:rFonts w:ascii="Palatino Linotype" w:hAnsi="Palatino Linotype" w:cs="Arial"/>
          <w:lang w:val="es-ES_tradnl"/>
        </w:rPr>
        <w:t xml:space="preserve">a través del </w:t>
      </w:r>
      <w:bookmarkStart w:id="7" w:name="_Hlk191987931"/>
      <w:r w:rsidR="00344D8A">
        <w:rPr>
          <w:rFonts w:ascii="Palatino Linotype" w:hAnsi="Palatino Linotype" w:cs="Arial"/>
          <w:lang w:val="es-ES_tradnl"/>
        </w:rPr>
        <w:t>oficio</w:t>
      </w:r>
      <w:r w:rsidR="00670AC6">
        <w:rPr>
          <w:rFonts w:ascii="Palatino Linotype" w:hAnsi="Palatino Linotype" w:cs="Arial"/>
          <w:lang w:val="es-ES_tradnl"/>
        </w:rPr>
        <w:t xml:space="preserve"> </w:t>
      </w:r>
      <w:r w:rsidR="00BE30F3">
        <w:rPr>
          <w:rFonts w:ascii="Palatino Linotype" w:hAnsi="Palatino Linotype" w:cs="Arial"/>
          <w:lang w:val="es-ES_tradnl"/>
        </w:rPr>
        <w:t>remitido por el Titular de la Unidad de Transparencia</w:t>
      </w:r>
      <w:r w:rsidR="00344D8A">
        <w:rPr>
          <w:rFonts w:ascii="Palatino Linotype" w:hAnsi="Palatino Linotype" w:cs="Arial"/>
          <w:lang w:val="es-ES_tradnl"/>
        </w:rPr>
        <w:t xml:space="preserve">, </w:t>
      </w:r>
      <w:r w:rsidR="00670AC6">
        <w:rPr>
          <w:rFonts w:ascii="Palatino Linotype" w:hAnsi="Palatino Linotype" w:cs="Arial"/>
          <w:lang w:val="es-ES_tradnl"/>
        </w:rPr>
        <w:t>ratificó</w:t>
      </w:r>
      <w:r w:rsidR="00344D8A">
        <w:rPr>
          <w:rFonts w:ascii="Palatino Linotype" w:hAnsi="Palatino Linotype" w:cs="Arial"/>
          <w:lang w:val="es-ES_tradnl"/>
        </w:rPr>
        <w:t xml:space="preserve"> su respuesta. </w:t>
      </w:r>
    </w:p>
    <w:bookmarkEnd w:id="7"/>
    <w:p w14:paraId="2CA5D280" w14:textId="77777777" w:rsidR="00056A58" w:rsidRDefault="00056A58"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6A240A" w:rsidRDefault="00E9680B"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lang w:val="es-ES_tradnl"/>
        </w:rPr>
        <w:t>Ante ello</w:t>
      </w:r>
      <w:r w:rsidR="008A12CF" w:rsidRPr="006A240A">
        <w:rPr>
          <w:rFonts w:ascii="Palatino Linotype" w:hAnsi="Palatino Linotype" w:cs="Arial"/>
          <w:lang w:val="es-ES_tradnl"/>
        </w:rPr>
        <w:t xml:space="preserve">, es de </w:t>
      </w:r>
      <w:r w:rsidR="008A12CF" w:rsidRPr="006A240A">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A240A" w:rsidRDefault="00791193" w:rsidP="00791193">
      <w:pPr>
        <w:pStyle w:val="Sinespaciado"/>
      </w:pPr>
    </w:p>
    <w:p w14:paraId="42FB5373"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4. </w:t>
      </w:r>
      <w:r w:rsidRPr="006A240A">
        <w:rPr>
          <w:rFonts w:ascii="Palatino Linotype" w:hAnsi="Palatino Linotype" w:cs="Arial"/>
          <w:i/>
          <w:sz w:val="22"/>
        </w:rPr>
        <w:t xml:space="preserve">… </w:t>
      </w:r>
    </w:p>
    <w:p w14:paraId="3EBD2FA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A240A">
        <w:rPr>
          <w:rFonts w:ascii="Palatino Linotype" w:hAnsi="Palatino Linotype" w:cs="Arial"/>
          <w:i/>
          <w:sz w:val="22"/>
        </w:rPr>
        <w:t>evistas por esta Ley.</w:t>
      </w:r>
      <w:r w:rsidRPr="006A240A">
        <w:rPr>
          <w:rFonts w:ascii="Palatino Linotype" w:hAnsi="Palatino Linotype" w:cs="Arial"/>
          <w:i/>
          <w:sz w:val="22"/>
        </w:rPr>
        <w:t>”</w:t>
      </w:r>
    </w:p>
    <w:p w14:paraId="7ADA0171" w14:textId="77777777" w:rsidR="00E9680B" w:rsidRPr="006A240A"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Default="008A12CF" w:rsidP="008A12CF">
      <w:pPr>
        <w:tabs>
          <w:tab w:val="left" w:pos="709"/>
        </w:tabs>
        <w:spacing w:line="360" w:lineRule="auto"/>
        <w:contextualSpacing/>
        <w:jc w:val="both"/>
        <w:rPr>
          <w:rFonts w:ascii="Palatino Linotype" w:hAnsi="Palatino Linotype" w:cs="Arial"/>
          <w:lang w:val="es-ES_tradnl"/>
        </w:rPr>
      </w:pPr>
      <w:r w:rsidRPr="006A240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6A240A"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Default="008A12CF" w:rsidP="00376422">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Pr>
          <w:rFonts w:ascii="Palatino Linotype" w:hAnsi="Palatino Linotype" w:cs="Arial"/>
        </w:rPr>
        <w:t xml:space="preserve">como se señala a continuación: </w:t>
      </w:r>
    </w:p>
    <w:p w14:paraId="72C06A84" w14:textId="77777777" w:rsidR="00376422" w:rsidRPr="00376422"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6A240A" w:rsidRDefault="008A12CF" w:rsidP="00E9680B">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Artículo 12.</w:t>
      </w:r>
      <w:r w:rsidRPr="006A240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A240A" w:rsidRDefault="008A12CF" w:rsidP="00E9680B">
      <w:pPr>
        <w:ind w:left="567" w:right="616"/>
        <w:jc w:val="both"/>
        <w:rPr>
          <w:rFonts w:ascii="Palatino Linotype" w:hAnsi="Palatino Linotype" w:cs="Arial"/>
          <w:i/>
          <w:sz w:val="22"/>
        </w:rPr>
      </w:pPr>
    </w:p>
    <w:p w14:paraId="4C59E8C4" w14:textId="77777777" w:rsidR="00CC0B81" w:rsidRPr="006A240A" w:rsidRDefault="008A12CF" w:rsidP="00581DC8">
      <w:pPr>
        <w:ind w:left="567" w:right="616"/>
        <w:jc w:val="both"/>
        <w:rPr>
          <w:rFonts w:ascii="Palatino Linotype" w:hAnsi="Palatino Linotype" w:cs="Arial"/>
          <w:i/>
          <w:sz w:val="22"/>
        </w:rPr>
      </w:pPr>
      <w:r w:rsidRPr="006A240A">
        <w:rPr>
          <w:rFonts w:ascii="Palatino Linotype" w:hAnsi="Palatino Linotype" w:cs="Arial"/>
          <w:i/>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6A240A"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Pr>
          <w:rFonts w:ascii="Palatino Linotype" w:hAnsi="Palatino Linotype" w:cs="Arial"/>
        </w:rPr>
        <w:t>cceso a la información pública.</w:t>
      </w:r>
    </w:p>
    <w:p w14:paraId="3425E3C4" w14:textId="77777777" w:rsidR="00376422" w:rsidRPr="006A240A"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6A240A"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A240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A240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A240A" w:rsidRDefault="008A12CF" w:rsidP="008A12CF">
      <w:pPr>
        <w:pStyle w:val="Sinespaciado"/>
      </w:pPr>
    </w:p>
    <w:p w14:paraId="7C97340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3. </w:t>
      </w:r>
      <w:r w:rsidRPr="006A240A">
        <w:rPr>
          <w:rFonts w:ascii="Palatino Linotype" w:hAnsi="Palatino Linotype" w:cs="Arial"/>
          <w:i/>
          <w:sz w:val="22"/>
        </w:rPr>
        <w:t>Para los efectos de la presente Ley se entenderá por:</w:t>
      </w:r>
    </w:p>
    <w:p w14:paraId="4FB4304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4EAD337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b/>
          <w:i/>
          <w:sz w:val="22"/>
        </w:rPr>
        <w:t>XI. Documento:</w:t>
      </w:r>
      <w:r w:rsidRPr="006A240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A240A">
        <w:rPr>
          <w:rFonts w:ascii="Palatino Linotype" w:hAnsi="Palatino Linotype" w:cs="Arial"/>
          <w:b/>
          <w:i/>
          <w:sz w:val="22"/>
          <w:u w:val="single"/>
        </w:rPr>
        <w:t xml:space="preserve">registro que documente el ejercicio de las facultades, funciones y competencias de los sujetos </w:t>
      </w:r>
      <w:r w:rsidRPr="006A240A">
        <w:rPr>
          <w:rFonts w:ascii="Palatino Linotype" w:hAnsi="Palatino Linotype" w:cs="Arial"/>
          <w:b/>
          <w:i/>
          <w:sz w:val="22"/>
          <w:u w:val="single"/>
        </w:rPr>
        <w:lastRenderedPageBreak/>
        <w:t>obligados</w:t>
      </w:r>
      <w:r w:rsidRPr="006A240A">
        <w:rPr>
          <w:rFonts w:ascii="Palatino Linotype" w:hAnsi="Palatino Linotype" w:cs="Arial"/>
          <w:i/>
          <w:sz w:val="22"/>
          <w:u w:val="single"/>
        </w:rPr>
        <w:t>,</w:t>
      </w:r>
      <w:r w:rsidRPr="006A240A">
        <w:rPr>
          <w:rFonts w:ascii="Palatino Linotype" w:hAnsi="Palatino Linotype" w:cs="Arial"/>
          <w:i/>
          <w:sz w:val="22"/>
        </w:rPr>
        <w:t xml:space="preserve"> sus servidores públicos e integrantes, </w:t>
      </w:r>
      <w:r w:rsidRPr="006A240A">
        <w:rPr>
          <w:rFonts w:ascii="Palatino Linotype" w:hAnsi="Palatino Linotype" w:cs="Arial"/>
          <w:b/>
          <w:i/>
          <w:sz w:val="22"/>
          <w:u w:val="single"/>
        </w:rPr>
        <w:t>sin importar su fuente o fecha de elaboración.</w:t>
      </w:r>
      <w:r w:rsidRPr="006A240A">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35433D2B" w14:textId="77777777" w:rsidR="008A12CF" w:rsidRPr="006A240A" w:rsidRDefault="008A12CF" w:rsidP="008A12CF">
      <w:pPr>
        <w:rPr>
          <w:sz w:val="14"/>
        </w:rPr>
      </w:pPr>
    </w:p>
    <w:p w14:paraId="6F8E6CBD" w14:textId="77777777" w:rsidR="008A12CF" w:rsidRPr="006A240A" w:rsidRDefault="008A12CF" w:rsidP="008A12CF"/>
    <w:p w14:paraId="45EE91DC" w14:textId="77777777" w:rsidR="008A12CF" w:rsidRPr="006A240A" w:rsidRDefault="008A12CF" w:rsidP="008A12CF">
      <w:pPr>
        <w:spacing w:before="240" w:after="240" w:line="360" w:lineRule="auto"/>
        <w:ind w:right="49"/>
        <w:contextualSpacing/>
        <w:jc w:val="both"/>
        <w:rPr>
          <w:rFonts w:ascii="Palatino Linotype" w:hAnsi="Palatino Linotype" w:cs="Arial"/>
          <w:lang w:eastAsia="es-MX"/>
        </w:rPr>
      </w:pPr>
      <w:r w:rsidRPr="006A240A">
        <w:rPr>
          <w:rFonts w:ascii="Palatino Linotype" w:hAnsi="Palatino Linotype" w:cs="Arial"/>
        </w:rPr>
        <w:t xml:space="preserve">Además, </w:t>
      </w:r>
      <w:r w:rsidRPr="006A240A">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6A240A"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6A240A" w:rsidRDefault="008A12CF" w:rsidP="008A12CF">
      <w:pPr>
        <w:spacing w:before="240" w:after="240" w:line="360" w:lineRule="auto"/>
        <w:ind w:right="49"/>
        <w:contextualSpacing/>
        <w:jc w:val="both"/>
        <w:rPr>
          <w:rFonts w:ascii="Palatino Linotype" w:eastAsia="MS Mincho" w:hAnsi="Palatino Linotype" w:cs="Tahoma"/>
        </w:rPr>
      </w:pPr>
      <w:r w:rsidRPr="006A240A">
        <w:rPr>
          <w:rFonts w:ascii="Palatino Linotype" w:hAnsi="Palatino Linotype" w:cs="Arial"/>
          <w:lang w:eastAsia="es-MX"/>
        </w:rPr>
        <w:t xml:space="preserve">De la misma forma, </w:t>
      </w:r>
      <w:r w:rsidRPr="006A240A">
        <w:rPr>
          <w:rFonts w:ascii="Palatino Linotype" w:eastAsia="MS Mincho" w:hAnsi="Palatino Linotype"/>
        </w:rPr>
        <w:t>de acuerdo al contenido del artículo 160,</w:t>
      </w:r>
      <w:r w:rsidRPr="006A240A">
        <w:rPr>
          <w:rFonts w:ascii="Palatino Linotype" w:hAnsi="Palatino Linotype" w:cs="Arial"/>
        </w:rPr>
        <w:t xml:space="preserve"> de la Ley </w:t>
      </w:r>
      <w:r w:rsidRPr="006A240A">
        <w:rPr>
          <w:rFonts w:ascii="Palatino Linotype" w:eastAsia="MS Mincho" w:hAnsi="Palatino Linotype" w:cs="Tahoma"/>
        </w:rPr>
        <w:t>General de Transparencia y Acceso a la Información Pública que a la letra dispone:</w:t>
      </w:r>
    </w:p>
    <w:p w14:paraId="21CCA012" w14:textId="77777777" w:rsidR="008A12CF" w:rsidRPr="006A240A" w:rsidRDefault="008A12CF" w:rsidP="008A12CF"/>
    <w:p w14:paraId="422592D4" w14:textId="77777777" w:rsidR="008A12CF" w:rsidRPr="006A240A" w:rsidRDefault="008A12CF" w:rsidP="00351E9D">
      <w:pPr>
        <w:ind w:left="567" w:right="616"/>
        <w:contextualSpacing/>
        <w:jc w:val="both"/>
        <w:rPr>
          <w:rFonts w:ascii="Palatino Linotype" w:hAnsi="Palatino Linotype" w:cs="Arial"/>
          <w:i/>
          <w:sz w:val="22"/>
          <w:lang w:eastAsia="gl-ES"/>
        </w:rPr>
      </w:pPr>
      <w:r w:rsidRPr="006A240A">
        <w:rPr>
          <w:rFonts w:ascii="Palatino Linotype" w:hAnsi="Palatino Linotype" w:cs="Arial"/>
          <w:b/>
          <w:i/>
          <w:sz w:val="22"/>
          <w:lang w:eastAsia="gl-ES"/>
        </w:rPr>
        <w:t>Artículo 160</w:t>
      </w:r>
      <w:r w:rsidRPr="006A240A">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6A240A" w:rsidRDefault="008A12CF" w:rsidP="00351E9D">
      <w:pPr>
        <w:ind w:right="616"/>
        <w:contextualSpacing/>
        <w:jc w:val="both"/>
        <w:rPr>
          <w:rFonts w:ascii="Palatino Linotype" w:hAnsi="Palatino Linotype" w:cs="Arial"/>
          <w:i/>
          <w:lang w:eastAsia="gl-ES"/>
        </w:rPr>
      </w:pPr>
    </w:p>
    <w:p w14:paraId="34F9B181" w14:textId="77777777" w:rsidR="008A12CF" w:rsidRPr="006A240A" w:rsidRDefault="008A12CF" w:rsidP="00FC1FC5">
      <w:pPr>
        <w:spacing w:line="360" w:lineRule="auto"/>
        <w:jc w:val="both"/>
        <w:rPr>
          <w:rFonts w:ascii="Palatino Linotype" w:hAnsi="Palatino Linotype" w:cs="Arial"/>
          <w:color w:val="222222"/>
          <w:szCs w:val="19"/>
          <w:lang w:eastAsia="es-MX"/>
        </w:rPr>
      </w:pPr>
      <w:r w:rsidRPr="006A240A">
        <w:rPr>
          <w:rFonts w:ascii="Palatino Linotype" w:hAnsi="Palatino Linotype"/>
          <w:color w:val="000000"/>
        </w:rPr>
        <w:t xml:space="preserve">Sirve como apoyo </w:t>
      </w:r>
      <w:r w:rsidRPr="006A240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A240A" w:rsidRDefault="008A12CF" w:rsidP="008A12CF">
      <w:pPr>
        <w:pStyle w:val="Sinespaciado"/>
        <w:rPr>
          <w:lang w:eastAsia="es-MX"/>
        </w:rPr>
      </w:pPr>
    </w:p>
    <w:p w14:paraId="3B377C22" w14:textId="77777777" w:rsidR="008A12CF" w:rsidRPr="006A240A"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6A240A">
        <w:rPr>
          <w:rFonts w:ascii="Palatino Linotype" w:hAnsi="Palatino Linotype" w:cs="Arial"/>
          <w:b/>
          <w:bCs/>
          <w:i/>
          <w:iCs/>
          <w:color w:val="222222"/>
          <w:sz w:val="22"/>
          <w:lang w:eastAsia="es-MX"/>
        </w:rPr>
        <w:t xml:space="preserve">“Las dependencias y entidades no están obligadas a generar documentos ad hoc para responder una solicitud de acceso a la </w:t>
      </w:r>
      <w:r w:rsidRPr="006A240A">
        <w:rPr>
          <w:rFonts w:ascii="Palatino Linotype" w:hAnsi="Palatino Linotype" w:cs="Arial"/>
          <w:b/>
          <w:bCs/>
          <w:i/>
          <w:iCs/>
          <w:color w:val="222222"/>
          <w:sz w:val="22"/>
          <w:lang w:eastAsia="es-MX"/>
        </w:rPr>
        <w:lastRenderedPageBreak/>
        <w:t>información. </w:t>
      </w:r>
      <w:r w:rsidRPr="006A240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6A240A" w:rsidRDefault="008A12CF" w:rsidP="008A12CF">
      <w:pPr>
        <w:pStyle w:val="Sinespaciado"/>
      </w:pPr>
    </w:p>
    <w:p w14:paraId="11F242E0" w14:textId="77777777" w:rsidR="008A12CF" w:rsidRPr="006A240A" w:rsidRDefault="008A12CF" w:rsidP="008A12CF">
      <w:pPr>
        <w:pStyle w:val="Sinespaciado"/>
      </w:pPr>
    </w:p>
    <w:p w14:paraId="15FC42C0" w14:textId="7C8FB0EE" w:rsidR="008A12CF" w:rsidRPr="006A240A" w:rsidRDefault="008A12CF" w:rsidP="008A12CF">
      <w:pPr>
        <w:spacing w:line="360" w:lineRule="auto"/>
        <w:contextualSpacing/>
        <w:jc w:val="both"/>
        <w:rPr>
          <w:rFonts w:ascii="Palatino Linotype" w:hAnsi="Palatino Linotype" w:cs="Arial"/>
        </w:rPr>
      </w:pPr>
      <w:r w:rsidRPr="006A240A">
        <w:rPr>
          <w:rFonts w:ascii="Palatino Linotype" w:hAnsi="Palatino Linotype" w:cs="Arial"/>
          <w:bCs/>
        </w:rPr>
        <w:t xml:space="preserve">Además, </w:t>
      </w:r>
      <w:r w:rsidRPr="006A240A">
        <w:rPr>
          <w:rFonts w:ascii="Palatino Linotype" w:hAnsi="Palatino Linotype" w:cs="Arial"/>
        </w:rPr>
        <w:t xml:space="preserve">a Ley de Transparencia y Acceso a la Información Pública del Estado de México y Municipios, prevé en su artículo 23, fracción </w:t>
      </w:r>
      <w:r w:rsidR="004C6BB5" w:rsidRPr="006A240A">
        <w:rPr>
          <w:rFonts w:ascii="Palatino Linotype" w:hAnsi="Palatino Linotype" w:cs="Arial"/>
        </w:rPr>
        <w:t>IV</w:t>
      </w:r>
      <w:r w:rsidRPr="006A240A">
        <w:rPr>
          <w:rFonts w:ascii="Palatino Linotype" w:hAnsi="Palatino Linotype" w:cs="Arial"/>
        </w:rPr>
        <w:t>, que son Sujetos Obligados a Transparentar y permitir el acceso a su información y proteger los datos que obren en su poder:</w:t>
      </w:r>
    </w:p>
    <w:p w14:paraId="09997C25" w14:textId="77777777" w:rsidR="00581DC8" w:rsidRPr="006A240A" w:rsidRDefault="00581DC8" w:rsidP="00581DC8">
      <w:pPr>
        <w:pStyle w:val="Sinespaciado"/>
      </w:pPr>
    </w:p>
    <w:p w14:paraId="2E250855" w14:textId="77777777" w:rsidR="004C6BB5" w:rsidRPr="006A240A" w:rsidRDefault="00581DC8" w:rsidP="004C6BB5">
      <w:pPr>
        <w:ind w:left="567" w:right="616"/>
        <w:contextualSpacing/>
        <w:jc w:val="both"/>
        <w:rPr>
          <w:rFonts w:ascii="Palatino Linotype" w:hAnsi="Palatino Linotype" w:cs="Arial"/>
          <w:i/>
          <w:sz w:val="22"/>
        </w:rPr>
      </w:pPr>
      <w:r w:rsidRPr="006A240A">
        <w:rPr>
          <w:rFonts w:ascii="Palatino Linotype" w:hAnsi="Palatino Linotype" w:cs="Arial"/>
          <w:b/>
          <w:i/>
          <w:sz w:val="22"/>
        </w:rPr>
        <w:t>Artículo 23.</w:t>
      </w:r>
      <w:r w:rsidRPr="006A240A">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A240A" w:rsidRDefault="004C6BB5" w:rsidP="004C6BB5">
      <w:pPr>
        <w:ind w:left="567" w:right="616"/>
        <w:contextualSpacing/>
        <w:jc w:val="both"/>
        <w:rPr>
          <w:rFonts w:ascii="Palatino Linotype" w:hAnsi="Palatino Linotype" w:cs="Arial"/>
          <w:b/>
          <w:i/>
          <w:sz w:val="22"/>
        </w:rPr>
      </w:pPr>
    </w:p>
    <w:p w14:paraId="3CFBD3F6" w14:textId="5DBD6D8F" w:rsidR="00031EFF" w:rsidRPr="006A240A" w:rsidRDefault="004C6BB5" w:rsidP="004C6BB5">
      <w:pPr>
        <w:ind w:left="567" w:right="616"/>
        <w:contextualSpacing/>
        <w:jc w:val="both"/>
        <w:rPr>
          <w:rFonts w:ascii="Palatino Linotype" w:hAnsi="Palatino Linotype" w:cs="Arial"/>
          <w:bCs/>
          <w:i/>
          <w:sz w:val="22"/>
        </w:rPr>
      </w:pPr>
      <w:r w:rsidRPr="006A240A">
        <w:rPr>
          <w:rFonts w:ascii="Palatino Linotype" w:hAnsi="Palatino Linotype" w:cs="Arial"/>
          <w:b/>
          <w:i/>
          <w:sz w:val="22"/>
        </w:rPr>
        <w:t xml:space="preserve">IV. </w:t>
      </w:r>
      <w:r w:rsidRPr="006A240A">
        <w:rPr>
          <w:rFonts w:ascii="Palatino Linotype" w:hAnsi="Palatino Linotype" w:cs="Arial"/>
          <w:bCs/>
          <w:i/>
          <w:sz w:val="22"/>
        </w:rPr>
        <w:t>Los ayuntamientos y las dependencias, organismos, órganos y entidades de la administración municipal;</w:t>
      </w:r>
    </w:p>
    <w:p w14:paraId="5444B6C2" w14:textId="77777777" w:rsidR="004C6BB5" w:rsidRPr="006A240A" w:rsidRDefault="004C6BB5" w:rsidP="00F30C1D">
      <w:pPr>
        <w:spacing w:line="360" w:lineRule="auto"/>
        <w:jc w:val="both"/>
        <w:rPr>
          <w:rFonts w:ascii="Palatino Linotype" w:hAnsi="Palatino Linotype" w:cs="Arial"/>
        </w:rPr>
      </w:pPr>
    </w:p>
    <w:p w14:paraId="23FF5392" w14:textId="03F3F990" w:rsidR="00087797" w:rsidRPr="006A240A" w:rsidRDefault="008A12CF" w:rsidP="00F30C1D">
      <w:pPr>
        <w:spacing w:line="360" w:lineRule="auto"/>
        <w:jc w:val="both"/>
        <w:rPr>
          <w:rFonts w:ascii="Palatino Linotype" w:hAnsi="Palatino Linotype" w:cs="Arial"/>
        </w:rPr>
      </w:pPr>
      <w:r w:rsidRPr="006A240A">
        <w:rPr>
          <w:rFonts w:ascii="Palatino Linotype" w:hAnsi="Palatino Linotype" w:cs="Arial"/>
        </w:rPr>
        <w:t>Por lo que, de la respuesta emitida por parte</w:t>
      </w:r>
      <w:r w:rsidR="004C6BB5" w:rsidRPr="006A240A">
        <w:rPr>
          <w:rFonts w:ascii="Palatino Linotype" w:hAnsi="Palatino Linotype" w:cs="Arial"/>
        </w:rPr>
        <w:t xml:space="preserve"> </w:t>
      </w:r>
      <w:r w:rsidRPr="006A240A">
        <w:rPr>
          <w:rFonts w:ascii="Palatino Linotype" w:hAnsi="Palatino Linotype" w:cs="Arial"/>
        </w:rPr>
        <w:t xml:space="preserve">del </w:t>
      </w:r>
      <w:r w:rsidRPr="006A240A">
        <w:rPr>
          <w:rFonts w:ascii="Palatino Linotype" w:hAnsi="Palatino Linotype" w:cs="Arial"/>
          <w:b/>
        </w:rPr>
        <w:t>Sujeto Obligado</w:t>
      </w:r>
      <w:r w:rsidRPr="006A240A">
        <w:rPr>
          <w:rFonts w:ascii="Palatino Linotype" w:hAnsi="Palatino Linotype" w:cs="Arial"/>
        </w:rPr>
        <w:t xml:space="preserve"> generó, se enuncia cada una de la</w:t>
      </w:r>
      <w:r w:rsidR="004C6BB5" w:rsidRPr="006A240A">
        <w:rPr>
          <w:rFonts w:ascii="Palatino Linotype" w:hAnsi="Palatino Linotype" w:cs="Arial"/>
        </w:rPr>
        <w:t>s</w:t>
      </w:r>
      <w:r w:rsidRPr="006A240A">
        <w:rPr>
          <w:rFonts w:ascii="Palatino Linotype" w:hAnsi="Palatino Linotype" w:cs="Arial"/>
        </w:rPr>
        <w:t xml:space="preserve"> respuesta</w:t>
      </w:r>
      <w:r w:rsidR="004C6BB5" w:rsidRPr="006A240A">
        <w:rPr>
          <w:rFonts w:ascii="Palatino Linotype" w:hAnsi="Palatino Linotype" w:cs="Arial"/>
        </w:rPr>
        <w:t>s</w:t>
      </w:r>
      <w:r w:rsidRPr="006A240A">
        <w:rPr>
          <w:rFonts w:ascii="Palatino Linotype" w:hAnsi="Palatino Linotype" w:cs="Arial"/>
        </w:rPr>
        <w:t xml:space="preserve"> proporcionada</w:t>
      </w:r>
      <w:r w:rsidR="004C6BB5" w:rsidRPr="006A240A">
        <w:rPr>
          <w:rFonts w:ascii="Palatino Linotype" w:hAnsi="Palatino Linotype" w:cs="Arial"/>
        </w:rPr>
        <w:t>s</w:t>
      </w:r>
      <w:r w:rsidRPr="006A240A">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6A240A" w:rsidRDefault="00F30C1D" w:rsidP="00F30C1D">
      <w:pPr>
        <w:spacing w:line="360" w:lineRule="auto"/>
        <w:jc w:val="both"/>
        <w:rPr>
          <w:rFonts w:ascii="Palatino Linotype" w:hAnsi="Palatino Linotype" w:cs="Arial"/>
        </w:rPr>
      </w:pPr>
    </w:p>
    <w:p w14:paraId="495EE903" w14:textId="5A4306C8" w:rsidR="00FC079F" w:rsidRPr="006A240A" w:rsidRDefault="00F30C1D" w:rsidP="00F30C1D">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a efecto de determinar si con la información remitida por</w:t>
      </w:r>
      <w:r w:rsidR="0075607A">
        <w:rPr>
          <w:rFonts w:ascii="Palatino Linotype" w:eastAsiaTheme="minorHAnsi" w:hAnsi="Palatino Linotype" w:cs="Arial"/>
          <w:szCs w:val="22"/>
          <w:lang w:val="es-MX" w:eastAsia="en-US"/>
        </w:rPr>
        <w:t xml:space="preserv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xml:space="preserve"> a través de su respuesta</w:t>
      </w:r>
      <w:r w:rsidR="0017779C">
        <w:rPr>
          <w:rFonts w:ascii="Palatino Linotype" w:eastAsiaTheme="minorHAnsi" w:hAnsi="Palatino Linotype" w:cs="Arial"/>
          <w:szCs w:val="22"/>
          <w:lang w:val="es-MX" w:eastAsia="en-US"/>
        </w:rPr>
        <w:t xml:space="preserve"> e informe justificado, </w:t>
      </w:r>
      <w:r w:rsidRPr="006A240A">
        <w:rPr>
          <w:rFonts w:ascii="Palatino Linotype" w:eastAsiaTheme="minorHAnsi" w:hAnsi="Palatino Linotype" w:cs="Arial"/>
          <w:szCs w:val="22"/>
          <w:lang w:val="es-MX" w:eastAsia="en-US"/>
        </w:rPr>
        <w:t>colma lo requerido en dicha solicitud.</w:t>
      </w:r>
    </w:p>
    <w:p w14:paraId="31074477" w14:textId="798AF1EC" w:rsidR="001D09E1" w:rsidRPr="006A240A"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Default="001D09E1" w:rsidP="00CE6A53">
      <w:pPr>
        <w:spacing w:line="360" w:lineRule="auto"/>
        <w:ind w:right="49"/>
        <w:jc w:val="both"/>
        <w:rPr>
          <w:rFonts w:ascii="Palatino Linotype" w:eastAsiaTheme="minorHAnsi" w:hAnsi="Palatino Linotype" w:cs="Arial"/>
          <w:bCs/>
          <w:lang w:val="es-MX" w:eastAsia="en-US"/>
        </w:rPr>
      </w:pPr>
      <w:r w:rsidRPr="006A240A">
        <w:rPr>
          <w:rFonts w:ascii="Palatino Linotype" w:eastAsiaTheme="minorHAnsi" w:hAnsi="Palatino Linotype" w:cs="Arial"/>
          <w:bCs/>
          <w:lang w:val="es-MX" w:eastAsia="en-US"/>
        </w:rPr>
        <w:lastRenderedPageBreak/>
        <w:t xml:space="preserve">Atento a ello, </w:t>
      </w:r>
      <w:r w:rsidR="002273B6" w:rsidRPr="006A240A">
        <w:rPr>
          <w:rFonts w:ascii="Palatino Linotype" w:eastAsiaTheme="minorHAnsi" w:hAnsi="Palatino Linotype" w:cs="Arial"/>
          <w:bCs/>
          <w:lang w:val="es-MX" w:eastAsia="en-US"/>
        </w:rPr>
        <w:t>primeramente,</w:t>
      </w:r>
      <w:r w:rsidRPr="006A240A">
        <w:rPr>
          <w:rFonts w:ascii="Palatino Linotype" w:eastAsiaTheme="minorHAnsi" w:hAnsi="Palatino Linotype" w:cs="Arial"/>
          <w:bCs/>
          <w:lang w:val="es-MX" w:eastAsia="en-US"/>
        </w:rPr>
        <w:t xml:space="preserve"> es importante señalar que </w:t>
      </w:r>
      <w:r w:rsidR="0017779C">
        <w:rPr>
          <w:rFonts w:ascii="Palatino Linotype" w:eastAsiaTheme="minorHAnsi" w:hAnsi="Palatino Linotype" w:cs="Arial"/>
          <w:bCs/>
          <w:lang w:val="es-MX" w:eastAsia="en-US"/>
        </w:rPr>
        <w:t xml:space="preserve">el ahora </w:t>
      </w:r>
      <w:r w:rsidR="0017779C" w:rsidRPr="00670AC6">
        <w:rPr>
          <w:rFonts w:ascii="Palatino Linotype" w:eastAsiaTheme="minorHAnsi" w:hAnsi="Palatino Linotype" w:cs="Arial"/>
          <w:b/>
          <w:lang w:val="es-MX" w:eastAsia="en-US"/>
        </w:rPr>
        <w:t>Recurrente</w:t>
      </w:r>
      <w:r w:rsidR="0017779C">
        <w:rPr>
          <w:rFonts w:ascii="Palatino Linotype" w:eastAsiaTheme="minorHAnsi" w:hAnsi="Palatino Linotype" w:cs="Arial"/>
          <w:bCs/>
          <w:lang w:val="es-MX" w:eastAsia="en-US"/>
        </w:rPr>
        <w:t xml:space="preserve"> se adolece de lo siguiente:</w:t>
      </w:r>
    </w:p>
    <w:p w14:paraId="5E86A77C" w14:textId="77777777" w:rsidR="0017779C" w:rsidRDefault="0017779C" w:rsidP="00CE6A53">
      <w:pPr>
        <w:spacing w:line="360" w:lineRule="auto"/>
        <w:ind w:right="49"/>
        <w:jc w:val="both"/>
        <w:rPr>
          <w:rFonts w:ascii="Palatino Linotype" w:eastAsiaTheme="minorHAnsi" w:hAnsi="Palatino Linotype" w:cs="Arial"/>
          <w:bCs/>
          <w:lang w:val="es-MX" w:eastAsia="en-US"/>
        </w:rPr>
      </w:pPr>
    </w:p>
    <w:p w14:paraId="76A3333F" w14:textId="13191746" w:rsidR="00344D8A" w:rsidRPr="00670AC6" w:rsidRDefault="00670AC6" w:rsidP="00CE6A53">
      <w:pPr>
        <w:pStyle w:val="Prrafodelista"/>
        <w:numPr>
          <w:ilvl w:val="0"/>
          <w:numId w:val="25"/>
        </w:numPr>
        <w:spacing w:line="360" w:lineRule="auto"/>
        <w:ind w:right="49"/>
        <w:jc w:val="both"/>
        <w:rPr>
          <w:rFonts w:ascii="Palatino Linotype" w:eastAsiaTheme="minorHAnsi" w:hAnsi="Palatino Linotype" w:cs="Arial"/>
          <w:bCs/>
          <w:i/>
          <w:iCs/>
          <w:lang w:val="es-MX" w:eastAsia="en-US"/>
        </w:rPr>
      </w:pPr>
      <w:r w:rsidRPr="00670AC6">
        <w:rPr>
          <w:rFonts w:ascii="Palatino Linotype" w:eastAsiaTheme="minorHAnsi" w:hAnsi="Palatino Linotype" w:cs="Arial"/>
          <w:bCs/>
          <w:i/>
          <w:iCs/>
          <w:lang w:val="es-MX" w:eastAsia="en-US"/>
        </w:rPr>
        <w:t>“</w:t>
      </w:r>
      <w:r w:rsidR="0028577C" w:rsidRPr="0028577C">
        <w:rPr>
          <w:rFonts w:ascii="Palatino Linotype" w:eastAsiaTheme="minorHAnsi" w:hAnsi="Palatino Linotype" w:cs="Arial"/>
          <w:bCs/>
          <w:i/>
          <w:iCs/>
          <w:lang w:val="es-MX" w:eastAsia="en-US"/>
        </w:rPr>
        <w:t>La respuesta que genera el sujeto obligado, me resulta incongruente, toda vez que ellos son los responsables de generar y resguardar dicha información.</w:t>
      </w:r>
      <w:r w:rsidRPr="00670AC6">
        <w:rPr>
          <w:rFonts w:ascii="Palatino Linotype" w:eastAsiaTheme="minorHAnsi" w:hAnsi="Palatino Linotype" w:cs="Arial"/>
          <w:bCs/>
          <w:i/>
          <w:iCs/>
          <w:lang w:val="es-MX" w:eastAsia="en-US"/>
        </w:rPr>
        <w:t>” (Sic)</w:t>
      </w:r>
    </w:p>
    <w:p w14:paraId="0D617D5C" w14:textId="77777777" w:rsidR="00670AC6" w:rsidRPr="00344D8A" w:rsidRDefault="00670AC6" w:rsidP="00670AC6">
      <w:pPr>
        <w:pStyle w:val="Prrafodelista"/>
        <w:spacing w:line="360" w:lineRule="auto"/>
        <w:ind w:left="720" w:right="49"/>
        <w:jc w:val="both"/>
        <w:rPr>
          <w:rFonts w:ascii="Palatino Linotype" w:eastAsiaTheme="minorHAnsi" w:hAnsi="Palatino Linotype" w:cs="Arial"/>
          <w:bCs/>
          <w:lang w:val="es-MX" w:eastAsia="en-US"/>
        </w:rPr>
      </w:pPr>
    </w:p>
    <w:p w14:paraId="0FC1ACF2" w14:textId="77777777" w:rsidR="0028577C" w:rsidRPr="006B1080" w:rsidRDefault="00737A9B" w:rsidP="0028577C">
      <w:pPr>
        <w:spacing w:line="360" w:lineRule="auto"/>
        <w:ind w:right="49"/>
        <w:jc w:val="both"/>
        <w:rPr>
          <w:rFonts w:ascii="Palatino Linotype" w:hAnsi="Palatino Linotype" w:cs="Arial"/>
          <w:u w:val="single"/>
        </w:rPr>
      </w:pPr>
      <w:r w:rsidRPr="00B7320F">
        <w:rPr>
          <w:rFonts w:ascii="Palatino Linotype" w:eastAsiaTheme="minorHAnsi" w:hAnsi="Palatino Linotype" w:cstheme="minorBidi"/>
          <w:lang w:val="es-MX" w:eastAsia="es-MX"/>
        </w:rPr>
        <w:t xml:space="preserve">Así que, retomando la respuesta emitida por parte del </w:t>
      </w:r>
      <w:r w:rsidRPr="00B7320F">
        <w:rPr>
          <w:rFonts w:ascii="Palatino Linotype" w:eastAsiaTheme="minorHAnsi" w:hAnsi="Palatino Linotype" w:cstheme="minorBidi"/>
          <w:b/>
          <w:bCs/>
          <w:lang w:val="es-MX" w:eastAsia="es-MX"/>
        </w:rPr>
        <w:t>Sujeto Obligado</w:t>
      </w:r>
      <w:r w:rsidRPr="00B7320F">
        <w:rPr>
          <w:rFonts w:ascii="Palatino Linotype" w:eastAsiaTheme="minorHAnsi" w:hAnsi="Palatino Linotype" w:cstheme="minorBidi"/>
          <w:lang w:val="es-MX" w:eastAsia="es-MX"/>
        </w:rPr>
        <w:t>,</w:t>
      </w:r>
      <w:r>
        <w:rPr>
          <w:rFonts w:ascii="Palatino Linotype" w:eastAsiaTheme="minorHAnsi" w:hAnsi="Palatino Linotype" w:cs="Arial"/>
          <w:bCs/>
          <w:lang w:val="es-MX" w:eastAsia="en-US"/>
        </w:rPr>
        <w:t xml:space="preserve"> </w:t>
      </w:r>
      <w:r w:rsidR="0028577C">
        <w:rPr>
          <w:rFonts w:ascii="Palatino Linotype" w:eastAsiaTheme="minorHAnsi" w:hAnsi="Palatino Linotype" w:cstheme="minorBidi"/>
          <w:lang w:val="es-MX" w:eastAsia="es-MX"/>
        </w:rPr>
        <w:t xml:space="preserve">la </w:t>
      </w:r>
      <w:r w:rsidR="0028577C" w:rsidRPr="00BE30F3">
        <w:rPr>
          <w:rFonts w:ascii="Palatino Linotype" w:eastAsiaTheme="minorHAnsi" w:hAnsi="Palatino Linotype" w:cstheme="minorBidi"/>
          <w:b/>
          <w:bCs/>
          <w:lang w:val="es-MX" w:eastAsia="es-MX"/>
        </w:rPr>
        <w:t>Dirección General de Administración</w:t>
      </w:r>
      <w:r w:rsidR="0028577C">
        <w:rPr>
          <w:rFonts w:ascii="Palatino Linotype" w:eastAsiaTheme="minorHAnsi" w:hAnsi="Palatino Linotype" w:cstheme="minorBidi"/>
          <w:lang w:val="es-MX" w:eastAsia="es-MX"/>
        </w:rPr>
        <w:t xml:space="preserve"> informó que, la </w:t>
      </w:r>
      <w:r w:rsidR="0028577C" w:rsidRPr="00BE30F3">
        <w:rPr>
          <w:rFonts w:ascii="Palatino Linotype" w:eastAsiaTheme="minorHAnsi" w:hAnsi="Palatino Linotype" w:cstheme="minorBidi"/>
          <w:b/>
          <w:bCs/>
          <w:lang w:val="es-MX" w:eastAsia="es-MX"/>
        </w:rPr>
        <w:t>Dirección de Recursos Humanos</w:t>
      </w:r>
      <w:r w:rsidR="0028577C">
        <w:rPr>
          <w:rFonts w:ascii="Palatino Linotype" w:eastAsiaTheme="minorHAnsi" w:hAnsi="Palatino Linotype" w:cstheme="minorBidi"/>
          <w:lang w:val="es-MX" w:eastAsia="es-MX"/>
        </w:rPr>
        <w:t xml:space="preserve">, después de haber realizado una búsqueda exhaustiva en los archivos que obran en dicha dirección y sus departamentos, en concreto en el </w:t>
      </w:r>
      <w:r w:rsidR="0028577C" w:rsidRPr="00BE30F3">
        <w:rPr>
          <w:rFonts w:ascii="Palatino Linotype" w:eastAsiaTheme="minorHAnsi" w:hAnsi="Palatino Linotype" w:cstheme="minorBidi"/>
          <w:b/>
          <w:bCs/>
          <w:lang w:val="es-MX" w:eastAsia="es-MX"/>
        </w:rPr>
        <w:t>Departamento de Nóminas</w:t>
      </w:r>
      <w:r w:rsidR="0028577C">
        <w:rPr>
          <w:rFonts w:ascii="Palatino Linotype" w:eastAsiaTheme="minorHAnsi" w:hAnsi="Palatino Linotype" w:cstheme="minorBidi"/>
          <w:lang w:val="es-MX" w:eastAsia="es-MX"/>
        </w:rPr>
        <w:t xml:space="preserve">, </w:t>
      </w:r>
      <w:r w:rsidR="0028577C" w:rsidRPr="00BE30F3">
        <w:rPr>
          <w:rFonts w:ascii="Palatino Linotype" w:eastAsiaTheme="minorHAnsi" w:hAnsi="Palatino Linotype" w:cstheme="minorBidi"/>
          <w:b/>
          <w:bCs/>
          <w:u w:val="single"/>
          <w:lang w:val="es-MX" w:eastAsia="es-MX"/>
        </w:rPr>
        <w:t xml:space="preserve">no encontró documental alguno donde contenga lo referente a </w:t>
      </w:r>
      <w:r w:rsidR="0028577C" w:rsidRPr="00BE30F3">
        <w:rPr>
          <w:rFonts w:ascii="Palatino Linotype" w:eastAsiaTheme="minorHAnsi" w:hAnsi="Palatino Linotype" w:cstheme="minorBidi"/>
          <w:b/>
          <w:bCs/>
          <w:i/>
          <w:iCs/>
          <w:u w:val="single"/>
          <w:lang w:val="es-MX" w:eastAsia="es-MX"/>
        </w:rPr>
        <w:t>“lista de trabajadores que actualmente se encuentran laborando en las regidurías y sindicaturas”</w:t>
      </w:r>
      <w:r w:rsidR="0028577C">
        <w:rPr>
          <w:rFonts w:ascii="Palatino Linotype" w:eastAsiaTheme="minorHAnsi" w:hAnsi="Palatino Linotype" w:cstheme="minorBidi"/>
          <w:lang w:val="es-MX" w:eastAsia="es-MX"/>
        </w:rPr>
        <w:t xml:space="preserve">. </w:t>
      </w:r>
    </w:p>
    <w:p w14:paraId="18FA808C" w14:textId="72F9EE33" w:rsidR="001E3A82" w:rsidRDefault="001E3A82" w:rsidP="0028577C">
      <w:pPr>
        <w:spacing w:line="360" w:lineRule="auto"/>
        <w:ind w:right="49"/>
        <w:rPr>
          <w:rFonts w:ascii="Palatino Linotype" w:eastAsiaTheme="minorHAnsi" w:hAnsi="Palatino Linotype" w:cstheme="minorBidi"/>
          <w:u w:val="single"/>
          <w:lang w:val="es-MX" w:eastAsia="es-MX"/>
        </w:rPr>
      </w:pPr>
    </w:p>
    <w:p w14:paraId="2675C6C0" w14:textId="0663E8A0" w:rsidR="001E3A82" w:rsidRDefault="001E3A82" w:rsidP="0028577C">
      <w:pPr>
        <w:spacing w:line="360" w:lineRule="auto"/>
        <w:ind w:right="49"/>
        <w:jc w:val="both"/>
        <w:rPr>
          <w:rFonts w:ascii="Palatino Linotype" w:eastAsiaTheme="minorHAnsi" w:hAnsi="Palatino Linotype" w:cstheme="minorBidi"/>
          <w:szCs w:val="22"/>
          <w:lang w:val="es-MX" w:eastAsia="en-US"/>
        </w:rPr>
      </w:pPr>
      <w:r>
        <w:rPr>
          <w:rFonts w:ascii="Palatino Linotype" w:eastAsiaTheme="minorHAnsi" w:hAnsi="Palatino Linotype" w:cstheme="minorBidi"/>
          <w:lang w:val="es-MX" w:eastAsia="es-MX"/>
        </w:rPr>
        <w:t xml:space="preserve">Visto lo anterior, es necesario precisar que, </w:t>
      </w:r>
      <w:r w:rsidR="0028577C">
        <w:rPr>
          <w:rFonts w:ascii="Palatino Linotype" w:eastAsiaTheme="minorHAnsi" w:hAnsi="Palatino Linotype" w:cstheme="minorBidi"/>
          <w:lang w:val="es-MX" w:eastAsia="es-MX"/>
        </w:rPr>
        <w:t xml:space="preserve">de la información que pretende tener acceso el particular, de manera enunciativa más no limitativa, </w:t>
      </w:r>
      <w:r w:rsidR="0028577C" w:rsidRPr="00AD1CC5">
        <w:rPr>
          <w:rFonts w:ascii="Palatino Linotype" w:eastAsiaTheme="minorHAnsi" w:hAnsi="Palatino Linotype" w:cstheme="minorBidi"/>
          <w:szCs w:val="22"/>
          <w:lang w:val="es-MX" w:eastAsia="en-US"/>
        </w:rPr>
        <w:t>mediante la entrega de la Plantilla de Personal</w:t>
      </w:r>
      <w:r w:rsidR="0028577C">
        <w:rPr>
          <w:rFonts w:ascii="Palatino Linotype" w:eastAsiaTheme="minorHAnsi" w:hAnsi="Palatino Linotype" w:cstheme="minorBidi"/>
          <w:szCs w:val="22"/>
          <w:lang w:val="es-MX" w:eastAsia="en-US"/>
        </w:rPr>
        <w:t xml:space="preserve"> y/o la conciliación de nómina.</w:t>
      </w:r>
    </w:p>
    <w:p w14:paraId="49A4122F" w14:textId="77777777" w:rsidR="0028577C" w:rsidRDefault="0028577C" w:rsidP="0028577C">
      <w:pPr>
        <w:spacing w:line="360" w:lineRule="auto"/>
        <w:ind w:right="49"/>
        <w:jc w:val="both"/>
        <w:rPr>
          <w:rFonts w:ascii="Palatino Linotype" w:eastAsiaTheme="minorHAnsi" w:hAnsi="Palatino Linotype" w:cstheme="minorBidi"/>
          <w:szCs w:val="22"/>
          <w:lang w:val="es-MX" w:eastAsia="en-US"/>
        </w:rPr>
      </w:pPr>
    </w:p>
    <w:p w14:paraId="12C123F9" w14:textId="77777777" w:rsidR="0028577C" w:rsidRPr="00AD1CC5" w:rsidRDefault="0028577C" w:rsidP="0028577C">
      <w:pPr>
        <w:spacing w:line="360" w:lineRule="auto"/>
        <w:jc w:val="both"/>
        <w:rPr>
          <w:rFonts w:ascii="Palatino Linotype" w:eastAsiaTheme="minorHAnsi" w:hAnsi="Palatino Linotype" w:cstheme="minorBidi"/>
          <w:szCs w:val="22"/>
          <w:lang w:val="es-MX" w:eastAsia="en-US"/>
        </w:rPr>
      </w:pPr>
      <w:r w:rsidRPr="00AD1CC5">
        <w:rPr>
          <w:rFonts w:ascii="Palatino Linotype" w:eastAsiaTheme="minorHAnsi" w:hAnsi="Palatino Linotype" w:cstheme="minorBidi"/>
          <w:szCs w:val="22"/>
          <w:lang w:val="es-MX" w:eastAsia="en-US"/>
        </w:rPr>
        <w:t xml:space="preserve">En tal virtud, es de destacar que en la Legislación del Estado de México no existe precepto alguno que conceptualice la plantilla de personal; sin embargo, </w:t>
      </w:r>
      <w:r w:rsidRPr="00AD1CC5">
        <w:rPr>
          <w:rFonts w:ascii="Palatino Linotype" w:eastAsiaTheme="minorHAnsi" w:hAnsi="Palatino Linotype" w:cstheme="minorBidi"/>
          <w:b/>
          <w:szCs w:val="22"/>
          <w:u w:val="single"/>
          <w:lang w:val="es-MX" w:eastAsia="en-US"/>
        </w:rPr>
        <w:t xml:space="preserve">la norma mexicana para la igualdad laboral entre hombres y mujeres número NMX-R-025-SCFI-2009, la define de manera textual como </w:t>
      </w:r>
      <w:r w:rsidRPr="00AD1CC5">
        <w:rPr>
          <w:rFonts w:ascii="Palatino Linotype" w:eastAsiaTheme="minorHAnsi" w:hAnsi="Palatino Linotype" w:cstheme="minorBidi"/>
          <w:b/>
          <w:i/>
          <w:szCs w:val="22"/>
          <w:u w:val="single"/>
          <w:lang w:val="es-MX" w:eastAsia="en-US"/>
        </w:rPr>
        <w:t>“todas las personas que laboran en la organización, independientemente del tipo de contrato con el que cuentan, incluidas las subcontratadas.”</w:t>
      </w:r>
      <w:r w:rsidRPr="00AD1CC5">
        <w:rPr>
          <w:rFonts w:ascii="Palatino Linotype" w:eastAsiaTheme="minorHAnsi" w:hAnsi="Palatino Linotype" w:cstheme="minorBidi"/>
          <w:szCs w:val="22"/>
          <w:lang w:val="es-MX" w:eastAsia="en-US"/>
        </w:rPr>
        <w:t xml:space="preserve"> </w:t>
      </w:r>
    </w:p>
    <w:p w14:paraId="168DD0D1" w14:textId="77777777" w:rsidR="0028577C" w:rsidRPr="00AD1CC5" w:rsidRDefault="0028577C" w:rsidP="0028577C">
      <w:pPr>
        <w:spacing w:line="360" w:lineRule="auto"/>
        <w:jc w:val="both"/>
        <w:rPr>
          <w:rFonts w:ascii="Palatino Linotype" w:eastAsiaTheme="minorHAnsi" w:hAnsi="Palatino Linotype" w:cstheme="minorBidi"/>
          <w:szCs w:val="22"/>
          <w:lang w:val="es-MX" w:eastAsia="en-US"/>
        </w:rPr>
      </w:pPr>
    </w:p>
    <w:p w14:paraId="59908EBB" w14:textId="77777777" w:rsidR="0028577C" w:rsidRPr="00AD1CC5" w:rsidRDefault="0028577C" w:rsidP="0028577C">
      <w:pPr>
        <w:spacing w:line="360" w:lineRule="auto"/>
        <w:jc w:val="both"/>
        <w:rPr>
          <w:rFonts w:ascii="Palatino Linotype" w:eastAsiaTheme="minorHAnsi" w:hAnsi="Palatino Linotype" w:cstheme="minorBidi"/>
          <w:i/>
          <w:szCs w:val="22"/>
          <w:lang w:val="es-MX" w:eastAsia="en-US"/>
        </w:rPr>
      </w:pPr>
      <w:r w:rsidRPr="00AD1CC5">
        <w:rPr>
          <w:rFonts w:ascii="Palatino Linotype" w:eastAsiaTheme="minorHAnsi" w:hAnsi="Palatino Linotype" w:cstheme="minorBidi"/>
          <w:szCs w:val="22"/>
          <w:lang w:val="es-MX" w:eastAsia="en-US"/>
        </w:rPr>
        <w:lastRenderedPageBreak/>
        <w:t xml:space="preserve">Ahora bien, por analogía el Instituto de Seguridad Social del Estado de México y Municipios emitió el Manual del Procedimiento Operativo de Control de Plantilla de Personal la define como el </w:t>
      </w:r>
      <w:r w:rsidRPr="00AD1CC5">
        <w:rPr>
          <w:rFonts w:ascii="Palatino Linotype" w:eastAsiaTheme="minorHAnsi" w:hAnsi="Palatino Linotype" w:cstheme="minorBidi"/>
          <w:i/>
          <w:szCs w:val="22"/>
          <w:lang w:val="es-MX" w:eastAsia="en-US"/>
        </w:rPr>
        <w:t>“documento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(Sic)</w:t>
      </w:r>
    </w:p>
    <w:p w14:paraId="19C08D9A" w14:textId="77777777" w:rsidR="0028577C" w:rsidRPr="00AD1CC5" w:rsidRDefault="0028577C" w:rsidP="0028577C">
      <w:pPr>
        <w:spacing w:line="360" w:lineRule="auto"/>
        <w:jc w:val="both"/>
        <w:rPr>
          <w:rFonts w:ascii="Palatino Linotype" w:eastAsiaTheme="minorHAnsi" w:hAnsi="Palatino Linotype" w:cstheme="minorBidi"/>
          <w:szCs w:val="22"/>
          <w:lang w:val="es-MX" w:eastAsia="en-US"/>
        </w:rPr>
      </w:pPr>
    </w:p>
    <w:p w14:paraId="0B05157B" w14:textId="77777777" w:rsidR="0028577C" w:rsidRDefault="0028577C" w:rsidP="0028577C">
      <w:pPr>
        <w:spacing w:line="360" w:lineRule="auto"/>
        <w:jc w:val="both"/>
        <w:rPr>
          <w:rFonts w:ascii="Palatino Linotype" w:eastAsiaTheme="minorHAnsi" w:hAnsi="Palatino Linotype" w:cstheme="minorBidi"/>
          <w:szCs w:val="22"/>
          <w:lang w:val="es-MX" w:eastAsia="en-US"/>
        </w:rPr>
      </w:pPr>
      <w:r w:rsidRPr="00AD1CC5">
        <w:rPr>
          <w:rFonts w:ascii="Palatino Linotype" w:eastAsiaTheme="minorHAnsi" w:hAnsi="Palatino Linotype" w:cstheme="minorBidi"/>
          <w:szCs w:val="22"/>
          <w:lang w:val="es-MX" w:eastAsia="en-US"/>
        </w:rPr>
        <w:t xml:space="preserve">Conforme a lo anterior, se advierte que la plantilla de personal es el documento del que se puede advertir entre otras cosas, el nombre del servidor público o funcionario público que ocupe el puesto y el nombre o denominación de cada puesto solicitados por </w:t>
      </w:r>
      <w:r>
        <w:rPr>
          <w:rFonts w:ascii="Palatino Linotype" w:eastAsiaTheme="minorHAnsi" w:hAnsi="Palatino Linotype" w:cstheme="minorBidi"/>
          <w:szCs w:val="22"/>
          <w:lang w:val="es-MX" w:eastAsia="en-US"/>
        </w:rPr>
        <w:t>el</w:t>
      </w:r>
      <w:r w:rsidRPr="00AD1CC5">
        <w:rPr>
          <w:rFonts w:ascii="Palatino Linotype" w:eastAsiaTheme="minorHAnsi" w:hAnsi="Palatino Linotype" w:cstheme="minorBidi"/>
          <w:szCs w:val="22"/>
          <w:lang w:val="es-MX" w:eastAsia="en-US"/>
        </w:rPr>
        <w:t xml:space="preserve"> hoy </w:t>
      </w:r>
      <w:r w:rsidRPr="00AD1CC5">
        <w:rPr>
          <w:rFonts w:ascii="Palatino Linotype" w:eastAsiaTheme="minorHAnsi" w:hAnsi="Palatino Linotype" w:cstheme="minorBidi"/>
          <w:b/>
          <w:szCs w:val="22"/>
          <w:lang w:val="es-MX" w:eastAsia="en-US"/>
        </w:rPr>
        <w:t>Recurrente</w:t>
      </w:r>
      <w:r w:rsidRPr="00AD1CC5">
        <w:rPr>
          <w:rFonts w:ascii="Palatino Linotype" w:eastAsiaTheme="minorHAnsi" w:hAnsi="Palatino Linotype" w:cstheme="minorBidi"/>
          <w:szCs w:val="22"/>
          <w:lang w:val="es-MX" w:eastAsia="en-US"/>
        </w:rPr>
        <w:t xml:space="preserve">, pues se considera que en dicho documento se contempla a </w:t>
      </w:r>
      <w:r w:rsidRPr="00AD1CC5">
        <w:rPr>
          <w:rFonts w:ascii="Palatino Linotype" w:eastAsiaTheme="minorHAnsi" w:hAnsi="Palatino Linotype" w:cstheme="minorBidi"/>
          <w:b/>
          <w:i/>
          <w:szCs w:val="22"/>
          <w:u w:val="single"/>
          <w:lang w:val="es-MX" w:eastAsia="en-US"/>
        </w:rPr>
        <w:t>“todas las personas que laboran en la organización, independientemente del tipo de contrato con el que cuentan, incluidas las subcontratadas”</w:t>
      </w:r>
      <w:r w:rsidRPr="00AD1CC5">
        <w:rPr>
          <w:rFonts w:ascii="Palatino Linotype" w:eastAsiaTheme="minorHAnsi" w:hAnsi="Palatino Linotype" w:cstheme="minorBidi"/>
          <w:szCs w:val="22"/>
          <w:lang w:val="es-MX" w:eastAsia="en-US"/>
        </w:rPr>
        <w:t xml:space="preserve">. </w:t>
      </w:r>
    </w:p>
    <w:p w14:paraId="17FD55AD" w14:textId="77777777" w:rsidR="0028577C" w:rsidRDefault="0028577C" w:rsidP="0028577C">
      <w:pPr>
        <w:spacing w:line="360" w:lineRule="auto"/>
        <w:jc w:val="both"/>
        <w:rPr>
          <w:rFonts w:ascii="Palatino Linotype" w:eastAsiaTheme="minorHAnsi" w:hAnsi="Palatino Linotype" w:cstheme="minorBidi"/>
          <w:szCs w:val="22"/>
          <w:lang w:val="es-MX" w:eastAsia="en-US"/>
        </w:rPr>
      </w:pPr>
    </w:p>
    <w:p w14:paraId="2A362AF3" w14:textId="4D0C2FC6" w:rsidR="0028577C" w:rsidRPr="0028577C" w:rsidRDefault="0028577C" w:rsidP="0028577C">
      <w:pPr>
        <w:spacing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 xml:space="preserve">Adicionalmente, </w:t>
      </w:r>
      <w:r w:rsidRPr="0028577C">
        <w:rPr>
          <w:rFonts w:ascii="Palatino Linotype" w:eastAsia="Palatino Linotype" w:hAnsi="Palatino Linotype" w:cs="Palatino Linotype"/>
          <w:lang w:val="es-MX" w:eastAsia="es-MX"/>
        </w:rPr>
        <w:t xml:space="preserve">la </w:t>
      </w:r>
      <w:r w:rsidRPr="0028577C">
        <w:rPr>
          <w:rFonts w:ascii="Palatino Linotype" w:eastAsia="Palatino Linotype" w:hAnsi="Palatino Linotype" w:cs="Palatino Linotype"/>
          <w:b/>
          <w:bCs/>
          <w:i/>
          <w:iCs/>
          <w:lang w:val="es-MX" w:eastAsia="es-MX"/>
        </w:rPr>
        <w:t>conciliación de nómina</w:t>
      </w:r>
      <w:r w:rsidRPr="0028577C">
        <w:rPr>
          <w:rFonts w:ascii="Palatino Linotype" w:eastAsia="Palatino Linotype" w:hAnsi="Palatino Linotype" w:cs="Palatino Linotype"/>
          <w:lang w:val="es-MX" w:eastAsia="es-MX"/>
        </w:rPr>
        <w:t xml:space="preserve"> </w:t>
      </w:r>
      <w:r>
        <w:rPr>
          <w:rFonts w:ascii="Palatino Linotype" w:eastAsia="Palatino Linotype" w:hAnsi="Palatino Linotype" w:cs="Palatino Linotype"/>
          <w:lang w:val="es-MX" w:eastAsia="es-MX"/>
        </w:rPr>
        <w:t>forma</w:t>
      </w:r>
      <w:r w:rsidRPr="0028577C">
        <w:rPr>
          <w:rFonts w:ascii="Palatino Linotype" w:eastAsia="Palatino Linotype" w:hAnsi="Palatino Linotype" w:cs="Palatino Linotype"/>
          <w:lang w:val="es-MX" w:eastAsia="es-MX"/>
        </w:rPr>
        <w:t xml:space="preserve"> parte de los informes trimestrales que el </w:t>
      </w:r>
      <w:r w:rsidRPr="0028577C">
        <w:rPr>
          <w:rFonts w:ascii="Palatino Linotype" w:eastAsia="Palatino Linotype" w:hAnsi="Palatino Linotype" w:cs="Palatino Linotype"/>
          <w:b/>
          <w:lang w:val="es-MX" w:eastAsia="es-MX"/>
        </w:rPr>
        <w:t xml:space="preserve">Sujeto Obligado </w:t>
      </w:r>
      <w:r w:rsidRPr="0028577C">
        <w:rPr>
          <w:rFonts w:ascii="Palatino Linotype" w:eastAsia="Palatino Linotype" w:hAnsi="Palatino Linotype" w:cs="Palatino Linotype"/>
          <w:lang w:val="es-MX" w:eastAsia="es-MX"/>
        </w:rPr>
        <w:t>se encuentra constreñido a entregar al Órgano Superior de Fiscalización del Estado de México, de conformidad con los Lineamientos para la integración, presentación y envío de los informes trimestrales municipales, y los Instructivos de llenado correspondientes, mismos que se encuentran disponibles en su sitio de internet</w:t>
      </w:r>
      <w:r w:rsidRPr="0028577C">
        <w:rPr>
          <w:rFonts w:ascii="Palatino Linotype" w:eastAsia="Palatino Linotype" w:hAnsi="Palatino Linotype" w:cs="Palatino Linotype"/>
          <w:vertAlign w:val="superscript"/>
          <w:lang w:val="es-MX" w:eastAsia="es-MX"/>
        </w:rPr>
        <w:footnoteReference w:id="2"/>
      </w:r>
      <w:r w:rsidRPr="0028577C">
        <w:rPr>
          <w:rFonts w:ascii="Palatino Linotype" w:eastAsia="Palatino Linotype" w:hAnsi="Palatino Linotype" w:cs="Palatino Linotype"/>
          <w:lang w:val="es-MX" w:eastAsia="es-MX"/>
        </w:rPr>
        <w:t>.</w:t>
      </w:r>
    </w:p>
    <w:p w14:paraId="7B1A7DB9" w14:textId="77777777" w:rsidR="0028577C" w:rsidRPr="0028577C" w:rsidRDefault="0028577C" w:rsidP="0028577C">
      <w:pPr>
        <w:spacing w:line="360" w:lineRule="auto"/>
        <w:jc w:val="both"/>
        <w:rPr>
          <w:rFonts w:ascii="Palatino Linotype" w:eastAsia="Palatino Linotype" w:hAnsi="Palatino Linotype" w:cs="Palatino Linotype"/>
          <w:lang w:val="es-MX" w:eastAsia="es-MX"/>
        </w:rPr>
      </w:pPr>
    </w:p>
    <w:p w14:paraId="42560D0E" w14:textId="77777777" w:rsidR="0028577C" w:rsidRPr="0028577C" w:rsidRDefault="0028577C" w:rsidP="0028577C">
      <w:pPr>
        <w:spacing w:line="360" w:lineRule="auto"/>
        <w:jc w:val="both"/>
        <w:rPr>
          <w:rFonts w:ascii="Palatino Linotype" w:eastAsia="Palatino Linotype" w:hAnsi="Palatino Linotype" w:cs="Palatino Linotype"/>
          <w:lang w:val="es-MX" w:eastAsia="es-MX"/>
        </w:rPr>
      </w:pPr>
      <w:r w:rsidRPr="0028577C">
        <w:rPr>
          <w:rFonts w:ascii="Palatino Linotype" w:eastAsia="Palatino Linotype" w:hAnsi="Palatino Linotype" w:cs="Palatino Linotype"/>
          <w:lang w:val="es-MX" w:eastAsia="es-MX"/>
        </w:rPr>
        <w:t xml:space="preserve">Además, respecto al documento requerido, el Glosario localizado en la página de Transparencia Presupuestaria de la Secretaría de Hacienda y Crédito Público (http://www.transparenciapresupuestaria.gob.mx/es/PTP/Glosario), establece que la </w:t>
      </w:r>
      <w:r w:rsidRPr="0028577C">
        <w:rPr>
          <w:rFonts w:ascii="Palatino Linotype" w:eastAsia="Palatino Linotype" w:hAnsi="Palatino Linotype" w:cs="Palatino Linotype"/>
          <w:lang w:val="es-MX" w:eastAsia="es-MX"/>
        </w:rPr>
        <w:lastRenderedPageBreak/>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7A3FACD2" w14:textId="77777777" w:rsidR="0028577C" w:rsidRPr="0028577C" w:rsidRDefault="0028577C" w:rsidP="0028577C">
      <w:pPr>
        <w:spacing w:line="360" w:lineRule="auto"/>
        <w:jc w:val="both"/>
        <w:rPr>
          <w:rFonts w:ascii="Palatino Linotype" w:eastAsia="Palatino Linotype" w:hAnsi="Palatino Linotype" w:cs="Palatino Linotype"/>
          <w:lang w:val="es-MX" w:eastAsia="es-MX"/>
        </w:rPr>
      </w:pPr>
    </w:p>
    <w:p w14:paraId="77D5F337" w14:textId="77777777" w:rsidR="0028577C" w:rsidRPr="0028577C" w:rsidRDefault="0028577C" w:rsidP="0028577C">
      <w:pPr>
        <w:spacing w:line="360" w:lineRule="auto"/>
        <w:jc w:val="both"/>
        <w:rPr>
          <w:rFonts w:ascii="Palatino Linotype" w:eastAsia="Palatino Linotype" w:hAnsi="Palatino Linotype" w:cs="Palatino Linotype"/>
          <w:lang w:val="es-MX" w:eastAsia="es-MX"/>
        </w:rPr>
      </w:pPr>
      <w:r w:rsidRPr="0028577C">
        <w:rPr>
          <w:rFonts w:ascii="Palatino Linotype" w:eastAsia="Palatino Linotype" w:hAnsi="Palatino Linotype" w:cs="Palatino Linotype"/>
          <w:lang w:val="es-MX" w:eastAsia="es-MX"/>
        </w:rPr>
        <w:t>De la misma manera, el Glosario de términos más usuales en la Administración Pública Federal, emitido por la Secretaría de Hacienda y Crédito Público (http://www.apartados.hacienda.gob.mx/contabilidad/documentos/informe_cuenta/1998/cuenta_publica/Glosario/n.htm), establece que la nómina es un listado general de los trabajadores de una institución, en el cual se asientan las percepciones brutas, deducciones y alcance neto de las mismas.</w:t>
      </w:r>
    </w:p>
    <w:p w14:paraId="65E079CB" w14:textId="77777777" w:rsidR="0028577C" w:rsidRPr="0028577C" w:rsidRDefault="0028577C" w:rsidP="0028577C">
      <w:pPr>
        <w:spacing w:line="360" w:lineRule="auto"/>
        <w:jc w:val="both"/>
        <w:rPr>
          <w:rFonts w:ascii="Palatino Linotype" w:eastAsia="Palatino Linotype" w:hAnsi="Palatino Linotype" w:cs="Palatino Linotype"/>
          <w:lang w:val="es-MX" w:eastAsia="es-MX"/>
        </w:rPr>
      </w:pPr>
    </w:p>
    <w:p w14:paraId="6FAD417A" w14:textId="77777777" w:rsidR="0028577C" w:rsidRDefault="0028577C" w:rsidP="0028577C">
      <w:pPr>
        <w:spacing w:line="360" w:lineRule="auto"/>
        <w:jc w:val="both"/>
        <w:rPr>
          <w:rFonts w:ascii="Palatino Linotype" w:eastAsia="Palatino Linotype" w:hAnsi="Palatino Linotype" w:cs="Palatino Linotype"/>
          <w:lang w:val="es-MX" w:eastAsia="es-MX"/>
        </w:rPr>
      </w:pPr>
      <w:r w:rsidRPr="0028577C">
        <w:rPr>
          <w:rFonts w:ascii="Palatino Linotype" w:eastAsia="Palatino Linotype" w:hAnsi="Palatino Linotype" w:cs="Palatino Linotype"/>
          <w:lang w:val="es-MX" w:eastAsia="es-MX"/>
        </w:rPr>
        <w:t>Conforme a lo anterior, se puede advertir que la nómina se puede referir a lo siguiente:</w:t>
      </w:r>
    </w:p>
    <w:p w14:paraId="552015C2" w14:textId="77777777" w:rsidR="0028577C" w:rsidRPr="0028577C" w:rsidRDefault="0028577C" w:rsidP="0028577C">
      <w:pPr>
        <w:pStyle w:val="Sinespaciado"/>
        <w:rPr>
          <w:rFonts w:eastAsia="Palatino Linotype"/>
          <w:lang w:eastAsia="es-MX"/>
        </w:rPr>
      </w:pPr>
    </w:p>
    <w:p w14:paraId="64B5D244" w14:textId="77777777" w:rsidR="0028577C" w:rsidRPr="0028577C" w:rsidRDefault="0028577C" w:rsidP="0028577C">
      <w:pPr>
        <w:spacing w:line="360" w:lineRule="auto"/>
        <w:jc w:val="both"/>
        <w:rPr>
          <w:rFonts w:ascii="Palatino Linotype" w:eastAsia="Palatino Linotype" w:hAnsi="Palatino Linotype" w:cs="Palatino Linotype"/>
          <w:lang w:val="es-MX" w:eastAsia="es-MX"/>
        </w:rPr>
      </w:pPr>
      <w:r w:rsidRPr="0028577C">
        <w:rPr>
          <w:rFonts w:ascii="Palatino Linotype" w:eastAsia="Palatino Linotype" w:hAnsi="Palatino Linotype" w:cs="Palatino Linotype"/>
          <w:b/>
          <w:bCs/>
          <w:lang w:val="es-MX" w:eastAsia="es-MX"/>
        </w:rPr>
        <w:t>a)</w:t>
      </w:r>
      <w:r w:rsidRPr="0028577C">
        <w:rPr>
          <w:rFonts w:ascii="Palatino Linotype" w:eastAsia="Palatino Linotype" w:hAnsi="Palatino Linotype" w:cs="Palatino Linotype"/>
          <w:b/>
          <w:bCs/>
          <w:lang w:val="es-MX" w:eastAsia="es-MX"/>
        </w:rPr>
        <w:tab/>
      </w:r>
      <w:r w:rsidRPr="0028577C">
        <w:rPr>
          <w:rFonts w:ascii="Palatino Linotype" w:eastAsia="Palatino Linotype" w:hAnsi="Palatino Linotype" w:cs="Palatino Linotype"/>
          <w:lang w:val="es-MX" w:eastAsia="es-MX"/>
        </w:rPr>
        <w:t>Relación de trabajadores con las percepciones monetarias de cada uno.</w:t>
      </w:r>
    </w:p>
    <w:p w14:paraId="2E5058BD" w14:textId="77777777" w:rsidR="0028577C" w:rsidRPr="0028577C" w:rsidRDefault="0028577C" w:rsidP="0028577C">
      <w:pPr>
        <w:spacing w:line="360" w:lineRule="auto"/>
        <w:jc w:val="both"/>
        <w:rPr>
          <w:rFonts w:ascii="Palatino Linotype" w:eastAsia="Palatino Linotype" w:hAnsi="Palatino Linotype" w:cs="Palatino Linotype"/>
          <w:lang w:val="es-MX" w:eastAsia="es-MX"/>
        </w:rPr>
      </w:pPr>
      <w:r w:rsidRPr="0028577C">
        <w:rPr>
          <w:rFonts w:ascii="Palatino Linotype" w:eastAsia="Palatino Linotype" w:hAnsi="Palatino Linotype" w:cs="Palatino Linotype"/>
          <w:b/>
          <w:bCs/>
          <w:lang w:val="es-MX" w:eastAsia="es-MX"/>
        </w:rPr>
        <w:t>b)</w:t>
      </w:r>
      <w:r w:rsidRPr="0028577C">
        <w:rPr>
          <w:rFonts w:ascii="Palatino Linotype" w:eastAsia="Palatino Linotype" w:hAnsi="Palatino Linotype" w:cs="Palatino Linotype"/>
          <w:lang w:val="es-MX" w:eastAsia="es-MX"/>
        </w:rPr>
        <w:tab/>
        <w:t>Recibo individual que contiene las prestaciones y deducciones de un trabajador.</w:t>
      </w:r>
    </w:p>
    <w:p w14:paraId="5B6922ED" w14:textId="77777777" w:rsidR="0028577C" w:rsidRPr="0028577C" w:rsidRDefault="0028577C" w:rsidP="0028577C">
      <w:pPr>
        <w:spacing w:line="360" w:lineRule="auto"/>
        <w:jc w:val="both"/>
        <w:rPr>
          <w:rFonts w:ascii="Palatino Linotype" w:eastAsia="Palatino Linotype" w:hAnsi="Palatino Linotype" w:cs="Palatino Linotype"/>
          <w:lang w:val="es-MX" w:eastAsia="es-MX"/>
        </w:rPr>
      </w:pPr>
      <w:r w:rsidRPr="0028577C">
        <w:rPr>
          <w:rFonts w:ascii="Palatino Linotype" w:eastAsia="Palatino Linotype" w:hAnsi="Palatino Linotype" w:cs="Palatino Linotype"/>
          <w:b/>
          <w:bCs/>
          <w:lang w:val="es-MX" w:eastAsia="es-MX"/>
        </w:rPr>
        <w:t>c)</w:t>
      </w:r>
      <w:r w:rsidRPr="0028577C">
        <w:rPr>
          <w:rFonts w:ascii="Palatino Linotype" w:eastAsia="Palatino Linotype" w:hAnsi="Palatino Linotype" w:cs="Palatino Linotype"/>
          <w:lang w:val="es-MX" w:eastAsia="es-MX"/>
        </w:rPr>
        <w:tab/>
      </w:r>
      <w:r w:rsidRPr="0028577C">
        <w:rPr>
          <w:rFonts w:ascii="Palatino Linotype" w:eastAsia="Palatino Linotype" w:hAnsi="Palatino Linotype" w:cs="Palatino Linotype"/>
          <w:b/>
          <w:bCs/>
          <w:u w:val="single"/>
          <w:lang w:val="es-MX" w:eastAsia="es-MX"/>
        </w:rPr>
        <w:t>Listado general de los servidores públicos de una institución o dependencia, en el cual se asientan las percepciones brutas, deducciones y alcance neto de las mismas</w:t>
      </w:r>
      <w:r w:rsidRPr="0028577C">
        <w:rPr>
          <w:rFonts w:ascii="Palatino Linotype" w:eastAsia="Palatino Linotype" w:hAnsi="Palatino Linotype" w:cs="Palatino Linotype"/>
          <w:lang w:val="es-MX" w:eastAsia="es-MX"/>
        </w:rPr>
        <w:t>.</w:t>
      </w:r>
    </w:p>
    <w:p w14:paraId="6B6DB6E3" w14:textId="77777777" w:rsidR="0028577C" w:rsidRPr="0028577C" w:rsidRDefault="0028577C" w:rsidP="0028577C">
      <w:pPr>
        <w:spacing w:line="360" w:lineRule="auto"/>
        <w:jc w:val="both"/>
        <w:rPr>
          <w:rFonts w:ascii="Palatino Linotype" w:eastAsia="Palatino Linotype" w:hAnsi="Palatino Linotype" w:cs="Palatino Linotype"/>
          <w:lang w:val="es-MX" w:eastAsia="es-MX"/>
        </w:rPr>
      </w:pPr>
    </w:p>
    <w:p w14:paraId="6B0E05AB" w14:textId="6FCA6A35" w:rsidR="0028577C" w:rsidRPr="0028577C" w:rsidRDefault="0028577C" w:rsidP="0028577C">
      <w:pPr>
        <w:spacing w:line="360" w:lineRule="auto"/>
        <w:jc w:val="both"/>
        <w:rPr>
          <w:rFonts w:ascii="Palatino Linotype" w:eastAsia="Palatino Linotype" w:hAnsi="Palatino Linotype" w:cs="Palatino Linotype"/>
          <w:lang w:val="es-MX" w:eastAsia="es-MX"/>
        </w:rPr>
      </w:pPr>
      <w:r w:rsidRPr="0028577C">
        <w:rPr>
          <w:rFonts w:ascii="Palatino Linotype" w:eastAsia="Palatino Linotype" w:hAnsi="Palatino Linotype" w:cs="Palatino Linotype"/>
          <w:lang w:val="es-MX" w:eastAsia="es-MX"/>
        </w:rPr>
        <w:t xml:space="preserve">En ese contexto, los </w:t>
      </w:r>
      <w:r w:rsidRPr="0028577C">
        <w:rPr>
          <w:rFonts w:ascii="Palatino Linotype" w:eastAsia="Palatino Linotype" w:hAnsi="Palatino Linotype" w:cs="Palatino Linotype"/>
          <w:b/>
          <w:bCs/>
          <w:lang w:val="es-MX" w:eastAsia="es-MX"/>
        </w:rPr>
        <w:t>LINEAMIENTOS PARA LA INTEGRACIÓN Y PRESENTACIÓN DE LOS INFORMES TRIMESTRALES ESTATALES DEL EJERCICIO FISCAL 202</w:t>
      </w:r>
      <w:r>
        <w:rPr>
          <w:rFonts w:ascii="Palatino Linotype" w:eastAsia="Palatino Linotype" w:hAnsi="Palatino Linotype" w:cs="Palatino Linotype"/>
          <w:b/>
          <w:bCs/>
          <w:lang w:val="es-MX" w:eastAsia="es-MX"/>
        </w:rPr>
        <w:t>5</w:t>
      </w:r>
      <w:r w:rsidRPr="0028577C">
        <w:rPr>
          <w:rFonts w:ascii="Palatino Linotype" w:eastAsia="Palatino Linotype" w:hAnsi="Palatino Linotype" w:cs="Palatino Linotype"/>
          <w:b/>
          <w:bCs/>
          <w:lang w:val="es-MX" w:eastAsia="es-MX"/>
        </w:rPr>
        <w:t xml:space="preserve"> </w:t>
      </w:r>
      <w:r w:rsidRPr="0028577C">
        <w:rPr>
          <w:rFonts w:ascii="Palatino Linotype" w:eastAsia="Palatino Linotype" w:hAnsi="Palatino Linotype" w:cs="Palatino Linotype"/>
          <w:lang w:val="es-MX" w:eastAsia="es-MX"/>
        </w:rPr>
        <w:t xml:space="preserve">emitidos por el Órgano Superior de Fiscalización del Estado de México, el cual precisa que los Ayuntamientos deben de proporcionar, para su fiscalización, diversos documentos, entre los cuales se encuentran aquellos del Módulo 4, que contienen la </w:t>
      </w:r>
      <w:r w:rsidRPr="0028577C">
        <w:rPr>
          <w:rFonts w:ascii="Palatino Linotype" w:eastAsia="Palatino Linotype" w:hAnsi="Palatino Linotype" w:cs="Palatino Linotype"/>
          <w:b/>
          <w:bCs/>
          <w:u w:val="single"/>
          <w:lang w:val="es-MX" w:eastAsia="es-MX"/>
        </w:rPr>
        <w:t>Conciliación de Nómina</w:t>
      </w:r>
      <w:r w:rsidRPr="0028577C">
        <w:rPr>
          <w:rFonts w:ascii="Palatino Linotype" w:eastAsia="Palatino Linotype" w:hAnsi="Palatino Linotype" w:cs="Palatino Linotype"/>
          <w:lang w:val="es-MX" w:eastAsia="es-MX"/>
        </w:rPr>
        <w:t xml:space="preserve">, </w:t>
      </w:r>
      <w:r>
        <w:rPr>
          <w:rFonts w:ascii="Palatino Linotype" w:eastAsia="Palatino Linotype" w:hAnsi="Palatino Linotype" w:cs="Palatino Linotype"/>
          <w:lang w:val="es-MX" w:eastAsia="es-MX"/>
        </w:rPr>
        <w:t>la</w:t>
      </w:r>
      <w:r w:rsidRPr="0028577C">
        <w:rPr>
          <w:rFonts w:ascii="Palatino Linotype" w:eastAsia="Palatino Linotype" w:hAnsi="Palatino Linotype" w:cs="Palatino Linotype"/>
          <w:lang w:val="es-MX" w:eastAsia="es-MX"/>
        </w:rPr>
        <w:t xml:space="preserve"> cual se conforma de del listado de </w:t>
      </w:r>
      <w:r w:rsidRPr="0028577C">
        <w:rPr>
          <w:rFonts w:ascii="Palatino Linotype" w:eastAsia="Palatino Linotype" w:hAnsi="Palatino Linotype" w:cs="Palatino Linotype"/>
          <w:lang w:val="es-MX" w:eastAsia="es-MX"/>
        </w:rPr>
        <w:lastRenderedPageBreak/>
        <w:t>servidores públicos, con todas sus percepciones y deducciones, mismo que se genera de manera quincenal.</w:t>
      </w:r>
    </w:p>
    <w:p w14:paraId="13FC5DD8" w14:textId="77777777" w:rsidR="0028577C" w:rsidRPr="0028577C" w:rsidRDefault="0028577C" w:rsidP="0028577C">
      <w:pPr>
        <w:spacing w:line="360" w:lineRule="auto"/>
        <w:jc w:val="both"/>
        <w:rPr>
          <w:rFonts w:ascii="Palatino Linotype" w:eastAsia="Calibri" w:hAnsi="Palatino Linotype" w:cs="Calibri"/>
          <w:lang w:val="es-MX" w:eastAsia="es-MX"/>
        </w:rPr>
      </w:pPr>
    </w:p>
    <w:p w14:paraId="53A8F086" w14:textId="77777777" w:rsidR="0028577C" w:rsidRPr="0028577C" w:rsidRDefault="0028577C" w:rsidP="0028577C">
      <w:pPr>
        <w:spacing w:line="360" w:lineRule="auto"/>
        <w:jc w:val="both"/>
        <w:rPr>
          <w:rFonts w:ascii="Palatino Linotype" w:eastAsia="Calibri" w:hAnsi="Palatino Linotype" w:cs="Calibri"/>
          <w:sz w:val="28"/>
          <w:szCs w:val="28"/>
          <w:lang w:val="es-MX" w:eastAsia="es-MX"/>
        </w:rPr>
      </w:pPr>
      <w:r w:rsidRPr="0028577C">
        <w:rPr>
          <w:rFonts w:ascii="Palatino Linotype" w:eastAsia="Palatino Linotype" w:hAnsi="Palatino Linotype" w:cs="Palatino Linotype"/>
          <w:lang w:val="es-MX" w:eastAsia="es-MX"/>
        </w:rPr>
        <w:t>Es de precisar que 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r w:rsidRPr="0028577C">
        <w:rPr>
          <w:rFonts w:ascii="Palatino Linotype" w:eastAsia="Calibri" w:hAnsi="Palatino Linotype" w:cs="Calibri"/>
          <w:sz w:val="28"/>
          <w:szCs w:val="28"/>
          <w:lang w:val="es-MX" w:eastAsia="es-MX"/>
        </w:rPr>
        <w:t xml:space="preserve"> </w:t>
      </w:r>
      <w:r w:rsidRPr="0028577C">
        <w:rPr>
          <w:rFonts w:ascii="Palatino Linotype" w:eastAsia="Palatino Linotype" w:hAnsi="Palatino Linotype" w:cs="Palatino Linotype"/>
          <w:lang w:val="es-MX" w:eastAsia="es-MX"/>
        </w:rPr>
        <w:t>La conciliación de nómina debe presentarse a través de los formatos XLSX y TXT, siendo el primero el siguiente:</w:t>
      </w:r>
    </w:p>
    <w:p w14:paraId="13202258" w14:textId="77777777" w:rsidR="0028577C" w:rsidRPr="0028577C" w:rsidRDefault="0028577C" w:rsidP="0028577C">
      <w:pPr>
        <w:spacing w:before="240" w:after="200" w:line="360" w:lineRule="auto"/>
        <w:ind w:right="49"/>
        <w:jc w:val="center"/>
        <w:rPr>
          <w:rFonts w:ascii="Palatino Linotype" w:eastAsia="Palatino Linotype" w:hAnsi="Palatino Linotype" w:cs="Palatino Linotype"/>
          <w:lang w:val="es-MX" w:eastAsia="es-MX"/>
        </w:rPr>
      </w:pPr>
      <w:r w:rsidRPr="0028577C">
        <w:rPr>
          <w:rFonts w:ascii="Palatino Linotype" w:eastAsia="Palatino Linotype" w:hAnsi="Palatino Linotype" w:cs="Palatino Linotype"/>
          <w:noProof/>
          <w:lang w:val="es-MX" w:eastAsia="es-MX"/>
        </w:rPr>
        <w:drawing>
          <wp:inline distT="0" distB="0" distL="0" distR="0" wp14:anchorId="589D2C65" wp14:editId="20BCF5D6">
            <wp:extent cx="5424170" cy="3544566"/>
            <wp:effectExtent l="152400" t="152400" r="367030" b="361315"/>
            <wp:docPr id="21401318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b="20862"/>
                    <a:stretch>
                      <a:fillRect/>
                    </a:stretch>
                  </pic:blipFill>
                  <pic:spPr>
                    <a:xfrm>
                      <a:off x="0" y="0"/>
                      <a:ext cx="5518420" cy="3606156"/>
                    </a:xfrm>
                    <a:prstGeom prst="rect">
                      <a:avLst/>
                    </a:prstGeom>
                    <a:ln>
                      <a:noFill/>
                    </a:ln>
                    <a:effectLst>
                      <a:outerShdw blurRad="292100" dist="139700" dir="2700000" algn="tl" rotWithShape="0">
                        <a:srgbClr val="333333">
                          <a:alpha val="65000"/>
                        </a:srgbClr>
                      </a:outerShdw>
                    </a:effectLst>
                  </pic:spPr>
                </pic:pic>
              </a:graphicData>
            </a:graphic>
          </wp:inline>
        </w:drawing>
      </w:r>
    </w:p>
    <w:p w14:paraId="52D23F64" w14:textId="77777777" w:rsidR="0028577C" w:rsidRPr="0028577C" w:rsidRDefault="0028577C" w:rsidP="0028577C">
      <w:pPr>
        <w:spacing w:before="240" w:after="200" w:line="360" w:lineRule="auto"/>
        <w:ind w:right="49"/>
        <w:jc w:val="both"/>
        <w:rPr>
          <w:rFonts w:ascii="Palatino Linotype" w:eastAsia="Palatino Linotype" w:hAnsi="Palatino Linotype" w:cs="Palatino Linotype"/>
          <w:lang w:val="es-MX" w:eastAsia="es-MX"/>
        </w:rPr>
      </w:pPr>
      <w:r w:rsidRPr="0028577C">
        <w:rPr>
          <w:rFonts w:ascii="Palatino Linotype" w:eastAsia="Palatino Linotype" w:hAnsi="Palatino Linotype" w:cs="Palatino Linotype"/>
          <w:noProof/>
          <w:lang w:val="es-MX" w:eastAsia="es-MX"/>
        </w:rPr>
        <w:lastRenderedPageBreak/>
        <w:drawing>
          <wp:inline distT="0" distB="0" distL="0" distR="0" wp14:anchorId="0C2FCFBD" wp14:editId="7A28234A">
            <wp:extent cx="5424170" cy="1684351"/>
            <wp:effectExtent l="152400" t="152400" r="367030" b="354330"/>
            <wp:docPr id="21401318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79868"/>
                    <a:stretch>
                      <a:fillRect/>
                    </a:stretch>
                  </pic:blipFill>
                  <pic:spPr>
                    <a:xfrm>
                      <a:off x="0" y="0"/>
                      <a:ext cx="5453983" cy="1693609"/>
                    </a:xfrm>
                    <a:prstGeom prst="rect">
                      <a:avLst/>
                    </a:prstGeom>
                    <a:ln>
                      <a:noFill/>
                    </a:ln>
                    <a:effectLst>
                      <a:outerShdw blurRad="292100" dist="139700" dir="2700000" algn="tl" rotWithShape="0">
                        <a:srgbClr val="333333">
                          <a:alpha val="65000"/>
                        </a:srgbClr>
                      </a:outerShdw>
                    </a:effectLst>
                  </pic:spPr>
                </pic:pic>
              </a:graphicData>
            </a:graphic>
          </wp:inline>
        </w:drawing>
      </w:r>
    </w:p>
    <w:p w14:paraId="66D6CCB9" w14:textId="77777777" w:rsidR="0028577C" w:rsidRPr="0028577C" w:rsidRDefault="0028577C" w:rsidP="0028577C">
      <w:pPr>
        <w:spacing w:before="240" w:after="200" w:line="360" w:lineRule="auto"/>
        <w:ind w:right="49"/>
        <w:jc w:val="both"/>
        <w:rPr>
          <w:rFonts w:ascii="Palatino Linotype" w:eastAsia="Palatino Linotype" w:hAnsi="Palatino Linotype" w:cs="Palatino Linotype"/>
          <w:lang w:val="es-MX" w:eastAsia="es-MX"/>
        </w:rPr>
      </w:pPr>
      <w:r w:rsidRPr="0028577C">
        <w:rPr>
          <w:rFonts w:ascii="Palatino Linotype" w:eastAsia="Palatino Linotype" w:hAnsi="Palatino Linotype" w:cs="Palatino Linotype"/>
          <w:lang w:val="es-MX" w:eastAsia="es-MX"/>
        </w:rPr>
        <w:t>Para el llenado de dicho formato se deben observar las siguientes consideraciones:</w:t>
      </w:r>
    </w:p>
    <w:p w14:paraId="5978B68A" w14:textId="77777777" w:rsidR="0028577C" w:rsidRPr="0028577C" w:rsidRDefault="0028577C" w:rsidP="0028577C">
      <w:pPr>
        <w:spacing w:before="240" w:after="200" w:line="360" w:lineRule="auto"/>
        <w:ind w:right="49"/>
        <w:jc w:val="center"/>
        <w:rPr>
          <w:rFonts w:ascii="Palatino Linotype" w:eastAsia="Palatino Linotype" w:hAnsi="Palatino Linotype" w:cs="Palatino Linotype"/>
          <w:lang w:val="es-MX" w:eastAsia="es-MX"/>
        </w:rPr>
      </w:pPr>
      <w:r w:rsidRPr="0028577C">
        <w:rPr>
          <w:rFonts w:ascii="Palatino Linotype" w:eastAsia="Palatino Linotype" w:hAnsi="Palatino Linotype" w:cs="Palatino Linotype"/>
          <w:noProof/>
          <w:lang w:val="es-MX" w:eastAsia="es-MX"/>
        </w:rPr>
        <w:drawing>
          <wp:inline distT="0" distB="0" distL="0" distR="0" wp14:anchorId="5D650EF5" wp14:editId="2793F50E">
            <wp:extent cx="3890921" cy="1310640"/>
            <wp:effectExtent l="152400" t="152400" r="357505" b="365760"/>
            <wp:docPr id="21401318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52098" cy="1331247"/>
                    </a:xfrm>
                    <a:prstGeom prst="rect">
                      <a:avLst/>
                    </a:prstGeom>
                    <a:ln>
                      <a:noFill/>
                    </a:ln>
                    <a:effectLst>
                      <a:outerShdw blurRad="292100" dist="139700" dir="2700000" algn="tl" rotWithShape="0">
                        <a:srgbClr val="333333">
                          <a:alpha val="65000"/>
                        </a:srgbClr>
                      </a:outerShdw>
                    </a:effectLst>
                  </pic:spPr>
                </pic:pic>
              </a:graphicData>
            </a:graphic>
          </wp:inline>
        </w:drawing>
      </w:r>
    </w:p>
    <w:p w14:paraId="06FFA41A" w14:textId="77777777" w:rsidR="0028577C" w:rsidRPr="0028577C" w:rsidRDefault="0028577C" w:rsidP="0028577C">
      <w:pPr>
        <w:spacing w:before="240" w:after="200" w:line="360" w:lineRule="auto"/>
        <w:ind w:right="49"/>
        <w:jc w:val="center"/>
        <w:rPr>
          <w:rFonts w:ascii="Palatino Linotype" w:eastAsia="Palatino Linotype" w:hAnsi="Palatino Linotype" w:cs="Palatino Linotype"/>
          <w:lang w:val="es-MX" w:eastAsia="es-MX"/>
        </w:rPr>
      </w:pPr>
      <w:r w:rsidRPr="0028577C">
        <w:rPr>
          <w:rFonts w:ascii="Palatino Linotype" w:eastAsia="Palatino Linotype" w:hAnsi="Palatino Linotype" w:cs="Palatino Linotype"/>
          <w:noProof/>
          <w:lang w:val="es-MX" w:eastAsia="es-MX"/>
        </w:rPr>
        <w:drawing>
          <wp:inline distT="0" distB="0" distL="0" distR="0" wp14:anchorId="38E08248" wp14:editId="18B3484E">
            <wp:extent cx="3896268" cy="1978025"/>
            <wp:effectExtent l="152400" t="152400" r="371475" b="365125"/>
            <wp:docPr id="21401318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51914"/>
                    <a:stretch>
                      <a:fillRect/>
                    </a:stretch>
                  </pic:blipFill>
                  <pic:spPr>
                    <a:xfrm>
                      <a:off x="0" y="0"/>
                      <a:ext cx="3953706" cy="200718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47365D" w14:textId="77777777" w:rsidR="0028577C" w:rsidRPr="0028577C" w:rsidRDefault="0028577C" w:rsidP="0028577C">
      <w:pPr>
        <w:spacing w:before="240" w:after="200" w:line="360" w:lineRule="auto"/>
        <w:ind w:right="49"/>
        <w:jc w:val="both"/>
        <w:rPr>
          <w:rFonts w:ascii="Palatino Linotype" w:eastAsia="Palatino Linotype" w:hAnsi="Palatino Linotype" w:cs="Palatino Linotype"/>
          <w:lang w:val="es-MX" w:eastAsia="es-MX"/>
        </w:rPr>
      </w:pPr>
      <w:r w:rsidRPr="0028577C">
        <w:rPr>
          <w:rFonts w:ascii="Palatino Linotype" w:eastAsia="Palatino Linotype" w:hAnsi="Palatino Linotype" w:cs="Palatino Linotype"/>
          <w:noProof/>
          <w:lang w:val="es-MX" w:eastAsia="es-MX"/>
        </w:rPr>
        <w:lastRenderedPageBreak/>
        <w:drawing>
          <wp:inline distT="0" distB="0" distL="0" distR="0" wp14:anchorId="57EE3754" wp14:editId="68CD813B">
            <wp:extent cx="5612130" cy="3687544"/>
            <wp:effectExtent l="152400" t="152400" r="369570" b="370205"/>
            <wp:docPr id="214013184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48910" b="126"/>
                    <a:stretch>
                      <a:fillRect/>
                    </a:stretch>
                  </pic:blipFill>
                  <pic:spPr>
                    <a:xfrm>
                      <a:off x="0" y="0"/>
                      <a:ext cx="5612130" cy="3687544"/>
                    </a:xfrm>
                    <a:prstGeom prst="rect">
                      <a:avLst/>
                    </a:prstGeom>
                    <a:ln>
                      <a:noFill/>
                    </a:ln>
                    <a:effectLst>
                      <a:outerShdw blurRad="292100" dist="139700" dir="2700000" algn="tl" rotWithShape="0">
                        <a:srgbClr val="333333">
                          <a:alpha val="65000"/>
                        </a:srgbClr>
                      </a:outerShdw>
                    </a:effectLst>
                  </pic:spPr>
                </pic:pic>
              </a:graphicData>
            </a:graphic>
          </wp:inline>
        </w:drawing>
      </w:r>
      <w:r w:rsidRPr="0028577C">
        <w:rPr>
          <w:rFonts w:ascii="Palatino Linotype" w:eastAsia="Palatino Linotype" w:hAnsi="Palatino Linotype" w:cs="Palatino Linotype"/>
          <w:noProof/>
          <w:lang w:val="es-MX" w:eastAsia="es-MX"/>
        </w:rPr>
        <w:drawing>
          <wp:inline distT="0" distB="0" distL="0" distR="0" wp14:anchorId="2EE3ADF8" wp14:editId="6F95CE65">
            <wp:extent cx="5612130" cy="1405255"/>
            <wp:effectExtent l="152400" t="152400" r="369570" b="366395"/>
            <wp:docPr id="21401318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612130" cy="1405255"/>
                    </a:xfrm>
                    <a:prstGeom prst="rect">
                      <a:avLst/>
                    </a:prstGeom>
                    <a:ln>
                      <a:noFill/>
                    </a:ln>
                    <a:effectLst>
                      <a:outerShdw blurRad="292100" dist="139700" dir="2700000" algn="tl" rotWithShape="0">
                        <a:srgbClr val="333333">
                          <a:alpha val="65000"/>
                        </a:srgbClr>
                      </a:outerShdw>
                    </a:effectLst>
                  </pic:spPr>
                </pic:pic>
              </a:graphicData>
            </a:graphic>
          </wp:inline>
        </w:drawing>
      </w:r>
    </w:p>
    <w:p w14:paraId="7EFD5B1C" w14:textId="77777777" w:rsidR="0028577C" w:rsidRDefault="0028577C" w:rsidP="0028577C">
      <w:pPr>
        <w:spacing w:line="360" w:lineRule="auto"/>
        <w:ind w:right="49"/>
        <w:jc w:val="both"/>
        <w:rPr>
          <w:rFonts w:ascii="Palatino Linotype" w:eastAsia="Palatino Linotype" w:hAnsi="Palatino Linotype" w:cs="Palatino Linotype"/>
          <w:lang w:val="es-MX" w:eastAsia="es-MX"/>
        </w:rPr>
      </w:pPr>
      <w:r w:rsidRPr="0028577C">
        <w:rPr>
          <w:rFonts w:ascii="Palatino Linotype" w:eastAsia="Palatino Linotype" w:hAnsi="Palatino Linotype" w:cs="Palatino Linotype"/>
          <w:lang w:val="es-MX" w:eastAsia="es-MX"/>
        </w:rPr>
        <w:t xml:space="preserve">De tal suerte que, con la entrega de este documento, el particular podrá advertir el personal que a la fecha de la solicitud se encuentra laborando para el </w:t>
      </w:r>
      <w:r w:rsidRPr="0028577C">
        <w:rPr>
          <w:rFonts w:ascii="Palatino Linotype" w:eastAsia="Palatino Linotype" w:hAnsi="Palatino Linotype" w:cs="Palatino Linotype"/>
          <w:b/>
          <w:bCs/>
          <w:lang w:val="es-MX" w:eastAsia="es-MX"/>
        </w:rPr>
        <w:t>Sujeto Obligado</w:t>
      </w:r>
      <w:r w:rsidRPr="0028577C">
        <w:rPr>
          <w:rFonts w:ascii="Palatino Linotype" w:eastAsia="Palatino Linotype" w:hAnsi="Palatino Linotype" w:cs="Palatino Linotype"/>
          <w:lang w:val="es-MX" w:eastAsia="es-MX"/>
        </w:rPr>
        <w:t>, asimismo podrá advertir el puesto, sueldo bruto y neto, así como el área de adscripción.</w:t>
      </w:r>
    </w:p>
    <w:p w14:paraId="0C31280E" w14:textId="5E8EE739" w:rsidR="0028577C" w:rsidRDefault="0028577C" w:rsidP="0028577C">
      <w:pPr>
        <w:spacing w:line="360" w:lineRule="auto"/>
        <w:jc w:val="both"/>
        <w:rPr>
          <w:rFonts w:ascii="Palatino Linotype" w:hAnsi="Palatino Linotype" w:cs="Tahoma"/>
          <w:bCs/>
          <w:iCs/>
        </w:rPr>
      </w:pPr>
      <w:r>
        <w:rPr>
          <w:rFonts w:ascii="Palatino Linotype" w:hAnsi="Palatino Linotype" w:cs="Tahoma"/>
          <w:bCs/>
          <w:iCs/>
        </w:rPr>
        <w:lastRenderedPageBreak/>
        <w:t xml:space="preserve">Asimismo, dicha información se considera como Obligación de Transparencia común, de conformidad con el artículo 92, fracciones II y VII, de la </w:t>
      </w:r>
      <w:r w:rsidRPr="006233F8">
        <w:rPr>
          <w:rFonts w:ascii="Palatino Linotype" w:hAnsi="Palatino Linotype" w:cs="Tahoma"/>
          <w:bCs/>
          <w:iCs/>
        </w:rPr>
        <w:t xml:space="preserve">Ley </w:t>
      </w:r>
      <w:r>
        <w:rPr>
          <w:rFonts w:ascii="Palatino Linotype" w:hAnsi="Palatino Linotype" w:cs="Tahoma"/>
          <w:bCs/>
          <w:iCs/>
        </w:rPr>
        <w:t>d</w:t>
      </w:r>
      <w:r w:rsidRPr="006233F8">
        <w:rPr>
          <w:rFonts w:ascii="Palatino Linotype" w:hAnsi="Palatino Linotype" w:cs="Tahoma"/>
          <w:bCs/>
          <w:iCs/>
        </w:rPr>
        <w:t xml:space="preserve">e Transparencia </w:t>
      </w:r>
      <w:r>
        <w:rPr>
          <w:rFonts w:ascii="Palatino Linotype" w:hAnsi="Palatino Linotype" w:cs="Tahoma"/>
          <w:bCs/>
          <w:iCs/>
        </w:rPr>
        <w:t>y</w:t>
      </w:r>
      <w:r w:rsidRPr="006233F8">
        <w:rPr>
          <w:rFonts w:ascii="Palatino Linotype" w:hAnsi="Palatino Linotype" w:cs="Tahoma"/>
          <w:bCs/>
          <w:iCs/>
        </w:rPr>
        <w:t xml:space="preserve"> Acceso a la Información Pública </w:t>
      </w:r>
      <w:r>
        <w:rPr>
          <w:rFonts w:ascii="Palatino Linotype" w:hAnsi="Palatino Linotype" w:cs="Tahoma"/>
          <w:bCs/>
          <w:iCs/>
        </w:rPr>
        <w:t>d</w:t>
      </w:r>
      <w:r w:rsidRPr="006233F8">
        <w:rPr>
          <w:rFonts w:ascii="Palatino Linotype" w:hAnsi="Palatino Linotype" w:cs="Tahoma"/>
          <w:bCs/>
          <w:iCs/>
        </w:rPr>
        <w:t xml:space="preserve">el Estado </w:t>
      </w:r>
      <w:r>
        <w:rPr>
          <w:rFonts w:ascii="Palatino Linotype" w:hAnsi="Palatino Linotype" w:cs="Tahoma"/>
          <w:bCs/>
          <w:iCs/>
        </w:rPr>
        <w:t>d</w:t>
      </w:r>
      <w:r w:rsidRPr="006233F8">
        <w:rPr>
          <w:rFonts w:ascii="Palatino Linotype" w:hAnsi="Palatino Linotype" w:cs="Tahoma"/>
          <w:bCs/>
          <w:iCs/>
        </w:rPr>
        <w:t xml:space="preserve">e México </w:t>
      </w:r>
      <w:r>
        <w:rPr>
          <w:rFonts w:ascii="Palatino Linotype" w:hAnsi="Palatino Linotype" w:cs="Tahoma"/>
          <w:bCs/>
          <w:iCs/>
        </w:rPr>
        <w:t>y</w:t>
      </w:r>
      <w:r w:rsidRPr="006233F8">
        <w:rPr>
          <w:rFonts w:ascii="Palatino Linotype" w:hAnsi="Palatino Linotype" w:cs="Tahoma"/>
          <w:bCs/>
          <w:iCs/>
        </w:rPr>
        <w:t xml:space="preserve"> Municipios</w:t>
      </w:r>
      <w:r>
        <w:rPr>
          <w:rFonts w:ascii="Palatino Linotype" w:hAnsi="Palatino Linotype" w:cs="Tahoma"/>
          <w:bCs/>
          <w:iCs/>
        </w:rPr>
        <w:t>, de conformidad con lo siguiente:</w:t>
      </w:r>
    </w:p>
    <w:p w14:paraId="54DA614C" w14:textId="77777777" w:rsidR="0028577C" w:rsidRDefault="0028577C" w:rsidP="0028577C">
      <w:pPr>
        <w:spacing w:line="360" w:lineRule="auto"/>
        <w:jc w:val="both"/>
        <w:rPr>
          <w:rFonts w:ascii="Palatino Linotype" w:hAnsi="Palatino Linotype" w:cs="Tahoma"/>
          <w:bCs/>
          <w:iCs/>
        </w:rPr>
      </w:pPr>
    </w:p>
    <w:p w14:paraId="58D393FF" w14:textId="77777777" w:rsidR="0028577C" w:rsidRPr="006233F8" w:rsidRDefault="0028577C" w:rsidP="0028577C">
      <w:pPr>
        <w:ind w:left="567" w:right="616"/>
        <w:jc w:val="center"/>
        <w:rPr>
          <w:rFonts w:ascii="Palatino Linotype" w:hAnsi="Palatino Linotype" w:cs="Tahoma"/>
          <w:b/>
          <w:i/>
          <w:sz w:val="22"/>
          <w:szCs w:val="22"/>
        </w:rPr>
      </w:pPr>
      <w:r w:rsidRPr="006233F8">
        <w:rPr>
          <w:rFonts w:ascii="Palatino Linotype" w:hAnsi="Palatino Linotype" w:cs="Tahoma"/>
          <w:b/>
          <w:i/>
          <w:sz w:val="22"/>
          <w:szCs w:val="22"/>
        </w:rPr>
        <w:t>Capítulo II</w:t>
      </w:r>
    </w:p>
    <w:p w14:paraId="47E19359" w14:textId="77777777" w:rsidR="0028577C" w:rsidRPr="006233F8" w:rsidRDefault="0028577C" w:rsidP="0028577C">
      <w:pPr>
        <w:ind w:left="567" w:right="616"/>
        <w:jc w:val="center"/>
        <w:rPr>
          <w:rFonts w:ascii="Palatino Linotype" w:hAnsi="Palatino Linotype" w:cs="Tahoma"/>
          <w:b/>
          <w:i/>
          <w:sz w:val="22"/>
          <w:szCs w:val="22"/>
        </w:rPr>
      </w:pPr>
      <w:r w:rsidRPr="006233F8">
        <w:rPr>
          <w:rFonts w:ascii="Palatino Linotype" w:hAnsi="Palatino Linotype" w:cs="Tahoma"/>
          <w:b/>
          <w:i/>
          <w:sz w:val="22"/>
          <w:szCs w:val="22"/>
        </w:rPr>
        <w:t>De las Obligaciones de Transparencia Comunes</w:t>
      </w:r>
    </w:p>
    <w:p w14:paraId="33DEA4E2" w14:textId="77777777" w:rsidR="0028577C" w:rsidRPr="006233F8" w:rsidRDefault="0028577C" w:rsidP="0028577C">
      <w:pPr>
        <w:ind w:left="567" w:right="616"/>
        <w:jc w:val="both"/>
        <w:rPr>
          <w:rFonts w:ascii="Palatino Linotype" w:hAnsi="Palatino Linotype" w:cs="Tahoma"/>
          <w:bCs/>
          <w:i/>
          <w:sz w:val="22"/>
          <w:szCs w:val="22"/>
        </w:rPr>
      </w:pPr>
      <w:r w:rsidRPr="006233F8">
        <w:rPr>
          <w:rFonts w:ascii="Palatino Linotype" w:hAnsi="Palatino Linotype" w:cs="Tahoma"/>
          <w:b/>
          <w:i/>
          <w:sz w:val="22"/>
          <w:szCs w:val="22"/>
        </w:rPr>
        <w:t xml:space="preserve">Artículo 92. </w:t>
      </w:r>
      <w:r w:rsidRPr="006233F8">
        <w:rPr>
          <w:rFonts w:ascii="Palatino Linotype" w:hAnsi="Palatino Linotype" w:cs="Tahoma"/>
          <w:bCs/>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F684CFC" w14:textId="77777777" w:rsidR="0028577C" w:rsidRDefault="0028577C" w:rsidP="0028577C">
      <w:pPr>
        <w:ind w:left="567" w:right="616"/>
        <w:jc w:val="both"/>
        <w:rPr>
          <w:rFonts w:ascii="Palatino Linotype" w:hAnsi="Palatino Linotype" w:cs="Tahoma"/>
          <w:bCs/>
          <w:i/>
          <w:sz w:val="22"/>
          <w:szCs w:val="22"/>
        </w:rPr>
      </w:pPr>
      <w:r w:rsidRPr="006233F8">
        <w:rPr>
          <w:rFonts w:ascii="Palatino Linotype" w:hAnsi="Palatino Linotype" w:cs="Tahoma"/>
          <w:bCs/>
          <w:i/>
          <w:sz w:val="22"/>
          <w:szCs w:val="22"/>
        </w:rPr>
        <w:t>(…)</w:t>
      </w:r>
    </w:p>
    <w:p w14:paraId="6EAACF1D" w14:textId="77777777" w:rsidR="0028577C" w:rsidRPr="0028577C" w:rsidRDefault="0028577C" w:rsidP="0028577C">
      <w:pPr>
        <w:ind w:left="567" w:right="616"/>
        <w:jc w:val="both"/>
        <w:rPr>
          <w:rFonts w:ascii="Palatino Linotype" w:hAnsi="Palatino Linotype" w:cs="Bookman Old Style,Bold"/>
          <w:i/>
          <w:sz w:val="22"/>
        </w:rPr>
      </w:pPr>
      <w:r w:rsidRPr="0028577C">
        <w:rPr>
          <w:rFonts w:ascii="Palatino Linotype" w:hAnsi="Palatino Linotype" w:cs="Bookman Old Style,Bold"/>
          <w:b/>
          <w:bCs/>
          <w:i/>
          <w:sz w:val="22"/>
        </w:rPr>
        <w:t xml:space="preserve">II. </w:t>
      </w:r>
      <w:r w:rsidRPr="0028577C">
        <w:rPr>
          <w:rFonts w:ascii="Palatino Linotype" w:hAnsi="Palatino Linotype" w:cs="Bookman Old Style,Bold"/>
          <w:i/>
          <w:sz w:val="22"/>
        </w:rPr>
        <w:t>Su</w:t>
      </w:r>
      <w:r w:rsidRPr="0028577C">
        <w:rPr>
          <w:rFonts w:ascii="Palatino Linotype" w:hAnsi="Palatino Linotype" w:cs="Bookman Old Style,Bold"/>
          <w:b/>
          <w:bCs/>
          <w:i/>
          <w:sz w:val="22"/>
        </w:rPr>
        <w:t xml:space="preserve"> </w:t>
      </w:r>
      <w:r w:rsidRPr="0028577C">
        <w:rPr>
          <w:rFonts w:ascii="Palatino Linotype" w:hAnsi="Palatino Linotype" w:cs="Bookman Old Style,Bold"/>
          <w:i/>
          <w:sz w:val="22"/>
          <w:u w:val="single"/>
        </w:rPr>
        <w:t>estructura orgánica completa, en un formato que permita vincular cada parte de la estructura, las atribuciones y responsabilidades que le corresponden a cada servidor público, prestador de servicios profesionales o miembro de los sujetos obligados</w:t>
      </w:r>
      <w:r w:rsidRPr="0028577C">
        <w:rPr>
          <w:rFonts w:ascii="Palatino Linotype" w:hAnsi="Palatino Linotype" w:cs="Bookman Old Style,Bold"/>
          <w:i/>
          <w:sz w:val="22"/>
        </w:rPr>
        <w:t>,</w:t>
      </w:r>
      <w:r w:rsidRPr="0028577C">
        <w:rPr>
          <w:rFonts w:ascii="Palatino Linotype" w:hAnsi="Palatino Linotype" w:cs="Bookman Old Style,Bold"/>
          <w:b/>
          <w:bCs/>
          <w:i/>
          <w:sz w:val="22"/>
        </w:rPr>
        <w:t xml:space="preserve"> </w:t>
      </w:r>
      <w:r w:rsidRPr="0028577C">
        <w:rPr>
          <w:rFonts w:ascii="Palatino Linotype" w:hAnsi="Palatino Linotype" w:cs="Bookman Old Style,Bold"/>
          <w:i/>
          <w:sz w:val="22"/>
        </w:rPr>
        <w:t>de conformidad con las disposiciones jurídicas aplicables;</w:t>
      </w:r>
    </w:p>
    <w:p w14:paraId="5C871CC3" w14:textId="77777777" w:rsidR="0028577C" w:rsidRDefault="0028577C" w:rsidP="0028577C">
      <w:pPr>
        <w:ind w:left="567" w:right="616"/>
        <w:jc w:val="both"/>
        <w:rPr>
          <w:rFonts w:ascii="Palatino Linotype" w:hAnsi="Palatino Linotype" w:cs="Bookman Old Style,Bold"/>
          <w:b/>
          <w:bCs/>
          <w:i/>
          <w:sz w:val="22"/>
          <w:lang w:val="es-MX"/>
        </w:rPr>
      </w:pPr>
      <w:r w:rsidRPr="0028577C">
        <w:rPr>
          <w:rFonts w:ascii="Palatino Linotype" w:hAnsi="Palatino Linotype" w:cs="Bookman Old Style,Bold"/>
          <w:b/>
          <w:bCs/>
          <w:i/>
          <w:sz w:val="22"/>
        </w:rPr>
        <w:t>(…)</w:t>
      </w:r>
    </w:p>
    <w:p w14:paraId="740B1CAE" w14:textId="6257C756" w:rsidR="0028577C" w:rsidRPr="0028577C" w:rsidRDefault="0028577C" w:rsidP="0028577C">
      <w:pPr>
        <w:ind w:left="567" w:right="616"/>
        <w:jc w:val="both"/>
        <w:rPr>
          <w:rFonts w:ascii="Palatino Linotype" w:hAnsi="Palatino Linotype" w:cs="Bookman Old Style,Bold"/>
          <w:i/>
          <w:sz w:val="22"/>
          <w:lang w:val="es-MX"/>
        </w:rPr>
      </w:pPr>
      <w:r w:rsidRPr="0028577C">
        <w:rPr>
          <w:rFonts w:ascii="Palatino Linotype" w:hAnsi="Palatino Linotype" w:cs="Bookman Old Style,Bold"/>
          <w:b/>
          <w:bCs/>
          <w:i/>
          <w:sz w:val="22"/>
        </w:rPr>
        <w:t xml:space="preserve">VII. </w:t>
      </w:r>
      <w:r w:rsidRPr="0028577C">
        <w:rPr>
          <w:rFonts w:ascii="Palatino Linotype" w:hAnsi="Palatino Linotype" w:cs="Bookman Old Style,Bold"/>
          <w:i/>
          <w:sz w:val="22"/>
          <w:u w:val="single"/>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r w:rsidRPr="0028577C">
        <w:rPr>
          <w:rFonts w:ascii="Palatino Linotype" w:hAnsi="Palatino Linotype" w:cs="Bookman Old Style,Bold"/>
          <w:i/>
          <w:sz w:val="22"/>
        </w:rPr>
        <w:t>.</w:t>
      </w:r>
    </w:p>
    <w:p w14:paraId="69582F74" w14:textId="77777777" w:rsidR="0028577C" w:rsidRPr="0028577C" w:rsidRDefault="0028577C" w:rsidP="0028577C">
      <w:pPr>
        <w:ind w:left="567" w:right="616"/>
        <w:jc w:val="both"/>
        <w:rPr>
          <w:rFonts w:ascii="Palatino Linotype" w:hAnsi="Palatino Linotype" w:cs="Bookman Old Style,Bold"/>
          <w:i/>
          <w:sz w:val="22"/>
        </w:rPr>
      </w:pPr>
    </w:p>
    <w:p w14:paraId="605A6225" w14:textId="46673B9B" w:rsidR="0028577C" w:rsidRPr="0028577C" w:rsidRDefault="0028577C" w:rsidP="0028577C">
      <w:pPr>
        <w:ind w:left="567" w:right="616"/>
        <w:jc w:val="both"/>
        <w:rPr>
          <w:rFonts w:ascii="Palatino Linotype" w:hAnsi="Palatino Linotype" w:cs="Bookman Old Style,Bold"/>
          <w:i/>
          <w:sz w:val="22"/>
          <w:lang w:val="es-MX"/>
        </w:rPr>
      </w:pPr>
      <w:r w:rsidRPr="0028577C">
        <w:rPr>
          <w:rFonts w:ascii="Palatino Linotype" w:hAnsi="Palatino Linotype" w:cs="Bookman Old Style,Bold"/>
          <w:i/>
          <w:sz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r w:rsidRPr="00E93BB3">
        <w:rPr>
          <w:rFonts w:ascii="Palatino Linotype" w:hAnsi="Palatino Linotype" w:cs="Bookman Old Style"/>
          <w:i/>
          <w:sz w:val="22"/>
        </w:rPr>
        <w:t>”</w:t>
      </w:r>
    </w:p>
    <w:p w14:paraId="6F8DC5CB" w14:textId="2D14E7CF" w:rsidR="0028577C" w:rsidRPr="0028577C" w:rsidRDefault="0028577C" w:rsidP="0028577C">
      <w:pPr>
        <w:ind w:left="567" w:right="616"/>
        <w:jc w:val="both"/>
        <w:rPr>
          <w:rFonts w:ascii="Palatino Linotype" w:hAnsi="Palatino Linotype" w:cs="Tahoma"/>
          <w:bCs/>
          <w:i/>
          <w:sz w:val="22"/>
          <w:szCs w:val="22"/>
        </w:rPr>
      </w:pPr>
      <w:r w:rsidRPr="006233F8">
        <w:rPr>
          <w:rFonts w:ascii="Palatino Linotype" w:hAnsi="Palatino Linotype"/>
          <w:i/>
          <w:sz w:val="22"/>
          <w:szCs w:val="22"/>
        </w:rPr>
        <w:t>(…)</w:t>
      </w:r>
    </w:p>
    <w:p w14:paraId="572338F4" w14:textId="77777777" w:rsidR="00980B40" w:rsidRDefault="00980B40" w:rsidP="00980B40">
      <w:pPr>
        <w:spacing w:line="360" w:lineRule="auto"/>
        <w:jc w:val="both"/>
        <w:rPr>
          <w:rFonts w:ascii="Palatino Linotype" w:hAnsi="Palatino Linotype"/>
          <w:szCs w:val="22"/>
          <w:lang w:val="es-MX"/>
        </w:rPr>
      </w:pPr>
    </w:p>
    <w:p w14:paraId="5C269E2A" w14:textId="5914C7A1" w:rsidR="001E0878" w:rsidRPr="001E0878" w:rsidRDefault="00980B40" w:rsidP="001E0878">
      <w:pPr>
        <w:spacing w:line="360" w:lineRule="auto"/>
        <w:jc w:val="both"/>
        <w:rPr>
          <w:rFonts w:ascii="Palatino Linotype" w:hAnsi="Palatino Linotype"/>
          <w:szCs w:val="22"/>
          <w:lang w:val="es-MX"/>
        </w:rPr>
      </w:pPr>
      <w:r>
        <w:rPr>
          <w:rFonts w:ascii="Palatino Linotype" w:hAnsi="Palatino Linotype"/>
          <w:szCs w:val="22"/>
          <w:lang w:val="es-MX"/>
        </w:rPr>
        <w:t xml:space="preserve">Finalmente, respecto al </w:t>
      </w:r>
      <w:r w:rsidRPr="00700B50">
        <w:rPr>
          <w:rFonts w:ascii="Palatino Linotype" w:hAnsi="Palatino Linotype"/>
          <w:szCs w:val="22"/>
          <w:lang w:val="es-MX"/>
        </w:rPr>
        <w:t>grado académico</w:t>
      </w:r>
      <w:r w:rsidR="001E0878" w:rsidRPr="00781226">
        <w:rPr>
          <w:rFonts w:ascii="Palatino Linotype" w:eastAsia="Calibri" w:hAnsi="Palatino Linotype" w:cs="Arial"/>
          <w:szCs w:val="22"/>
          <w:lang w:val="es-MX" w:eastAsia="en-US"/>
        </w:rPr>
        <w:t>, es importante señalar de manera enunciativa más no limitada que otros documentos</w:t>
      </w:r>
      <w:r w:rsidR="001E0878" w:rsidRPr="00781226">
        <w:rPr>
          <w:rFonts w:ascii="Palatino Linotype" w:eastAsiaTheme="minorHAnsi" w:hAnsi="Palatino Linotype" w:cs="Arial"/>
          <w:szCs w:val="22"/>
          <w:lang w:val="es-MX" w:eastAsia="en-US"/>
        </w:rPr>
        <w:t xml:space="preserve">, lograrán probar el grado de estudios pudiendo ser el certificado de estudios, cédulas de pasantes, cedula profesional, constancias, diplomas o grados académicos, los cuales deben ser </w:t>
      </w:r>
      <w:r w:rsidR="001E0878" w:rsidRPr="00781226">
        <w:rPr>
          <w:rFonts w:ascii="Palatino Linotype" w:eastAsiaTheme="minorHAnsi" w:hAnsi="Palatino Linotype" w:cs="Arial"/>
          <w:color w:val="000000" w:themeColor="text1"/>
          <w:szCs w:val="22"/>
          <w:lang w:val="es-MX" w:eastAsia="en-US"/>
        </w:rPr>
        <w:t xml:space="preserve">expedidos por instituciones del Estado o descentralizadas, y por instituciones particulares que tengan reconocimiento </w:t>
      </w:r>
      <w:r w:rsidR="001E0878" w:rsidRPr="00781226">
        <w:rPr>
          <w:rFonts w:ascii="Palatino Linotype" w:eastAsiaTheme="minorHAnsi" w:hAnsi="Palatino Linotype" w:cs="Arial"/>
          <w:color w:val="000000" w:themeColor="text1"/>
          <w:szCs w:val="22"/>
          <w:lang w:val="es-MX" w:eastAsia="en-US"/>
        </w:rPr>
        <w:lastRenderedPageBreak/>
        <w:t>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508E91B1" w14:textId="77777777" w:rsidR="001E0878" w:rsidRPr="00781226" w:rsidRDefault="001E0878" w:rsidP="001E0878">
      <w:pPr>
        <w:autoSpaceDE w:val="0"/>
        <w:autoSpaceDN w:val="0"/>
        <w:adjustRightInd w:val="0"/>
        <w:spacing w:line="360" w:lineRule="auto"/>
        <w:jc w:val="both"/>
        <w:rPr>
          <w:rFonts w:ascii="Palatino Linotype" w:eastAsiaTheme="minorHAnsi" w:hAnsi="Palatino Linotype" w:cs="Arial"/>
          <w:color w:val="000000" w:themeColor="text1"/>
          <w:szCs w:val="22"/>
          <w:lang w:val="es-MX" w:eastAsia="en-US"/>
        </w:rPr>
      </w:pPr>
    </w:p>
    <w:p w14:paraId="08780460" w14:textId="77777777" w:rsidR="001E0878" w:rsidRPr="00781226" w:rsidRDefault="001E0878" w:rsidP="001E0878">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781226">
        <w:rPr>
          <w:rFonts w:ascii="Palatino Linotype" w:eastAsiaTheme="minorHAnsi" w:hAnsi="Palatino Linotype" w:cstheme="minorBidi"/>
          <w:i/>
          <w:sz w:val="22"/>
          <w:lang w:val="es-MX" w:eastAsia="en-US"/>
        </w:rPr>
        <w:t>“</w:t>
      </w:r>
      <w:r w:rsidRPr="00781226">
        <w:rPr>
          <w:rFonts w:ascii="Palatino Linotype" w:eastAsiaTheme="minorHAnsi" w:hAnsi="Palatino Linotype" w:cstheme="minorBidi"/>
          <w:b/>
          <w:i/>
          <w:sz w:val="22"/>
          <w:lang w:val="es-MX" w:eastAsia="en-US"/>
        </w:rPr>
        <w:t>Artículo 171</w:t>
      </w:r>
      <w:r w:rsidRPr="00781226">
        <w:rPr>
          <w:rFonts w:ascii="Palatino Linotype" w:eastAsiaTheme="minorHAnsi" w:hAnsi="Palatino Linotype" w:cstheme="minorBidi"/>
          <w:i/>
          <w:sz w:val="22"/>
          <w:lang w:val="es-MX" w:eastAsia="en-US"/>
        </w:rPr>
        <w:t xml:space="preserve">. Las instituciones del Sistema Educativo expedirán </w:t>
      </w:r>
      <w:r w:rsidRPr="00781226">
        <w:rPr>
          <w:rFonts w:ascii="Palatino Linotype" w:eastAsiaTheme="minorHAnsi" w:hAnsi="Palatino Linotype" w:cstheme="minorBidi"/>
          <w:i/>
          <w:sz w:val="22"/>
          <w:u w:val="single"/>
          <w:lang w:val="es-MX" w:eastAsia="en-US"/>
        </w:rPr>
        <w:t>certificados</w:t>
      </w:r>
      <w:r w:rsidRPr="00781226">
        <w:rPr>
          <w:rFonts w:ascii="Palatino Linotype" w:eastAsiaTheme="minorHAnsi" w:hAnsi="Palatino Linotype" w:cstheme="minorBidi"/>
          <w:i/>
          <w:sz w:val="22"/>
          <w:lang w:val="es-MX" w:eastAsia="en-US"/>
        </w:rPr>
        <w:t xml:space="preserve"> y otorgarán </w:t>
      </w:r>
      <w:r w:rsidRPr="00781226">
        <w:rPr>
          <w:rFonts w:ascii="Palatino Linotype" w:eastAsiaTheme="minorHAnsi" w:hAnsi="Palatino Linotype" w:cstheme="minorBidi"/>
          <w:i/>
          <w:sz w:val="22"/>
          <w:u w:val="single"/>
          <w:lang w:val="es-MX" w:eastAsia="en-US"/>
        </w:rPr>
        <w:t>constancias, diplomas, títulos o grados académicos</w:t>
      </w:r>
      <w:r w:rsidRPr="00781226">
        <w:rPr>
          <w:rFonts w:ascii="Palatino Linotype" w:eastAsiaTheme="minorHAnsi" w:hAnsi="Palatino Linotype" w:cstheme="minorBidi"/>
          <w:i/>
          <w:sz w:val="22"/>
          <w:lang w:val="es-MX" w:eastAsia="en-US"/>
        </w:rPr>
        <w:t xml:space="preserve"> a las personas que hayan concluido estudios, de conformidad con los requisitos establecidos en los planes y programas correspondientes. Dichos </w:t>
      </w:r>
      <w:r w:rsidRPr="00781226">
        <w:rPr>
          <w:rFonts w:ascii="Palatino Linotype" w:eastAsiaTheme="minorHAnsi" w:hAnsi="Palatino Linotype" w:cstheme="minorBidi"/>
          <w:i/>
          <w:sz w:val="22"/>
          <w:u w:val="single"/>
          <w:lang w:val="es-MX" w:eastAsia="en-US"/>
        </w:rPr>
        <w:t>certificados, constancias, diplomas, títulos y grados deberán registrarse en el Sistema de Información y Gestión Educativa y tendrán validez en toda la República</w:t>
      </w:r>
      <w:r w:rsidRPr="00781226">
        <w:rPr>
          <w:rFonts w:ascii="Palatino Linotype" w:eastAsiaTheme="minorHAnsi" w:hAnsi="Palatino Linotype" w:cstheme="minorBidi"/>
          <w:i/>
          <w:sz w:val="22"/>
          <w:lang w:val="es-MX" w:eastAsia="en-US"/>
        </w:rPr>
        <w:t>, en términos de lo dispuesto en la Ley General.</w:t>
      </w:r>
    </w:p>
    <w:p w14:paraId="7F4C9EE1" w14:textId="77777777" w:rsidR="001E0878" w:rsidRDefault="001E0878" w:rsidP="001E0878">
      <w:pPr>
        <w:autoSpaceDE w:val="0"/>
        <w:autoSpaceDN w:val="0"/>
        <w:adjustRightInd w:val="0"/>
        <w:ind w:right="618"/>
        <w:contextualSpacing/>
        <w:jc w:val="both"/>
        <w:rPr>
          <w:rFonts w:ascii="Palatino Linotype" w:eastAsia="Calibri" w:hAnsi="Palatino Linotype" w:cs="Arial"/>
          <w:i/>
          <w:sz w:val="22"/>
          <w:lang w:val="es-MX" w:eastAsia="en-US"/>
        </w:rPr>
      </w:pPr>
    </w:p>
    <w:p w14:paraId="39780CEF" w14:textId="77777777" w:rsidR="001E0878" w:rsidRPr="00781226" w:rsidRDefault="001E0878" w:rsidP="001E0878">
      <w:pPr>
        <w:autoSpaceDE w:val="0"/>
        <w:autoSpaceDN w:val="0"/>
        <w:adjustRightInd w:val="0"/>
        <w:ind w:left="567" w:right="618"/>
        <w:contextualSpacing/>
        <w:jc w:val="both"/>
        <w:rPr>
          <w:rFonts w:ascii="Palatino Linotype" w:eastAsia="Calibri" w:hAnsi="Palatino Linotype" w:cs="Arial"/>
          <w:i/>
          <w:sz w:val="22"/>
          <w:lang w:val="es-MX" w:eastAsia="en-US"/>
        </w:rPr>
      </w:pPr>
    </w:p>
    <w:p w14:paraId="4D94F594" w14:textId="77777777" w:rsidR="001E0878" w:rsidRPr="00F64B4A" w:rsidRDefault="001E0878" w:rsidP="001E0878">
      <w:pPr>
        <w:autoSpaceDE w:val="0"/>
        <w:autoSpaceDN w:val="0"/>
        <w:adjustRightInd w:val="0"/>
        <w:ind w:left="567" w:right="618"/>
        <w:contextualSpacing/>
        <w:jc w:val="center"/>
        <w:rPr>
          <w:rFonts w:ascii="Palatino Linotype" w:eastAsiaTheme="minorHAnsi" w:hAnsi="Palatino Linotype" w:cstheme="minorBidi"/>
          <w:i/>
          <w:sz w:val="22"/>
          <w:u w:val="thick"/>
          <w:lang w:val="es-MX" w:eastAsia="en-US"/>
        </w:rPr>
      </w:pPr>
      <w:r w:rsidRPr="00F64B4A">
        <w:rPr>
          <w:rFonts w:ascii="Palatino Linotype" w:eastAsiaTheme="minorHAnsi" w:hAnsi="Palatino Linotype" w:cstheme="minorBidi"/>
          <w:b/>
          <w:i/>
          <w:sz w:val="22"/>
          <w:u w:val="thick"/>
          <w:lang w:val="es-MX" w:eastAsia="en-US"/>
        </w:rPr>
        <w:t>DEL SISTEMA ESTATAL DE INFORMACIÓN Y GESTIÓN EDUCATIVA</w:t>
      </w:r>
    </w:p>
    <w:p w14:paraId="669E16EA" w14:textId="77777777" w:rsidR="001E0878" w:rsidRPr="00781226" w:rsidRDefault="001E0878" w:rsidP="001E0878">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p>
    <w:p w14:paraId="59E1FB47" w14:textId="77777777" w:rsidR="001E0878" w:rsidRPr="00781226" w:rsidRDefault="001E0878" w:rsidP="001E0878">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781226">
        <w:rPr>
          <w:rFonts w:ascii="Palatino Linotype" w:eastAsiaTheme="minorHAnsi" w:hAnsi="Palatino Linotype" w:cstheme="minorBidi"/>
          <w:b/>
          <w:i/>
          <w:sz w:val="22"/>
          <w:lang w:val="es-MX" w:eastAsia="en-US"/>
        </w:rPr>
        <w:t>Artículo 174.-</w:t>
      </w:r>
      <w:r w:rsidRPr="00781226">
        <w:rPr>
          <w:rFonts w:ascii="Palatino Linotype" w:eastAsiaTheme="minorHAnsi" w:hAnsi="Palatino Linotype" w:cstheme="minorBidi"/>
          <w:i/>
          <w:sz w:val="22"/>
          <w:lang w:val="es-MX" w:eastAsia="en-US"/>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p>
    <w:p w14:paraId="4D71BEB0" w14:textId="77777777" w:rsidR="001E0878" w:rsidRPr="00781226" w:rsidRDefault="001E0878" w:rsidP="001E0878">
      <w:pPr>
        <w:autoSpaceDE w:val="0"/>
        <w:autoSpaceDN w:val="0"/>
        <w:adjustRightInd w:val="0"/>
        <w:ind w:left="567" w:right="618"/>
        <w:contextualSpacing/>
        <w:jc w:val="both"/>
        <w:rPr>
          <w:rFonts w:ascii="Palatino Linotype" w:eastAsiaTheme="minorHAnsi" w:hAnsi="Palatino Linotype" w:cstheme="minorBidi"/>
          <w:b/>
          <w:i/>
          <w:sz w:val="22"/>
          <w:lang w:val="es-MX" w:eastAsia="en-US"/>
        </w:rPr>
      </w:pPr>
    </w:p>
    <w:p w14:paraId="1FAD555C" w14:textId="77777777" w:rsidR="001E0878" w:rsidRPr="00781226" w:rsidRDefault="001E0878" w:rsidP="001E0878">
      <w:pPr>
        <w:autoSpaceDE w:val="0"/>
        <w:autoSpaceDN w:val="0"/>
        <w:adjustRightInd w:val="0"/>
        <w:ind w:left="567" w:right="618"/>
        <w:contextualSpacing/>
        <w:jc w:val="both"/>
        <w:rPr>
          <w:rFonts w:ascii="Palatino Linotype" w:eastAsiaTheme="minorHAnsi" w:hAnsi="Palatino Linotype" w:cstheme="minorBidi"/>
          <w:b/>
          <w:i/>
          <w:sz w:val="22"/>
          <w:lang w:val="es-MX" w:eastAsia="en-US"/>
        </w:rPr>
      </w:pPr>
      <w:r w:rsidRPr="00781226">
        <w:rPr>
          <w:rFonts w:ascii="Palatino Linotype" w:eastAsiaTheme="minorHAnsi" w:hAnsi="Palatino Linotype" w:cstheme="minorBidi"/>
          <w:b/>
          <w:i/>
          <w:sz w:val="22"/>
          <w:lang w:val="es-MX" w:eastAsia="en-US"/>
        </w:rPr>
        <w:t>Asimismo participará en la actualización e integración permanente del Sistema de Información y Gestión Educativa, que contendrá:</w:t>
      </w:r>
    </w:p>
    <w:p w14:paraId="57B061B8" w14:textId="77777777" w:rsidR="001E0878" w:rsidRPr="00781226" w:rsidRDefault="001E0878" w:rsidP="001E0878">
      <w:pPr>
        <w:autoSpaceDE w:val="0"/>
        <w:autoSpaceDN w:val="0"/>
        <w:adjustRightInd w:val="0"/>
        <w:ind w:left="567" w:right="618"/>
        <w:contextualSpacing/>
        <w:jc w:val="both"/>
        <w:rPr>
          <w:rFonts w:ascii="Palatino Linotype" w:eastAsiaTheme="minorHAnsi" w:hAnsi="Palatino Linotype" w:cstheme="minorBidi"/>
          <w:b/>
          <w:i/>
          <w:sz w:val="22"/>
          <w:lang w:val="es-MX" w:eastAsia="en-US"/>
        </w:rPr>
      </w:pPr>
      <w:r w:rsidRPr="00781226">
        <w:rPr>
          <w:rFonts w:ascii="Palatino Linotype" w:eastAsiaTheme="minorHAnsi" w:hAnsi="Palatino Linotype" w:cstheme="minorBidi"/>
          <w:b/>
          <w:i/>
          <w:sz w:val="22"/>
          <w:lang w:val="es-MX" w:eastAsia="en-US"/>
        </w:rPr>
        <w:t>…</w:t>
      </w:r>
    </w:p>
    <w:p w14:paraId="24A1ABA2" w14:textId="77777777" w:rsidR="001E0878" w:rsidRPr="00781226" w:rsidRDefault="001E0878" w:rsidP="001E0878">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781226">
        <w:rPr>
          <w:rFonts w:ascii="Palatino Linotype" w:eastAsiaTheme="minorHAnsi" w:hAnsi="Palatino Linotype" w:cstheme="minorBidi"/>
          <w:b/>
          <w:i/>
          <w:sz w:val="22"/>
          <w:lang w:val="es-MX" w:eastAsia="en-US"/>
        </w:rPr>
        <w:t>IV.</w:t>
      </w:r>
      <w:r w:rsidRPr="00781226">
        <w:rPr>
          <w:rFonts w:ascii="Palatino Linotype" w:eastAsiaTheme="minorHAnsi" w:hAnsi="Palatino Linotype" w:cstheme="minorBidi"/>
          <w:i/>
          <w:sz w:val="22"/>
          <w:lang w:val="es-MX" w:eastAsia="en-US"/>
        </w:rPr>
        <w:t xml:space="preserve"> El Registro Estatal de emisión, validación e inscripción de documentos académicos;</w:t>
      </w:r>
    </w:p>
    <w:p w14:paraId="69422CE2" w14:textId="77777777" w:rsidR="001E0878" w:rsidRPr="00781226" w:rsidRDefault="001E0878" w:rsidP="001E0878">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781226">
        <w:rPr>
          <w:rFonts w:ascii="Palatino Linotype" w:eastAsiaTheme="minorHAnsi" w:hAnsi="Palatino Linotype" w:cstheme="minorBidi"/>
          <w:i/>
          <w:sz w:val="22"/>
          <w:lang w:val="es-MX" w:eastAsia="en-US"/>
        </w:rPr>
        <w:t>…</w:t>
      </w:r>
    </w:p>
    <w:p w14:paraId="2AC0BB6F" w14:textId="77777777" w:rsidR="001E0878" w:rsidRPr="00781226" w:rsidRDefault="001E0878" w:rsidP="001E0878">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781226">
        <w:rPr>
          <w:rFonts w:ascii="Palatino Linotype" w:eastAsiaTheme="minorHAnsi" w:hAnsi="Palatino Linotype" w:cstheme="minorBidi"/>
          <w:b/>
          <w:i/>
          <w:sz w:val="22"/>
          <w:lang w:val="es-MX" w:eastAsia="en-US"/>
        </w:rPr>
        <w:t>VI.</w:t>
      </w:r>
      <w:r w:rsidRPr="00781226">
        <w:rPr>
          <w:rFonts w:ascii="Palatino Linotype" w:eastAsiaTheme="minorHAnsi" w:hAnsi="Palatino Linotype" w:cstheme="minorBidi"/>
          <w:i/>
          <w:sz w:val="22"/>
          <w:lang w:val="es-MX" w:eastAsia="en-US"/>
        </w:rPr>
        <w:t xml:space="preserve"> </w:t>
      </w:r>
      <w:r w:rsidRPr="00781226">
        <w:rPr>
          <w:rFonts w:ascii="Palatino Linotype" w:eastAsiaTheme="minorHAnsi" w:hAnsi="Palatino Linotype" w:cstheme="minorBidi"/>
          <w:b/>
          <w:i/>
          <w:sz w:val="22"/>
          <w:lang w:val="es-MX" w:eastAsia="en-US"/>
        </w:rPr>
        <w:t>Certificados, diplomas de especialidad, títulos y cédulas profesionales</w:t>
      </w:r>
      <w:r w:rsidRPr="00781226">
        <w:rPr>
          <w:rFonts w:ascii="Palatino Linotype" w:eastAsiaTheme="minorHAnsi" w:hAnsi="Palatino Linotype" w:cstheme="minorBidi"/>
          <w:i/>
          <w:sz w:val="22"/>
          <w:lang w:val="es-MX" w:eastAsia="en-US"/>
        </w:rPr>
        <w:t xml:space="preserve"> de educación básica, media superior y superior;</w:t>
      </w:r>
    </w:p>
    <w:p w14:paraId="3EE3694A" w14:textId="77777777" w:rsidR="001E0878" w:rsidRPr="00781226" w:rsidRDefault="001E0878" w:rsidP="001E0878">
      <w:pPr>
        <w:autoSpaceDE w:val="0"/>
        <w:autoSpaceDN w:val="0"/>
        <w:adjustRightInd w:val="0"/>
        <w:ind w:left="567" w:right="618"/>
        <w:contextualSpacing/>
        <w:jc w:val="both"/>
        <w:rPr>
          <w:rFonts w:ascii="Palatino Linotype" w:eastAsiaTheme="minorHAnsi" w:hAnsi="Palatino Linotype" w:cstheme="minorBidi"/>
          <w:b/>
          <w:i/>
          <w:sz w:val="22"/>
          <w:lang w:val="es-MX" w:eastAsia="en-US"/>
        </w:rPr>
      </w:pPr>
      <w:r w:rsidRPr="00781226">
        <w:rPr>
          <w:rFonts w:ascii="Palatino Linotype" w:eastAsiaTheme="minorHAnsi" w:hAnsi="Palatino Linotype" w:cstheme="minorBidi"/>
          <w:b/>
          <w:i/>
          <w:sz w:val="22"/>
          <w:lang w:val="es-MX" w:eastAsia="en-US"/>
        </w:rPr>
        <w:t>VII.</w:t>
      </w:r>
      <w:r w:rsidRPr="00781226">
        <w:rPr>
          <w:rFonts w:ascii="Palatino Linotype" w:eastAsiaTheme="minorHAnsi" w:hAnsi="Palatino Linotype" w:cstheme="minorBidi"/>
          <w:i/>
          <w:sz w:val="22"/>
          <w:lang w:val="es-MX" w:eastAsia="en-US"/>
        </w:rPr>
        <w:t xml:space="preserve"> </w:t>
      </w:r>
      <w:r w:rsidRPr="00781226">
        <w:rPr>
          <w:rFonts w:ascii="Palatino Linotype" w:eastAsiaTheme="minorHAnsi" w:hAnsi="Palatino Linotype" w:cstheme="minorBidi"/>
          <w:b/>
          <w:i/>
          <w:sz w:val="22"/>
          <w:lang w:val="es-MX" w:eastAsia="en-US"/>
        </w:rPr>
        <w:t>Cédulas de pasante y autorizaciones temporales para el ejercicio de una actividad profesional;</w:t>
      </w:r>
    </w:p>
    <w:p w14:paraId="354B1F2A" w14:textId="77777777" w:rsidR="001E0878" w:rsidRPr="00781226" w:rsidRDefault="001E0878" w:rsidP="001E0878">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781226">
        <w:rPr>
          <w:rFonts w:ascii="Palatino Linotype" w:eastAsiaTheme="minorHAnsi" w:hAnsi="Palatino Linotype" w:cstheme="minorBidi"/>
          <w:i/>
          <w:sz w:val="22"/>
          <w:lang w:val="es-MX" w:eastAsia="en-US"/>
        </w:rPr>
        <w:t>…</w:t>
      </w:r>
    </w:p>
    <w:p w14:paraId="1DF75B96" w14:textId="77777777" w:rsidR="001E0878" w:rsidRPr="00781226" w:rsidRDefault="001E0878" w:rsidP="001E0878">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781226">
        <w:rPr>
          <w:rFonts w:ascii="Palatino Linotype" w:eastAsiaTheme="minorHAnsi" w:hAnsi="Palatino Linotype" w:cstheme="minorBidi"/>
          <w:b/>
          <w:i/>
          <w:sz w:val="22"/>
          <w:lang w:val="es-MX" w:eastAsia="en-US"/>
        </w:rPr>
        <w:t>IX.</w:t>
      </w:r>
      <w:r w:rsidRPr="00781226">
        <w:rPr>
          <w:rFonts w:ascii="Palatino Linotype" w:eastAsiaTheme="minorHAnsi" w:hAnsi="Palatino Linotype" w:cstheme="minorBidi"/>
          <w:i/>
          <w:sz w:val="22"/>
          <w:lang w:val="es-MX" w:eastAsia="en-US"/>
        </w:rPr>
        <w:t xml:space="preserve"> </w:t>
      </w:r>
      <w:r w:rsidRPr="00781226">
        <w:rPr>
          <w:rFonts w:ascii="Palatino Linotype" w:eastAsiaTheme="minorHAnsi" w:hAnsi="Palatino Linotype" w:cstheme="minorBidi"/>
          <w:b/>
          <w:i/>
          <w:sz w:val="22"/>
          <w:lang w:val="es-MX" w:eastAsia="en-US"/>
        </w:rPr>
        <w:t>Certificaciones Profesionales</w:t>
      </w:r>
      <w:r w:rsidRPr="00781226">
        <w:rPr>
          <w:rFonts w:ascii="Palatino Linotype" w:eastAsiaTheme="minorHAnsi" w:hAnsi="Palatino Linotype" w:cstheme="minorBidi"/>
          <w:i/>
          <w:sz w:val="22"/>
          <w:lang w:val="es-MX" w:eastAsia="en-US"/>
        </w:rPr>
        <w:t>, expedidas por los colegios o asociaciones de profesionistas.” (Sic)</w:t>
      </w:r>
    </w:p>
    <w:p w14:paraId="453B0D4A" w14:textId="77777777" w:rsidR="001E0878" w:rsidRDefault="001E0878" w:rsidP="001E0878">
      <w:pPr>
        <w:spacing w:line="360" w:lineRule="auto"/>
        <w:jc w:val="both"/>
        <w:rPr>
          <w:rFonts w:ascii="Palatino Linotype" w:hAnsi="Palatino Linotype" w:cs="Arial"/>
        </w:rPr>
      </w:pPr>
    </w:p>
    <w:p w14:paraId="54975341" w14:textId="77777777" w:rsidR="001E0878" w:rsidRDefault="001E0878" w:rsidP="001E0878">
      <w:pPr>
        <w:spacing w:line="360" w:lineRule="auto"/>
        <w:jc w:val="both"/>
        <w:rPr>
          <w:rFonts w:ascii="Palatino Linotype" w:hAnsi="Palatino Linotype" w:cs="Arial"/>
        </w:rPr>
      </w:pPr>
      <w:r>
        <w:rPr>
          <w:rFonts w:ascii="Palatino Linotype" w:hAnsi="Palatino Linotype" w:cs="Arial"/>
        </w:rPr>
        <w:t xml:space="preserve">Adicionalmente, es importante mencionar que el </w:t>
      </w:r>
      <w:r w:rsidRPr="00781226">
        <w:rPr>
          <w:rFonts w:ascii="Palatino Linotype" w:hAnsi="Palatino Linotype" w:cs="Arial"/>
          <w:b/>
          <w:u w:val="single"/>
        </w:rPr>
        <w:t>Título Profesional</w:t>
      </w:r>
      <w:r w:rsidRPr="00781226">
        <w:rPr>
          <w:rFonts w:ascii="Palatino Linotype" w:hAnsi="Palatino Linotype" w:cs="Arial"/>
        </w:rPr>
        <w:t xml:space="preserve"> es el documento expedido por instituciones del Estado o descentralizadas, y por instituciones particulares que tenga reconocimiento de validez oficial de estudios, a favor de la persona que haya concluido los estudios correspondientes o demostrado tener los </w:t>
      </w:r>
      <w:r w:rsidRPr="00781226">
        <w:rPr>
          <w:rFonts w:ascii="Palatino Linotype" w:hAnsi="Palatino Linotype" w:cs="Arial"/>
        </w:rPr>
        <w:lastRenderedPageBreak/>
        <w:t xml:space="preserve">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w:t>
      </w:r>
    </w:p>
    <w:p w14:paraId="5D2A75EE" w14:textId="77777777" w:rsidR="001E0878" w:rsidRDefault="001E0878" w:rsidP="001E0878">
      <w:pPr>
        <w:spacing w:line="360" w:lineRule="auto"/>
        <w:jc w:val="both"/>
        <w:rPr>
          <w:rFonts w:ascii="Palatino Linotype" w:hAnsi="Palatino Linotype" w:cs="Arial"/>
        </w:rPr>
      </w:pPr>
    </w:p>
    <w:p w14:paraId="42930472" w14:textId="4C61C0B3" w:rsidR="001E0878" w:rsidRDefault="001E0878" w:rsidP="001E0878">
      <w:pPr>
        <w:spacing w:line="360" w:lineRule="auto"/>
        <w:jc w:val="both"/>
        <w:rPr>
          <w:rFonts w:ascii="Palatino Linotype" w:hAnsi="Palatino Linotype" w:cs="Arial"/>
        </w:rPr>
      </w:pPr>
      <w:r w:rsidRPr="00781226">
        <w:rPr>
          <w:rFonts w:ascii="Palatino Linotype" w:hAnsi="Palatino Linotype" w:cs="Arial"/>
        </w:rPr>
        <w:t xml:space="preserve">Elementos indispensables y necesarios para que se encuentre en condiciones plenas de ejercer, de manera informada, su derecho a la libertad de expresión y, en su caso, el control constitucional popular de los actos de gobierno. </w:t>
      </w:r>
    </w:p>
    <w:p w14:paraId="36DED9F2" w14:textId="77777777" w:rsidR="001E0878" w:rsidRPr="00F64B4A" w:rsidRDefault="001E0878" w:rsidP="001E0878">
      <w:pPr>
        <w:spacing w:line="360" w:lineRule="auto"/>
        <w:jc w:val="both"/>
        <w:rPr>
          <w:rFonts w:ascii="Palatino Linotype" w:eastAsia="MS Mincho" w:hAnsi="Palatino Linotype" w:cs="Arial"/>
          <w:lang w:val="es-MX"/>
        </w:rPr>
      </w:pPr>
    </w:p>
    <w:p w14:paraId="1D1E5ACA" w14:textId="7D6DF9F2" w:rsidR="001E0878" w:rsidRPr="00781226" w:rsidRDefault="001E0878" w:rsidP="001E0878">
      <w:pPr>
        <w:spacing w:line="360" w:lineRule="auto"/>
        <w:jc w:val="both"/>
        <w:rPr>
          <w:rFonts w:ascii="Palatino Linotype" w:hAnsi="Palatino Linotype" w:cs="Arial"/>
        </w:rPr>
      </w:pPr>
      <w:r w:rsidRPr="00781226">
        <w:rPr>
          <w:rFonts w:ascii="Palatino Linotype" w:hAnsi="Palatino Linotype" w:cs="Arial"/>
        </w:rPr>
        <w:t>Del mismo modo, la Secretar</w:t>
      </w:r>
      <w:r>
        <w:rPr>
          <w:rFonts w:ascii="Palatino Linotype" w:hAnsi="Palatino Linotype" w:cs="Arial"/>
        </w:rPr>
        <w:t>í</w:t>
      </w:r>
      <w:r w:rsidRPr="00781226">
        <w:rPr>
          <w:rFonts w:ascii="Palatino Linotype" w:hAnsi="Palatino Linotype" w:cs="Arial"/>
        </w:rPr>
        <w:t xml:space="preserve">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308DB4E6" w14:textId="77777777" w:rsidR="001E0878" w:rsidRPr="00781226" w:rsidRDefault="001E0878" w:rsidP="001E0878">
      <w:pPr>
        <w:spacing w:line="360" w:lineRule="auto"/>
        <w:jc w:val="both"/>
        <w:rPr>
          <w:rFonts w:ascii="Palatino Linotype" w:hAnsi="Palatino Linotype" w:cs="Arial"/>
        </w:rPr>
      </w:pPr>
    </w:p>
    <w:p w14:paraId="4761BA44" w14:textId="77777777" w:rsidR="001E0878" w:rsidRPr="00781226" w:rsidRDefault="001E0878" w:rsidP="001E0878">
      <w:pPr>
        <w:spacing w:line="360" w:lineRule="auto"/>
        <w:jc w:val="both"/>
        <w:rPr>
          <w:rFonts w:ascii="Palatino Linotype" w:hAnsi="Palatino Linotype" w:cs="Arial"/>
        </w:rPr>
      </w:pPr>
      <w:r w:rsidRPr="00781226">
        <w:rPr>
          <w:rFonts w:ascii="Palatino Linotype" w:hAnsi="Palatino Linotype" w:cs="Arial"/>
        </w:rPr>
        <w:t>Ahora bien, es de precisar que</w:t>
      </w:r>
      <w:r>
        <w:rPr>
          <w:rFonts w:ascii="Palatino Linotype" w:hAnsi="Palatino Linotype" w:cs="Arial"/>
        </w:rPr>
        <w:t>,</w:t>
      </w:r>
      <w:r w:rsidRPr="00781226">
        <w:rPr>
          <w:rFonts w:ascii="Palatino Linotype" w:hAnsi="Palatino Linotype" w:cs="Arial"/>
        </w:rPr>
        <w:t xml:space="preserve"> para obtener la </w:t>
      </w:r>
      <w:r w:rsidRPr="00781226">
        <w:rPr>
          <w:rFonts w:ascii="Palatino Linotype" w:hAnsi="Palatino Linotype" w:cs="Arial"/>
          <w:b/>
          <w:u w:val="single"/>
        </w:rPr>
        <w:t>Cédula Profesional</w:t>
      </w:r>
      <w:r w:rsidRPr="00781226">
        <w:rPr>
          <w:rFonts w:ascii="Palatino Linotype" w:hAnsi="Palatino Linotype" w:cs="Arial"/>
        </w:rPr>
        <w:t xml:space="preserve">, se requiere que; </w:t>
      </w:r>
    </w:p>
    <w:p w14:paraId="0B338CF6" w14:textId="77777777" w:rsidR="001E0878" w:rsidRPr="00781226" w:rsidRDefault="001E0878" w:rsidP="001E0878">
      <w:pPr>
        <w:spacing w:line="360" w:lineRule="auto"/>
        <w:jc w:val="both"/>
        <w:rPr>
          <w:rFonts w:ascii="Palatino Linotype" w:hAnsi="Palatino Linotype" w:cs="Arial"/>
        </w:rPr>
      </w:pPr>
    </w:p>
    <w:p w14:paraId="53B36D11" w14:textId="77777777" w:rsidR="001E0878" w:rsidRPr="00781226" w:rsidRDefault="001E0878" w:rsidP="001E0878">
      <w:pPr>
        <w:numPr>
          <w:ilvl w:val="0"/>
          <w:numId w:val="32"/>
        </w:numPr>
        <w:spacing w:after="160" w:line="360" w:lineRule="auto"/>
        <w:jc w:val="both"/>
        <w:rPr>
          <w:rFonts w:ascii="Palatino Linotype" w:hAnsi="Palatino Linotype" w:cs="Arial"/>
        </w:rPr>
      </w:pPr>
      <w:r w:rsidRPr="00781226">
        <w:rPr>
          <w:rFonts w:ascii="Palatino Linotype" w:hAnsi="Palatino Linotype" w:cs="Arial"/>
        </w:rPr>
        <w:t xml:space="preserve">El particular haya concluido sus estudios y; </w:t>
      </w:r>
    </w:p>
    <w:p w14:paraId="256C0BC1" w14:textId="77777777" w:rsidR="001E0878" w:rsidRPr="00781226" w:rsidRDefault="001E0878" w:rsidP="001E0878">
      <w:pPr>
        <w:numPr>
          <w:ilvl w:val="0"/>
          <w:numId w:val="32"/>
        </w:numPr>
        <w:spacing w:after="160" w:line="360" w:lineRule="auto"/>
        <w:jc w:val="both"/>
        <w:rPr>
          <w:rFonts w:ascii="Palatino Linotype" w:hAnsi="Palatino Linotype" w:cs="Arial"/>
        </w:rPr>
      </w:pPr>
      <w:r w:rsidRPr="00781226">
        <w:rPr>
          <w:rFonts w:ascii="Palatino Linotype" w:hAnsi="Palatino Linotype" w:cs="Arial"/>
        </w:rPr>
        <w:t xml:space="preserve">Realizar el trámite correspondiente para su obtención, por lo que dentro de este trámite se llevan a cabo una serie de pasos de carácter personal como lo es; llenar la solicitud correspondiente, asistir a una cita, proceder al pago de derechos, entre otros. </w:t>
      </w:r>
    </w:p>
    <w:p w14:paraId="3D0BB824" w14:textId="77777777" w:rsidR="001E0878" w:rsidRPr="00781226" w:rsidRDefault="001E0878" w:rsidP="001E0878">
      <w:pPr>
        <w:pStyle w:val="Sinespaciado"/>
      </w:pPr>
    </w:p>
    <w:p w14:paraId="05A40C6E" w14:textId="77777777" w:rsidR="001E0878" w:rsidRPr="00781226" w:rsidRDefault="001E0878" w:rsidP="001E0878">
      <w:pPr>
        <w:spacing w:line="360" w:lineRule="auto"/>
        <w:jc w:val="both"/>
        <w:rPr>
          <w:rFonts w:ascii="Palatino Linotype" w:hAnsi="Palatino Linotype" w:cs="Arial"/>
        </w:rPr>
      </w:pPr>
      <w:r w:rsidRPr="00781226">
        <w:rPr>
          <w:rFonts w:ascii="Palatino Linotype" w:hAnsi="Palatino Linotype" w:cs="Arial"/>
        </w:rPr>
        <w:lastRenderedPageBreak/>
        <w:t xml:space="preserve">De lo cual se puede advertir que, en razón a que </w:t>
      </w:r>
      <w:r w:rsidRPr="00781226">
        <w:rPr>
          <w:rFonts w:ascii="Palatino Linotype" w:hAnsi="Palatino Linotype" w:cs="Arial"/>
          <w:b/>
          <w:u w:val="single"/>
        </w:rPr>
        <w:t>es un trámite personal y es generado de manera voluntaria y a solicitud del particular</w:t>
      </w:r>
      <w:r w:rsidRPr="00781226">
        <w:rPr>
          <w:rFonts w:ascii="Palatino Linotype" w:hAnsi="Palatino Linotype" w:cs="Arial"/>
        </w:rPr>
        <w:t xml:space="preserve">, </w:t>
      </w:r>
      <w:r w:rsidRPr="00781226">
        <w:rPr>
          <w:rFonts w:ascii="Palatino Linotype" w:hAnsi="Palatino Linotype" w:cs="Arial"/>
          <w:u w:val="single"/>
        </w:rPr>
        <w:t>ésta pudo haber sido o no entregada por el particular ahora servidor público</w:t>
      </w:r>
      <w:r w:rsidRPr="00781226">
        <w:rPr>
          <w:rFonts w:ascii="Palatino Linotype" w:hAnsi="Palatino Linotype" w:cs="Arial"/>
        </w:rPr>
        <w:t xml:space="preserve"> al </w:t>
      </w:r>
      <w:r w:rsidRPr="00781226">
        <w:rPr>
          <w:rFonts w:ascii="Palatino Linotype" w:hAnsi="Palatino Linotype" w:cs="Arial"/>
          <w:b/>
        </w:rPr>
        <w:t>Sujeto Obligado</w:t>
      </w:r>
      <w:r w:rsidRPr="00781226">
        <w:rPr>
          <w:rFonts w:ascii="Palatino Linotype" w:hAnsi="Palatino Linotype" w:cs="Arial"/>
        </w:rPr>
        <w:t xml:space="preserve">, </w:t>
      </w:r>
      <w:r w:rsidRPr="00781226">
        <w:rPr>
          <w:rFonts w:ascii="Palatino Linotype" w:hAnsi="Palatino Linotype" w:cs="Arial"/>
          <w:u w:val="single"/>
        </w:rPr>
        <w:t>por lo que existe la posibilidad de que este documento se encuentre o no, dentro de sus archivos</w:t>
      </w:r>
      <w:r w:rsidRPr="00781226">
        <w:rPr>
          <w:rFonts w:ascii="Palatino Linotype" w:hAnsi="Palatino Linotype" w:cs="Arial"/>
        </w:rPr>
        <w:t xml:space="preserve">. </w:t>
      </w:r>
    </w:p>
    <w:p w14:paraId="017D9927" w14:textId="77777777" w:rsidR="001E0878" w:rsidRPr="00781226" w:rsidRDefault="001E0878" w:rsidP="001E0878">
      <w:pPr>
        <w:spacing w:line="360" w:lineRule="auto"/>
        <w:jc w:val="both"/>
        <w:rPr>
          <w:rFonts w:ascii="Palatino Linotype" w:hAnsi="Palatino Linotype" w:cs="Arial"/>
        </w:rPr>
      </w:pPr>
    </w:p>
    <w:p w14:paraId="4A6921B1" w14:textId="77777777" w:rsidR="001E0878" w:rsidRPr="00781226" w:rsidRDefault="001E0878" w:rsidP="001E0878">
      <w:pPr>
        <w:spacing w:line="360" w:lineRule="auto"/>
        <w:jc w:val="both"/>
        <w:rPr>
          <w:rFonts w:ascii="Palatino Linotype" w:hAnsi="Palatino Linotype" w:cs="Arial"/>
        </w:rPr>
      </w:pPr>
      <w:r w:rsidRPr="00781226">
        <w:rPr>
          <w:rFonts w:ascii="Palatino Linotype" w:hAnsi="Palatino Linotype" w:cs="Arial"/>
        </w:rPr>
        <w:t xml:space="preserve">Por otro lado, atendiendo a que la normatividad especifica de manera precisa cuáles son los requisitos que se requieren para: </w:t>
      </w:r>
    </w:p>
    <w:p w14:paraId="3E3E69CE" w14:textId="77777777" w:rsidR="001E0878" w:rsidRPr="00781226" w:rsidRDefault="001E0878" w:rsidP="001E0878">
      <w:pPr>
        <w:spacing w:line="360" w:lineRule="auto"/>
        <w:jc w:val="both"/>
        <w:rPr>
          <w:rFonts w:ascii="Palatino Linotype" w:hAnsi="Palatino Linotype" w:cs="Arial"/>
        </w:rPr>
      </w:pPr>
    </w:p>
    <w:p w14:paraId="7B6DD55B" w14:textId="77777777" w:rsidR="001E0878" w:rsidRPr="00781226" w:rsidRDefault="001E0878" w:rsidP="001E0878">
      <w:pPr>
        <w:numPr>
          <w:ilvl w:val="0"/>
          <w:numId w:val="31"/>
        </w:numPr>
        <w:spacing w:after="160" w:line="360" w:lineRule="auto"/>
        <w:jc w:val="both"/>
        <w:rPr>
          <w:rFonts w:ascii="Palatino Linotype" w:hAnsi="Palatino Linotype" w:cs="Arial"/>
        </w:rPr>
      </w:pPr>
      <w:r w:rsidRPr="00781226">
        <w:rPr>
          <w:rFonts w:ascii="Palatino Linotype" w:hAnsi="Palatino Linotype" w:cs="Arial"/>
        </w:rPr>
        <w:t>Ingresar al servicio público y;</w:t>
      </w:r>
    </w:p>
    <w:p w14:paraId="17C9D029" w14:textId="523F6C28" w:rsidR="001E0878" w:rsidRPr="001E0878" w:rsidRDefault="001E0878" w:rsidP="001E0878">
      <w:pPr>
        <w:numPr>
          <w:ilvl w:val="0"/>
          <w:numId w:val="31"/>
        </w:numPr>
        <w:spacing w:after="160" w:line="360" w:lineRule="auto"/>
        <w:jc w:val="both"/>
        <w:rPr>
          <w:rFonts w:ascii="Palatino Linotype" w:hAnsi="Palatino Linotype" w:cs="Arial"/>
        </w:rPr>
      </w:pPr>
      <w:r w:rsidRPr="00781226">
        <w:rPr>
          <w:rFonts w:ascii="Palatino Linotype" w:hAnsi="Palatino Linotype" w:cs="Arial"/>
        </w:rPr>
        <w:t xml:space="preserve"> Para ocupar 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administración pública a la cual se ingresó, toda vez que para ostentar ciertos cargos dentro de la administración pública, es obligación de los Sujetos Obligados poseer los documentos necesarios que den cumplimiento a los requisitos previstos por las normatividades.</w:t>
      </w:r>
    </w:p>
    <w:p w14:paraId="3CA7A9C3" w14:textId="6CF8971B" w:rsidR="001E0878" w:rsidRPr="00781226" w:rsidRDefault="001E0878" w:rsidP="001E0878">
      <w:pPr>
        <w:spacing w:after="160" w:line="360" w:lineRule="auto"/>
        <w:jc w:val="both"/>
        <w:rPr>
          <w:rFonts w:ascii="Palatino Linotype" w:eastAsiaTheme="minorHAnsi" w:hAnsi="Palatino Linotype" w:cs="Arial"/>
          <w:szCs w:val="22"/>
          <w:lang w:val="es-MX" w:eastAsia="en-US"/>
        </w:rPr>
      </w:pPr>
      <w:r w:rsidRPr="00781226">
        <w:rPr>
          <w:rFonts w:ascii="Palatino Linotype" w:eastAsiaTheme="minorHAnsi" w:hAnsi="Palatino Linotype" w:cstheme="minorBidi"/>
          <w:lang w:val="es-MX" w:eastAsia="en-US"/>
        </w:rPr>
        <w:t xml:space="preserve">Asimismo, es necesario resaltar que </w:t>
      </w:r>
      <w:r w:rsidRPr="00781226">
        <w:rPr>
          <w:rFonts w:ascii="Palatino Linotype" w:eastAsiaTheme="minorHAnsi" w:hAnsi="Palatino Linotype" w:cstheme="minorBidi"/>
          <w:b/>
          <w:u w:val="single"/>
          <w:lang w:val="es-MX" w:eastAsia="en-US"/>
        </w:rPr>
        <w:t>es viable mantener visible la fotografía en los documentos que comprueben el último grado de estudios de los servidores públicos</w:t>
      </w:r>
      <w:r w:rsidRPr="00781226">
        <w:rPr>
          <w:rFonts w:ascii="Palatino Linotype" w:eastAsiaTheme="minorHAnsi" w:hAnsi="Palatino Linotype" w:cstheme="minorBidi"/>
          <w:lang w:val="es-MX" w:eastAsia="en-US"/>
        </w:rPr>
        <w:t xml:space="preserve"> en atención a lo dispuesto por el Criterio 15/17 emitido por el</w:t>
      </w:r>
      <w:r>
        <w:rPr>
          <w:rFonts w:ascii="Palatino Linotype" w:eastAsiaTheme="minorHAnsi" w:hAnsi="Palatino Linotype" w:cstheme="minorBidi"/>
          <w:lang w:val="es-MX" w:eastAsia="en-US"/>
        </w:rPr>
        <w:t xml:space="preserve"> entonces</w:t>
      </w:r>
      <w:r w:rsidRPr="00781226">
        <w:rPr>
          <w:rFonts w:ascii="Palatino Linotype" w:eastAsiaTheme="minorHAnsi" w:hAnsi="Palatino Linotype" w:cstheme="minorBidi"/>
          <w:lang w:val="es-MX" w:eastAsia="en-US"/>
        </w:rPr>
        <w:t xml:space="preserve"> Instituto Nacional de Transparencia, Acceso a la Información y Protección de Datos Personales, en el que se establece lo siguiente:</w:t>
      </w:r>
    </w:p>
    <w:p w14:paraId="07287A3B" w14:textId="77777777" w:rsidR="001E0878" w:rsidRPr="00781226" w:rsidRDefault="001E0878" w:rsidP="001E0878">
      <w:pPr>
        <w:rPr>
          <w:rFonts w:asciiTheme="minorHAnsi" w:eastAsiaTheme="minorHAnsi" w:hAnsiTheme="minorHAnsi" w:cstheme="minorBidi"/>
          <w:sz w:val="22"/>
          <w:szCs w:val="22"/>
          <w:lang w:val="es-MX" w:eastAsia="en-US"/>
        </w:rPr>
      </w:pPr>
    </w:p>
    <w:p w14:paraId="36E5DB7D" w14:textId="77777777" w:rsidR="001E0878" w:rsidRPr="00781226" w:rsidRDefault="001E0878" w:rsidP="001E0878">
      <w:pPr>
        <w:ind w:left="567" w:right="567"/>
        <w:jc w:val="both"/>
        <w:rPr>
          <w:rFonts w:ascii="Palatino Linotype" w:eastAsiaTheme="minorHAnsi" w:hAnsi="Palatino Linotype" w:cstheme="minorBidi"/>
          <w:i/>
          <w:sz w:val="22"/>
          <w:szCs w:val="22"/>
          <w:lang w:val="es-MX" w:eastAsia="en-US"/>
        </w:rPr>
      </w:pPr>
      <w:r w:rsidRPr="00781226">
        <w:rPr>
          <w:rFonts w:ascii="Palatino Linotype" w:eastAsiaTheme="minorHAnsi" w:hAnsi="Palatino Linotype" w:cstheme="minorBidi"/>
          <w:b/>
          <w:i/>
          <w:sz w:val="22"/>
          <w:szCs w:val="22"/>
          <w:lang w:val="es-MX" w:eastAsia="en-US"/>
        </w:rPr>
        <w:t>FOTOGRAFÍA EN TÍTULO O CÉDULA PROFESIONAL ES DE ACCESO PÚBLICO.</w:t>
      </w:r>
      <w:r w:rsidRPr="00781226">
        <w:rPr>
          <w:rFonts w:ascii="Palatino Linotype" w:eastAsiaTheme="minorHAnsi" w:hAnsi="Palatino Linotype" w:cstheme="minorBidi"/>
          <w:i/>
          <w:sz w:val="22"/>
          <w:szCs w:val="22"/>
          <w:lang w:val="es-MX" w:eastAsia="en-US"/>
        </w:rPr>
        <w:t xml:space="preserve"> Si bien la fotografía de una persona física es un dato personal, cuando se encuentra en un título o cédula profesional </w:t>
      </w:r>
      <w:r w:rsidRPr="00781226">
        <w:rPr>
          <w:rFonts w:ascii="Palatino Linotype" w:eastAsiaTheme="minorHAnsi" w:hAnsi="Palatino Linotype" w:cstheme="minorBidi"/>
          <w:i/>
          <w:sz w:val="22"/>
          <w:szCs w:val="22"/>
          <w:u w:val="single"/>
          <w:lang w:val="es-MX" w:eastAsia="en-US"/>
        </w:rPr>
        <w:t xml:space="preserve">no es susceptible de clasificarse como </w:t>
      </w:r>
      <w:r w:rsidRPr="00781226">
        <w:rPr>
          <w:rFonts w:ascii="Palatino Linotype" w:eastAsiaTheme="minorHAnsi" w:hAnsi="Palatino Linotype" w:cstheme="minorBidi"/>
          <w:i/>
          <w:sz w:val="22"/>
          <w:szCs w:val="22"/>
          <w:u w:val="single"/>
          <w:lang w:val="es-MX" w:eastAsia="en-US"/>
        </w:rPr>
        <w:lastRenderedPageBreak/>
        <w:t>confidencial, en virtud del interés público que existe de conocer que la persona que se ostenta con una calidad profesional determinada es la misma que aparece en dichos documentos oficiales</w:t>
      </w:r>
      <w:r w:rsidRPr="00781226">
        <w:rPr>
          <w:rFonts w:ascii="Palatino Linotype" w:eastAsiaTheme="minorHAnsi" w:hAnsi="Palatino Linotype" w:cstheme="minorBidi"/>
          <w:i/>
          <w:sz w:val="22"/>
          <w:szCs w:val="22"/>
          <w:lang w:val="es-MX" w:eastAsia="en-US"/>
        </w:rPr>
        <w:t xml:space="preserve">. </w:t>
      </w:r>
      <w:r w:rsidRPr="00835655">
        <w:rPr>
          <w:rFonts w:ascii="Palatino Linotype" w:eastAsiaTheme="minorHAnsi" w:hAnsi="Palatino Linotype" w:cstheme="minorBidi"/>
          <w:b/>
          <w:i/>
          <w:sz w:val="22"/>
          <w:szCs w:val="22"/>
          <w:u w:val="single"/>
          <w:lang w:val="es-MX" w:eastAsia="en-US"/>
        </w:rPr>
        <w:t>De esta manera, la fotografía contenida en el título o cédula profesional es pública y susceptible de divulgación</w:t>
      </w:r>
      <w:r w:rsidRPr="00781226">
        <w:rPr>
          <w:rFonts w:ascii="Palatino Linotype" w:eastAsiaTheme="minorHAnsi" w:hAnsi="Palatino Linotype" w:cstheme="minorBidi"/>
          <w:i/>
          <w:sz w:val="22"/>
          <w:szCs w:val="22"/>
          <w:lang w:val="es-MX" w:eastAsia="en-US"/>
        </w:rPr>
        <w:t>.</w:t>
      </w:r>
    </w:p>
    <w:p w14:paraId="2B220AC6" w14:textId="77777777" w:rsidR="001E0878" w:rsidRPr="00781226" w:rsidRDefault="001E0878" w:rsidP="001E0878">
      <w:pPr>
        <w:ind w:right="567"/>
        <w:jc w:val="both"/>
        <w:rPr>
          <w:rFonts w:ascii="Palatino Linotype" w:eastAsiaTheme="minorHAnsi" w:hAnsi="Palatino Linotype" w:cstheme="minorBidi"/>
          <w:i/>
          <w:sz w:val="22"/>
          <w:szCs w:val="22"/>
          <w:lang w:val="es-MX" w:eastAsia="en-US"/>
        </w:rPr>
      </w:pPr>
    </w:p>
    <w:p w14:paraId="540428E4" w14:textId="77777777" w:rsidR="001E0878" w:rsidRPr="00781226" w:rsidRDefault="001E0878" w:rsidP="001E0878">
      <w:pPr>
        <w:ind w:left="567" w:right="567"/>
        <w:jc w:val="both"/>
        <w:rPr>
          <w:rFonts w:ascii="Palatino Linotype" w:eastAsiaTheme="minorHAnsi" w:hAnsi="Palatino Linotype" w:cstheme="minorBidi"/>
          <w:b/>
          <w:i/>
          <w:sz w:val="22"/>
          <w:szCs w:val="22"/>
          <w:lang w:val="es-MX" w:eastAsia="en-US"/>
        </w:rPr>
      </w:pPr>
      <w:r w:rsidRPr="00781226">
        <w:rPr>
          <w:rFonts w:ascii="Palatino Linotype" w:eastAsiaTheme="minorHAnsi" w:hAnsi="Palatino Linotype" w:cstheme="minorBidi"/>
          <w:b/>
          <w:i/>
          <w:sz w:val="22"/>
          <w:szCs w:val="22"/>
          <w:lang w:val="es-MX" w:eastAsia="en-US"/>
        </w:rPr>
        <w:t>Resoluciones:</w:t>
      </w:r>
    </w:p>
    <w:p w14:paraId="3EA1A04C" w14:textId="77777777" w:rsidR="001E0878" w:rsidRPr="00781226" w:rsidRDefault="001E0878" w:rsidP="001E0878">
      <w:pPr>
        <w:ind w:left="567" w:right="567"/>
        <w:jc w:val="both"/>
        <w:rPr>
          <w:rFonts w:ascii="Palatino Linotype" w:eastAsiaTheme="minorHAnsi" w:hAnsi="Palatino Linotype" w:cstheme="minorBidi"/>
          <w:i/>
          <w:sz w:val="22"/>
          <w:szCs w:val="22"/>
          <w:lang w:val="es-MX" w:eastAsia="en-US"/>
        </w:rPr>
      </w:pPr>
      <w:r w:rsidRPr="00781226">
        <w:rPr>
          <w:rFonts w:ascii="Palatino Linotype" w:eastAsiaTheme="minorHAnsi" w:hAnsi="Palatino Linotype" w:cstheme="minorBidi"/>
          <w:i/>
          <w:sz w:val="22"/>
          <w:szCs w:val="22"/>
          <w:lang w:val="es-MX" w:eastAsia="en-US"/>
        </w:rPr>
        <w:t>•</w:t>
      </w:r>
      <w:r w:rsidRPr="00781226">
        <w:rPr>
          <w:rFonts w:ascii="Palatino Linotype" w:eastAsiaTheme="minorHAnsi" w:hAnsi="Palatino Linotype" w:cstheme="minorBidi"/>
          <w:i/>
          <w:sz w:val="22"/>
          <w:szCs w:val="22"/>
          <w:lang w:val="es-MX" w:eastAsia="en-US"/>
        </w:rPr>
        <w:tab/>
      </w:r>
      <w:r w:rsidRPr="00781226">
        <w:rPr>
          <w:rFonts w:ascii="Palatino Linotype" w:eastAsiaTheme="minorHAnsi" w:hAnsi="Palatino Linotype" w:cstheme="minorBidi"/>
          <w:b/>
          <w:i/>
          <w:sz w:val="22"/>
          <w:szCs w:val="22"/>
          <w:lang w:val="es-MX" w:eastAsia="en-US"/>
        </w:rPr>
        <w:t>RRA 3777/16.</w:t>
      </w:r>
      <w:r w:rsidRPr="00781226">
        <w:rPr>
          <w:rFonts w:ascii="Palatino Linotype" w:eastAsiaTheme="minorHAnsi" w:hAnsi="Palatino Linotype" w:cstheme="minorBidi"/>
          <w:i/>
          <w:sz w:val="22"/>
          <w:szCs w:val="22"/>
          <w:lang w:val="es-MX" w:eastAsia="en-US"/>
        </w:rPr>
        <w:t xml:space="preserve"> Secretaría de Comunicaciones y Transportes. 07 de diciembre de 2016. Por unanimidad. Comisionada Ponente María Patricia </w:t>
      </w:r>
      <w:proofErr w:type="spellStart"/>
      <w:r w:rsidRPr="00781226">
        <w:rPr>
          <w:rFonts w:ascii="Palatino Linotype" w:eastAsiaTheme="minorHAnsi" w:hAnsi="Palatino Linotype" w:cstheme="minorBidi"/>
          <w:i/>
          <w:sz w:val="22"/>
          <w:szCs w:val="22"/>
          <w:lang w:val="es-MX" w:eastAsia="en-US"/>
        </w:rPr>
        <w:t>Kurczyn</w:t>
      </w:r>
      <w:proofErr w:type="spellEnd"/>
      <w:r w:rsidRPr="00781226">
        <w:rPr>
          <w:rFonts w:ascii="Palatino Linotype" w:eastAsiaTheme="minorHAnsi" w:hAnsi="Palatino Linotype" w:cstheme="minorBidi"/>
          <w:i/>
          <w:sz w:val="22"/>
          <w:szCs w:val="22"/>
          <w:lang w:val="es-MX" w:eastAsia="en-US"/>
        </w:rPr>
        <w:t xml:space="preserve"> Villalobos.</w:t>
      </w:r>
    </w:p>
    <w:p w14:paraId="598F6BE9" w14:textId="77777777" w:rsidR="001E0878" w:rsidRPr="00781226" w:rsidRDefault="001E0878" w:rsidP="001E0878">
      <w:pPr>
        <w:ind w:left="567" w:right="567"/>
        <w:jc w:val="both"/>
        <w:rPr>
          <w:rFonts w:ascii="Palatino Linotype" w:eastAsiaTheme="minorHAnsi" w:hAnsi="Palatino Linotype" w:cstheme="minorBidi"/>
          <w:i/>
          <w:sz w:val="22"/>
          <w:szCs w:val="22"/>
          <w:lang w:val="es-MX" w:eastAsia="en-US"/>
        </w:rPr>
      </w:pPr>
      <w:r w:rsidRPr="00781226">
        <w:rPr>
          <w:rFonts w:ascii="Palatino Linotype" w:eastAsiaTheme="minorHAnsi" w:hAnsi="Palatino Linotype" w:cstheme="minorBidi"/>
          <w:i/>
          <w:sz w:val="22"/>
          <w:szCs w:val="22"/>
          <w:lang w:val="es-MX" w:eastAsia="en-US"/>
        </w:rPr>
        <w:t>•</w:t>
      </w:r>
      <w:r w:rsidRPr="00781226">
        <w:rPr>
          <w:rFonts w:ascii="Palatino Linotype" w:eastAsiaTheme="minorHAnsi" w:hAnsi="Palatino Linotype" w:cstheme="minorBidi"/>
          <w:i/>
          <w:sz w:val="22"/>
          <w:szCs w:val="22"/>
          <w:lang w:val="es-MX" w:eastAsia="en-US"/>
        </w:rPr>
        <w:tab/>
      </w:r>
      <w:r w:rsidRPr="00781226">
        <w:rPr>
          <w:rFonts w:ascii="Palatino Linotype" w:eastAsiaTheme="minorHAnsi" w:hAnsi="Palatino Linotype" w:cstheme="minorBidi"/>
          <w:b/>
          <w:i/>
          <w:sz w:val="22"/>
          <w:szCs w:val="22"/>
          <w:lang w:val="es-MX" w:eastAsia="en-US"/>
        </w:rPr>
        <w:t>RRA 0047/17 y acumulado.</w:t>
      </w:r>
      <w:r w:rsidRPr="00781226">
        <w:rPr>
          <w:rFonts w:ascii="Palatino Linotype" w:eastAsiaTheme="minorHAnsi" w:hAnsi="Palatino Linotype" w:cstheme="minorBidi"/>
          <w:i/>
          <w:sz w:val="22"/>
          <w:szCs w:val="22"/>
          <w:lang w:val="es-MX" w:eastAsia="en-US"/>
        </w:rPr>
        <w:t xml:space="preserve"> Instituto Federal de Telecomunicaciones. 01 de marzo del 2017. Por unanimidad. Comisionado Ponente </w:t>
      </w:r>
      <w:proofErr w:type="spellStart"/>
      <w:r w:rsidRPr="00781226">
        <w:rPr>
          <w:rFonts w:ascii="Palatino Linotype" w:eastAsiaTheme="minorHAnsi" w:hAnsi="Palatino Linotype" w:cstheme="minorBidi"/>
          <w:i/>
          <w:sz w:val="22"/>
          <w:szCs w:val="22"/>
          <w:lang w:val="es-MX" w:eastAsia="en-US"/>
        </w:rPr>
        <w:t>Rosendoevgueni</w:t>
      </w:r>
      <w:proofErr w:type="spellEnd"/>
      <w:r w:rsidRPr="00781226">
        <w:rPr>
          <w:rFonts w:ascii="Palatino Linotype" w:eastAsiaTheme="minorHAnsi" w:hAnsi="Palatino Linotype" w:cstheme="minorBidi"/>
          <w:i/>
          <w:sz w:val="22"/>
          <w:szCs w:val="22"/>
          <w:lang w:val="es-MX" w:eastAsia="en-US"/>
        </w:rPr>
        <w:t xml:space="preserve"> Monterrey </w:t>
      </w:r>
      <w:proofErr w:type="spellStart"/>
      <w:r w:rsidRPr="00781226">
        <w:rPr>
          <w:rFonts w:ascii="Palatino Linotype" w:eastAsiaTheme="minorHAnsi" w:hAnsi="Palatino Linotype" w:cstheme="minorBidi"/>
          <w:i/>
          <w:sz w:val="22"/>
          <w:szCs w:val="22"/>
          <w:lang w:val="es-MX" w:eastAsia="en-US"/>
        </w:rPr>
        <w:t>Chepov</w:t>
      </w:r>
      <w:proofErr w:type="spellEnd"/>
      <w:r w:rsidRPr="00781226">
        <w:rPr>
          <w:rFonts w:ascii="Palatino Linotype" w:eastAsiaTheme="minorHAnsi" w:hAnsi="Palatino Linotype" w:cstheme="minorBidi"/>
          <w:i/>
          <w:sz w:val="22"/>
          <w:szCs w:val="22"/>
          <w:lang w:val="es-MX" w:eastAsia="en-US"/>
        </w:rPr>
        <w:t>.</w:t>
      </w:r>
    </w:p>
    <w:p w14:paraId="6E2B9D7D" w14:textId="77777777" w:rsidR="001E0878" w:rsidRPr="00781226" w:rsidRDefault="001E0878" w:rsidP="001E0878">
      <w:pPr>
        <w:ind w:left="567" w:right="567"/>
        <w:jc w:val="both"/>
        <w:rPr>
          <w:rFonts w:ascii="Palatino Linotype" w:eastAsiaTheme="minorHAnsi" w:hAnsi="Palatino Linotype" w:cstheme="minorBidi"/>
          <w:lang w:val="es-MX" w:eastAsia="en-US"/>
        </w:rPr>
      </w:pPr>
      <w:r w:rsidRPr="00781226">
        <w:rPr>
          <w:rFonts w:ascii="Palatino Linotype" w:eastAsiaTheme="minorHAnsi" w:hAnsi="Palatino Linotype" w:cstheme="minorBidi"/>
          <w:i/>
          <w:sz w:val="22"/>
          <w:szCs w:val="22"/>
          <w:lang w:val="es-MX" w:eastAsia="en-US"/>
        </w:rPr>
        <w:t>•</w:t>
      </w:r>
      <w:r w:rsidRPr="00781226">
        <w:rPr>
          <w:rFonts w:ascii="Palatino Linotype" w:eastAsiaTheme="minorHAnsi" w:hAnsi="Palatino Linotype" w:cstheme="minorBidi"/>
          <w:i/>
          <w:sz w:val="22"/>
          <w:szCs w:val="22"/>
          <w:lang w:val="es-MX" w:eastAsia="en-US"/>
        </w:rPr>
        <w:tab/>
      </w:r>
      <w:r w:rsidRPr="00781226">
        <w:rPr>
          <w:rFonts w:ascii="Palatino Linotype" w:eastAsiaTheme="minorHAnsi" w:hAnsi="Palatino Linotype" w:cstheme="minorBidi"/>
          <w:b/>
          <w:i/>
          <w:sz w:val="22"/>
          <w:szCs w:val="22"/>
          <w:lang w:val="es-MX" w:eastAsia="en-US"/>
        </w:rPr>
        <w:t>RRA 1189/17.</w:t>
      </w:r>
      <w:r w:rsidRPr="00781226">
        <w:rPr>
          <w:rFonts w:ascii="Palatino Linotype" w:eastAsiaTheme="minorHAnsi" w:hAnsi="Palatino Linotype" w:cstheme="minorBidi"/>
          <w:i/>
          <w:sz w:val="22"/>
          <w:szCs w:val="22"/>
          <w:lang w:val="es-MX" w:eastAsia="en-US"/>
        </w:rPr>
        <w:t xml:space="preserve"> Servicio de Información Agroalimentaria y Pesquera. 03 de mayo de 2017. Por mayoría, con voto disidente del Comisionado Joel Salas Suárez. Comisionada Ponente Ximena Puente de la Mora.</w:t>
      </w:r>
    </w:p>
    <w:p w14:paraId="1A45A811" w14:textId="77777777" w:rsidR="001E0878" w:rsidRPr="00BA694A" w:rsidRDefault="001E0878" w:rsidP="001E0878">
      <w:pPr>
        <w:pStyle w:val="Prrafodelista"/>
        <w:spacing w:line="360" w:lineRule="auto"/>
        <w:ind w:left="0" w:right="49"/>
        <w:contextualSpacing/>
        <w:jc w:val="both"/>
        <w:rPr>
          <w:rFonts w:ascii="Palatino Linotype" w:hAnsi="Palatino Linotype" w:cs="Arial"/>
          <w:color w:val="000000" w:themeColor="text1"/>
          <w:highlight w:val="yellow"/>
        </w:rPr>
      </w:pPr>
    </w:p>
    <w:p w14:paraId="7D4D5E20" w14:textId="77777777" w:rsidR="001E0878" w:rsidRDefault="001E0878" w:rsidP="001E0878">
      <w:pPr>
        <w:pStyle w:val="Prrafodelista"/>
        <w:spacing w:line="360" w:lineRule="auto"/>
        <w:ind w:left="0" w:right="49"/>
        <w:contextualSpacing/>
        <w:jc w:val="both"/>
        <w:rPr>
          <w:rFonts w:ascii="Palatino Linotype" w:hAnsi="Palatino Linotype" w:cs="Arial"/>
          <w:color w:val="000000" w:themeColor="text1"/>
        </w:rPr>
      </w:pPr>
      <w:r w:rsidRPr="00835655">
        <w:rPr>
          <w:rFonts w:ascii="Palatino Linotype" w:hAnsi="Palatino Linotype" w:cs="Arial"/>
          <w:color w:val="000000" w:themeColor="text1"/>
        </w:rPr>
        <w:t>Ahora bien, con relación a los documentos descritos con anterioridad, es menester señalar que pudieran ser susceptibles de reflejar la siguiente información:</w:t>
      </w:r>
    </w:p>
    <w:p w14:paraId="1C20FC8B" w14:textId="77777777" w:rsidR="001E0878" w:rsidRDefault="001E0878" w:rsidP="001E0878">
      <w:pPr>
        <w:pStyle w:val="Prrafodelista"/>
        <w:spacing w:line="360" w:lineRule="auto"/>
        <w:ind w:left="0" w:right="49"/>
        <w:contextualSpacing/>
        <w:jc w:val="both"/>
        <w:rPr>
          <w:rFonts w:ascii="Palatino Linotype" w:hAnsi="Palatino Linotype" w:cs="Arial"/>
          <w:color w:val="000000" w:themeColor="text1"/>
        </w:rPr>
      </w:pPr>
    </w:p>
    <w:p w14:paraId="38853158" w14:textId="77777777" w:rsidR="001E0878" w:rsidRPr="00F64B4A" w:rsidRDefault="001E0878" w:rsidP="001E0878">
      <w:pPr>
        <w:pStyle w:val="Prrafodelista"/>
        <w:numPr>
          <w:ilvl w:val="0"/>
          <w:numId w:val="30"/>
        </w:numPr>
        <w:spacing w:line="360" w:lineRule="auto"/>
        <w:jc w:val="both"/>
        <w:rPr>
          <w:rFonts w:ascii="Palatino Linotype" w:hAnsi="Palatino Linotype"/>
          <w:color w:val="222222"/>
          <w:szCs w:val="22"/>
          <w:lang w:val="es-MX"/>
        </w:rPr>
      </w:pPr>
      <w:r w:rsidRPr="00F64B4A">
        <w:rPr>
          <w:rFonts w:ascii="Palatino Linotype" w:hAnsi="Palatino Linotype"/>
          <w:b/>
          <w:color w:val="222222"/>
          <w:szCs w:val="22"/>
          <w:u w:val="thick"/>
          <w:lang w:val="es-MX"/>
        </w:rPr>
        <w:t>Calificaciones:</w:t>
      </w:r>
      <w:r w:rsidRPr="00F64B4A">
        <w:rPr>
          <w:rFonts w:ascii="Palatino Linotype" w:hAnsi="Palatino Linotype"/>
          <w:color w:val="222222"/>
          <w:szCs w:val="22"/>
          <w:lang w:val="es-MX"/>
        </w:rPr>
        <w:t xml:space="preserve"> </w:t>
      </w:r>
    </w:p>
    <w:p w14:paraId="68C2D66E" w14:textId="77777777" w:rsidR="001E0878" w:rsidRPr="00F64B4A" w:rsidRDefault="001E0878" w:rsidP="001E0878">
      <w:pPr>
        <w:spacing w:line="360" w:lineRule="auto"/>
        <w:jc w:val="both"/>
        <w:rPr>
          <w:rFonts w:ascii="Palatino Linotype" w:hAnsi="Palatino Linotype"/>
          <w:color w:val="222222"/>
          <w:szCs w:val="22"/>
          <w:lang w:val="es-MX"/>
        </w:rPr>
      </w:pPr>
      <w:r w:rsidRPr="00F64B4A">
        <w:rPr>
          <w:rFonts w:ascii="Palatino Linotype" w:hAnsi="Palatino Linotype"/>
          <w:color w:val="222222"/>
          <w:szCs w:val="22"/>
          <w:lang w:val="es-MX"/>
        </w:rPr>
        <w:t xml:space="preserve">En atención con lo anterior, se considera que las calificaciones obtenidas, </w:t>
      </w:r>
      <w:r w:rsidRPr="00F64B4A">
        <w:rPr>
          <w:rFonts w:ascii="Palatino Linotype" w:hAnsi="Palatino Linotype"/>
          <w:b/>
          <w:color w:val="222222"/>
          <w:szCs w:val="22"/>
          <w:u w:val="single"/>
          <w:lang w:val="es-MX"/>
        </w:rPr>
        <w:t>es información íntima de los aspirantes aceptados o no, pues corresponde a su desempeño dentro de un proceso de admisión, lo cual únicamente atañe a estos, por lo que se considera que es un dato confidencial</w:t>
      </w:r>
      <w:r w:rsidRPr="00F64B4A">
        <w:rPr>
          <w:rFonts w:ascii="Palatino Linotype" w:hAnsi="Palatino Linotype"/>
          <w:color w:val="222222"/>
          <w:szCs w:val="22"/>
          <w:lang w:val="es-MX"/>
        </w:rPr>
        <w:t>, pues inclusive revela le voluntad de participar en un proceso para estudiar una especialización que implica un costo para el particular.</w:t>
      </w:r>
    </w:p>
    <w:p w14:paraId="15A93585" w14:textId="77777777" w:rsidR="001E0878" w:rsidRDefault="001E0878" w:rsidP="001E0878">
      <w:pPr>
        <w:pStyle w:val="Prrafodelista"/>
        <w:spacing w:line="360" w:lineRule="auto"/>
        <w:ind w:left="720"/>
        <w:jc w:val="both"/>
        <w:rPr>
          <w:rFonts w:ascii="Palatino Linotype" w:hAnsi="Palatino Linotype"/>
          <w:color w:val="222222"/>
          <w:sz w:val="22"/>
          <w:szCs w:val="22"/>
          <w:lang w:val="es-MX"/>
        </w:rPr>
      </w:pPr>
    </w:p>
    <w:p w14:paraId="1776F6F3" w14:textId="77777777" w:rsidR="001E0878" w:rsidRPr="00F64B4A" w:rsidRDefault="001E0878" w:rsidP="001E0878">
      <w:pPr>
        <w:spacing w:line="360" w:lineRule="auto"/>
        <w:jc w:val="both"/>
        <w:rPr>
          <w:rFonts w:ascii="Palatino Linotype" w:hAnsi="Palatino Linotype"/>
          <w:color w:val="222222"/>
          <w:szCs w:val="22"/>
          <w:lang w:val="es-MX"/>
        </w:rPr>
      </w:pPr>
      <w:r w:rsidRPr="00F64B4A">
        <w:rPr>
          <w:rFonts w:ascii="Palatino Linotype" w:hAnsi="Palatino Linotype"/>
          <w:color w:val="222222"/>
          <w:szCs w:val="22"/>
          <w:lang w:val="es-MX"/>
        </w:rPr>
        <w:t>De tales circunstancias, se considera que las calificaciones y el promedio, es información confidencial lo cual atañe únicamente a los aspirantes, por lo que, son clasificados en términos del artículo 143, fracción I de la Ley de la materia.</w:t>
      </w:r>
    </w:p>
    <w:p w14:paraId="49EC94A1" w14:textId="77777777" w:rsidR="001E0878" w:rsidRPr="00FB1776" w:rsidRDefault="001E0878" w:rsidP="001E0878">
      <w:pPr>
        <w:pStyle w:val="Prrafodelista"/>
        <w:spacing w:line="360" w:lineRule="auto"/>
        <w:ind w:left="720"/>
        <w:jc w:val="both"/>
        <w:rPr>
          <w:rFonts w:ascii="Palatino Linotype" w:hAnsi="Palatino Linotype"/>
          <w:color w:val="222222"/>
          <w:szCs w:val="22"/>
          <w:lang w:val="es-MX"/>
        </w:rPr>
      </w:pPr>
    </w:p>
    <w:p w14:paraId="152F881D" w14:textId="1EE3A566" w:rsidR="001E0878" w:rsidRDefault="001E0878" w:rsidP="001E0878">
      <w:pPr>
        <w:spacing w:line="360" w:lineRule="auto"/>
        <w:jc w:val="both"/>
        <w:rPr>
          <w:rFonts w:ascii="Palatino Linotype" w:eastAsia="Calibri" w:hAnsi="Palatino Linotype" w:cs="Tahoma"/>
          <w:bCs/>
          <w:szCs w:val="22"/>
          <w:lang w:val="es-MX" w:eastAsia="en-US"/>
        </w:rPr>
      </w:pPr>
      <w:r w:rsidRPr="00F64B4A">
        <w:rPr>
          <w:rFonts w:ascii="Palatino Linotype" w:eastAsia="Calibri" w:hAnsi="Palatino Linotype" w:cs="Tahoma"/>
          <w:bCs/>
          <w:szCs w:val="22"/>
          <w:lang w:val="es-MX" w:eastAsia="en-US"/>
        </w:rPr>
        <w:t xml:space="preserve">Para motivar la confirmación de la clasificación de la información, se deberán señalar las razones, motivos o circunstancias especiales que llevaron al sujeto obligado a </w:t>
      </w:r>
      <w:r w:rsidRPr="00F64B4A">
        <w:rPr>
          <w:rFonts w:ascii="Palatino Linotype" w:eastAsia="Calibri" w:hAnsi="Palatino Linotype" w:cs="Tahoma"/>
          <w:bCs/>
          <w:szCs w:val="22"/>
          <w:lang w:val="es-MX" w:eastAsia="en-US"/>
        </w:rPr>
        <w:lastRenderedPageBreak/>
        <w:t xml:space="preserve">concluir que el caso particular se ajusta al supuesto previsto por la norma legal invocada como fundamento, lo que en el presente caso sucedió. </w:t>
      </w:r>
    </w:p>
    <w:p w14:paraId="0A9CF0EC" w14:textId="77777777" w:rsidR="001E0878" w:rsidRPr="001E0878" w:rsidRDefault="001E0878" w:rsidP="001E0878">
      <w:pPr>
        <w:spacing w:line="360" w:lineRule="auto"/>
        <w:jc w:val="both"/>
        <w:rPr>
          <w:rFonts w:ascii="Palatino Linotype" w:eastAsia="Calibri" w:hAnsi="Palatino Linotype" w:cs="Tahoma"/>
          <w:bCs/>
          <w:szCs w:val="22"/>
          <w:lang w:val="es-MX" w:eastAsia="en-US"/>
        </w:rPr>
      </w:pPr>
    </w:p>
    <w:p w14:paraId="5B8571B0" w14:textId="77777777" w:rsidR="001E0878" w:rsidRPr="00F64B4A" w:rsidRDefault="001E0878" w:rsidP="001E0878">
      <w:pPr>
        <w:pStyle w:val="Prrafodelista"/>
        <w:numPr>
          <w:ilvl w:val="0"/>
          <w:numId w:val="30"/>
        </w:numPr>
        <w:tabs>
          <w:tab w:val="left" w:pos="7770"/>
        </w:tabs>
        <w:spacing w:line="360" w:lineRule="auto"/>
        <w:jc w:val="both"/>
        <w:rPr>
          <w:rFonts w:ascii="Palatino Linotype" w:eastAsia="Calibri" w:hAnsi="Palatino Linotype"/>
          <w:u w:val="thick"/>
        </w:rPr>
      </w:pPr>
      <w:r w:rsidRPr="00F64B4A">
        <w:rPr>
          <w:rFonts w:ascii="Palatino Linotype" w:eastAsia="Calibri" w:hAnsi="Palatino Linotype"/>
          <w:b/>
          <w:bCs/>
          <w:u w:val="thick"/>
        </w:rPr>
        <w:t>Firma:</w:t>
      </w:r>
      <w:r w:rsidRPr="00F64B4A">
        <w:rPr>
          <w:rFonts w:ascii="Palatino Linotype" w:eastAsia="Calibri" w:hAnsi="Palatino Linotype"/>
          <w:u w:val="thick"/>
        </w:rPr>
        <w:t xml:space="preserve"> </w:t>
      </w:r>
    </w:p>
    <w:p w14:paraId="29674CC6" w14:textId="77777777" w:rsidR="001E0878" w:rsidRDefault="001E0878" w:rsidP="001E0878">
      <w:pPr>
        <w:tabs>
          <w:tab w:val="left" w:pos="7770"/>
        </w:tabs>
        <w:spacing w:line="360" w:lineRule="auto"/>
        <w:jc w:val="both"/>
        <w:rPr>
          <w:rFonts w:ascii="Palatino Linotype" w:eastAsia="Calibri" w:hAnsi="Palatino Linotype"/>
        </w:rPr>
      </w:pPr>
      <w:r w:rsidRPr="00835655">
        <w:rPr>
          <w:rFonts w:ascii="Palatino Linotype" w:eastAsia="Calibri" w:hAnsi="Palatino Linotype"/>
          <w:bCs/>
        </w:rPr>
        <w:t xml:space="preserve">Tratándose de personas físicas en el rol de ciudadanos, es </w:t>
      </w:r>
      <w:r w:rsidRPr="00835655">
        <w:rPr>
          <w:rFonts w:ascii="Palatino Linotype" w:eastAsia="Calibri" w:hAnsi="Palatino Linotype"/>
        </w:rPr>
        <w:t>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r>
        <w:rPr>
          <w:rFonts w:ascii="Palatino Linotype" w:eastAsia="Calibri" w:hAnsi="Palatino Linotype"/>
        </w:rPr>
        <w:t>.</w:t>
      </w:r>
    </w:p>
    <w:p w14:paraId="7AF9079E" w14:textId="77777777" w:rsidR="001E0878" w:rsidRDefault="001E0878" w:rsidP="001E0878">
      <w:pPr>
        <w:tabs>
          <w:tab w:val="left" w:pos="7770"/>
        </w:tabs>
        <w:spacing w:line="360" w:lineRule="auto"/>
        <w:jc w:val="both"/>
        <w:rPr>
          <w:rFonts w:ascii="Palatino Linotype" w:eastAsia="Calibri" w:hAnsi="Palatino Linotype"/>
        </w:rPr>
      </w:pPr>
    </w:p>
    <w:p w14:paraId="3EA62160" w14:textId="77777777" w:rsidR="001E0878" w:rsidRDefault="001E0878" w:rsidP="001E0878">
      <w:pPr>
        <w:tabs>
          <w:tab w:val="left" w:pos="7770"/>
        </w:tabs>
        <w:spacing w:line="360" w:lineRule="auto"/>
        <w:jc w:val="both"/>
        <w:rPr>
          <w:rFonts w:ascii="Palatino Linotype" w:eastAsia="Calibri" w:hAnsi="Palatino Linotype"/>
          <w:bCs/>
        </w:rPr>
      </w:pPr>
      <w:r w:rsidRPr="00835655">
        <w:rPr>
          <w:rFonts w:ascii="Palatino Linotype" w:eastAsia="Calibri"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w:t>
      </w:r>
    </w:p>
    <w:p w14:paraId="5D5B9EB0" w14:textId="77777777" w:rsidR="001E0878" w:rsidRDefault="001E0878" w:rsidP="001E0878">
      <w:pPr>
        <w:tabs>
          <w:tab w:val="left" w:pos="7770"/>
        </w:tabs>
        <w:spacing w:line="360" w:lineRule="auto"/>
        <w:jc w:val="both"/>
        <w:rPr>
          <w:rFonts w:ascii="Palatino Linotype" w:eastAsia="Calibri" w:hAnsi="Palatino Linotype"/>
          <w:bCs/>
        </w:rPr>
      </w:pPr>
    </w:p>
    <w:p w14:paraId="065B25C9" w14:textId="77777777" w:rsidR="001E0878" w:rsidRPr="00835655" w:rsidRDefault="001E0878" w:rsidP="001E0878">
      <w:pPr>
        <w:tabs>
          <w:tab w:val="left" w:pos="7770"/>
        </w:tabs>
        <w:spacing w:line="360" w:lineRule="auto"/>
        <w:jc w:val="both"/>
        <w:rPr>
          <w:rFonts w:ascii="Palatino Linotype" w:eastAsia="Calibri" w:hAnsi="Palatino Linotype"/>
          <w:bCs/>
        </w:rPr>
      </w:pPr>
      <w:r w:rsidRPr="00835655">
        <w:rPr>
          <w:rFonts w:ascii="Palatino Linotype" w:eastAsia="Calibri" w:hAnsi="Palatino Linotype"/>
          <w:bCs/>
        </w:rPr>
        <w:t xml:space="preserve">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71C5558D" w14:textId="77777777" w:rsidR="001E0878" w:rsidRPr="00835655" w:rsidRDefault="001E0878" w:rsidP="001E0878">
      <w:pPr>
        <w:tabs>
          <w:tab w:val="left" w:pos="7770"/>
        </w:tabs>
        <w:spacing w:line="360" w:lineRule="auto"/>
        <w:jc w:val="both"/>
        <w:rPr>
          <w:rFonts w:ascii="Palatino Linotype" w:eastAsia="Calibri" w:hAnsi="Palatino Linotype"/>
          <w:bCs/>
        </w:rPr>
      </w:pPr>
    </w:p>
    <w:p w14:paraId="3A6FF1A4" w14:textId="77777777" w:rsidR="001E0878" w:rsidRPr="00835655" w:rsidRDefault="001E0878" w:rsidP="001E0878">
      <w:pPr>
        <w:tabs>
          <w:tab w:val="left" w:pos="7770"/>
        </w:tabs>
        <w:spacing w:line="360" w:lineRule="auto"/>
        <w:jc w:val="both"/>
        <w:rPr>
          <w:rFonts w:ascii="Palatino Linotype" w:eastAsia="Calibri" w:hAnsi="Palatino Linotype"/>
          <w:b/>
          <w:bCs/>
          <w:u w:val="single"/>
        </w:rPr>
      </w:pPr>
      <w:r w:rsidRPr="00835655">
        <w:rPr>
          <w:rFonts w:ascii="Palatino Linotype" w:eastAsia="Calibri" w:hAnsi="Palatino Linotype"/>
          <w:b/>
          <w:bCs/>
          <w:u w:val="single"/>
        </w:rPr>
        <w:t>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5C4A25D1" w14:textId="3E8A4DAA" w:rsidR="001E0878" w:rsidRPr="00835655" w:rsidRDefault="001E0878" w:rsidP="001E0878">
      <w:pPr>
        <w:tabs>
          <w:tab w:val="left" w:pos="7770"/>
        </w:tabs>
        <w:spacing w:line="360" w:lineRule="auto"/>
        <w:jc w:val="both"/>
        <w:rPr>
          <w:rFonts w:ascii="Palatino Linotype" w:eastAsia="Calibri" w:hAnsi="Palatino Linotype"/>
          <w:bCs/>
        </w:rPr>
      </w:pPr>
      <w:r w:rsidRPr="00835655">
        <w:rPr>
          <w:rFonts w:ascii="Palatino Linotype" w:eastAsia="Calibri" w:hAnsi="Palatino Linotype"/>
          <w:bCs/>
        </w:rPr>
        <w:lastRenderedPageBreak/>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2399AC5A" w14:textId="77777777" w:rsidR="001E0878" w:rsidRPr="00835655" w:rsidRDefault="001E0878" w:rsidP="001E0878">
      <w:pPr>
        <w:tabs>
          <w:tab w:val="left" w:pos="7770"/>
        </w:tabs>
        <w:spacing w:line="360" w:lineRule="auto"/>
        <w:ind w:left="720"/>
        <w:jc w:val="both"/>
        <w:rPr>
          <w:rFonts w:ascii="Palatino Linotype" w:eastAsia="Calibri" w:hAnsi="Palatino Linotype"/>
          <w:bCs/>
        </w:rPr>
      </w:pPr>
      <w:r w:rsidRPr="00835655">
        <w:rPr>
          <w:rFonts w:ascii="Palatino Linotype" w:eastAsia="Calibri" w:hAnsi="Palatino Linotype"/>
          <w:bCs/>
        </w:rPr>
        <w:t xml:space="preserve"> </w:t>
      </w:r>
    </w:p>
    <w:p w14:paraId="5975C1F9" w14:textId="77777777" w:rsidR="001E0878" w:rsidRPr="00835655" w:rsidRDefault="001E0878" w:rsidP="001E0878">
      <w:pPr>
        <w:tabs>
          <w:tab w:val="left" w:pos="7770"/>
        </w:tabs>
        <w:spacing w:line="360" w:lineRule="auto"/>
        <w:jc w:val="both"/>
        <w:rPr>
          <w:rFonts w:ascii="Palatino Linotype" w:eastAsia="Calibri" w:hAnsi="Palatino Linotype"/>
          <w:bCs/>
        </w:rPr>
      </w:pPr>
      <w:r w:rsidRPr="00835655">
        <w:rPr>
          <w:rFonts w:ascii="Palatino Linotype" w:eastAsia="Calibri" w:hAnsi="Palatino Linotype"/>
          <w:bCs/>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159F6006" w14:textId="77777777" w:rsidR="001E0878" w:rsidRPr="00835655" w:rsidRDefault="001E0878" w:rsidP="001E0878">
      <w:pPr>
        <w:pStyle w:val="Sinespaciado"/>
        <w:rPr>
          <w:rFonts w:eastAsia="Calibri"/>
        </w:rPr>
      </w:pPr>
      <w:r w:rsidRPr="00835655">
        <w:rPr>
          <w:rFonts w:eastAsia="Calibri"/>
        </w:rPr>
        <w:t xml:space="preserve"> </w:t>
      </w:r>
    </w:p>
    <w:p w14:paraId="1E33959B" w14:textId="77777777" w:rsidR="001E0878" w:rsidRPr="00835655" w:rsidRDefault="001E0878" w:rsidP="001E0878">
      <w:pPr>
        <w:tabs>
          <w:tab w:val="left" w:pos="7770"/>
        </w:tabs>
        <w:ind w:left="567" w:right="616"/>
        <w:jc w:val="both"/>
        <w:rPr>
          <w:rFonts w:ascii="Palatino Linotype" w:eastAsia="Calibri" w:hAnsi="Palatino Linotype"/>
          <w:bCs/>
          <w:i/>
          <w:iCs/>
          <w:sz w:val="22"/>
          <w:szCs w:val="22"/>
        </w:rPr>
      </w:pPr>
      <w:r w:rsidRPr="00835655">
        <w:rPr>
          <w:rFonts w:ascii="Palatino Linotype" w:eastAsia="Calibri" w:hAnsi="Palatino Linotype"/>
          <w:bCs/>
          <w:i/>
          <w:iCs/>
          <w:sz w:val="22"/>
          <w:szCs w:val="22"/>
        </w:rPr>
        <w:t>“</w:t>
      </w:r>
      <w:r w:rsidRPr="00835655">
        <w:rPr>
          <w:rFonts w:ascii="Palatino Linotype" w:eastAsia="Calibri" w:hAnsi="Palatino Linotype"/>
          <w:b/>
          <w:i/>
          <w:iCs/>
          <w:sz w:val="22"/>
          <w:szCs w:val="22"/>
        </w:rPr>
        <w:t>Firma y rúbrica de servidores públicos.</w:t>
      </w:r>
      <w:r w:rsidRPr="00835655">
        <w:rPr>
          <w:rFonts w:ascii="Palatino Linotype" w:eastAsia="Calibri" w:hAnsi="Palatino Linotype"/>
          <w:bCs/>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BFF2377" w14:textId="77777777" w:rsidR="001E0878" w:rsidRPr="00835655" w:rsidRDefault="001E0878" w:rsidP="001E0878">
      <w:pPr>
        <w:tabs>
          <w:tab w:val="left" w:pos="7770"/>
        </w:tabs>
        <w:spacing w:line="360" w:lineRule="auto"/>
        <w:ind w:left="720"/>
        <w:jc w:val="both"/>
        <w:rPr>
          <w:rFonts w:ascii="Palatino Linotype" w:eastAsia="Calibri" w:hAnsi="Palatino Linotype"/>
          <w:bCs/>
        </w:rPr>
      </w:pPr>
      <w:r w:rsidRPr="00835655">
        <w:rPr>
          <w:rFonts w:ascii="Palatino Linotype" w:eastAsia="Calibri" w:hAnsi="Palatino Linotype"/>
          <w:bCs/>
        </w:rPr>
        <w:t xml:space="preserve"> </w:t>
      </w:r>
    </w:p>
    <w:p w14:paraId="460062FF" w14:textId="77777777" w:rsidR="001E0878" w:rsidRPr="00835655" w:rsidRDefault="001E0878" w:rsidP="001E0878">
      <w:pPr>
        <w:tabs>
          <w:tab w:val="left" w:pos="7770"/>
        </w:tabs>
        <w:spacing w:line="360" w:lineRule="auto"/>
        <w:jc w:val="both"/>
        <w:rPr>
          <w:rFonts w:ascii="Palatino Linotype" w:eastAsia="Calibri" w:hAnsi="Palatino Linotype"/>
          <w:bCs/>
        </w:rPr>
      </w:pPr>
      <w:r w:rsidRPr="00835655">
        <w:rPr>
          <w:rFonts w:ascii="Palatino Linotype" w:eastAsia="Calibri" w:hAnsi="Palatino Linotype"/>
          <w:bCs/>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un grado o nivel académico, documento que no fue firmado por el titular del dato en calidad de servidor público.</w:t>
      </w:r>
    </w:p>
    <w:p w14:paraId="17E2B784" w14:textId="77777777" w:rsidR="001E0878" w:rsidRPr="00835655" w:rsidRDefault="001E0878" w:rsidP="001E0878">
      <w:pPr>
        <w:tabs>
          <w:tab w:val="left" w:pos="7770"/>
        </w:tabs>
        <w:spacing w:line="360" w:lineRule="auto"/>
        <w:jc w:val="both"/>
        <w:rPr>
          <w:rFonts w:ascii="Palatino Linotype" w:eastAsia="Calibri" w:hAnsi="Palatino Linotype"/>
          <w:bCs/>
        </w:rPr>
      </w:pPr>
    </w:p>
    <w:p w14:paraId="6FA7057D" w14:textId="77777777" w:rsidR="001E0878" w:rsidRPr="00F64B4A" w:rsidRDefault="001E0878" w:rsidP="001E0878">
      <w:pPr>
        <w:numPr>
          <w:ilvl w:val="0"/>
          <w:numId w:val="29"/>
        </w:numPr>
        <w:tabs>
          <w:tab w:val="left" w:pos="7770"/>
        </w:tabs>
        <w:spacing w:line="360" w:lineRule="auto"/>
        <w:jc w:val="both"/>
        <w:rPr>
          <w:rFonts w:ascii="Palatino Linotype" w:eastAsia="Calibri" w:hAnsi="Palatino Linotype"/>
          <w:b/>
          <w:bCs/>
          <w:u w:val="thick"/>
        </w:rPr>
      </w:pPr>
      <w:r w:rsidRPr="00F64B4A">
        <w:rPr>
          <w:rFonts w:ascii="Palatino Linotype" w:eastAsia="Calibri" w:hAnsi="Palatino Linotype"/>
          <w:b/>
          <w:bCs/>
          <w:u w:val="thick"/>
        </w:rPr>
        <w:t>Nombre:</w:t>
      </w:r>
      <w:r w:rsidRPr="00F64B4A">
        <w:rPr>
          <w:rFonts w:ascii="Palatino Linotype" w:eastAsia="Calibri" w:hAnsi="Palatino Linotype"/>
          <w:u w:val="thick"/>
        </w:rPr>
        <w:t xml:space="preserve"> </w:t>
      </w:r>
    </w:p>
    <w:p w14:paraId="758A71A3" w14:textId="77777777" w:rsidR="001E0878" w:rsidRDefault="001E0878" w:rsidP="001E0878">
      <w:pPr>
        <w:tabs>
          <w:tab w:val="left" w:pos="7770"/>
        </w:tabs>
        <w:spacing w:line="360" w:lineRule="auto"/>
        <w:jc w:val="both"/>
        <w:rPr>
          <w:rFonts w:ascii="Palatino Linotype" w:eastAsia="Calibri" w:hAnsi="Palatino Linotype"/>
          <w:bCs/>
        </w:rPr>
      </w:pPr>
      <w:r w:rsidRPr="00835655">
        <w:rPr>
          <w:rFonts w:ascii="Palatino Linotype" w:eastAsia="Calibri"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5B366357" w14:textId="77777777" w:rsidR="001E0878" w:rsidRPr="00835655" w:rsidRDefault="001E0878" w:rsidP="001E0878">
      <w:pPr>
        <w:tabs>
          <w:tab w:val="left" w:pos="7770"/>
        </w:tabs>
        <w:spacing w:line="360" w:lineRule="auto"/>
        <w:jc w:val="both"/>
        <w:rPr>
          <w:rFonts w:ascii="Palatino Linotype" w:eastAsia="Calibri" w:hAnsi="Palatino Linotype"/>
          <w:b/>
          <w:bCs/>
        </w:rPr>
      </w:pPr>
    </w:p>
    <w:p w14:paraId="508DD473" w14:textId="77777777" w:rsidR="001E0878" w:rsidRPr="00F64B4A" w:rsidRDefault="001E0878" w:rsidP="001E0878">
      <w:pPr>
        <w:pStyle w:val="Prrafodelista"/>
        <w:numPr>
          <w:ilvl w:val="0"/>
          <w:numId w:val="29"/>
        </w:numPr>
        <w:autoSpaceDE w:val="0"/>
        <w:autoSpaceDN w:val="0"/>
        <w:adjustRightInd w:val="0"/>
        <w:spacing w:line="360" w:lineRule="auto"/>
        <w:jc w:val="both"/>
        <w:rPr>
          <w:rFonts w:ascii="Calibri" w:hAnsi="Calibri" w:cs="Calibri"/>
          <w:color w:val="000000"/>
          <w:u w:val="thick"/>
          <w:lang w:eastAsia="es-MX"/>
        </w:rPr>
      </w:pPr>
      <w:r w:rsidRPr="00F64B4A">
        <w:rPr>
          <w:rFonts w:ascii="Palatino Linotype" w:hAnsi="Palatino Linotype"/>
          <w:b/>
          <w:bCs/>
          <w:u w:val="thick"/>
        </w:rPr>
        <w:lastRenderedPageBreak/>
        <w:t xml:space="preserve">Fotografía: </w:t>
      </w:r>
    </w:p>
    <w:p w14:paraId="6C1C236E" w14:textId="77777777" w:rsidR="001E0878" w:rsidRPr="00F64B4A" w:rsidRDefault="001E0878" w:rsidP="001E0878">
      <w:pPr>
        <w:autoSpaceDE w:val="0"/>
        <w:autoSpaceDN w:val="0"/>
        <w:adjustRightInd w:val="0"/>
        <w:spacing w:line="360" w:lineRule="auto"/>
        <w:jc w:val="both"/>
        <w:rPr>
          <w:rFonts w:ascii="Calibri" w:hAnsi="Calibri" w:cs="Calibri"/>
          <w:color w:val="000000"/>
          <w:lang w:eastAsia="es-MX"/>
        </w:rPr>
      </w:pPr>
      <w:r w:rsidRPr="00F64B4A">
        <w:rPr>
          <w:rFonts w:ascii="Palatino Linotype" w:hAnsi="Palatino Linotype" w:cs="Calibri"/>
          <w:color w:val="000000"/>
          <w:lang w:eastAsia="es-MX"/>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E882322" w14:textId="77777777" w:rsidR="001E0878" w:rsidRDefault="001E0878" w:rsidP="001E0878">
      <w:pPr>
        <w:spacing w:line="360" w:lineRule="auto"/>
        <w:jc w:val="both"/>
        <w:rPr>
          <w:rFonts w:ascii="Palatino Linotype" w:hAnsi="Palatino Linotype" w:cs="Calibri"/>
          <w:color w:val="000000"/>
          <w:lang w:eastAsia="es-MX"/>
        </w:rPr>
      </w:pPr>
    </w:p>
    <w:p w14:paraId="17B87FAF" w14:textId="77777777" w:rsidR="001E0878" w:rsidRPr="00F64B4A" w:rsidRDefault="001E0878" w:rsidP="001E0878">
      <w:pPr>
        <w:spacing w:line="360" w:lineRule="auto"/>
        <w:jc w:val="both"/>
        <w:rPr>
          <w:rFonts w:ascii="Palatino Linotype" w:hAnsi="Palatino Linotype" w:cs="Calibri"/>
          <w:color w:val="000000"/>
          <w:lang w:eastAsia="es-MX"/>
        </w:rPr>
      </w:pPr>
      <w:r w:rsidRPr="00F64B4A">
        <w:rPr>
          <w:rFonts w:ascii="Palatino Linotype" w:hAnsi="Palatino Linotype" w:cs="Calibri"/>
          <w:color w:val="000000"/>
          <w:lang w:eastAsia="es-MX"/>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C07161F" w14:textId="77777777" w:rsidR="001E0878" w:rsidRDefault="001E0878" w:rsidP="001E0878">
      <w:pPr>
        <w:spacing w:line="360" w:lineRule="auto"/>
        <w:jc w:val="both"/>
        <w:rPr>
          <w:rFonts w:ascii="Palatino Linotype" w:hAnsi="Palatino Linotype" w:cs="Calibri"/>
          <w:color w:val="000000"/>
          <w:lang w:eastAsia="es-MX"/>
        </w:rPr>
      </w:pPr>
    </w:p>
    <w:p w14:paraId="56E869EB" w14:textId="77777777" w:rsidR="001E0878" w:rsidRPr="00F64B4A" w:rsidRDefault="001E0878" w:rsidP="001E0878">
      <w:pPr>
        <w:spacing w:line="360" w:lineRule="auto"/>
        <w:jc w:val="both"/>
        <w:rPr>
          <w:rFonts w:ascii="Palatino Linotype" w:hAnsi="Palatino Linotype" w:cs="Calibri"/>
          <w:color w:val="000000"/>
          <w:lang w:eastAsia="es-MX"/>
        </w:rPr>
      </w:pPr>
      <w:r w:rsidRPr="00F64B4A">
        <w:rPr>
          <w:rFonts w:ascii="Palatino Linotype" w:hAnsi="Palatino Linotype" w:cs="Calibri"/>
          <w:color w:val="000000"/>
          <w:lang w:eastAsia="es-MX"/>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F64B4A">
        <w:rPr>
          <w:rFonts w:ascii="Palatino Linotype" w:hAnsi="Palatino Linotype" w:cs="Calibri"/>
          <w:b/>
          <w:color w:val="000000"/>
          <w:u w:val="single"/>
          <w:lang w:eastAsia="es-MX"/>
        </w:rPr>
        <w:t>con excepción del personal operativo en materia de seguridad</w:t>
      </w:r>
      <w:r w:rsidRPr="00F64B4A">
        <w:rPr>
          <w:rFonts w:ascii="Palatino Linotype" w:hAnsi="Palatino Linotype" w:cs="Calibri"/>
          <w:color w:val="000000"/>
          <w:lang w:eastAsia="es-MX"/>
        </w:rPr>
        <w:t xml:space="preserve">, respecto del cual el Pleno de este Instituto ya se ha pronunciado </w:t>
      </w:r>
      <w:r w:rsidRPr="00F64B4A">
        <w:rPr>
          <w:rFonts w:ascii="Palatino Linotype" w:hAnsi="Palatino Linotype" w:cs="Calibri"/>
          <w:color w:val="000000"/>
          <w:lang w:eastAsia="es-MX"/>
        </w:rPr>
        <w:lastRenderedPageBreak/>
        <w:t xml:space="preserve">en el sentido de que la información que los haga identificados o identificables debe clasificarse como </w:t>
      </w:r>
      <w:r w:rsidRPr="00F64B4A">
        <w:rPr>
          <w:rFonts w:ascii="Palatino Linotype" w:hAnsi="Palatino Linotype" w:cs="Calibri"/>
          <w:b/>
          <w:color w:val="000000"/>
          <w:lang w:eastAsia="es-MX"/>
        </w:rPr>
        <w:t>RESERVADA</w:t>
      </w:r>
      <w:r w:rsidRPr="00F64B4A">
        <w:rPr>
          <w:rFonts w:ascii="Palatino Linotype" w:hAnsi="Palatino Linotype" w:cs="Calibri"/>
          <w:color w:val="000000"/>
          <w:lang w:eastAsia="es-MX"/>
        </w:rPr>
        <w:t>).</w:t>
      </w:r>
    </w:p>
    <w:p w14:paraId="2D34413A" w14:textId="77777777" w:rsidR="001E0878" w:rsidRDefault="001E0878" w:rsidP="001E0878">
      <w:pPr>
        <w:spacing w:line="360" w:lineRule="auto"/>
        <w:jc w:val="both"/>
        <w:rPr>
          <w:rFonts w:ascii="Palatino Linotype" w:hAnsi="Palatino Linotype" w:cs="Calibri"/>
          <w:color w:val="000000"/>
          <w:lang w:eastAsia="es-MX"/>
        </w:rPr>
      </w:pPr>
    </w:p>
    <w:p w14:paraId="48B71447" w14:textId="77777777" w:rsidR="001E0878" w:rsidRPr="00F64B4A" w:rsidRDefault="001E0878" w:rsidP="001E0878">
      <w:pPr>
        <w:spacing w:line="360" w:lineRule="auto"/>
        <w:jc w:val="both"/>
        <w:rPr>
          <w:rFonts w:ascii="Palatino Linotype" w:hAnsi="Palatino Linotype" w:cs="Calibri"/>
          <w:color w:val="000000"/>
          <w:lang w:eastAsia="es-MX"/>
        </w:rPr>
      </w:pPr>
      <w:r w:rsidRPr="00F64B4A">
        <w:rPr>
          <w:rFonts w:ascii="Palatino Linotype" w:hAnsi="Palatino Linotype" w:cs="Calibri"/>
          <w:color w:val="000000"/>
          <w:lang w:eastAsia="es-MX"/>
        </w:rPr>
        <w:t>En este sentido, resultan aplicables por analogía, los Criterios 15/17 y 1/13 del</w:t>
      </w:r>
      <w:r>
        <w:rPr>
          <w:rFonts w:ascii="Palatino Linotype" w:hAnsi="Palatino Linotype" w:cs="Calibri"/>
          <w:color w:val="000000"/>
          <w:lang w:eastAsia="es-MX"/>
        </w:rPr>
        <w:t xml:space="preserve"> entonces</w:t>
      </w:r>
      <w:r w:rsidRPr="00F64B4A">
        <w:rPr>
          <w:rFonts w:ascii="Palatino Linotype" w:hAnsi="Palatino Linotype" w:cs="Calibri"/>
          <w:color w:val="000000"/>
          <w:lang w:eastAsia="es-MX"/>
        </w:rPr>
        <w:t xml:space="preserve">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3291C933" w14:textId="77777777" w:rsidR="001E0878" w:rsidRPr="00835655" w:rsidRDefault="001E0878" w:rsidP="001E0878">
      <w:pPr>
        <w:pStyle w:val="Prrafodelista"/>
        <w:spacing w:line="360" w:lineRule="auto"/>
        <w:ind w:left="714"/>
        <w:jc w:val="both"/>
        <w:rPr>
          <w:rFonts w:ascii="Calibri" w:hAnsi="Calibri" w:cs="Calibri"/>
          <w:color w:val="000000"/>
          <w:lang w:eastAsia="es-MX"/>
        </w:rPr>
      </w:pPr>
    </w:p>
    <w:p w14:paraId="1DE08877" w14:textId="77777777" w:rsidR="001E0878" w:rsidRPr="00F64B4A" w:rsidRDefault="001E0878" w:rsidP="001E0878">
      <w:pPr>
        <w:spacing w:line="360" w:lineRule="auto"/>
        <w:jc w:val="both"/>
        <w:rPr>
          <w:rFonts w:ascii="Calibri" w:hAnsi="Calibri" w:cs="Calibri"/>
          <w:color w:val="000000"/>
          <w:lang w:eastAsia="es-MX"/>
        </w:rPr>
      </w:pPr>
      <w:r w:rsidRPr="00F64B4A">
        <w:rPr>
          <w:rFonts w:ascii="Palatino Linotype" w:hAnsi="Palatino Linotype" w:cs="Calibri"/>
          <w:color w:val="000000"/>
          <w:lang w:eastAsia="es-MX"/>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49DFF607" w14:textId="77777777" w:rsidR="001E0878" w:rsidRPr="00835655" w:rsidRDefault="001E0878" w:rsidP="001E0878">
      <w:pPr>
        <w:pStyle w:val="Prrafodelista"/>
        <w:spacing w:line="360" w:lineRule="auto"/>
        <w:ind w:left="714"/>
        <w:jc w:val="both"/>
        <w:rPr>
          <w:rFonts w:ascii="Palatino Linotype" w:hAnsi="Palatino Linotype" w:cs="Calibri"/>
          <w:b/>
          <w:bCs/>
          <w:color w:val="000000"/>
          <w:lang w:eastAsia="es-MX"/>
        </w:rPr>
      </w:pPr>
    </w:p>
    <w:p w14:paraId="2FEE383F" w14:textId="77777777" w:rsidR="001E0878" w:rsidRPr="007E7D0D" w:rsidRDefault="001E0878" w:rsidP="001E0878">
      <w:pPr>
        <w:spacing w:line="360" w:lineRule="auto"/>
        <w:jc w:val="both"/>
        <w:rPr>
          <w:rFonts w:ascii="Calibri" w:hAnsi="Calibri" w:cs="Calibri"/>
          <w:color w:val="000000"/>
          <w:lang w:eastAsia="es-MX"/>
        </w:rPr>
      </w:pPr>
      <w:r w:rsidRPr="007E7D0D">
        <w:rPr>
          <w:rFonts w:ascii="Palatino Linotype" w:hAnsi="Palatino Linotype" w:cs="Calibri"/>
          <w:color w:val="000000"/>
          <w:lang w:eastAsia="es-MX"/>
        </w:rPr>
        <w:t xml:space="preserve">Por lo anterior, cuando las fotografías de los servidores públicos obran en documentos que dan cuenta del cumplimiento de funciones, </w:t>
      </w:r>
      <w:r w:rsidRPr="007E7D0D">
        <w:rPr>
          <w:rFonts w:ascii="Palatino Linotype" w:hAnsi="Palatino Linotype" w:cs="Calibri"/>
          <w:color w:val="000000"/>
          <w:u w:val="single"/>
          <w:lang w:eastAsia="es-MX"/>
        </w:rPr>
        <w:t>requisitos legales</w:t>
      </w:r>
      <w:r w:rsidRPr="007E7D0D">
        <w:rPr>
          <w:rFonts w:ascii="Palatino Linotype" w:hAnsi="Palatino Linotype" w:cs="Calibri"/>
          <w:color w:val="000000"/>
          <w:lang w:eastAsia="es-MX"/>
        </w:rPr>
        <w:t xml:space="preserve"> o los acredita como servidores públicos, deben ser consideradas un dato personal, </w:t>
      </w:r>
      <w:r w:rsidRPr="007E7D0D">
        <w:rPr>
          <w:rFonts w:ascii="Palatino Linotype" w:hAnsi="Palatino Linotype" w:cs="Calibri"/>
          <w:b/>
          <w:color w:val="000000"/>
          <w:u w:val="single"/>
          <w:lang w:eastAsia="es-MX"/>
        </w:rPr>
        <w:t>que no puede ser clasificado como confidencial</w:t>
      </w:r>
      <w:r w:rsidRPr="007E7D0D">
        <w:rPr>
          <w:rFonts w:ascii="Palatino Linotype" w:hAnsi="Palatino Linotype" w:cs="Calibri"/>
          <w:color w:val="000000"/>
          <w:lang w:eastAsia="es-MX"/>
        </w:rPr>
        <w:t xml:space="preserve">, pues en este caso, es superado por el interés público de conocer si en realidad, la persona que se ostenta en carácter de servidor público, se encuentra en ese encargo, si realiza las funciones o si cumple con los requisitos </w:t>
      </w:r>
      <w:r w:rsidRPr="007E7D0D">
        <w:rPr>
          <w:rFonts w:ascii="Palatino Linotype" w:hAnsi="Palatino Linotype" w:cs="Calibri"/>
          <w:color w:val="000000"/>
          <w:lang w:eastAsia="es-MX"/>
        </w:rPr>
        <w:lastRenderedPageBreak/>
        <w:t>legales; sin que se considere como factor diferenciador para determinar la publicidad o clasificación el cargo o nivel jerárquico en el que se desempeñe el servidor público.</w:t>
      </w:r>
    </w:p>
    <w:p w14:paraId="60F08A39" w14:textId="77777777" w:rsidR="001E0878" w:rsidRPr="00835655" w:rsidRDefault="001E0878" w:rsidP="001E0878">
      <w:pPr>
        <w:pStyle w:val="Prrafodelista"/>
        <w:spacing w:line="360" w:lineRule="auto"/>
        <w:ind w:left="714"/>
        <w:jc w:val="both"/>
        <w:rPr>
          <w:rFonts w:ascii="Calibri" w:hAnsi="Calibri" w:cs="Calibri"/>
          <w:color w:val="000000"/>
          <w:lang w:eastAsia="es-MX"/>
        </w:rPr>
      </w:pPr>
    </w:p>
    <w:p w14:paraId="06F39589" w14:textId="77777777" w:rsidR="001E0878" w:rsidRPr="007E7D0D" w:rsidRDefault="001E0878" w:rsidP="001E0878">
      <w:pPr>
        <w:spacing w:line="360" w:lineRule="auto"/>
        <w:jc w:val="both"/>
        <w:rPr>
          <w:rFonts w:ascii="Palatino Linotype" w:hAnsi="Palatino Linotype" w:cs="Calibri"/>
          <w:color w:val="000000"/>
          <w:lang w:eastAsia="es-MX"/>
        </w:rPr>
      </w:pPr>
      <w:r w:rsidRPr="007E7D0D">
        <w:rPr>
          <w:rFonts w:ascii="Palatino Linotype" w:hAnsi="Palatino Linotype" w:cs="Calibri"/>
          <w:color w:val="000000"/>
          <w:lang w:eastAsia="es-MX"/>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49BC60AA" w14:textId="77777777" w:rsidR="001E0878" w:rsidRPr="00835655" w:rsidRDefault="001E0878" w:rsidP="001E0878">
      <w:pPr>
        <w:pStyle w:val="Prrafodelista"/>
        <w:spacing w:line="360" w:lineRule="auto"/>
        <w:ind w:left="714"/>
        <w:jc w:val="both"/>
        <w:rPr>
          <w:rFonts w:ascii="Calibri" w:hAnsi="Calibri" w:cs="Calibri"/>
          <w:color w:val="000000"/>
          <w:lang w:eastAsia="es-MX"/>
        </w:rPr>
      </w:pPr>
    </w:p>
    <w:p w14:paraId="5AD546ED" w14:textId="77777777" w:rsidR="001E0878" w:rsidRDefault="001E0878" w:rsidP="001E0878">
      <w:pPr>
        <w:spacing w:line="360" w:lineRule="auto"/>
        <w:jc w:val="both"/>
        <w:rPr>
          <w:rFonts w:ascii="Palatino Linotype" w:hAnsi="Palatino Linotype" w:cs="Calibri"/>
          <w:color w:val="000000"/>
          <w:lang w:eastAsia="es-MX"/>
        </w:rPr>
      </w:pPr>
      <w:r w:rsidRPr="007E7D0D">
        <w:rPr>
          <w:rFonts w:ascii="Palatino Linotype" w:hAnsi="Palatino Linotype" w:cs="Calibri"/>
          <w:color w:val="000000"/>
          <w:lang w:eastAsia="es-MX"/>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2D6FBCCC" w14:textId="77777777" w:rsidR="001E0878" w:rsidRDefault="001E0878" w:rsidP="001E0878">
      <w:pPr>
        <w:spacing w:line="360" w:lineRule="auto"/>
        <w:jc w:val="both"/>
        <w:rPr>
          <w:rFonts w:ascii="Palatino Linotype" w:hAnsi="Palatino Linotype" w:cs="Calibri"/>
          <w:color w:val="000000"/>
          <w:lang w:eastAsia="es-MX"/>
        </w:rPr>
      </w:pPr>
    </w:p>
    <w:p w14:paraId="32AA99E7" w14:textId="77777777" w:rsidR="001E0878" w:rsidRPr="00F64B4A" w:rsidRDefault="001E0878" w:rsidP="001E0878">
      <w:pPr>
        <w:pStyle w:val="Prrafodelista"/>
        <w:numPr>
          <w:ilvl w:val="0"/>
          <w:numId w:val="29"/>
        </w:numPr>
        <w:pBdr>
          <w:top w:val="nil"/>
          <w:left w:val="nil"/>
          <w:bottom w:val="nil"/>
          <w:right w:val="nil"/>
          <w:between w:val="nil"/>
        </w:pBdr>
        <w:spacing w:line="360" w:lineRule="auto"/>
        <w:jc w:val="both"/>
        <w:rPr>
          <w:rFonts w:ascii="Palatino Linotype" w:eastAsia="Palatino Linotype" w:hAnsi="Palatino Linotype" w:cs="Palatino Linotype"/>
          <w:color w:val="000000"/>
          <w:szCs w:val="22"/>
          <w:u w:val="thick"/>
          <w:lang w:val="es-MX" w:eastAsia="en-US"/>
        </w:rPr>
      </w:pPr>
      <w:r w:rsidRPr="00F64B4A">
        <w:rPr>
          <w:rFonts w:ascii="Palatino Linotype" w:eastAsia="Palatino Linotype" w:hAnsi="Palatino Linotype" w:cs="Palatino Linotype"/>
          <w:b/>
          <w:color w:val="000000"/>
          <w:szCs w:val="22"/>
          <w:u w:val="thick"/>
          <w:lang w:val="es-MX" w:eastAsia="en-US"/>
        </w:rPr>
        <w:t>Clave Única de Registro de Población.</w:t>
      </w:r>
      <w:r w:rsidRPr="00F64B4A">
        <w:rPr>
          <w:rFonts w:ascii="Palatino Linotype" w:eastAsia="Palatino Linotype" w:hAnsi="Palatino Linotype" w:cs="Palatino Linotype"/>
          <w:color w:val="000000"/>
          <w:szCs w:val="22"/>
          <w:u w:val="thick"/>
          <w:lang w:val="es-MX" w:eastAsia="en-US"/>
        </w:rPr>
        <w:t xml:space="preserve"> </w:t>
      </w:r>
    </w:p>
    <w:p w14:paraId="55DF0ACF" w14:textId="77777777" w:rsidR="001E0878" w:rsidRPr="00F64B4A" w:rsidRDefault="001E0878" w:rsidP="001E0878">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n-US"/>
        </w:rPr>
      </w:pPr>
      <w:r w:rsidRPr="00F64B4A">
        <w:rPr>
          <w:rFonts w:ascii="Palatino Linotype" w:eastAsia="Palatino Linotype" w:hAnsi="Palatino Linotype" w:cs="Palatino Linotype"/>
          <w:color w:val="000000"/>
          <w:szCs w:val="22"/>
          <w:lang w:val="es-MX" w:eastAsia="en-US"/>
        </w:rPr>
        <w:t>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8AE8382" w14:textId="77777777" w:rsidR="001E0878" w:rsidRDefault="001E0878" w:rsidP="001E0878">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n-US"/>
        </w:rPr>
      </w:pPr>
    </w:p>
    <w:p w14:paraId="09F80A0A" w14:textId="77777777" w:rsidR="001E0878" w:rsidRPr="00F64B4A" w:rsidRDefault="001E0878" w:rsidP="001E0878">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n-US"/>
        </w:rPr>
      </w:pPr>
      <w:r w:rsidRPr="00F64B4A">
        <w:rPr>
          <w:rFonts w:ascii="Palatino Linotype" w:eastAsia="Palatino Linotype" w:hAnsi="Palatino Linotype" w:cs="Palatino Linotype"/>
          <w:color w:val="000000"/>
          <w:szCs w:val="22"/>
          <w:lang w:val="es-MX" w:eastAsia="en-US"/>
        </w:rPr>
        <w:t>Situación que se robustece, con el Criterio 18/17, emitido por el entonces Instituto Nacional de Transparencia, Acceso a la Información y Protección de Datos Personales, que establece lo siguiente:</w:t>
      </w:r>
    </w:p>
    <w:p w14:paraId="0BA5E61F" w14:textId="77777777" w:rsidR="001E0878" w:rsidRPr="007E7D0D" w:rsidRDefault="001E0878" w:rsidP="001E0878">
      <w:pPr>
        <w:pStyle w:val="Sinespaciado"/>
        <w:rPr>
          <w:rFonts w:eastAsia="Palatino Linotype"/>
          <w:lang w:eastAsia="en-US"/>
        </w:rPr>
      </w:pPr>
    </w:p>
    <w:p w14:paraId="7679E77C" w14:textId="77777777" w:rsidR="001E0878" w:rsidRPr="007E7D0D" w:rsidRDefault="001E0878" w:rsidP="001E0878">
      <w:pPr>
        <w:pBdr>
          <w:top w:val="nil"/>
          <w:left w:val="nil"/>
          <w:bottom w:val="nil"/>
          <w:right w:val="nil"/>
          <w:between w:val="nil"/>
        </w:pBdr>
        <w:ind w:left="567" w:right="899"/>
        <w:jc w:val="both"/>
        <w:rPr>
          <w:rFonts w:ascii="Palatino Linotype" w:eastAsia="Palatino Linotype" w:hAnsi="Palatino Linotype" w:cs="Palatino Linotype"/>
          <w:i/>
          <w:color w:val="000000"/>
          <w:sz w:val="22"/>
          <w:szCs w:val="22"/>
          <w:lang w:val="es-MX" w:eastAsia="en-US"/>
        </w:rPr>
      </w:pPr>
      <w:r w:rsidRPr="007E7D0D">
        <w:rPr>
          <w:rFonts w:ascii="Palatino Linotype" w:eastAsia="Palatino Linotype" w:hAnsi="Palatino Linotype" w:cs="Palatino Linotype"/>
          <w:b/>
          <w:i/>
          <w:color w:val="000000"/>
          <w:sz w:val="22"/>
          <w:szCs w:val="22"/>
          <w:lang w:val="es-MX" w:eastAsia="en-US"/>
        </w:rPr>
        <w:lastRenderedPageBreak/>
        <w:t xml:space="preserve">“Clave Única de Registro de Población (CURP). </w:t>
      </w:r>
      <w:r w:rsidRPr="007E7D0D">
        <w:rPr>
          <w:rFonts w:ascii="Palatino Linotype" w:eastAsia="Palatino Linotype" w:hAnsi="Palatino Linotype" w:cs="Palatino Linotype"/>
          <w:i/>
          <w:color w:val="000000"/>
          <w:sz w:val="22"/>
          <w:szCs w:val="22"/>
          <w:lang w:val="es-MX"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DB2710A" w14:textId="77777777" w:rsidR="001E0878" w:rsidRDefault="001E0878" w:rsidP="001E0878">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Cs w:val="22"/>
          <w:lang w:val="es-MX" w:eastAsia="en-US"/>
        </w:rPr>
      </w:pPr>
    </w:p>
    <w:p w14:paraId="01A7632E" w14:textId="77777777" w:rsidR="001E0878" w:rsidRPr="0004443B" w:rsidRDefault="001E0878" w:rsidP="001E0878">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Cs w:val="22"/>
          <w:lang w:val="es-MX" w:eastAsia="en-US"/>
        </w:rPr>
      </w:pPr>
      <w:r w:rsidRPr="007E7D0D">
        <w:rPr>
          <w:rFonts w:ascii="Palatino Linotype" w:eastAsia="Palatino Linotype" w:hAnsi="Palatino Linotype" w:cs="Palatino Linotype"/>
          <w:color w:val="000000"/>
          <w:szCs w:val="22"/>
          <w:lang w:val="es-MX" w:eastAsia="en-US"/>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371E068B" w14:textId="77777777" w:rsidR="001E0878" w:rsidRPr="007E7D0D" w:rsidRDefault="001E0878" w:rsidP="001E0878">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 w:val="22"/>
          <w:szCs w:val="22"/>
          <w:lang w:val="es-MX" w:eastAsia="en-US"/>
        </w:rPr>
      </w:pPr>
    </w:p>
    <w:p w14:paraId="15EDDE66" w14:textId="77777777" w:rsidR="001E0878" w:rsidRPr="00F64B4A" w:rsidRDefault="001E0878" w:rsidP="001E0878">
      <w:pPr>
        <w:pStyle w:val="Prrafodelista"/>
        <w:numPr>
          <w:ilvl w:val="0"/>
          <w:numId w:val="29"/>
        </w:num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Cs w:val="22"/>
          <w:u w:val="thick"/>
          <w:lang w:val="es-MX" w:eastAsia="en-US"/>
        </w:rPr>
      </w:pPr>
      <w:r w:rsidRPr="00F64B4A">
        <w:rPr>
          <w:rFonts w:ascii="Palatino Linotype" w:eastAsia="Palatino Linotype" w:hAnsi="Palatino Linotype" w:cs="Palatino Linotype"/>
          <w:b/>
          <w:color w:val="222222"/>
          <w:szCs w:val="22"/>
          <w:u w:val="thick"/>
          <w:lang w:val="es-MX" w:eastAsia="en-US"/>
        </w:rPr>
        <w:t xml:space="preserve">Código de barras de cédula profesional. </w:t>
      </w:r>
    </w:p>
    <w:p w14:paraId="6179AD65" w14:textId="77777777" w:rsidR="001E0878" w:rsidRDefault="001E0878" w:rsidP="001E0878">
      <w:pPr>
        <w:pBdr>
          <w:top w:val="nil"/>
          <w:left w:val="nil"/>
          <w:bottom w:val="nil"/>
          <w:right w:val="nil"/>
          <w:between w:val="nil"/>
        </w:pBdr>
        <w:spacing w:line="360" w:lineRule="auto"/>
        <w:ind w:right="567"/>
        <w:jc w:val="both"/>
        <w:rPr>
          <w:rFonts w:ascii="Palatino Linotype" w:eastAsia="Palatino Linotype" w:hAnsi="Palatino Linotype" w:cs="Palatino Linotype"/>
          <w:color w:val="222222"/>
          <w:szCs w:val="22"/>
          <w:lang w:val="es-MX" w:eastAsia="en-US"/>
        </w:rPr>
      </w:pPr>
      <w:r w:rsidRPr="00F64B4A">
        <w:rPr>
          <w:rFonts w:ascii="Palatino Linotype" w:eastAsia="Palatino Linotype" w:hAnsi="Palatino Linotype" w:cs="Palatino Linotype"/>
          <w:color w:val="222222"/>
          <w:szCs w:val="22"/>
          <w:lang w:val="es-MX" w:eastAsia="en-US"/>
        </w:rPr>
        <w:t>Acorde a información de la Secretaría de Educación Pública; con la finalidad de fortalecer las acciones en materia de registro, control y vigilancia del ejercicio profesional, se establece que el código de barras y bidimensional QR, constituyen elementos de seguridad, dado que con su lectura se puede acceder al contenido del documento (Cédula Profesional). Además, que, con dichos datos, únicamente se localiza, el número de cédula, el nombre completo del servidor público, profesión, año de expedición e institución, al dirigirte únicamente a la página </w:t>
      </w:r>
      <w:hyperlink r:id="rId13">
        <w:r w:rsidRPr="00F64B4A">
          <w:rPr>
            <w:rFonts w:ascii="Palatino Linotype" w:eastAsia="Palatino Linotype" w:hAnsi="Palatino Linotype" w:cs="Palatino Linotype"/>
            <w:color w:val="0563C1"/>
            <w:szCs w:val="22"/>
            <w:u w:val="single"/>
            <w:lang w:val="es-MX" w:eastAsia="en-US"/>
          </w:rPr>
          <w:t>https://www.cedulaprofesional.sep.gob.mx/cedula/presidencia/indexAvanzada.action</w:t>
        </w:r>
      </w:hyperlink>
      <w:r w:rsidRPr="00F64B4A">
        <w:rPr>
          <w:rFonts w:ascii="Palatino Linotype" w:eastAsia="Palatino Linotype" w:hAnsi="Palatino Linotype" w:cs="Palatino Linotype"/>
          <w:color w:val="222222"/>
          <w:szCs w:val="22"/>
          <w:lang w:val="es-MX" w:eastAsia="en-US"/>
        </w:rPr>
        <w:t xml:space="preserve">. </w:t>
      </w:r>
    </w:p>
    <w:p w14:paraId="13FDDA54" w14:textId="77777777" w:rsidR="001E0878" w:rsidRPr="00F64B4A" w:rsidRDefault="001E0878" w:rsidP="001E0878">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Cs w:val="22"/>
          <w:lang w:val="es-MX" w:eastAsia="en-US"/>
        </w:rPr>
      </w:pPr>
    </w:p>
    <w:p w14:paraId="0CAD8BCE" w14:textId="77777777" w:rsidR="001E0878" w:rsidRDefault="001E0878" w:rsidP="001E0878">
      <w:pPr>
        <w:pBdr>
          <w:top w:val="nil"/>
          <w:left w:val="nil"/>
          <w:bottom w:val="nil"/>
          <w:right w:val="nil"/>
          <w:between w:val="nil"/>
        </w:pBdr>
        <w:spacing w:line="360" w:lineRule="auto"/>
        <w:ind w:right="567"/>
        <w:jc w:val="both"/>
        <w:rPr>
          <w:rFonts w:ascii="Palatino Linotype" w:eastAsia="Palatino Linotype" w:hAnsi="Palatino Linotype" w:cs="Palatino Linotype"/>
          <w:b/>
          <w:color w:val="222222"/>
          <w:szCs w:val="22"/>
          <w:lang w:val="es-MX" w:eastAsia="en-US"/>
        </w:rPr>
      </w:pPr>
      <w:r w:rsidRPr="0004443B">
        <w:rPr>
          <w:rFonts w:ascii="Palatino Linotype" w:eastAsia="Palatino Linotype" w:hAnsi="Palatino Linotype" w:cs="Palatino Linotype"/>
          <w:color w:val="222222"/>
          <w:szCs w:val="22"/>
          <w:lang w:val="es-MX" w:eastAsia="en-US"/>
        </w:rPr>
        <w:t>Por tales circunstancias, al no revelar datos personales confidenciales del servidor público, se considera que el código de barras</w:t>
      </w:r>
      <w:r w:rsidRPr="0004443B">
        <w:rPr>
          <w:rFonts w:ascii="Palatino Linotype" w:eastAsia="Palatino Linotype" w:hAnsi="Palatino Linotype" w:cs="Palatino Linotype"/>
          <w:b/>
          <w:color w:val="222222"/>
          <w:szCs w:val="22"/>
          <w:lang w:val="es-MX" w:eastAsia="en-US"/>
        </w:rPr>
        <w:t xml:space="preserve"> no actualiza la causal de </w:t>
      </w:r>
      <w:r w:rsidRPr="0004443B">
        <w:rPr>
          <w:rFonts w:ascii="Palatino Linotype" w:eastAsia="Palatino Linotype" w:hAnsi="Palatino Linotype" w:cs="Palatino Linotype"/>
          <w:b/>
          <w:color w:val="222222"/>
          <w:szCs w:val="22"/>
          <w:lang w:val="es-MX" w:eastAsia="en-US"/>
        </w:rPr>
        <w:lastRenderedPageBreak/>
        <w:t>clasificación prevista en el artículo 143, fracción I, de la Ley de Transparencia y Acceso a la Información Pública del Estado de México y Municipios.</w:t>
      </w:r>
    </w:p>
    <w:p w14:paraId="78D915A8" w14:textId="77777777" w:rsidR="001E0878" w:rsidRDefault="001E0878" w:rsidP="001E0878">
      <w:pPr>
        <w:pBdr>
          <w:top w:val="nil"/>
          <w:left w:val="nil"/>
          <w:bottom w:val="nil"/>
          <w:right w:val="nil"/>
          <w:between w:val="nil"/>
        </w:pBdr>
        <w:spacing w:line="360" w:lineRule="auto"/>
        <w:ind w:right="567"/>
        <w:jc w:val="both"/>
        <w:rPr>
          <w:rFonts w:ascii="Palatino Linotype" w:eastAsia="Palatino Linotype" w:hAnsi="Palatino Linotype" w:cs="Palatino Linotype"/>
        </w:rPr>
      </w:pPr>
    </w:p>
    <w:p w14:paraId="3B20B43C" w14:textId="77777777" w:rsidR="001E0878" w:rsidRPr="0004443B" w:rsidRDefault="001E0878" w:rsidP="001E0878">
      <w:pPr>
        <w:pBdr>
          <w:top w:val="nil"/>
          <w:left w:val="nil"/>
          <w:bottom w:val="nil"/>
          <w:right w:val="nil"/>
          <w:between w:val="nil"/>
        </w:pBdr>
        <w:spacing w:line="360" w:lineRule="auto"/>
        <w:ind w:right="567"/>
        <w:jc w:val="both"/>
        <w:rPr>
          <w:rFonts w:ascii="Palatino Linotype" w:eastAsia="Palatino Linotype" w:hAnsi="Palatino Linotype" w:cs="Palatino Linotype"/>
          <w:b/>
          <w:color w:val="222222"/>
          <w:szCs w:val="22"/>
          <w:lang w:val="es-MX" w:eastAsia="en-US"/>
        </w:rPr>
      </w:pPr>
      <w:r>
        <w:rPr>
          <w:rFonts w:ascii="Palatino Linotype" w:eastAsia="Palatino Linotype" w:hAnsi="Palatino Linotype" w:cs="Palatino Linotype"/>
        </w:rPr>
        <w:t xml:space="preserve">En ese orden de ideas, resulta preciso mencionar que de conformidad con la página oficial de Gobierno de México (consultada en </w:t>
      </w:r>
      <w:r>
        <w:rPr>
          <w:rFonts w:ascii="Palatino Linotype" w:eastAsia="Palatino Linotype" w:hAnsi="Palatino Linotype" w:cs="Palatino Linotype"/>
          <w:color w:val="0563C1"/>
          <w:u w:val="single"/>
        </w:rPr>
        <w:t>https://www.gob.mx/cedulaprofesional</w:t>
      </w:r>
      <w:r>
        <w:rPr>
          <w:rFonts w:ascii="Palatino Linotype" w:eastAsia="Palatino Linotype" w:hAnsi="Palatino Linotype" w:cs="Palatino Linotype"/>
        </w:rPr>
        <w:t xml:space="preserve">), el formato de la nueva cédula profesional electrónica, contiene diversos datos susceptibles de ser clasificados, tales como cadenas y sellos digitales en los que se puede obtener la clave CURP, la cual actualiza el supuesto de clasificación previsto en la fracción I del artículo 143 de la Ley de Transparencia y Acceso a la Información Pública del Estado de México y Municipios, tal como se puede apreciar a continuación: </w:t>
      </w:r>
    </w:p>
    <w:p w14:paraId="70AF3258" w14:textId="77777777" w:rsidR="001E0878" w:rsidRPr="0004443B" w:rsidRDefault="001E0878" w:rsidP="001E0878">
      <w:pPr>
        <w:spacing w:line="360" w:lineRule="auto"/>
        <w:jc w:val="center"/>
        <w:rPr>
          <w:rFonts w:ascii="Palatino Linotype" w:eastAsia="Palatino Linotype" w:hAnsi="Palatino Linotype" w:cs="Palatino Linotype"/>
        </w:rPr>
      </w:pPr>
      <w:r>
        <w:rPr>
          <w:noProof/>
          <w:lang w:val="es-MX" w:eastAsia="es-MX"/>
        </w:rPr>
        <w:drawing>
          <wp:inline distT="0" distB="0" distL="0" distR="0" wp14:anchorId="71F36C8F" wp14:editId="2298A462">
            <wp:extent cx="4100662" cy="3585695"/>
            <wp:effectExtent l="152400" t="152400" r="357505" b="358140"/>
            <wp:docPr id="43" name="image11.jpg" descr="Imagen que contiene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1.jpg" descr="Imagen que contiene Tabla&#10;&#10;Descripción generada automáticamente"/>
                    <pic:cNvPicPr preferRelativeResize="0"/>
                  </pic:nvPicPr>
                  <pic:blipFill>
                    <a:blip r:embed="rId14"/>
                    <a:srcRect/>
                    <a:stretch>
                      <a:fillRect/>
                    </a:stretch>
                  </pic:blipFill>
                  <pic:spPr>
                    <a:xfrm>
                      <a:off x="0" y="0"/>
                      <a:ext cx="4100662" cy="3585695"/>
                    </a:xfrm>
                    <a:prstGeom prst="rect">
                      <a:avLst/>
                    </a:prstGeom>
                    <a:ln>
                      <a:noFill/>
                    </a:ln>
                    <a:effectLst>
                      <a:outerShdw blurRad="292100" dist="139700" dir="2700000" algn="tl" rotWithShape="0">
                        <a:srgbClr val="333333">
                          <a:alpha val="65000"/>
                        </a:srgbClr>
                      </a:outerShdw>
                    </a:effectLst>
                  </pic:spPr>
                </pic:pic>
              </a:graphicData>
            </a:graphic>
          </wp:inline>
        </w:drawing>
      </w:r>
    </w:p>
    <w:p w14:paraId="0C2B3DED" w14:textId="77777777" w:rsidR="001E0878" w:rsidRDefault="001E0878" w:rsidP="001E0878">
      <w:pPr>
        <w:spacing w:line="360" w:lineRule="auto"/>
        <w:jc w:val="both"/>
        <w:rPr>
          <w:rFonts w:ascii="Palatino Linotype" w:eastAsia="Palatino Linotype" w:hAnsi="Palatino Linotype" w:cs="Palatino Linotype"/>
          <w:lang w:val="es-MX" w:eastAsia="en-US"/>
        </w:rPr>
      </w:pPr>
      <w:r w:rsidRPr="007E7D0D">
        <w:rPr>
          <w:rFonts w:ascii="Palatino Linotype" w:eastAsia="Palatino Linotype" w:hAnsi="Palatino Linotype" w:cs="Palatino Linotype"/>
          <w:lang w:val="es-MX" w:eastAsia="en-US"/>
        </w:rPr>
        <w:lastRenderedPageBreak/>
        <w:t xml:space="preserve">De lo anterior, el </w:t>
      </w:r>
      <w:r w:rsidRPr="007E7D0D">
        <w:rPr>
          <w:rFonts w:ascii="Palatino Linotype" w:eastAsia="Palatino Linotype" w:hAnsi="Palatino Linotype" w:cs="Palatino Linotype"/>
          <w:b/>
          <w:lang w:val="es-MX" w:eastAsia="en-US"/>
        </w:rPr>
        <w:t>Sujeto Obligado</w:t>
      </w:r>
      <w:r w:rsidRPr="007E7D0D">
        <w:rPr>
          <w:rFonts w:ascii="Palatino Linotype" w:eastAsia="Palatino Linotype" w:hAnsi="Palatino Linotype" w:cs="Palatino Linotype"/>
          <w:lang w:val="es-MX" w:eastAsia="en-US"/>
        </w:rPr>
        <w:t xml:space="preserve"> </w:t>
      </w:r>
      <w:r>
        <w:rPr>
          <w:rFonts w:ascii="Palatino Linotype" w:eastAsia="Palatino Linotype" w:hAnsi="Palatino Linotype" w:cs="Palatino Linotype"/>
          <w:lang w:val="es-MX" w:eastAsia="en-US"/>
        </w:rPr>
        <w:t xml:space="preserve">no deberá </w:t>
      </w:r>
      <w:r w:rsidRPr="007E7D0D">
        <w:rPr>
          <w:rFonts w:ascii="Palatino Linotype" w:eastAsia="Palatino Linotype" w:hAnsi="Palatino Linotype" w:cs="Palatino Linotype"/>
          <w:lang w:val="es-MX" w:eastAsia="en-US"/>
        </w:rPr>
        <w:t>clasific</w:t>
      </w:r>
      <w:r>
        <w:rPr>
          <w:rFonts w:ascii="Palatino Linotype" w:eastAsia="Palatino Linotype" w:hAnsi="Palatino Linotype" w:cs="Palatino Linotype"/>
          <w:lang w:val="es-MX" w:eastAsia="en-US"/>
        </w:rPr>
        <w:t>ar la</w:t>
      </w:r>
      <w:r w:rsidRPr="007E7D0D">
        <w:rPr>
          <w:rFonts w:ascii="Palatino Linotype" w:eastAsia="Palatino Linotype" w:hAnsi="Palatino Linotype" w:cs="Palatino Linotype"/>
          <w:lang w:val="es-MX" w:eastAsia="en-US"/>
        </w:rPr>
        <w:t xml:space="preserve"> información de naturaleza pública como lo es el código de </w:t>
      </w:r>
      <w:r>
        <w:rPr>
          <w:rFonts w:ascii="Palatino Linotype" w:eastAsia="Palatino Linotype" w:hAnsi="Palatino Linotype" w:cs="Palatino Linotype"/>
          <w:lang w:val="es-MX" w:eastAsia="en-US"/>
        </w:rPr>
        <w:t>barras de la cédula profesional y fotografía</w:t>
      </w:r>
      <w:r w:rsidRPr="007E7D0D">
        <w:rPr>
          <w:rFonts w:ascii="Palatino Linotype" w:eastAsia="Palatino Linotype" w:hAnsi="Palatino Linotype" w:cs="Palatino Linotype"/>
          <w:lang w:val="es-MX" w:eastAsia="en-US"/>
        </w:rPr>
        <w:t xml:space="preserve">, </w:t>
      </w:r>
      <w:r w:rsidRPr="007E7D0D">
        <w:rPr>
          <w:rFonts w:ascii="Palatino Linotype" w:eastAsia="Palatino Linotype" w:hAnsi="Palatino Linotype" w:cs="Palatino Linotype"/>
          <w:b/>
          <w:lang w:val="es-MX" w:eastAsia="en-US"/>
        </w:rPr>
        <w:t xml:space="preserve">se determina procedente ordenar la entrega de </w:t>
      </w:r>
      <w:r>
        <w:rPr>
          <w:rFonts w:ascii="Palatino Linotype" w:eastAsia="Palatino Linotype" w:hAnsi="Palatino Linotype" w:cs="Palatino Linotype"/>
          <w:b/>
          <w:lang w:val="es-MX" w:eastAsia="en-US"/>
        </w:rPr>
        <w:t>dicha información</w:t>
      </w:r>
      <w:r w:rsidRPr="007E7D0D">
        <w:rPr>
          <w:rFonts w:ascii="Palatino Linotype" w:eastAsia="Palatino Linotype" w:hAnsi="Palatino Linotype" w:cs="Palatino Linotype"/>
          <w:b/>
          <w:lang w:val="es-MX" w:eastAsia="en-US"/>
        </w:rPr>
        <w:t xml:space="preserve"> en versión pública.</w:t>
      </w:r>
      <w:r w:rsidRPr="007E7D0D">
        <w:rPr>
          <w:rFonts w:ascii="Palatino Linotype" w:eastAsia="Palatino Linotype" w:hAnsi="Palatino Linotype" w:cs="Palatino Linotype"/>
          <w:lang w:val="es-MX" w:eastAsia="en-US"/>
        </w:rPr>
        <w:t xml:space="preserve"> </w:t>
      </w:r>
    </w:p>
    <w:p w14:paraId="053CEC14" w14:textId="77777777" w:rsidR="00344D8A" w:rsidRDefault="00344D8A" w:rsidP="00EF59E0">
      <w:pPr>
        <w:spacing w:line="360" w:lineRule="auto"/>
        <w:ind w:right="49"/>
        <w:jc w:val="both"/>
        <w:rPr>
          <w:rFonts w:ascii="Palatino Linotype" w:hAnsi="Palatino Linotype" w:cs="Arial"/>
        </w:rPr>
      </w:pPr>
    </w:p>
    <w:p w14:paraId="375E0350" w14:textId="7C956432" w:rsidR="004514F1" w:rsidRPr="009B0627" w:rsidRDefault="004514F1" w:rsidP="004514F1">
      <w:pPr>
        <w:spacing w:line="360" w:lineRule="auto"/>
        <w:contextualSpacing/>
        <w:jc w:val="both"/>
        <w:rPr>
          <w:rFonts w:ascii="Palatino Linotype" w:hAnsi="Palatino Linotype" w:cs="Tahoma"/>
          <w:bCs/>
          <w:szCs w:val="22"/>
          <w:lang w:val="es-MX" w:eastAsia="es-MX"/>
        </w:rPr>
      </w:pPr>
      <w:r w:rsidRPr="009B0627">
        <w:rPr>
          <w:rFonts w:ascii="Palatino Linotype" w:eastAsia="Calibri" w:hAnsi="Palatino Linotype" w:cs="Tahoma"/>
          <w:szCs w:val="22"/>
          <w:lang w:val="es-MX"/>
        </w:rPr>
        <w:t xml:space="preserve">Ahora bien, de las constancias que obran en el expediente </w:t>
      </w:r>
      <w:r w:rsidRPr="009B0627">
        <w:rPr>
          <w:rFonts w:ascii="Palatino Linotype" w:hAnsi="Palatino Linotype" w:cs="Tahoma"/>
          <w:bCs/>
          <w:iCs/>
          <w:szCs w:val="22"/>
          <w:lang w:val="es-MX"/>
        </w:rPr>
        <w:t xml:space="preserve">se logra vislumbrar que el </w:t>
      </w:r>
      <w:r w:rsidRPr="009B0627">
        <w:rPr>
          <w:rFonts w:ascii="Palatino Linotype" w:hAnsi="Palatino Linotype" w:cs="Tahoma"/>
          <w:b/>
          <w:bCs/>
          <w:iCs/>
          <w:szCs w:val="22"/>
          <w:lang w:val="es-MX"/>
        </w:rPr>
        <w:t>Sujeto Obligado</w:t>
      </w:r>
      <w:r w:rsidRPr="009B0627">
        <w:rPr>
          <w:rFonts w:ascii="Palatino Linotype" w:hAnsi="Palatino Linotype" w:cs="Tahoma"/>
          <w:bCs/>
          <w:iCs/>
          <w:szCs w:val="22"/>
          <w:lang w:val="es-MX"/>
        </w:rPr>
        <w:t xml:space="preserve"> </w:t>
      </w:r>
      <w:r>
        <w:rPr>
          <w:rFonts w:ascii="Palatino Linotype" w:hAnsi="Palatino Linotype" w:cs="Tahoma"/>
          <w:bCs/>
          <w:szCs w:val="22"/>
          <w:lang w:val="es-MX"/>
        </w:rPr>
        <w:t>turnó</w:t>
      </w:r>
      <w:r w:rsidRPr="009B0627">
        <w:rPr>
          <w:rFonts w:ascii="Palatino Linotype" w:hAnsi="Palatino Linotype" w:cs="Tahoma"/>
          <w:bCs/>
          <w:szCs w:val="22"/>
          <w:lang w:val="es-MX"/>
        </w:rPr>
        <w:t xml:space="preserve"> la solicitud de información, a la </w:t>
      </w:r>
      <w:r w:rsidR="00700B50">
        <w:rPr>
          <w:rFonts w:ascii="Palatino Linotype" w:hAnsi="Palatino Linotype" w:cs="Tahoma"/>
          <w:b/>
          <w:bCs/>
          <w:szCs w:val="22"/>
          <w:lang w:val="es-MX"/>
        </w:rPr>
        <w:t>Dirección de Recursos Humanos</w:t>
      </w:r>
      <w:r w:rsidRPr="009B0627">
        <w:rPr>
          <w:rFonts w:ascii="Palatino Linotype" w:hAnsi="Palatino Linotype" w:cs="Tahoma"/>
          <w:bCs/>
          <w:iCs/>
          <w:szCs w:val="22"/>
          <w:lang w:val="es-MX"/>
        </w:rPr>
        <w:t xml:space="preserve">, por lo que, es necesario hacer referencia al procedimiento de búsqueda </w:t>
      </w:r>
      <w:r w:rsidRPr="009B0627">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2CB1DF84" w14:textId="77777777" w:rsidR="004514F1" w:rsidRPr="009B0627" w:rsidRDefault="004514F1" w:rsidP="004514F1">
      <w:pPr>
        <w:spacing w:line="360" w:lineRule="auto"/>
        <w:contextualSpacing/>
        <w:jc w:val="both"/>
        <w:rPr>
          <w:rFonts w:ascii="Palatino Linotype" w:hAnsi="Palatino Linotype" w:cs="Tahoma"/>
          <w:bCs/>
          <w:sz w:val="22"/>
          <w:szCs w:val="22"/>
          <w:lang w:val="es-MX"/>
        </w:rPr>
      </w:pPr>
      <w:r w:rsidRPr="009B0627">
        <w:rPr>
          <w:rFonts w:ascii="Palatino Linotype" w:hAnsi="Palatino Linotype" w:cs="Tahoma"/>
          <w:bCs/>
          <w:sz w:val="22"/>
          <w:szCs w:val="22"/>
          <w:lang w:val="es-MX"/>
        </w:rPr>
        <w:t xml:space="preserve"> </w:t>
      </w:r>
    </w:p>
    <w:p w14:paraId="17B5773E" w14:textId="134DF8FB" w:rsidR="004514F1" w:rsidRPr="00670AC6" w:rsidRDefault="004514F1" w:rsidP="004514F1">
      <w:pPr>
        <w:numPr>
          <w:ilvl w:val="0"/>
          <w:numId w:val="21"/>
        </w:numPr>
        <w:spacing w:line="360" w:lineRule="auto"/>
        <w:contextualSpacing/>
        <w:jc w:val="both"/>
        <w:rPr>
          <w:rFonts w:ascii="Palatino Linotype" w:hAnsi="Palatino Linotype" w:cs="Tahoma"/>
          <w:bCs/>
          <w:szCs w:val="22"/>
          <w:lang w:val="es-MX"/>
        </w:rPr>
      </w:pPr>
      <w:r w:rsidRPr="009B0627">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7AC322F" w14:textId="77777777" w:rsidR="004514F1" w:rsidRPr="009B0627" w:rsidRDefault="004514F1" w:rsidP="004514F1">
      <w:pPr>
        <w:numPr>
          <w:ilvl w:val="0"/>
          <w:numId w:val="21"/>
        </w:numPr>
        <w:spacing w:line="360" w:lineRule="auto"/>
        <w:contextualSpacing/>
        <w:jc w:val="both"/>
        <w:rPr>
          <w:rFonts w:ascii="Palatino Linotype" w:hAnsi="Palatino Linotype" w:cs="Tahoma"/>
          <w:bCs/>
          <w:szCs w:val="22"/>
          <w:lang w:val="es-MX"/>
        </w:rPr>
      </w:pPr>
      <w:r w:rsidRPr="009B0627">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40DF272" w14:textId="77777777" w:rsidR="004514F1" w:rsidRPr="009B0627" w:rsidRDefault="004514F1" w:rsidP="004514F1">
      <w:pPr>
        <w:spacing w:line="360" w:lineRule="auto"/>
        <w:contextualSpacing/>
        <w:jc w:val="both"/>
        <w:rPr>
          <w:rFonts w:ascii="Palatino Linotype" w:hAnsi="Palatino Linotype" w:cs="Tahoma"/>
          <w:bCs/>
          <w:iCs/>
          <w:sz w:val="22"/>
          <w:szCs w:val="22"/>
          <w:lang w:val="es-MX"/>
        </w:rPr>
      </w:pPr>
      <w:r w:rsidRPr="009B0627">
        <w:rPr>
          <w:rFonts w:ascii="Palatino Linotype" w:hAnsi="Palatino Linotype" w:cs="Tahoma"/>
          <w:bCs/>
          <w:iCs/>
          <w:sz w:val="22"/>
          <w:szCs w:val="22"/>
          <w:lang w:val="es-MX"/>
        </w:rPr>
        <w:t xml:space="preserve"> </w:t>
      </w:r>
    </w:p>
    <w:p w14:paraId="761AA9D2" w14:textId="1BB8CC46" w:rsidR="004514F1" w:rsidRDefault="004514F1" w:rsidP="00246DC1">
      <w:pPr>
        <w:autoSpaceDE w:val="0"/>
        <w:autoSpaceDN w:val="0"/>
        <w:adjustRightInd w:val="0"/>
        <w:spacing w:line="360" w:lineRule="auto"/>
        <w:jc w:val="both"/>
        <w:rPr>
          <w:rFonts w:ascii="Palatino Linotype" w:hAnsi="Palatino Linotype" w:cs="Tahoma"/>
          <w:bCs/>
          <w:szCs w:val="22"/>
          <w:lang w:val="es-MX"/>
        </w:rPr>
      </w:pPr>
      <w:r w:rsidRPr="009B0627">
        <w:rPr>
          <w:rFonts w:ascii="Palatino Linotype" w:hAnsi="Palatino Linotype" w:cs="Tahoma"/>
          <w:bCs/>
          <w:szCs w:val="22"/>
          <w:lang w:val="es-MX"/>
        </w:rPr>
        <w:t xml:space="preserve">Así, a efecto de determinar si el </w:t>
      </w:r>
      <w:r w:rsidRPr="009B0627">
        <w:rPr>
          <w:rFonts w:ascii="Palatino Linotype" w:hAnsi="Palatino Linotype" w:cs="Tahoma"/>
          <w:b/>
          <w:bCs/>
          <w:szCs w:val="22"/>
          <w:lang w:val="es-MX"/>
        </w:rPr>
        <w:t>Sujeto Obligado</w:t>
      </w:r>
      <w:r w:rsidRPr="009B0627">
        <w:rPr>
          <w:rFonts w:ascii="Palatino Linotype" w:hAnsi="Palatino Linotype" w:cs="Tahoma"/>
          <w:bCs/>
          <w:szCs w:val="22"/>
          <w:lang w:val="es-MX"/>
        </w:rPr>
        <w:t xml:space="preserve"> cumplió con el procedimiento de búsqueda, resulta necesario traer a estudio </w:t>
      </w:r>
      <w:r w:rsidR="00DC5B5A">
        <w:rPr>
          <w:rFonts w:ascii="Palatino Linotype" w:hAnsi="Palatino Linotype" w:cs="Tahoma"/>
          <w:bCs/>
          <w:szCs w:val="22"/>
          <w:lang w:val="es-MX"/>
        </w:rPr>
        <w:t xml:space="preserve">nuevamente el </w:t>
      </w:r>
      <w:r w:rsidR="00DC5B5A" w:rsidRPr="00DC5B5A">
        <w:rPr>
          <w:rFonts w:ascii="Palatino Linotype" w:hAnsi="Palatino Linotype" w:cs="Tahoma"/>
          <w:b/>
          <w:bCs/>
          <w:szCs w:val="22"/>
          <w:lang w:val="es-MX"/>
        </w:rPr>
        <w:t>Código Reglamentario Municipal de Toluca</w:t>
      </w:r>
      <w:r w:rsidR="00246DC1" w:rsidRPr="00246DC1">
        <w:rPr>
          <w:rFonts w:ascii="Palatino Linotype" w:hAnsi="Palatino Linotype" w:cs="Tahoma"/>
          <w:b/>
          <w:bCs/>
          <w:szCs w:val="22"/>
          <w:lang w:val="es-MX"/>
        </w:rPr>
        <w:t xml:space="preserve">, </w:t>
      </w:r>
      <w:r w:rsidRPr="009B0627">
        <w:rPr>
          <w:rFonts w:ascii="Palatino Linotype" w:hAnsi="Palatino Linotype" w:cs="Tahoma"/>
          <w:bCs/>
          <w:szCs w:val="22"/>
          <w:lang w:val="es-MX"/>
        </w:rPr>
        <w:t xml:space="preserve">en el cual se establece que, el </w:t>
      </w:r>
      <w:r w:rsidRPr="009B0627">
        <w:rPr>
          <w:rFonts w:ascii="Palatino Linotype" w:hAnsi="Palatino Linotype" w:cs="Tahoma"/>
          <w:b/>
          <w:bCs/>
          <w:szCs w:val="22"/>
          <w:lang w:val="es-MX"/>
        </w:rPr>
        <w:t>Sujeto Obligado</w:t>
      </w:r>
      <w:r w:rsidRPr="009B0627">
        <w:rPr>
          <w:rFonts w:ascii="Palatino Linotype" w:hAnsi="Palatino Linotype" w:cs="Tahoma"/>
          <w:bCs/>
          <w:szCs w:val="22"/>
          <w:lang w:val="es-MX"/>
        </w:rPr>
        <w:t xml:space="preserve"> para el ejercicio de sus funciones, contará con diversas unidades administrativas, entre otras las siguientes:</w:t>
      </w:r>
    </w:p>
    <w:p w14:paraId="071631E0" w14:textId="77777777" w:rsidR="00700B50" w:rsidRDefault="00CA15F8" w:rsidP="00700B50">
      <w:pPr>
        <w:ind w:left="567" w:right="567"/>
        <w:contextualSpacing/>
        <w:jc w:val="both"/>
        <w:rPr>
          <w:rFonts w:ascii="Palatino Linotype" w:hAnsi="Palatino Linotype"/>
          <w:i/>
          <w:kern w:val="28"/>
          <w:sz w:val="22"/>
          <w:szCs w:val="56"/>
        </w:rPr>
      </w:pPr>
      <w:r w:rsidRPr="00CA15F8">
        <w:rPr>
          <w:rFonts w:ascii="Palatino Linotype" w:hAnsi="Palatino Linotype"/>
          <w:i/>
          <w:kern w:val="28"/>
          <w:sz w:val="22"/>
          <w:szCs w:val="56"/>
          <w:lang w:val="es-MX"/>
        </w:rPr>
        <w:lastRenderedPageBreak/>
        <w:t>“</w:t>
      </w:r>
      <w:r w:rsidR="00700B50" w:rsidRPr="00700B50">
        <w:rPr>
          <w:rFonts w:ascii="Palatino Linotype" w:hAnsi="Palatino Linotype"/>
          <w:b/>
          <w:bCs/>
          <w:i/>
          <w:kern w:val="28"/>
          <w:sz w:val="22"/>
          <w:szCs w:val="56"/>
        </w:rPr>
        <w:t>Artículo 3.41.</w:t>
      </w:r>
      <w:r w:rsidR="00700B50" w:rsidRPr="00700B50">
        <w:rPr>
          <w:rFonts w:ascii="Palatino Linotype" w:hAnsi="Palatino Linotype"/>
          <w:i/>
          <w:kern w:val="28"/>
          <w:sz w:val="22"/>
          <w:szCs w:val="56"/>
        </w:rPr>
        <w:t xml:space="preserve"> La Dirección General de Administración, para el cumplimiento de sus atribuciones, se auxiliará de la </w:t>
      </w:r>
      <w:r w:rsidR="00700B50" w:rsidRPr="00700B50">
        <w:rPr>
          <w:rFonts w:ascii="Palatino Linotype" w:hAnsi="Palatino Linotype"/>
          <w:b/>
          <w:bCs/>
          <w:i/>
          <w:kern w:val="28"/>
          <w:sz w:val="22"/>
          <w:szCs w:val="56"/>
          <w:u w:val="single"/>
        </w:rPr>
        <w:t>Dirección de Recursos Humanos</w:t>
      </w:r>
      <w:r w:rsidR="00700B50" w:rsidRPr="00700B50">
        <w:rPr>
          <w:rFonts w:ascii="Palatino Linotype" w:hAnsi="Palatino Linotype"/>
          <w:i/>
          <w:kern w:val="28"/>
          <w:sz w:val="22"/>
          <w:szCs w:val="56"/>
        </w:rPr>
        <w:t>, de la Dirección de Recursos Materiales, de la Dirección de Servicios Generales y de la Dirección de Tecnologías de la Información y Gobierno Digital.</w:t>
      </w:r>
    </w:p>
    <w:p w14:paraId="58DBFED1" w14:textId="77777777" w:rsidR="00700B50" w:rsidRDefault="00700B50" w:rsidP="00700B50">
      <w:pPr>
        <w:ind w:left="567" w:right="567"/>
        <w:contextualSpacing/>
        <w:jc w:val="both"/>
        <w:rPr>
          <w:rFonts w:ascii="Palatino Linotype" w:hAnsi="Palatino Linotype"/>
          <w:i/>
          <w:kern w:val="28"/>
          <w:sz w:val="22"/>
          <w:szCs w:val="56"/>
        </w:rPr>
      </w:pPr>
    </w:p>
    <w:p w14:paraId="41F8DD1A" w14:textId="3B980B60" w:rsidR="00700B50" w:rsidRPr="00700B50" w:rsidRDefault="00700B50" w:rsidP="00700B50">
      <w:pPr>
        <w:ind w:left="567" w:right="567"/>
        <w:contextualSpacing/>
        <w:jc w:val="center"/>
        <w:rPr>
          <w:rFonts w:ascii="Palatino Linotype" w:hAnsi="Palatino Linotype"/>
          <w:b/>
          <w:bCs/>
          <w:i/>
          <w:kern w:val="28"/>
          <w:sz w:val="22"/>
          <w:szCs w:val="56"/>
          <w:u w:val="single"/>
          <w:lang w:val="es-MX"/>
        </w:rPr>
      </w:pPr>
      <w:r w:rsidRPr="00700B50">
        <w:rPr>
          <w:rFonts w:ascii="Palatino Linotype" w:hAnsi="Palatino Linotype"/>
          <w:b/>
          <w:bCs/>
          <w:i/>
          <w:kern w:val="28"/>
          <w:sz w:val="22"/>
          <w:szCs w:val="56"/>
          <w:u w:val="single"/>
          <w:lang w:val="es-MX"/>
        </w:rPr>
        <w:t>DE LA DIRECCIÓN DE RECURSOS HUMANOS</w:t>
      </w:r>
    </w:p>
    <w:p w14:paraId="0346F5C8" w14:textId="77777777" w:rsidR="00700B50" w:rsidRPr="00700B50" w:rsidRDefault="00700B50" w:rsidP="00700B50">
      <w:pPr>
        <w:ind w:left="567" w:right="567"/>
        <w:contextualSpacing/>
        <w:jc w:val="both"/>
        <w:rPr>
          <w:rFonts w:ascii="Palatino Linotype" w:hAnsi="Palatino Linotype"/>
          <w:i/>
          <w:kern w:val="28"/>
          <w:sz w:val="22"/>
          <w:szCs w:val="56"/>
          <w:lang w:val="es-MX"/>
        </w:rPr>
      </w:pPr>
      <w:r w:rsidRPr="00700B50">
        <w:rPr>
          <w:rFonts w:ascii="Palatino Linotype" w:hAnsi="Palatino Linotype"/>
          <w:b/>
          <w:bCs/>
          <w:i/>
          <w:kern w:val="28"/>
          <w:sz w:val="22"/>
          <w:szCs w:val="56"/>
          <w:lang w:val="es-MX"/>
        </w:rPr>
        <w:t>Artículo 3.42.</w:t>
      </w:r>
      <w:r w:rsidRPr="00700B50">
        <w:rPr>
          <w:rFonts w:ascii="Palatino Linotype" w:hAnsi="Palatino Linotype"/>
          <w:i/>
          <w:kern w:val="28"/>
          <w:sz w:val="22"/>
          <w:szCs w:val="56"/>
          <w:lang w:val="es-MX"/>
        </w:rPr>
        <w:t xml:space="preserve"> La o el titular de la Dirección de Recursos Humanos cuenta con las </w:t>
      </w:r>
    </w:p>
    <w:p w14:paraId="544FAA22" w14:textId="77777777" w:rsidR="00700B50" w:rsidRDefault="00700B50" w:rsidP="00700B50">
      <w:pPr>
        <w:spacing w:after="240"/>
        <w:ind w:left="567" w:right="567"/>
        <w:contextualSpacing/>
        <w:jc w:val="both"/>
        <w:rPr>
          <w:rFonts w:ascii="Palatino Linotype" w:hAnsi="Palatino Linotype"/>
          <w:i/>
          <w:kern w:val="28"/>
          <w:sz w:val="22"/>
          <w:szCs w:val="56"/>
          <w:lang w:val="es-MX"/>
        </w:rPr>
      </w:pPr>
      <w:proofErr w:type="gramStart"/>
      <w:r w:rsidRPr="00700B50">
        <w:rPr>
          <w:rFonts w:ascii="Palatino Linotype" w:hAnsi="Palatino Linotype"/>
          <w:i/>
          <w:kern w:val="28"/>
          <w:sz w:val="22"/>
          <w:szCs w:val="56"/>
          <w:lang w:val="es-MX"/>
        </w:rPr>
        <w:t>siguientes</w:t>
      </w:r>
      <w:proofErr w:type="gramEnd"/>
      <w:r w:rsidRPr="00700B50">
        <w:rPr>
          <w:rFonts w:ascii="Palatino Linotype" w:hAnsi="Palatino Linotype"/>
          <w:i/>
          <w:kern w:val="28"/>
          <w:sz w:val="22"/>
          <w:szCs w:val="56"/>
          <w:lang w:val="es-MX"/>
        </w:rPr>
        <w:t xml:space="preserve"> atribuciones: </w:t>
      </w:r>
    </w:p>
    <w:p w14:paraId="7ECD985B" w14:textId="77777777" w:rsidR="00700B50" w:rsidRPr="00700B50" w:rsidRDefault="00700B50" w:rsidP="00700B50">
      <w:pPr>
        <w:spacing w:after="240"/>
        <w:ind w:left="567" w:right="567"/>
        <w:contextualSpacing/>
        <w:jc w:val="both"/>
        <w:rPr>
          <w:rFonts w:ascii="Palatino Linotype" w:hAnsi="Palatino Linotype"/>
          <w:i/>
          <w:kern w:val="28"/>
          <w:sz w:val="22"/>
          <w:szCs w:val="56"/>
          <w:lang w:val="es-MX"/>
        </w:rPr>
      </w:pPr>
    </w:p>
    <w:p w14:paraId="17AFCF73" w14:textId="77777777" w:rsidR="00700B50" w:rsidRPr="00700B50" w:rsidRDefault="00700B50" w:rsidP="00700B50">
      <w:pPr>
        <w:spacing w:after="240"/>
        <w:ind w:left="567" w:right="567"/>
        <w:contextualSpacing/>
        <w:jc w:val="both"/>
        <w:rPr>
          <w:rFonts w:ascii="Palatino Linotype" w:hAnsi="Palatino Linotype"/>
          <w:i/>
          <w:kern w:val="28"/>
          <w:sz w:val="22"/>
          <w:szCs w:val="56"/>
          <w:lang w:val="es-MX"/>
        </w:rPr>
      </w:pPr>
      <w:r w:rsidRPr="00700B50">
        <w:rPr>
          <w:rFonts w:ascii="Palatino Linotype" w:hAnsi="Palatino Linotype"/>
          <w:b/>
          <w:bCs/>
          <w:i/>
          <w:kern w:val="28"/>
          <w:sz w:val="22"/>
          <w:szCs w:val="56"/>
          <w:lang w:val="es-MX"/>
        </w:rPr>
        <w:t>I.</w:t>
      </w:r>
      <w:r w:rsidRPr="00700B50">
        <w:rPr>
          <w:rFonts w:ascii="Palatino Linotype" w:hAnsi="Palatino Linotype"/>
          <w:i/>
          <w:kern w:val="28"/>
          <w:sz w:val="22"/>
          <w:szCs w:val="56"/>
          <w:lang w:val="es-MX"/>
        </w:rPr>
        <w:t xml:space="preserve"> Elaborar, operar y mejorar los procedimientos administrativos de control para la </w:t>
      </w:r>
    </w:p>
    <w:p w14:paraId="4EB62673" w14:textId="77777777" w:rsidR="00700B50" w:rsidRPr="00700B50" w:rsidRDefault="00700B50" w:rsidP="00700B50">
      <w:pPr>
        <w:spacing w:after="240"/>
        <w:ind w:left="567" w:right="567"/>
        <w:contextualSpacing/>
        <w:jc w:val="both"/>
        <w:rPr>
          <w:rFonts w:ascii="Palatino Linotype" w:hAnsi="Palatino Linotype"/>
          <w:i/>
          <w:kern w:val="28"/>
          <w:sz w:val="22"/>
          <w:szCs w:val="56"/>
          <w:lang w:val="es-MX"/>
        </w:rPr>
      </w:pPr>
      <w:proofErr w:type="gramStart"/>
      <w:r w:rsidRPr="00700B50">
        <w:rPr>
          <w:rFonts w:ascii="Palatino Linotype" w:hAnsi="Palatino Linotype"/>
          <w:i/>
          <w:kern w:val="28"/>
          <w:sz w:val="22"/>
          <w:szCs w:val="56"/>
          <w:lang w:val="es-MX"/>
        </w:rPr>
        <w:t>selección</w:t>
      </w:r>
      <w:proofErr w:type="gramEnd"/>
      <w:r w:rsidRPr="00700B50">
        <w:rPr>
          <w:rFonts w:ascii="Palatino Linotype" w:hAnsi="Palatino Linotype"/>
          <w:i/>
          <w:kern w:val="28"/>
          <w:sz w:val="22"/>
          <w:szCs w:val="56"/>
          <w:lang w:val="es-MX"/>
        </w:rPr>
        <w:t xml:space="preserve">, reclutamiento, contratación, escalafón, capacitación, retiro, sanción, </w:t>
      </w:r>
    </w:p>
    <w:p w14:paraId="5FB25166" w14:textId="77777777" w:rsidR="00700B50" w:rsidRDefault="00700B50" w:rsidP="00700B50">
      <w:pPr>
        <w:spacing w:after="240"/>
        <w:ind w:left="567" w:right="567"/>
        <w:contextualSpacing/>
        <w:jc w:val="both"/>
        <w:rPr>
          <w:rFonts w:ascii="Palatino Linotype" w:hAnsi="Palatino Linotype"/>
          <w:i/>
          <w:kern w:val="28"/>
          <w:sz w:val="22"/>
          <w:szCs w:val="56"/>
          <w:lang w:val="es-MX"/>
        </w:rPr>
      </w:pPr>
      <w:proofErr w:type="gramStart"/>
      <w:r w:rsidRPr="00700B50">
        <w:rPr>
          <w:rFonts w:ascii="Palatino Linotype" w:hAnsi="Palatino Linotype"/>
          <w:i/>
          <w:kern w:val="28"/>
          <w:sz w:val="22"/>
          <w:szCs w:val="56"/>
          <w:lang w:val="es-MX"/>
        </w:rPr>
        <w:t>comisión</w:t>
      </w:r>
      <w:proofErr w:type="gramEnd"/>
      <w:r w:rsidRPr="00700B50">
        <w:rPr>
          <w:rFonts w:ascii="Palatino Linotype" w:hAnsi="Palatino Linotype"/>
          <w:i/>
          <w:kern w:val="28"/>
          <w:sz w:val="22"/>
          <w:szCs w:val="56"/>
          <w:lang w:val="es-MX"/>
        </w:rPr>
        <w:t xml:space="preserve"> y desarrollo del personal al servicio del Municipio; </w:t>
      </w:r>
    </w:p>
    <w:p w14:paraId="26E85E8B" w14:textId="77777777" w:rsidR="00700B50" w:rsidRDefault="00700B50" w:rsidP="00700B50">
      <w:pPr>
        <w:spacing w:after="240"/>
        <w:ind w:left="567" w:right="567"/>
        <w:contextualSpacing/>
        <w:jc w:val="both"/>
        <w:rPr>
          <w:rFonts w:ascii="Palatino Linotype" w:hAnsi="Palatino Linotype"/>
          <w:i/>
          <w:kern w:val="28"/>
          <w:sz w:val="22"/>
          <w:szCs w:val="56"/>
          <w:lang w:val="es-MX"/>
        </w:rPr>
      </w:pPr>
    </w:p>
    <w:p w14:paraId="496C5363" w14:textId="77E9CEE0" w:rsidR="00700B50" w:rsidRPr="00700B50" w:rsidRDefault="00700B50" w:rsidP="00700B50">
      <w:pPr>
        <w:spacing w:after="240"/>
        <w:ind w:left="567" w:right="567"/>
        <w:contextualSpacing/>
        <w:jc w:val="both"/>
        <w:rPr>
          <w:rFonts w:ascii="Palatino Linotype" w:hAnsi="Palatino Linotype"/>
          <w:i/>
          <w:kern w:val="28"/>
          <w:sz w:val="22"/>
          <w:szCs w:val="56"/>
          <w:lang w:val="es-MX"/>
        </w:rPr>
      </w:pPr>
      <w:r w:rsidRPr="00700B50">
        <w:rPr>
          <w:rFonts w:ascii="Palatino Linotype" w:hAnsi="Palatino Linotype"/>
          <w:b/>
          <w:bCs/>
          <w:i/>
          <w:kern w:val="28"/>
          <w:sz w:val="22"/>
          <w:szCs w:val="56"/>
          <w:lang w:val="es-MX"/>
        </w:rPr>
        <w:t>II.</w:t>
      </w:r>
      <w:r w:rsidRPr="00700B50">
        <w:rPr>
          <w:rFonts w:ascii="Palatino Linotype" w:hAnsi="Palatino Linotype"/>
          <w:i/>
          <w:kern w:val="28"/>
          <w:sz w:val="22"/>
          <w:szCs w:val="56"/>
          <w:lang w:val="es-MX"/>
        </w:rPr>
        <w:t xml:space="preserve"> Vigilar que se cumplan las disposiciones en materia de trabajo, seguridad, higiene, </w:t>
      </w:r>
    </w:p>
    <w:p w14:paraId="5BC7DB73" w14:textId="77777777" w:rsidR="00700B50" w:rsidRPr="00700B50" w:rsidRDefault="00700B50" w:rsidP="00700B50">
      <w:pPr>
        <w:spacing w:after="240"/>
        <w:ind w:left="567" w:right="567"/>
        <w:contextualSpacing/>
        <w:jc w:val="both"/>
        <w:rPr>
          <w:rFonts w:ascii="Palatino Linotype" w:hAnsi="Palatino Linotype"/>
          <w:i/>
          <w:kern w:val="28"/>
          <w:sz w:val="22"/>
          <w:szCs w:val="56"/>
          <w:lang w:val="es-MX"/>
        </w:rPr>
      </w:pPr>
      <w:proofErr w:type="gramStart"/>
      <w:r w:rsidRPr="00700B50">
        <w:rPr>
          <w:rFonts w:ascii="Palatino Linotype" w:hAnsi="Palatino Linotype"/>
          <w:i/>
          <w:kern w:val="28"/>
          <w:sz w:val="22"/>
          <w:szCs w:val="56"/>
          <w:lang w:val="es-MX"/>
        </w:rPr>
        <w:t>así</w:t>
      </w:r>
      <w:proofErr w:type="gramEnd"/>
      <w:r w:rsidRPr="00700B50">
        <w:rPr>
          <w:rFonts w:ascii="Palatino Linotype" w:hAnsi="Palatino Linotype"/>
          <w:i/>
          <w:kern w:val="28"/>
          <w:sz w:val="22"/>
          <w:szCs w:val="56"/>
          <w:lang w:val="es-MX"/>
        </w:rPr>
        <w:t xml:space="preserve"> como las demás normas aplicables a la institución respecto de los derechos y </w:t>
      </w:r>
    </w:p>
    <w:p w14:paraId="029A8F5E" w14:textId="77777777" w:rsidR="00700B50" w:rsidRDefault="00700B50" w:rsidP="00700B50">
      <w:pPr>
        <w:spacing w:after="240"/>
        <w:ind w:left="567" w:right="567"/>
        <w:contextualSpacing/>
        <w:jc w:val="both"/>
        <w:rPr>
          <w:rFonts w:ascii="Palatino Linotype" w:hAnsi="Palatino Linotype"/>
          <w:i/>
          <w:kern w:val="28"/>
          <w:sz w:val="22"/>
          <w:szCs w:val="56"/>
          <w:lang w:val="es-MX"/>
        </w:rPr>
      </w:pPr>
      <w:proofErr w:type="gramStart"/>
      <w:r w:rsidRPr="00700B50">
        <w:rPr>
          <w:rFonts w:ascii="Palatino Linotype" w:hAnsi="Palatino Linotype"/>
          <w:i/>
          <w:kern w:val="28"/>
          <w:sz w:val="22"/>
          <w:szCs w:val="56"/>
          <w:lang w:val="es-MX"/>
        </w:rPr>
        <w:t>obligaciones</w:t>
      </w:r>
      <w:proofErr w:type="gramEnd"/>
      <w:r w:rsidRPr="00700B50">
        <w:rPr>
          <w:rFonts w:ascii="Palatino Linotype" w:hAnsi="Palatino Linotype"/>
          <w:i/>
          <w:kern w:val="28"/>
          <w:sz w:val="22"/>
          <w:szCs w:val="56"/>
          <w:lang w:val="es-MX"/>
        </w:rPr>
        <w:t xml:space="preserve"> del personal;</w:t>
      </w:r>
    </w:p>
    <w:p w14:paraId="2D758D4B" w14:textId="77777777" w:rsidR="00700B50" w:rsidRDefault="00700B50" w:rsidP="00700B50">
      <w:pPr>
        <w:spacing w:after="240"/>
        <w:ind w:left="567" w:right="567"/>
        <w:contextualSpacing/>
        <w:jc w:val="both"/>
        <w:rPr>
          <w:rFonts w:ascii="Palatino Linotype" w:hAnsi="Palatino Linotype"/>
          <w:i/>
          <w:kern w:val="28"/>
          <w:sz w:val="22"/>
          <w:szCs w:val="56"/>
          <w:lang w:val="es-MX"/>
        </w:rPr>
      </w:pPr>
    </w:p>
    <w:p w14:paraId="35A2BDA3" w14:textId="5964944F" w:rsidR="00700B50" w:rsidRPr="00700B50" w:rsidRDefault="00700B50" w:rsidP="00700B50">
      <w:pPr>
        <w:spacing w:after="240"/>
        <w:ind w:left="567" w:right="567"/>
        <w:contextualSpacing/>
        <w:jc w:val="both"/>
        <w:rPr>
          <w:rFonts w:ascii="Palatino Linotype" w:hAnsi="Palatino Linotype"/>
          <w:i/>
          <w:kern w:val="28"/>
          <w:sz w:val="22"/>
          <w:szCs w:val="56"/>
          <w:lang w:val="es-MX"/>
        </w:rPr>
      </w:pPr>
      <w:r w:rsidRPr="00700B50">
        <w:rPr>
          <w:rFonts w:ascii="Palatino Linotype" w:hAnsi="Palatino Linotype"/>
          <w:b/>
          <w:bCs/>
          <w:i/>
          <w:kern w:val="28"/>
          <w:sz w:val="22"/>
          <w:szCs w:val="56"/>
          <w:lang w:val="es-MX"/>
        </w:rPr>
        <w:t>III.</w:t>
      </w:r>
      <w:r w:rsidRPr="00700B50">
        <w:rPr>
          <w:rFonts w:ascii="Palatino Linotype" w:hAnsi="Palatino Linotype"/>
          <w:i/>
          <w:kern w:val="28"/>
          <w:sz w:val="22"/>
          <w:szCs w:val="56"/>
          <w:lang w:val="es-MX"/>
        </w:rPr>
        <w:t xml:space="preserve"> Garantizar que no se soliciten pruebas de no gravidez o VIH como condicionantes </w:t>
      </w:r>
    </w:p>
    <w:p w14:paraId="30B391E4" w14:textId="77777777" w:rsidR="00700B50" w:rsidRDefault="00700B50" w:rsidP="00700B50">
      <w:pPr>
        <w:spacing w:after="240"/>
        <w:ind w:left="567" w:right="567"/>
        <w:contextualSpacing/>
        <w:jc w:val="both"/>
        <w:rPr>
          <w:rFonts w:ascii="Palatino Linotype" w:hAnsi="Palatino Linotype"/>
          <w:i/>
          <w:kern w:val="28"/>
          <w:sz w:val="22"/>
          <w:szCs w:val="56"/>
          <w:lang w:val="es-MX"/>
        </w:rPr>
      </w:pPr>
      <w:proofErr w:type="gramStart"/>
      <w:r w:rsidRPr="00700B50">
        <w:rPr>
          <w:rFonts w:ascii="Palatino Linotype" w:hAnsi="Palatino Linotype"/>
          <w:i/>
          <w:kern w:val="28"/>
          <w:sz w:val="22"/>
          <w:szCs w:val="56"/>
          <w:lang w:val="es-MX"/>
        </w:rPr>
        <w:t>para</w:t>
      </w:r>
      <w:proofErr w:type="gramEnd"/>
      <w:r w:rsidRPr="00700B50">
        <w:rPr>
          <w:rFonts w:ascii="Palatino Linotype" w:hAnsi="Palatino Linotype"/>
          <w:i/>
          <w:kern w:val="28"/>
          <w:sz w:val="22"/>
          <w:szCs w:val="56"/>
          <w:lang w:val="es-MX"/>
        </w:rPr>
        <w:t xml:space="preserve"> la contratación; </w:t>
      </w:r>
    </w:p>
    <w:p w14:paraId="30B6AF29" w14:textId="77777777" w:rsidR="00700B50" w:rsidRDefault="00700B50" w:rsidP="00700B50">
      <w:pPr>
        <w:spacing w:after="240"/>
        <w:ind w:left="567" w:right="567"/>
        <w:contextualSpacing/>
        <w:jc w:val="both"/>
        <w:rPr>
          <w:rFonts w:ascii="Palatino Linotype" w:hAnsi="Palatino Linotype"/>
          <w:i/>
          <w:kern w:val="28"/>
          <w:sz w:val="22"/>
          <w:szCs w:val="56"/>
          <w:lang w:val="es-MX"/>
        </w:rPr>
      </w:pPr>
    </w:p>
    <w:p w14:paraId="02D36F59" w14:textId="77777777" w:rsidR="00700B50" w:rsidRDefault="00700B50" w:rsidP="00700B50">
      <w:pPr>
        <w:spacing w:after="240"/>
        <w:ind w:left="567" w:right="567"/>
        <w:contextualSpacing/>
        <w:jc w:val="both"/>
        <w:rPr>
          <w:rFonts w:ascii="Palatino Linotype" w:hAnsi="Palatino Linotype"/>
          <w:i/>
          <w:kern w:val="28"/>
          <w:sz w:val="22"/>
          <w:szCs w:val="56"/>
          <w:lang w:val="es-MX"/>
        </w:rPr>
      </w:pPr>
      <w:r w:rsidRPr="00700B50">
        <w:rPr>
          <w:rFonts w:ascii="Palatino Linotype" w:hAnsi="Palatino Linotype"/>
          <w:b/>
          <w:bCs/>
          <w:i/>
          <w:kern w:val="28"/>
          <w:sz w:val="22"/>
          <w:szCs w:val="56"/>
          <w:lang w:val="es-MX"/>
        </w:rPr>
        <w:t>IV.</w:t>
      </w:r>
      <w:r w:rsidRPr="00700B50">
        <w:rPr>
          <w:rFonts w:ascii="Palatino Linotype" w:hAnsi="Palatino Linotype"/>
          <w:i/>
          <w:kern w:val="28"/>
          <w:sz w:val="22"/>
          <w:szCs w:val="56"/>
          <w:lang w:val="es-MX"/>
        </w:rPr>
        <w:t xml:space="preserve"> Aplicar las disposiciones legales laborales que rigen al personal del Ayuntamiento; </w:t>
      </w:r>
    </w:p>
    <w:p w14:paraId="5F29708C" w14:textId="77777777" w:rsidR="00700B50" w:rsidRDefault="00700B50" w:rsidP="00700B50">
      <w:pPr>
        <w:spacing w:after="240"/>
        <w:ind w:left="567" w:right="567"/>
        <w:contextualSpacing/>
        <w:jc w:val="both"/>
        <w:rPr>
          <w:rFonts w:ascii="Palatino Linotype" w:hAnsi="Palatino Linotype"/>
          <w:i/>
          <w:kern w:val="28"/>
          <w:sz w:val="22"/>
          <w:szCs w:val="56"/>
          <w:lang w:val="es-MX"/>
        </w:rPr>
      </w:pPr>
    </w:p>
    <w:p w14:paraId="714ED783" w14:textId="77777777" w:rsidR="00700B50" w:rsidRDefault="00700B50" w:rsidP="00700B50">
      <w:pPr>
        <w:spacing w:after="240"/>
        <w:ind w:left="567" w:right="567"/>
        <w:contextualSpacing/>
        <w:jc w:val="both"/>
        <w:rPr>
          <w:rFonts w:ascii="Palatino Linotype" w:hAnsi="Palatino Linotype"/>
          <w:i/>
          <w:kern w:val="28"/>
          <w:sz w:val="22"/>
          <w:szCs w:val="56"/>
          <w:lang w:val="es-MX"/>
        </w:rPr>
      </w:pPr>
      <w:r w:rsidRPr="00700B50">
        <w:rPr>
          <w:rFonts w:ascii="Palatino Linotype" w:hAnsi="Palatino Linotype"/>
          <w:b/>
          <w:bCs/>
          <w:i/>
          <w:kern w:val="28"/>
          <w:sz w:val="22"/>
          <w:szCs w:val="56"/>
          <w:lang w:val="es-MX"/>
        </w:rPr>
        <w:t>V.</w:t>
      </w:r>
      <w:r w:rsidRPr="00700B50">
        <w:rPr>
          <w:rFonts w:ascii="Palatino Linotype" w:hAnsi="Palatino Linotype"/>
          <w:i/>
          <w:kern w:val="28"/>
          <w:sz w:val="22"/>
          <w:szCs w:val="56"/>
          <w:lang w:val="es-MX"/>
        </w:rPr>
        <w:t xml:space="preserve"> </w:t>
      </w:r>
      <w:r w:rsidRPr="00700B50">
        <w:rPr>
          <w:rFonts w:ascii="Palatino Linotype" w:hAnsi="Palatino Linotype"/>
          <w:i/>
          <w:kern w:val="28"/>
          <w:sz w:val="22"/>
          <w:szCs w:val="56"/>
          <w:u w:val="single"/>
          <w:lang w:val="es-MX"/>
        </w:rPr>
        <w:t>Registrar las altas, reingresos, bajas, cambios de categoría y adscripción, permisos y licencias por incapacidad, entre otras, del personal, y su correcta aplicación</w:t>
      </w:r>
      <w:r w:rsidRPr="00700B50">
        <w:rPr>
          <w:rFonts w:ascii="Palatino Linotype" w:hAnsi="Palatino Linotype"/>
          <w:i/>
          <w:kern w:val="28"/>
          <w:sz w:val="22"/>
          <w:szCs w:val="56"/>
          <w:lang w:val="es-MX"/>
        </w:rPr>
        <w:t>;</w:t>
      </w:r>
    </w:p>
    <w:p w14:paraId="45863109" w14:textId="6B6A8A77" w:rsidR="00700B50" w:rsidRDefault="00700B50" w:rsidP="00700B50">
      <w:pPr>
        <w:spacing w:after="240"/>
        <w:ind w:left="567" w:right="567"/>
        <w:contextualSpacing/>
        <w:jc w:val="both"/>
        <w:rPr>
          <w:rFonts w:ascii="Palatino Linotype" w:hAnsi="Palatino Linotype"/>
          <w:i/>
          <w:kern w:val="28"/>
          <w:sz w:val="22"/>
          <w:szCs w:val="56"/>
          <w:lang w:val="es-MX"/>
        </w:rPr>
      </w:pPr>
      <w:r w:rsidRPr="00700B50">
        <w:rPr>
          <w:rFonts w:ascii="Palatino Linotype" w:hAnsi="Palatino Linotype"/>
          <w:i/>
          <w:kern w:val="28"/>
          <w:sz w:val="22"/>
          <w:szCs w:val="56"/>
          <w:lang w:val="es-MX"/>
        </w:rPr>
        <w:t xml:space="preserve"> </w:t>
      </w:r>
    </w:p>
    <w:p w14:paraId="01CA2BEA" w14:textId="5C83A477" w:rsidR="00700B50" w:rsidRDefault="00700B50" w:rsidP="00700B50">
      <w:pPr>
        <w:spacing w:after="240"/>
        <w:ind w:left="567" w:right="567"/>
        <w:contextualSpacing/>
        <w:jc w:val="both"/>
        <w:rPr>
          <w:rFonts w:ascii="Palatino Linotype" w:hAnsi="Palatino Linotype"/>
          <w:i/>
          <w:kern w:val="28"/>
          <w:sz w:val="22"/>
          <w:szCs w:val="56"/>
          <w:lang w:val="es-MX"/>
        </w:rPr>
      </w:pPr>
      <w:r w:rsidRPr="00700B50">
        <w:rPr>
          <w:rFonts w:ascii="Palatino Linotype" w:hAnsi="Palatino Linotype"/>
          <w:b/>
          <w:bCs/>
          <w:i/>
          <w:kern w:val="28"/>
          <w:sz w:val="22"/>
          <w:szCs w:val="56"/>
          <w:lang w:val="es-MX"/>
        </w:rPr>
        <w:t>VI.</w:t>
      </w:r>
      <w:r w:rsidRPr="00700B50">
        <w:rPr>
          <w:rFonts w:ascii="Palatino Linotype" w:hAnsi="Palatino Linotype"/>
          <w:i/>
          <w:kern w:val="28"/>
          <w:sz w:val="22"/>
          <w:szCs w:val="56"/>
          <w:lang w:val="es-MX"/>
        </w:rPr>
        <w:t xml:space="preserve"> Coadyuvar con la Tesorería en la elaboración y distribución oportuna de la nómina para</w:t>
      </w:r>
      <w:r>
        <w:rPr>
          <w:rFonts w:ascii="Palatino Linotype" w:hAnsi="Palatino Linotype"/>
          <w:i/>
          <w:kern w:val="28"/>
          <w:sz w:val="22"/>
          <w:szCs w:val="56"/>
          <w:lang w:val="es-MX"/>
        </w:rPr>
        <w:t xml:space="preserve"> </w:t>
      </w:r>
      <w:r w:rsidRPr="00700B50">
        <w:rPr>
          <w:rFonts w:ascii="Palatino Linotype" w:hAnsi="Palatino Linotype"/>
          <w:i/>
          <w:kern w:val="28"/>
          <w:sz w:val="22"/>
          <w:szCs w:val="56"/>
          <w:lang w:val="es-MX"/>
        </w:rPr>
        <w:t xml:space="preserve">el pago al personal que labora en el Ayuntamiento, apegándose al presupuesto autorizado y aplicar los descuentos procedentes; así como en lo relativo a las determinaciones de los impuestos y la emisión de los CFDI correspondientes una vez realizado el pago; </w:t>
      </w:r>
    </w:p>
    <w:p w14:paraId="5EA93017" w14:textId="77777777" w:rsidR="00700B50" w:rsidRPr="00700B50" w:rsidRDefault="00700B50" w:rsidP="00700B50">
      <w:pPr>
        <w:spacing w:after="240"/>
        <w:ind w:left="567" w:right="567"/>
        <w:contextualSpacing/>
        <w:jc w:val="both"/>
        <w:rPr>
          <w:rFonts w:ascii="Palatino Linotype" w:hAnsi="Palatino Linotype"/>
          <w:i/>
          <w:kern w:val="28"/>
          <w:sz w:val="22"/>
          <w:szCs w:val="56"/>
          <w:lang w:val="es-MX"/>
        </w:rPr>
      </w:pPr>
    </w:p>
    <w:p w14:paraId="6E985342" w14:textId="3217C14A" w:rsidR="00700B50" w:rsidRDefault="00700B50" w:rsidP="00700B50">
      <w:pPr>
        <w:spacing w:after="240"/>
        <w:ind w:left="567" w:right="567"/>
        <w:contextualSpacing/>
        <w:jc w:val="both"/>
        <w:rPr>
          <w:rFonts w:ascii="Palatino Linotype" w:hAnsi="Palatino Linotype"/>
          <w:i/>
          <w:kern w:val="28"/>
          <w:sz w:val="22"/>
          <w:szCs w:val="56"/>
          <w:lang w:val="es-MX"/>
        </w:rPr>
      </w:pPr>
      <w:r w:rsidRPr="00700B50">
        <w:rPr>
          <w:rFonts w:ascii="Palatino Linotype" w:hAnsi="Palatino Linotype"/>
          <w:b/>
          <w:bCs/>
          <w:i/>
          <w:kern w:val="28"/>
          <w:sz w:val="22"/>
          <w:szCs w:val="56"/>
          <w:lang w:val="es-MX"/>
        </w:rPr>
        <w:t>VII.</w:t>
      </w:r>
      <w:r w:rsidRPr="00700B50">
        <w:rPr>
          <w:rFonts w:ascii="Palatino Linotype" w:hAnsi="Palatino Linotype"/>
          <w:i/>
          <w:kern w:val="28"/>
          <w:sz w:val="22"/>
          <w:szCs w:val="56"/>
          <w:lang w:val="es-MX"/>
        </w:rPr>
        <w:t xml:space="preserve"> Elaborar programas de capacitación, adiestramiento y desarrollo del personal con el objeto de profesionalizar a los servidores públicos conforme a las necesidades institucionales y a las del mismo personal; </w:t>
      </w:r>
    </w:p>
    <w:p w14:paraId="680A0AC3" w14:textId="77777777" w:rsidR="00700B50" w:rsidRPr="00700B50" w:rsidRDefault="00700B50" w:rsidP="00700B50">
      <w:pPr>
        <w:spacing w:after="240"/>
        <w:ind w:left="567" w:right="567"/>
        <w:contextualSpacing/>
        <w:jc w:val="both"/>
        <w:rPr>
          <w:rFonts w:ascii="Palatino Linotype" w:hAnsi="Palatino Linotype"/>
          <w:i/>
          <w:kern w:val="28"/>
          <w:sz w:val="22"/>
          <w:szCs w:val="56"/>
          <w:lang w:val="es-MX"/>
        </w:rPr>
      </w:pPr>
    </w:p>
    <w:p w14:paraId="2ADBB334" w14:textId="78E5FC10" w:rsidR="00700B50" w:rsidRDefault="00700B50" w:rsidP="00700B50">
      <w:pPr>
        <w:spacing w:after="240"/>
        <w:ind w:left="567" w:right="567"/>
        <w:contextualSpacing/>
        <w:jc w:val="both"/>
        <w:rPr>
          <w:rFonts w:ascii="Palatino Linotype" w:hAnsi="Palatino Linotype"/>
          <w:i/>
          <w:kern w:val="28"/>
          <w:sz w:val="22"/>
          <w:szCs w:val="56"/>
          <w:lang w:val="es-MX"/>
        </w:rPr>
      </w:pPr>
      <w:r w:rsidRPr="00700B50">
        <w:rPr>
          <w:rFonts w:ascii="Palatino Linotype" w:hAnsi="Palatino Linotype"/>
          <w:b/>
          <w:bCs/>
          <w:i/>
          <w:kern w:val="28"/>
          <w:sz w:val="22"/>
          <w:szCs w:val="56"/>
          <w:lang w:val="es-MX"/>
        </w:rPr>
        <w:t>VIII.</w:t>
      </w:r>
      <w:r w:rsidRPr="00700B50">
        <w:rPr>
          <w:rFonts w:ascii="Palatino Linotype" w:hAnsi="Palatino Linotype"/>
          <w:i/>
          <w:kern w:val="28"/>
          <w:sz w:val="22"/>
          <w:szCs w:val="56"/>
          <w:lang w:val="es-MX"/>
        </w:rPr>
        <w:t xml:space="preserve"> Verificar el cumplimento de las cláusulas establecidas en los convenios sindicales</w:t>
      </w:r>
      <w:r>
        <w:rPr>
          <w:rFonts w:ascii="Palatino Linotype" w:hAnsi="Palatino Linotype"/>
          <w:i/>
          <w:kern w:val="28"/>
          <w:sz w:val="22"/>
          <w:szCs w:val="56"/>
          <w:lang w:val="es-MX"/>
        </w:rPr>
        <w:t xml:space="preserve"> </w:t>
      </w:r>
      <w:r w:rsidRPr="00700B50">
        <w:rPr>
          <w:rFonts w:ascii="Palatino Linotype" w:hAnsi="Palatino Linotype"/>
          <w:i/>
          <w:kern w:val="28"/>
          <w:sz w:val="22"/>
          <w:szCs w:val="56"/>
          <w:lang w:val="es-MX"/>
        </w:rPr>
        <w:t xml:space="preserve">suscritos con el gobierno municipal, así como de las condiciones generales de trabajo del personal sindicalizado; y </w:t>
      </w:r>
    </w:p>
    <w:p w14:paraId="4C055357" w14:textId="77777777" w:rsidR="00700B50" w:rsidRPr="00700B50" w:rsidRDefault="00700B50" w:rsidP="00700B50">
      <w:pPr>
        <w:spacing w:after="240"/>
        <w:ind w:left="567" w:right="567"/>
        <w:contextualSpacing/>
        <w:jc w:val="both"/>
        <w:rPr>
          <w:rFonts w:ascii="Palatino Linotype" w:hAnsi="Palatino Linotype"/>
          <w:i/>
          <w:kern w:val="28"/>
          <w:sz w:val="22"/>
          <w:szCs w:val="56"/>
          <w:lang w:val="es-MX"/>
        </w:rPr>
      </w:pPr>
    </w:p>
    <w:p w14:paraId="361AB54E" w14:textId="53EEB1FD" w:rsidR="00CA15F8" w:rsidRPr="00700B50" w:rsidRDefault="00700B50" w:rsidP="00700B50">
      <w:pPr>
        <w:spacing w:after="240"/>
        <w:ind w:left="567" w:right="567"/>
        <w:contextualSpacing/>
        <w:jc w:val="both"/>
        <w:rPr>
          <w:rFonts w:ascii="Palatino Linotype" w:hAnsi="Palatino Linotype"/>
          <w:i/>
          <w:kern w:val="28"/>
          <w:sz w:val="22"/>
          <w:szCs w:val="56"/>
          <w:lang w:val="es-MX"/>
        </w:rPr>
      </w:pPr>
      <w:r w:rsidRPr="00700B50">
        <w:rPr>
          <w:rFonts w:ascii="Palatino Linotype" w:hAnsi="Palatino Linotype"/>
          <w:b/>
          <w:bCs/>
          <w:i/>
          <w:kern w:val="28"/>
          <w:sz w:val="22"/>
          <w:szCs w:val="56"/>
          <w:lang w:val="es-MX"/>
        </w:rPr>
        <w:t xml:space="preserve">IX. </w:t>
      </w:r>
      <w:r w:rsidRPr="00700B50">
        <w:rPr>
          <w:rFonts w:ascii="Palatino Linotype" w:hAnsi="Palatino Linotype"/>
          <w:i/>
          <w:kern w:val="28"/>
          <w:sz w:val="22"/>
          <w:szCs w:val="56"/>
          <w:lang w:val="es-MX"/>
        </w:rPr>
        <w:t>Las demás que le asignen otros ordenamientos, el presidente municipal y la o el Director</w:t>
      </w:r>
      <w:r>
        <w:rPr>
          <w:rFonts w:ascii="Palatino Linotype" w:hAnsi="Palatino Linotype"/>
          <w:i/>
          <w:kern w:val="28"/>
          <w:sz w:val="22"/>
          <w:szCs w:val="56"/>
          <w:lang w:val="es-MX"/>
        </w:rPr>
        <w:t xml:space="preserve"> </w:t>
      </w:r>
      <w:r w:rsidRPr="00700B50">
        <w:rPr>
          <w:rFonts w:ascii="Palatino Linotype" w:hAnsi="Palatino Linotype"/>
          <w:i/>
          <w:kern w:val="28"/>
          <w:sz w:val="22"/>
          <w:szCs w:val="56"/>
          <w:lang w:val="es-MX"/>
        </w:rPr>
        <w:t>General de Administración.</w:t>
      </w:r>
      <w:r w:rsidR="00CA15F8" w:rsidRPr="00CA15F8">
        <w:rPr>
          <w:rFonts w:ascii="Palatino Linotype" w:hAnsi="Palatino Linotype"/>
          <w:i/>
          <w:kern w:val="28"/>
          <w:sz w:val="22"/>
          <w:szCs w:val="56"/>
          <w:lang w:val="es-MX"/>
        </w:rPr>
        <w:t>”</w:t>
      </w:r>
    </w:p>
    <w:p w14:paraId="39AA5418" w14:textId="77777777" w:rsidR="00CA15F8" w:rsidRPr="00CA15F8" w:rsidRDefault="00CA15F8" w:rsidP="00CA15F8">
      <w:pPr>
        <w:spacing w:line="360" w:lineRule="auto"/>
        <w:jc w:val="both"/>
        <w:rPr>
          <w:rFonts w:ascii="Palatino Linotype" w:hAnsi="Palatino Linotype"/>
          <w:sz w:val="22"/>
          <w:szCs w:val="20"/>
          <w:lang w:val="es-MX"/>
        </w:rPr>
      </w:pPr>
    </w:p>
    <w:p w14:paraId="522B646F" w14:textId="7D4CCDDE" w:rsidR="00980B40" w:rsidRDefault="00CA15F8" w:rsidP="00CA15F8">
      <w:pPr>
        <w:spacing w:line="360" w:lineRule="auto"/>
        <w:jc w:val="both"/>
        <w:rPr>
          <w:rFonts w:ascii="Palatino Linotype" w:hAnsi="Palatino Linotype"/>
          <w:szCs w:val="22"/>
          <w:lang w:val="es-MX"/>
        </w:rPr>
      </w:pPr>
      <w:r w:rsidRPr="00CA15F8">
        <w:rPr>
          <w:rFonts w:ascii="Palatino Linotype" w:hAnsi="Palatino Linotype"/>
          <w:szCs w:val="22"/>
          <w:lang w:val="es-MX"/>
        </w:rPr>
        <w:lastRenderedPageBreak/>
        <w:t xml:space="preserve">Del precepto antes citado se puede observar que la </w:t>
      </w:r>
      <w:r w:rsidR="00700B50">
        <w:rPr>
          <w:rFonts w:ascii="Palatino Linotype" w:hAnsi="Palatino Linotype"/>
          <w:b/>
          <w:bCs/>
          <w:szCs w:val="22"/>
          <w:lang w:val="es-MX"/>
        </w:rPr>
        <w:t>Dirección de Recursos Humanos</w:t>
      </w:r>
      <w:r w:rsidRPr="00CA15F8">
        <w:rPr>
          <w:rFonts w:ascii="Palatino Linotype" w:hAnsi="Palatino Linotype"/>
          <w:szCs w:val="22"/>
          <w:lang w:val="es-MX"/>
        </w:rPr>
        <w:t xml:space="preserve"> cuenta con facultades para llevar a cabo las gestiones de</w:t>
      </w:r>
      <w:r w:rsidR="004979F8" w:rsidRPr="004979F8">
        <w:rPr>
          <w:rFonts w:ascii="Palatino Linotype" w:hAnsi="Palatino Linotype"/>
          <w:szCs w:val="22"/>
          <w:lang w:val="es-MX"/>
        </w:rPr>
        <w:t xml:space="preserve">l </w:t>
      </w:r>
      <w:r w:rsidR="00700B50">
        <w:rPr>
          <w:rFonts w:ascii="Palatino Linotype" w:hAnsi="Palatino Linotype"/>
          <w:szCs w:val="22"/>
          <w:lang w:val="es-MX"/>
        </w:rPr>
        <w:t>registro de todo el personal que labora en el Ayuntamiento</w:t>
      </w:r>
      <w:r w:rsidRPr="00CA15F8">
        <w:rPr>
          <w:rFonts w:ascii="Palatino Linotype" w:hAnsi="Palatino Linotype"/>
          <w:szCs w:val="22"/>
          <w:lang w:val="es-MX"/>
        </w:rPr>
        <w:t xml:space="preserve">, entre otras. </w:t>
      </w:r>
    </w:p>
    <w:p w14:paraId="5B36868D" w14:textId="77777777" w:rsidR="004979F8" w:rsidRDefault="004979F8" w:rsidP="004514F1">
      <w:pPr>
        <w:spacing w:line="360" w:lineRule="auto"/>
        <w:jc w:val="both"/>
        <w:rPr>
          <w:rFonts w:ascii="Palatino Linotype" w:hAnsi="Palatino Linotype"/>
          <w:szCs w:val="22"/>
          <w:lang w:val="es-MX"/>
        </w:rPr>
      </w:pPr>
    </w:p>
    <w:p w14:paraId="3AD7B994" w14:textId="6D8D56EE" w:rsidR="006233F8" w:rsidRDefault="004514F1" w:rsidP="004D61E4">
      <w:pPr>
        <w:spacing w:line="360" w:lineRule="auto"/>
        <w:jc w:val="both"/>
        <w:rPr>
          <w:rFonts w:ascii="Palatino Linotype" w:eastAsia="Calibri" w:hAnsi="Palatino Linotype"/>
          <w:lang w:val="es-ES_tradnl"/>
        </w:rPr>
      </w:pPr>
      <w:r w:rsidRPr="00781106">
        <w:rPr>
          <w:rFonts w:ascii="Palatino Linotype" w:hAnsi="Palatino Linotype" w:cs="Tahoma"/>
          <w:bCs/>
          <w:iCs/>
          <w:szCs w:val="22"/>
          <w:lang w:val="es-MX"/>
        </w:rPr>
        <w:t>Así se logra vislumbrar que</w:t>
      </w:r>
      <w:r w:rsidR="008E28B2">
        <w:rPr>
          <w:rFonts w:ascii="Palatino Linotype" w:hAnsi="Palatino Linotype" w:cs="Tahoma"/>
          <w:bCs/>
          <w:iCs/>
          <w:szCs w:val="22"/>
          <w:lang w:val="es-MX"/>
        </w:rPr>
        <w:t>,</w:t>
      </w:r>
      <w:r w:rsidRPr="00781106">
        <w:rPr>
          <w:rFonts w:ascii="Palatino Linotype" w:hAnsi="Palatino Linotype" w:cs="Tahoma"/>
          <w:bCs/>
          <w:iCs/>
          <w:szCs w:val="22"/>
          <w:lang w:val="es-MX"/>
        </w:rPr>
        <w:t xml:space="preserve"> el </w:t>
      </w:r>
      <w:r w:rsidRPr="00781106">
        <w:rPr>
          <w:rFonts w:ascii="Palatino Linotype" w:hAnsi="Palatino Linotype" w:cs="Tahoma"/>
          <w:b/>
          <w:bCs/>
          <w:iCs/>
          <w:szCs w:val="22"/>
          <w:lang w:val="es-MX"/>
        </w:rPr>
        <w:t>Sujeto Obligado</w:t>
      </w:r>
      <w:r w:rsidRPr="00781106">
        <w:rPr>
          <w:rFonts w:ascii="Palatino Linotype" w:hAnsi="Palatino Linotype" w:cs="Tahoma"/>
          <w:bCs/>
          <w:iCs/>
          <w:szCs w:val="22"/>
          <w:lang w:val="es-MX"/>
        </w:rPr>
        <w:t xml:space="preserve"> </w:t>
      </w:r>
      <w:r w:rsidRPr="00B80EA6">
        <w:rPr>
          <w:rFonts w:ascii="Palatino Linotype" w:hAnsi="Palatino Linotype" w:cs="Tahoma"/>
          <w:bCs/>
          <w:iCs/>
          <w:szCs w:val="22"/>
          <w:lang w:val="es-MX"/>
        </w:rPr>
        <w:t>cumplió</w:t>
      </w:r>
      <w:r w:rsidRPr="00781106">
        <w:rPr>
          <w:rFonts w:ascii="Palatino Linotype" w:hAnsi="Palatino Linotype" w:cs="Tahoma"/>
          <w:bCs/>
          <w:iCs/>
          <w:szCs w:val="22"/>
          <w:lang w:val="es-MX"/>
        </w:rPr>
        <w:t xml:space="preserve"> con el procedimiento de búsqueda establecido en el artículo 162 de la Ley de Transparencia y Acceso a la Información Pública del Estado de México y Municipios, </w:t>
      </w:r>
      <w:r w:rsidR="00140E1B">
        <w:rPr>
          <w:rFonts w:ascii="Palatino Linotype" w:hAnsi="Palatino Linotype" w:cs="Tahoma"/>
          <w:bCs/>
          <w:iCs/>
          <w:szCs w:val="22"/>
          <w:lang w:val="es-MX"/>
        </w:rPr>
        <w:t>ya que, no</w:t>
      </w:r>
      <w:r w:rsidRPr="00781106">
        <w:rPr>
          <w:rFonts w:ascii="Palatino Linotype" w:hAnsi="Palatino Linotype" w:cs="Tahoma"/>
          <w:bCs/>
          <w:iCs/>
          <w:szCs w:val="22"/>
          <w:lang w:val="es-MX"/>
        </w:rPr>
        <w:t xml:space="preserve"> turnó </w:t>
      </w:r>
      <w:r>
        <w:rPr>
          <w:rFonts w:ascii="Palatino Linotype" w:hAnsi="Palatino Linotype" w:cs="Tahoma"/>
          <w:bCs/>
          <w:iCs/>
          <w:szCs w:val="22"/>
          <w:lang w:val="es-MX"/>
        </w:rPr>
        <w:t>la solicitud de información al</w:t>
      </w:r>
      <w:r w:rsidR="00140E1B">
        <w:rPr>
          <w:rFonts w:ascii="Palatino Linotype" w:hAnsi="Palatino Linotype" w:cs="Tahoma"/>
          <w:bCs/>
          <w:iCs/>
          <w:szCs w:val="22"/>
          <w:lang w:val="es-MX"/>
        </w:rPr>
        <w:t xml:space="preserve"> área competente; no obstante, </w:t>
      </w:r>
      <w:r w:rsidRPr="00DB0639">
        <w:rPr>
          <w:rFonts w:ascii="Palatino Linotype" w:eastAsiaTheme="minorHAnsi" w:hAnsi="Palatino Linotype" w:cstheme="minorBidi"/>
          <w:lang w:val="es-MX" w:eastAsia="en-US"/>
        </w:rPr>
        <w:t xml:space="preserve">de conformidad con el contenido de los documentos descritos previamente, </w:t>
      </w:r>
      <w:r w:rsidRPr="00DB0639">
        <w:rPr>
          <w:rFonts w:ascii="Palatino Linotype" w:eastAsia="Calibri" w:hAnsi="Palatino Linotype"/>
          <w:lang w:val="es-ES_tradnl"/>
        </w:rPr>
        <w:t xml:space="preserve">podemos concluir que, </w:t>
      </w:r>
      <w:r w:rsidRPr="00DB0639">
        <w:rPr>
          <w:rFonts w:ascii="Palatino Linotype" w:eastAsia="Calibri" w:hAnsi="Palatino Linotype"/>
          <w:b/>
          <w:lang w:val="es-ES_tradnl"/>
        </w:rPr>
        <w:t>se obvia el estudio del marco normativo</w:t>
      </w:r>
      <w:r w:rsidRPr="00DB0639">
        <w:rPr>
          <w:rFonts w:ascii="Palatino Linotype" w:eastAsia="Calibri" w:hAnsi="Palatino Linotype"/>
          <w:lang w:val="es-ES_tradnl"/>
        </w:rPr>
        <w:t xml:space="preserve"> que rige el actual del </w:t>
      </w:r>
      <w:r w:rsidRPr="00DB0639">
        <w:rPr>
          <w:rFonts w:ascii="Palatino Linotype" w:eastAsia="Calibri" w:hAnsi="Palatino Linotype"/>
          <w:b/>
          <w:lang w:val="es-ES_tradnl"/>
        </w:rPr>
        <w:t>Sujeto Obligado</w:t>
      </w:r>
      <w:r w:rsidRPr="00DB0639">
        <w:rPr>
          <w:rFonts w:ascii="Palatino Linotype" w:eastAsia="Calibri" w:hAnsi="Palatino Linotype"/>
          <w:lang w:val="es-ES_tradnl"/>
        </w:rPr>
        <w:t>, ello atendiendo que, el estudio de la fuente obligacional se realiza con la finalidad de determinar si éste se encuentra obligado a generarla, poseerla o administrarla en ejercicio de sus atribuciones, pero en los casos en que</w:t>
      </w:r>
      <w:r w:rsidR="00EF59E0">
        <w:rPr>
          <w:rFonts w:ascii="Palatino Linotype" w:eastAsia="Calibri" w:hAnsi="Palatino Linotype"/>
          <w:lang w:val="es-ES_tradnl"/>
        </w:rPr>
        <w:t>,</w:t>
      </w:r>
      <w:r w:rsidRPr="00DB0639">
        <w:rPr>
          <w:rFonts w:ascii="Palatino Linotype" w:eastAsia="Calibri" w:hAnsi="Palatino Linotype"/>
          <w:lang w:val="es-ES_tradnl"/>
        </w:rPr>
        <w:t xml:space="preserve"> de la respuesta acepta o bien otorga indicios de que cuenta con ella, seria ocioso delimitar las norma jurídica que determine si cuenta con ella o no.</w:t>
      </w:r>
    </w:p>
    <w:p w14:paraId="4CFE3E85" w14:textId="77777777" w:rsidR="00700B50" w:rsidRDefault="00700B50" w:rsidP="004D61E4">
      <w:pPr>
        <w:spacing w:line="360" w:lineRule="auto"/>
        <w:jc w:val="both"/>
        <w:rPr>
          <w:rFonts w:ascii="Palatino Linotype" w:eastAsia="Calibri" w:hAnsi="Palatino Linotype"/>
          <w:lang w:val="es-ES_tradnl"/>
        </w:rPr>
      </w:pPr>
    </w:p>
    <w:p w14:paraId="541539F5" w14:textId="3DC50347" w:rsidR="00690BFF" w:rsidRDefault="00700B50" w:rsidP="001E0878">
      <w:pPr>
        <w:autoSpaceDE w:val="0"/>
        <w:autoSpaceDN w:val="0"/>
        <w:adjustRightInd w:val="0"/>
        <w:spacing w:line="360" w:lineRule="auto"/>
        <w:jc w:val="both"/>
        <w:rPr>
          <w:rFonts w:ascii="Palatino Linotype" w:eastAsiaTheme="minorHAnsi" w:hAnsi="Palatino Linotype" w:cs="Arial"/>
          <w:szCs w:val="22"/>
          <w:lang w:val="es-MX" w:eastAsia="en-US"/>
        </w:rPr>
      </w:pPr>
      <w:r w:rsidRPr="00700B50">
        <w:rPr>
          <w:rFonts w:ascii="Palatino Linotype" w:eastAsiaTheme="minorHAnsi" w:hAnsi="Palatino Linotype" w:cs="Arial"/>
          <w:szCs w:val="22"/>
          <w:lang w:val="es-MX" w:eastAsia="en-US"/>
        </w:rPr>
        <w:t xml:space="preserve">En este sentido, es evidente que la Ley de Transparencia y Acceso a la Información Pública del Estado de México y Municipios hace referencia de manera específica a que los Sujetos Obligados deben hacer pública la información relativa al </w:t>
      </w:r>
      <w:r>
        <w:rPr>
          <w:rFonts w:ascii="Palatino Linotype" w:eastAsiaTheme="minorHAnsi" w:hAnsi="Palatino Linotype" w:cs="Arial"/>
          <w:szCs w:val="22"/>
          <w:lang w:val="es-MX" w:eastAsia="en-US"/>
        </w:rPr>
        <w:t>personal que labora en los centros de trabajos de carácter públicos</w:t>
      </w:r>
      <w:r w:rsidR="001E0878">
        <w:rPr>
          <w:rFonts w:ascii="Palatino Linotype" w:eastAsiaTheme="minorHAnsi" w:hAnsi="Palatino Linotype" w:cs="Arial"/>
          <w:szCs w:val="22"/>
          <w:lang w:val="es-MX" w:eastAsia="en-US"/>
        </w:rPr>
        <w:t>, de conformidad con lo siguiente:</w:t>
      </w:r>
    </w:p>
    <w:p w14:paraId="3BC0891E" w14:textId="77777777" w:rsidR="001E0878" w:rsidRPr="001E0878" w:rsidRDefault="001E0878" w:rsidP="001E0878">
      <w:pPr>
        <w:autoSpaceDE w:val="0"/>
        <w:autoSpaceDN w:val="0"/>
        <w:adjustRightInd w:val="0"/>
        <w:spacing w:line="360" w:lineRule="auto"/>
        <w:jc w:val="both"/>
        <w:rPr>
          <w:rFonts w:ascii="Palatino Linotype" w:eastAsiaTheme="minorHAnsi" w:hAnsi="Palatino Linotype" w:cs="Arial"/>
          <w:szCs w:val="22"/>
          <w:lang w:val="es-MX" w:eastAsia="en-US"/>
        </w:rPr>
      </w:pPr>
    </w:p>
    <w:p w14:paraId="0E3F689E" w14:textId="77777777" w:rsidR="004D61E4" w:rsidRPr="00834C6D" w:rsidRDefault="004D61E4" w:rsidP="004D61E4">
      <w:pPr>
        <w:pStyle w:val="Prrafodelista"/>
        <w:numPr>
          <w:ilvl w:val="0"/>
          <w:numId w:val="28"/>
        </w:numPr>
        <w:tabs>
          <w:tab w:val="left" w:pos="709"/>
        </w:tabs>
        <w:spacing w:line="360" w:lineRule="auto"/>
        <w:jc w:val="both"/>
        <w:rPr>
          <w:rFonts w:ascii="Palatino Linotype" w:eastAsia="Palatino Linotype" w:hAnsi="Palatino Linotype" w:cs="Palatino Linotype"/>
          <w:b/>
          <w:i/>
          <w:sz w:val="28"/>
          <w:szCs w:val="22"/>
          <w:lang w:val="es-MX" w:eastAsia="es-MX"/>
        </w:rPr>
      </w:pPr>
      <w:r w:rsidRPr="00834C6D">
        <w:rPr>
          <w:rFonts w:ascii="Palatino Linotype" w:eastAsia="Palatino Linotype" w:hAnsi="Palatino Linotype" w:cs="Palatino Linotype"/>
          <w:b/>
          <w:i/>
          <w:sz w:val="28"/>
          <w:szCs w:val="22"/>
          <w:lang w:val="es-MX" w:eastAsia="es-MX"/>
        </w:rPr>
        <w:t xml:space="preserve">DE LA VERSIÓN PÚBLICA. </w:t>
      </w:r>
    </w:p>
    <w:p w14:paraId="319D3AEF" w14:textId="77777777" w:rsidR="004D61E4" w:rsidRPr="00834C6D" w:rsidRDefault="004D61E4" w:rsidP="004D61E4">
      <w:pPr>
        <w:tabs>
          <w:tab w:val="left" w:pos="709"/>
        </w:tabs>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w:t>
      </w:r>
      <w:r w:rsidRPr="00834C6D">
        <w:rPr>
          <w:rFonts w:ascii="Palatino Linotype" w:eastAsia="Palatino Linotype" w:hAnsi="Palatino Linotype" w:cs="Palatino Linotype"/>
          <w:szCs w:val="22"/>
          <w:lang w:val="es-MX" w:eastAsia="es-MX"/>
        </w:rPr>
        <w:lastRenderedPageBreak/>
        <w:t xml:space="preserve">términos que la misma Ley de la Materia señala, 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77EAABE0" w14:textId="77777777" w:rsidR="004D61E4" w:rsidRPr="00834C6D" w:rsidRDefault="004D61E4" w:rsidP="004D61E4">
      <w:pPr>
        <w:tabs>
          <w:tab w:val="left" w:pos="709"/>
        </w:tabs>
        <w:spacing w:line="360" w:lineRule="auto"/>
        <w:jc w:val="both"/>
        <w:rPr>
          <w:rFonts w:ascii="Palatino Linotype" w:eastAsia="Palatino Linotype" w:hAnsi="Palatino Linotype" w:cs="Palatino Linotype"/>
          <w:sz w:val="22"/>
          <w:szCs w:val="22"/>
          <w:lang w:val="es-MX" w:eastAsia="es-MX"/>
        </w:rPr>
      </w:pPr>
    </w:p>
    <w:p w14:paraId="00D0B467" w14:textId="014DC700"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Artículo 3.</w:t>
      </w:r>
      <w:r w:rsidRPr="00834C6D">
        <w:rPr>
          <w:rFonts w:ascii="Palatino Linotype" w:eastAsia="Palatino Linotype" w:hAnsi="Palatino Linotype" w:cs="Palatino Linotype"/>
          <w:i/>
          <w:sz w:val="22"/>
          <w:szCs w:val="22"/>
          <w:lang w:val="es-MX" w:eastAsia="es-MX"/>
        </w:rPr>
        <w:t xml:space="preserve"> Para los efectos de la presente Ley se entenderá por:</w:t>
      </w:r>
    </w:p>
    <w:p w14:paraId="61A588FD"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XX.</w:t>
      </w:r>
      <w:r w:rsidRPr="00834C6D">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26854D3F"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62F12813"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XXI.</w:t>
      </w:r>
      <w:r w:rsidRPr="00834C6D">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89B57F6"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p>
    <w:p w14:paraId="5A8A6A42"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XXXIV</w:t>
      </w:r>
      <w:r w:rsidRPr="00834C6D">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0B1B436A"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p>
    <w:p w14:paraId="2FF60064"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XLV.</w:t>
      </w:r>
      <w:r w:rsidRPr="00834C6D">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0B79CFBA"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5B22CC6A"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91.</w:t>
      </w:r>
      <w:r w:rsidRPr="00834C6D">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6108E109"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122.</w:t>
      </w:r>
      <w:r w:rsidRPr="00834C6D">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w:t>
      </w:r>
      <w:proofErr w:type="spellStart"/>
      <w:r w:rsidRPr="00834C6D">
        <w:rPr>
          <w:rFonts w:ascii="Palatino Linotype" w:eastAsia="Palatino Linotype" w:hAnsi="Palatino Linotype" w:cs="Palatino Linotype"/>
          <w:i/>
          <w:sz w:val="22"/>
          <w:szCs w:val="22"/>
          <w:lang w:val="es-MX" w:eastAsia="es-MX"/>
        </w:rPr>
        <w:t>actualiza</w:t>
      </w:r>
      <w:proofErr w:type="spellEnd"/>
      <w:r w:rsidRPr="00834C6D">
        <w:rPr>
          <w:rFonts w:ascii="Palatino Linotype" w:eastAsia="Palatino Linotype" w:hAnsi="Palatino Linotype" w:cs="Palatino Linotype"/>
          <w:i/>
          <w:sz w:val="22"/>
          <w:szCs w:val="22"/>
          <w:lang w:val="es-MX" w:eastAsia="es-MX"/>
        </w:rPr>
        <w:t xml:space="preserve"> alguno de los supuestos de reserva o confidencialidad, de conformidad con lo dispuesto en el presente título.</w:t>
      </w:r>
    </w:p>
    <w:p w14:paraId="2CAE1101" w14:textId="77777777" w:rsidR="004D61E4"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p>
    <w:p w14:paraId="2CCF1B12"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Los supuestos de reserva o confidencialidad previstos en las leyes deberán ser acordes con las bases, principios y disposiciones establecidos en la Ley General y, en ningún caso, podrán contravenirla.</w:t>
      </w:r>
    </w:p>
    <w:p w14:paraId="204E54DD" w14:textId="77777777" w:rsidR="004D61E4"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p>
    <w:p w14:paraId="781A5529"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lastRenderedPageBreak/>
        <w:t>Los titulares de las áreas de los sujetos obligados serán los responsables de clasificar la información, de conformidad con lo dispuesto en la presente Ley y demás disposiciones jurídicas aplicables</w:t>
      </w:r>
    </w:p>
    <w:p w14:paraId="2541EC8C"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6D1C8B00"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135.</w:t>
      </w:r>
      <w:r w:rsidRPr="00834C6D">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7B0D7E86"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4FBBE0E0" w14:textId="77777777" w:rsidR="004D61E4" w:rsidRPr="00834C6D"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r w:rsidRPr="00834C6D">
        <w:rPr>
          <w:rFonts w:ascii="Palatino Linotype" w:eastAsia="Palatino Linotype" w:hAnsi="Palatino Linotype" w:cs="Palatino Linotype"/>
          <w:b/>
          <w:i/>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5AED780"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4F8E3971"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143</w:t>
      </w:r>
      <w:r w:rsidRPr="00834C6D">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1E3E8C47"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834C6D">
        <w:rPr>
          <w:rFonts w:ascii="Palatino Linotype" w:eastAsia="Palatino Linotype" w:hAnsi="Palatino Linotype" w:cs="Palatino Linotype"/>
          <w:b/>
          <w:i/>
          <w:sz w:val="22"/>
          <w:szCs w:val="22"/>
          <w:lang w:val="es-MX" w:eastAsia="es-MX"/>
        </w:rPr>
        <w:t xml:space="preserve">I. Se refiera a la información privada y los datos personales concernientes a una persona física o jurídica colectiva identificada o identificable; </w:t>
      </w:r>
    </w:p>
    <w:p w14:paraId="60984CAB"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w:t>
      </w:r>
      <w:r w:rsidRPr="00834C6D">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4DC223E5"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III.</w:t>
      </w:r>
      <w:r w:rsidRPr="00834C6D">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2BE7F7FC"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D2158AF"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No se considerará confidencial la información que se encuentre en los registros públicos o en fuentes de acceso público, ni tampoco la que sea considerada por la presente ley como información pública.</w:t>
      </w:r>
    </w:p>
    <w:p w14:paraId="03541F20"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4D3AB151" w14:textId="77777777" w:rsidR="004D61E4" w:rsidRPr="00834C6D"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r w:rsidRPr="00834C6D">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5FB14E16"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300D94C9"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148.</w:t>
      </w:r>
      <w:r w:rsidRPr="00834C6D">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1411A0FD"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lastRenderedPageBreak/>
        <w:t>I.</w:t>
      </w:r>
      <w:r w:rsidRPr="00834C6D">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0359C5B5"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w:t>
      </w:r>
      <w:r w:rsidRPr="00834C6D">
        <w:rPr>
          <w:rFonts w:ascii="Palatino Linotype" w:eastAsia="Palatino Linotype" w:hAnsi="Palatino Linotype" w:cs="Palatino Linotype"/>
          <w:i/>
          <w:sz w:val="22"/>
          <w:szCs w:val="22"/>
          <w:lang w:val="es-MX" w:eastAsia="es-MX"/>
        </w:rPr>
        <w:t xml:space="preserve"> Por Ley tenga el carácter de pública;</w:t>
      </w:r>
    </w:p>
    <w:p w14:paraId="26026249"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III</w:t>
      </w:r>
      <w:r w:rsidRPr="00834C6D">
        <w:rPr>
          <w:rFonts w:ascii="Palatino Linotype" w:eastAsia="Palatino Linotype" w:hAnsi="Palatino Linotype" w:cs="Palatino Linotype"/>
          <w:i/>
          <w:sz w:val="22"/>
          <w:szCs w:val="22"/>
          <w:lang w:val="es-MX" w:eastAsia="es-MX"/>
        </w:rPr>
        <w:t>. Exista una orden judicial;</w:t>
      </w:r>
    </w:p>
    <w:p w14:paraId="44814078" w14:textId="77777777" w:rsidR="004D61E4" w:rsidRPr="00834C6D"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IV.</w:t>
      </w:r>
      <w:r w:rsidRPr="00834C6D">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2D930D0B" w14:textId="77777777" w:rsidR="004D61E4" w:rsidRDefault="004D61E4" w:rsidP="004D61E4">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V.</w:t>
      </w:r>
      <w:r w:rsidRPr="00834C6D">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7D68237A"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p>
    <w:p w14:paraId="1F260046"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0FE54823" w14:textId="77777777" w:rsidR="004D61E4" w:rsidRDefault="004D61E4" w:rsidP="004D61E4">
      <w:pPr>
        <w:tabs>
          <w:tab w:val="left" w:pos="709"/>
        </w:tabs>
        <w:ind w:left="567" w:right="567"/>
        <w:jc w:val="both"/>
        <w:rPr>
          <w:rFonts w:ascii="Palatino Linotype" w:eastAsia="Palatino Linotype" w:hAnsi="Palatino Linotype" w:cs="Palatino Linotype"/>
          <w:b/>
          <w:i/>
          <w:sz w:val="22"/>
          <w:szCs w:val="22"/>
          <w:lang w:val="es-MX" w:eastAsia="es-MX"/>
        </w:rPr>
      </w:pPr>
    </w:p>
    <w:p w14:paraId="6A0D1DDC" w14:textId="77777777" w:rsidR="004D61E4" w:rsidRPr="00834C6D" w:rsidRDefault="004D61E4" w:rsidP="004D61E4">
      <w:pPr>
        <w:tabs>
          <w:tab w:val="left" w:pos="709"/>
        </w:tabs>
        <w:ind w:left="567" w:right="567"/>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149.</w:t>
      </w:r>
      <w:r w:rsidRPr="00834C6D">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143F7523" w14:textId="77777777" w:rsidR="004D61E4" w:rsidRPr="00834C6D" w:rsidRDefault="004D61E4" w:rsidP="004D61E4">
      <w:pPr>
        <w:spacing w:line="360" w:lineRule="auto"/>
        <w:ind w:right="49"/>
        <w:jc w:val="both"/>
        <w:rPr>
          <w:rFonts w:ascii="Palatino Linotype" w:eastAsia="Palatino Linotype" w:hAnsi="Palatino Linotype" w:cs="Palatino Linotype"/>
          <w:sz w:val="22"/>
          <w:szCs w:val="22"/>
          <w:lang w:val="es-MX" w:eastAsia="es-MX"/>
        </w:rPr>
      </w:pPr>
    </w:p>
    <w:p w14:paraId="617D8EFD"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28E3607F" w14:textId="77777777" w:rsidR="004D61E4"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w:t>
      </w:r>
      <w:r w:rsidRPr="00834C6D">
        <w:rPr>
          <w:rFonts w:ascii="Palatino Linotype" w:eastAsia="Palatino Linotype" w:hAnsi="Palatino Linotype" w:cs="Palatino Linotype"/>
          <w:szCs w:val="22"/>
          <w:lang w:val="es-MX" w:eastAsia="es-MX"/>
        </w:rPr>
        <w:lastRenderedPageBreak/>
        <w:t>presenten los particulares a los Sujetos Obligados, de conformidad con lo dispuesto por las leyes o los tratados internacionales.</w:t>
      </w:r>
    </w:p>
    <w:p w14:paraId="35F9A0C9"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p>
    <w:p w14:paraId="4499FEC9"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62D02E99" w14:textId="77777777" w:rsidR="004D61E4" w:rsidRPr="00834C6D" w:rsidRDefault="004D61E4" w:rsidP="004D61E4">
      <w:pPr>
        <w:spacing w:line="360" w:lineRule="auto"/>
        <w:jc w:val="both"/>
        <w:rPr>
          <w:rFonts w:ascii="Palatino Linotype" w:eastAsia="Palatino Linotype" w:hAnsi="Palatino Linotype" w:cs="Palatino Linotype"/>
          <w:sz w:val="22"/>
          <w:szCs w:val="22"/>
          <w:lang w:val="es-MX" w:eastAsia="es-MX"/>
        </w:rPr>
      </w:pPr>
    </w:p>
    <w:p w14:paraId="67988BA8"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Artículo 168</w:t>
      </w:r>
      <w:r w:rsidRPr="00834C6D">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62329155"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w:t>
      </w:r>
      <w:r w:rsidRPr="00834C6D">
        <w:rPr>
          <w:rFonts w:ascii="Palatino Linotype" w:eastAsia="Palatino Linotype" w:hAnsi="Palatino Linotype" w:cs="Palatino Linotype"/>
          <w:i/>
          <w:sz w:val="22"/>
          <w:szCs w:val="22"/>
          <w:lang w:val="es-MX" w:eastAsia="es-MX"/>
        </w:rPr>
        <w:t xml:space="preserve"> El Área deberá remitir la solicitud, así como un escrito en el que </w:t>
      </w:r>
      <w:r w:rsidRPr="00834C6D">
        <w:rPr>
          <w:rFonts w:ascii="Palatino Linotype" w:eastAsia="Palatino Linotype" w:hAnsi="Palatino Linotype" w:cs="Palatino Linotype"/>
          <w:b/>
          <w:i/>
          <w:sz w:val="22"/>
          <w:szCs w:val="22"/>
          <w:lang w:val="es-MX" w:eastAsia="es-MX"/>
        </w:rPr>
        <w:t>funde y motive la clasificación al Comité de Transparencia</w:t>
      </w:r>
      <w:r w:rsidRPr="00834C6D">
        <w:rPr>
          <w:rFonts w:ascii="Palatino Linotype" w:eastAsia="Palatino Linotype" w:hAnsi="Palatino Linotype" w:cs="Palatino Linotype"/>
          <w:i/>
          <w:sz w:val="22"/>
          <w:szCs w:val="22"/>
          <w:lang w:val="es-MX" w:eastAsia="es-MX"/>
        </w:rPr>
        <w:t>, mismo que deberá resolver para:</w:t>
      </w:r>
    </w:p>
    <w:p w14:paraId="48FE59E5" w14:textId="77777777" w:rsidR="004D61E4" w:rsidRPr="00834C6D" w:rsidRDefault="004D61E4" w:rsidP="004D61E4">
      <w:pPr>
        <w:spacing w:after="240"/>
        <w:ind w:left="567" w:right="616"/>
        <w:jc w:val="both"/>
        <w:rPr>
          <w:rFonts w:ascii="Palatino Linotype" w:eastAsia="Palatino Linotype" w:hAnsi="Palatino Linotype" w:cs="Palatino Linotype"/>
          <w:b/>
          <w:i/>
          <w:sz w:val="22"/>
          <w:szCs w:val="22"/>
          <w:lang w:val="es-MX" w:eastAsia="es-MX"/>
        </w:rPr>
      </w:pPr>
      <w:r w:rsidRPr="00834C6D">
        <w:rPr>
          <w:rFonts w:ascii="Palatino Linotype" w:eastAsia="Palatino Linotype" w:hAnsi="Palatino Linotype" w:cs="Palatino Linotype"/>
          <w:i/>
          <w:sz w:val="22"/>
          <w:szCs w:val="22"/>
          <w:lang w:val="es-MX" w:eastAsia="es-MX"/>
        </w:rPr>
        <w:t>a</w:t>
      </w:r>
      <w:r w:rsidRPr="00834C6D">
        <w:rPr>
          <w:rFonts w:ascii="Palatino Linotype" w:eastAsia="Palatino Linotype" w:hAnsi="Palatino Linotype" w:cs="Palatino Linotype"/>
          <w:b/>
          <w:i/>
          <w:sz w:val="22"/>
          <w:szCs w:val="22"/>
          <w:lang w:val="es-MX" w:eastAsia="es-MX"/>
        </w:rPr>
        <w:t>) Confirmar la clasificación;</w:t>
      </w:r>
    </w:p>
    <w:p w14:paraId="60CB953C"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7D28FFFA"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w:t>
      </w:r>
      <w:r w:rsidRPr="00834C6D">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28F10A37"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III.</w:t>
      </w:r>
      <w:r w:rsidRPr="00834C6D">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4221A524" w14:textId="77777777" w:rsidR="004D61E4" w:rsidRPr="00834C6D" w:rsidRDefault="004D61E4" w:rsidP="004D61E4">
      <w:pPr>
        <w:spacing w:line="360" w:lineRule="auto"/>
        <w:jc w:val="both"/>
        <w:rPr>
          <w:rFonts w:ascii="Palatino Linotype" w:eastAsia="Palatino Linotype" w:hAnsi="Palatino Linotype" w:cs="Palatino Linotype"/>
          <w:sz w:val="22"/>
          <w:szCs w:val="22"/>
          <w:lang w:val="es-MX" w:eastAsia="es-MX"/>
        </w:rPr>
      </w:pPr>
    </w:p>
    <w:p w14:paraId="1FC922A8" w14:textId="77777777" w:rsidR="004D61E4" w:rsidRDefault="004D61E4" w:rsidP="004D61E4">
      <w:pPr>
        <w:spacing w:line="360" w:lineRule="auto"/>
        <w:ind w:right="51"/>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deberá proceder a testar los datos personales que se encuentren contenidos en los documentos a entregar por parte del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para satisfacer el derecho de </w:t>
      </w:r>
      <w:r w:rsidRPr="00834C6D">
        <w:rPr>
          <w:rFonts w:ascii="Palatino Linotype" w:eastAsia="Palatino Linotype" w:hAnsi="Palatino Linotype" w:cs="Palatino Linotype"/>
          <w:szCs w:val="22"/>
          <w:lang w:val="es-MX" w:eastAsia="es-MX"/>
        </w:rPr>
        <w:lastRenderedPageBreak/>
        <w:t>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24352F0" w14:textId="77777777" w:rsidR="004D61E4" w:rsidRDefault="004D61E4" w:rsidP="004D61E4">
      <w:pPr>
        <w:spacing w:line="360" w:lineRule="auto"/>
        <w:ind w:right="51"/>
        <w:jc w:val="both"/>
        <w:rPr>
          <w:rFonts w:ascii="Palatino Linotype" w:eastAsia="Palatino Linotype" w:hAnsi="Palatino Linotype" w:cs="Palatino Linotype"/>
          <w:szCs w:val="22"/>
          <w:lang w:val="es-MX" w:eastAsia="es-MX"/>
        </w:rPr>
      </w:pPr>
    </w:p>
    <w:p w14:paraId="6BD174BC" w14:textId="77777777" w:rsidR="004D61E4" w:rsidRDefault="004D61E4" w:rsidP="004D61E4">
      <w:pPr>
        <w:spacing w:line="360" w:lineRule="auto"/>
        <w:ind w:right="51"/>
        <w:jc w:val="both"/>
        <w:rPr>
          <w:rFonts w:ascii="Palatino Linotype" w:eastAsia="Palatino Linotype" w:hAnsi="Palatino Linotype" w:cs="Palatino Linotype"/>
          <w:szCs w:val="22"/>
          <w:lang w:val="es-MX" w:eastAsia="es-MX"/>
        </w:rPr>
      </w:pPr>
      <w:r w:rsidRPr="00834C6D">
        <w:rPr>
          <w:rFonts w:ascii="Palatino Linotype" w:hAnsi="Palatino Linotype" w:cs="Arial"/>
          <w:szCs w:val="22"/>
          <w:lang w:val="es-MX" w:eastAsia="es-MX"/>
        </w:rPr>
        <w:t xml:space="preserve">En tal sentido, si derivado del análisis efectuado por </w:t>
      </w:r>
      <w:r w:rsidRPr="00834C6D">
        <w:rPr>
          <w:rFonts w:ascii="Palatino Linotype" w:hAnsi="Palatino Linotype" w:cs="Arial"/>
          <w:b/>
          <w:szCs w:val="22"/>
          <w:lang w:val="es-MX" w:eastAsia="es-MX"/>
        </w:rPr>
        <w:t xml:space="preserve">Sujeto Obligado </w:t>
      </w:r>
      <w:r w:rsidRPr="00834C6D">
        <w:rPr>
          <w:rFonts w:ascii="Palatino Linotype" w:hAnsi="Palatino Linotype" w:cs="Arial"/>
          <w:bCs/>
          <w:szCs w:val="22"/>
          <w:lang w:val="es-MX" w:eastAsia="es-MX"/>
        </w:rPr>
        <w:t>en el presente caso,</w:t>
      </w:r>
      <w:r w:rsidRPr="00834C6D">
        <w:rPr>
          <w:rFonts w:ascii="Palatino Linotype" w:hAnsi="Palatino Linotype" w:cs="Arial"/>
          <w:szCs w:val="22"/>
          <w:lang w:val="es-MX" w:eastAsia="es-MX"/>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5D784F4D" w14:textId="77777777" w:rsidR="004D61E4" w:rsidRDefault="004D61E4" w:rsidP="004D61E4">
      <w:pPr>
        <w:spacing w:line="360" w:lineRule="auto"/>
        <w:ind w:right="51"/>
        <w:jc w:val="both"/>
        <w:rPr>
          <w:rFonts w:ascii="Palatino Linotype" w:eastAsia="Palatino Linotype" w:hAnsi="Palatino Linotype" w:cs="Palatino Linotype"/>
          <w:szCs w:val="22"/>
          <w:lang w:val="es-MX" w:eastAsia="es-MX"/>
        </w:rPr>
      </w:pPr>
    </w:p>
    <w:p w14:paraId="6B87293E" w14:textId="77777777" w:rsidR="004D61E4" w:rsidRPr="00834C6D" w:rsidRDefault="004D61E4" w:rsidP="004D61E4">
      <w:pPr>
        <w:spacing w:line="360" w:lineRule="auto"/>
        <w:ind w:right="51"/>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B461B6C" w14:textId="77777777" w:rsidR="004D61E4" w:rsidRPr="00834C6D" w:rsidRDefault="004D61E4" w:rsidP="004D61E4">
      <w:pPr>
        <w:spacing w:line="360" w:lineRule="auto"/>
        <w:ind w:right="51"/>
        <w:jc w:val="both"/>
        <w:rPr>
          <w:rFonts w:ascii="Palatino Linotype" w:eastAsia="Palatino Linotype" w:hAnsi="Palatino Linotype" w:cs="Palatino Linotype"/>
          <w:sz w:val="22"/>
          <w:szCs w:val="22"/>
          <w:lang w:val="es-MX" w:eastAsia="es-MX"/>
        </w:rPr>
      </w:pPr>
    </w:p>
    <w:p w14:paraId="0B96C74B"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49.</w:t>
      </w:r>
      <w:r w:rsidRPr="00834C6D">
        <w:rPr>
          <w:rFonts w:ascii="Palatino Linotype" w:eastAsia="Palatino Linotype" w:hAnsi="Palatino Linotype" w:cs="Palatino Linotype"/>
          <w:i/>
          <w:sz w:val="22"/>
          <w:szCs w:val="22"/>
          <w:lang w:val="es-MX" w:eastAsia="es-MX"/>
        </w:rPr>
        <w:t xml:space="preserve"> </w:t>
      </w:r>
      <w:r w:rsidRPr="00834C6D">
        <w:rPr>
          <w:rFonts w:ascii="Palatino Linotype" w:eastAsia="Palatino Linotype" w:hAnsi="Palatino Linotype" w:cs="Palatino Linotype"/>
          <w:b/>
          <w:i/>
          <w:sz w:val="22"/>
          <w:szCs w:val="22"/>
          <w:lang w:val="es-MX" w:eastAsia="es-MX"/>
        </w:rPr>
        <w:t>Los Comités de Transparencia</w:t>
      </w:r>
      <w:r w:rsidRPr="00834C6D">
        <w:rPr>
          <w:rFonts w:ascii="Palatino Linotype" w:eastAsia="Palatino Linotype" w:hAnsi="Palatino Linotype" w:cs="Palatino Linotype"/>
          <w:i/>
          <w:sz w:val="22"/>
          <w:szCs w:val="22"/>
          <w:lang w:val="es-MX" w:eastAsia="es-MX"/>
        </w:rPr>
        <w:t xml:space="preserve"> tendrán las siguientes atribuciones:</w:t>
      </w:r>
    </w:p>
    <w:p w14:paraId="32683F8B"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lastRenderedPageBreak/>
        <w:t>VIII. Aprobar, modificar o revocar la clasificación de la información</w:t>
      </w:r>
      <w:r w:rsidRPr="00834C6D">
        <w:rPr>
          <w:rFonts w:ascii="Palatino Linotype" w:eastAsia="Palatino Linotype" w:hAnsi="Palatino Linotype" w:cs="Palatino Linotype"/>
          <w:i/>
          <w:sz w:val="22"/>
          <w:szCs w:val="22"/>
          <w:lang w:val="es-MX" w:eastAsia="es-MX"/>
        </w:rPr>
        <w:t>…”</w:t>
      </w:r>
    </w:p>
    <w:p w14:paraId="645A9348"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Artículo 53.</w:t>
      </w:r>
      <w:r w:rsidRPr="00834C6D">
        <w:rPr>
          <w:rFonts w:ascii="Palatino Linotype" w:eastAsia="Palatino Linotype" w:hAnsi="Palatino Linotype" w:cs="Palatino Linotype"/>
          <w:i/>
          <w:sz w:val="22"/>
          <w:szCs w:val="22"/>
          <w:lang w:val="es-MX" w:eastAsia="es-MX"/>
        </w:rPr>
        <w:t xml:space="preserve"> Las </w:t>
      </w:r>
      <w:r w:rsidRPr="00834C6D">
        <w:rPr>
          <w:rFonts w:ascii="Palatino Linotype" w:eastAsia="Palatino Linotype" w:hAnsi="Palatino Linotype" w:cs="Palatino Linotype"/>
          <w:b/>
          <w:i/>
          <w:sz w:val="22"/>
          <w:szCs w:val="22"/>
          <w:lang w:val="es-MX" w:eastAsia="es-MX"/>
        </w:rPr>
        <w:t>Unidades de Transparencia</w:t>
      </w:r>
      <w:r w:rsidRPr="00834C6D">
        <w:rPr>
          <w:rFonts w:ascii="Palatino Linotype" w:eastAsia="Palatino Linotype" w:hAnsi="Palatino Linotype" w:cs="Palatino Linotype"/>
          <w:i/>
          <w:sz w:val="22"/>
          <w:szCs w:val="22"/>
          <w:lang w:val="es-MX" w:eastAsia="es-MX"/>
        </w:rPr>
        <w:t xml:space="preserve"> tendrán las siguientes </w:t>
      </w:r>
      <w:r w:rsidRPr="00834C6D">
        <w:rPr>
          <w:rFonts w:ascii="Palatino Linotype" w:eastAsia="Palatino Linotype" w:hAnsi="Palatino Linotype" w:cs="Palatino Linotype"/>
          <w:b/>
          <w:i/>
          <w:sz w:val="22"/>
          <w:szCs w:val="22"/>
          <w:lang w:val="es-MX" w:eastAsia="es-MX"/>
        </w:rPr>
        <w:t>funciones</w:t>
      </w:r>
      <w:r w:rsidRPr="00834C6D">
        <w:rPr>
          <w:rFonts w:ascii="Palatino Linotype" w:eastAsia="Palatino Linotype" w:hAnsi="Palatino Linotype" w:cs="Palatino Linotype"/>
          <w:i/>
          <w:sz w:val="22"/>
          <w:szCs w:val="22"/>
          <w:lang w:val="es-MX" w:eastAsia="es-MX"/>
        </w:rPr>
        <w:t>:</w:t>
      </w:r>
    </w:p>
    <w:p w14:paraId="01D11E8E"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X. Presentar ante el Comité, el proyecto de clasificación de información</w:t>
      </w:r>
      <w:r w:rsidRPr="00834C6D">
        <w:rPr>
          <w:rFonts w:ascii="Palatino Linotype" w:eastAsia="Palatino Linotype" w:hAnsi="Palatino Linotype" w:cs="Palatino Linotype"/>
          <w:i/>
          <w:sz w:val="22"/>
          <w:szCs w:val="22"/>
          <w:lang w:val="es-MX" w:eastAsia="es-MX"/>
        </w:rPr>
        <w:t xml:space="preserve">…” </w:t>
      </w:r>
    </w:p>
    <w:p w14:paraId="4E8DE88E"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“Artículo 59.</w:t>
      </w:r>
      <w:r w:rsidRPr="00834C6D">
        <w:rPr>
          <w:rFonts w:ascii="Palatino Linotype" w:eastAsia="Palatino Linotype" w:hAnsi="Palatino Linotype" w:cs="Palatino Linotype"/>
          <w:i/>
          <w:sz w:val="22"/>
          <w:szCs w:val="22"/>
          <w:lang w:val="es-MX" w:eastAsia="es-MX"/>
        </w:rPr>
        <w:t xml:space="preserve"> Los </w:t>
      </w:r>
      <w:r w:rsidRPr="00834C6D">
        <w:rPr>
          <w:rFonts w:ascii="Palatino Linotype" w:eastAsia="Palatino Linotype" w:hAnsi="Palatino Linotype" w:cs="Palatino Linotype"/>
          <w:b/>
          <w:i/>
          <w:sz w:val="22"/>
          <w:szCs w:val="22"/>
          <w:lang w:val="es-MX" w:eastAsia="es-MX"/>
        </w:rPr>
        <w:t>servidores públicos habilitados</w:t>
      </w:r>
      <w:r w:rsidRPr="00834C6D">
        <w:rPr>
          <w:rFonts w:ascii="Palatino Linotype" w:eastAsia="Palatino Linotype" w:hAnsi="Palatino Linotype" w:cs="Palatino Linotype"/>
          <w:i/>
          <w:sz w:val="22"/>
          <w:szCs w:val="22"/>
          <w:lang w:val="es-MX" w:eastAsia="es-MX"/>
        </w:rPr>
        <w:t xml:space="preserve"> tendrán las </w:t>
      </w:r>
      <w:r w:rsidRPr="00834C6D">
        <w:rPr>
          <w:rFonts w:ascii="Palatino Linotype" w:eastAsia="Palatino Linotype" w:hAnsi="Palatino Linotype" w:cs="Palatino Linotype"/>
          <w:b/>
          <w:i/>
          <w:sz w:val="22"/>
          <w:szCs w:val="22"/>
          <w:lang w:val="es-MX" w:eastAsia="es-MX"/>
        </w:rPr>
        <w:t>funciones</w:t>
      </w:r>
      <w:r w:rsidRPr="00834C6D">
        <w:rPr>
          <w:rFonts w:ascii="Palatino Linotype" w:eastAsia="Palatino Linotype" w:hAnsi="Palatino Linotype" w:cs="Palatino Linotype"/>
          <w:i/>
          <w:sz w:val="22"/>
          <w:szCs w:val="22"/>
          <w:lang w:val="es-MX" w:eastAsia="es-MX"/>
        </w:rPr>
        <w:t xml:space="preserve"> siguientes:</w:t>
      </w:r>
    </w:p>
    <w:p w14:paraId="351F678E"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834C6D">
        <w:rPr>
          <w:rFonts w:ascii="Palatino Linotype" w:eastAsia="Palatino Linotype" w:hAnsi="Palatino Linotype" w:cs="Palatino Linotype"/>
          <w:i/>
          <w:sz w:val="22"/>
          <w:szCs w:val="22"/>
          <w:lang w:val="es-MX" w:eastAsia="es-MX"/>
        </w:rPr>
        <w:t>, la cual tendrá los fundamentos y argumentos en que se basa dicha propuesta…”(Sic)</w:t>
      </w:r>
    </w:p>
    <w:p w14:paraId="10D48682" w14:textId="77777777" w:rsidR="004D61E4" w:rsidRPr="00834C6D" w:rsidRDefault="004D61E4" w:rsidP="004D61E4">
      <w:pPr>
        <w:ind w:left="992" w:right="1043"/>
        <w:jc w:val="both"/>
        <w:rPr>
          <w:rFonts w:ascii="Palatino Linotype" w:eastAsia="Palatino Linotype" w:hAnsi="Palatino Linotype" w:cs="Palatino Linotype"/>
          <w:i/>
          <w:sz w:val="22"/>
          <w:szCs w:val="22"/>
          <w:lang w:val="es-MX" w:eastAsia="es-MX"/>
        </w:rPr>
      </w:pPr>
    </w:p>
    <w:p w14:paraId="4438ED7C"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6FB9A18"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p>
    <w:p w14:paraId="0D5361B7"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Para lo cual, a su vez en el caso de información de carácter confidencial, se debe atender a lo que señala el artículo 149 de la Ley de Transparencia Local vigente, que se lee como sigue:</w:t>
      </w:r>
    </w:p>
    <w:p w14:paraId="52D85889" w14:textId="77777777" w:rsidR="004D61E4" w:rsidRPr="00834C6D" w:rsidRDefault="004D61E4" w:rsidP="004D61E4">
      <w:pPr>
        <w:spacing w:line="360" w:lineRule="auto"/>
        <w:jc w:val="both"/>
        <w:rPr>
          <w:rFonts w:ascii="Palatino Linotype" w:eastAsia="Palatino Linotype" w:hAnsi="Palatino Linotype" w:cs="Palatino Linotype"/>
          <w:sz w:val="22"/>
          <w:szCs w:val="22"/>
          <w:lang w:val="es-MX" w:eastAsia="es-MX"/>
        </w:rPr>
      </w:pPr>
    </w:p>
    <w:p w14:paraId="50C95C4E" w14:textId="77777777" w:rsidR="004D61E4" w:rsidRPr="00834C6D" w:rsidRDefault="004D61E4" w:rsidP="004D61E4">
      <w:pPr>
        <w:spacing w:after="240"/>
        <w:ind w:left="567" w:right="616"/>
        <w:jc w:val="both"/>
        <w:rPr>
          <w:rFonts w:ascii="Palatino Linotype" w:eastAsia="Palatino Linotype" w:hAnsi="Palatino Linotype" w:cs="Palatino Linotype"/>
          <w:i/>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Artículo 149.</w:t>
      </w:r>
      <w:r w:rsidRPr="00834C6D">
        <w:rPr>
          <w:rFonts w:ascii="Palatino Linotype" w:eastAsia="Palatino Linotype" w:hAnsi="Palatino Linotype" w:cs="Palatino Linotype"/>
          <w:i/>
          <w:sz w:val="22"/>
          <w:szCs w:val="22"/>
          <w:lang w:val="es-MX" w:eastAsia="es-MX"/>
        </w:rPr>
        <w:t xml:space="preserve"> El </w:t>
      </w:r>
      <w:r w:rsidRPr="00834C6D">
        <w:rPr>
          <w:rFonts w:ascii="Palatino Linotype" w:eastAsia="Palatino Linotype" w:hAnsi="Palatino Linotype" w:cs="Palatino Linotype"/>
          <w:b/>
          <w:i/>
          <w:sz w:val="22"/>
          <w:szCs w:val="22"/>
          <w:lang w:val="es-MX" w:eastAsia="es-MX"/>
        </w:rPr>
        <w:t>acuerdo que clasifique la información como confidencial</w:t>
      </w:r>
      <w:r w:rsidRPr="00834C6D">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57E702B0" w14:textId="77777777" w:rsidR="004D61E4" w:rsidRPr="00834C6D" w:rsidRDefault="004D61E4" w:rsidP="004D61E4">
      <w:pPr>
        <w:spacing w:before="240" w:line="360" w:lineRule="auto"/>
        <w:ind w:right="51"/>
        <w:jc w:val="both"/>
        <w:rPr>
          <w:rFonts w:ascii="Palatino Linotype" w:eastAsia="Palatino Linotype" w:hAnsi="Palatino Linotype" w:cs="Palatino Linotype"/>
          <w:sz w:val="22"/>
          <w:szCs w:val="22"/>
          <w:lang w:val="es-MX" w:eastAsia="es-MX"/>
        </w:rPr>
      </w:pPr>
    </w:p>
    <w:p w14:paraId="545EF86C" w14:textId="77777777" w:rsidR="004D61E4" w:rsidRPr="00834C6D" w:rsidRDefault="004D61E4" w:rsidP="004D61E4">
      <w:pPr>
        <w:spacing w:line="360" w:lineRule="auto"/>
        <w:ind w:right="51"/>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Es decir, 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w:t>
      </w:r>
      <w:r w:rsidRPr="00834C6D">
        <w:rPr>
          <w:rFonts w:ascii="Palatino Linotype" w:eastAsia="Palatino Linotype" w:hAnsi="Palatino Linotype" w:cs="Palatino Linotype"/>
          <w:szCs w:val="22"/>
          <w:lang w:val="es-MX" w:eastAsia="es-MX"/>
        </w:rPr>
        <w:lastRenderedPageBreak/>
        <w:t>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A6D22F2" w14:textId="77777777" w:rsidR="004D61E4" w:rsidRPr="00834C6D" w:rsidRDefault="004D61E4" w:rsidP="004D61E4">
      <w:pPr>
        <w:spacing w:line="360" w:lineRule="auto"/>
        <w:ind w:right="51"/>
        <w:jc w:val="both"/>
        <w:rPr>
          <w:rFonts w:ascii="Palatino Linotype" w:eastAsia="Palatino Linotype" w:hAnsi="Palatino Linotype" w:cs="Palatino Linotype"/>
          <w:sz w:val="22"/>
          <w:szCs w:val="22"/>
          <w:lang w:val="es-MX" w:eastAsia="es-MX"/>
        </w:rPr>
      </w:pPr>
    </w:p>
    <w:p w14:paraId="27E28458"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 xml:space="preserve">Al respecto, se destaca que la versión pública que elabore 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834C6D">
        <w:rPr>
          <w:rFonts w:ascii="Palatino Linotype" w:eastAsia="Palatino Linotype" w:hAnsi="Palatino Linotype" w:cs="Palatino Linotype"/>
          <w:b/>
          <w:szCs w:val="22"/>
          <w:lang w:val="es-MX" w:eastAsia="es-MX"/>
        </w:rPr>
        <w:t>LINEAMIENTOS GENERALES EN MATERIA DE CLASIFICACIÓN Y DESCLASIFICACIÓN DE LA INFORMACIÓN, ASÍ COMO PARA LA ELABORACIÓN DE VERSIONES PÚBLICAS</w:t>
      </w:r>
      <w:r w:rsidRPr="00834C6D">
        <w:rPr>
          <w:rFonts w:ascii="Palatino Linotype" w:eastAsia="Palatino Linotype" w:hAnsi="Palatino Linotype" w:cs="Palatino Linotype"/>
          <w:szCs w:val="22"/>
          <w:lang w:val="es-MX" w:eastAsia="es-MX"/>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37FBE30F" w14:textId="77777777" w:rsidR="004D61E4" w:rsidRPr="00834C6D" w:rsidRDefault="004D61E4" w:rsidP="004D61E4">
      <w:pPr>
        <w:ind w:left="709" w:right="709"/>
        <w:jc w:val="both"/>
        <w:rPr>
          <w:rFonts w:ascii="Palatino Linotype" w:eastAsia="Palatino Linotype" w:hAnsi="Palatino Linotype" w:cs="Palatino Linotype"/>
          <w:b/>
          <w:i/>
          <w:sz w:val="22"/>
          <w:szCs w:val="22"/>
          <w:lang w:val="es-MX" w:eastAsia="es-MX"/>
        </w:rPr>
      </w:pPr>
    </w:p>
    <w:p w14:paraId="55428E0A"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754FFC6E"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w:t>
      </w:r>
      <w:r w:rsidRPr="00834C6D">
        <w:rPr>
          <w:rFonts w:ascii="Palatino Linotype" w:eastAsia="Palatino Linotype" w:hAnsi="Palatino Linotype" w:cs="Palatino Linotype"/>
          <w:b/>
          <w:i/>
          <w:sz w:val="22"/>
          <w:szCs w:val="22"/>
          <w:lang w:val="es-MX" w:eastAsia="es-MX"/>
        </w:rPr>
        <w:t>Segundo.-</w:t>
      </w:r>
      <w:r w:rsidRPr="00834C6D">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18941042"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lastRenderedPageBreak/>
        <w:t>XVIII.</w:t>
      </w:r>
      <w:r w:rsidRPr="00834C6D">
        <w:rPr>
          <w:rFonts w:ascii="Palatino Linotype" w:eastAsia="Palatino Linotype" w:hAnsi="Palatino Linotype" w:cs="Palatino Linotype"/>
          <w:i/>
          <w:sz w:val="22"/>
          <w:szCs w:val="22"/>
          <w:lang w:val="es-MX" w:eastAsia="es-MX"/>
        </w:rPr>
        <w:t xml:space="preserve"> </w:t>
      </w:r>
      <w:r w:rsidRPr="00834C6D">
        <w:rPr>
          <w:rFonts w:ascii="Palatino Linotype" w:eastAsia="Palatino Linotype" w:hAnsi="Palatino Linotype" w:cs="Palatino Linotype"/>
          <w:b/>
          <w:i/>
          <w:sz w:val="22"/>
          <w:szCs w:val="22"/>
          <w:lang w:val="es-MX" w:eastAsia="es-MX"/>
        </w:rPr>
        <w:t>Versión pública:</w:t>
      </w:r>
      <w:r w:rsidRPr="00834C6D">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834C6D">
        <w:rPr>
          <w:rFonts w:ascii="Palatino Linotype" w:eastAsia="Palatino Linotype" w:hAnsi="Palatino Linotype" w:cs="Palatino Linotype"/>
          <w:b/>
          <w:i/>
          <w:sz w:val="22"/>
          <w:szCs w:val="22"/>
          <w:u w:val="single"/>
          <w:lang w:val="es-MX" w:eastAsia="es-MX"/>
        </w:rPr>
        <w:t>fundando y motivando la</w:t>
      </w:r>
      <w:r w:rsidRPr="00834C6D">
        <w:rPr>
          <w:rFonts w:ascii="Palatino Linotype" w:eastAsia="Palatino Linotype" w:hAnsi="Palatino Linotype" w:cs="Palatino Linotype"/>
          <w:i/>
          <w:sz w:val="22"/>
          <w:szCs w:val="22"/>
          <w:lang w:val="es-MX" w:eastAsia="es-MX"/>
        </w:rPr>
        <w:t xml:space="preserve"> reserva o </w:t>
      </w:r>
      <w:r w:rsidRPr="00834C6D">
        <w:rPr>
          <w:rFonts w:ascii="Palatino Linotype" w:eastAsia="Palatino Linotype" w:hAnsi="Palatino Linotype" w:cs="Palatino Linotype"/>
          <w:b/>
          <w:i/>
          <w:sz w:val="22"/>
          <w:szCs w:val="22"/>
          <w:u w:val="single"/>
          <w:lang w:val="es-MX" w:eastAsia="es-MX"/>
        </w:rPr>
        <w:t>confidencialidad</w:t>
      </w:r>
      <w:r w:rsidRPr="00834C6D">
        <w:rPr>
          <w:rFonts w:ascii="Palatino Linotype" w:eastAsia="Palatino Linotype" w:hAnsi="Palatino Linotype" w:cs="Palatino Linotype"/>
          <w:i/>
          <w:sz w:val="22"/>
          <w:szCs w:val="22"/>
          <w:lang w:val="es-MX" w:eastAsia="es-MX"/>
        </w:rPr>
        <w:t>, a través de la resolución que para tal efecto emita el Comité de Transparencia.</w:t>
      </w:r>
    </w:p>
    <w:p w14:paraId="0340770B"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Cuarto.</w:t>
      </w:r>
      <w:r w:rsidRPr="00834C6D">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B2383E9"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7C887435"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Quinto.</w:t>
      </w:r>
      <w:r w:rsidRPr="00834C6D">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9DF220C"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w:t>
      </w:r>
    </w:p>
    <w:p w14:paraId="2029E587"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Séptimo.</w:t>
      </w:r>
      <w:r w:rsidRPr="00834C6D">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0257243E"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I.</w:t>
      </w:r>
      <w:r w:rsidRPr="00834C6D">
        <w:rPr>
          <w:rFonts w:ascii="Palatino Linotype" w:eastAsia="Palatino Linotype" w:hAnsi="Palatino Linotype" w:cs="Palatino Linotype"/>
          <w:i/>
          <w:sz w:val="22"/>
          <w:szCs w:val="22"/>
          <w:lang w:val="es-MX" w:eastAsia="es-MX"/>
        </w:rPr>
        <w:t xml:space="preserve"> Se reciba una solicitud de acceso a la información;</w:t>
      </w:r>
    </w:p>
    <w:p w14:paraId="64161AD7"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II.</w:t>
      </w:r>
      <w:r w:rsidRPr="00834C6D">
        <w:rPr>
          <w:rFonts w:ascii="Palatino Linotype" w:eastAsia="Palatino Linotype" w:hAnsi="Palatino Linotype" w:cs="Palatino Linotype"/>
          <w:i/>
          <w:sz w:val="22"/>
          <w:szCs w:val="22"/>
          <w:lang w:val="es-MX" w:eastAsia="es-MX"/>
        </w:rPr>
        <w:t xml:space="preserve"> Se determine mediante resolución de autoridad competente, o</w:t>
      </w:r>
    </w:p>
    <w:p w14:paraId="3F108C6A"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III.</w:t>
      </w:r>
      <w:r w:rsidRPr="00834C6D">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78E794F9"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674B05D2"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Octavo.</w:t>
      </w:r>
      <w:r w:rsidRPr="00834C6D">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42B42BF"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4AAC8416"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57540CA5"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E75E8D0"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1C71495C"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Noveno.</w:t>
      </w:r>
      <w:r w:rsidRPr="00834C6D">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1180113"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Décimo.</w:t>
      </w:r>
      <w:r w:rsidRPr="00834C6D">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0EE07A6" w14:textId="77777777" w:rsidR="004D61E4" w:rsidRPr="00834C6D" w:rsidRDefault="004D61E4" w:rsidP="004D61E4">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56A84BA9" w14:textId="77777777" w:rsidR="004D61E4" w:rsidRPr="00834C6D" w:rsidRDefault="004D61E4" w:rsidP="004D61E4">
      <w:pPr>
        <w:pBdr>
          <w:top w:val="nil"/>
          <w:left w:val="nil"/>
          <w:bottom w:val="nil"/>
          <w:right w:val="nil"/>
          <w:between w:val="nil"/>
        </w:pBdr>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Décimo primero.</w:t>
      </w:r>
      <w:r w:rsidRPr="00834C6D">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16B82DD" w14:textId="77777777" w:rsidR="004D61E4" w:rsidRPr="00834C6D" w:rsidRDefault="004D61E4" w:rsidP="004D61E4">
      <w:pPr>
        <w:pBdr>
          <w:top w:val="nil"/>
          <w:left w:val="nil"/>
          <w:bottom w:val="nil"/>
          <w:right w:val="nil"/>
          <w:between w:val="nil"/>
        </w:pBdr>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t>[…]</w:t>
      </w:r>
    </w:p>
    <w:p w14:paraId="64882469" w14:textId="77777777" w:rsidR="004D61E4" w:rsidRPr="00834C6D" w:rsidRDefault="004D61E4" w:rsidP="004D61E4">
      <w:pPr>
        <w:pBdr>
          <w:top w:val="nil"/>
          <w:left w:val="nil"/>
          <w:bottom w:val="nil"/>
          <w:right w:val="nil"/>
          <w:between w:val="nil"/>
        </w:pBdr>
        <w:ind w:left="709" w:right="709"/>
        <w:jc w:val="center"/>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CAPÍTULO VIII</w:t>
      </w:r>
    </w:p>
    <w:p w14:paraId="55E9BEF6" w14:textId="77777777" w:rsidR="004D61E4" w:rsidRPr="00834C6D" w:rsidRDefault="004D61E4" w:rsidP="004D61E4">
      <w:pPr>
        <w:pBdr>
          <w:top w:val="nil"/>
          <w:left w:val="nil"/>
          <w:bottom w:val="nil"/>
          <w:right w:val="nil"/>
          <w:between w:val="nil"/>
        </w:pBdr>
        <w:ind w:left="709" w:right="709"/>
        <w:jc w:val="center"/>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DE LA LEYENDA DE CLASIFICACIÓN</w:t>
      </w:r>
    </w:p>
    <w:p w14:paraId="034FD603" w14:textId="77777777" w:rsidR="004D61E4" w:rsidRPr="00834C6D" w:rsidRDefault="004D61E4" w:rsidP="004D61E4">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Quincuagésimo</w:t>
      </w:r>
      <w:r w:rsidRPr="00834C6D">
        <w:rPr>
          <w:rFonts w:ascii="Palatino Linotype" w:eastAsia="Palatino Linotype" w:hAnsi="Palatino Linotype" w:cs="Palatino Linotype"/>
          <w:i/>
          <w:sz w:val="22"/>
          <w:szCs w:val="22"/>
          <w:lang w:val="es-MX"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8D1E11F" w14:textId="77777777" w:rsidR="004D61E4" w:rsidRPr="00834C6D" w:rsidRDefault="004D61E4" w:rsidP="004D61E4">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i/>
          <w:sz w:val="22"/>
          <w:szCs w:val="22"/>
          <w:lang w:val="es-MX" w:eastAsia="es-MX"/>
        </w:rPr>
        <w:lastRenderedPageBreak/>
        <w:t>[…]</w:t>
      </w:r>
    </w:p>
    <w:p w14:paraId="16B6264D" w14:textId="77777777" w:rsidR="004D61E4" w:rsidRPr="00834C6D" w:rsidRDefault="004D61E4" w:rsidP="004D61E4">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834C6D">
        <w:rPr>
          <w:rFonts w:ascii="Palatino Linotype" w:eastAsia="Palatino Linotype" w:hAnsi="Palatino Linotype" w:cs="Palatino Linotype"/>
          <w:b/>
          <w:i/>
          <w:sz w:val="22"/>
          <w:szCs w:val="22"/>
          <w:lang w:val="es-MX" w:eastAsia="es-MX"/>
        </w:rPr>
        <w:t xml:space="preserve">Quincuagésimo tercero. </w:t>
      </w:r>
      <w:r w:rsidRPr="00834C6D">
        <w:rPr>
          <w:rFonts w:ascii="Palatino Linotype" w:eastAsia="Palatino Linotype" w:hAnsi="Palatino Linotype" w:cs="Palatino Linotype"/>
          <w:b/>
          <w:i/>
          <w:sz w:val="22"/>
          <w:szCs w:val="22"/>
          <w:u w:val="single"/>
          <w:lang w:val="es-MX" w:eastAsia="es-MX"/>
        </w:rPr>
        <w:t>El formato para señalar la clasificación parcial de un documento</w:t>
      </w:r>
      <w:r w:rsidRPr="00834C6D">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4D61E4" w:rsidRPr="00834C6D" w14:paraId="693933CB" w14:textId="77777777" w:rsidTr="00C20311">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64E81FC1" w14:textId="77777777" w:rsidR="004D61E4" w:rsidRPr="00834C6D" w:rsidRDefault="004D61E4" w:rsidP="00C20311">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170967"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D08989"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b/>
                <w:i/>
                <w:sz w:val="20"/>
                <w:szCs w:val="22"/>
                <w:lang w:val="es-MX" w:eastAsia="es-MX"/>
              </w:rPr>
              <w:t>Dónde:</w:t>
            </w:r>
          </w:p>
        </w:tc>
      </w:tr>
      <w:tr w:rsidR="004D61E4" w:rsidRPr="00834C6D" w14:paraId="5699A900" w14:textId="77777777" w:rsidTr="00C20311">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84E995"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01D61D"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800055"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4D61E4" w:rsidRPr="00834C6D" w14:paraId="66F5F927"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F54309"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198889"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97C88F"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señalará el nombre del área del cual es titular quien clasifica.</w:t>
            </w:r>
          </w:p>
        </w:tc>
      </w:tr>
      <w:tr w:rsidR="004D61E4" w:rsidRPr="00834C6D" w14:paraId="2D6081D0"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439E5"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DA8CE"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1E3E4"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 xml:space="preserve">Se indicarán, en su caso, las partes o páginas del documento que se clasifican como reservadas. Si el documento fuera reservado en su totalidad, se </w:t>
            </w:r>
            <w:proofErr w:type="gramStart"/>
            <w:r w:rsidRPr="00834C6D">
              <w:rPr>
                <w:rFonts w:ascii="Palatino Linotype" w:eastAsia="Palatino Linotype" w:hAnsi="Palatino Linotype" w:cs="Palatino Linotype"/>
                <w:i/>
                <w:sz w:val="20"/>
                <w:szCs w:val="22"/>
                <w:lang w:val="es-MX" w:eastAsia="es-MX"/>
              </w:rPr>
              <w:t>anotarán</w:t>
            </w:r>
            <w:proofErr w:type="gramEnd"/>
            <w:r w:rsidRPr="00834C6D">
              <w:rPr>
                <w:rFonts w:ascii="Palatino Linotype" w:eastAsia="Palatino Linotype" w:hAnsi="Palatino Linotype" w:cs="Palatino Linotype"/>
                <w:i/>
                <w:sz w:val="20"/>
                <w:szCs w:val="22"/>
                <w:lang w:val="es-MX" w:eastAsia="es-MX"/>
              </w:rPr>
              <w:t xml:space="preserve"> todas las páginas que lo conforman. Si el documento no contiene información reservada, se tachará este apartado.</w:t>
            </w:r>
          </w:p>
        </w:tc>
      </w:tr>
      <w:tr w:rsidR="004D61E4" w:rsidRPr="00834C6D" w14:paraId="70400E8F"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60D630"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05D02C"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0FEE92"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4D61E4" w:rsidRPr="00834C6D" w14:paraId="61456E8A"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B74A4"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36989C"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97B21"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4D61E4" w:rsidRPr="00834C6D" w14:paraId="63EEE942"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AE7DE6"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20AB43"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6E07D"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4D61E4" w:rsidRPr="00834C6D" w14:paraId="7E90ACE8"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777E9D"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412D9F"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7FE569"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4D61E4" w:rsidRPr="00834C6D" w14:paraId="0BFE35CE"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46303A"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B4E2EF"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72B7B3"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4D61E4" w:rsidRPr="00834C6D" w14:paraId="3879A793"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62E944"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9BAFD8"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B5B8A6"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Rúbrica autógrafa de quien clasifica.</w:t>
            </w:r>
          </w:p>
        </w:tc>
      </w:tr>
      <w:tr w:rsidR="004D61E4" w:rsidRPr="00834C6D" w14:paraId="5C321D70"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1E8221"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2E9A7"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7A9850" w14:textId="77777777" w:rsidR="004D61E4" w:rsidRPr="00834C6D" w:rsidRDefault="004D61E4" w:rsidP="00C20311">
            <w:pPr>
              <w:pBdr>
                <w:top w:val="nil"/>
                <w:left w:val="nil"/>
                <w:bottom w:val="nil"/>
                <w:right w:val="nil"/>
                <w:between w:val="nil"/>
              </w:pBdr>
              <w:jc w:val="both"/>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Se anotará la fecha en que se desclasifica el documento.</w:t>
            </w:r>
          </w:p>
        </w:tc>
      </w:tr>
      <w:tr w:rsidR="004D61E4" w:rsidRPr="00834C6D" w14:paraId="07749FE0" w14:textId="77777777" w:rsidTr="00C20311">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A02C81" w14:textId="77777777" w:rsidR="004D61E4" w:rsidRPr="00834C6D" w:rsidRDefault="004D61E4" w:rsidP="00C20311">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D80A08" w14:textId="77777777" w:rsidR="004D61E4" w:rsidRPr="00834C6D" w:rsidRDefault="004D61E4" w:rsidP="00C20311">
            <w:pPr>
              <w:pBdr>
                <w:top w:val="nil"/>
                <w:left w:val="nil"/>
                <w:bottom w:val="nil"/>
                <w:right w:val="nil"/>
                <w:between w:val="nil"/>
              </w:pBdr>
              <w:jc w:val="cente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05C572" w14:textId="77777777" w:rsidR="004D61E4" w:rsidRPr="00834C6D" w:rsidRDefault="004D61E4" w:rsidP="00C20311">
            <w:pPr>
              <w:pBdr>
                <w:top w:val="nil"/>
                <w:left w:val="nil"/>
                <w:bottom w:val="nil"/>
                <w:right w:val="nil"/>
                <w:between w:val="nil"/>
              </w:pBdr>
              <w:rPr>
                <w:rFonts w:ascii="Palatino Linotype" w:hAnsi="Palatino Linotype"/>
                <w:sz w:val="20"/>
                <w:szCs w:val="22"/>
                <w:lang w:val="es-MX" w:eastAsia="es-MX"/>
              </w:rPr>
            </w:pPr>
            <w:r w:rsidRPr="00834C6D">
              <w:rPr>
                <w:rFonts w:ascii="Palatino Linotype" w:eastAsia="Palatino Linotype" w:hAnsi="Palatino Linotype" w:cs="Palatino Linotype"/>
                <w:i/>
                <w:sz w:val="20"/>
                <w:szCs w:val="22"/>
                <w:lang w:val="es-MX" w:eastAsia="es-MX"/>
              </w:rPr>
              <w:t>Rúbrica autógrafa de quien desclasifica.</w:t>
            </w:r>
          </w:p>
        </w:tc>
      </w:tr>
    </w:tbl>
    <w:p w14:paraId="202618B6" w14:textId="77777777" w:rsidR="004D61E4" w:rsidRDefault="004D61E4" w:rsidP="004D61E4">
      <w:pPr>
        <w:spacing w:line="360" w:lineRule="auto"/>
        <w:jc w:val="both"/>
        <w:rPr>
          <w:rFonts w:ascii="Palatino Linotype" w:eastAsia="Palatino Linotype" w:hAnsi="Palatino Linotype" w:cs="Palatino Linotype"/>
          <w:szCs w:val="22"/>
          <w:lang w:val="es-MX" w:eastAsia="es-MX"/>
        </w:rPr>
      </w:pPr>
    </w:p>
    <w:p w14:paraId="708ECAC4"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Efectivamente, cuando se clasifica información como confidencial es importante someterlo al Comité de Transparencia, quien debe confirmar, modificar o revocar la clasificación.</w:t>
      </w:r>
    </w:p>
    <w:p w14:paraId="3105BA70"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p>
    <w:p w14:paraId="43CE30A1" w14:textId="77777777" w:rsidR="004D61E4" w:rsidRPr="00834C6D" w:rsidRDefault="004D61E4" w:rsidP="004D61E4">
      <w:pPr>
        <w:shd w:val="clear" w:color="auto" w:fill="FFFFFF"/>
        <w:spacing w:line="360" w:lineRule="auto"/>
        <w:ind w:right="51"/>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834C6D">
        <w:rPr>
          <w:rFonts w:ascii="Palatino Linotype" w:eastAsia="Palatino Linotype" w:hAnsi="Palatino Linotype" w:cs="Palatino Linotype"/>
          <w:b/>
          <w:szCs w:val="22"/>
          <w:lang w:val="es-MX" w:eastAsia="es-MX"/>
        </w:rPr>
        <w:t>Sujeto Obligado</w:t>
      </w:r>
      <w:r w:rsidRPr="00834C6D">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834C6D">
        <w:rPr>
          <w:rFonts w:ascii="Palatino Linotype" w:eastAsia="Palatino Linotype" w:hAnsi="Palatino Linotype" w:cs="Palatino Linotype"/>
          <w:b/>
          <w:szCs w:val="22"/>
          <w:lang w:val="es-MX" w:eastAsia="es-MX"/>
        </w:rPr>
        <w:t>Recurrente</w:t>
      </w:r>
      <w:r w:rsidRPr="00834C6D">
        <w:rPr>
          <w:rFonts w:ascii="Palatino Linotype" w:eastAsia="Palatino Linotype" w:hAnsi="Palatino Linotype" w:cs="Palatino Linotype"/>
          <w:szCs w:val="22"/>
          <w:lang w:val="es-MX" w:eastAsia="es-MX"/>
        </w:rPr>
        <w:t>.</w:t>
      </w:r>
    </w:p>
    <w:p w14:paraId="582C7770"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p>
    <w:p w14:paraId="3CEEF38E" w14:textId="77777777" w:rsidR="004D61E4" w:rsidRPr="00834C6D" w:rsidRDefault="004D61E4" w:rsidP="004D61E4">
      <w:pPr>
        <w:spacing w:line="360" w:lineRule="auto"/>
        <w:jc w:val="both"/>
        <w:rPr>
          <w:rFonts w:ascii="Palatino Linotype" w:eastAsia="Palatino Linotype" w:hAnsi="Palatino Linotype" w:cs="Palatino Linotype"/>
          <w:szCs w:val="22"/>
          <w:lang w:val="es-MX" w:eastAsia="es-MX"/>
        </w:rPr>
      </w:pPr>
      <w:r w:rsidRPr="00834C6D">
        <w:rPr>
          <w:rFonts w:ascii="Palatino Linotype" w:eastAsia="Palatino Linotype" w:hAnsi="Palatino Linotype" w:cs="Palatino Linotype"/>
          <w:szCs w:val="22"/>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7237D6EE" w14:textId="77777777" w:rsidR="00581C32" w:rsidRDefault="00581C32" w:rsidP="009A6521">
      <w:pPr>
        <w:spacing w:line="360" w:lineRule="auto"/>
        <w:jc w:val="both"/>
        <w:rPr>
          <w:rFonts w:ascii="Palatino Linotype" w:hAnsi="Palatino Linotype" w:cs="Arial"/>
          <w:lang w:eastAsia="es-MX"/>
        </w:rPr>
      </w:pPr>
    </w:p>
    <w:p w14:paraId="018A3EA2" w14:textId="47DD5281" w:rsidR="009A6521" w:rsidRDefault="009A6521" w:rsidP="009A6521">
      <w:pPr>
        <w:spacing w:line="360" w:lineRule="auto"/>
        <w:jc w:val="both"/>
        <w:rPr>
          <w:rFonts w:ascii="Palatino Linotype" w:hAnsi="Palatino Linotype"/>
        </w:rPr>
      </w:pPr>
      <w:r w:rsidRPr="006037CA">
        <w:rPr>
          <w:rFonts w:ascii="Palatino Linotype" w:hAnsi="Palatino Linotype" w:cs="Arial"/>
          <w:lang w:eastAsia="es-MX"/>
        </w:rPr>
        <w:t>Final</w:t>
      </w:r>
      <w:r w:rsidRPr="006037CA">
        <w:rPr>
          <w:rFonts w:ascii="Palatino Linotype" w:hAnsi="Palatino Linotype"/>
        </w:rPr>
        <w:t>mente, y en mérito de lo expuesto en líneas anteriores, resultan fundados los motivos de inconformidad vertidos por</w:t>
      </w:r>
      <w:r w:rsidR="00EC0266">
        <w:rPr>
          <w:rFonts w:ascii="Palatino Linotype" w:hAnsi="Palatino Linotype"/>
        </w:rPr>
        <w:t xml:space="preserve"> la parte </w:t>
      </w:r>
      <w:r w:rsidRPr="006037CA">
        <w:rPr>
          <w:rFonts w:ascii="Palatino Linotype" w:hAnsi="Palatino Linotype"/>
          <w:b/>
        </w:rPr>
        <w:t>Recurrente</w:t>
      </w:r>
      <w:r w:rsidRPr="006037CA">
        <w:rPr>
          <w:rFonts w:ascii="Palatino Linotype" w:hAnsi="Palatino Linotype"/>
        </w:rPr>
        <w:t xml:space="preserve">, por ello con fundamento en la </w:t>
      </w:r>
      <w:r w:rsidR="00C570B0">
        <w:rPr>
          <w:rFonts w:ascii="Palatino Linotype" w:hAnsi="Palatino Linotype"/>
          <w:i/>
        </w:rPr>
        <w:t>primer</w:t>
      </w:r>
      <w:r w:rsidRPr="006037CA">
        <w:rPr>
          <w:rFonts w:ascii="Palatino Linotype" w:hAnsi="Palatino Linotype"/>
          <w:i/>
        </w:rPr>
        <w:t>a hipótesis</w:t>
      </w:r>
      <w:r w:rsidRPr="006037CA">
        <w:rPr>
          <w:rFonts w:ascii="Palatino Linotype" w:hAnsi="Palatino Linotype"/>
        </w:rPr>
        <w:t xml:space="preserve"> del artículo 186, fracción III, de la Ley de Transparencia y Acceso a la Información Pública del Estado de México y Municipios, se </w:t>
      </w:r>
      <w:r w:rsidR="00C570B0" w:rsidRPr="00C570B0">
        <w:rPr>
          <w:rFonts w:ascii="Palatino Linotype" w:hAnsi="Palatino Linotype"/>
          <w:b/>
          <w:bCs/>
        </w:rPr>
        <w:t>REVO</w:t>
      </w:r>
      <w:r w:rsidRPr="006037CA">
        <w:rPr>
          <w:rFonts w:ascii="Palatino Linotype" w:hAnsi="Palatino Linotype"/>
          <w:b/>
        </w:rPr>
        <w:t xml:space="preserve">CA </w:t>
      </w:r>
      <w:r w:rsidRPr="006037CA">
        <w:rPr>
          <w:rFonts w:ascii="Palatino Linotype" w:hAnsi="Palatino Linotype"/>
        </w:rPr>
        <w:t xml:space="preserve">la respuesta a la solicitud de información </w:t>
      </w:r>
      <w:r w:rsidR="001E0878" w:rsidRPr="001E0878">
        <w:rPr>
          <w:rFonts w:ascii="Palatino Linotype" w:hAnsi="Palatino Linotype" w:cs="Arial"/>
          <w:b/>
        </w:rPr>
        <w:t>02457/TOLUCA/IP/2025</w:t>
      </w:r>
      <w:r w:rsidRPr="006037CA">
        <w:rPr>
          <w:rFonts w:ascii="Palatino Linotype" w:hAnsi="Palatino Linotype" w:cs="Arial"/>
        </w:rPr>
        <w:t xml:space="preserve">, </w:t>
      </w:r>
      <w:r w:rsidRPr="006037CA">
        <w:rPr>
          <w:rFonts w:ascii="Palatino Linotype" w:hAnsi="Palatino Linotype"/>
        </w:rPr>
        <w:t>que ha sido materia del presente fallo.</w:t>
      </w:r>
    </w:p>
    <w:p w14:paraId="0833E19F" w14:textId="36E08C25" w:rsidR="009A6521" w:rsidRDefault="009A6521" w:rsidP="009A6521">
      <w:pPr>
        <w:spacing w:line="360" w:lineRule="auto"/>
        <w:jc w:val="both"/>
        <w:rPr>
          <w:rFonts w:ascii="Palatino Linotype" w:hAnsi="Palatino Linotype"/>
        </w:rPr>
      </w:pPr>
      <w:r w:rsidRPr="006037CA">
        <w:rPr>
          <w:rFonts w:ascii="Palatino Linotype" w:hAnsi="Palatino Linotype"/>
        </w:rPr>
        <w:lastRenderedPageBreak/>
        <w:t xml:space="preserve">Por lo antes expuesto y fundado. </w:t>
      </w:r>
    </w:p>
    <w:p w14:paraId="23CEC153" w14:textId="77777777" w:rsidR="00B10A2E" w:rsidRPr="006037CA" w:rsidRDefault="00B10A2E" w:rsidP="009A6521">
      <w:pPr>
        <w:spacing w:line="360" w:lineRule="auto"/>
        <w:jc w:val="both"/>
        <w:rPr>
          <w:rFonts w:ascii="Palatino Linotype" w:hAnsi="Palatino Linotype"/>
        </w:rPr>
      </w:pPr>
    </w:p>
    <w:p w14:paraId="00772740" w14:textId="4A59BF46" w:rsidR="009A6521" w:rsidRDefault="009A6521" w:rsidP="00561D99">
      <w:pPr>
        <w:spacing w:line="360" w:lineRule="auto"/>
        <w:jc w:val="center"/>
        <w:rPr>
          <w:rFonts w:ascii="Palatino Linotype" w:hAnsi="Palatino Linotype"/>
          <w:b/>
          <w:bCs/>
          <w:spacing w:val="60"/>
          <w:sz w:val="28"/>
          <w:lang w:val="es-ES_tradnl"/>
        </w:rPr>
      </w:pPr>
      <w:r w:rsidRPr="006037CA">
        <w:rPr>
          <w:rFonts w:ascii="Palatino Linotype" w:hAnsi="Palatino Linotype"/>
          <w:b/>
          <w:bCs/>
          <w:spacing w:val="60"/>
          <w:sz w:val="28"/>
          <w:lang w:val="es-ES_tradnl"/>
        </w:rPr>
        <w:t>SE    RESUELVE</w:t>
      </w:r>
    </w:p>
    <w:p w14:paraId="700BABFE" w14:textId="77777777" w:rsidR="00561D99" w:rsidRPr="00561D99" w:rsidRDefault="00561D99" w:rsidP="00561D99">
      <w:pPr>
        <w:spacing w:line="360" w:lineRule="auto"/>
        <w:jc w:val="center"/>
        <w:rPr>
          <w:rFonts w:ascii="Palatino Linotype" w:hAnsi="Palatino Linotype"/>
          <w:b/>
          <w:bCs/>
          <w:spacing w:val="60"/>
          <w:lang w:val="es-ES_tradnl"/>
        </w:rPr>
      </w:pPr>
    </w:p>
    <w:p w14:paraId="2EAA7CD9" w14:textId="18A28C21" w:rsidR="009A6521" w:rsidRDefault="009A6521" w:rsidP="00561D99">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lang w:val="es-ES_tradnl"/>
        </w:rPr>
        <w:t>PRIMERO.</w:t>
      </w:r>
      <w:r w:rsidRPr="006037CA">
        <w:rPr>
          <w:rFonts w:ascii="Palatino Linotype" w:hAnsi="Palatino Linotype" w:cs="Arial"/>
          <w:lang w:val="es-ES_tradnl"/>
        </w:rPr>
        <w:t xml:space="preserve"> </w:t>
      </w:r>
      <w:r w:rsidRPr="006037CA">
        <w:rPr>
          <w:rFonts w:ascii="Palatino Linotype" w:hAnsi="Palatino Linotype" w:cs="Arial"/>
        </w:rPr>
        <w:t>Se</w:t>
      </w:r>
      <w:r w:rsidRPr="006037CA">
        <w:rPr>
          <w:rFonts w:ascii="Palatino Linotype" w:hAnsi="Palatino Linotype" w:cs="Arial"/>
          <w:b/>
        </w:rPr>
        <w:t xml:space="preserve"> </w:t>
      </w:r>
      <w:r w:rsidR="00C570B0">
        <w:rPr>
          <w:rFonts w:ascii="Palatino Linotype" w:hAnsi="Palatino Linotype" w:cs="Arial"/>
          <w:b/>
        </w:rPr>
        <w:t>REVO</w:t>
      </w:r>
      <w:r w:rsidRPr="006037CA">
        <w:rPr>
          <w:rFonts w:ascii="Palatino Linotype" w:hAnsi="Palatino Linotype" w:cs="Arial"/>
          <w:b/>
        </w:rPr>
        <w:t xml:space="preserve">CA </w:t>
      </w:r>
      <w:r w:rsidRPr="006037CA">
        <w:rPr>
          <w:rFonts w:ascii="Palatino Linotype" w:eastAsia="Arial Unicode MS" w:hAnsi="Palatino Linotype" w:cs="Arial"/>
        </w:rPr>
        <w:t>la respuesta entregada por</w:t>
      </w:r>
      <w:r>
        <w:rPr>
          <w:rFonts w:ascii="Palatino Linotype" w:eastAsia="Arial Unicode MS" w:hAnsi="Palatino Linotype" w:cs="Arial"/>
        </w:rPr>
        <w:t xml:space="preserve"> el </w:t>
      </w:r>
      <w:r w:rsidRPr="006037CA">
        <w:rPr>
          <w:rFonts w:ascii="Palatino Linotype" w:eastAsia="Arial Unicode MS" w:hAnsi="Palatino Linotype" w:cs="Arial"/>
          <w:b/>
        </w:rPr>
        <w:t xml:space="preserve">Sujeto Obligado </w:t>
      </w:r>
      <w:r w:rsidRPr="006037CA">
        <w:rPr>
          <w:rFonts w:ascii="Palatino Linotype" w:eastAsia="Arial Unicode MS" w:hAnsi="Palatino Linotype" w:cs="Arial"/>
        </w:rPr>
        <w:t xml:space="preserve">a la solicitud de información número </w:t>
      </w:r>
      <w:r w:rsidR="001E0878" w:rsidRPr="001E0878">
        <w:rPr>
          <w:rFonts w:ascii="Palatino Linotype" w:hAnsi="Palatino Linotype" w:cs="Arial"/>
          <w:b/>
        </w:rPr>
        <w:t>02457/TOLUCA/IP/2025</w:t>
      </w:r>
      <w:r w:rsidRPr="006037CA">
        <w:rPr>
          <w:rFonts w:ascii="Palatino Linotype" w:hAnsi="Palatino Linotype" w:cs="Arial"/>
        </w:rPr>
        <w:t>, por resultar</w:t>
      </w:r>
      <w:r w:rsidR="00C07D06">
        <w:rPr>
          <w:rFonts w:ascii="Palatino Linotype" w:hAnsi="Palatino Linotype" w:cs="Arial"/>
        </w:rPr>
        <w:t xml:space="preserve"> </w:t>
      </w:r>
      <w:r w:rsidRPr="006037CA">
        <w:rPr>
          <w:rFonts w:ascii="Palatino Linotype" w:hAnsi="Palatino Linotype" w:cs="Arial"/>
        </w:rPr>
        <w:t>fundados los motivos de inconformidad vertidos por el</w:t>
      </w:r>
      <w:r w:rsidRPr="006037CA">
        <w:rPr>
          <w:rFonts w:ascii="Palatino Linotype" w:hAnsi="Palatino Linotype" w:cs="Arial"/>
          <w:b/>
        </w:rPr>
        <w:t xml:space="preserve"> Recurrente</w:t>
      </w:r>
      <w:r w:rsidRPr="006037CA">
        <w:rPr>
          <w:rFonts w:ascii="Palatino Linotype" w:hAnsi="Palatino Linotype" w:cs="Arial"/>
        </w:rPr>
        <w:t xml:space="preserve">, en términos del Considerando </w:t>
      </w:r>
      <w:r w:rsidR="00C120DF">
        <w:rPr>
          <w:rFonts w:ascii="Palatino Linotype" w:hAnsi="Palatino Linotype" w:cs="Arial"/>
          <w:b/>
        </w:rPr>
        <w:t>QUIN</w:t>
      </w:r>
      <w:r w:rsidRPr="006037CA">
        <w:rPr>
          <w:rFonts w:ascii="Palatino Linotype" w:hAnsi="Palatino Linotype" w:cs="Arial"/>
          <w:b/>
        </w:rPr>
        <w:t>TO</w:t>
      </w:r>
      <w:r w:rsidRPr="006037CA">
        <w:rPr>
          <w:rFonts w:ascii="Palatino Linotype" w:hAnsi="Palatino Linotype" w:cs="Arial"/>
        </w:rPr>
        <w:t xml:space="preserve"> de esta resolución.</w:t>
      </w:r>
    </w:p>
    <w:p w14:paraId="2B7ECB1B" w14:textId="77777777" w:rsidR="001E3A82" w:rsidRDefault="001E3A82" w:rsidP="00561D99">
      <w:pPr>
        <w:autoSpaceDE w:val="0"/>
        <w:autoSpaceDN w:val="0"/>
        <w:adjustRightInd w:val="0"/>
        <w:spacing w:line="360" w:lineRule="auto"/>
        <w:ind w:right="49"/>
        <w:jc w:val="both"/>
        <w:rPr>
          <w:rFonts w:ascii="Palatino Linotype" w:hAnsi="Palatino Linotype" w:cs="Arial"/>
        </w:rPr>
      </w:pPr>
    </w:p>
    <w:p w14:paraId="3C8CD3B1" w14:textId="4D0F1511" w:rsidR="009A6521" w:rsidRDefault="009A6521" w:rsidP="00561D99">
      <w:pPr>
        <w:spacing w:line="360" w:lineRule="auto"/>
        <w:jc w:val="both"/>
        <w:rPr>
          <w:rFonts w:ascii="Palatino Linotype" w:hAnsi="Palatino Linotype" w:cs="Arial"/>
        </w:rPr>
      </w:pPr>
      <w:r w:rsidRPr="006037CA">
        <w:rPr>
          <w:rFonts w:ascii="Palatino Linotype" w:hAnsi="Palatino Linotype" w:cs="Arial"/>
          <w:b/>
          <w:sz w:val="28"/>
          <w:szCs w:val="28"/>
        </w:rPr>
        <w:t>SEGUNDO.</w:t>
      </w:r>
      <w:r w:rsidRPr="006037CA">
        <w:rPr>
          <w:rFonts w:ascii="Palatino Linotype" w:hAnsi="Palatino Linotype" w:cs="Arial"/>
        </w:rPr>
        <w:t xml:space="preserve"> Se </w:t>
      </w:r>
      <w:r w:rsidRPr="006037CA">
        <w:rPr>
          <w:rFonts w:ascii="Palatino Linotype" w:hAnsi="Palatino Linotype" w:cs="Arial"/>
          <w:b/>
        </w:rPr>
        <w:t>ORDENA</w:t>
      </w:r>
      <w:r w:rsidRPr="006037CA">
        <w:rPr>
          <w:rFonts w:ascii="Palatino Linotype" w:hAnsi="Palatino Linotype" w:cs="Arial"/>
        </w:rPr>
        <w:t xml:space="preserve"> al </w:t>
      </w:r>
      <w:r w:rsidRPr="006037CA">
        <w:rPr>
          <w:rFonts w:ascii="Palatino Linotype" w:hAnsi="Palatino Linotype" w:cs="Arial"/>
          <w:b/>
        </w:rPr>
        <w:t>Sujeto Obligado</w:t>
      </w:r>
      <w:r w:rsidRPr="006037CA">
        <w:rPr>
          <w:rFonts w:ascii="Palatino Linotype" w:hAnsi="Palatino Linotype" w:cs="Arial"/>
        </w:rPr>
        <w:t xml:space="preserve"> haga entrega al </w:t>
      </w:r>
      <w:r w:rsidRPr="006037CA">
        <w:rPr>
          <w:rFonts w:ascii="Palatino Linotype" w:hAnsi="Palatino Linotype" w:cs="Arial"/>
          <w:b/>
        </w:rPr>
        <w:t xml:space="preserve">Recurrente </w:t>
      </w:r>
      <w:r w:rsidRPr="006037CA">
        <w:rPr>
          <w:rFonts w:ascii="Palatino Linotype" w:hAnsi="Palatino Linotype" w:cs="Arial"/>
        </w:rPr>
        <w:t xml:space="preserve">en términos del Considerando </w:t>
      </w:r>
      <w:r w:rsidR="00D938FB" w:rsidRPr="005D5264">
        <w:rPr>
          <w:rFonts w:ascii="Palatino Linotype" w:hAnsi="Palatino Linotype" w:cs="Arial"/>
          <w:b/>
        </w:rPr>
        <w:t>QUIN</w:t>
      </w:r>
      <w:r w:rsidRPr="005D5264">
        <w:rPr>
          <w:rFonts w:ascii="Palatino Linotype" w:hAnsi="Palatino Linotype" w:cs="Arial"/>
          <w:b/>
        </w:rPr>
        <w:t xml:space="preserve">TO </w:t>
      </w:r>
      <w:r w:rsidRPr="005D5264">
        <w:rPr>
          <w:rFonts w:ascii="Palatino Linotype" w:hAnsi="Palatino Linotype" w:cs="Arial"/>
        </w:rPr>
        <w:t>de</w:t>
      </w:r>
      <w:r w:rsidRPr="006037CA">
        <w:rPr>
          <w:rFonts w:ascii="Palatino Linotype" w:hAnsi="Palatino Linotype" w:cs="Arial"/>
        </w:rPr>
        <w:t xml:space="preserve"> esta resolución, a través del</w:t>
      </w:r>
      <w:r w:rsidRPr="006037CA">
        <w:rPr>
          <w:rFonts w:ascii="Palatino Linotype" w:hAnsi="Palatino Linotype" w:cs="Arial"/>
          <w:b/>
        </w:rPr>
        <w:t xml:space="preserve"> </w:t>
      </w:r>
      <w:r w:rsidRPr="006037CA">
        <w:rPr>
          <w:rFonts w:ascii="Palatino Linotype" w:hAnsi="Palatino Linotype" w:cs="Arial"/>
        </w:rPr>
        <w:t xml:space="preserve">Sistema de Acceso a la Información Mexiquense </w:t>
      </w:r>
      <w:r w:rsidRPr="006037CA">
        <w:rPr>
          <w:rFonts w:ascii="Palatino Linotype" w:hAnsi="Palatino Linotype" w:cs="Arial"/>
          <w:b/>
        </w:rPr>
        <w:t>(SAIMEX)</w:t>
      </w:r>
      <w:r w:rsidR="006B0E22">
        <w:rPr>
          <w:rFonts w:ascii="Palatino Linotype" w:hAnsi="Palatino Linotype" w:cs="Arial"/>
        </w:rPr>
        <w:t xml:space="preserve">, </w:t>
      </w:r>
      <w:r w:rsidR="00A664DC">
        <w:rPr>
          <w:rFonts w:ascii="Palatino Linotype" w:hAnsi="Palatino Linotype" w:cs="Arial"/>
        </w:rPr>
        <w:t xml:space="preserve">de ser procedente en </w:t>
      </w:r>
      <w:r w:rsidR="004D61E4">
        <w:rPr>
          <w:rFonts w:ascii="Palatino Linotype" w:hAnsi="Palatino Linotype" w:cs="Arial"/>
        </w:rPr>
        <w:t xml:space="preserve">versión pública de </w:t>
      </w:r>
      <w:r>
        <w:rPr>
          <w:rFonts w:ascii="Palatino Linotype" w:hAnsi="Palatino Linotype" w:cs="Arial"/>
        </w:rPr>
        <w:t xml:space="preserve">lo </w:t>
      </w:r>
      <w:r w:rsidRPr="006037CA">
        <w:rPr>
          <w:rFonts w:ascii="Palatino Linotype" w:hAnsi="Palatino Linotype" w:cs="Arial"/>
        </w:rPr>
        <w:t>siguiente:</w:t>
      </w:r>
    </w:p>
    <w:p w14:paraId="009C7C22" w14:textId="77777777" w:rsidR="00561D99" w:rsidRPr="00561D99" w:rsidRDefault="00561D99" w:rsidP="00561D99">
      <w:pPr>
        <w:spacing w:line="360" w:lineRule="auto"/>
        <w:jc w:val="both"/>
        <w:rPr>
          <w:rFonts w:ascii="Palatino Linotype" w:hAnsi="Palatino Linotype" w:cs="Arial"/>
        </w:rPr>
      </w:pPr>
    </w:p>
    <w:p w14:paraId="58A7D5AC" w14:textId="22C79854" w:rsidR="001E0878" w:rsidRDefault="00A664DC" w:rsidP="001E0878">
      <w:pPr>
        <w:numPr>
          <w:ilvl w:val="0"/>
          <w:numId w:val="9"/>
        </w:numPr>
        <w:spacing w:line="276" w:lineRule="auto"/>
        <w:ind w:right="141"/>
        <w:jc w:val="both"/>
        <w:rPr>
          <w:rFonts w:ascii="Palatino Linotype" w:hAnsi="Palatino Linotype" w:cs="Arial"/>
        </w:rPr>
      </w:pPr>
      <w:r>
        <w:rPr>
          <w:rFonts w:ascii="Palatino Linotype" w:hAnsi="Palatino Linotype" w:cs="Arial"/>
        </w:rPr>
        <w:t xml:space="preserve">El o los documentos en donde conste </w:t>
      </w:r>
      <w:r w:rsidR="001E0878">
        <w:rPr>
          <w:rFonts w:ascii="Palatino Linotype" w:hAnsi="Palatino Linotype" w:cs="Arial"/>
        </w:rPr>
        <w:t xml:space="preserve">el nombre </w:t>
      </w:r>
      <w:bookmarkStart w:id="8" w:name="_Hlk205310022"/>
      <w:r w:rsidR="001E0878">
        <w:rPr>
          <w:rFonts w:ascii="Palatino Linotype" w:hAnsi="Palatino Linotype" w:cs="Arial"/>
        </w:rPr>
        <w:t>de los servidores públicos</w:t>
      </w:r>
      <w:r w:rsidR="001E0878" w:rsidRPr="001E0878">
        <w:rPr>
          <w:rFonts w:ascii="Palatino Linotype" w:hAnsi="Palatino Linotype" w:cs="Arial"/>
        </w:rPr>
        <w:t xml:space="preserve"> </w:t>
      </w:r>
      <w:r w:rsidR="001E0878">
        <w:rPr>
          <w:rFonts w:ascii="Palatino Linotype" w:hAnsi="Palatino Linotype" w:cs="Arial"/>
        </w:rPr>
        <w:t>que se encuentren adscritos</w:t>
      </w:r>
      <w:r w:rsidR="001E0878" w:rsidRPr="001E0878">
        <w:rPr>
          <w:rFonts w:ascii="Palatino Linotype" w:hAnsi="Palatino Linotype" w:cs="Arial"/>
        </w:rPr>
        <w:t xml:space="preserve"> en las regidurías y sindicaturas</w:t>
      </w:r>
      <w:r w:rsidR="001E0878">
        <w:rPr>
          <w:rFonts w:ascii="Palatino Linotype" w:hAnsi="Palatino Linotype" w:cs="Arial"/>
        </w:rPr>
        <w:t xml:space="preserve"> del Ayuntamiento de Toluca al veinticuatro de abril de dos mil veinticinco. </w:t>
      </w:r>
      <w:r w:rsidR="001E0878" w:rsidRPr="001E0878">
        <w:rPr>
          <w:rFonts w:ascii="Palatino Linotype" w:hAnsi="Palatino Linotype" w:cs="Arial"/>
        </w:rPr>
        <w:t xml:space="preserve"> </w:t>
      </w:r>
      <w:bookmarkEnd w:id="8"/>
    </w:p>
    <w:p w14:paraId="333A56F3" w14:textId="77777777" w:rsidR="001E0878" w:rsidRDefault="001E0878" w:rsidP="001E0878">
      <w:pPr>
        <w:spacing w:line="276" w:lineRule="auto"/>
        <w:ind w:left="720" w:right="141"/>
        <w:jc w:val="both"/>
        <w:rPr>
          <w:rFonts w:ascii="Palatino Linotype" w:hAnsi="Palatino Linotype" w:cs="Arial"/>
        </w:rPr>
      </w:pPr>
    </w:p>
    <w:p w14:paraId="3839DCA2" w14:textId="4062A102" w:rsidR="004D61E4" w:rsidRPr="001E0878" w:rsidRDefault="001E0878" w:rsidP="001E0878">
      <w:pPr>
        <w:numPr>
          <w:ilvl w:val="0"/>
          <w:numId w:val="9"/>
        </w:numPr>
        <w:spacing w:line="276" w:lineRule="auto"/>
        <w:ind w:right="141"/>
        <w:jc w:val="both"/>
      </w:pPr>
      <w:r w:rsidRPr="001E0878">
        <w:rPr>
          <w:rFonts w:ascii="Palatino Linotype" w:hAnsi="Palatino Linotype" w:cs="Arial"/>
        </w:rPr>
        <w:t xml:space="preserve">El o los documentos en donde conste el grado académico de los servidores públicos que se encuentren adscritos en las regidurías y sindicaturas del Ayuntamiento de Toluca al veinticuatro de abril de dos mil veinticinco.  </w:t>
      </w:r>
    </w:p>
    <w:p w14:paraId="71F7D837" w14:textId="77777777" w:rsidR="001E0878" w:rsidRPr="001E0878" w:rsidRDefault="001E0878" w:rsidP="001E0878">
      <w:pPr>
        <w:spacing w:line="360" w:lineRule="auto"/>
        <w:ind w:left="720" w:right="141"/>
        <w:jc w:val="both"/>
      </w:pPr>
    </w:p>
    <w:p w14:paraId="175CB6E5" w14:textId="77777777" w:rsidR="004D61E4" w:rsidRDefault="004D61E4" w:rsidP="004D61E4">
      <w:pPr>
        <w:ind w:left="360" w:right="141"/>
        <w:jc w:val="both"/>
        <w:rPr>
          <w:rFonts w:ascii="Palatino Linotype" w:hAnsi="Palatino Linotype"/>
          <w:i/>
          <w:sz w:val="22"/>
        </w:rPr>
      </w:pPr>
      <w:r w:rsidRPr="00DF2507">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DF2507">
        <w:rPr>
          <w:rFonts w:ascii="Palatino Linotype" w:hAnsi="Palatino Linotype"/>
          <w:b/>
          <w:i/>
          <w:sz w:val="22"/>
        </w:rPr>
        <w:t>Recurrente</w:t>
      </w:r>
      <w:r w:rsidRPr="00DF2507">
        <w:rPr>
          <w:rFonts w:ascii="Palatino Linotype" w:hAnsi="Palatino Linotype"/>
          <w:i/>
          <w:sz w:val="22"/>
        </w:rPr>
        <w:t>.</w:t>
      </w:r>
    </w:p>
    <w:p w14:paraId="4A752695" w14:textId="77777777" w:rsidR="00F92C3D" w:rsidRDefault="00F92C3D" w:rsidP="004D61E4">
      <w:pPr>
        <w:ind w:left="360" w:right="141"/>
        <w:jc w:val="both"/>
        <w:rPr>
          <w:rFonts w:ascii="Palatino Linotype" w:hAnsi="Palatino Linotype"/>
          <w:i/>
          <w:sz w:val="22"/>
        </w:rPr>
      </w:pPr>
    </w:p>
    <w:p w14:paraId="36079595" w14:textId="085BAB76" w:rsidR="00F92C3D" w:rsidRPr="00F92C3D" w:rsidRDefault="00F92C3D" w:rsidP="00F92C3D">
      <w:pPr>
        <w:ind w:left="360" w:right="141"/>
        <w:jc w:val="both"/>
        <w:rPr>
          <w:rFonts w:ascii="Palatino Linotype" w:hAnsi="Palatino Linotype"/>
          <w:i/>
          <w:sz w:val="22"/>
        </w:rPr>
      </w:pPr>
      <w:r w:rsidRPr="00F92C3D">
        <w:rPr>
          <w:rFonts w:ascii="Palatino Linotype" w:hAnsi="Palatino Linotype"/>
          <w:i/>
          <w:iCs/>
          <w:sz w:val="22"/>
        </w:rPr>
        <w:lastRenderedPageBreak/>
        <w:t xml:space="preserve">Para el caso de que el </w:t>
      </w:r>
      <w:r w:rsidRPr="00F92C3D">
        <w:rPr>
          <w:rFonts w:ascii="Palatino Linotype" w:hAnsi="Palatino Linotype"/>
          <w:b/>
          <w:bCs/>
          <w:i/>
          <w:iCs/>
          <w:sz w:val="22"/>
        </w:rPr>
        <w:t>Sujeto Obligado</w:t>
      </w:r>
      <w:r w:rsidRPr="00F92C3D">
        <w:rPr>
          <w:rFonts w:ascii="Palatino Linotype" w:hAnsi="Palatino Linotype"/>
          <w:i/>
          <w:iCs/>
          <w:sz w:val="22"/>
        </w:rPr>
        <w:t xml:space="preserve"> no cuente con la información que se ordena entregar en </w:t>
      </w:r>
      <w:r>
        <w:rPr>
          <w:rFonts w:ascii="Palatino Linotype" w:hAnsi="Palatino Linotype"/>
          <w:i/>
          <w:iCs/>
          <w:sz w:val="22"/>
        </w:rPr>
        <w:t>el</w:t>
      </w:r>
      <w:r w:rsidRPr="00F92C3D">
        <w:rPr>
          <w:rFonts w:ascii="Palatino Linotype" w:hAnsi="Palatino Linotype"/>
          <w:i/>
          <w:iCs/>
          <w:sz w:val="22"/>
        </w:rPr>
        <w:t xml:space="preserve"> numeral</w:t>
      </w:r>
      <w:r w:rsidRPr="00F92C3D">
        <w:rPr>
          <w:rFonts w:ascii="Palatino Linotype" w:hAnsi="Palatino Linotype"/>
          <w:b/>
          <w:bCs/>
          <w:i/>
          <w:iCs/>
          <w:sz w:val="22"/>
        </w:rPr>
        <w:t xml:space="preserve"> 2)</w:t>
      </w:r>
      <w:r w:rsidRPr="00F92C3D">
        <w:rPr>
          <w:rFonts w:ascii="Palatino Linotype" w:hAnsi="Palatino Linotype"/>
          <w:i/>
          <w:iCs/>
          <w:sz w:val="22"/>
        </w:rPr>
        <w:t xml:space="preserve">, </w:t>
      </w:r>
      <w:r w:rsidRPr="00F92C3D">
        <w:rPr>
          <w:rFonts w:ascii="Palatino Linotype" w:hAnsi="Palatino Linotype"/>
          <w:b/>
          <w:bCs/>
          <w:i/>
          <w:iCs/>
          <w:sz w:val="22"/>
          <w:u w:val="single"/>
        </w:rPr>
        <w:t>por no ser requisito para ocupar el cargo</w:t>
      </w:r>
      <w:r w:rsidRPr="00F92C3D">
        <w:rPr>
          <w:rFonts w:ascii="Palatino Linotype" w:hAnsi="Palatino Linotype"/>
          <w:i/>
          <w:iCs/>
          <w:sz w:val="22"/>
        </w:rPr>
        <w:t>, bastará con que lo haga del conocimiento de la persona Recurrente, de manera precisa y clara.</w:t>
      </w:r>
    </w:p>
    <w:p w14:paraId="3754F562" w14:textId="77777777" w:rsidR="00561D99" w:rsidRPr="00F92C3D" w:rsidRDefault="00561D99" w:rsidP="00C120DF">
      <w:pPr>
        <w:ind w:right="141"/>
        <w:jc w:val="both"/>
        <w:rPr>
          <w:rFonts w:ascii="Palatino Linotype" w:hAnsi="Palatino Linotype"/>
          <w:i/>
          <w:sz w:val="22"/>
          <w:lang w:val="es-MX"/>
        </w:rPr>
      </w:pPr>
    </w:p>
    <w:p w14:paraId="73ABF2D6" w14:textId="6B979E9C" w:rsidR="009A6521"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6037CA">
        <w:rPr>
          <w:rFonts w:ascii="Palatino Linotype" w:hAnsi="Palatino Linotype" w:cs="Arial"/>
          <w:b/>
          <w:sz w:val="28"/>
          <w:szCs w:val="28"/>
          <w:lang w:val="es-ES_tradnl"/>
        </w:rPr>
        <w:t xml:space="preserve">TERCERO. </w:t>
      </w:r>
      <w:r w:rsidRPr="006037CA">
        <w:rPr>
          <w:rFonts w:ascii="Palatino Linotype" w:hAnsi="Palatino Linotype" w:cs="Arial"/>
          <w:b/>
          <w:szCs w:val="28"/>
          <w:lang w:val="es-ES_tradnl"/>
        </w:rPr>
        <w:t xml:space="preserve">NOTIFÍQUESE </w:t>
      </w:r>
      <w:r w:rsidRPr="006037CA">
        <w:rPr>
          <w:rFonts w:ascii="Palatino Linotype" w:hAnsi="Palatino Linotype" w:cs="Arial"/>
          <w:szCs w:val="28"/>
          <w:lang w:val="es-ES_tradnl"/>
        </w:rPr>
        <w:t xml:space="preserve">la presente resolución </w:t>
      </w:r>
      <w:r w:rsidRPr="006037CA">
        <w:rPr>
          <w:rFonts w:ascii="Palatino Linotype" w:hAnsi="Palatino Linotype" w:cs="Arial"/>
        </w:rPr>
        <w:t xml:space="preserve">a través del Sistema de Acceso a la Información Mexiquense </w:t>
      </w:r>
      <w:r w:rsidRPr="006037CA">
        <w:rPr>
          <w:rFonts w:ascii="Palatino Linotype" w:hAnsi="Palatino Linotype" w:cs="Arial"/>
          <w:b/>
        </w:rPr>
        <w:t>(SAIMEX)</w:t>
      </w:r>
      <w:r w:rsidRPr="006037CA">
        <w:rPr>
          <w:rFonts w:ascii="Palatino Linotype" w:hAnsi="Palatino Linotype" w:cs="Arial"/>
          <w:szCs w:val="28"/>
          <w:lang w:val="es-ES_tradnl"/>
        </w:rPr>
        <w:t xml:space="preserve"> al Titular de la Unidad de Transparencia del </w:t>
      </w:r>
      <w:r w:rsidRPr="006037CA">
        <w:rPr>
          <w:rFonts w:ascii="Palatino Linotype" w:hAnsi="Palatino Linotype" w:cs="Arial"/>
          <w:b/>
          <w:szCs w:val="28"/>
          <w:lang w:val="es-ES_tradnl"/>
        </w:rPr>
        <w:t>Sujeto Obligado</w:t>
      </w:r>
      <w:r w:rsidRPr="006037CA">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Pr>
          <w:rFonts w:ascii="Palatino Linotype" w:hAnsi="Palatino Linotype" w:cs="Arial"/>
          <w:szCs w:val="28"/>
          <w:lang w:val="es-ES_tradnl"/>
        </w:rPr>
        <w:t xml:space="preserve"> III; 214, 215 y 216 de la Ley </w:t>
      </w:r>
      <w:r w:rsidRPr="006037CA">
        <w:rPr>
          <w:rFonts w:ascii="Palatino Linotype" w:hAnsi="Palatino Linotype" w:cs="Arial"/>
          <w:szCs w:val="28"/>
          <w:lang w:val="es-ES_tradnl"/>
        </w:rPr>
        <w:t>de Transparencia y Acceso a la Información Pública del Estado de México y Municipios.</w:t>
      </w:r>
    </w:p>
    <w:p w14:paraId="49858C27" w14:textId="77777777" w:rsidR="00561D99" w:rsidRPr="00561D99"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Default="009A6521" w:rsidP="00561D99">
      <w:pPr>
        <w:spacing w:line="360" w:lineRule="auto"/>
        <w:jc w:val="both"/>
        <w:rPr>
          <w:rFonts w:ascii="Palatino Linotype" w:hAnsi="Palatino Linotype" w:cs="Arial"/>
          <w:bCs/>
          <w:szCs w:val="28"/>
        </w:rPr>
      </w:pPr>
      <w:r w:rsidRPr="006037CA">
        <w:rPr>
          <w:rFonts w:ascii="Palatino Linotype" w:hAnsi="Palatino Linotype" w:cs="Arial"/>
          <w:b/>
          <w:bCs/>
          <w:sz w:val="28"/>
          <w:szCs w:val="28"/>
        </w:rPr>
        <w:t>CUARTO.</w:t>
      </w:r>
      <w:r w:rsidRPr="006037C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037CA">
        <w:rPr>
          <w:rFonts w:ascii="Palatino Linotype" w:hAnsi="Palatino Linotype" w:cs="Arial"/>
          <w:b/>
          <w:bCs/>
          <w:szCs w:val="28"/>
        </w:rPr>
        <w:t>Sujeto Obligado</w:t>
      </w:r>
      <w:r w:rsidRPr="006037CA">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561D99" w:rsidRDefault="00561D99" w:rsidP="00561D99">
      <w:pPr>
        <w:spacing w:line="360" w:lineRule="auto"/>
        <w:jc w:val="both"/>
        <w:rPr>
          <w:rFonts w:ascii="Palatino Linotype" w:hAnsi="Palatino Linotype" w:cs="Arial"/>
          <w:bCs/>
          <w:szCs w:val="28"/>
        </w:rPr>
      </w:pPr>
    </w:p>
    <w:p w14:paraId="1B4E606C" w14:textId="371D2306" w:rsidR="00DF2507" w:rsidRDefault="009A6521" w:rsidP="00561D99">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rPr>
        <w:t>QUINTO.</w:t>
      </w:r>
      <w:r w:rsidRPr="006037CA">
        <w:rPr>
          <w:rFonts w:ascii="Palatino Linotype" w:hAnsi="Palatino Linotype" w:cs="Arial"/>
          <w:b/>
        </w:rPr>
        <w:t xml:space="preserve"> NOTIFÍQUESE</w:t>
      </w:r>
      <w:r w:rsidRPr="006037CA">
        <w:rPr>
          <w:rFonts w:ascii="Palatino Linotype" w:hAnsi="Palatino Linotype" w:cs="Arial"/>
        </w:rPr>
        <w:t xml:space="preserve"> al </w:t>
      </w:r>
      <w:r w:rsidRPr="006037CA">
        <w:rPr>
          <w:rFonts w:ascii="Palatino Linotype" w:hAnsi="Palatino Linotype" w:cs="Arial"/>
          <w:b/>
        </w:rPr>
        <w:t>Recurrente</w:t>
      </w:r>
      <w:r w:rsidRPr="006037CA">
        <w:rPr>
          <w:rFonts w:ascii="Palatino Linotype" w:hAnsi="Palatino Linotype" w:cs="Arial"/>
        </w:rPr>
        <w:t xml:space="preserve"> la presente resolución a través del Sistema de Acceso a la Información Mexiquense </w:t>
      </w:r>
      <w:r w:rsidRPr="006037CA">
        <w:rPr>
          <w:rFonts w:ascii="Palatino Linotype" w:hAnsi="Palatino Linotype" w:cs="Arial"/>
          <w:b/>
        </w:rPr>
        <w:t>(SAIMEX),</w:t>
      </w:r>
      <w:r w:rsidRPr="006037C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w:t>
      </w:r>
      <w:r w:rsidRPr="006037CA">
        <w:rPr>
          <w:rFonts w:ascii="Palatino Linotype" w:hAnsi="Palatino Linotype" w:cs="Arial"/>
        </w:rPr>
        <w:lastRenderedPageBreak/>
        <w:t>artículo 196, de la Ley de Transparencia y Acceso a la Información Pública del Estado de México y Municipios.</w:t>
      </w:r>
    </w:p>
    <w:p w14:paraId="478959EE" w14:textId="77777777" w:rsidR="00F92C3D" w:rsidRDefault="00F92C3D" w:rsidP="00561D99">
      <w:pPr>
        <w:autoSpaceDE w:val="0"/>
        <w:autoSpaceDN w:val="0"/>
        <w:adjustRightInd w:val="0"/>
        <w:spacing w:line="360" w:lineRule="auto"/>
        <w:ind w:right="49"/>
        <w:jc w:val="both"/>
        <w:rPr>
          <w:rFonts w:ascii="Palatino Linotype" w:hAnsi="Palatino Linotype" w:cs="Arial"/>
        </w:rPr>
      </w:pPr>
    </w:p>
    <w:p w14:paraId="708C2C7B" w14:textId="7380220C" w:rsidR="00B10A2E" w:rsidRDefault="0029071C" w:rsidP="00D01A63">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ASÍ LO RESUELVE, POR UNANIMIDAD DE VOTOS, EL PLENO DEL</w:t>
      </w:r>
      <w:r w:rsidRPr="006A240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A240A">
        <w:rPr>
          <w:rFonts w:ascii="Palatino Linotype" w:eastAsiaTheme="minorHAnsi" w:hAnsi="Palatino Linotype" w:cs="Arial"/>
          <w:lang w:val="es-MX" w:eastAsia="en-US"/>
        </w:rPr>
        <w:t>, CONFORMADO POR LOS COMISIONADOS JOSÉ MARTÍNEZ VILCHIS</w:t>
      </w:r>
      <w:r w:rsidR="00AA0D52">
        <w:rPr>
          <w:rFonts w:ascii="Palatino Linotype" w:eastAsiaTheme="minorHAnsi" w:hAnsi="Palatino Linotype" w:cs="Arial"/>
          <w:lang w:val="es-MX" w:eastAsia="en-US"/>
        </w:rPr>
        <w:t xml:space="preserve"> (EMITIENDO VOTO PARTICULAR)</w:t>
      </w:r>
      <w:r w:rsidR="00AA0D52" w:rsidRPr="006A240A">
        <w:rPr>
          <w:rFonts w:ascii="Palatino Linotype" w:eastAsiaTheme="minorHAnsi" w:hAnsi="Palatino Linotype" w:cs="Arial"/>
          <w:lang w:val="es-MX" w:eastAsia="en-US"/>
        </w:rPr>
        <w:t>;</w:t>
      </w:r>
      <w:r w:rsidRPr="006A240A">
        <w:rPr>
          <w:rFonts w:ascii="Palatino Linotype" w:eastAsiaTheme="minorHAnsi" w:hAnsi="Palatino Linotype" w:cs="Arial"/>
          <w:lang w:val="es-MX" w:eastAsia="en-US"/>
        </w:rPr>
        <w:t xml:space="preserve"> MARÍA DEL ROSARIO MEJÍA AYALA</w:t>
      </w:r>
      <w:r w:rsidR="00AA0D52">
        <w:rPr>
          <w:rFonts w:ascii="Palatino Linotype" w:eastAsiaTheme="minorHAnsi" w:hAnsi="Palatino Linotype" w:cs="Arial"/>
          <w:lang w:val="es-MX" w:eastAsia="en-US"/>
        </w:rPr>
        <w:t xml:space="preserve"> (EMITIENDO VOTO PARTICULAR)</w:t>
      </w:r>
      <w:r w:rsidRPr="006A240A">
        <w:rPr>
          <w:rFonts w:ascii="Palatino Linotype" w:eastAsiaTheme="minorHAnsi" w:hAnsi="Palatino Linotype" w:cs="Arial"/>
          <w:lang w:val="es-MX" w:eastAsia="en-US"/>
        </w:rPr>
        <w:t>; SHARON CRISTINA MORALES MARTÍNEZ</w:t>
      </w:r>
      <w:r w:rsidR="00AA0D52">
        <w:rPr>
          <w:rFonts w:ascii="Palatino Linotype" w:eastAsiaTheme="minorHAnsi" w:hAnsi="Palatino Linotype" w:cs="Arial"/>
          <w:lang w:val="es-MX" w:eastAsia="en-US"/>
        </w:rPr>
        <w:t xml:space="preserve"> (EMITIENDO VOTO PARTICULAR)</w:t>
      </w:r>
      <w:r w:rsidR="00C4326C"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LUIS GUSTAVO PARRA NORIEGA</w:t>
      </w:r>
      <w:r w:rsidR="00AA0D52">
        <w:rPr>
          <w:rFonts w:ascii="Palatino Linotype" w:eastAsiaTheme="minorHAnsi" w:hAnsi="Palatino Linotype" w:cs="Arial"/>
          <w:lang w:val="es-MX" w:eastAsia="en-US"/>
        </w:rPr>
        <w:t xml:space="preserve"> (EMITIENDO VOTO PARTICULAR)</w:t>
      </w:r>
      <w:r w:rsidR="004309A2"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Y GUADALUPE RAMÍREZ PEÑA</w:t>
      </w:r>
      <w:r w:rsidR="00AA0D52">
        <w:rPr>
          <w:rFonts w:ascii="Palatino Linotype" w:eastAsiaTheme="minorHAnsi" w:hAnsi="Palatino Linotype" w:cs="Arial"/>
          <w:lang w:val="es-MX" w:eastAsia="en-US"/>
        </w:rPr>
        <w:t xml:space="preserve"> (EMITIENDO VOTO PARTICULAR)</w:t>
      </w:r>
      <w:r w:rsidRPr="006A240A">
        <w:rPr>
          <w:rFonts w:ascii="Palatino Linotype" w:eastAsiaTheme="minorHAnsi" w:hAnsi="Palatino Linotype" w:cs="Arial"/>
          <w:lang w:val="es-MX" w:eastAsia="en-US"/>
        </w:rPr>
        <w:t xml:space="preserve">; EN LA </w:t>
      </w:r>
      <w:r w:rsidR="00AA0D52">
        <w:rPr>
          <w:rFonts w:ascii="Palatino Linotype" w:eastAsiaTheme="minorHAnsi" w:hAnsi="Palatino Linotype" w:cs="Arial"/>
          <w:lang w:val="es-MX" w:eastAsia="en-US"/>
        </w:rPr>
        <w:t>TRIGÉSIMA</w:t>
      </w:r>
      <w:r w:rsidR="007D645B">
        <w:rPr>
          <w:rFonts w:ascii="Palatino Linotype" w:eastAsiaTheme="minorHAnsi" w:hAnsi="Palatino Linotype" w:cs="Arial"/>
          <w:lang w:val="es-MX" w:eastAsia="en-US"/>
        </w:rPr>
        <w:t xml:space="preserve"> </w:t>
      </w:r>
      <w:r w:rsidR="00C37A05" w:rsidRPr="006A240A">
        <w:rPr>
          <w:rFonts w:ascii="Palatino Linotype" w:eastAsiaTheme="minorHAnsi" w:hAnsi="Palatino Linotype" w:cs="Arial"/>
          <w:lang w:val="es-MX" w:eastAsia="en-US"/>
        </w:rPr>
        <w:t xml:space="preserve">SESIÓN </w:t>
      </w:r>
      <w:r w:rsidR="00C753C2" w:rsidRPr="006A240A">
        <w:rPr>
          <w:rFonts w:ascii="Palatino Linotype" w:eastAsiaTheme="minorHAnsi" w:hAnsi="Palatino Linotype" w:cs="Arial"/>
          <w:lang w:val="es-MX" w:eastAsia="en-US"/>
        </w:rPr>
        <w:t xml:space="preserve">ORDINARIA CELEBRADA </w:t>
      </w:r>
      <w:r w:rsidR="00C37A05" w:rsidRPr="006A240A">
        <w:rPr>
          <w:rFonts w:ascii="Palatino Linotype" w:eastAsiaTheme="minorHAnsi" w:hAnsi="Palatino Linotype" w:cs="Arial"/>
          <w:lang w:val="es-MX" w:eastAsia="en-US"/>
        </w:rPr>
        <w:t xml:space="preserve">EL </w:t>
      </w:r>
      <w:r w:rsidR="00AA0D52" w:rsidRPr="00AA0D52">
        <w:rPr>
          <w:rFonts w:ascii="Palatino Linotype" w:hAnsi="Palatino Linotype" w:cs="Arial"/>
          <w:color w:val="000000"/>
          <w:lang w:val="es-MX" w:eastAsia="es-MX"/>
        </w:rPr>
        <w:t>VEINTISIETE</w:t>
      </w:r>
      <w:r w:rsidR="00E84AEC">
        <w:rPr>
          <w:rFonts w:ascii="Palatino Linotype" w:hAnsi="Palatino Linotype" w:cs="Arial"/>
          <w:color w:val="000000"/>
          <w:lang w:val="es-MX" w:eastAsia="es-MX"/>
        </w:rPr>
        <w:t xml:space="preserve"> DE AGOSTO</w:t>
      </w:r>
      <w:r w:rsidR="00561D99">
        <w:rPr>
          <w:rFonts w:ascii="Palatino Linotype" w:hAnsi="Palatino Linotype" w:cs="Arial"/>
          <w:color w:val="000000"/>
          <w:lang w:val="es-MX" w:eastAsia="es-MX"/>
        </w:rPr>
        <w:t xml:space="preserve"> DOS MIL VEINTICINCO</w:t>
      </w:r>
      <w:r w:rsidRPr="006A240A">
        <w:rPr>
          <w:rFonts w:ascii="Palatino Linotype" w:eastAsiaTheme="minorHAnsi" w:hAnsi="Palatino Linotype" w:cs="Arial"/>
          <w:lang w:val="es-MX" w:eastAsia="en-US"/>
        </w:rPr>
        <w:t xml:space="preserve">, </w:t>
      </w:r>
      <w:r w:rsidR="00B253F0" w:rsidRPr="006A240A">
        <w:rPr>
          <w:rFonts w:ascii="Palatino Linotype" w:eastAsiaTheme="minorHAnsi" w:hAnsi="Palatino Linotype" w:cs="Arial"/>
          <w:lang w:val="es-MX" w:eastAsia="en-US"/>
        </w:rPr>
        <w:t>ANTE EL SECRETARIO TÉCNICO DEL PLENO, ALEXIS TAPIA RAMÍREZ</w:t>
      </w:r>
      <w:r w:rsidR="00054E04" w:rsidRPr="006A240A">
        <w:rPr>
          <w:rFonts w:ascii="Palatino Linotype" w:eastAsiaTheme="minorHAnsi" w:hAnsi="Palatino Linotype" w:cs="Arial"/>
          <w:lang w:val="es-MX" w:eastAsia="en-US"/>
        </w:rPr>
        <w:t>.</w:t>
      </w:r>
      <w:r w:rsidR="00B10A2E">
        <w:rPr>
          <w:rFonts w:ascii="Palatino Linotype" w:eastAsiaTheme="minorHAnsi" w:hAnsi="Palatino Linotype" w:cs="Arial"/>
          <w:lang w:val="es-MX" w:eastAsia="en-US"/>
        </w:rPr>
        <w:t>-----------</w:t>
      </w:r>
      <w:r w:rsidR="00C120DF">
        <w:rPr>
          <w:rFonts w:ascii="Palatino Linotype" w:eastAsiaTheme="minorHAnsi" w:hAnsi="Palatino Linotype" w:cs="Arial"/>
          <w:lang w:val="es-MX" w:eastAsia="en-US"/>
        </w:rPr>
        <w:t>--------------------------------------</w:t>
      </w:r>
      <w:r w:rsidR="00A664DC">
        <w:rPr>
          <w:rFonts w:ascii="Palatino Linotype" w:eastAsiaTheme="minorHAnsi" w:hAnsi="Palatino Linotype" w:cs="Arial"/>
          <w:lang w:val="es-MX" w:eastAsia="en-US"/>
        </w:rPr>
        <w:t>--------------------------------------------------</w:t>
      </w:r>
      <w:r w:rsidR="001E3A82">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B10A2E">
        <w:rPr>
          <w:rFonts w:ascii="Palatino Linotype" w:eastAsiaTheme="minorHAnsi" w:hAnsi="Palatino Linotype" w:cs="Arial"/>
          <w:sz w:val="16"/>
          <w:szCs w:val="16"/>
          <w:lang w:val="es-MX" w:eastAsia="en-US"/>
        </w:rPr>
        <w:t>JMV/CCR/</w:t>
      </w:r>
      <w:proofErr w:type="spellStart"/>
      <w:r w:rsidRPr="00B10A2E">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2D9FE2D" w:rsidR="0029071C" w:rsidRPr="003E56C9" w:rsidRDefault="0029071C" w:rsidP="003E56C9"/>
    <w:sectPr w:rsidR="0029071C" w:rsidRPr="003E56C9" w:rsidSect="00742DA4">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2F69C" w14:textId="77777777" w:rsidR="004C143D" w:rsidRDefault="004C143D" w:rsidP="000B5E25">
      <w:r>
        <w:separator/>
      </w:r>
    </w:p>
  </w:endnote>
  <w:endnote w:type="continuationSeparator" w:id="0">
    <w:p w14:paraId="6510D6B7" w14:textId="77777777" w:rsidR="004C143D" w:rsidRDefault="004C143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75607A" w:rsidRPr="000D3AD4" w:rsidRDefault="007560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C71B2">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C71B2">
      <w:rPr>
        <w:rFonts w:ascii="Palatino Linotype" w:hAnsi="Palatino Linotype" w:cs="Arial"/>
        <w:bCs/>
        <w:noProof/>
        <w:sz w:val="20"/>
        <w:szCs w:val="20"/>
      </w:rPr>
      <w:t>50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75607A" w:rsidRPr="000D3AD4" w:rsidRDefault="0075607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C71B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C71B2">
      <w:rPr>
        <w:rFonts w:ascii="Palatino Linotype" w:hAnsi="Palatino Linotype" w:cs="Arial"/>
        <w:bCs/>
        <w:noProof/>
        <w:sz w:val="20"/>
        <w:szCs w:val="20"/>
      </w:rPr>
      <w:t>50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CE07F" w14:textId="77777777" w:rsidR="004C143D" w:rsidRDefault="004C143D" w:rsidP="000B5E25">
      <w:r>
        <w:separator/>
      </w:r>
    </w:p>
  </w:footnote>
  <w:footnote w:type="continuationSeparator" w:id="0">
    <w:p w14:paraId="08BAB7CE" w14:textId="77777777" w:rsidR="004C143D" w:rsidRDefault="004C143D" w:rsidP="000B5E25">
      <w:r>
        <w:continuationSeparator/>
      </w:r>
    </w:p>
  </w:footnote>
  <w:footnote w:id="1">
    <w:p w14:paraId="415B7283" w14:textId="77777777" w:rsidR="0075607A" w:rsidRPr="008A64CB" w:rsidRDefault="0075607A"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75607A" w:rsidRDefault="0075607A" w:rsidP="008A64CB">
      <w:pPr>
        <w:autoSpaceDE w:val="0"/>
        <w:autoSpaceDN w:val="0"/>
        <w:adjustRightInd w:val="0"/>
        <w:ind w:right="49"/>
        <w:jc w:val="both"/>
        <w:rPr>
          <w:rFonts w:ascii="Palatino Linotype" w:hAnsi="Palatino Linotype"/>
          <w:i/>
          <w:sz w:val="18"/>
          <w:szCs w:val="22"/>
        </w:rPr>
      </w:pPr>
    </w:p>
    <w:p w14:paraId="2A843A3D" w14:textId="77777777" w:rsidR="0075607A" w:rsidRPr="008A64CB" w:rsidRDefault="0075607A"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75607A" w:rsidRPr="008A64CB" w:rsidRDefault="0075607A">
      <w:pPr>
        <w:pStyle w:val="Textonotapie"/>
        <w:rPr>
          <w:lang w:val="es-MX"/>
        </w:rPr>
      </w:pPr>
    </w:p>
  </w:footnote>
  <w:footnote w:id="2">
    <w:p w14:paraId="611BE795" w14:textId="77777777" w:rsidR="0028577C" w:rsidRDefault="0028577C" w:rsidP="0028577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hyperlink r:id="rId3">
        <w:r>
          <w:rPr>
            <w:rFonts w:ascii="Palatino Linotype" w:eastAsia="Palatino Linotype" w:hAnsi="Palatino Linotype" w:cs="Palatino Linotype"/>
            <w:color w:val="0563C1"/>
            <w:sz w:val="16"/>
            <w:szCs w:val="16"/>
            <w:u w:val="single"/>
          </w:rPr>
          <w:t>https://www.osfem.gob.mx/assets/conocenos/marco_normativo/acuerdos/2024/acuerdo_04_anexodos.pdf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75607A" w:rsidRDefault="004C143D">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75607A" w:rsidRPr="008F2CCC" w14:paraId="6A2352FA" w14:textId="77777777" w:rsidTr="00BC757D">
      <w:tc>
        <w:tcPr>
          <w:tcW w:w="2693" w:type="dxa"/>
          <w:vAlign w:val="center"/>
        </w:tcPr>
        <w:p w14:paraId="217E963F"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168EEDF9" w:rsidR="0075607A" w:rsidRPr="0029071C" w:rsidRDefault="0075607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9036F3">
            <w:rPr>
              <w:rFonts w:ascii="Palatino Linotype" w:hAnsi="Palatino Linotype"/>
              <w:sz w:val="22"/>
              <w:szCs w:val="22"/>
              <w:lang w:val="es-ES_tradnl"/>
            </w:rPr>
            <w:t>5805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5607A" w:rsidRPr="008F2CCC" w14:paraId="1F299A1F" w14:textId="77777777" w:rsidTr="00BC757D">
      <w:trPr>
        <w:trHeight w:val="228"/>
      </w:trPr>
      <w:tc>
        <w:tcPr>
          <w:tcW w:w="2693" w:type="dxa"/>
          <w:vAlign w:val="center"/>
        </w:tcPr>
        <w:p w14:paraId="683328AB"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6D1F7406" w:rsidR="0075607A" w:rsidRPr="0029071C" w:rsidRDefault="0075607A" w:rsidP="00B6659F">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75607A" w:rsidRPr="008F2CCC" w14:paraId="46D09EF7" w14:textId="77777777" w:rsidTr="00BC757D">
      <w:tc>
        <w:tcPr>
          <w:tcW w:w="2693" w:type="dxa"/>
          <w:vAlign w:val="center"/>
        </w:tcPr>
        <w:p w14:paraId="1A0A5ED2" w14:textId="77777777" w:rsidR="0075607A" w:rsidRPr="008F5DAE" w:rsidRDefault="0075607A"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75607A" w:rsidRPr="0029071C" w:rsidRDefault="007560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75607A" w:rsidRPr="001779E0" w:rsidRDefault="004C143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75607A" w:rsidRPr="008F2CCC" w14:paraId="647E1A5E" w14:textId="77777777" w:rsidTr="00515252">
      <w:tc>
        <w:tcPr>
          <w:tcW w:w="2552" w:type="dxa"/>
          <w:vAlign w:val="center"/>
        </w:tcPr>
        <w:p w14:paraId="61C1A94D"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11B8F574" w:rsidR="0075607A" w:rsidRPr="0029071C" w:rsidRDefault="0075607A"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9036F3">
            <w:rPr>
              <w:rFonts w:ascii="Palatino Linotype" w:hAnsi="Palatino Linotype"/>
              <w:sz w:val="22"/>
              <w:szCs w:val="22"/>
              <w:lang w:val="es-ES_tradnl"/>
            </w:rPr>
            <w:t>5805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75607A" w:rsidRPr="008F2CCC" w14:paraId="34929B82" w14:textId="77777777" w:rsidTr="00515252">
      <w:tc>
        <w:tcPr>
          <w:tcW w:w="2552" w:type="dxa"/>
          <w:vAlign w:val="center"/>
        </w:tcPr>
        <w:p w14:paraId="54C68700"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35073820" w:rsidR="0075607A" w:rsidRPr="006D30E6" w:rsidRDefault="00AC71B2"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75607A" w:rsidRPr="008F2CCC" w14:paraId="15459416" w14:textId="77777777" w:rsidTr="00515252">
      <w:trPr>
        <w:trHeight w:val="228"/>
      </w:trPr>
      <w:tc>
        <w:tcPr>
          <w:tcW w:w="2552" w:type="dxa"/>
          <w:vAlign w:val="center"/>
        </w:tcPr>
        <w:p w14:paraId="776491B5"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49D2B90F" w:rsidR="0075607A" w:rsidRPr="0029071C" w:rsidRDefault="0075607A" w:rsidP="0009050D">
          <w:pPr>
            <w:spacing w:line="276" w:lineRule="auto"/>
            <w:jc w:val="right"/>
            <w:rPr>
              <w:rFonts w:ascii="Palatino Linotype" w:hAnsi="Palatino Linotype"/>
              <w:sz w:val="22"/>
              <w:szCs w:val="22"/>
            </w:rPr>
          </w:pPr>
          <w:r w:rsidRPr="00BC757D">
            <w:rPr>
              <w:rFonts w:ascii="Palatino Linotype" w:hAnsi="Palatino Linotype"/>
              <w:sz w:val="22"/>
              <w:szCs w:val="22"/>
            </w:rPr>
            <w:t>Ayuntamiento de T</w:t>
          </w:r>
          <w:r>
            <w:rPr>
              <w:rFonts w:ascii="Palatino Linotype" w:hAnsi="Palatino Linotype"/>
              <w:sz w:val="22"/>
              <w:szCs w:val="22"/>
            </w:rPr>
            <w:t>oluca</w:t>
          </w:r>
        </w:p>
      </w:tc>
    </w:tr>
    <w:tr w:rsidR="0075607A" w:rsidRPr="008F2CCC" w14:paraId="5C009CDE" w14:textId="77777777" w:rsidTr="00515252">
      <w:tc>
        <w:tcPr>
          <w:tcW w:w="2552" w:type="dxa"/>
          <w:vAlign w:val="center"/>
        </w:tcPr>
        <w:p w14:paraId="294ED620" w14:textId="77777777" w:rsidR="0075607A" w:rsidRPr="008F5DAE" w:rsidRDefault="0075607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75607A" w:rsidRPr="0029071C" w:rsidRDefault="0075607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75607A" w:rsidRDefault="004C143D">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75607A" w:rsidRPr="009F1AB6" w:rsidRDefault="0075607A">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pt;height:11.2pt;visibility:visible;mso-wrap-style:squar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7"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EB1B68"/>
    <w:multiLevelType w:val="hybridMultilevel"/>
    <w:tmpl w:val="53D462CC"/>
    <w:lvl w:ilvl="0" w:tplc="A510FD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7A4FC6"/>
    <w:multiLevelType w:val="hybridMultilevel"/>
    <w:tmpl w:val="BB7E45DC"/>
    <w:lvl w:ilvl="0" w:tplc="5ECC4F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10"/>
  </w:num>
  <w:num w:numId="3">
    <w:abstractNumId w:val="5"/>
  </w:num>
  <w:num w:numId="4">
    <w:abstractNumId w:val="23"/>
  </w:num>
  <w:num w:numId="5">
    <w:abstractNumId w:val="26"/>
  </w:num>
  <w:num w:numId="6">
    <w:abstractNumId w:val="31"/>
  </w:num>
  <w:num w:numId="7">
    <w:abstractNumId w:val="7"/>
  </w:num>
  <w:num w:numId="8">
    <w:abstractNumId w:val="24"/>
  </w:num>
  <w:num w:numId="9">
    <w:abstractNumId w:val="29"/>
  </w:num>
  <w:num w:numId="10">
    <w:abstractNumId w:val="2"/>
  </w:num>
  <w:num w:numId="11">
    <w:abstractNumId w:val="25"/>
  </w:num>
  <w:num w:numId="12">
    <w:abstractNumId w:val="6"/>
  </w:num>
  <w:num w:numId="13">
    <w:abstractNumId w:val="4"/>
  </w:num>
  <w:num w:numId="14">
    <w:abstractNumId w:val="20"/>
  </w:num>
  <w:num w:numId="15">
    <w:abstractNumId w:val="11"/>
  </w:num>
  <w:num w:numId="16">
    <w:abstractNumId w:val="16"/>
  </w:num>
  <w:num w:numId="17">
    <w:abstractNumId w:val="8"/>
  </w:num>
  <w:num w:numId="18">
    <w:abstractNumId w:val="1"/>
  </w:num>
  <w:num w:numId="19">
    <w:abstractNumId w:val="28"/>
  </w:num>
  <w:num w:numId="20">
    <w:abstractNumId w:val="19"/>
  </w:num>
  <w:num w:numId="21">
    <w:abstractNumId w:val="13"/>
  </w:num>
  <w:num w:numId="22">
    <w:abstractNumId w:val="14"/>
  </w:num>
  <w:num w:numId="23">
    <w:abstractNumId w:val="12"/>
  </w:num>
  <w:num w:numId="24">
    <w:abstractNumId w:val="17"/>
  </w:num>
  <w:num w:numId="25">
    <w:abstractNumId w:val="22"/>
  </w:num>
  <w:num w:numId="26">
    <w:abstractNumId w:val="3"/>
  </w:num>
  <w:num w:numId="27">
    <w:abstractNumId w:val="0"/>
  </w:num>
  <w:num w:numId="28">
    <w:abstractNumId w:val="9"/>
  </w:num>
  <w:num w:numId="29">
    <w:abstractNumId w:val="18"/>
  </w:num>
  <w:num w:numId="30">
    <w:abstractNumId w:val="15"/>
  </w:num>
  <w:num w:numId="31">
    <w:abstractNumId w:val="21"/>
  </w:num>
  <w:num w:numId="32">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24E64"/>
    <w:rsid w:val="00031EFF"/>
    <w:rsid w:val="00032D08"/>
    <w:rsid w:val="00036F8B"/>
    <w:rsid w:val="00037D70"/>
    <w:rsid w:val="000478CF"/>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51D4C"/>
    <w:rsid w:val="00152DAD"/>
    <w:rsid w:val="001558F3"/>
    <w:rsid w:val="001676E1"/>
    <w:rsid w:val="00170AA7"/>
    <w:rsid w:val="001762FA"/>
    <w:rsid w:val="0017779C"/>
    <w:rsid w:val="00184176"/>
    <w:rsid w:val="00186CCB"/>
    <w:rsid w:val="00191418"/>
    <w:rsid w:val="0019170F"/>
    <w:rsid w:val="00193F09"/>
    <w:rsid w:val="00197B1A"/>
    <w:rsid w:val="001A46ED"/>
    <w:rsid w:val="001A6109"/>
    <w:rsid w:val="001A6594"/>
    <w:rsid w:val="001C054C"/>
    <w:rsid w:val="001C14AC"/>
    <w:rsid w:val="001C7F56"/>
    <w:rsid w:val="001D09E1"/>
    <w:rsid w:val="001D2DE0"/>
    <w:rsid w:val="001D4046"/>
    <w:rsid w:val="001D5495"/>
    <w:rsid w:val="001E0878"/>
    <w:rsid w:val="001E2DA3"/>
    <w:rsid w:val="001E3A82"/>
    <w:rsid w:val="001E45B5"/>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1572"/>
    <w:rsid w:val="0027342B"/>
    <w:rsid w:val="002755AD"/>
    <w:rsid w:val="0028577C"/>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62EC"/>
    <w:rsid w:val="002D17B8"/>
    <w:rsid w:val="002D25E0"/>
    <w:rsid w:val="002D32D2"/>
    <w:rsid w:val="002D61F7"/>
    <w:rsid w:val="002D6656"/>
    <w:rsid w:val="002D6E4B"/>
    <w:rsid w:val="002E3085"/>
    <w:rsid w:val="002F3B20"/>
    <w:rsid w:val="002F3F9D"/>
    <w:rsid w:val="002F55B9"/>
    <w:rsid w:val="00302343"/>
    <w:rsid w:val="00306F04"/>
    <w:rsid w:val="00307006"/>
    <w:rsid w:val="0030701F"/>
    <w:rsid w:val="00314E62"/>
    <w:rsid w:val="00320F38"/>
    <w:rsid w:val="00322715"/>
    <w:rsid w:val="00326B44"/>
    <w:rsid w:val="00327151"/>
    <w:rsid w:val="00330FC3"/>
    <w:rsid w:val="00331E82"/>
    <w:rsid w:val="00335C6A"/>
    <w:rsid w:val="003370A0"/>
    <w:rsid w:val="00340A06"/>
    <w:rsid w:val="00343753"/>
    <w:rsid w:val="00343F0B"/>
    <w:rsid w:val="00344236"/>
    <w:rsid w:val="00344D8A"/>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70B0"/>
    <w:rsid w:val="003C3071"/>
    <w:rsid w:val="003C6570"/>
    <w:rsid w:val="003C6E1C"/>
    <w:rsid w:val="003D0652"/>
    <w:rsid w:val="003D0889"/>
    <w:rsid w:val="003D1214"/>
    <w:rsid w:val="003D5C8A"/>
    <w:rsid w:val="003E21A7"/>
    <w:rsid w:val="003E56C9"/>
    <w:rsid w:val="003F28C1"/>
    <w:rsid w:val="003F684E"/>
    <w:rsid w:val="004018F9"/>
    <w:rsid w:val="00402765"/>
    <w:rsid w:val="00406218"/>
    <w:rsid w:val="00415D24"/>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74B1F"/>
    <w:rsid w:val="0047551D"/>
    <w:rsid w:val="00491137"/>
    <w:rsid w:val="00492129"/>
    <w:rsid w:val="004979F8"/>
    <w:rsid w:val="004A0B63"/>
    <w:rsid w:val="004A26CF"/>
    <w:rsid w:val="004A2D65"/>
    <w:rsid w:val="004B200D"/>
    <w:rsid w:val="004B2314"/>
    <w:rsid w:val="004B5F63"/>
    <w:rsid w:val="004C143D"/>
    <w:rsid w:val="004C6BB5"/>
    <w:rsid w:val="004D18B6"/>
    <w:rsid w:val="004D5D2F"/>
    <w:rsid w:val="004D61E4"/>
    <w:rsid w:val="004D6F71"/>
    <w:rsid w:val="004E06F5"/>
    <w:rsid w:val="004E3A1A"/>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5C87"/>
    <w:rsid w:val="00561A6E"/>
    <w:rsid w:val="00561D99"/>
    <w:rsid w:val="00563B39"/>
    <w:rsid w:val="00572099"/>
    <w:rsid w:val="0057280C"/>
    <w:rsid w:val="0057289F"/>
    <w:rsid w:val="00572A11"/>
    <w:rsid w:val="00574FDC"/>
    <w:rsid w:val="005803C9"/>
    <w:rsid w:val="00581C32"/>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5264"/>
    <w:rsid w:val="005D77CC"/>
    <w:rsid w:val="005E09AB"/>
    <w:rsid w:val="005E5716"/>
    <w:rsid w:val="005F1F89"/>
    <w:rsid w:val="005F38DA"/>
    <w:rsid w:val="005F4BFB"/>
    <w:rsid w:val="006000C5"/>
    <w:rsid w:val="006002E0"/>
    <w:rsid w:val="0061406C"/>
    <w:rsid w:val="00620280"/>
    <w:rsid w:val="006233F8"/>
    <w:rsid w:val="0062349E"/>
    <w:rsid w:val="0062392C"/>
    <w:rsid w:val="006258FD"/>
    <w:rsid w:val="00632E48"/>
    <w:rsid w:val="00643B58"/>
    <w:rsid w:val="00660D13"/>
    <w:rsid w:val="00661CC3"/>
    <w:rsid w:val="006666CE"/>
    <w:rsid w:val="00670AC6"/>
    <w:rsid w:val="006810FF"/>
    <w:rsid w:val="00681ED0"/>
    <w:rsid w:val="00683574"/>
    <w:rsid w:val="00690BFF"/>
    <w:rsid w:val="00694976"/>
    <w:rsid w:val="006A240A"/>
    <w:rsid w:val="006A2694"/>
    <w:rsid w:val="006A7AA4"/>
    <w:rsid w:val="006B0E22"/>
    <w:rsid w:val="006B1080"/>
    <w:rsid w:val="006B1301"/>
    <w:rsid w:val="006B26B2"/>
    <w:rsid w:val="006B321A"/>
    <w:rsid w:val="006B35CB"/>
    <w:rsid w:val="006B418F"/>
    <w:rsid w:val="006B47C9"/>
    <w:rsid w:val="006C3931"/>
    <w:rsid w:val="006D1713"/>
    <w:rsid w:val="006D30E6"/>
    <w:rsid w:val="006D3A03"/>
    <w:rsid w:val="006D5540"/>
    <w:rsid w:val="006E08FA"/>
    <w:rsid w:val="006E6297"/>
    <w:rsid w:val="006F5F93"/>
    <w:rsid w:val="00700B50"/>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D60"/>
    <w:rsid w:val="00760B2C"/>
    <w:rsid w:val="007659E9"/>
    <w:rsid w:val="00766D86"/>
    <w:rsid w:val="00770F18"/>
    <w:rsid w:val="007764BB"/>
    <w:rsid w:val="007828DC"/>
    <w:rsid w:val="007863F2"/>
    <w:rsid w:val="00791193"/>
    <w:rsid w:val="00796A2C"/>
    <w:rsid w:val="007A118C"/>
    <w:rsid w:val="007A1F70"/>
    <w:rsid w:val="007A37FE"/>
    <w:rsid w:val="007A401E"/>
    <w:rsid w:val="007A417D"/>
    <w:rsid w:val="007A7DBD"/>
    <w:rsid w:val="007B6F6F"/>
    <w:rsid w:val="007C1D5B"/>
    <w:rsid w:val="007C3435"/>
    <w:rsid w:val="007C35A4"/>
    <w:rsid w:val="007C3E46"/>
    <w:rsid w:val="007D2A81"/>
    <w:rsid w:val="007D645B"/>
    <w:rsid w:val="007E52D5"/>
    <w:rsid w:val="007E534B"/>
    <w:rsid w:val="007E6F30"/>
    <w:rsid w:val="007E7C02"/>
    <w:rsid w:val="007F7462"/>
    <w:rsid w:val="00800A80"/>
    <w:rsid w:val="008022E7"/>
    <w:rsid w:val="00803913"/>
    <w:rsid w:val="0081709C"/>
    <w:rsid w:val="00823690"/>
    <w:rsid w:val="00835035"/>
    <w:rsid w:val="00836D9E"/>
    <w:rsid w:val="00843F80"/>
    <w:rsid w:val="00844392"/>
    <w:rsid w:val="008500D3"/>
    <w:rsid w:val="00852668"/>
    <w:rsid w:val="0085760A"/>
    <w:rsid w:val="00857806"/>
    <w:rsid w:val="008578BF"/>
    <w:rsid w:val="00864E58"/>
    <w:rsid w:val="008660D6"/>
    <w:rsid w:val="00867028"/>
    <w:rsid w:val="00871098"/>
    <w:rsid w:val="00877235"/>
    <w:rsid w:val="008803EF"/>
    <w:rsid w:val="00882980"/>
    <w:rsid w:val="00896D29"/>
    <w:rsid w:val="008A12CF"/>
    <w:rsid w:val="008A1A90"/>
    <w:rsid w:val="008A64CB"/>
    <w:rsid w:val="008B082B"/>
    <w:rsid w:val="008B6546"/>
    <w:rsid w:val="008C3B24"/>
    <w:rsid w:val="008D5BD3"/>
    <w:rsid w:val="008E01E4"/>
    <w:rsid w:val="008E28B2"/>
    <w:rsid w:val="008E7DBF"/>
    <w:rsid w:val="008E7F32"/>
    <w:rsid w:val="008F148C"/>
    <w:rsid w:val="008F5D37"/>
    <w:rsid w:val="008F5DAE"/>
    <w:rsid w:val="008F7C23"/>
    <w:rsid w:val="00900C9B"/>
    <w:rsid w:val="00901487"/>
    <w:rsid w:val="009036F3"/>
    <w:rsid w:val="00903BEF"/>
    <w:rsid w:val="00907F13"/>
    <w:rsid w:val="00914306"/>
    <w:rsid w:val="00921551"/>
    <w:rsid w:val="009217E8"/>
    <w:rsid w:val="00925B0B"/>
    <w:rsid w:val="0092622F"/>
    <w:rsid w:val="00926C44"/>
    <w:rsid w:val="0093645B"/>
    <w:rsid w:val="0094381A"/>
    <w:rsid w:val="00951242"/>
    <w:rsid w:val="00961002"/>
    <w:rsid w:val="00973F9B"/>
    <w:rsid w:val="009758CB"/>
    <w:rsid w:val="00980909"/>
    <w:rsid w:val="00980B40"/>
    <w:rsid w:val="00984706"/>
    <w:rsid w:val="009933D0"/>
    <w:rsid w:val="00993406"/>
    <w:rsid w:val="00994DBB"/>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9F7D27"/>
    <w:rsid w:val="00A0100D"/>
    <w:rsid w:val="00A031D1"/>
    <w:rsid w:val="00A03269"/>
    <w:rsid w:val="00A05133"/>
    <w:rsid w:val="00A05D3A"/>
    <w:rsid w:val="00A100B7"/>
    <w:rsid w:val="00A16F28"/>
    <w:rsid w:val="00A22F90"/>
    <w:rsid w:val="00A2385C"/>
    <w:rsid w:val="00A26BD8"/>
    <w:rsid w:val="00A31156"/>
    <w:rsid w:val="00A320DF"/>
    <w:rsid w:val="00A3509D"/>
    <w:rsid w:val="00A44523"/>
    <w:rsid w:val="00A44C61"/>
    <w:rsid w:val="00A5260D"/>
    <w:rsid w:val="00A54C18"/>
    <w:rsid w:val="00A55582"/>
    <w:rsid w:val="00A664DC"/>
    <w:rsid w:val="00A6692F"/>
    <w:rsid w:val="00A66F64"/>
    <w:rsid w:val="00A6775F"/>
    <w:rsid w:val="00A72262"/>
    <w:rsid w:val="00A753F2"/>
    <w:rsid w:val="00A7773A"/>
    <w:rsid w:val="00A83B4F"/>
    <w:rsid w:val="00A846BD"/>
    <w:rsid w:val="00A929C9"/>
    <w:rsid w:val="00A9389D"/>
    <w:rsid w:val="00A94441"/>
    <w:rsid w:val="00A97381"/>
    <w:rsid w:val="00AA0D52"/>
    <w:rsid w:val="00AA26B4"/>
    <w:rsid w:val="00AB15E3"/>
    <w:rsid w:val="00AB4982"/>
    <w:rsid w:val="00AC07E8"/>
    <w:rsid w:val="00AC1763"/>
    <w:rsid w:val="00AC3DB9"/>
    <w:rsid w:val="00AC687D"/>
    <w:rsid w:val="00AC71B2"/>
    <w:rsid w:val="00AD33BE"/>
    <w:rsid w:val="00AE1A47"/>
    <w:rsid w:val="00AE4A3C"/>
    <w:rsid w:val="00AE5995"/>
    <w:rsid w:val="00AE6704"/>
    <w:rsid w:val="00AE78CA"/>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6260"/>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6D2"/>
    <w:rsid w:val="00BB134B"/>
    <w:rsid w:val="00BB2537"/>
    <w:rsid w:val="00BB347A"/>
    <w:rsid w:val="00BB6185"/>
    <w:rsid w:val="00BC0CFA"/>
    <w:rsid w:val="00BC462B"/>
    <w:rsid w:val="00BC757D"/>
    <w:rsid w:val="00BD14B3"/>
    <w:rsid w:val="00BD269F"/>
    <w:rsid w:val="00BD3782"/>
    <w:rsid w:val="00BD4B93"/>
    <w:rsid w:val="00BD677A"/>
    <w:rsid w:val="00BD6F27"/>
    <w:rsid w:val="00BD74AF"/>
    <w:rsid w:val="00BE233B"/>
    <w:rsid w:val="00BE30F3"/>
    <w:rsid w:val="00BE7A6E"/>
    <w:rsid w:val="00BF6E0F"/>
    <w:rsid w:val="00C02B7F"/>
    <w:rsid w:val="00C0414E"/>
    <w:rsid w:val="00C058C8"/>
    <w:rsid w:val="00C07D06"/>
    <w:rsid w:val="00C120DF"/>
    <w:rsid w:val="00C145A0"/>
    <w:rsid w:val="00C20F80"/>
    <w:rsid w:val="00C249A6"/>
    <w:rsid w:val="00C34564"/>
    <w:rsid w:val="00C37A05"/>
    <w:rsid w:val="00C42200"/>
    <w:rsid w:val="00C4326C"/>
    <w:rsid w:val="00C43F9E"/>
    <w:rsid w:val="00C46AF7"/>
    <w:rsid w:val="00C56DD5"/>
    <w:rsid w:val="00C570B0"/>
    <w:rsid w:val="00C62F0F"/>
    <w:rsid w:val="00C63F7B"/>
    <w:rsid w:val="00C6588E"/>
    <w:rsid w:val="00C70447"/>
    <w:rsid w:val="00C753C2"/>
    <w:rsid w:val="00C802FB"/>
    <w:rsid w:val="00C8502C"/>
    <w:rsid w:val="00C85653"/>
    <w:rsid w:val="00C86669"/>
    <w:rsid w:val="00C931C2"/>
    <w:rsid w:val="00CA15F8"/>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51B1"/>
    <w:rsid w:val="00D10C88"/>
    <w:rsid w:val="00D12C36"/>
    <w:rsid w:val="00D13B13"/>
    <w:rsid w:val="00D13D7F"/>
    <w:rsid w:val="00D21ECE"/>
    <w:rsid w:val="00D24FB5"/>
    <w:rsid w:val="00D27727"/>
    <w:rsid w:val="00D34428"/>
    <w:rsid w:val="00D4431A"/>
    <w:rsid w:val="00D50E4E"/>
    <w:rsid w:val="00D553D4"/>
    <w:rsid w:val="00D57210"/>
    <w:rsid w:val="00D57AED"/>
    <w:rsid w:val="00D57B16"/>
    <w:rsid w:val="00D57F74"/>
    <w:rsid w:val="00D8032C"/>
    <w:rsid w:val="00D80B28"/>
    <w:rsid w:val="00D83603"/>
    <w:rsid w:val="00D901D7"/>
    <w:rsid w:val="00D92BFE"/>
    <w:rsid w:val="00D938FB"/>
    <w:rsid w:val="00DA2014"/>
    <w:rsid w:val="00DB1F5E"/>
    <w:rsid w:val="00DB55A6"/>
    <w:rsid w:val="00DC1583"/>
    <w:rsid w:val="00DC2B31"/>
    <w:rsid w:val="00DC5B5A"/>
    <w:rsid w:val="00DC7ADE"/>
    <w:rsid w:val="00DD136D"/>
    <w:rsid w:val="00DD1866"/>
    <w:rsid w:val="00DD5A69"/>
    <w:rsid w:val="00DD62C0"/>
    <w:rsid w:val="00DE0A8D"/>
    <w:rsid w:val="00DE347D"/>
    <w:rsid w:val="00DE562A"/>
    <w:rsid w:val="00DE5631"/>
    <w:rsid w:val="00DE7148"/>
    <w:rsid w:val="00DF0080"/>
    <w:rsid w:val="00DF2507"/>
    <w:rsid w:val="00DF55B1"/>
    <w:rsid w:val="00DF62A4"/>
    <w:rsid w:val="00DF700F"/>
    <w:rsid w:val="00E00D15"/>
    <w:rsid w:val="00E11B18"/>
    <w:rsid w:val="00E13487"/>
    <w:rsid w:val="00E14823"/>
    <w:rsid w:val="00E174F8"/>
    <w:rsid w:val="00E33297"/>
    <w:rsid w:val="00E3346E"/>
    <w:rsid w:val="00E341AD"/>
    <w:rsid w:val="00E40828"/>
    <w:rsid w:val="00E41730"/>
    <w:rsid w:val="00E42B2B"/>
    <w:rsid w:val="00E50332"/>
    <w:rsid w:val="00E5647F"/>
    <w:rsid w:val="00E57BDB"/>
    <w:rsid w:val="00E625D3"/>
    <w:rsid w:val="00E62625"/>
    <w:rsid w:val="00E65F37"/>
    <w:rsid w:val="00E70B77"/>
    <w:rsid w:val="00E711DE"/>
    <w:rsid w:val="00E74701"/>
    <w:rsid w:val="00E75E5F"/>
    <w:rsid w:val="00E8235C"/>
    <w:rsid w:val="00E823B8"/>
    <w:rsid w:val="00E849A6"/>
    <w:rsid w:val="00E84AEC"/>
    <w:rsid w:val="00E85E17"/>
    <w:rsid w:val="00E90222"/>
    <w:rsid w:val="00E9091C"/>
    <w:rsid w:val="00E93BB3"/>
    <w:rsid w:val="00E9680B"/>
    <w:rsid w:val="00E97E3F"/>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59E0"/>
    <w:rsid w:val="00F01C71"/>
    <w:rsid w:val="00F1159D"/>
    <w:rsid w:val="00F239B9"/>
    <w:rsid w:val="00F240DF"/>
    <w:rsid w:val="00F241AD"/>
    <w:rsid w:val="00F306AC"/>
    <w:rsid w:val="00F30C1D"/>
    <w:rsid w:val="00F30C33"/>
    <w:rsid w:val="00F3172F"/>
    <w:rsid w:val="00F32EBF"/>
    <w:rsid w:val="00F34A32"/>
    <w:rsid w:val="00F43F9A"/>
    <w:rsid w:val="00F455F1"/>
    <w:rsid w:val="00F538CE"/>
    <w:rsid w:val="00F56606"/>
    <w:rsid w:val="00F570D3"/>
    <w:rsid w:val="00F61C9C"/>
    <w:rsid w:val="00F62221"/>
    <w:rsid w:val="00F63223"/>
    <w:rsid w:val="00F66C7B"/>
    <w:rsid w:val="00F712EE"/>
    <w:rsid w:val="00F73BB1"/>
    <w:rsid w:val="00F8513C"/>
    <w:rsid w:val="00F90EBA"/>
    <w:rsid w:val="00F92C3D"/>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E2FFB"/>
    <w:rsid w:val="00FE6D4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edulaprofesional.sep.gob.mx/cedula/presidencia/indexAvanzada.actio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jpg"/></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assets/conocenos/marco_normativo/acuerdos/2024/acuerdo_04_anexodos.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5EA29-277B-4E66-BCA1-21EF2536C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50</Pages>
  <Words>12419</Words>
  <Characters>68310</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12</cp:revision>
  <cp:lastPrinted>2025-08-27T18:20:00Z</cp:lastPrinted>
  <dcterms:created xsi:type="dcterms:W3CDTF">2025-08-05T22:55:00Z</dcterms:created>
  <dcterms:modified xsi:type="dcterms:W3CDTF">2025-09-17T14:56:00Z</dcterms:modified>
</cp:coreProperties>
</file>