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F6151" w:rsidRDefault="00AE3DA7" w:rsidP="00B06D85">
          <w:pPr>
            <w:pStyle w:val="TtulodeTDC"/>
            <w:spacing w:before="0" w:line="240" w:lineRule="auto"/>
            <w:rPr>
              <w:rFonts w:ascii="Palatino Linotype" w:hAnsi="Palatino Linotype"/>
              <w:color w:val="auto"/>
              <w:sz w:val="24"/>
              <w:szCs w:val="24"/>
              <w:lang w:val="es-ES"/>
            </w:rPr>
          </w:pPr>
          <w:r w:rsidRPr="006F6151">
            <w:rPr>
              <w:rFonts w:ascii="Palatino Linotype" w:hAnsi="Palatino Linotype"/>
              <w:color w:val="auto"/>
              <w:sz w:val="24"/>
              <w:szCs w:val="24"/>
              <w:lang w:val="es-ES"/>
            </w:rPr>
            <w:t>Contenido</w:t>
          </w:r>
        </w:p>
        <w:p w14:paraId="3EB312A7" w14:textId="77777777" w:rsidR="00AA6EA9" w:rsidRPr="006F6151" w:rsidRDefault="00AA6EA9" w:rsidP="00B06D85">
          <w:pPr>
            <w:spacing w:line="240" w:lineRule="auto"/>
            <w:rPr>
              <w:sz w:val="16"/>
              <w:szCs w:val="16"/>
              <w:lang w:val="es-ES" w:eastAsia="es-MX"/>
            </w:rPr>
          </w:pPr>
        </w:p>
        <w:p w14:paraId="393E3356" w14:textId="77777777" w:rsidR="00B06D85" w:rsidRPr="006F6151" w:rsidRDefault="00AE3DA7" w:rsidP="00B06D85">
          <w:pPr>
            <w:pStyle w:val="TDC1"/>
            <w:tabs>
              <w:tab w:val="right" w:leader="dot" w:pos="9034"/>
            </w:tabs>
            <w:rPr>
              <w:rFonts w:asciiTheme="minorHAnsi" w:eastAsiaTheme="minorEastAsia" w:hAnsiTheme="minorHAnsi" w:cstheme="minorBidi"/>
              <w:noProof/>
              <w:szCs w:val="22"/>
              <w:lang w:eastAsia="es-MX"/>
            </w:rPr>
          </w:pPr>
          <w:r w:rsidRPr="006F6151">
            <w:rPr>
              <w:sz w:val="16"/>
              <w:szCs w:val="16"/>
            </w:rPr>
            <w:fldChar w:fldCharType="begin"/>
          </w:r>
          <w:r w:rsidRPr="006F6151">
            <w:rPr>
              <w:sz w:val="16"/>
              <w:szCs w:val="16"/>
            </w:rPr>
            <w:instrText xml:space="preserve"> TOC \o "1-3" \h \z \u </w:instrText>
          </w:r>
          <w:r w:rsidRPr="006F6151">
            <w:rPr>
              <w:sz w:val="16"/>
              <w:szCs w:val="16"/>
            </w:rPr>
            <w:fldChar w:fldCharType="separate"/>
          </w:r>
          <w:hyperlink w:anchor="_Toc210843203" w:history="1">
            <w:r w:rsidR="00B06D85" w:rsidRPr="006F6151">
              <w:rPr>
                <w:rStyle w:val="Hipervnculo"/>
                <w:noProof/>
                <w:color w:val="auto"/>
              </w:rPr>
              <w:t>ANTECEDENTES</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_Toc210843203 \h </w:instrText>
            </w:r>
            <w:r w:rsidR="00B06D85" w:rsidRPr="006F6151">
              <w:rPr>
                <w:noProof/>
                <w:webHidden/>
              </w:rPr>
            </w:r>
            <w:r w:rsidR="00B06D85" w:rsidRPr="006F6151">
              <w:rPr>
                <w:noProof/>
                <w:webHidden/>
              </w:rPr>
              <w:fldChar w:fldCharType="separate"/>
            </w:r>
            <w:r w:rsidR="006F6151">
              <w:rPr>
                <w:noProof/>
                <w:webHidden/>
              </w:rPr>
              <w:t>1</w:t>
            </w:r>
            <w:r w:rsidR="00B06D85" w:rsidRPr="006F6151">
              <w:rPr>
                <w:noProof/>
                <w:webHidden/>
              </w:rPr>
              <w:fldChar w:fldCharType="end"/>
            </w:r>
          </w:hyperlink>
        </w:p>
        <w:p w14:paraId="22444582" w14:textId="77777777" w:rsidR="00B06D85" w:rsidRPr="006F6151" w:rsidRDefault="00FE6D59" w:rsidP="00B06D85">
          <w:pPr>
            <w:pStyle w:val="TDC2"/>
            <w:rPr>
              <w:rFonts w:asciiTheme="minorHAnsi" w:eastAsiaTheme="minorEastAsia" w:hAnsiTheme="minorHAnsi" w:cstheme="minorBidi"/>
              <w:noProof/>
              <w:szCs w:val="22"/>
              <w:lang w:eastAsia="es-MX"/>
            </w:rPr>
          </w:pPr>
          <w:hyperlink w:anchor="_Toc210843204" w:history="1">
            <w:r w:rsidR="00B06D85" w:rsidRPr="006F6151">
              <w:rPr>
                <w:rStyle w:val="Hipervnculo"/>
                <w:noProof/>
                <w:color w:val="auto"/>
              </w:rPr>
              <w:t>DE LA SOLICITUD DE INFORMACIÓN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_Toc210843204 \h </w:instrText>
            </w:r>
            <w:r w:rsidR="00B06D85" w:rsidRPr="006F6151">
              <w:rPr>
                <w:noProof/>
                <w:webHidden/>
              </w:rPr>
            </w:r>
            <w:r w:rsidR="00B06D85" w:rsidRPr="006F6151">
              <w:rPr>
                <w:noProof/>
                <w:webHidden/>
              </w:rPr>
              <w:fldChar w:fldCharType="separate"/>
            </w:r>
            <w:r w:rsidR="006F6151">
              <w:rPr>
                <w:noProof/>
                <w:webHidden/>
              </w:rPr>
              <w:t>1</w:t>
            </w:r>
            <w:r w:rsidR="00B06D85" w:rsidRPr="006F6151">
              <w:rPr>
                <w:noProof/>
                <w:webHidden/>
              </w:rPr>
              <w:fldChar w:fldCharType="end"/>
            </w:r>
          </w:hyperlink>
        </w:p>
        <w:p w14:paraId="302B48D8"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05" w:history="1">
            <w:r w:rsidR="00B06D85" w:rsidRPr="006F6151">
              <w:rPr>
                <w:rStyle w:val="Hipervnculo"/>
                <w:noProof/>
                <w:color w:val="auto"/>
              </w:rPr>
              <w:t>a) Solicitud de información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_Toc210843205 \h </w:instrText>
            </w:r>
            <w:r w:rsidR="00B06D85" w:rsidRPr="006F6151">
              <w:rPr>
                <w:noProof/>
                <w:webHidden/>
              </w:rPr>
            </w:r>
            <w:r w:rsidR="00B06D85" w:rsidRPr="006F6151">
              <w:rPr>
                <w:noProof/>
                <w:webHidden/>
              </w:rPr>
              <w:fldChar w:fldCharType="separate"/>
            </w:r>
            <w:r w:rsidR="006F6151">
              <w:rPr>
                <w:noProof/>
                <w:webHidden/>
              </w:rPr>
              <w:t>1</w:t>
            </w:r>
            <w:r w:rsidR="00B06D85" w:rsidRPr="006F6151">
              <w:rPr>
                <w:noProof/>
                <w:webHidden/>
              </w:rPr>
              <w:fldChar w:fldCharType="end"/>
            </w:r>
          </w:hyperlink>
        </w:p>
        <w:p w14:paraId="07965E4A"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06" w:history="1">
            <w:r w:rsidR="00B06D85" w:rsidRPr="006F6151">
              <w:rPr>
                <w:rStyle w:val="Hipervnculo"/>
                <w:noProof/>
                <w:color w:val="auto"/>
              </w:rPr>
              <w:t>b) Turno de la solicitud de información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_Toc210843206 \h </w:instrText>
            </w:r>
            <w:r w:rsidR="00B06D85" w:rsidRPr="006F6151">
              <w:rPr>
                <w:noProof/>
                <w:webHidden/>
              </w:rPr>
            </w:r>
            <w:r w:rsidR="00B06D85" w:rsidRPr="006F6151">
              <w:rPr>
                <w:noProof/>
                <w:webHidden/>
              </w:rPr>
              <w:fldChar w:fldCharType="separate"/>
            </w:r>
            <w:r w:rsidR="006F6151">
              <w:rPr>
                <w:noProof/>
                <w:webHidden/>
              </w:rPr>
              <w:t>2</w:t>
            </w:r>
            <w:r w:rsidR="00B06D85" w:rsidRPr="006F6151">
              <w:rPr>
                <w:noProof/>
                <w:webHidden/>
              </w:rPr>
              <w:fldChar w:fldCharType="end"/>
            </w:r>
          </w:hyperlink>
        </w:p>
        <w:p w14:paraId="2EABEBDD"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07" w:history="1">
            <w:r w:rsidR="00B06D85" w:rsidRPr="006F6151">
              <w:rPr>
                <w:rStyle w:val="Hipervnculo"/>
                <w:noProof/>
                <w:color w:val="auto"/>
                <w:lang w:val="es-ES"/>
              </w:rPr>
              <w:t xml:space="preserve">c) Respuesta </w:t>
            </w:r>
            <w:r w:rsidR="00B06D85" w:rsidRPr="006F6151">
              <w:rPr>
                <w:rStyle w:val="Hipervnculo"/>
                <w:rFonts w:eastAsia="Calibri"/>
                <w:noProof/>
                <w:color w:val="auto"/>
                <w:lang w:eastAsia="en-US"/>
              </w:rPr>
              <w:t>del Sujeto Obligado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_Toc210843207 \h </w:instrText>
            </w:r>
            <w:r w:rsidR="00B06D85" w:rsidRPr="006F6151">
              <w:rPr>
                <w:noProof/>
                <w:webHidden/>
              </w:rPr>
            </w:r>
            <w:r w:rsidR="00B06D85" w:rsidRPr="006F6151">
              <w:rPr>
                <w:noProof/>
                <w:webHidden/>
              </w:rPr>
              <w:fldChar w:fldCharType="separate"/>
            </w:r>
            <w:r w:rsidR="006F6151">
              <w:rPr>
                <w:noProof/>
                <w:webHidden/>
              </w:rPr>
              <w:t>2</w:t>
            </w:r>
            <w:r w:rsidR="00B06D85" w:rsidRPr="006F6151">
              <w:rPr>
                <w:noProof/>
                <w:webHidden/>
              </w:rPr>
              <w:fldChar w:fldCharType="end"/>
            </w:r>
          </w:hyperlink>
        </w:p>
        <w:p w14:paraId="148452DB" w14:textId="77777777" w:rsidR="00B06D85" w:rsidRPr="006F6151" w:rsidRDefault="00FE6D59" w:rsidP="00B06D85">
          <w:pPr>
            <w:pStyle w:val="TDC2"/>
            <w:rPr>
              <w:rFonts w:asciiTheme="minorHAnsi" w:eastAsiaTheme="minorEastAsia" w:hAnsiTheme="minorHAnsi" w:cstheme="minorBidi"/>
              <w:noProof/>
              <w:szCs w:val="22"/>
              <w:lang w:eastAsia="es-MX"/>
            </w:rPr>
          </w:pPr>
          <w:hyperlink w:anchor="_Toc210843208" w:history="1">
            <w:r w:rsidR="00B06D85" w:rsidRPr="006F6151">
              <w:rPr>
                <w:rStyle w:val="Hipervnculo"/>
                <w:noProof/>
                <w:color w:val="auto"/>
              </w:rPr>
              <w:t>DEL RECURSO DE REVISIÓN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_Toc210843208 \h </w:instrText>
            </w:r>
            <w:r w:rsidR="00B06D85" w:rsidRPr="006F6151">
              <w:rPr>
                <w:noProof/>
                <w:webHidden/>
              </w:rPr>
            </w:r>
            <w:r w:rsidR="00B06D85" w:rsidRPr="006F6151">
              <w:rPr>
                <w:noProof/>
                <w:webHidden/>
              </w:rPr>
              <w:fldChar w:fldCharType="separate"/>
            </w:r>
            <w:r w:rsidR="006F6151">
              <w:rPr>
                <w:noProof/>
                <w:webHidden/>
              </w:rPr>
              <w:t>4</w:t>
            </w:r>
            <w:r w:rsidR="00B06D85" w:rsidRPr="006F6151">
              <w:rPr>
                <w:noProof/>
                <w:webHidden/>
              </w:rPr>
              <w:fldChar w:fldCharType="end"/>
            </w:r>
          </w:hyperlink>
        </w:p>
        <w:p w14:paraId="336B5FAB"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09" w:history="1">
            <w:r w:rsidR="00B06D85" w:rsidRPr="006F6151">
              <w:rPr>
                <w:rStyle w:val="Hipervnculo"/>
                <w:noProof/>
                <w:color w:val="auto"/>
              </w:rPr>
              <w:t>a) Interposición del Recurso de Revisión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_Toc210843209 \h </w:instrText>
            </w:r>
            <w:r w:rsidR="00B06D85" w:rsidRPr="006F6151">
              <w:rPr>
                <w:noProof/>
                <w:webHidden/>
              </w:rPr>
            </w:r>
            <w:r w:rsidR="00B06D85" w:rsidRPr="006F6151">
              <w:rPr>
                <w:noProof/>
                <w:webHidden/>
              </w:rPr>
              <w:fldChar w:fldCharType="separate"/>
            </w:r>
            <w:r w:rsidR="006F6151">
              <w:rPr>
                <w:noProof/>
                <w:webHidden/>
              </w:rPr>
              <w:t>4</w:t>
            </w:r>
            <w:r w:rsidR="00B06D85" w:rsidRPr="006F6151">
              <w:rPr>
                <w:noProof/>
                <w:webHidden/>
              </w:rPr>
              <w:fldChar w:fldCharType="end"/>
            </w:r>
          </w:hyperlink>
        </w:p>
        <w:p w14:paraId="3942013B"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0" w:history="1">
            <w:r w:rsidR="00B06D85" w:rsidRPr="006F6151">
              <w:rPr>
                <w:rStyle w:val="Hipervnculo"/>
                <w:noProof/>
                <w:color w:val="auto"/>
              </w:rPr>
              <w:t>b) Turno del Recurso de Revisión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_Toc210843210 \h </w:instrText>
            </w:r>
            <w:r w:rsidR="00B06D85" w:rsidRPr="006F6151">
              <w:rPr>
                <w:noProof/>
                <w:webHidden/>
              </w:rPr>
            </w:r>
            <w:r w:rsidR="00B06D85" w:rsidRPr="006F6151">
              <w:rPr>
                <w:noProof/>
                <w:webHidden/>
              </w:rPr>
              <w:fldChar w:fldCharType="separate"/>
            </w:r>
            <w:r w:rsidR="006F6151">
              <w:rPr>
                <w:noProof/>
                <w:webHidden/>
              </w:rPr>
              <w:t>5</w:t>
            </w:r>
            <w:r w:rsidR="00B06D85" w:rsidRPr="006F6151">
              <w:rPr>
                <w:noProof/>
                <w:webHidden/>
              </w:rPr>
              <w:fldChar w:fldCharType="end"/>
            </w:r>
          </w:hyperlink>
        </w:p>
        <w:p w14:paraId="343613AB"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1" w:history="1">
            <w:r w:rsidR="00B06D85" w:rsidRPr="006F6151">
              <w:rPr>
                <w:rStyle w:val="Hipervnculo"/>
                <w:noProof/>
                <w:color w:val="auto"/>
              </w:rPr>
              <w:t>c) Admisión del Recurso de Revisión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_Toc210843211 \h </w:instrText>
            </w:r>
            <w:r w:rsidR="00B06D85" w:rsidRPr="006F6151">
              <w:rPr>
                <w:noProof/>
                <w:webHidden/>
              </w:rPr>
            </w:r>
            <w:r w:rsidR="00B06D85" w:rsidRPr="006F6151">
              <w:rPr>
                <w:noProof/>
                <w:webHidden/>
              </w:rPr>
              <w:fldChar w:fldCharType="separate"/>
            </w:r>
            <w:r w:rsidR="006F6151">
              <w:rPr>
                <w:noProof/>
                <w:webHidden/>
              </w:rPr>
              <w:t>5</w:t>
            </w:r>
            <w:r w:rsidR="00B06D85" w:rsidRPr="006F6151">
              <w:rPr>
                <w:noProof/>
                <w:webHidden/>
              </w:rPr>
              <w:fldChar w:fldCharType="end"/>
            </w:r>
          </w:hyperlink>
        </w:p>
        <w:p w14:paraId="199D5BCB"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2" w:history="1">
            <w:r w:rsidR="00B06D85" w:rsidRPr="006F6151">
              <w:rPr>
                <w:rStyle w:val="Hipervnculo"/>
                <w:noProof/>
                <w:color w:val="auto"/>
              </w:rPr>
              <w:t>d) Informe Justificado del Sujeto Obligado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_Toc210843212 \h </w:instrText>
            </w:r>
            <w:r w:rsidR="00B06D85" w:rsidRPr="006F6151">
              <w:rPr>
                <w:noProof/>
                <w:webHidden/>
              </w:rPr>
            </w:r>
            <w:r w:rsidR="00B06D85" w:rsidRPr="006F6151">
              <w:rPr>
                <w:noProof/>
                <w:webHidden/>
              </w:rPr>
              <w:fldChar w:fldCharType="separate"/>
            </w:r>
            <w:r w:rsidR="006F6151">
              <w:rPr>
                <w:noProof/>
                <w:webHidden/>
              </w:rPr>
              <w:t>5</w:t>
            </w:r>
            <w:r w:rsidR="00B06D85" w:rsidRPr="006F6151">
              <w:rPr>
                <w:noProof/>
                <w:webHidden/>
              </w:rPr>
              <w:fldChar w:fldCharType="end"/>
            </w:r>
          </w:hyperlink>
        </w:p>
        <w:p w14:paraId="44D737F6"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3" w:history="1">
            <w:r w:rsidR="00B06D85" w:rsidRPr="006F6151">
              <w:rPr>
                <w:rStyle w:val="Hipervnculo"/>
                <w:rFonts w:eastAsia="Calibri"/>
                <w:bCs/>
                <w:noProof/>
                <w:color w:val="auto"/>
                <w:lang w:eastAsia="en-US"/>
              </w:rPr>
              <w:t>e)</w:t>
            </w:r>
            <w:r w:rsidR="00B06D85" w:rsidRPr="006F6151">
              <w:rPr>
                <w:rStyle w:val="Hipervnculo"/>
                <w:noProof/>
                <w:color w:val="auto"/>
              </w:rPr>
              <w:t xml:space="preserve"> </w:t>
            </w:r>
            <w:r w:rsidR="00B06D85" w:rsidRPr="006F6151">
              <w:rPr>
                <w:rStyle w:val="Hipervnculo"/>
                <w:noProof/>
                <w:color w:val="auto"/>
                <w:lang w:val="es-ES"/>
              </w:rPr>
              <w:t>Manifestaciones de la Parte Recurrente</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_Toc210843213 \h </w:instrText>
            </w:r>
            <w:r w:rsidR="00B06D85" w:rsidRPr="006F6151">
              <w:rPr>
                <w:noProof/>
                <w:webHidden/>
              </w:rPr>
            </w:r>
            <w:r w:rsidR="00B06D85" w:rsidRPr="006F6151">
              <w:rPr>
                <w:noProof/>
                <w:webHidden/>
              </w:rPr>
              <w:fldChar w:fldCharType="separate"/>
            </w:r>
            <w:r w:rsidR="006F6151">
              <w:rPr>
                <w:noProof/>
                <w:webHidden/>
              </w:rPr>
              <w:t>5</w:t>
            </w:r>
            <w:r w:rsidR="00B06D85" w:rsidRPr="006F6151">
              <w:rPr>
                <w:noProof/>
                <w:webHidden/>
              </w:rPr>
              <w:fldChar w:fldCharType="end"/>
            </w:r>
          </w:hyperlink>
        </w:p>
        <w:p w14:paraId="0F8AC192"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4" w:history="1">
            <w:r w:rsidR="00B06D85" w:rsidRPr="006F6151">
              <w:rPr>
                <w:rStyle w:val="Hipervnculo"/>
                <w:noProof/>
                <w:color w:val="auto"/>
              </w:rPr>
              <w:t>f) Cierre de instrucción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_Toc210843214 \h </w:instrText>
            </w:r>
            <w:r w:rsidR="00B06D85" w:rsidRPr="006F6151">
              <w:rPr>
                <w:noProof/>
                <w:webHidden/>
              </w:rPr>
            </w:r>
            <w:r w:rsidR="00B06D85" w:rsidRPr="006F6151">
              <w:rPr>
                <w:noProof/>
                <w:webHidden/>
              </w:rPr>
              <w:fldChar w:fldCharType="separate"/>
            </w:r>
            <w:r w:rsidR="006F6151">
              <w:rPr>
                <w:noProof/>
                <w:webHidden/>
              </w:rPr>
              <w:t>6</w:t>
            </w:r>
            <w:r w:rsidR="00B06D85" w:rsidRPr="006F6151">
              <w:rPr>
                <w:noProof/>
                <w:webHidden/>
              </w:rPr>
              <w:fldChar w:fldCharType="end"/>
            </w:r>
          </w:hyperlink>
        </w:p>
        <w:p w14:paraId="5930B26A" w14:textId="77777777" w:rsidR="00B06D85" w:rsidRPr="006F6151" w:rsidRDefault="00FE6D59" w:rsidP="00B06D85">
          <w:pPr>
            <w:pStyle w:val="TDC1"/>
            <w:tabs>
              <w:tab w:val="right" w:leader="dot" w:pos="9034"/>
            </w:tabs>
            <w:rPr>
              <w:rFonts w:asciiTheme="minorHAnsi" w:eastAsiaTheme="minorEastAsia" w:hAnsiTheme="minorHAnsi" w:cstheme="minorBidi"/>
              <w:noProof/>
              <w:szCs w:val="22"/>
              <w:lang w:eastAsia="es-MX"/>
            </w:rPr>
          </w:pPr>
          <w:hyperlink w:anchor="_Toc210843215" w:history="1">
            <w:r w:rsidR="00B06D85" w:rsidRPr="006F6151">
              <w:rPr>
                <w:rStyle w:val="Hipervnculo"/>
                <w:rFonts w:eastAsiaTheme="minorHAnsi"/>
                <w:noProof/>
                <w:color w:val="auto"/>
                <w:lang w:eastAsia="en-US"/>
              </w:rPr>
              <w:t>CONSIDERANDOS</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_Toc210843215 \h </w:instrText>
            </w:r>
            <w:r w:rsidR="00B06D85" w:rsidRPr="006F6151">
              <w:rPr>
                <w:noProof/>
                <w:webHidden/>
              </w:rPr>
            </w:r>
            <w:r w:rsidR="00B06D85" w:rsidRPr="006F6151">
              <w:rPr>
                <w:noProof/>
                <w:webHidden/>
              </w:rPr>
              <w:fldChar w:fldCharType="separate"/>
            </w:r>
            <w:r w:rsidR="006F6151">
              <w:rPr>
                <w:noProof/>
                <w:webHidden/>
              </w:rPr>
              <w:t>6</w:t>
            </w:r>
            <w:r w:rsidR="00B06D85" w:rsidRPr="006F6151">
              <w:rPr>
                <w:noProof/>
                <w:webHidden/>
              </w:rPr>
              <w:fldChar w:fldCharType="end"/>
            </w:r>
          </w:hyperlink>
        </w:p>
        <w:p w14:paraId="3C396513" w14:textId="77777777" w:rsidR="00B06D85" w:rsidRPr="006F6151" w:rsidRDefault="00FE6D59" w:rsidP="00B06D85">
          <w:pPr>
            <w:pStyle w:val="TDC2"/>
            <w:rPr>
              <w:rFonts w:asciiTheme="minorHAnsi" w:eastAsiaTheme="minorEastAsia" w:hAnsiTheme="minorHAnsi" w:cstheme="minorBidi"/>
              <w:noProof/>
              <w:szCs w:val="22"/>
              <w:lang w:eastAsia="es-MX"/>
            </w:rPr>
          </w:pPr>
          <w:hyperlink w:anchor="_Toc210843216" w:history="1">
            <w:r w:rsidR="00B06D85" w:rsidRPr="006F6151">
              <w:rPr>
                <w:rStyle w:val="Hipervnculo"/>
                <w:rFonts w:eastAsia="Batang"/>
                <w:noProof/>
                <w:color w:val="auto"/>
              </w:rPr>
              <w:t>PRIMERO. Procedibilidad</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_Toc210843216 \h </w:instrText>
            </w:r>
            <w:r w:rsidR="00B06D85" w:rsidRPr="006F6151">
              <w:rPr>
                <w:noProof/>
                <w:webHidden/>
              </w:rPr>
            </w:r>
            <w:r w:rsidR="00B06D85" w:rsidRPr="006F6151">
              <w:rPr>
                <w:noProof/>
                <w:webHidden/>
              </w:rPr>
              <w:fldChar w:fldCharType="separate"/>
            </w:r>
            <w:r w:rsidR="006F6151">
              <w:rPr>
                <w:noProof/>
                <w:webHidden/>
              </w:rPr>
              <w:t>6</w:t>
            </w:r>
            <w:r w:rsidR="00B06D85" w:rsidRPr="006F6151">
              <w:rPr>
                <w:noProof/>
                <w:webHidden/>
              </w:rPr>
              <w:fldChar w:fldCharType="end"/>
            </w:r>
          </w:hyperlink>
        </w:p>
        <w:p w14:paraId="00E75835"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7" w:history="1">
            <w:r w:rsidR="00B06D85" w:rsidRPr="006F6151">
              <w:rPr>
                <w:rStyle w:val="Hipervnculo"/>
                <w:noProof/>
                <w:color w:val="auto"/>
              </w:rPr>
              <w:t>a) Competencia del Instituto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_Toc210843217 \h </w:instrText>
            </w:r>
            <w:r w:rsidR="00B06D85" w:rsidRPr="006F6151">
              <w:rPr>
                <w:noProof/>
                <w:webHidden/>
              </w:rPr>
            </w:r>
            <w:r w:rsidR="00B06D85" w:rsidRPr="006F6151">
              <w:rPr>
                <w:noProof/>
                <w:webHidden/>
              </w:rPr>
              <w:fldChar w:fldCharType="separate"/>
            </w:r>
            <w:r w:rsidR="006F6151">
              <w:rPr>
                <w:noProof/>
                <w:webHidden/>
              </w:rPr>
              <w:t>6</w:t>
            </w:r>
            <w:r w:rsidR="00B06D85" w:rsidRPr="006F6151">
              <w:rPr>
                <w:noProof/>
                <w:webHidden/>
              </w:rPr>
              <w:fldChar w:fldCharType="end"/>
            </w:r>
          </w:hyperlink>
        </w:p>
        <w:p w14:paraId="462F959D"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8" w:history="1">
            <w:r w:rsidR="00B06D85" w:rsidRPr="006F6151">
              <w:rPr>
                <w:rStyle w:val="Hipervnculo"/>
                <w:noProof/>
                <w:color w:val="auto"/>
              </w:rPr>
              <w:t>b) Legitimidad de la parte recurrente</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_Toc210843218 \h </w:instrText>
            </w:r>
            <w:r w:rsidR="00B06D85" w:rsidRPr="006F6151">
              <w:rPr>
                <w:noProof/>
                <w:webHidden/>
              </w:rPr>
            </w:r>
            <w:r w:rsidR="00B06D85" w:rsidRPr="006F6151">
              <w:rPr>
                <w:noProof/>
                <w:webHidden/>
              </w:rPr>
              <w:fldChar w:fldCharType="separate"/>
            </w:r>
            <w:r w:rsidR="006F6151">
              <w:rPr>
                <w:noProof/>
                <w:webHidden/>
              </w:rPr>
              <w:t>7</w:t>
            </w:r>
            <w:r w:rsidR="00B06D85" w:rsidRPr="006F6151">
              <w:rPr>
                <w:noProof/>
                <w:webHidden/>
              </w:rPr>
              <w:fldChar w:fldCharType="end"/>
            </w:r>
          </w:hyperlink>
        </w:p>
        <w:p w14:paraId="2A8B6FE5"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19" w:history="1">
            <w:r w:rsidR="00B06D85" w:rsidRPr="006F6151">
              <w:rPr>
                <w:rStyle w:val="Hipervnculo"/>
                <w:rFonts w:eastAsia="Calibri"/>
                <w:noProof/>
                <w:color w:val="auto"/>
                <w:lang w:eastAsia="es-ES_tradnl"/>
              </w:rPr>
              <w:t>c) Plazo para interponer el recurso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_Toc210843219 \h </w:instrText>
            </w:r>
            <w:r w:rsidR="00B06D85" w:rsidRPr="006F6151">
              <w:rPr>
                <w:noProof/>
                <w:webHidden/>
              </w:rPr>
            </w:r>
            <w:r w:rsidR="00B06D85" w:rsidRPr="006F6151">
              <w:rPr>
                <w:noProof/>
                <w:webHidden/>
              </w:rPr>
              <w:fldChar w:fldCharType="separate"/>
            </w:r>
            <w:r w:rsidR="006F6151">
              <w:rPr>
                <w:noProof/>
                <w:webHidden/>
              </w:rPr>
              <w:t>7</w:t>
            </w:r>
            <w:r w:rsidR="00B06D85" w:rsidRPr="006F6151">
              <w:rPr>
                <w:noProof/>
                <w:webHidden/>
              </w:rPr>
              <w:fldChar w:fldCharType="end"/>
            </w:r>
          </w:hyperlink>
        </w:p>
        <w:p w14:paraId="42506A8D"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0" w:history="1">
            <w:r w:rsidR="00B06D85" w:rsidRPr="006F6151">
              <w:rPr>
                <w:rStyle w:val="Hipervnculo"/>
                <w:rFonts w:eastAsia="Calibri"/>
                <w:noProof/>
                <w:color w:val="auto"/>
                <w:lang w:eastAsia="es-ES_tradnl"/>
              </w:rPr>
              <w:t>d) Causal de Procedencia</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_Toc210843220 \h </w:instrText>
            </w:r>
            <w:r w:rsidR="00B06D85" w:rsidRPr="006F6151">
              <w:rPr>
                <w:noProof/>
                <w:webHidden/>
              </w:rPr>
            </w:r>
            <w:r w:rsidR="00B06D85" w:rsidRPr="006F6151">
              <w:rPr>
                <w:noProof/>
                <w:webHidden/>
              </w:rPr>
              <w:fldChar w:fldCharType="separate"/>
            </w:r>
            <w:r w:rsidR="006F6151">
              <w:rPr>
                <w:noProof/>
                <w:webHidden/>
              </w:rPr>
              <w:t>7</w:t>
            </w:r>
            <w:r w:rsidR="00B06D85" w:rsidRPr="006F6151">
              <w:rPr>
                <w:noProof/>
                <w:webHidden/>
              </w:rPr>
              <w:fldChar w:fldCharType="end"/>
            </w:r>
          </w:hyperlink>
        </w:p>
        <w:p w14:paraId="22146C34"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1" w:history="1">
            <w:r w:rsidR="00B06D85" w:rsidRPr="006F6151">
              <w:rPr>
                <w:rStyle w:val="Hipervnculo"/>
                <w:noProof/>
                <w:color w:val="auto"/>
              </w:rPr>
              <w:t>e) Requisitos formales para la interposición del recurso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_Toc210843221 \h </w:instrText>
            </w:r>
            <w:r w:rsidR="00B06D85" w:rsidRPr="006F6151">
              <w:rPr>
                <w:noProof/>
                <w:webHidden/>
              </w:rPr>
            </w:r>
            <w:r w:rsidR="00B06D85" w:rsidRPr="006F6151">
              <w:rPr>
                <w:noProof/>
                <w:webHidden/>
              </w:rPr>
              <w:fldChar w:fldCharType="separate"/>
            </w:r>
            <w:r w:rsidR="006F6151">
              <w:rPr>
                <w:noProof/>
                <w:webHidden/>
              </w:rPr>
              <w:t>7</w:t>
            </w:r>
            <w:r w:rsidR="00B06D85" w:rsidRPr="006F6151">
              <w:rPr>
                <w:noProof/>
                <w:webHidden/>
              </w:rPr>
              <w:fldChar w:fldCharType="end"/>
            </w:r>
          </w:hyperlink>
        </w:p>
        <w:p w14:paraId="0487DD96" w14:textId="77777777" w:rsidR="00B06D85" w:rsidRPr="006F6151" w:rsidRDefault="00FE6D59" w:rsidP="00B06D85">
          <w:pPr>
            <w:pStyle w:val="TDC2"/>
            <w:rPr>
              <w:rFonts w:asciiTheme="minorHAnsi" w:eastAsiaTheme="minorEastAsia" w:hAnsiTheme="minorHAnsi" w:cstheme="minorBidi"/>
              <w:noProof/>
              <w:szCs w:val="22"/>
              <w:lang w:eastAsia="es-MX"/>
            </w:rPr>
          </w:pPr>
          <w:hyperlink w:anchor="_Toc210843222" w:history="1">
            <w:r w:rsidR="00B06D85" w:rsidRPr="006F6151">
              <w:rPr>
                <w:rStyle w:val="Hipervnculo"/>
                <w:noProof/>
                <w:color w:val="auto"/>
              </w:rPr>
              <w:t>SEGUNDO. Estudio de Fondo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_Toc210843222 \h </w:instrText>
            </w:r>
            <w:r w:rsidR="00B06D85" w:rsidRPr="006F6151">
              <w:rPr>
                <w:noProof/>
                <w:webHidden/>
              </w:rPr>
            </w:r>
            <w:r w:rsidR="00B06D85" w:rsidRPr="006F6151">
              <w:rPr>
                <w:noProof/>
                <w:webHidden/>
              </w:rPr>
              <w:fldChar w:fldCharType="separate"/>
            </w:r>
            <w:r w:rsidR="006F6151">
              <w:rPr>
                <w:noProof/>
                <w:webHidden/>
              </w:rPr>
              <w:t>8</w:t>
            </w:r>
            <w:r w:rsidR="00B06D85" w:rsidRPr="006F6151">
              <w:rPr>
                <w:noProof/>
                <w:webHidden/>
              </w:rPr>
              <w:fldChar w:fldCharType="end"/>
            </w:r>
          </w:hyperlink>
        </w:p>
        <w:p w14:paraId="6B4C7D09"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3" w:history="1">
            <w:r w:rsidR="00B06D85" w:rsidRPr="006F6151">
              <w:rPr>
                <w:rStyle w:val="Hipervnculo"/>
                <w:noProof/>
                <w:color w:val="auto"/>
              </w:rPr>
              <w:t>a) Mandato de transparencia y responsabilidad del Sujeto Obligado</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_Toc210843223 \h </w:instrText>
            </w:r>
            <w:r w:rsidR="00B06D85" w:rsidRPr="006F6151">
              <w:rPr>
                <w:noProof/>
                <w:webHidden/>
              </w:rPr>
            </w:r>
            <w:r w:rsidR="00B06D85" w:rsidRPr="006F6151">
              <w:rPr>
                <w:noProof/>
                <w:webHidden/>
              </w:rPr>
              <w:fldChar w:fldCharType="separate"/>
            </w:r>
            <w:r w:rsidR="006F6151">
              <w:rPr>
                <w:noProof/>
                <w:webHidden/>
              </w:rPr>
              <w:t>8</w:t>
            </w:r>
            <w:r w:rsidR="00B06D85" w:rsidRPr="006F6151">
              <w:rPr>
                <w:noProof/>
                <w:webHidden/>
              </w:rPr>
              <w:fldChar w:fldCharType="end"/>
            </w:r>
          </w:hyperlink>
        </w:p>
        <w:p w14:paraId="7065AF4A"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4" w:history="1">
            <w:r w:rsidR="00B06D85" w:rsidRPr="006F6151">
              <w:rPr>
                <w:rStyle w:val="Hipervnculo"/>
                <w:rFonts w:eastAsia="Calibri"/>
                <w:noProof/>
                <w:color w:val="auto"/>
                <w:lang w:eastAsia="es-ES_tradnl"/>
              </w:rPr>
              <w:t>b) Controversia a resolver</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_Toc210843224 \h </w:instrText>
            </w:r>
            <w:r w:rsidR="00B06D85" w:rsidRPr="006F6151">
              <w:rPr>
                <w:noProof/>
                <w:webHidden/>
              </w:rPr>
            </w:r>
            <w:r w:rsidR="00B06D85" w:rsidRPr="006F6151">
              <w:rPr>
                <w:noProof/>
                <w:webHidden/>
              </w:rPr>
              <w:fldChar w:fldCharType="separate"/>
            </w:r>
            <w:r w:rsidR="006F6151">
              <w:rPr>
                <w:noProof/>
                <w:webHidden/>
              </w:rPr>
              <w:t>10</w:t>
            </w:r>
            <w:r w:rsidR="00B06D85" w:rsidRPr="006F6151">
              <w:rPr>
                <w:noProof/>
                <w:webHidden/>
              </w:rPr>
              <w:fldChar w:fldCharType="end"/>
            </w:r>
          </w:hyperlink>
        </w:p>
        <w:p w14:paraId="08028ED1"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5" w:history="1">
            <w:r w:rsidR="00B06D85" w:rsidRPr="006F6151">
              <w:rPr>
                <w:rStyle w:val="Hipervnculo"/>
                <w:noProof/>
                <w:color w:val="auto"/>
              </w:rPr>
              <w:t>c) Estudio de la controversia</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_Toc210843225 \h </w:instrText>
            </w:r>
            <w:r w:rsidR="00B06D85" w:rsidRPr="006F6151">
              <w:rPr>
                <w:noProof/>
                <w:webHidden/>
              </w:rPr>
            </w:r>
            <w:r w:rsidR="00B06D85" w:rsidRPr="006F6151">
              <w:rPr>
                <w:noProof/>
                <w:webHidden/>
              </w:rPr>
              <w:fldChar w:fldCharType="separate"/>
            </w:r>
            <w:r w:rsidR="006F6151">
              <w:rPr>
                <w:noProof/>
                <w:webHidden/>
              </w:rPr>
              <w:t>11</w:t>
            </w:r>
            <w:r w:rsidR="00B06D85" w:rsidRPr="006F6151">
              <w:rPr>
                <w:noProof/>
                <w:webHidden/>
              </w:rPr>
              <w:fldChar w:fldCharType="end"/>
            </w:r>
          </w:hyperlink>
        </w:p>
        <w:p w14:paraId="652D8ED0" w14:textId="77777777" w:rsidR="00B06D85" w:rsidRPr="006F6151" w:rsidRDefault="00FE6D59" w:rsidP="00B06D85">
          <w:pPr>
            <w:pStyle w:val="TDC3"/>
            <w:rPr>
              <w:rFonts w:asciiTheme="minorHAnsi" w:eastAsiaTheme="minorEastAsia" w:hAnsiTheme="minorHAnsi" w:cstheme="minorBidi"/>
              <w:noProof/>
              <w:szCs w:val="22"/>
              <w:lang w:eastAsia="es-MX"/>
            </w:rPr>
          </w:pPr>
          <w:hyperlink w:anchor="_Toc210843226" w:history="1">
            <w:r w:rsidR="00B06D85" w:rsidRPr="006F6151">
              <w:rPr>
                <w:rStyle w:val="Hipervnculo"/>
                <w:noProof/>
                <w:color w:val="auto"/>
              </w:rPr>
              <w:t>d) Conclusión</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_Toc210843226 \h </w:instrText>
            </w:r>
            <w:r w:rsidR="00B06D85" w:rsidRPr="006F6151">
              <w:rPr>
                <w:noProof/>
                <w:webHidden/>
              </w:rPr>
            </w:r>
            <w:r w:rsidR="00B06D85" w:rsidRPr="006F6151">
              <w:rPr>
                <w:noProof/>
                <w:webHidden/>
              </w:rPr>
              <w:fldChar w:fldCharType="separate"/>
            </w:r>
            <w:r w:rsidR="006F6151">
              <w:rPr>
                <w:noProof/>
                <w:webHidden/>
              </w:rPr>
              <w:t>18</w:t>
            </w:r>
            <w:r w:rsidR="00B06D85" w:rsidRPr="006F6151">
              <w:rPr>
                <w:noProof/>
                <w:webHidden/>
              </w:rPr>
              <w:fldChar w:fldCharType="end"/>
            </w:r>
          </w:hyperlink>
        </w:p>
        <w:p w14:paraId="1FCCA5D2" w14:textId="77777777" w:rsidR="00B06D85" w:rsidRPr="006F6151" w:rsidRDefault="00FE6D59" w:rsidP="00B06D85">
          <w:pPr>
            <w:pStyle w:val="TDC1"/>
            <w:tabs>
              <w:tab w:val="right" w:leader="dot" w:pos="9034"/>
            </w:tabs>
            <w:rPr>
              <w:rFonts w:asciiTheme="minorHAnsi" w:eastAsiaTheme="minorEastAsia" w:hAnsiTheme="minorHAnsi" w:cstheme="minorBidi"/>
              <w:noProof/>
              <w:szCs w:val="22"/>
              <w:lang w:eastAsia="es-MX"/>
            </w:rPr>
          </w:pPr>
          <w:hyperlink w:anchor="_Toc210843227" w:history="1">
            <w:r w:rsidR="00B06D85" w:rsidRPr="006F6151">
              <w:rPr>
                <w:rStyle w:val="Hipervnculo"/>
                <w:noProof/>
                <w:color w:val="auto"/>
              </w:rPr>
              <w:t>RESUELVE</w:t>
            </w:r>
            <w:r w:rsidR="00B06D85" w:rsidRPr="006F6151">
              <w:rPr>
                <w:noProof/>
                <w:webHidden/>
              </w:rPr>
              <w:tab/>
            </w:r>
            <w:r w:rsidR="00B06D85" w:rsidRPr="006F6151">
              <w:rPr>
                <w:noProof/>
                <w:webHidden/>
              </w:rPr>
              <w:fldChar w:fldCharType="begin"/>
            </w:r>
            <w:r w:rsidR="00B06D85" w:rsidRPr="006F6151">
              <w:rPr>
                <w:noProof/>
                <w:webHidden/>
              </w:rPr>
              <w:instrText xml:space="preserve"> PAGEREF _Toc210843227 \h </w:instrText>
            </w:r>
            <w:r w:rsidR="00B06D85" w:rsidRPr="006F6151">
              <w:rPr>
                <w:noProof/>
                <w:webHidden/>
              </w:rPr>
            </w:r>
            <w:r w:rsidR="00B06D85" w:rsidRPr="006F6151">
              <w:rPr>
                <w:noProof/>
                <w:webHidden/>
              </w:rPr>
              <w:fldChar w:fldCharType="separate"/>
            </w:r>
            <w:r w:rsidR="006F6151">
              <w:rPr>
                <w:noProof/>
                <w:webHidden/>
              </w:rPr>
              <w:t>19</w:t>
            </w:r>
            <w:r w:rsidR="00B06D85" w:rsidRPr="006F6151">
              <w:rPr>
                <w:noProof/>
                <w:webHidden/>
              </w:rPr>
              <w:fldChar w:fldCharType="end"/>
            </w:r>
          </w:hyperlink>
        </w:p>
        <w:p w14:paraId="0C82FD7A" w14:textId="56536608" w:rsidR="009B2945" w:rsidRPr="006F6151" w:rsidRDefault="00AE3DA7" w:rsidP="00B06D85">
          <w:pPr>
            <w:spacing w:line="240" w:lineRule="auto"/>
            <w:rPr>
              <w:b/>
              <w:bCs/>
              <w:lang w:val="es-ES"/>
            </w:rPr>
          </w:pPr>
          <w:r w:rsidRPr="006F6151">
            <w:rPr>
              <w:b/>
              <w:bCs/>
              <w:sz w:val="16"/>
              <w:szCs w:val="16"/>
              <w:lang w:val="es-ES"/>
            </w:rPr>
            <w:fldChar w:fldCharType="end"/>
          </w:r>
        </w:p>
      </w:sdtContent>
    </w:sdt>
    <w:p w14:paraId="603A07E2" w14:textId="77777777" w:rsidR="00646436" w:rsidRPr="006F6151" w:rsidRDefault="00646436" w:rsidP="00B06D85">
      <w:pPr>
        <w:rPr>
          <w:rFonts w:cs="Tahoma"/>
          <w:szCs w:val="22"/>
        </w:rPr>
        <w:sectPr w:rsidR="00646436" w:rsidRPr="006F615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9021E1E" w:rsidR="00775BFC" w:rsidRPr="006F6151" w:rsidRDefault="00775BFC" w:rsidP="00B06D85">
      <w:pPr>
        <w:rPr>
          <w:b/>
        </w:rPr>
      </w:pPr>
      <w:r w:rsidRPr="006F6151">
        <w:lastRenderedPageBreak/>
        <w:t>Resolución del Pleno del Instituto de Transparencia, Acceso a la Información Pública y Protección de Datos Personales del Estado de México y Municipios, con domicilio en Metepec, Estado de México, de</w:t>
      </w:r>
      <w:r w:rsidR="00B06D85" w:rsidRPr="006F6151">
        <w:t>l</w:t>
      </w:r>
      <w:r w:rsidRPr="006F6151">
        <w:t xml:space="preserve"> </w:t>
      </w:r>
      <w:r w:rsidR="004B68BC" w:rsidRPr="006F6151">
        <w:rPr>
          <w:b/>
        </w:rPr>
        <w:t>ocho de octubre de dos mil veinticinco</w:t>
      </w:r>
      <w:r w:rsidR="00FD5B08" w:rsidRPr="006F6151">
        <w:rPr>
          <w:b/>
        </w:rPr>
        <w:t xml:space="preserve">. </w:t>
      </w:r>
    </w:p>
    <w:p w14:paraId="0AF3AAC4" w14:textId="77777777" w:rsidR="00775BFC" w:rsidRPr="006F6151" w:rsidRDefault="00775BFC" w:rsidP="00B06D85"/>
    <w:p w14:paraId="40EAE038" w14:textId="6D02A902" w:rsidR="00775BFC" w:rsidRPr="006F6151" w:rsidRDefault="00775BFC" w:rsidP="00B06D85">
      <w:r w:rsidRPr="006F6151">
        <w:rPr>
          <w:b/>
        </w:rPr>
        <w:t xml:space="preserve">VISTO </w:t>
      </w:r>
      <w:r w:rsidRPr="006F6151">
        <w:t xml:space="preserve">el expediente formado con motivo del Recurso de Revisión </w:t>
      </w:r>
      <w:r w:rsidR="004B68BC" w:rsidRPr="006F6151">
        <w:rPr>
          <w:rFonts w:eastAsia="Calibri"/>
          <w:b/>
          <w:lang w:eastAsia="en-US"/>
        </w:rPr>
        <w:t>10077</w:t>
      </w:r>
      <w:r w:rsidRPr="006F6151">
        <w:rPr>
          <w:rFonts w:eastAsia="Calibri"/>
          <w:b/>
          <w:lang w:eastAsia="en-US"/>
        </w:rPr>
        <w:t>/INFOEM/IP/RR/</w:t>
      </w:r>
      <w:r w:rsidR="004B68BC" w:rsidRPr="006F6151">
        <w:rPr>
          <w:rFonts w:eastAsia="Calibri"/>
          <w:b/>
          <w:lang w:eastAsia="en-US"/>
        </w:rPr>
        <w:t>2025</w:t>
      </w:r>
      <w:r w:rsidRPr="006F6151">
        <w:rPr>
          <w:rFonts w:eastAsia="Calibri"/>
          <w:lang w:eastAsia="en-US"/>
        </w:rPr>
        <w:t xml:space="preserve"> </w:t>
      </w:r>
      <w:r w:rsidRPr="006F6151">
        <w:t>interpuesto por</w:t>
      </w:r>
      <w:r w:rsidR="004B68BC" w:rsidRPr="006F6151">
        <w:t xml:space="preserve"> </w:t>
      </w:r>
      <w:bookmarkStart w:id="2" w:name="_GoBack"/>
      <w:r w:rsidR="0044667F">
        <w:rPr>
          <w:rFonts w:eastAsia="Calibri" w:cs="Tahoma"/>
          <w:b/>
          <w:szCs w:val="22"/>
          <w:lang w:eastAsia="en-US"/>
        </w:rPr>
        <w:t>XXXX XXXXXXX XXXXXX</w:t>
      </w:r>
      <w:bookmarkEnd w:id="2"/>
      <w:r w:rsidRPr="006F6151">
        <w:t xml:space="preserve">, a quien en lo subsecuente se le denominará </w:t>
      </w:r>
      <w:r w:rsidRPr="006F6151">
        <w:rPr>
          <w:b/>
          <w:bCs/>
        </w:rPr>
        <w:t>LA PARTE RECURRENTE</w:t>
      </w:r>
      <w:r w:rsidRPr="006F6151">
        <w:t>, en contra de la respuesta emitida por</w:t>
      </w:r>
      <w:r w:rsidR="004B68BC" w:rsidRPr="006F6151">
        <w:t xml:space="preserve"> el</w:t>
      </w:r>
      <w:r w:rsidRPr="006F6151">
        <w:t xml:space="preserve"> </w:t>
      </w:r>
      <w:r w:rsidR="004B68BC" w:rsidRPr="006F6151">
        <w:rPr>
          <w:b/>
        </w:rPr>
        <w:t>Ayuntamiento de Chicoloapan</w:t>
      </w:r>
      <w:r w:rsidRPr="006F6151">
        <w:t xml:space="preserve">, en adelante </w:t>
      </w:r>
      <w:r w:rsidRPr="006F6151">
        <w:rPr>
          <w:b/>
          <w:bCs/>
        </w:rPr>
        <w:t>EL SUJETO OBLIGADO</w:t>
      </w:r>
      <w:r w:rsidRPr="006F6151">
        <w:rPr>
          <w:rFonts w:eastAsia="Calibri"/>
          <w:lang w:eastAsia="en-US"/>
        </w:rPr>
        <w:t xml:space="preserve">, </w:t>
      </w:r>
      <w:r w:rsidRPr="006F6151">
        <w:t>se emite la presente Resolución con base en los Antecedentes y Considerandos que se exponen a continuación:</w:t>
      </w:r>
    </w:p>
    <w:p w14:paraId="2116968C" w14:textId="77777777" w:rsidR="00775BFC" w:rsidRPr="006F6151" w:rsidRDefault="00775BFC" w:rsidP="00B06D85"/>
    <w:p w14:paraId="5A444FB6" w14:textId="639D3567" w:rsidR="00664420" w:rsidRPr="006F6151" w:rsidRDefault="00664420" w:rsidP="00B06D85">
      <w:pPr>
        <w:pStyle w:val="Ttulo1"/>
      </w:pPr>
      <w:bookmarkStart w:id="3" w:name="_Toc210843203"/>
      <w:r w:rsidRPr="006F6151">
        <w:t>ANTECEDENTES</w:t>
      </w:r>
      <w:bookmarkEnd w:id="3"/>
    </w:p>
    <w:p w14:paraId="5CB5034E" w14:textId="77777777" w:rsidR="00AC2DB8" w:rsidRPr="006F6151" w:rsidRDefault="00AC2DB8" w:rsidP="00B06D85"/>
    <w:p w14:paraId="09B2D38F" w14:textId="6E49D146" w:rsidR="00664420" w:rsidRPr="006F6151" w:rsidRDefault="00E37A3F" w:rsidP="00B06D85">
      <w:pPr>
        <w:pStyle w:val="Ttulo2"/>
      </w:pPr>
      <w:bookmarkStart w:id="4" w:name="_Toc210843204"/>
      <w:r w:rsidRPr="006F6151">
        <w:t>DE LA SOLICITUD DE INFORMACIÓN</w:t>
      </w:r>
      <w:bookmarkEnd w:id="4"/>
    </w:p>
    <w:p w14:paraId="2C6AD1A5" w14:textId="0405B3CD" w:rsidR="00664420" w:rsidRPr="006F6151" w:rsidRDefault="00E37A3F" w:rsidP="00B06D85">
      <w:pPr>
        <w:pStyle w:val="Ttulo3"/>
      </w:pPr>
      <w:bookmarkStart w:id="5" w:name="_Toc210843205"/>
      <w:r w:rsidRPr="006F6151">
        <w:t xml:space="preserve">a) </w:t>
      </w:r>
      <w:r w:rsidR="006B10B0" w:rsidRPr="006F6151">
        <w:t>S</w:t>
      </w:r>
      <w:r w:rsidR="00664420" w:rsidRPr="006F6151">
        <w:t xml:space="preserve">olicitud de </w:t>
      </w:r>
      <w:r w:rsidR="006B10B0" w:rsidRPr="006F6151">
        <w:t>i</w:t>
      </w:r>
      <w:r w:rsidR="00664420" w:rsidRPr="006F6151">
        <w:t>nformación</w:t>
      </w:r>
      <w:bookmarkEnd w:id="5"/>
    </w:p>
    <w:p w14:paraId="06DCD29D" w14:textId="566609DE" w:rsidR="009A2D78" w:rsidRPr="006F6151" w:rsidRDefault="006B10B0" w:rsidP="00B06D85">
      <w:pPr>
        <w:pStyle w:val="Prrafodelista"/>
        <w:tabs>
          <w:tab w:val="left" w:pos="0"/>
        </w:tabs>
        <w:ind w:left="0"/>
        <w:contextualSpacing w:val="0"/>
        <w:rPr>
          <w:rFonts w:cs="Tahoma"/>
        </w:rPr>
      </w:pPr>
      <w:r w:rsidRPr="006F6151">
        <w:rPr>
          <w:rFonts w:cs="Tahoma"/>
        </w:rPr>
        <w:t>El</w:t>
      </w:r>
      <w:r w:rsidR="00664420" w:rsidRPr="006F6151">
        <w:rPr>
          <w:rFonts w:cs="Tahoma"/>
        </w:rPr>
        <w:t xml:space="preserve"> </w:t>
      </w:r>
      <w:r w:rsidR="004B68BC" w:rsidRPr="006F6151">
        <w:rPr>
          <w:rFonts w:cs="Tahoma"/>
          <w:b/>
        </w:rPr>
        <w:t>quince de julio de dos mil veinticinco</w:t>
      </w:r>
      <w:r w:rsidR="00664420" w:rsidRPr="006F6151">
        <w:rPr>
          <w:rFonts w:cs="Tahoma"/>
        </w:rPr>
        <w:t xml:space="preserve">, </w:t>
      </w:r>
      <w:r w:rsidRPr="006F6151">
        <w:rPr>
          <w:b/>
          <w:bCs/>
        </w:rPr>
        <w:t>LA PARTE RECURRENTE</w:t>
      </w:r>
      <w:r w:rsidR="00664420" w:rsidRPr="006F6151">
        <w:rPr>
          <w:rFonts w:cs="Tahoma"/>
        </w:rPr>
        <w:t xml:space="preserve"> presentó una solicitud de acceso a la información pública </w:t>
      </w:r>
      <w:r w:rsidR="001F3515" w:rsidRPr="006F6151">
        <w:rPr>
          <w:rFonts w:cs="Tahoma"/>
        </w:rPr>
        <w:t xml:space="preserve">ante el </w:t>
      </w:r>
      <w:r w:rsidR="001F3515" w:rsidRPr="006F6151">
        <w:rPr>
          <w:rFonts w:cs="Tahoma"/>
          <w:b/>
          <w:bCs/>
        </w:rPr>
        <w:t>SUJETO OBLIGADO</w:t>
      </w:r>
      <w:r w:rsidR="001F3515" w:rsidRPr="006F6151">
        <w:rPr>
          <w:rFonts w:cs="Tahoma"/>
        </w:rPr>
        <w:t xml:space="preserve">, </w:t>
      </w:r>
      <w:r w:rsidR="00664420" w:rsidRPr="006F6151">
        <w:rPr>
          <w:rFonts w:cs="Tahoma"/>
        </w:rPr>
        <w:t>a través del Sistema de Acceso a la Información Mexiquense</w:t>
      </w:r>
      <w:r w:rsidRPr="006F6151">
        <w:rPr>
          <w:rFonts w:cs="Tahoma"/>
        </w:rPr>
        <w:t xml:space="preserve"> </w:t>
      </w:r>
      <w:r w:rsidR="009A2D78" w:rsidRPr="006F6151">
        <w:rPr>
          <w:rFonts w:cs="Tahoma"/>
        </w:rPr>
        <w:t>(</w:t>
      </w:r>
      <w:r w:rsidRPr="006F6151">
        <w:rPr>
          <w:rFonts w:cs="Tahoma"/>
          <w:b/>
        </w:rPr>
        <w:t>SAIMEX</w:t>
      </w:r>
      <w:r w:rsidR="009A2D78" w:rsidRPr="006F6151">
        <w:rPr>
          <w:rFonts w:cs="Tahoma"/>
        </w:rPr>
        <w:t>). Dicha solicitud quedó</w:t>
      </w:r>
      <w:r w:rsidRPr="006F6151">
        <w:rPr>
          <w:rFonts w:cs="Tahoma"/>
        </w:rPr>
        <w:t xml:space="preserve"> registrada c</w:t>
      </w:r>
      <w:r w:rsidR="00664420" w:rsidRPr="006F6151">
        <w:rPr>
          <w:rFonts w:cs="Tahoma"/>
        </w:rPr>
        <w:t>on el número de folio</w:t>
      </w:r>
      <w:r w:rsidR="00664420" w:rsidRPr="006F6151">
        <w:rPr>
          <w:rFonts w:cs="Tahoma"/>
          <w:b/>
          <w:bCs/>
        </w:rPr>
        <w:t xml:space="preserve"> </w:t>
      </w:r>
      <w:r w:rsidR="004B68BC" w:rsidRPr="006F6151">
        <w:rPr>
          <w:rFonts w:cs="Tahoma"/>
          <w:b/>
          <w:bCs/>
        </w:rPr>
        <w:t>00207/CHICOLOA/IP/2025</w:t>
      </w:r>
      <w:r w:rsidR="002A3601" w:rsidRPr="006F6151">
        <w:rPr>
          <w:rFonts w:cs="Tahoma"/>
        </w:rPr>
        <w:t xml:space="preserve"> y en ella </w:t>
      </w:r>
      <w:r w:rsidR="009A2D78" w:rsidRPr="006F6151">
        <w:rPr>
          <w:rFonts w:cs="Tahoma"/>
        </w:rPr>
        <w:t>se requirió la siguiente información:</w:t>
      </w:r>
    </w:p>
    <w:p w14:paraId="0459D6AC" w14:textId="77777777" w:rsidR="00664420" w:rsidRPr="006F6151" w:rsidRDefault="00664420" w:rsidP="00B06D85">
      <w:pPr>
        <w:tabs>
          <w:tab w:val="left" w:pos="4667"/>
        </w:tabs>
        <w:ind w:left="567" w:right="567"/>
        <w:rPr>
          <w:rFonts w:cs="Tahoma"/>
          <w:b/>
          <w:bCs/>
        </w:rPr>
      </w:pPr>
    </w:p>
    <w:p w14:paraId="179FB369" w14:textId="1D901A5C" w:rsidR="00664420" w:rsidRPr="006F6151" w:rsidRDefault="004B68BC" w:rsidP="00B06D85">
      <w:pPr>
        <w:pStyle w:val="Puesto"/>
      </w:pPr>
      <w:r w:rsidRPr="006F6151">
        <w:t>“Se le solicita al gobierno del municipio de Chicoloapan, Estado de México, proporcione por este medio la justificación por la cual el Ayuntamiento de Chicoloapan en la designación de los cargos de jefaturas, coordinaciones y direcciones de la administración pública municipal, no da cumplimiento al artículo 5 de la Constitución Política del Estado Libre y Soberano de México vigente, en el fundamento principio de igualdad sustantiva consagrado en este precepto, debe considerarse la equidad entre mujer y hombre, en los ámbitos de desarrollo humano primordiales como lo son el educativo, laboral, político, económico, social y en general.”</w:t>
      </w:r>
    </w:p>
    <w:p w14:paraId="0DE11E71" w14:textId="77777777" w:rsidR="00FD5B08" w:rsidRPr="006F6151" w:rsidRDefault="00FD5B08" w:rsidP="00B06D85"/>
    <w:p w14:paraId="0BD6321D" w14:textId="56D9ABBC" w:rsidR="00664420" w:rsidRPr="006F6151" w:rsidRDefault="009A2D78" w:rsidP="00B06D85">
      <w:pPr>
        <w:tabs>
          <w:tab w:val="left" w:pos="4667"/>
        </w:tabs>
        <w:ind w:left="567" w:right="567"/>
        <w:rPr>
          <w:rFonts w:cs="Tahoma"/>
          <w:bCs/>
          <w:szCs w:val="22"/>
        </w:rPr>
      </w:pPr>
      <w:r w:rsidRPr="006F6151">
        <w:rPr>
          <w:rFonts w:cs="Tahoma"/>
          <w:b/>
          <w:bCs/>
          <w:szCs w:val="22"/>
        </w:rPr>
        <w:t>Modalidad de entrega</w:t>
      </w:r>
      <w:r w:rsidRPr="006F6151">
        <w:rPr>
          <w:rFonts w:cs="Tahoma"/>
          <w:bCs/>
          <w:szCs w:val="22"/>
        </w:rPr>
        <w:t>: a</w:t>
      </w:r>
      <w:r w:rsidR="00664420" w:rsidRPr="006F6151">
        <w:rPr>
          <w:rFonts w:cs="Tahoma"/>
          <w:bCs/>
          <w:i/>
          <w:szCs w:val="22"/>
        </w:rPr>
        <w:t xml:space="preserve"> través del SAIMEX</w:t>
      </w:r>
      <w:r w:rsidRPr="006F6151">
        <w:rPr>
          <w:rFonts w:cs="Tahoma"/>
          <w:bCs/>
          <w:i/>
          <w:szCs w:val="22"/>
        </w:rPr>
        <w:t>.</w:t>
      </w:r>
    </w:p>
    <w:p w14:paraId="334D2860" w14:textId="77777777" w:rsidR="00664420" w:rsidRPr="006F6151" w:rsidRDefault="00664420" w:rsidP="00B06D85">
      <w:pPr>
        <w:autoSpaceDE w:val="0"/>
        <w:autoSpaceDN w:val="0"/>
        <w:adjustRightInd w:val="0"/>
        <w:ind w:right="-28"/>
        <w:rPr>
          <w:rFonts w:cs="Tahoma"/>
          <w:bCs/>
          <w:i/>
          <w:szCs w:val="22"/>
        </w:rPr>
      </w:pPr>
    </w:p>
    <w:p w14:paraId="5AC1EE52" w14:textId="34C34E77" w:rsidR="00D036D3" w:rsidRPr="006F6151" w:rsidRDefault="00E37A3F" w:rsidP="00B06D85">
      <w:pPr>
        <w:pStyle w:val="Ttulo3"/>
      </w:pPr>
      <w:bookmarkStart w:id="6" w:name="_Toc210843206"/>
      <w:r w:rsidRPr="006F6151">
        <w:t xml:space="preserve">b) </w:t>
      </w:r>
      <w:r w:rsidR="00D036D3" w:rsidRPr="006F6151">
        <w:t>Turno de la solicitud de información</w:t>
      </w:r>
      <w:bookmarkEnd w:id="6"/>
    </w:p>
    <w:p w14:paraId="7CEE6F8C" w14:textId="7462D007" w:rsidR="007D1C55" w:rsidRPr="006F6151" w:rsidRDefault="00D036D3" w:rsidP="00B06D85">
      <w:r w:rsidRPr="006F6151">
        <w:t>En cumplimiento al artículo 162 de la Ley de Transparencia y Acceso a la Información Pública del Estado de México y Municipios, el</w:t>
      </w:r>
      <w:r w:rsidR="004B68BC" w:rsidRPr="006F6151">
        <w:t xml:space="preserve"> </w:t>
      </w:r>
      <w:r w:rsidR="004B68BC" w:rsidRPr="006F6151">
        <w:rPr>
          <w:b/>
        </w:rPr>
        <w:t>siete de agosto de dos mil veinticinco</w:t>
      </w:r>
      <w:r w:rsidRPr="006F6151">
        <w:t xml:space="preserve">, el Titular de la Unidad de Transparencia del </w:t>
      </w:r>
      <w:r w:rsidRPr="006F6151">
        <w:rPr>
          <w:b/>
        </w:rPr>
        <w:t>SUJETO OBLIGADO</w:t>
      </w:r>
      <w:r w:rsidRPr="006F6151">
        <w:t xml:space="preserve"> turnó la solicitud de información </w:t>
      </w:r>
      <w:r w:rsidR="00163D12" w:rsidRPr="006F6151">
        <w:t xml:space="preserve">a los </w:t>
      </w:r>
      <w:r w:rsidRPr="006F6151">
        <w:t>servidor</w:t>
      </w:r>
      <w:r w:rsidR="007D1C55" w:rsidRPr="006F6151">
        <w:t>es</w:t>
      </w:r>
      <w:r w:rsidRPr="006F6151">
        <w:t xml:space="preserve"> público</w:t>
      </w:r>
      <w:r w:rsidR="007D1C55" w:rsidRPr="006F6151">
        <w:t>s</w:t>
      </w:r>
      <w:r w:rsidRPr="006F6151">
        <w:t xml:space="preserve"> habilitado</w:t>
      </w:r>
      <w:r w:rsidR="007D1C55" w:rsidRPr="006F6151">
        <w:t>s</w:t>
      </w:r>
      <w:r w:rsidRPr="006F6151">
        <w:t xml:space="preserve"> que estimó pertinente</w:t>
      </w:r>
      <w:r w:rsidR="00163D12" w:rsidRPr="006F6151">
        <w:t>s</w:t>
      </w:r>
      <w:r w:rsidR="007D1C55" w:rsidRPr="006F6151">
        <w:t>.</w:t>
      </w:r>
    </w:p>
    <w:p w14:paraId="2C4045D7" w14:textId="77777777" w:rsidR="00AF03C4" w:rsidRPr="006F6151" w:rsidRDefault="00AF03C4" w:rsidP="00B06D85">
      <w:pPr>
        <w:rPr>
          <w:lang w:val="es-ES"/>
        </w:rPr>
      </w:pPr>
    </w:p>
    <w:p w14:paraId="3212BA4D" w14:textId="594622D4" w:rsidR="00664420" w:rsidRPr="006F6151" w:rsidRDefault="00D7135C" w:rsidP="00B06D85">
      <w:pPr>
        <w:pStyle w:val="Ttulo3"/>
        <w:rPr>
          <w:rFonts w:eastAsia="Calibri"/>
          <w:lang w:eastAsia="en-US"/>
        </w:rPr>
      </w:pPr>
      <w:bookmarkStart w:id="7" w:name="_Toc210843207"/>
      <w:r w:rsidRPr="006F6151">
        <w:rPr>
          <w:lang w:val="es-ES"/>
        </w:rPr>
        <w:t>c</w:t>
      </w:r>
      <w:r w:rsidR="00E37A3F" w:rsidRPr="006F6151">
        <w:rPr>
          <w:lang w:val="es-ES"/>
        </w:rPr>
        <w:t xml:space="preserve">) </w:t>
      </w:r>
      <w:r w:rsidR="00664420" w:rsidRPr="006F6151">
        <w:rPr>
          <w:lang w:val="es-ES"/>
        </w:rPr>
        <w:t xml:space="preserve">Respuesta </w:t>
      </w:r>
      <w:r w:rsidR="00664420" w:rsidRPr="006F6151">
        <w:rPr>
          <w:rFonts w:eastAsia="Calibri"/>
          <w:lang w:eastAsia="en-US"/>
        </w:rPr>
        <w:t>del Sujeto Obligado</w:t>
      </w:r>
      <w:bookmarkEnd w:id="7"/>
    </w:p>
    <w:p w14:paraId="79199CC1" w14:textId="66B42A08" w:rsidR="00664420" w:rsidRPr="006F6151" w:rsidRDefault="00664420" w:rsidP="00B06D85">
      <w:pPr>
        <w:pStyle w:val="Sinespaciado"/>
        <w:spacing w:line="360" w:lineRule="auto"/>
        <w:rPr>
          <w:lang w:val="es-ES"/>
        </w:rPr>
      </w:pPr>
      <w:r w:rsidRPr="006F6151">
        <w:rPr>
          <w:lang w:val="es-ES"/>
        </w:rPr>
        <w:t xml:space="preserve">El </w:t>
      </w:r>
      <w:r w:rsidR="004B68BC" w:rsidRPr="006F6151">
        <w:rPr>
          <w:b/>
          <w:bCs/>
          <w:lang w:val="es-ES"/>
        </w:rPr>
        <w:t>diecinueve de agosto de dos mil veinticinco</w:t>
      </w:r>
      <w:r w:rsidRPr="006F6151">
        <w:rPr>
          <w:lang w:val="es-ES"/>
        </w:rPr>
        <w:t xml:space="preserve">, </w:t>
      </w:r>
      <w:r w:rsidR="00F07EE6" w:rsidRPr="006F6151">
        <w:rPr>
          <w:lang w:val="es-ES"/>
        </w:rPr>
        <w:t xml:space="preserve">el Titular de la Unidad de Transparencia del </w:t>
      </w:r>
      <w:r w:rsidR="00F07EE6" w:rsidRPr="006F6151">
        <w:rPr>
          <w:b/>
          <w:lang w:val="es-ES"/>
        </w:rPr>
        <w:t>SUJETO OBLIGADO</w:t>
      </w:r>
      <w:r w:rsidR="00F07EE6" w:rsidRPr="006F6151">
        <w:rPr>
          <w:lang w:val="es-ES"/>
        </w:rPr>
        <w:t xml:space="preserve"> notificó la siguiente respuesta a través del </w:t>
      </w:r>
      <w:r w:rsidRPr="006F6151">
        <w:rPr>
          <w:lang w:val="es-ES"/>
        </w:rPr>
        <w:t>SAIMEX</w:t>
      </w:r>
      <w:r w:rsidR="00F07EE6" w:rsidRPr="006F6151">
        <w:rPr>
          <w:lang w:val="es-ES"/>
        </w:rPr>
        <w:t>:</w:t>
      </w:r>
    </w:p>
    <w:p w14:paraId="669F7EFD" w14:textId="77777777" w:rsidR="00664420" w:rsidRPr="006F6151" w:rsidRDefault="00664420" w:rsidP="00B06D85">
      <w:pPr>
        <w:tabs>
          <w:tab w:val="left" w:pos="4667"/>
        </w:tabs>
        <w:ind w:left="567" w:right="567"/>
        <w:rPr>
          <w:rFonts w:cs="Tahoma"/>
          <w:b/>
          <w:bCs/>
        </w:rPr>
      </w:pPr>
    </w:p>
    <w:p w14:paraId="7BCF288F" w14:textId="4883FB3F" w:rsidR="00BC01C4" w:rsidRPr="006F6151" w:rsidRDefault="00BC01C4" w:rsidP="00B06D85">
      <w:pPr>
        <w:pStyle w:val="Puesto"/>
        <w:jc w:val="right"/>
      </w:pPr>
      <w:r w:rsidRPr="006F6151">
        <w:t>“Chicoloapan, México a 19 de Agosto de 2025</w:t>
      </w:r>
    </w:p>
    <w:p w14:paraId="5553FF97" w14:textId="77777777" w:rsidR="00BC01C4" w:rsidRPr="006F6151" w:rsidRDefault="00BC01C4" w:rsidP="00B06D85">
      <w:pPr>
        <w:pStyle w:val="Puesto"/>
        <w:jc w:val="right"/>
      </w:pPr>
      <w:r w:rsidRPr="006F6151">
        <w:t>Nombre del solicitante: C. Solicitante</w:t>
      </w:r>
    </w:p>
    <w:p w14:paraId="1281379F" w14:textId="77777777" w:rsidR="00BC01C4" w:rsidRPr="006F6151" w:rsidRDefault="00BC01C4" w:rsidP="00B06D85">
      <w:pPr>
        <w:pStyle w:val="Puesto"/>
        <w:jc w:val="right"/>
      </w:pPr>
      <w:r w:rsidRPr="006F6151">
        <w:t>Folio de la solicitud: 00207/CHICOLOA/IP/2025</w:t>
      </w:r>
    </w:p>
    <w:p w14:paraId="635357B1" w14:textId="77777777" w:rsidR="00BC01C4" w:rsidRPr="006F6151" w:rsidRDefault="00BC01C4" w:rsidP="00B06D85">
      <w:pPr>
        <w:pStyle w:val="Puesto"/>
      </w:pPr>
    </w:p>
    <w:p w14:paraId="023F9A98" w14:textId="77777777" w:rsidR="00BC01C4" w:rsidRPr="006F6151" w:rsidRDefault="00BC01C4" w:rsidP="00B06D85">
      <w:pPr>
        <w:pStyle w:val="Puesto"/>
      </w:pPr>
      <w:r w:rsidRPr="006F6151">
        <w:t>En respuesta a la solicitud recibida, nos permitimos hacer de su conocimiento que con fundamento en el artículo 53, Fracciones: II, V y VI de la Ley de Transparencia y Acceso a la Información Pública del Estado de México y Municipios, le contestamos que:</w:t>
      </w:r>
    </w:p>
    <w:p w14:paraId="0F5810B9" w14:textId="77777777" w:rsidR="00BC01C4" w:rsidRPr="006F6151" w:rsidRDefault="00BC01C4" w:rsidP="00B06D85"/>
    <w:p w14:paraId="042FE73D" w14:textId="439F7DB3" w:rsidR="00F07EE6" w:rsidRPr="006F6151" w:rsidRDefault="00BC01C4" w:rsidP="00B06D85">
      <w:pPr>
        <w:pStyle w:val="Puesto"/>
      </w:pPr>
      <w:r w:rsidRPr="006F6151">
        <w:t xml:space="preserve">Con relacio n al requerimiento solicitado, es importante hacer de conocimiento que de conformidad a lo sen alado por nuestra constitucio n local, en lo que respecta a la igualdad sustantiva, el te rmino de equidad hace referencia a la cualidad de ser justo e imparcial, reconociendo las diferencias individuales y buscando un trato justo para todos, a menudo dando a cada persona lo que necesita para alcanzar sus objetivos, incluso si eso significa tratar a las personas de manera diferente para lograr la igualdad de resultados. Hecho que se ve reflejado en cada una de las acciones por partes de este gobierno municipal al dar oportunidad de todas las personas, sin distincio n de sexos, de poder alcanzar sus objetivos personales y laborales, adecuando las condiciones pertinentes para evitar coartas a las mujeres de las mismas oportunidad con relacio n a los hombres, siendo acorde con la </w:t>
      </w:r>
      <w:r w:rsidRPr="006F6151">
        <w:lastRenderedPageBreak/>
        <w:t xml:space="preserve">normatividad secundaria que permite adecuar dicho to pico dentro del contenido de las leyes locales. Én correlacio n a lo anterior, tal es el caso del cumplimiento cabal a lo dispuesto en nuestra Ley Orga nica Municipal del Éstado de Me xico, que en sus artí culos 31 fraccio n XVII y 87, hacen referencia precisa a la paridad de genero en los cargos de titulares de las dependencia primordiales para el despacho de los asuntos de la administracio n municipal, dentro de los cuales se encuentran conformados por 5 cinco mujeres (Secretarí a del Ayuntamiento, Tesorerí a, Direccio n de Obras Pu blicas, Direccio n de Desarrollo Social y Direccio n de la Mujer) y 5 cinco hombres (Direccio n de Desarrollo Écono mico, Direccio n de Desarrollo Urbano, Coordinacio n de Écologí a, Coordinacio n Municipal de Proteccio n Civil y Desarrollo Rural), lo cual reflejan un equilibrio en la designacio n de cargos por parte del Ayuntamiento. </w:t>
      </w:r>
      <w:r w:rsidR="00F07EE6" w:rsidRPr="006F6151">
        <w:t>Copia textual de la respuesta otorgada por el Sujeto Obligado, en letra cursiva.</w:t>
      </w:r>
      <w:r w:rsidRPr="006F6151">
        <w:t>”</w:t>
      </w:r>
    </w:p>
    <w:p w14:paraId="5D11024C" w14:textId="77777777" w:rsidR="00664420" w:rsidRPr="006F6151" w:rsidRDefault="00664420" w:rsidP="00B06D85">
      <w:pPr>
        <w:autoSpaceDE w:val="0"/>
        <w:autoSpaceDN w:val="0"/>
        <w:adjustRightInd w:val="0"/>
        <w:ind w:right="-28"/>
        <w:rPr>
          <w:rFonts w:cs="Tahoma"/>
          <w:bCs/>
          <w:szCs w:val="22"/>
        </w:rPr>
      </w:pPr>
    </w:p>
    <w:p w14:paraId="70920289" w14:textId="1734249B" w:rsidR="00664420" w:rsidRPr="006F6151" w:rsidRDefault="00F07EE6" w:rsidP="00B06D85">
      <w:pPr>
        <w:autoSpaceDE w:val="0"/>
        <w:autoSpaceDN w:val="0"/>
        <w:adjustRightInd w:val="0"/>
        <w:ind w:right="-28"/>
        <w:rPr>
          <w:rFonts w:cs="Tahoma"/>
          <w:bCs/>
          <w:szCs w:val="22"/>
          <w:lang w:val="es-ES"/>
        </w:rPr>
      </w:pPr>
      <w:r w:rsidRPr="006F6151">
        <w:rPr>
          <w:rFonts w:cs="Tahoma"/>
          <w:bCs/>
          <w:szCs w:val="22"/>
          <w:lang w:val="es-ES"/>
        </w:rPr>
        <w:t xml:space="preserve">Asimismo, </w:t>
      </w:r>
      <w:r w:rsidRPr="006F6151">
        <w:rPr>
          <w:rFonts w:cs="Tahoma"/>
          <w:b/>
          <w:szCs w:val="22"/>
          <w:lang w:val="es-ES"/>
        </w:rPr>
        <w:t xml:space="preserve">EL SUJETO OBLIGADO </w:t>
      </w:r>
      <w:r w:rsidRPr="006F6151">
        <w:rPr>
          <w:rFonts w:cs="Tahoma"/>
          <w:bCs/>
          <w:szCs w:val="22"/>
          <w:lang w:val="es-ES"/>
        </w:rPr>
        <w:t>adjuntó a su respuesta los archivos electrónicos que se describen a continuación</w:t>
      </w:r>
      <w:r w:rsidR="00664420" w:rsidRPr="006F6151">
        <w:rPr>
          <w:rFonts w:cs="Tahoma"/>
          <w:bCs/>
          <w:szCs w:val="22"/>
          <w:lang w:val="es-ES"/>
        </w:rPr>
        <w:t>:</w:t>
      </w:r>
    </w:p>
    <w:p w14:paraId="2C78354F" w14:textId="77777777" w:rsidR="00664420" w:rsidRPr="006F6151" w:rsidRDefault="00664420" w:rsidP="00B06D85">
      <w:pPr>
        <w:autoSpaceDE w:val="0"/>
        <w:autoSpaceDN w:val="0"/>
        <w:adjustRightInd w:val="0"/>
        <w:ind w:right="-28"/>
        <w:rPr>
          <w:rFonts w:cs="Tahoma"/>
          <w:bCs/>
          <w:szCs w:val="22"/>
          <w:lang w:val="es-ES"/>
        </w:rPr>
      </w:pPr>
    </w:p>
    <w:p w14:paraId="2FFD042B" w14:textId="01655485" w:rsidR="00BC01C4" w:rsidRPr="006F6151" w:rsidRDefault="00BC01C4" w:rsidP="00B06D85">
      <w:pPr>
        <w:pStyle w:val="Prrafodelista"/>
        <w:numPr>
          <w:ilvl w:val="0"/>
          <w:numId w:val="19"/>
        </w:numPr>
        <w:autoSpaceDE w:val="0"/>
        <w:autoSpaceDN w:val="0"/>
        <w:adjustRightInd w:val="0"/>
        <w:ind w:right="-28"/>
        <w:rPr>
          <w:szCs w:val="22"/>
          <w:lang w:eastAsia="es-MX"/>
        </w:rPr>
      </w:pPr>
      <w:r w:rsidRPr="006F6151">
        <w:rPr>
          <w:rFonts w:cs="Tahoma"/>
          <w:b/>
          <w:bCs/>
          <w:szCs w:val="22"/>
          <w:lang w:val="es-ES"/>
        </w:rPr>
        <w:t xml:space="preserve">TRANSPARENCIA 00207.pdf: </w:t>
      </w:r>
      <w:r w:rsidRPr="006F6151">
        <w:rPr>
          <w:rFonts w:cs="Tahoma"/>
          <w:bCs/>
          <w:szCs w:val="22"/>
          <w:lang w:val="es-ES"/>
        </w:rPr>
        <w:t>Archivo que contiene oficio firmado por el Titular de la Consejería Jurídica el cual refiere que c</w:t>
      </w:r>
      <w:r w:rsidRPr="006F6151">
        <w:rPr>
          <w:szCs w:val="22"/>
        </w:rPr>
        <w:t xml:space="preserve">on relación al requerimiento planteado, de conformidad con lo establecido en nuestra Constitución local en materia de </w:t>
      </w:r>
      <w:r w:rsidRPr="006F6151">
        <w:rPr>
          <w:rStyle w:val="Textoennegrita"/>
          <w:rFonts w:eastAsiaTheme="majorEastAsia"/>
          <w:szCs w:val="22"/>
        </w:rPr>
        <w:t>igualdad sustantiva</w:t>
      </w:r>
      <w:r w:rsidRPr="006F6151">
        <w:rPr>
          <w:szCs w:val="22"/>
        </w:rPr>
        <w:t xml:space="preserve">, el principio de </w:t>
      </w:r>
      <w:r w:rsidRPr="006F6151">
        <w:rPr>
          <w:rStyle w:val="nfasis"/>
          <w:rFonts w:eastAsiaTheme="majorEastAsia"/>
          <w:szCs w:val="22"/>
        </w:rPr>
        <w:t>equidad</w:t>
      </w:r>
      <w:r w:rsidRPr="006F6151">
        <w:rPr>
          <w:szCs w:val="22"/>
        </w:rPr>
        <w:t xml:space="preserve"> se entiende como la cualidad de ser justo e imparcial, reconociendo las diferencias individuales y procurando un trato adecuado para todas las personas. Ello implica brindar a cada individuo las condiciones necesarias para alcanzar sus objetivos, aun cuando sea preciso otorgar un tratamiento diferenciado que permita lograr una verdadera igualdad de resultados.</w:t>
      </w:r>
    </w:p>
    <w:p w14:paraId="1895A4B7" w14:textId="77777777" w:rsidR="00BC01C4" w:rsidRPr="006F6151" w:rsidRDefault="00BC01C4" w:rsidP="00B06D85">
      <w:pPr>
        <w:pStyle w:val="NormalWeb"/>
        <w:spacing w:line="360" w:lineRule="auto"/>
        <w:jc w:val="both"/>
        <w:rPr>
          <w:rFonts w:ascii="Palatino Linotype" w:hAnsi="Palatino Linotype"/>
          <w:sz w:val="22"/>
          <w:szCs w:val="22"/>
        </w:rPr>
      </w:pPr>
      <w:r w:rsidRPr="006F6151">
        <w:rPr>
          <w:rFonts w:ascii="Palatino Linotype" w:hAnsi="Palatino Linotype"/>
          <w:sz w:val="22"/>
          <w:szCs w:val="22"/>
        </w:rPr>
        <w:t>Este principio se ve reflejado en las acciones emprendidas por el Gobierno Municipal, al garantizar oportunidades de desarrollo personal y laboral sin distinción de sexo, estableciendo condiciones que eviten limitar a las mujeres en el ejercicio de los mismos derechos y oportunidades que los hombres, en congruencia con la normatividad secundaria que incorpora este tópico en las leyes locales.</w:t>
      </w:r>
    </w:p>
    <w:p w14:paraId="3FDCB1B5" w14:textId="77777777" w:rsidR="00BC01C4" w:rsidRPr="006F6151" w:rsidRDefault="00BC01C4" w:rsidP="00B06D85">
      <w:pPr>
        <w:pStyle w:val="NormalWeb"/>
        <w:spacing w:line="360" w:lineRule="auto"/>
        <w:jc w:val="both"/>
        <w:rPr>
          <w:rFonts w:ascii="Palatino Linotype" w:hAnsi="Palatino Linotype"/>
          <w:sz w:val="22"/>
          <w:szCs w:val="22"/>
        </w:rPr>
      </w:pPr>
      <w:r w:rsidRPr="006F6151">
        <w:rPr>
          <w:rFonts w:ascii="Palatino Linotype" w:hAnsi="Palatino Linotype"/>
          <w:sz w:val="22"/>
          <w:szCs w:val="22"/>
        </w:rPr>
        <w:lastRenderedPageBreak/>
        <w:t xml:space="preserve">En correlación con lo anterior, se destaca el cumplimiento de lo dispuesto en la </w:t>
      </w:r>
      <w:r w:rsidRPr="006F6151">
        <w:rPr>
          <w:rStyle w:val="Textoennegrita"/>
          <w:rFonts w:ascii="Palatino Linotype" w:eastAsiaTheme="majorEastAsia" w:hAnsi="Palatino Linotype"/>
          <w:sz w:val="22"/>
          <w:szCs w:val="22"/>
        </w:rPr>
        <w:t>Ley Orgánica Municipal del Estado de México</w:t>
      </w:r>
      <w:r w:rsidRPr="006F6151">
        <w:rPr>
          <w:rFonts w:ascii="Palatino Linotype" w:hAnsi="Palatino Linotype"/>
          <w:sz w:val="22"/>
          <w:szCs w:val="22"/>
        </w:rPr>
        <w:t xml:space="preserve">, la cual en sus artículos </w:t>
      </w:r>
      <w:r w:rsidRPr="006F6151">
        <w:rPr>
          <w:rStyle w:val="Textoennegrita"/>
          <w:rFonts w:ascii="Palatino Linotype" w:eastAsiaTheme="majorEastAsia" w:hAnsi="Palatino Linotype"/>
          <w:sz w:val="22"/>
          <w:szCs w:val="22"/>
        </w:rPr>
        <w:t>31, fracción XVII</w:t>
      </w:r>
      <w:r w:rsidRPr="006F6151">
        <w:rPr>
          <w:rFonts w:ascii="Palatino Linotype" w:hAnsi="Palatino Linotype"/>
          <w:sz w:val="22"/>
          <w:szCs w:val="22"/>
        </w:rPr>
        <w:t xml:space="preserve">, y </w:t>
      </w:r>
      <w:r w:rsidRPr="006F6151">
        <w:rPr>
          <w:rStyle w:val="Textoennegrita"/>
          <w:rFonts w:ascii="Palatino Linotype" w:eastAsiaTheme="majorEastAsia" w:hAnsi="Palatino Linotype"/>
          <w:sz w:val="22"/>
          <w:szCs w:val="22"/>
        </w:rPr>
        <w:t>87</w:t>
      </w:r>
      <w:r w:rsidRPr="006F6151">
        <w:rPr>
          <w:rFonts w:ascii="Palatino Linotype" w:hAnsi="Palatino Linotype"/>
          <w:sz w:val="22"/>
          <w:szCs w:val="22"/>
        </w:rPr>
        <w:t xml:space="preserve"> establece la obligación de observar la paridad de género en los cargos de titulares de las dependencias esenciales para la atención de los asuntos municipales. En este sentido, el Ayuntamiento se integra con un equilibrio de designaciones: </w:t>
      </w:r>
      <w:r w:rsidRPr="006F6151">
        <w:rPr>
          <w:rStyle w:val="Textoennegrita"/>
          <w:rFonts w:ascii="Palatino Linotype" w:eastAsiaTheme="majorEastAsia" w:hAnsi="Palatino Linotype"/>
          <w:sz w:val="22"/>
          <w:szCs w:val="22"/>
        </w:rPr>
        <w:t>cinco mujeres</w:t>
      </w:r>
      <w:r w:rsidRPr="006F6151">
        <w:rPr>
          <w:rFonts w:ascii="Palatino Linotype" w:hAnsi="Palatino Linotype"/>
          <w:sz w:val="22"/>
          <w:szCs w:val="22"/>
        </w:rPr>
        <w:t xml:space="preserve"> (Secretaría del Ayuntamiento, Tesorería, Dirección de Obras Públicas, Dirección de Desarrollo Social y Dirección de la Mujer) y </w:t>
      </w:r>
      <w:r w:rsidRPr="006F6151">
        <w:rPr>
          <w:rStyle w:val="Textoennegrita"/>
          <w:rFonts w:ascii="Palatino Linotype" w:eastAsiaTheme="majorEastAsia" w:hAnsi="Palatino Linotype"/>
          <w:sz w:val="22"/>
          <w:szCs w:val="22"/>
        </w:rPr>
        <w:t>cinco hombres</w:t>
      </w:r>
      <w:r w:rsidRPr="006F6151">
        <w:rPr>
          <w:rFonts w:ascii="Palatino Linotype" w:hAnsi="Palatino Linotype"/>
          <w:sz w:val="22"/>
          <w:szCs w:val="22"/>
        </w:rPr>
        <w:t xml:space="preserve"> (Dirección de Desarrollo Económico, Dirección de Desarrollo Urbano, Coordinación de Ecología, Coordinación Municipal de Protección Civil y Desarrollo Rural), lo que refleja un compromiso efectivo con el principio de igualdad y paridad de género en la administración pública municipal.</w:t>
      </w:r>
    </w:p>
    <w:p w14:paraId="09322468" w14:textId="77777777" w:rsidR="00BC01C4" w:rsidRPr="006F6151" w:rsidRDefault="00BC01C4" w:rsidP="00B06D85">
      <w:pPr>
        <w:autoSpaceDE w:val="0"/>
        <w:autoSpaceDN w:val="0"/>
        <w:adjustRightInd w:val="0"/>
        <w:ind w:right="-28"/>
        <w:rPr>
          <w:rFonts w:cs="Tahoma"/>
          <w:bCs/>
          <w:szCs w:val="22"/>
          <w:lang w:val="es-ES"/>
        </w:rPr>
      </w:pPr>
    </w:p>
    <w:p w14:paraId="5A5DAB9E" w14:textId="77777777" w:rsidR="00E37A3F" w:rsidRPr="006F6151" w:rsidRDefault="00E37A3F" w:rsidP="00B06D85">
      <w:pPr>
        <w:pStyle w:val="Ttulo2"/>
        <w:jc w:val="left"/>
      </w:pPr>
      <w:bookmarkStart w:id="8" w:name="_Toc210843208"/>
      <w:r w:rsidRPr="006F6151">
        <w:t>DEL RECURSO DE REVISIÓN</w:t>
      </w:r>
      <w:bookmarkEnd w:id="8"/>
    </w:p>
    <w:p w14:paraId="2B216813" w14:textId="61ADBB2B" w:rsidR="00664420" w:rsidRPr="006F6151" w:rsidRDefault="006E25BC" w:rsidP="00B06D85">
      <w:pPr>
        <w:pStyle w:val="Ttulo3"/>
      </w:pPr>
      <w:bookmarkStart w:id="9" w:name="_Toc210843209"/>
      <w:r w:rsidRPr="006F6151">
        <w:rPr>
          <w:szCs w:val="32"/>
        </w:rPr>
        <w:t>a)</w:t>
      </w:r>
      <w:r w:rsidRPr="006F6151">
        <w:t xml:space="preserve"> </w:t>
      </w:r>
      <w:r w:rsidR="00664420" w:rsidRPr="006F6151">
        <w:t>Interposición del Recurso de Revisión</w:t>
      </w:r>
      <w:bookmarkEnd w:id="9"/>
    </w:p>
    <w:p w14:paraId="6279C622" w14:textId="30282E1A" w:rsidR="00664420" w:rsidRPr="006F6151" w:rsidRDefault="00664420" w:rsidP="00B06D85">
      <w:pPr>
        <w:autoSpaceDE w:val="0"/>
        <w:autoSpaceDN w:val="0"/>
        <w:adjustRightInd w:val="0"/>
        <w:ind w:right="-28"/>
        <w:rPr>
          <w:rFonts w:cs="Tahoma"/>
          <w:szCs w:val="22"/>
        </w:rPr>
      </w:pPr>
      <w:r w:rsidRPr="006F6151">
        <w:rPr>
          <w:rFonts w:cs="Tahoma"/>
          <w:szCs w:val="22"/>
        </w:rPr>
        <w:t xml:space="preserve">El </w:t>
      </w:r>
      <w:r w:rsidR="00452017" w:rsidRPr="006F6151">
        <w:rPr>
          <w:rFonts w:cs="Tahoma"/>
          <w:b/>
          <w:bCs/>
          <w:szCs w:val="22"/>
        </w:rPr>
        <w:t>veintiséis de agosto de dos mil veinticinco,</w:t>
      </w:r>
      <w:r w:rsidRPr="006F6151">
        <w:rPr>
          <w:rFonts w:cs="Tahoma"/>
          <w:szCs w:val="22"/>
        </w:rPr>
        <w:t xml:space="preserve"> </w:t>
      </w:r>
      <w:r w:rsidR="00F75D23" w:rsidRPr="006F6151">
        <w:rPr>
          <w:rFonts w:cs="Tahoma"/>
          <w:b/>
          <w:bCs/>
          <w:szCs w:val="22"/>
        </w:rPr>
        <w:t>LA PARTE RECURRENTE</w:t>
      </w:r>
      <w:r w:rsidR="00F75D23" w:rsidRPr="006F6151">
        <w:rPr>
          <w:rFonts w:cs="Tahoma"/>
          <w:szCs w:val="22"/>
        </w:rPr>
        <w:t xml:space="preserve"> interpuso el recurso de revisión en contra de la respuesta emitida por el </w:t>
      </w:r>
      <w:r w:rsidR="00F75D23" w:rsidRPr="006F6151">
        <w:rPr>
          <w:rFonts w:cs="Tahoma"/>
          <w:b/>
          <w:bCs/>
          <w:szCs w:val="22"/>
        </w:rPr>
        <w:t>SUJETO OBLIGADO</w:t>
      </w:r>
      <w:r w:rsidR="00953430" w:rsidRPr="006F6151">
        <w:rPr>
          <w:rFonts w:cs="Tahoma"/>
          <w:szCs w:val="22"/>
        </w:rPr>
        <w:t xml:space="preserve">, mismo que fue registrado en el SAIMEX con el número de expediente </w:t>
      </w:r>
      <w:r w:rsidR="00452017" w:rsidRPr="006F6151">
        <w:rPr>
          <w:rFonts w:cs="Tahoma"/>
          <w:b/>
          <w:bCs/>
          <w:szCs w:val="22"/>
        </w:rPr>
        <w:t>10077</w:t>
      </w:r>
      <w:r w:rsidR="00953430" w:rsidRPr="006F6151">
        <w:rPr>
          <w:rFonts w:cs="Tahoma"/>
          <w:b/>
          <w:bCs/>
          <w:szCs w:val="22"/>
        </w:rPr>
        <w:t>/INFOEM/IP/RR/</w:t>
      </w:r>
      <w:r w:rsidR="00452017" w:rsidRPr="006F6151">
        <w:rPr>
          <w:rFonts w:cs="Tahoma"/>
          <w:b/>
          <w:bCs/>
          <w:szCs w:val="22"/>
        </w:rPr>
        <w:t>2025</w:t>
      </w:r>
      <w:r w:rsidR="00953430" w:rsidRPr="006F6151">
        <w:rPr>
          <w:rFonts w:cs="Tahoma"/>
          <w:szCs w:val="22"/>
        </w:rPr>
        <w:t>, y en el cual manifiesta lo siguiente</w:t>
      </w:r>
      <w:r w:rsidRPr="006F6151">
        <w:rPr>
          <w:rFonts w:cs="Tahoma"/>
          <w:szCs w:val="22"/>
        </w:rPr>
        <w:t>:</w:t>
      </w:r>
    </w:p>
    <w:p w14:paraId="74B30008" w14:textId="77777777" w:rsidR="00664420" w:rsidRPr="006F6151" w:rsidRDefault="00664420" w:rsidP="00B06D85">
      <w:pPr>
        <w:tabs>
          <w:tab w:val="left" w:pos="4667"/>
        </w:tabs>
        <w:ind w:right="539"/>
        <w:rPr>
          <w:rFonts w:cs="Tahoma"/>
          <w:szCs w:val="22"/>
        </w:rPr>
      </w:pPr>
    </w:p>
    <w:p w14:paraId="12153283" w14:textId="77777777" w:rsidR="00664420" w:rsidRPr="006F6151" w:rsidRDefault="00664420" w:rsidP="00B06D85">
      <w:pPr>
        <w:tabs>
          <w:tab w:val="left" w:pos="4667"/>
        </w:tabs>
        <w:ind w:left="567" w:right="539"/>
        <w:rPr>
          <w:rFonts w:cs="Tahoma"/>
          <w:b/>
          <w:iCs/>
        </w:rPr>
      </w:pPr>
      <w:r w:rsidRPr="006F6151">
        <w:rPr>
          <w:rFonts w:cs="Tahoma"/>
          <w:b/>
          <w:iCs/>
        </w:rPr>
        <w:t>ACTO IMPUGNADO</w:t>
      </w:r>
      <w:r w:rsidRPr="006F6151">
        <w:rPr>
          <w:rFonts w:cs="Tahoma"/>
          <w:b/>
          <w:iCs/>
        </w:rPr>
        <w:tab/>
      </w:r>
    </w:p>
    <w:p w14:paraId="523F8BF4" w14:textId="5DDFD062" w:rsidR="00664420" w:rsidRPr="006F6151" w:rsidRDefault="00452017" w:rsidP="00B06D85">
      <w:pPr>
        <w:pStyle w:val="Puesto"/>
      </w:pPr>
      <w:r w:rsidRPr="006F6151">
        <w:t>“La incongruencia de la respuesta del Consejero Jurídico del gobierno de Chicoloapan ante el desconocimiento del organigrama administrativo que regula el funcionamiento de la administración publica municipal.”</w:t>
      </w:r>
    </w:p>
    <w:p w14:paraId="6AE8EA9A" w14:textId="77777777" w:rsidR="00664420" w:rsidRPr="006F6151" w:rsidRDefault="00664420" w:rsidP="00B06D85">
      <w:pPr>
        <w:tabs>
          <w:tab w:val="left" w:pos="4667"/>
        </w:tabs>
        <w:ind w:left="567" w:right="539"/>
        <w:rPr>
          <w:rFonts w:cs="Tahoma"/>
          <w:bCs/>
          <w:i/>
        </w:rPr>
      </w:pPr>
    </w:p>
    <w:p w14:paraId="047D036B" w14:textId="77777777" w:rsidR="00664420" w:rsidRPr="006F6151" w:rsidRDefault="00664420" w:rsidP="00B06D85">
      <w:pPr>
        <w:tabs>
          <w:tab w:val="left" w:pos="4667"/>
        </w:tabs>
        <w:ind w:left="567" w:right="539"/>
        <w:rPr>
          <w:rFonts w:cs="Tahoma"/>
          <w:b/>
          <w:iCs/>
        </w:rPr>
      </w:pPr>
      <w:r w:rsidRPr="006F6151">
        <w:rPr>
          <w:rFonts w:cs="Tahoma"/>
          <w:b/>
          <w:iCs/>
        </w:rPr>
        <w:t>RAZONES O MOTIVOS DE LA INCONFORMIDAD</w:t>
      </w:r>
      <w:r w:rsidRPr="006F6151">
        <w:rPr>
          <w:rFonts w:cs="Tahoma"/>
          <w:b/>
          <w:iCs/>
        </w:rPr>
        <w:tab/>
      </w:r>
    </w:p>
    <w:p w14:paraId="1DAE2563" w14:textId="21B3D4CE" w:rsidR="00953430" w:rsidRPr="006F6151" w:rsidRDefault="00452017" w:rsidP="00B06D85">
      <w:pPr>
        <w:pStyle w:val="Puesto"/>
      </w:pPr>
      <w:r w:rsidRPr="006F6151">
        <w:t xml:space="preserve">“El organigrama de la administración publica municipal de Chicoloapan no estipula que áreas son las mas importantes para el funcionamiento de la administración, y la actual administración no tiene la equidad de genero que la Constitución estipula se maneje en </w:t>
      </w:r>
      <w:r w:rsidRPr="006F6151">
        <w:lastRenderedPageBreak/>
        <w:t>todo el Estado. Sigo solicitando el argumento jurídico que presenta el gobernó de Chicoloapan para no cumplir con lo establecido por la Constitución del Estado”</w:t>
      </w:r>
    </w:p>
    <w:p w14:paraId="48FE75EA" w14:textId="77777777" w:rsidR="00664420" w:rsidRPr="006F6151" w:rsidRDefault="00664420" w:rsidP="00B06D85">
      <w:pPr>
        <w:tabs>
          <w:tab w:val="left" w:pos="4667"/>
        </w:tabs>
        <w:ind w:right="567"/>
        <w:rPr>
          <w:rFonts w:cs="Tahoma"/>
          <w:b/>
          <w:bCs/>
        </w:rPr>
      </w:pPr>
    </w:p>
    <w:p w14:paraId="6804DEF1" w14:textId="3C4F6CB5" w:rsidR="00664420" w:rsidRPr="006F6151" w:rsidRDefault="006E25BC" w:rsidP="00B06D85">
      <w:pPr>
        <w:pStyle w:val="Ttulo3"/>
      </w:pPr>
      <w:bookmarkStart w:id="10" w:name="_Toc210843210"/>
      <w:r w:rsidRPr="006F6151">
        <w:t>b</w:t>
      </w:r>
      <w:r w:rsidR="00664420" w:rsidRPr="006F6151">
        <w:t>) Turno del Recurso de Revisión</w:t>
      </w:r>
      <w:bookmarkEnd w:id="10"/>
    </w:p>
    <w:p w14:paraId="1173671B" w14:textId="1A2DA73A" w:rsidR="00C72DAA" w:rsidRPr="006F6151" w:rsidRDefault="00C72DAA" w:rsidP="00B06D85">
      <w:r w:rsidRPr="006F6151">
        <w:t>Con fundamento en el artículo 185, fracción I de la Ley de Transparencia y Acceso a la Información Pública del Estado de México y Municipios, el</w:t>
      </w:r>
      <w:r w:rsidRPr="006F6151">
        <w:rPr>
          <w:b/>
          <w:bCs/>
        </w:rPr>
        <w:t xml:space="preserve"> </w:t>
      </w:r>
      <w:r w:rsidR="00452017" w:rsidRPr="006F6151">
        <w:rPr>
          <w:b/>
          <w:bCs/>
        </w:rPr>
        <w:t>veintiséis de agosto de dos mil veinticinco,</w:t>
      </w:r>
      <w:r w:rsidRPr="006F6151">
        <w:t xml:space="preserve"> se turnó el recurso de revisión a través del</w:t>
      </w:r>
      <w:r w:rsidRPr="006F6151">
        <w:rPr>
          <w:rFonts w:eastAsia="Arial Unicode MS"/>
        </w:rPr>
        <w:t xml:space="preserve"> </w:t>
      </w:r>
      <w:r w:rsidRPr="006F6151">
        <w:rPr>
          <w:rFonts w:eastAsia="Arial Unicode MS"/>
          <w:bCs/>
        </w:rPr>
        <w:t>SAIMEX</w:t>
      </w:r>
      <w:r w:rsidRPr="006F6151">
        <w:t xml:space="preserve"> a la </w:t>
      </w:r>
      <w:r w:rsidRPr="006F6151">
        <w:rPr>
          <w:b/>
        </w:rPr>
        <w:t>Comisionada Sharon Cristina Morales Martínez</w:t>
      </w:r>
      <w:r w:rsidRPr="006F6151">
        <w:rPr>
          <w:bCs/>
        </w:rPr>
        <w:t xml:space="preserve">, </w:t>
      </w:r>
      <w:r w:rsidRPr="006F6151">
        <w:t xml:space="preserve">a efecto de decretar su admisión o desechamiento. </w:t>
      </w:r>
    </w:p>
    <w:p w14:paraId="18F305CB" w14:textId="77777777" w:rsidR="00664420" w:rsidRPr="006F6151" w:rsidRDefault="00664420" w:rsidP="00B06D85">
      <w:pPr>
        <w:rPr>
          <w:rFonts w:eastAsia="Batang" w:cs="Tahoma"/>
          <w:bCs/>
          <w:szCs w:val="22"/>
        </w:rPr>
      </w:pPr>
    </w:p>
    <w:p w14:paraId="3E31EC2D" w14:textId="295256A1" w:rsidR="00664420" w:rsidRPr="006F6151" w:rsidRDefault="006E25BC" w:rsidP="00B06D85">
      <w:pPr>
        <w:pStyle w:val="Ttulo3"/>
      </w:pPr>
      <w:bookmarkStart w:id="11" w:name="_Toc210843211"/>
      <w:r w:rsidRPr="006F6151">
        <w:t>c</w:t>
      </w:r>
      <w:r w:rsidR="00664420" w:rsidRPr="006F6151">
        <w:t>) Admisión del Recurso de Revisión</w:t>
      </w:r>
      <w:bookmarkEnd w:id="11"/>
    </w:p>
    <w:p w14:paraId="240447D5" w14:textId="561EDEA0" w:rsidR="000E09C4" w:rsidRPr="006F6151" w:rsidRDefault="000E09C4" w:rsidP="00B06D85">
      <w:pPr>
        <w:rPr>
          <w:rFonts w:cs="Arial"/>
        </w:rPr>
      </w:pPr>
      <w:r w:rsidRPr="006F6151">
        <w:rPr>
          <w:rFonts w:cs="Arial"/>
        </w:rPr>
        <w:t xml:space="preserve">El </w:t>
      </w:r>
      <w:r w:rsidR="00F17266" w:rsidRPr="006F6151">
        <w:rPr>
          <w:rFonts w:eastAsia="Palatino Linotype" w:cs="Palatino Linotype"/>
          <w:b/>
        </w:rPr>
        <w:t>veintisiete de agosto de dos mil veinticinco,</w:t>
      </w:r>
      <w:r w:rsidRPr="006F615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F6151">
        <w:rPr>
          <w:rFonts w:cs="Arial"/>
        </w:rPr>
        <w:t>, fracción II</w:t>
      </w:r>
      <w:r w:rsidRPr="006F6151">
        <w:rPr>
          <w:rFonts w:cs="Arial"/>
        </w:rPr>
        <w:t xml:space="preserve"> de la Ley de Transparencia y Acceso a la Información Pública del Estado de México y Municipios.</w:t>
      </w:r>
    </w:p>
    <w:p w14:paraId="09B589C5" w14:textId="77777777" w:rsidR="00664420" w:rsidRPr="006F6151" w:rsidRDefault="00664420" w:rsidP="00B06D85">
      <w:pPr>
        <w:rPr>
          <w:rFonts w:cs="Tahoma"/>
          <w:b/>
          <w:szCs w:val="22"/>
        </w:rPr>
      </w:pPr>
    </w:p>
    <w:p w14:paraId="3B820F58" w14:textId="576376D5" w:rsidR="00865CF4" w:rsidRPr="006F6151" w:rsidRDefault="00D7135C" w:rsidP="00B06D85">
      <w:pPr>
        <w:pStyle w:val="Ttulo3"/>
      </w:pPr>
      <w:bookmarkStart w:id="12" w:name="_Toc210843212"/>
      <w:r w:rsidRPr="006F6151">
        <w:t>d</w:t>
      </w:r>
      <w:r w:rsidR="00664420" w:rsidRPr="006F6151">
        <w:t xml:space="preserve">) </w:t>
      </w:r>
      <w:r w:rsidR="00865CF4" w:rsidRPr="006F6151">
        <w:t>Informe Justificado del Sujeto Obligado</w:t>
      </w:r>
      <w:bookmarkEnd w:id="12"/>
    </w:p>
    <w:p w14:paraId="14A706BE" w14:textId="77777777" w:rsidR="00865CF4" w:rsidRPr="006F6151" w:rsidRDefault="00865CF4" w:rsidP="00B06D85">
      <w:pPr>
        <w:rPr>
          <w:rFonts w:eastAsia="Arial Unicode MS" w:cs="Arial"/>
        </w:rPr>
      </w:pPr>
      <w:r w:rsidRPr="006F6151">
        <w:rPr>
          <w:rFonts w:cs="Tahoma"/>
          <w:b/>
          <w:szCs w:val="24"/>
        </w:rPr>
        <w:t xml:space="preserve">EL SUJETO OBLIGADO </w:t>
      </w:r>
      <w:r w:rsidRPr="006F6151">
        <w:rPr>
          <w:rFonts w:eastAsia="Arial Unicode MS" w:cs="Arial"/>
        </w:rPr>
        <w:t>no rindió su informe justificado dentro del término legalmente concedido para tal efecto.</w:t>
      </w:r>
    </w:p>
    <w:p w14:paraId="3B386B4C" w14:textId="77777777" w:rsidR="003A40C1" w:rsidRPr="006F6151" w:rsidRDefault="003A40C1" w:rsidP="00B06D85">
      <w:pPr>
        <w:ind w:right="539"/>
        <w:rPr>
          <w:rFonts w:cs="Tahoma"/>
          <w:bCs/>
          <w:szCs w:val="24"/>
        </w:rPr>
      </w:pPr>
    </w:p>
    <w:p w14:paraId="755B7730" w14:textId="36BAD6C6" w:rsidR="00664420" w:rsidRPr="006F6151" w:rsidRDefault="00D7135C" w:rsidP="00B06D85">
      <w:pPr>
        <w:pStyle w:val="Ttulo3"/>
        <w:rPr>
          <w:lang w:val="es-ES"/>
        </w:rPr>
      </w:pPr>
      <w:bookmarkStart w:id="13" w:name="_Toc210843213"/>
      <w:r w:rsidRPr="006F6151">
        <w:rPr>
          <w:rFonts w:eastAsia="Calibri"/>
          <w:bCs/>
          <w:lang w:eastAsia="en-US"/>
        </w:rPr>
        <w:t>e</w:t>
      </w:r>
      <w:r w:rsidR="00664420" w:rsidRPr="006F6151">
        <w:rPr>
          <w:rFonts w:eastAsia="Calibri"/>
          <w:bCs/>
          <w:lang w:eastAsia="en-US"/>
        </w:rPr>
        <w:t>)</w:t>
      </w:r>
      <w:r w:rsidR="00664420" w:rsidRPr="006F6151">
        <w:t xml:space="preserve"> </w:t>
      </w:r>
      <w:r w:rsidR="00865CF4" w:rsidRPr="006F6151">
        <w:rPr>
          <w:lang w:val="es-ES"/>
        </w:rPr>
        <w:t>Manifestaciones de la Parte Recurrente</w:t>
      </w:r>
      <w:bookmarkEnd w:id="13"/>
    </w:p>
    <w:p w14:paraId="4E8AF011" w14:textId="77777777" w:rsidR="00865CF4" w:rsidRPr="006F6151" w:rsidRDefault="00865CF4" w:rsidP="00B06D85">
      <w:pPr>
        <w:rPr>
          <w:rFonts w:eastAsia="Arial Unicode MS" w:cs="Arial"/>
        </w:rPr>
      </w:pPr>
      <w:r w:rsidRPr="006F6151">
        <w:rPr>
          <w:rFonts w:cs="Tahoma"/>
          <w:b/>
          <w:szCs w:val="24"/>
        </w:rPr>
        <w:t xml:space="preserve">LA PARTE RECURRENTE </w:t>
      </w:r>
      <w:r w:rsidRPr="006F6151">
        <w:rPr>
          <w:rFonts w:eastAsia="Arial Unicode MS" w:cs="Arial"/>
        </w:rPr>
        <w:t>no realizó manifestación alguna dentro del término legalmente concedido para tal efecto, ni presentó pruebas o alegatos.</w:t>
      </w:r>
    </w:p>
    <w:p w14:paraId="6923684C" w14:textId="77777777" w:rsidR="00664420" w:rsidRPr="006F6151" w:rsidRDefault="00664420" w:rsidP="00B06D85">
      <w:pPr>
        <w:rPr>
          <w:rFonts w:cs="Tahoma"/>
          <w:szCs w:val="22"/>
        </w:rPr>
      </w:pPr>
    </w:p>
    <w:p w14:paraId="0E651988" w14:textId="593C0E92" w:rsidR="00664420" w:rsidRPr="006F6151" w:rsidRDefault="00D7135C" w:rsidP="00B06D85">
      <w:pPr>
        <w:pStyle w:val="Ttulo3"/>
      </w:pPr>
      <w:bookmarkStart w:id="14" w:name="_Toc210843214"/>
      <w:r w:rsidRPr="006F6151">
        <w:lastRenderedPageBreak/>
        <w:t>f</w:t>
      </w:r>
      <w:r w:rsidR="00664420" w:rsidRPr="006F6151">
        <w:t>) Cierre de instrucción</w:t>
      </w:r>
      <w:bookmarkEnd w:id="14"/>
    </w:p>
    <w:p w14:paraId="79AF95DC" w14:textId="745556F8" w:rsidR="00664420" w:rsidRPr="006F6151" w:rsidRDefault="00BF091A" w:rsidP="00B06D85">
      <w:r w:rsidRPr="006F6151">
        <w:rPr>
          <w:rFonts w:cs="Tahoma"/>
          <w:szCs w:val="22"/>
        </w:rPr>
        <w:t>Al no existir diligencias pendientes por desahogar</w:t>
      </w:r>
      <w:r w:rsidRPr="006F6151">
        <w:rPr>
          <w:rFonts w:cs="Arial"/>
        </w:rPr>
        <w:t xml:space="preserve">, el </w:t>
      </w:r>
      <w:bookmarkStart w:id="15" w:name="_Hlk104892386"/>
      <w:r w:rsidR="00FD5B08" w:rsidRPr="006F6151">
        <w:rPr>
          <w:rFonts w:cs="Arial"/>
          <w:b/>
        </w:rPr>
        <w:t>dos de oc</w:t>
      </w:r>
      <w:r w:rsidR="00F17266" w:rsidRPr="006F6151">
        <w:rPr>
          <w:rFonts w:cs="Arial"/>
          <w:b/>
        </w:rPr>
        <w:t>tubre de dos mil veinticinco</w:t>
      </w:r>
      <w:bookmarkEnd w:id="15"/>
      <w:r w:rsidRPr="006F6151">
        <w:rPr>
          <w:rFonts w:cs="Arial"/>
        </w:rPr>
        <w:t xml:space="preserve"> la </w:t>
      </w:r>
      <w:r w:rsidRPr="006F6151">
        <w:rPr>
          <w:rFonts w:cs="Arial"/>
          <w:b/>
          <w:bCs/>
        </w:rPr>
        <w:t xml:space="preserve">Comisionada </w:t>
      </w:r>
      <w:r w:rsidRPr="006F6151">
        <w:rPr>
          <w:b/>
        </w:rPr>
        <w:t xml:space="preserve">Sharon Cristina Morales Martínez </w:t>
      </w:r>
      <w:r w:rsidRPr="006F6151">
        <w:rPr>
          <w:rFonts w:cs="Arial"/>
        </w:rPr>
        <w:t>acordó el cierre de instrucción</w:t>
      </w:r>
      <w:r w:rsidR="0011350D" w:rsidRPr="006F6151">
        <w:rPr>
          <w:rFonts w:cs="Arial"/>
        </w:rPr>
        <w:t xml:space="preserve"> y</w:t>
      </w:r>
      <w:r w:rsidRPr="006F6151">
        <w:rPr>
          <w:rFonts w:cs="Arial"/>
        </w:rPr>
        <w:t xml:space="preserve"> </w:t>
      </w:r>
      <w:r w:rsidR="0011350D" w:rsidRPr="006F6151">
        <w:rPr>
          <w:rFonts w:cs="Arial"/>
        </w:rPr>
        <w:t xml:space="preserve">la </w:t>
      </w:r>
      <w:r w:rsidRPr="006F6151">
        <w:rPr>
          <w:rFonts w:cs="Arial"/>
        </w:rPr>
        <w:t>remisión del expediente a efecto de ser resuelto, de conformidad con lo establecido en el artículo 185 fracciones VI y VIII de la Ley de Transparencia y Acceso a la Información Pública del Estado de México y Municipios</w:t>
      </w:r>
      <w:r w:rsidRPr="006F6151">
        <w:t>.</w:t>
      </w:r>
      <w:r w:rsidR="0011350D" w:rsidRPr="006F6151">
        <w:t xml:space="preserve"> Dicho acuerdo </w:t>
      </w:r>
      <w:r w:rsidR="00664420" w:rsidRPr="006F6151">
        <w:rPr>
          <w:rFonts w:cs="Tahoma"/>
          <w:szCs w:val="22"/>
        </w:rPr>
        <w:t xml:space="preserve">fue notificado a las partes el mismo día a través del </w:t>
      </w:r>
      <w:r w:rsidR="00664420" w:rsidRPr="006F6151">
        <w:rPr>
          <w:rFonts w:cs="Tahoma"/>
          <w:szCs w:val="22"/>
          <w:lang w:val="es-ES"/>
        </w:rPr>
        <w:t>SAIMEX</w:t>
      </w:r>
      <w:r w:rsidR="00664420" w:rsidRPr="006F6151">
        <w:rPr>
          <w:rFonts w:cs="Tahoma"/>
          <w:szCs w:val="22"/>
        </w:rPr>
        <w:t>.</w:t>
      </w:r>
    </w:p>
    <w:p w14:paraId="741683E3" w14:textId="77777777" w:rsidR="0011350D" w:rsidRPr="006F6151" w:rsidRDefault="0011350D" w:rsidP="00B06D85">
      <w:pPr>
        <w:rPr>
          <w:rFonts w:cs="Tahoma"/>
          <w:szCs w:val="22"/>
        </w:rPr>
      </w:pPr>
    </w:p>
    <w:p w14:paraId="7A9629DE" w14:textId="77777777" w:rsidR="00664420" w:rsidRPr="006F6151" w:rsidRDefault="00664420" w:rsidP="00B06D85">
      <w:pPr>
        <w:pStyle w:val="Ttulo1"/>
        <w:rPr>
          <w:rFonts w:eastAsiaTheme="minorHAnsi"/>
          <w:lang w:eastAsia="en-US"/>
        </w:rPr>
      </w:pPr>
      <w:bookmarkStart w:id="16" w:name="_Toc210843215"/>
      <w:r w:rsidRPr="006F6151">
        <w:rPr>
          <w:rFonts w:eastAsiaTheme="minorHAnsi"/>
          <w:lang w:eastAsia="en-US"/>
        </w:rPr>
        <w:t>CONSIDERANDOS</w:t>
      </w:r>
      <w:bookmarkEnd w:id="16"/>
    </w:p>
    <w:p w14:paraId="6DD1243B" w14:textId="77777777" w:rsidR="00664420" w:rsidRPr="006F6151" w:rsidRDefault="00664420" w:rsidP="00B06D85">
      <w:pPr>
        <w:contextualSpacing/>
        <w:jc w:val="center"/>
        <w:rPr>
          <w:rFonts w:eastAsiaTheme="minorHAnsi" w:cs="Tahoma"/>
          <w:b/>
          <w:szCs w:val="22"/>
          <w:lang w:eastAsia="en-US"/>
        </w:rPr>
      </w:pPr>
    </w:p>
    <w:p w14:paraId="0B67CB92" w14:textId="2E307D3B" w:rsidR="00664420" w:rsidRPr="006F6151" w:rsidRDefault="00664420" w:rsidP="00B06D85">
      <w:pPr>
        <w:pStyle w:val="Ttulo2"/>
        <w:rPr>
          <w:rFonts w:eastAsia="Batang"/>
        </w:rPr>
      </w:pPr>
      <w:bookmarkStart w:id="17" w:name="_Toc210843216"/>
      <w:r w:rsidRPr="006F6151">
        <w:rPr>
          <w:rFonts w:eastAsia="Batang"/>
        </w:rPr>
        <w:t xml:space="preserve">PRIMERO. </w:t>
      </w:r>
      <w:r w:rsidR="00BA55A8" w:rsidRPr="006F6151">
        <w:rPr>
          <w:rFonts w:eastAsia="Batang"/>
        </w:rPr>
        <w:t>Procedibilidad</w:t>
      </w:r>
      <w:bookmarkEnd w:id="17"/>
    </w:p>
    <w:p w14:paraId="39C52BC1" w14:textId="56FCC20D" w:rsidR="00BA55A8" w:rsidRPr="006F6151" w:rsidRDefault="00BA55A8" w:rsidP="00B06D85">
      <w:pPr>
        <w:pStyle w:val="Ttulo3"/>
      </w:pPr>
      <w:bookmarkStart w:id="18" w:name="_Toc210843217"/>
      <w:r w:rsidRPr="006F6151">
        <w:t>a) Competencia</w:t>
      </w:r>
      <w:r w:rsidR="00150C49" w:rsidRPr="006F6151">
        <w:t xml:space="preserve"> del Instituto</w:t>
      </w:r>
      <w:bookmarkEnd w:id="18"/>
    </w:p>
    <w:p w14:paraId="56FC4EBD" w14:textId="77777777" w:rsidR="0031457D" w:rsidRPr="006F6151" w:rsidRDefault="0031457D" w:rsidP="00B06D85">
      <w:pPr>
        <w:rPr>
          <w:rFonts w:cs="Arial"/>
        </w:rPr>
      </w:pPr>
      <w:r w:rsidRPr="006F615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6F6151">
        <w:rPr>
          <w:rFonts w:cs="Tahoma"/>
          <w:bCs/>
          <w:szCs w:val="22"/>
        </w:rPr>
        <w:t xml:space="preserve">párrafos trigésimo noveno, cuadragésimo y cuadragésimo primero, fracciones IV y V, </w:t>
      </w:r>
      <w:r w:rsidRPr="006F6151">
        <w:t>de la Constitución Política del Estado Libre y Soberano de México; ordinal 2, fracción II, 13, 29, 36, fracciones I y II, 176, 178, 179, 181 párrafo tercero y 185 de la Ley de Transparencia y Acceso a la Información Pública del Estado de México y Municipios</w:t>
      </w:r>
      <w:r w:rsidRPr="006F6151">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F6151" w:rsidRDefault="00DB1C09" w:rsidP="00B06D85">
      <w:pPr>
        <w:rPr>
          <w:rFonts w:cs="Arial"/>
        </w:rPr>
      </w:pPr>
    </w:p>
    <w:p w14:paraId="517A2DD6" w14:textId="4169BE4D" w:rsidR="00664420" w:rsidRPr="006F6151" w:rsidRDefault="00BA55A8" w:rsidP="00B06D85">
      <w:pPr>
        <w:pStyle w:val="Ttulo3"/>
      </w:pPr>
      <w:bookmarkStart w:id="19" w:name="_Toc210843218"/>
      <w:r w:rsidRPr="006F6151">
        <w:lastRenderedPageBreak/>
        <w:t>b)</w:t>
      </w:r>
      <w:r w:rsidR="00664420" w:rsidRPr="006F6151">
        <w:t xml:space="preserve"> </w:t>
      </w:r>
      <w:r w:rsidR="00D91CB4" w:rsidRPr="006F6151">
        <w:t>Legitimidad</w:t>
      </w:r>
      <w:r w:rsidRPr="006F6151">
        <w:t xml:space="preserve"> de la parte recurrente</w:t>
      </w:r>
      <w:bookmarkEnd w:id="19"/>
    </w:p>
    <w:p w14:paraId="26FEA382" w14:textId="0B06695C" w:rsidR="00D91CB4" w:rsidRPr="006F6151" w:rsidRDefault="00D91CB4" w:rsidP="00B06D85">
      <w:pPr>
        <w:rPr>
          <w:rFonts w:cs="Arial"/>
          <w:bCs/>
        </w:rPr>
      </w:pPr>
      <w:r w:rsidRPr="006F6151">
        <w:rPr>
          <w:rFonts w:cs="Arial"/>
          <w:bCs/>
        </w:rPr>
        <w:t>El recurso de revisión fue interpuesto por parte legítima, ya que se presentó por la misma persona que formuló la solicitud de acceso a la Información Pública,</w:t>
      </w:r>
      <w:r w:rsidRPr="006F6151">
        <w:rPr>
          <w:rFonts w:cs="Arial"/>
          <w:b/>
          <w:bCs/>
        </w:rPr>
        <w:t xml:space="preserve"> </w:t>
      </w:r>
      <w:r w:rsidRPr="006F6151">
        <w:rPr>
          <w:rFonts w:cs="Arial"/>
        </w:rPr>
        <w:t>debido a que los datos de acceso</w:t>
      </w:r>
      <w:r w:rsidRPr="006F6151">
        <w:rPr>
          <w:rFonts w:cs="Arial"/>
          <w:b/>
          <w:bCs/>
        </w:rPr>
        <w:t xml:space="preserve"> </w:t>
      </w:r>
      <w:r w:rsidRPr="006F6151">
        <w:rPr>
          <w:rFonts w:cs="Arial"/>
        </w:rPr>
        <w:t>SAIMEX</w:t>
      </w:r>
      <w:r w:rsidRPr="006F6151">
        <w:rPr>
          <w:rFonts w:eastAsia="Calibri" w:cs="Arial"/>
          <w:lang w:eastAsia="en-US"/>
        </w:rPr>
        <w:t xml:space="preserve"> son personales e irrepetibles.</w:t>
      </w:r>
    </w:p>
    <w:p w14:paraId="2C367810" w14:textId="77777777" w:rsidR="00D91CB4" w:rsidRPr="006F6151" w:rsidRDefault="00D91CB4" w:rsidP="00B06D85"/>
    <w:p w14:paraId="496490FC" w14:textId="1A5F3FDB" w:rsidR="00D91CB4" w:rsidRPr="006F6151" w:rsidRDefault="00BA55A8" w:rsidP="00B06D85">
      <w:pPr>
        <w:pStyle w:val="Ttulo3"/>
        <w:rPr>
          <w:rFonts w:eastAsia="Calibri"/>
          <w:lang w:eastAsia="es-ES_tradnl"/>
        </w:rPr>
      </w:pPr>
      <w:bookmarkStart w:id="20" w:name="_Toc210843219"/>
      <w:r w:rsidRPr="006F6151">
        <w:rPr>
          <w:rFonts w:eastAsia="Calibri"/>
          <w:lang w:eastAsia="es-ES_tradnl"/>
        </w:rPr>
        <w:t>c)</w:t>
      </w:r>
      <w:r w:rsidR="00664420" w:rsidRPr="006F6151">
        <w:rPr>
          <w:rFonts w:eastAsia="Calibri"/>
          <w:lang w:eastAsia="es-ES_tradnl"/>
        </w:rPr>
        <w:t xml:space="preserve"> </w:t>
      </w:r>
      <w:r w:rsidR="00D91CB4" w:rsidRPr="006F6151">
        <w:rPr>
          <w:rFonts w:eastAsia="Calibri"/>
          <w:lang w:eastAsia="es-ES_tradnl"/>
        </w:rPr>
        <w:t>Plazo para interponer el recurso</w:t>
      </w:r>
      <w:bookmarkEnd w:id="20"/>
    </w:p>
    <w:p w14:paraId="106D37EE" w14:textId="75239365" w:rsidR="00D91CB4" w:rsidRPr="006F6151" w:rsidRDefault="00D91CB4" w:rsidP="00B06D85">
      <w:pPr>
        <w:rPr>
          <w:rFonts w:eastAsiaTheme="minorEastAsia" w:cs="Arial"/>
          <w:lang w:val="es-ES_tradnl"/>
        </w:rPr>
      </w:pPr>
      <w:r w:rsidRPr="006F6151">
        <w:rPr>
          <w:rFonts w:cs="Arial"/>
          <w:b/>
        </w:rPr>
        <w:t>EL SUJETO OBLIGADO</w:t>
      </w:r>
      <w:r w:rsidRPr="006F6151">
        <w:rPr>
          <w:rFonts w:cs="Arial"/>
        </w:rPr>
        <w:t xml:space="preserve"> notificó la respuesta a la solicitud de acceso a la Información Pública el </w:t>
      </w:r>
      <w:r w:rsidR="00F17266" w:rsidRPr="006F6151">
        <w:rPr>
          <w:rFonts w:eastAsia="Palatino Linotype" w:cs="Palatino Linotype"/>
          <w:b/>
        </w:rPr>
        <w:t>diecinueve de agosto de dos mil veinticinco</w:t>
      </w:r>
      <w:r w:rsidRPr="006F6151">
        <w:rPr>
          <w:rFonts w:cs="Arial"/>
        </w:rPr>
        <w:t xml:space="preserve"> </w:t>
      </w:r>
      <w:r w:rsidR="00A53315" w:rsidRPr="006F6151">
        <w:rPr>
          <w:rFonts w:cs="Arial"/>
        </w:rPr>
        <w:t xml:space="preserve">y el recurso </w:t>
      </w:r>
      <w:r w:rsidR="00A53315" w:rsidRPr="006F6151">
        <w:rPr>
          <w:rFonts w:eastAsia="Palatino Linotype" w:cs="Palatino Linotype"/>
        </w:rPr>
        <w:t xml:space="preserve">que nos ocupa se interpuso el </w:t>
      </w:r>
      <w:r w:rsidR="00F17266" w:rsidRPr="006F6151">
        <w:rPr>
          <w:rFonts w:eastAsia="Palatino Linotype" w:cs="Palatino Linotype"/>
          <w:b/>
        </w:rPr>
        <w:t>veintiséis de agosto de dos mil veinticinco</w:t>
      </w:r>
      <w:r w:rsidR="00A53315" w:rsidRPr="006F6151">
        <w:rPr>
          <w:rFonts w:eastAsia="Palatino Linotype" w:cs="Palatino Linotype"/>
          <w:bCs/>
        </w:rPr>
        <w:t>;</w:t>
      </w:r>
      <w:r w:rsidR="00A53315" w:rsidRPr="006F6151">
        <w:rPr>
          <w:rFonts w:eastAsia="Palatino Linotype" w:cs="Palatino Linotype"/>
        </w:rPr>
        <w:t xml:space="preserve"> por lo tanto, éste se encuentra dentro del margen temporal previsto en el artículo 178 de la </w:t>
      </w:r>
      <w:r w:rsidR="00A53315" w:rsidRPr="006F6151">
        <w:rPr>
          <w:rFonts w:cs="Arial"/>
        </w:rPr>
        <w:t>Ley de Transparencia y Acceso a la Información Pública del Estado de México y Municipios</w:t>
      </w:r>
      <w:r w:rsidR="00163D12" w:rsidRPr="006F6151">
        <w:rPr>
          <w:rFonts w:cs="Arial"/>
        </w:rPr>
        <w:t>.</w:t>
      </w:r>
    </w:p>
    <w:p w14:paraId="49076992" w14:textId="77777777" w:rsidR="00D91CB4" w:rsidRPr="006F6151" w:rsidRDefault="00D91CB4" w:rsidP="00B06D85">
      <w:pPr>
        <w:rPr>
          <w:rFonts w:eastAsia="Palatino Linotype" w:cs="Palatino Linotype"/>
        </w:rPr>
      </w:pPr>
    </w:p>
    <w:p w14:paraId="46C0EB3A" w14:textId="15F1A919" w:rsidR="00A53315" w:rsidRPr="006F6151" w:rsidRDefault="00BA55A8" w:rsidP="00B06D85">
      <w:pPr>
        <w:pStyle w:val="Ttulo3"/>
        <w:rPr>
          <w:rFonts w:eastAsia="Calibri"/>
          <w:lang w:eastAsia="es-ES_tradnl"/>
        </w:rPr>
      </w:pPr>
      <w:bookmarkStart w:id="21" w:name="_Toc210843220"/>
      <w:r w:rsidRPr="006F6151">
        <w:rPr>
          <w:rFonts w:eastAsia="Calibri"/>
          <w:lang w:eastAsia="es-ES_tradnl"/>
        </w:rPr>
        <w:t>d)</w:t>
      </w:r>
      <w:r w:rsidR="00D91CB4" w:rsidRPr="006F6151">
        <w:rPr>
          <w:rFonts w:eastAsia="Calibri"/>
          <w:lang w:eastAsia="es-ES_tradnl"/>
        </w:rPr>
        <w:t xml:space="preserve"> </w:t>
      </w:r>
      <w:r w:rsidR="009A0277" w:rsidRPr="006F6151">
        <w:rPr>
          <w:rFonts w:eastAsia="Calibri"/>
          <w:lang w:eastAsia="es-ES_tradnl"/>
        </w:rPr>
        <w:t>Causal de Procedencia</w:t>
      </w:r>
      <w:bookmarkEnd w:id="21"/>
    </w:p>
    <w:p w14:paraId="190404A6" w14:textId="4F23C797" w:rsidR="00BA55A8" w:rsidRPr="006F6151" w:rsidRDefault="00BA55A8" w:rsidP="00B06D85">
      <w:r w:rsidRPr="006F6151">
        <w:rPr>
          <w:rFonts w:cs="Arial"/>
        </w:rPr>
        <w:t xml:space="preserve">Resulta procedente la interposición del recurso de revisión, ya que </w:t>
      </w:r>
      <w:r w:rsidRPr="006F6151">
        <w:rPr>
          <w:rFonts w:eastAsia="Calibri" w:cs="Tahoma"/>
          <w:szCs w:val="22"/>
          <w:lang w:eastAsia="es-MX"/>
        </w:rPr>
        <w:t xml:space="preserve">se actualiza la causal de procedencia señalada en el artículo 179, fracción </w:t>
      </w:r>
      <w:r w:rsidR="00D7135C" w:rsidRPr="006F6151">
        <w:rPr>
          <w:rFonts w:eastAsia="Calibri" w:cs="Tahoma"/>
          <w:szCs w:val="22"/>
          <w:lang w:eastAsia="es-MX"/>
        </w:rPr>
        <w:t>I</w:t>
      </w:r>
      <w:r w:rsidRPr="006F6151">
        <w:rPr>
          <w:rFonts w:cs="Arial"/>
        </w:rPr>
        <w:t xml:space="preserve"> de la </w:t>
      </w:r>
      <w:r w:rsidRPr="006F6151">
        <w:t>Ley de Transparencia y Acceso a la Información Pública del Estado de México y Municipios.</w:t>
      </w:r>
    </w:p>
    <w:p w14:paraId="0EFF7141" w14:textId="77777777" w:rsidR="00362A11" w:rsidRPr="006F6151" w:rsidRDefault="00362A11" w:rsidP="00B06D85"/>
    <w:p w14:paraId="2284D7EB" w14:textId="3EE1D036" w:rsidR="00BA55A8" w:rsidRPr="006F6151" w:rsidRDefault="00362A11" w:rsidP="00B06D85">
      <w:pPr>
        <w:pStyle w:val="Ttulo3"/>
      </w:pPr>
      <w:bookmarkStart w:id="22" w:name="_Toc210843221"/>
      <w:r w:rsidRPr="006F6151">
        <w:t>e) Requisitos formales para la interposición del recurso</w:t>
      </w:r>
      <w:bookmarkEnd w:id="22"/>
    </w:p>
    <w:p w14:paraId="6390674A" w14:textId="78A894DD" w:rsidR="00BA55A8" w:rsidRPr="006F6151" w:rsidRDefault="00BA55A8" w:rsidP="00B06D85">
      <w:pPr>
        <w:rPr>
          <w:rFonts w:cs="Arial"/>
        </w:rPr>
      </w:pPr>
      <w:r w:rsidRPr="006F6151">
        <w:rPr>
          <w:rFonts w:cs="Arial"/>
          <w:b/>
          <w:bCs/>
        </w:rPr>
        <w:t xml:space="preserve">LA PARTE RECURRENTE </w:t>
      </w:r>
      <w:r w:rsidRPr="006F6151">
        <w:rPr>
          <w:rFonts w:cs="Arial"/>
        </w:rPr>
        <w:t>acreditó todos y cada uno de los elementos formales exigidos por el artículo 180 de la misma normatividad.</w:t>
      </w:r>
    </w:p>
    <w:p w14:paraId="20BDA7EE" w14:textId="77777777" w:rsidR="005F5301" w:rsidRPr="006F6151" w:rsidRDefault="005F5301" w:rsidP="00B06D85">
      <w:pPr>
        <w:rPr>
          <w:rFonts w:cs="Arial"/>
        </w:rPr>
      </w:pPr>
    </w:p>
    <w:p w14:paraId="457548E9" w14:textId="3F7AF03B" w:rsidR="00C71CEF" w:rsidRPr="006F6151" w:rsidRDefault="00C71CEF" w:rsidP="00B06D85">
      <w:pPr>
        <w:pStyle w:val="Ttulo2"/>
      </w:pPr>
      <w:bookmarkStart w:id="23" w:name="_Toc210843222"/>
      <w:r w:rsidRPr="006F6151">
        <w:lastRenderedPageBreak/>
        <w:t>SEGUNDO. Estudio de Fondo</w:t>
      </w:r>
      <w:bookmarkEnd w:id="23"/>
    </w:p>
    <w:p w14:paraId="2A308F59" w14:textId="0FF373F0" w:rsidR="00C049E2" w:rsidRPr="006F6151" w:rsidRDefault="00C71CEF" w:rsidP="00B06D85">
      <w:pPr>
        <w:pStyle w:val="Ttulo3"/>
      </w:pPr>
      <w:bookmarkStart w:id="24" w:name="_Toc210843223"/>
      <w:r w:rsidRPr="006F6151">
        <w:t>a</w:t>
      </w:r>
      <w:r w:rsidR="00C049E2" w:rsidRPr="006F6151">
        <w:t>) Mandato de transparencia y responsabilidad del Sujeto Obligado</w:t>
      </w:r>
      <w:bookmarkEnd w:id="24"/>
    </w:p>
    <w:p w14:paraId="6901A889" w14:textId="59EEDAE1" w:rsidR="00C049E2" w:rsidRPr="006F6151" w:rsidRDefault="00C049E2" w:rsidP="00B06D85">
      <w:pPr>
        <w:rPr>
          <w:rFonts w:eastAsia="Palatino Linotype"/>
        </w:rPr>
      </w:pPr>
      <w:r w:rsidRPr="006F6151">
        <w:rPr>
          <w:rFonts w:eastAsia="Palatino Linotype"/>
        </w:rPr>
        <w:t xml:space="preserve">El </w:t>
      </w:r>
      <w:r w:rsidR="00717E59" w:rsidRPr="006F6151">
        <w:rPr>
          <w:rFonts w:eastAsia="Palatino Linotype"/>
        </w:rPr>
        <w:t>d</w:t>
      </w:r>
      <w:r w:rsidRPr="006F6151">
        <w:rPr>
          <w:rFonts w:eastAsia="Palatino Linotype"/>
        </w:rPr>
        <w:t xml:space="preserve">erecho de </w:t>
      </w:r>
      <w:r w:rsidR="00717E59" w:rsidRPr="006F6151">
        <w:rPr>
          <w:rFonts w:eastAsia="Palatino Linotype"/>
        </w:rPr>
        <w:t>a</w:t>
      </w:r>
      <w:r w:rsidRPr="006F6151">
        <w:rPr>
          <w:rFonts w:eastAsia="Palatino Linotype"/>
        </w:rPr>
        <w:t xml:space="preserve">cceso a la </w:t>
      </w:r>
      <w:r w:rsidR="00717E59" w:rsidRPr="006F6151">
        <w:rPr>
          <w:rFonts w:eastAsia="Palatino Linotype"/>
        </w:rPr>
        <w:t>i</w:t>
      </w:r>
      <w:r w:rsidRPr="006F6151">
        <w:rPr>
          <w:rFonts w:eastAsia="Palatino Linotype"/>
        </w:rPr>
        <w:t xml:space="preserve">nformación </w:t>
      </w:r>
      <w:r w:rsidR="00717E59" w:rsidRPr="006F6151">
        <w:rPr>
          <w:rFonts w:eastAsia="Palatino Linotype"/>
        </w:rPr>
        <w:t>p</w:t>
      </w:r>
      <w:r w:rsidRPr="006F615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F6151">
        <w:rPr>
          <w:rFonts w:eastAsia="Palatino Linotype"/>
        </w:rPr>
        <w:t>:</w:t>
      </w:r>
    </w:p>
    <w:p w14:paraId="7FAB8D32" w14:textId="77777777" w:rsidR="00C049E2" w:rsidRPr="006F6151" w:rsidRDefault="00C049E2" w:rsidP="00B06D85">
      <w:pPr>
        <w:rPr>
          <w:rFonts w:eastAsia="Palatino Linotype"/>
        </w:rPr>
      </w:pPr>
    </w:p>
    <w:p w14:paraId="05320813" w14:textId="77777777" w:rsidR="00C049E2" w:rsidRPr="006F6151" w:rsidRDefault="00C049E2" w:rsidP="00B06D85">
      <w:pPr>
        <w:spacing w:line="240" w:lineRule="auto"/>
        <w:ind w:left="567" w:right="539"/>
        <w:rPr>
          <w:rFonts w:eastAsia="Palatino Linotype"/>
          <w:b/>
          <w:i/>
        </w:rPr>
      </w:pPr>
      <w:r w:rsidRPr="006F6151">
        <w:rPr>
          <w:rFonts w:eastAsia="Palatino Linotype"/>
          <w:b/>
          <w:i/>
        </w:rPr>
        <w:t>Constitución Política de los Estados Unidos Mexicanos</w:t>
      </w:r>
    </w:p>
    <w:p w14:paraId="6B6C67B6" w14:textId="77777777" w:rsidR="00C049E2" w:rsidRPr="006F6151" w:rsidRDefault="00C049E2" w:rsidP="00B06D85">
      <w:pPr>
        <w:spacing w:line="240" w:lineRule="auto"/>
        <w:ind w:left="567" w:right="539"/>
        <w:rPr>
          <w:rFonts w:eastAsia="Palatino Linotype"/>
          <w:b/>
          <w:i/>
        </w:rPr>
      </w:pPr>
      <w:r w:rsidRPr="006F6151">
        <w:rPr>
          <w:rFonts w:eastAsia="Palatino Linotype"/>
          <w:b/>
          <w:i/>
        </w:rPr>
        <w:t>“Artículo 6.</w:t>
      </w:r>
    </w:p>
    <w:p w14:paraId="38D3B4C4" w14:textId="77777777" w:rsidR="00C049E2" w:rsidRPr="006F6151" w:rsidRDefault="00C049E2" w:rsidP="00B06D85">
      <w:pPr>
        <w:spacing w:line="240" w:lineRule="auto"/>
        <w:ind w:left="567" w:right="539"/>
        <w:rPr>
          <w:rFonts w:eastAsia="Palatino Linotype"/>
          <w:i/>
        </w:rPr>
      </w:pPr>
      <w:r w:rsidRPr="006F6151">
        <w:rPr>
          <w:rFonts w:eastAsia="Palatino Linotype"/>
          <w:i/>
        </w:rPr>
        <w:t>(…)</w:t>
      </w:r>
    </w:p>
    <w:p w14:paraId="2CCAA297" w14:textId="6602827B" w:rsidR="00C049E2" w:rsidRPr="006F6151" w:rsidRDefault="00C049E2" w:rsidP="00B06D85">
      <w:pPr>
        <w:spacing w:line="240" w:lineRule="auto"/>
        <w:ind w:left="567" w:right="539"/>
        <w:rPr>
          <w:rFonts w:eastAsia="Palatino Linotype"/>
          <w:i/>
        </w:rPr>
      </w:pPr>
      <w:r w:rsidRPr="006F6151">
        <w:rPr>
          <w:rFonts w:eastAsia="Palatino Linotype"/>
          <w:i/>
        </w:rPr>
        <w:t>Para efectos de lo dispuesto en el presente artículo se observará lo siguiente:</w:t>
      </w:r>
    </w:p>
    <w:p w14:paraId="74CC3718" w14:textId="77777777" w:rsidR="00C049E2" w:rsidRPr="006F6151" w:rsidRDefault="00C049E2" w:rsidP="00B06D85">
      <w:pPr>
        <w:spacing w:line="240" w:lineRule="auto"/>
        <w:ind w:left="567" w:right="539"/>
        <w:rPr>
          <w:rFonts w:eastAsia="Palatino Linotype"/>
          <w:b/>
          <w:i/>
        </w:rPr>
      </w:pPr>
      <w:r w:rsidRPr="006F6151">
        <w:rPr>
          <w:rFonts w:eastAsia="Palatino Linotype"/>
          <w:b/>
          <w:i/>
        </w:rPr>
        <w:t>A</w:t>
      </w:r>
      <w:r w:rsidRPr="006F6151">
        <w:rPr>
          <w:rFonts w:eastAsia="Palatino Linotype"/>
          <w:i/>
        </w:rPr>
        <w:t xml:space="preserve">. </w:t>
      </w:r>
      <w:r w:rsidRPr="006F6151">
        <w:rPr>
          <w:rFonts w:eastAsia="Palatino Linotype"/>
          <w:b/>
          <w:i/>
        </w:rPr>
        <w:t>Para el ejercicio del derecho de acceso a la información</w:t>
      </w:r>
      <w:r w:rsidRPr="006F6151">
        <w:rPr>
          <w:rFonts w:eastAsia="Palatino Linotype"/>
          <w:i/>
        </w:rPr>
        <w:t xml:space="preserve">, la Federación y </w:t>
      </w:r>
      <w:r w:rsidRPr="006F6151">
        <w:rPr>
          <w:rFonts w:eastAsia="Palatino Linotype"/>
          <w:b/>
          <w:i/>
        </w:rPr>
        <w:t>las entidades federativas, en el ámbito de sus respectivas competencias, se regirán por los siguientes principios y bases:</w:t>
      </w:r>
    </w:p>
    <w:p w14:paraId="596A956B" w14:textId="77777777" w:rsidR="00C049E2" w:rsidRPr="006F6151" w:rsidRDefault="00C049E2" w:rsidP="00B06D85">
      <w:pPr>
        <w:spacing w:line="240" w:lineRule="auto"/>
        <w:ind w:left="567" w:right="539"/>
        <w:rPr>
          <w:rFonts w:eastAsia="Palatino Linotype"/>
          <w:i/>
        </w:rPr>
      </w:pPr>
      <w:r w:rsidRPr="006F6151">
        <w:rPr>
          <w:rFonts w:eastAsia="Palatino Linotype"/>
          <w:b/>
          <w:i/>
        </w:rPr>
        <w:t xml:space="preserve">I. </w:t>
      </w:r>
      <w:r w:rsidRPr="006F6151">
        <w:rPr>
          <w:rFonts w:eastAsia="Palatino Linotype"/>
          <w:b/>
          <w:i/>
        </w:rPr>
        <w:tab/>
        <w:t>Toda la información en posesión de cualquier</w:t>
      </w:r>
      <w:r w:rsidRPr="006F6151">
        <w:rPr>
          <w:rFonts w:eastAsia="Palatino Linotype"/>
          <w:i/>
        </w:rPr>
        <w:t xml:space="preserve"> </w:t>
      </w:r>
      <w:r w:rsidRPr="006F6151">
        <w:rPr>
          <w:rFonts w:eastAsia="Palatino Linotype"/>
          <w:b/>
          <w:i/>
        </w:rPr>
        <w:t>autoridad</w:t>
      </w:r>
      <w:r w:rsidRPr="006F615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F6151">
        <w:rPr>
          <w:rFonts w:eastAsia="Palatino Linotype"/>
          <w:b/>
          <w:i/>
        </w:rPr>
        <w:t>municipal</w:t>
      </w:r>
      <w:r w:rsidRPr="006F6151">
        <w:rPr>
          <w:rFonts w:eastAsia="Palatino Linotype"/>
          <w:i/>
        </w:rPr>
        <w:t xml:space="preserve">, </w:t>
      </w:r>
      <w:r w:rsidRPr="006F6151">
        <w:rPr>
          <w:rFonts w:eastAsia="Palatino Linotype"/>
          <w:b/>
          <w:i/>
        </w:rPr>
        <w:t>es pública</w:t>
      </w:r>
      <w:r w:rsidRPr="006F6151">
        <w:rPr>
          <w:rFonts w:eastAsia="Palatino Linotype"/>
          <w:i/>
        </w:rPr>
        <w:t xml:space="preserve"> y sólo podrá ser reservada temporalmente por razones de interés público y seguridad nacional, en los términos que fijen las leyes. </w:t>
      </w:r>
      <w:r w:rsidRPr="006F615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F6151">
        <w:rPr>
          <w:rFonts w:eastAsia="Palatino Linotype"/>
          <w:i/>
        </w:rPr>
        <w:t>, la ley determinará los supuestos específicos bajo los cuales procederá la declaración de inexistencia de la información.”</w:t>
      </w:r>
    </w:p>
    <w:p w14:paraId="68F313E4" w14:textId="77777777" w:rsidR="00C049E2" w:rsidRPr="006F6151" w:rsidRDefault="00C049E2" w:rsidP="00B06D85">
      <w:pPr>
        <w:spacing w:line="240" w:lineRule="auto"/>
        <w:ind w:left="567" w:right="539"/>
        <w:rPr>
          <w:rFonts w:eastAsia="Palatino Linotype"/>
          <w:b/>
          <w:i/>
        </w:rPr>
      </w:pPr>
    </w:p>
    <w:p w14:paraId="504F12DB" w14:textId="77777777" w:rsidR="00C049E2" w:rsidRPr="006F6151" w:rsidRDefault="00C049E2" w:rsidP="00B06D85">
      <w:pPr>
        <w:spacing w:line="240" w:lineRule="auto"/>
        <w:ind w:left="567" w:right="539"/>
        <w:rPr>
          <w:rFonts w:eastAsia="Palatino Linotype"/>
          <w:b/>
          <w:i/>
        </w:rPr>
      </w:pPr>
      <w:r w:rsidRPr="006F6151">
        <w:rPr>
          <w:rFonts w:eastAsia="Palatino Linotype"/>
          <w:b/>
          <w:i/>
        </w:rPr>
        <w:t>Constitución Política del Estado Libre y Soberano de México</w:t>
      </w:r>
    </w:p>
    <w:p w14:paraId="04932D29" w14:textId="77777777" w:rsidR="00C049E2" w:rsidRPr="006F6151" w:rsidRDefault="00C049E2" w:rsidP="00B06D85">
      <w:pPr>
        <w:spacing w:line="240" w:lineRule="auto"/>
        <w:ind w:left="567" w:right="539"/>
        <w:rPr>
          <w:rFonts w:eastAsia="Palatino Linotype"/>
          <w:i/>
        </w:rPr>
      </w:pPr>
      <w:r w:rsidRPr="006F6151">
        <w:rPr>
          <w:rFonts w:eastAsia="Palatino Linotype"/>
          <w:b/>
          <w:i/>
        </w:rPr>
        <w:t>“Artículo 5</w:t>
      </w:r>
      <w:r w:rsidRPr="006F6151">
        <w:rPr>
          <w:rFonts w:eastAsia="Palatino Linotype"/>
          <w:i/>
        </w:rPr>
        <w:t xml:space="preserve">.- </w:t>
      </w:r>
    </w:p>
    <w:p w14:paraId="1D3829F4" w14:textId="77777777" w:rsidR="00C049E2" w:rsidRPr="006F6151" w:rsidRDefault="00C049E2" w:rsidP="00B06D85">
      <w:pPr>
        <w:spacing w:line="240" w:lineRule="auto"/>
        <w:ind w:left="567" w:right="539"/>
        <w:rPr>
          <w:rFonts w:eastAsia="Palatino Linotype"/>
          <w:i/>
        </w:rPr>
      </w:pPr>
      <w:r w:rsidRPr="006F6151">
        <w:rPr>
          <w:rFonts w:eastAsia="Palatino Linotype"/>
          <w:i/>
        </w:rPr>
        <w:t>(…)</w:t>
      </w:r>
    </w:p>
    <w:p w14:paraId="0EAE47FD" w14:textId="77777777" w:rsidR="00C049E2" w:rsidRPr="006F6151" w:rsidRDefault="00C049E2" w:rsidP="00B06D85">
      <w:pPr>
        <w:spacing w:line="240" w:lineRule="auto"/>
        <w:ind w:left="567" w:right="539"/>
        <w:rPr>
          <w:rFonts w:eastAsia="Palatino Linotype"/>
          <w:i/>
        </w:rPr>
      </w:pPr>
      <w:r w:rsidRPr="006F6151">
        <w:rPr>
          <w:rFonts w:eastAsia="Palatino Linotype"/>
          <w:b/>
          <w:i/>
        </w:rPr>
        <w:t>El derecho a la información será garantizado por el Estado. La ley establecerá las previsiones que permitan asegurar la protección, el respeto y la difusión de este derecho</w:t>
      </w:r>
      <w:r w:rsidRPr="006F6151">
        <w:rPr>
          <w:rFonts w:eastAsia="Palatino Linotype"/>
          <w:i/>
        </w:rPr>
        <w:t>.</w:t>
      </w:r>
    </w:p>
    <w:p w14:paraId="4F0C804A" w14:textId="77777777" w:rsidR="00C049E2" w:rsidRPr="006F6151" w:rsidRDefault="00C049E2" w:rsidP="00B06D85">
      <w:pPr>
        <w:spacing w:line="240" w:lineRule="auto"/>
        <w:ind w:left="567" w:right="539"/>
        <w:rPr>
          <w:rFonts w:eastAsia="Palatino Linotype"/>
          <w:i/>
        </w:rPr>
      </w:pPr>
      <w:r w:rsidRPr="006F615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F6151" w:rsidRDefault="00C049E2" w:rsidP="00B06D85">
      <w:pPr>
        <w:spacing w:line="240" w:lineRule="auto"/>
        <w:ind w:left="567" w:right="539"/>
        <w:rPr>
          <w:rFonts w:eastAsia="Palatino Linotype"/>
          <w:i/>
        </w:rPr>
      </w:pPr>
      <w:r w:rsidRPr="006F6151">
        <w:rPr>
          <w:rFonts w:eastAsia="Palatino Linotype"/>
          <w:b/>
          <w:i/>
        </w:rPr>
        <w:t>Este derecho se regirá por los principios y bases siguientes</w:t>
      </w:r>
      <w:r w:rsidRPr="006F6151">
        <w:rPr>
          <w:rFonts w:eastAsia="Palatino Linotype"/>
          <w:i/>
        </w:rPr>
        <w:t>:</w:t>
      </w:r>
    </w:p>
    <w:p w14:paraId="4A3E8CBA" w14:textId="77777777" w:rsidR="00C049E2" w:rsidRPr="006F6151" w:rsidRDefault="00C049E2" w:rsidP="00B06D85">
      <w:pPr>
        <w:spacing w:line="240" w:lineRule="auto"/>
        <w:ind w:left="567" w:right="539"/>
        <w:rPr>
          <w:rFonts w:eastAsia="Palatino Linotype"/>
          <w:i/>
        </w:rPr>
      </w:pPr>
      <w:r w:rsidRPr="006F6151">
        <w:rPr>
          <w:rFonts w:eastAsia="Palatino Linotype"/>
          <w:b/>
          <w:i/>
        </w:rPr>
        <w:lastRenderedPageBreak/>
        <w:t>I. Toda la información en posesión de cualquier autoridad, entidad, órgano y organismos de los</w:t>
      </w:r>
      <w:r w:rsidRPr="006F6151">
        <w:rPr>
          <w:rFonts w:eastAsia="Palatino Linotype"/>
          <w:i/>
        </w:rPr>
        <w:t xml:space="preserve"> Poderes Ejecutivo, Legislativo y Judicial, órganos autónomos, partidos políticos, fideicomisos y fondos públicos estatales y </w:t>
      </w:r>
      <w:r w:rsidRPr="006F6151">
        <w:rPr>
          <w:rFonts w:eastAsia="Palatino Linotype"/>
          <w:b/>
          <w:i/>
        </w:rPr>
        <w:t>municipales</w:t>
      </w:r>
      <w:r w:rsidRPr="006F615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F6151">
        <w:rPr>
          <w:rFonts w:eastAsia="Palatino Linotype"/>
          <w:b/>
          <w:i/>
        </w:rPr>
        <w:t>es pública</w:t>
      </w:r>
      <w:r w:rsidRPr="006F615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F6151">
        <w:rPr>
          <w:rFonts w:eastAsia="Palatino Linotype"/>
          <w:b/>
          <w:i/>
        </w:rPr>
        <w:t>En la interpretación de este derecho deberá prevalecer el principio de máxima publicidad</w:t>
      </w:r>
      <w:r w:rsidRPr="006F6151">
        <w:rPr>
          <w:rFonts w:eastAsia="Palatino Linotype"/>
          <w:i/>
        </w:rPr>
        <w:t xml:space="preserve">. </w:t>
      </w:r>
      <w:r w:rsidRPr="006F6151">
        <w:rPr>
          <w:rFonts w:eastAsia="Palatino Linotype"/>
          <w:b/>
          <w:i/>
        </w:rPr>
        <w:t>Los sujetos obligados deberán documentar todo acto que derive del ejercicio de sus facultades, competencias o funciones</w:t>
      </w:r>
      <w:r w:rsidRPr="006F6151">
        <w:rPr>
          <w:rFonts w:eastAsia="Palatino Linotype"/>
          <w:i/>
        </w:rPr>
        <w:t>, la ley determinará los supuestos específicos bajo los cuales procederá la declaración de inexistencia de la información.”</w:t>
      </w:r>
    </w:p>
    <w:p w14:paraId="5CA98E37" w14:textId="77777777" w:rsidR="00C049E2" w:rsidRPr="006F6151" w:rsidRDefault="00C049E2" w:rsidP="00B06D85">
      <w:pPr>
        <w:rPr>
          <w:rFonts w:eastAsia="Palatino Linotype"/>
          <w:b/>
          <w:i/>
        </w:rPr>
      </w:pPr>
    </w:p>
    <w:p w14:paraId="6FC1BB3B" w14:textId="3BF4A33D" w:rsidR="00C049E2" w:rsidRPr="006F6151" w:rsidRDefault="00717E59" w:rsidP="00B06D85">
      <w:pPr>
        <w:rPr>
          <w:rFonts w:eastAsia="Palatino Linotype"/>
          <w:i/>
        </w:rPr>
      </w:pPr>
      <w:r w:rsidRPr="006F6151">
        <w:rPr>
          <w:rFonts w:eastAsia="Palatino Linotype"/>
        </w:rPr>
        <w:t xml:space="preserve">Asimismo, </w:t>
      </w:r>
      <w:r w:rsidR="00C049E2" w:rsidRPr="006F6151">
        <w:rPr>
          <w:rFonts w:eastAsia="Palatino Linotype"/>
        </w:rPr>
        <w:t>el artículo 150 de la Ley de Transparencia y Acceso a la Información Pública del Estado de México y Municipios</w:t>
      </w:r>
      <w:r w:rsidR="00057B2D" w:rsidRPr="006F6151">
        <w:rPr>
          <w:rFonts w:eastAsia="Palatino Linotype"/>
        </w:rPr>
        <w:t xml:space="preserve"> </w:t>
      </w:r>
      <w:r w:rsidR="00E9335C" w:rsidRPr="006F6151">
        <w:rPr>
          <w:rFonts w:eastAsia="Palatino Linotype"/>
        </w:rPr>
        <w:t xml:space="preserve">indica </w:t>
      </w:r>
      <w:r w:rsidR="00057B2D" w:rsidRPr="006F6151">
        <w:rPr>
          <w:rFonts w:eastAsia="Palatino Linotype"/>
        </w:rPr>
        <w:t>que</w:t>
      </w:r>
      <w:r w:rsidR="00C049E2" w:rsidRPr="006F6151">
        <w:rPr>
          <w:rFonts w:eastAsia="Palatino Linotype"/>
        </w:rPr>
        <w:t xml:space="preserve"> la solicitud es la garantía primaria del Derecho de Acceso a la Información, además, establece que se regirá </w:t>
      </w:r>
      <w:r w:rsidR="00C049E2" w:rsidRPr="006F6151">
        <w:rPr>
          <w:rFonts w:eastAsia="Palatino Linotype"/>
          <w:i/>
        </w:rPr>
        <w:t>por los principios de simplicidad, rapidez</w:t>
      </w:r>
      <w:r w:rsidR="005F65B7" w:rsidRPr="006F6151">
        <w:rPr>
          <w:rFonts w:eastAsia="Palatino Linotype"/>
          <w:i/>
        </w:rPr>
        <w:t>,</w:t>
      </w:r>
      <w:r w:rsidR="00C049E2" w:rsidRPr="006F6151">
        <w:rPr>
          <w:rFonts w:eastAsia="Palatino Linotype"/>
          <w:i/>
        </w:rPr>
        <w:t xml:space="preserve"> gratuidad del procedimiento, auxilio y orientación a los particulare</w:t>
      </w:r>
      <w:r w:rsidR="001A58B3" w:rsidRPr="006F6151">
        <w:rPr>
          <w:rFonts w:eastAsia="Palatino Linotype"/>
          <w:i/>
        </w:rPr>
        <w:t>s.</w:t>
      </w:r>
    </w:p>
    <w:p w14:paraId="033466A6" w14:textId="77777777" w:rsidR="001A58B3" w:rsidRPr="006F6151" w:rsidRDefault="001A58B3" w:rsidP="00B06D85">
      <w:pPr>
        <w:rPr>
          <w:rFonts w:eastAsia="Palatino Linotype"/>
          <w:i/>
        </w:rPr>
      </w:pPr>
    </w:p>
    <w:p w14:paraId="04ADA10B" w14:textId="574A944A" w:rsidR="001A58B3" w:rsidRPr="006F6151" w:rsidRDefault="00233F17" w:rsidP="00B06D85">
      <w:pPr>
        <w:rPr>
          <w:rFonts w:eastAsia="Palatino Linotype" w:cs="Palatino Linotype"/>
          <w:i/>
          <w:szCs w:val="22"/>
        </w:rPr>
      </w:pPr>
      <w:r w:rsidRPr="006F6151">
        <w:rPr>
          <w:rFonts w:eastAsia="Palatino Linotype" w:cs="Palatino Linotype"/>
        </w:rPr>
        <w:t xml:space="preserve">Por su parte, el artículo 4 de </w:t>
      </w:r>
      <w:r w:rsidR="001A58B3" w:rsidRPr="006F615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F6151">
        <w:rPr>
          <w:rFonts w:eastAsia="Palatino Linotype" w:cs="Palatino Linotype"/>
        </w:rPr>
        <w:t>.</w:t>
      </w:r>
    </w:p>
    <w:p w14:paraId="1407DBB8" w14:textId="77777777" w:rsidR="001A58B3" w:rsidRPr="006F6151" w:rsidRDefault="001A58B3" w:rsidP="00B06D85">
      <w:pPr>
        <w:rPr>
          <w:rFonts w:eastAsia="Palatino Linotype" w:cs="Palatino Linotype"/>
        </w:rPr>
      </w:pPr>
    </w:p>
    <w:p w14:paraId="7552AA79" w14:textId="5C52E4A4" w:rsidR="001A58B3" w:rsidRPr="006F6151" w:rsidRDefault="001A58B3" w:rsidP="00B06D85">
      <w:pPr>
        <w:rPr>
          <w:rFonts w:eastAsia="Palatino Linotype" w:cs="Palatino Linotype"/>
        </w:rPr>
      </w:pPr>
      <w:r w:rsidRPr="006F6151">
        <w:rPr>
          <w:rFonts w:eastAsia="Palatino Linotype" w:cs="Palatino Linotype"/>
        </w:rPr>
        <w:t xml:space="preserve">Esto es, que los Sujetos Obligados </w:t>
      </w:r>
      <w:r w:rsidR="00FA5957" w:rsidRPr="006F6151">
        <w:rPr>
          <w:rFonts w:eastAsia="Palatino Linotype" w:cs="Palatino Linotype"/>
        </w:rPr>
        <w:t>deben</w:t>
      </w:r>
      <w:r w:rsidRPr="006F6151">
        <w:rPr>
          <w:rFonts w:eastAsia="Palatino Linotype" w:cs="Palatino Linotype"/>
        </w:rPr>
        <w:t xml:space="preserve"> atender las solicitudes de acceso a la información pública que se les </w:t>
      </w:r>
      <w:r w:rsidR="00FA5957" w:rsidRPr="006F6151">
        <w:rPr>
          <w:rFonts w:eastAsia="Palatino Linotype" w:cs="Palatino Linotype"/>
        </w:rPr>
        <w:t>sean realizadas,</w:t>
      </w:r>
      <w:r w:rsidRPr="006F6151">
        <w:rPr>
          <w:rFonts w:eastAsia="Palatino Linotype" w:cs="Palatino Linotype"/>
        </w:rPr>
        <w:t xml:space="preserve"> y proporcionar la información pública que obre en su poder</w:t>
      </w:r>
      <w:r w:rsidR="00FA5957" w:rsidRPr="006F6151">
        <w:rPr>
          <w:rFonts w:eastAsia="Palatino Linotype" w:cs="Palatino Linotype"/>
        </w:rPr>
        <w:t>,</w:t>
      </w:r>
      <w:r w:rsidRPr="006F6151">
        <w:rPr>
          <w:rFonts w:eastAsia="Palatino Linotype" w:cs="Palatino Linotype"/>
        </w:rPr>
        <w:t xml:space="preserve"> conforme </w:t>
      </w:r>
      <w:r w:rsidR="00FA5957" w:rsidRPr="006F6151">
        <w:rPr>
          <w:rFonts w:eastAsia="Palatino Linotype" w:cs="Palatino Linotype"/>
        </w:rPr>
        <w:t>a</w:t>
      </w:r>
      <w:r w:rsidRPr="006F6151">
        <w:rPr>
          <w:rFonts w:eastAsia="Palatino Linotype" w:cs="Palatino Linotype"/>
        </w:rPr>
        <w:t xml:space="preserve">l estado </w:t>
      </w:r>
      <w:r w:rsidR="00FA5957" w:rsidRPr="006F6151">
        <w:rPr>
          <w:rFonts w:eastAsia="Palatino Linotype" w:cs="Palatino Linotype"/>
        </w:rPr>
        <w:t xml:space="preserve">en </w:t>
      </w:r>
      <w:r w:rsidRPr="006F6151">
        <w:rPr>
          <w:rFonts w:eastAsia="Palatino Linotype" w:cs="Palatino Linotype"/>
        </w:rPr>
        <w:t>que se encuentr</w:t>
      </w:r>
      <w:r w:rsidR="00FA5957" w:rsidRPr="006F6151">
        <w:rPr>
          <w:rFonts w:eastAsia="Palatino Linotype" w:cs="Palatino Linotype"/>
        </w:rPr>
        <w:t>e, sin que sea necesario</w:t>
      </w:r>
      <w:r w:rsidRPr="006F6151">
        <w:rPr>
          <w:rFonts w:eastAsia="Palatino Linotype" w:cs="Palatino Linotype"/>
        </w:rPr>
        <w:t xml:space="preserve"> </w:t>
      </w:r>
      <w:r w:rsidR="00FA5957" w:rsidRPr="006F6151">
        <w:rPr>
          <w:rFonts w:eastAsia="Palatino Linotype" w:cs="Palatino Linotype"/>
        </w:rPr>
        <w:t>procesar</w:t>
      </w:r>
      <w:r w:rsidRPr="006F6151">
        <w:rPr>
          <w:rFonts w:eastAsia="Palatino Linotype" w:cs="Palatino Linotype"/>
        </w:rPr>
        <w:t xml:space="preserve"> la misma, ni presentarla conforme al interés del solicitante; </w:t>
      </w:r>
      <w:r w:rsidR="00FA5957" w:rsidRPr="006F6151">
        <w:rPr>
          <w:rFonts w:eastAsia="Palatino Linotype" w:cs="Palatino Linotype"/>
        </w:rPr>
        <w:t>tal y como</w:t>
      </w:r>
      <w:r w:rsidRPr="006F6151">
        <w:rPr>
          <w:rFonts w:eastAsia="Palatino Linotype" w:cs="Palatino Linotype"/>
        </w:rPr>
        <w:t xml:space="preserve"> lo establece el artículo 12 de la Ley de Transparencia y Acceso a la Información Pública del Estado de México y Municipios</w:t>
      </w:r>
      <w:r w:rsidR="00970EB3" w:rsidRPr="006F6151">
        <w:rPr>
          <w:rFonts w:eastAsia="Palatino Linotype" w:cs="Palatino Linotype"/>
        </w:rPr>
        <w:t>.</w:t>
      </w:r>
    </w:p>
    <w:p w14:paraId="73245195" w14:textId="77777777" w:rsidR="00970EB3" w:rsidRPr="006F6151" w:rsidRDefault="00970EB3" w:rsidP="00B06D85">
      <w:pPr>
        <w:rPr>
          <w:rFonts w:eastAsia="Palatino Linotype" w:cs="Palatino Linotype"/>
        </w:rPr>
      </w:pPr>
    </w:p>
    <w:p w14:paraId="7F62D4DF" w14:textId="775730E1" w:rsidR="001A58B3" w:rsidRPr="006F6151" w:rsidRDefault="001A58B3" w:rsidP="00B06D85">
      <w:pPr>
        <w:rPr>
          <w:rFonts w:eastAsia="Palatino Linotype" w:cs="Palatino Linotype"/>
        </w:rPr>
      </w:pPr>
      <w:r w:rsidRPr="006F6151">
        <w:rPr>
          <w:rFonts w:eastAsia="Palatino Linotype" w:cs="Palatino Linotype"/>
        </w:rPr>
        <w:lastRenderedPageBreak/>
        <w:t>Es decir, que todo sujeto obligado que genere, recopile, administre, procese, archive, posea o conserven, son responsables de la misma</w:t>
      </w:r>
      <w:r w:rsidR="00970EB3" w:rsidRPr="006F6151">
        <w:rPr>
          <w:rFonts w:eastAsia="Palatino Linotype" w:cs="Palatino Linotype"/>
        </w:rPr>
        <w:t>,</w:t>
      </w:r>
      <w:r w:rsidRPr="006F615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F6151">
        <w:rPr>
          <w:rFonts w:eastAsia="Palatino Linotype" w:cs="Palatino Linotype"/>
        </w:rPr>
        <w:t>o</w:t>
      </w:r>
      <w:r w:rsidRPr="006F615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F6151" w:rsidRDefault="001A58B3" w:rsidP="00B06D85">
      <w:pPr>
        <w:rPr>
          <w:rFonts w:eastAsia="Palatino Linotype" w:cs="Palatino Linotype"/>
        </w:rPr>
      </w:pPr>
    </w:p>
    <w:p w14:paraId="04E42DFE" w14:textId="573F1198" w:rsidR="001A58B3" w:rsidRPr="006F6151" w:rsidRDefault="001A58B3" w:rsidP="00B06D85">
      <w:pPr>
        <w:rPr>
          <w:rFonts w:eastAsia="Palatino Linotype" w:cs="Palatino Linotype"/>
        </w:rPr>
      </w:pPr>
      <w:r w:rsidRPr="006F615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F6151">
        <w:rPr>
          <w:rFonts w:eastAsia="Palatino Linotype" w:cs="Palatino Linotype"/>
        </w:rPr>
        <w:t>, s</w:t>
      </w:r>
      <w:r w:rsidRPr="006F6151">
        <w:rPr>
          <w:rFonts w:eastAsia="Palatino Linotype" w:cs="Palatino Linotype"/>
        </w:rPr>
        <w:t xml:space="preserve">iempre y cuando no se trate de información reservada o </w:t>
      </w:r>
      <w:r w:rsidR="00331F35" w:rsidRPr="006F6151">
        <w:rPr>
          <w:rFonts w:eastAsia="Palatino Linotype" w:cs="Palatino Linotype"/>
        </w:rPr>
        <w:t>confidencial.</w:t>
      </w:r>
    </w:p>
    <w:p w14:paraId="40C5219F" w14:textId="77777777" w:rsidR="001A58B3" w:rsidRPr="006F6151" w:rsidRDefault="001A58B3" w:rsidP="00B06D85">
      <w:pPr>
        <w:rPr>
          <w:rFonts w:eastAsia="Palatino Linotype" w:cs="Palatino Linotype"/>
        </w:rPr>
      </w:pPr>
    </w:p>
    <w:p w14:paraId="2E629608" w14:textId="01727E15" w:rsidR="00C049E2" w:rsidRPr="006F6151" w:rsidRDefault="006067C7" w:rsidP="00B06D85">
      <w:pPr>
        <w:rPr>
          <w:rFonts w:eastAsia="Palatino Linotype"/>
        </w:rPr>
      </w:pPr>
      <w:bookmarkStart w:id="25" w:name="_heading=h.2s8eyo1" w:colFirst="0" w:colLast="0"/>
      <w:bookmarkEnd w:id="25"/>
      <w:r w:rsidRPr="006F6151">
        <w:rPr>
          <w:rFonts w:eastAsia="Palatino Linotype"/>
        </w:rPr>
        <w:t>Con base en lo anterior</w:t>
      </w:r>
      <w:r w:rsidR="00B22A80" w:rsidRPr="006F6151">
        <w:rPr>
          <w:rFonts w:eastAsia="Palatino Linotype"/>
        </w:rPr>
        <w:t>, se considera que</w:t>
      </w:r>
      <w:r w:rsidR="00C049E2" w:rsidRPr="006F6151">
        <w:rPr>
          <w:rFonts w:eastAsia="Palatino Linotype"/>
        </w:rPr>
        <w:t xml:space="preserve"> </w:t>
      </w:r>
      <w:r w:rsidR="00B22A80" w:rsidRPr="006F6151">
        <w:rPr>
          <w:rFonts w:eastAsia="Palatino Linotype"/>
          <w:b/>
          <w:bCs/>
        </w:rPr>
        <w:t>EL</w:t>
      </w:r>
      <w:r w:rsidR="00C049E2" w:rsidRPr="006F6151">
        <w:rPr>
          <w:rFonts w:eastAsia="Palatino Linotype"/>
        </w:rPr>
        <w:t xml:space="preserve"> </w:t>
      </w:r>
      <w:r w:rsidR="00C049E2" w:rsidRPr="006F6151">
        <w:rPr>
          <w:rFonts w:eastAsia="Palatino Linotype"/>
          <w:b/>
        </w:rPr>
        <w:t>SUJETO OBLIGADO</w:t>
      </w:r>
      <w:r w:rsidR="00C049E2" w:rsidRPr="006F6151">
        <w:rPr>
          <w:rFonts w:eastAsia="Palatino Linotype"/>
        </w:rPr>
        <w:t xml:space="preserve"> </w:t>
      </w:r>
      <w:r w:rsidR="00B22A80" w:rsidRPr="006F6151">
        <w:rPr>
          <w:rFonts w:eastAsia="Palatino Linotype"/>
        </w:rPr>
        <w:t xml:space="preserve">se </w:t>
      </w:r>
      <w:r w:rsidR="00717E59" w:rsidRPr="006F6151">
        <w:rPr>
          <w:rFonts w:eastAsia="Palatino Linotype"/>
        </w:rPr>
        <w:t>encontraba</w:t>
      </w:r>
      <w:r w:rsidR="00B22A80" w:rsidRPr="006F6151">
        <w:rPr>
          <w:rFonts w:eastAsia="Palatino Linotype"/>
        </w:rPr>
        <w:t xml:space="preserve"> compelido a</w:t>
      </w:r>
      <w:r w:rsidR="00C049E2" w:rsidRPr="006F6151">
        <w:rPr>
          <w:rFonts w:eastAsia="Palatino Linotype"/>
        </w:rPr>
        <w:t xml:space="preserve"> atender la solicitud de acceso a la información </w:t>
      </w:r>
      <w:r w:rsidR="00B22A80" w:rsidRPr="006F6151">
        <w:rPr>
          <w:rFonts w:eastAsia="Palatino Linotype"/>
        </w:rPr>
        <w:t xml:space="preserve">realizada por </w:t>
      </w:r>
      <w:r w:rsidR="00B22A80" w:rsidRPr="006F6151">
        <w:rPr>
          <w:rFonts w:eastAsia="Palatino Linotype"/>
          <w:b/>
          <w:bCs/>
        </w:rPr>
        <w:t>LA PARTE RECURRENTE</w:t>
      </w:r>
      <w:r w:rsidR="00331F35" w:rsidRPr="006F6151">
        <w:rPr>
          <w:rFonts w:eastAsia="Palatino Linotype"/>
        </w:rPr>
        <w:t>.</w:t>
      </w:r>
    </w:p>
    <w:p w14:paraId="1611F147" w14:textId="77777777" w:rsidR="00BD5A7C" w:rsidRPr="006F6151" w:rsidRDefault="00BD5A7C" w:rsidP="00B06D85">
      <w:pPr>
        <w:rPr>
          <w:rFonts w:eastAsia="Palatino Linotype"/>
        </w:rPr>
      </w:pPr>
    </w:p>
    <w:p w14:paraId="51A0E8B4" w14:textId="676DCA47" w:rsidR="00664420" w:rsidRPr="006F6151" w:rsidRDefault="00C71CEF" w:rsidP="00B06D85">
      <w:pPr>
        <w:pStyle w:val="Ttulo3"/>
        <w:rPr>
          <w:rFonts w:eastAsia="Calibri"/>
          <w:lang w:eastAsia="es-ES_tradnl"/>
        </w:rPr>
      </w:pPr>
      <w:bookmarkStart w:id="26" w:name="_Toc210843224"/>
      <w:r w:rsidRPr="006F6151">
        <w:rPr>
          <w:rFonts w:eastAsia="Calibri"/>
          <w:lang w:eastAsia="es-ES_tradnl"/>
        </w:rPr>
        <w:t>b)</w:t>
      </w:r>
      <w:r w:rsidR="00A53315" w:rsidRPr="006F6151">
        <w:rPr>
          <w:rFonts w:eastAsia="Calibri"/>
          <w:lang w:eastAsia="es-ES_tradnl"/>
        </w:rPr>
        <w:t xml:space="preserve"> </w:t>
      </w:r>
      <w:r w:rsidR="00A21A20" w:rsidRPr="006F6151">
        <w:rPr>
          <w:rFonts w:eastAsia="Calibri"/>
          <w:lang w:eastAsia="es-ES_tradnl"/>
        </w:rPr>
        <w:t>Controversia a resolver</w:t>
      </w:r>
      <w:bookmarkEnd w:id="26"/>
    </w:p>
    <w:p w14:paraId="5DAE2A65" w14:textId="382C31A9" w:rsidR="00664420" w:rsidRPr="006F6151" w:rsidRDefault="00664420" w:rsidP="00B06D85">
      <w:pPr>
        <w:rPr>
          <w:rFonts w:eastAsia="Calibri"/>
          <w:lang w:eastAsia="es-ES_tradnl"/>
        </w:rPr>
      </w:pPr>
      <w:r w:rsidRPr="006F615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F6151">
        <w:rPr>
          <w:rFonts w:eastAsia="Calibri"/>
          <w:b/>
          <w:bCs/>
          <w:lang w:eastAsia="es-ES_tradnl"/>
        </w:rPr>
        <w:t>LA PARTE RECURRENTE</w:t>
      </w:r>
      <w:r w:rsidRPr="006F6151">
        <w:rPr>
          <w:rFonts w:eastAsia="Calibri"/>
          <w:lang w:eastAsia="es-ES_tradnl"/>
        </w:rPr>
        <w:t xml:space="preserve"> solicitó lo siguiente:</w:t>
      </w:r>
    </w:p>
    <w:p w14:paraId="7D9D559B" w14:textId="77777777" w:rsidR="00664420" w:rsidRPr="006F6151" w:rsidRDefault="00664420" w:rsidP="00B06D85">
      <w:pPr>
        <w:tabs>
          <w:tab w:val="left" w:pos="4962"/>
        </w:tabs>
        <w:contextualSpacing/>
        <w:rPr>
          <w:rFonts w:eastAsia="Calibri" w:cs="Tahoma"/>
          <w:iCs/>
          <w:szCs w:val="22"/>
          <w:lang w:eastAsia="es-ES_tradnl"/>
        </w:rPr>
      </w:pPr>
    </w:p>
    <w:p w14:paraId="222AC5CE" w14:textId="26E4F37B" w:rsidR="009305C2" w:rsidRPr="006F6151" w:rsidRDefault="009305C2" w:rsidP="00B06D85">
      <w:pPr>
        <w:pStyle w:val="Prrafodelista"/>
        <w:numPr>
          <w:ilvl w:val="0"/>
          <w:numId w:val="16"/>
        </w:numPr>
        <w:tabs>
          <w:tab w:val="left" w:pos="4962"/>
        </w:tabs>
        <w:ind w:right="822"/>
        <w:rPr>
          <w:rFonts w:eastAsia="Calibri" w:cs="Tahoma"/>
          <w:iCs/>
          <w:szCs w:val="22"/>
          <w:lang w:eastAsia="es-ES_tradnl"/>
        </w:rPr>
      </w:pPr>
      <w:r w:rsidRPr="006F6151">
        <w:rPr>
          <w:rFonts w:eastAsia="Calibri" w:cs="Tahoma"/>
          <w:iCs/>
          <w:szCs w:val="22"/>
          <w:lang w:eastAsia="es-ES_tradnl"/>
        </w:rPr>
        <w:t xml:space="preserve">la justificación por la cual el Ayuntamiento de Chicoloapan en la designación de los cargos de jefaturas, coordinaciones y direcciones de la administración </w:t>
      </w:r>
      <w:r w:rsidRPr="006F6151">
        <w:rPr>
          <w:rFonts w:eastAsia="Calibri" w:cs="Tahoma"/>
          <w:iCs/>
          <w:szCs w:val="22"/>
          <w:lang w:eastAsia="es-ES_tradnl"/>
        </w:rPr>
        <w:lastRenderedPageBreak/>
        <w:t>pública municipal, no da cumplimiento al artículo 5 de la Constitución Política del Estado Libre y Soberano de México vigente.</w:t>
      </w:r>
    </w:p>
    <w:p w14:paraId="523D7998" w14:textId="77777777" w:rsidR="009305C2" w:rsidRPr="006F6151" w:rsidRDefault="009305C2" w:rsidP="00B06D85">
      <w:pPr>
        <w:tabs>
          <w:tab w:val="left" w:pos="4962"/>
        </w:tabs>
        <w:contextualSpacing/>
        <w:rPr>
          <w:rFonts w:eastAsiaTheme="minorHAnsi" w:cs="Tahoma"/>
          <w:bCs/>
          <w:iCs/>
          <w:szCs w:val="22"/>
          <w:lang w:eastAsia="en-US"/>
        </w:rPr>
      </w:pPr>
    </w:p>
    <w:p w14:paraId="551BFA34" w14:textId="2E0790BF" w:rsidR="009305C2" w:rsidRPr="006F6151" w:rsidRDefault="00664420" w:rsidP="00B06D85">
      <w:pPr>
        <w:tabs>
          <w:tab w:val="left" w:pos="4962"/>
        </w:tabs>
        <w:contextualSpacing/>
        <w:rPr>
          <w:szCs w:val="22"/>
        </w:rPr>
      </w:pPr>
      <w:r w:rsidRPr="006F6151">
        <w:rPr>
          <w:rFonts w:eastAsiaTheme="minorHAnsi" w:cs="Tahoma"/>
          <w:bCs/>
          <w:iCs/>
          <w:szCs w:val="22"/>
          <w:lang w:eastAsia="en-US"/>
        </w:rPr>
        <w:t xml:space="preserve">En respuesta, </w:t>
      </w:r>
      <w:r w:rsidR="005D5A50" w:rsidRPr="006F6151">
        <w:rPr>
          <w:rFonts w:eastAsiaTheme="minorHAnsi" w:cs="Tahoma"/>
          <w:b/>
          <w:iCs/>
          <w:szCs w:val="22"/>
          <w:lang w:eastAsia="en-US"/>
        </w:rPr>
        <w:t>EL SUJETO OBLIGADO</w:t>
      </w:r>
      <w:r w:rsidRPr="006F6151">
        <w:rPr>
          <w:rFonts w:eastAsiaTheme="minorHAnsi" w:cs="Tahoma"/>
          <w:bCs/>
          <w:iCs/>
          <w:szCs w:val="22"/>
          <w:lang w:eastAsia="en-US"/>
        </w:rPr>
        <w:t xml:space="preserve"> se pronunció por conducto de</w:t>
      </w:r>
      <w:r w:rsidR="009305C2" w:rsidRPr="006F6151">
        <w:rPr>
          <w:rFonts w:cs="Tahoma"/>
          <w:bCs/>
          <w:szCs w:val="22"/>
          <w:lang w:val="es-ES"/>
        </w:rPr>
        <w:t xml:space="preserve">l Titular de la Consejería Jurídica el cual destacó el </w:t>
      </w:r>
      <w:r w:rsidR="009305C2" w:rsidRPr="006F6151">
        <w:rPr>
          <w:szCs w:val="22"/>
        </w:rPr>
        <w:t xml:space="preserve">cumplimiento de lo dispuesto en la </w:t>
      </w:r>
      <w:r w:rsidR="009305C2" w:rsidRPr="006F6151">
        <w:rPr>
          <w:rStyle w:val="Textoennegrita"/>
          <w:rFonts w:eastAsiaTheme="majorEastAsia"/>
          <w:szCs w:val="22"/>
        </w:rPr>
        <w:t>Ley Orgánica Municipal del Estado de México</w:t>
      </w:r>
      <w:r w:rsidR="009305C2" w:rsidRPr="006F6151">
        <w:rPr>
          <w:szCs w:val="22"/>
        </w:rPr>
        <w:t xml:space="preserve">, la cual en sus artículos </w:t>
      </w:r>
      <w:r w:rsidR="009305C2" w:rsidRPr="006F6151">
        <w:rPr>
          <w:rStyle w:val="Textoennegrita"/>
          <w:rFonts w:eastAsiaTheme="majorEastAsia"/>
          <w:szCs w:val="22"/>
        </w:rPr>
        <w:t>31, fracción XVII</w:t>
      </w:r>
      <w:r w:rsidR="009305C2" w:rsidRPr="006F6151">
        <w:rPr>
          <w:szCs w:val="22"/>
        </w:rPr>
        <w:t xml:space="preserve">, y </w:t>
      </w:r>
      <w:r w:rsidR="009305C2" w:rsidRPr="006F6151">
        <w:rPr>
          <w:rStyle w:val="Textoennegrita"/>
          <w:rFonts w:eastAsiaTheme="majorEastAsia"/>
          <w:szCs w:val="22"/>
        </w:rPr>
        <w:t>87</w:t>
      </w:r>
      <w:r w:rsidR="009305C2" w:rsidRPr="006F6151">
        <w:rPr>
          <w:szCs w:val="22"/>
        </w:rPr>
        <w:t xml:space="preserve"> establece la obligación de observar la paridad de género en los cargos de titulares de las dependencias esenciales para la atención de los asuntos municipales. En este sentido, el Ayuntamiento se integra con un equilibrio de designaciones: </w:t>
      </w:r>
      <w:r w:rsidR="009305C2" w:rsidRPr="006F6151">
        <w:rPr>
          <w:rStyle w:val="Textoennegrita"/>
          <w:rFonts w:eastAsiaTheme="majorEastAsia"/>
          <w:szCs w:val="22"/>
        </w:rPr>
        <w:t>cinco mujeres</w:t>
      </w:r>
      <w:r w:rsidR="009305C2" w:rsidRPr="006F6151">
        <w:rPr>
          <w:szCs w:val="22"/>
        </w:rPr>
        <w:t xml:space="preserve"> (Secretaría del Ayuntamiento, Tesorería, Dirección de Obras Públicas, Dirección de Desarrollo Social y Dirección de la Mujer) y </w:t>
      </w:r>
      <w:r w:rsidR="009305C2" w:rsidRPr="006F6151">
        <w:rPr>
          <w:rStyle w:val="Textoennegrita"/>
          <w:rFonts w:eastAsiaTheme="majorEastAsia"/>
          <w:szCs w:val="22"/>
        </w:rPr>
        <w:t>cinco hombres</w:t>
      </w:r>
      <w:r w:rsidR="009305C2" w:rsidRPr="006F6151">
        <w:rPr>
          <w:szCs w:val="22"/>
        </w:rPr>
        <w:t xml:space="preserve"> (Dirección de Desarrollo Económico, Dirección de Desarrollo Urbano, Coordinación de Ecología, Coordinación Municipal de Protección Civil y Desarrollo Rural), lo que refleja un compromiso efectivo con el principio de igualdad y paridad de género en la administración pública municipal.</w:t>
      </w:r>
    </w:p>
    <w:p w14:paraId="075AEC5B" w14:textId="77777777" w:rsidR="009305C2" w:rsidRPr="006F6151" w:rsidRDefault="009305C2" w:rsidP="00B06D85">
      <w:pPr>
        <w:tabs>
          <w:tab w:val="left" w:pos="4962"/>
        </w:tabs>
        <w:contextualSpacing/>
        <w:rPr>
          <w:rFonts w:eastAsiaTheme="minorHAnsi" w:cs="Tahoma"/>
          <w:bCs/>
          <w:iCs/>
          <w:szCs w:val="22"/>
          <w:lang w:eastAsia="en-US"/>
        </w:rPr>
      </w:pPr>
    </w:p>
    <w:p w14:paraId="66D7EF35" w14:textId="08F64D40" w:rsidR="0052242B" w:rsidRPr="006F6151" w:rsidRDefault="00CF7586" w:rsidP="00B06D85">
      <w:pPr>
        <w:tabs>
          <w:tab w:val="left" w:pos="4962"/>
        </w:tabs>
        <w:contextualSpacing/>
        <w:rPr>
          <w:rFonts w:eastAsiaTheme="minorHAnsi" w:cs="Tahoma"/>
          <w:bCs/>
          <w:iCs/>
          <w:szCs w:val="22"/>
          <w:lang w:eastAsia="en-US"/>
        </w:rPr>
      </w:pPr>
      <w:r w:rsidRPr="006F6151">
        <w:rPr>
          <w:rFonts w:eastAsiaTheme="minorHAnsi" w:cs="Tahoma"/>
          <w:bCs/>
          <w:iCs/>
          <w:szCs w:val="22"/>
          <w:lang w:eastAsia="en-US"/>
        </w:rPr>
        <w:t xml:space="preserve">Ahora bien, en la interposición del presente recurso </w:t>
      </w:r>
      <w:r w:rsidRPr="006F6151">
        <w:rPr>
          <w:rFonts w:eastAsiaTheme="minorHAnsi" w:cs="Tahoma"/>
          <w:b/>
          <w:iCs/>
          <w:szCs w:val="22"/>
          <w:lang w:eastAsia="en-US"/>
        </w:rPr>
        <w:t>LA PARTE RECURRENTE</w:t>
      </w:r>
      <w:r w:rsidR="009305C2" w:rsidRPr="006F6151">
        <w:rPr>
          <w:rFonts w:eastAsiaTheme="minorHAnsi" w:cs="Tahoma"/>
          <w:bCs/>
          <w:iCs/>
          <w:szCs w:val="22"/>
          <w:lang w:eastAsia="en-US"/>
        </w:rPr>
        <w:t xml:space="preserve"> se inconformó solicitando el argumento jurídico que presenta el gobernó de Chicoloapan para no cumplir con lo establecido por la Constitución del Estado</w:t>
      </w:r>
      <w:r w:rsidRPr="006F6151">
        <w:rPr>
          <w:rFonts w:eastAsiaTheme="minorHAnsi" w:cs="Tahoma"/>
          <w:bCs/>
          <w:iCs/>
          <w:szCs w:val="22"/>
          <w:lang w:eastAsia="en-US"/>
        </w:rPr>
        <w:t xml:space="preserve">, por lo cual, el estudio </w:t>
      </w:r>
      <w:r w:rsidR="005B18AF" w:rsidRPr="006F6151">
        <w:rPr>
          <w:rFonts w:eastAsiaTheme="minorHAnsi" w:cs="Tahoma"/>
          <w:bCs/>
          <w:iCs/>
          <w:szCs w:val="22"/>
          <w:lang w:eastAsia="en-US"/>
        </w:rPr>
        <w:t>se centrará en determinar si</w:t>
      </w:r>
      <w:r w:rsidR="0052242B" w:rsidRPr="006F6151">
        <w:rPr>
          <w:rFonts w:eastAsiaTheme="minorHAnsi" w:cs="Tahoma"/>
          <w:bCs/>
          <w:iCs/>
          <w:szCs w:val="22"/>
          <w:lang w:eastAsia="en-US"/>
        </w:rPr>
        <w:t xml:space="preserve"> con la información entregada colma lo solicitado por </w:t>
      </w:r>
      <w:r w:rsidR="0052242B" w:rsidRPr="006F6151">
        <w:rPr>
          <w:rFonts w:eastAsiaTheme="minorHAnsi" w:cs="Tahoma"/>
          <w:b/>
          <w:bCs/>
          <w:iCs/>
          <w:szCs w:val="22"/>
          <w:lang w:eastAsia="en-US"/>
        </w:rPr>
        <w:t>LA PARTE RECURRENTE</w:t>
      </w:r>
      <w:r w:rsidR="00FD5B08" w:rsidRPr="006F6151">
        <w:rPr>
          <w:rFonts w:eastAsiaTheme="minorHAnsi" w:cs="Tahoma"/>
          <w:b/>
          <w:bCs/>
          <w:iCs/>
          <w:szCs w:val="22"/>
          <w:lang w:eastAsia="en-US"/>
        </w:rPr>
        <w:t>.</w:t>
      </w:r>
    </w:p>
    <w:p w14:paraId="180A98E9" w14:textId="77777777" w:rsidR="0052242B" w:rsidRPr="006F6151" w:rsidRDefault="0052242B" w:rsidP="00B06D85">
      <w:pPr>
        <w:pStyle w:val="Ttulo3"/>
      </w:pPr>
    </w:p>
    <w:p w14:paraId="414FD2D5" w14:textId="4408E416" w:rsidR="00664420" w:rsidRPr="006F6151" w:rsidRDefault="00A21A20" w:rsidP="00B06D85">
      <w:pPr>
        <w:pStyle w:val="Ttulo3"/>
      </w:pPr>
      <w:bookmarkStart w:id="27" w:name="_Toc210843225"/>
      <w:r w:rsidRPr="006F6151">
        <w:t>c)</w:t>
      </w:r>
      <w:r w:rsidR="00664420" w:rsidRPr="006F6151">
        <w:t xml:space="preserve"> </w:t>
      </w:r>
      <w:r w:rsidRPr="006F6151">
        <w:t>Estudio de la controversia</w:t>
      </w:r>
      <w:bookmarkEnd w:id="27"/>
    </w:p>
    <w:p w14:paraId="58460147" w14:textId="77777777" w:rsidR="00C01DE3" w:rsidRPr="006F6151" w:rsidRDefault="00C01DE3" w:rsidP="00B06D85">
      <w:r w:rsidRPr="006F6151">
        <w:t xml:space="preserve">Expuesta la controversia, se procede al análisis de la información que obra en el expediente; así, es de suma importancia señalar los objetivos de la Ley de Transparencia y Acceso a la Información Pública del Estado de México y Municipios, con relación al deber de los sujetos </w:t>
      </w:r>
      <w:r w:rsidRPr="006F6151">
        <w:lastRenderedPageBreak/>
        <w:t>obligados de otorgar acceso a la información pública, dichos objetivos se encuentran establecidos en el artículo 2° del referido ordenamiento jurídico y son los siguientes:</w:t>
      </w:r>
    </w:p>
    <w:p w14:paraId="10ABE49A" w14:textId="77777777" w:rsidR="00C01DE3" w:rsidRPr="006F6151" w:rsidRDefault="00C01DE3" w:rsidP="00B06D85"/>
    <w:p w14:paraId="2D6D9953" w14:textId="77777777" w:rsidR="00C01DE3" w:rsidRPr="006F6151" w:rsidRDefault="00C01DE3" w:rsidP="00B06D85">
      <w:pPr>
        <w:pStyle w:val="Prrafodelista"/>
        <w:numPr>
          <w:ilvl w:val="0"/>
          <w:numId w:val="18"/>
        </w:numPr>
        <w:ind w:left="851" w:right="822"/>
      </w:pPr>
      <w:r w:rsidRPr="006F6151">
        <w:t>Proveer lo necesario para garantizar a toda persona el derecho de acceso a la información pública, a través de procedimientos sencillos, expeditos, oportunos y gratuitos;</w:t>
      </w:r>
    </w:p>
    <w:p w14:paraId="609FD387" w14:textId="77777777" w:rsidR="00C01DE3" w:rsidRPr="006F6151" w:rsidRDefault="00C01DE3" w:rsidP="00B06D85">
      <w:pPr>
        <w:pStyle w:val="Prrafodelista"/>
        <w:numPr>
          <w:ilvl w:val="0"/>
          <w:numId w:val="18"/>
        </w:numPr>
        <w:ind w:left="851" w:right="822"/>
      </w:pPr>
      <w:r w:rsidRPr="006F6151">
        <w:t xml:space="preserve">Transparentar la gestión pública, mediante la difusión de la información generada por los Sujetos Obligados, </w:t>
      </w:r>
    </w:p>
    <w:p w14:paraId="6E82BBBB" w14:textId="77777777" w:rsidR="00C01DE3" w:rsidRPr="006F6151" w:rsidRDefault="00C01DE3" w:rsidP="00B06D85">
      <w:pPr>
        <w:pStyle w:val="Prrafodelista"/>
        <w:numPr>
          <w:ilvl w:val="0"/>
          <w:numId w:val="18"/>
        </w:numPr>
        <w:ind w:left="851" w:right="822"/>
        <w:rPr>
          <w:szCs w:val="22"/>
        </w:rPr>
      </w:pPr>
      <w:r w:rsidRPr="006F6151">
        <w:rPr>
          <w:szCs w:val="22"/>
        </w:rPr>
        <w:t>Promover, fomentar y difundir la cultura de la transparencia en el ejercicio de la función pública, el acceso a la información y la participación ciudadana, así como, la rendición de cuentas.</w:t>
      </w:r>
    </w:p>
    <w:p w14:paraId="2868DF09" w14:textId="77777777" w:rsidR="00C01DE3" w:rsidRPr="006F6151" w:rsidRDefault="00C01DE3" w:rsidP="00B06D85">
      <w:pPr>
        <w:ind w:left="720"/>
        <w:rPr>
          <w:rFonts w:cs="Tahoma"/>
          <w:bCs/>
          <w:szCs w:val="22"/>
          <w:shd w:val="clear" w:color="auto" w:fill="FFFFFF"/>
        </w:rPr>
      </w:pPr>
    </w:p>
    <w:p w14:paraId="5A411789" w14:textId="77777777" w:rsidR="00C01DE3" w:rsidRPr="006F6151" w:rsidRDefault="00C01DE3" w:rsidP="00B06D85">
      <w:r w:rsidRPr="006F6151">
        <w:t xml:space="preserve">Conforme a lo anterior, se deprende que </w:t>
      </w:r>
      <w:r w:rsidRPr="006F6151">
        <w:rPr>
          <w:b/>
        </w:rPr>
        <w:t>los objetivos de la Ley de la materia</w:t>
      </w:r>
      <w:r w:rsidRPr="006F6151">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0E30D69D" w14:textId="77777777" w:rsidR="00C01DE3" w:rsidRPr="006F6151" w:rsidRDefault="00C01DE3" w:rsidP="00B06D85"/>
    <w:p w14:paraId="02A5F179" w14:textId="77777777" w:rsidR="00C01DE3" w:rsidRPr="006F6151" w:rsidRDefault="00C01DE3" w:rsidP="00B06D85">
      <w:r w:rsidRPr="006F6151">
        <w:t xml:space="preserve">En ese orden de ideas, para la atención de las solicitudes de acceso a la información, debe privilegiarse el </w:t>
      </w:r>
      <w:r w:rsidRPr="006F6151">
        <w:rPr>
          <w:b/>
        </w:rPr>
        <w:t>principio de máxima publicidad</w:t>
      </w:r>
      <w:r w:rsidRPr="006F6151">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2D576B" w14:textId="77777777" w:rsidR="00C01DE3" w:rsidRPr="006F6151" w:rsidRDefault="00C01DE3" w:rsidP="00B06D85">
      <w:pPr>
        <w:ind w:right="-93"/>
        <w:rPr>
          <w:rFonts w:eastAsia="Calibri" w:cs="Tahoma"/>
          <w:bCs/>
          <w:szCs w:val="22"/>
        </w:rPr>
      </w:pPr>
    </w:p>
    <w:p w14:paraId="6D7F8102" w14:textId="77777777" w:rsidR="00C01DE3" w:rsidRPr="006F6151" w:rsidRDefault="00C01DE3" w:rsidP="00B06D85">
      <w:pPr>
        <w:ind w:right="-93"/>
        <w:rPr>
          <w:rFonts w:eastAsia="Calibri" w:cs="Tahoma"/>
          <w:b/>
          <w:szCs w:val="22"/>
        </w:rPr>
      </w:pPr>
      <w:r w:rsidRPr="006F6151">
        <w:rPr>
          <w:rFonts w:eastAsia="Calibri" w:cs="Tahoma"/>
          <w:bCs/>
          <w:szCs w:val="22"/>
        </w:rPr>
        <w:lastRenderedPageBreak/>
        <w:t>Por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en aquellos casos en que se entregue el soporte documental en que conste la información pública, sin la necesidad de elaborar documentos</w:t>
      </w:r>
      <w:r w:rsidRPr="006F6151">
        <w:rPr>
          <w:rFonts w:eastAsia="Calibri" w:cs="Tahoma"/>
          <w:b/>
          <w:szCs w:val="22"/>
        </w:rPr>
        <w:t xml:space="preserve"> </w:t>
      </w:r>
      <w:r w:rsidRPr="006F6151">
        <w:rPr>
          <w:rFonts w:eastAsia="Calibri" w:cs="Tahoma"/>
          <w:b/>
          <w:i/>
          <w:szCs w:val="22"/>
        </w:rPr>
        <w:t>ad hoc</w:t>
      </w:r>
      <w:r w:rsidRPr="006F6151">
        <w:rPr>
          <w:rFonts w:eastAsia="Calibri" w:cs="Tahoma"/>
          <w:b/>
          <w:szCs w:val="22"/>
        </w:rPr>
        <w:t>;</w:t>
      </w:r>
      <w:r w:rsidRPr="006F6151">
        <w:rPr>
          <w:rFonts w:eastAsia="Calibri" w:cs="Tahoma"/>
          <w:bCs/>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que generen, administren o posean en el ejercicio de sus atribuciones</w:t>
      </w:r>
      <w:r w:rsidRPr="006F6151">
        <w:rPr>
          <w:rFonts w:eastAsia="Calibri" w:cs="Tahoma"/>
          <w:b/>
          <w:szCs w:val="22"/>
        </w:rPr>
        <w:t>;</w:t>
      </w:r>
      <w:r w:rsidRPr="006F6151">
        <w:rPr>
          <w:rFonts w:eastAsia="Calibri" w:cs="Tahoma"/>
          <w:bCs/>
          <w:szCs w:val="22"/>
        </w:rPr>
        <w:t xml:space="preserve"> por consiguiente, </w:t>
      </w:r>
      <w:r w:rsidRPr="006F6151">
        <w:rPr>
          <w:rFonts w:eastAsia="Calibri" w:cs="Tahoma"/>
          <w:b/>
          <w:szCs w:val="22"/>
        </w:rPr>
        <w:t>no deberán atender los requerimientos de información con base en las especificaciones que los Particulares requieran.</w:t>
      </w:r>
    </w:p>
    <w:p w14:paraId="4F85121A" w14:textId="77777777" w:rsidR="00C01DE3" w:rsidRPr="006F6151" w:rsidRDefault="00C01DE3" w:rsidP="00B06D85">
      <w:pPr>
        <w:ind w:right="-93"/>
        <w:rPr>
          <w:rFonts w:eastAsia="Calibri" w:cs="Tahoma"/>
          <w:bCs/>
          <w:szCs w:val="22"/>
        </w:rPr>
      </w:pPr>
    </w:p>
    <w:p w14:paraId="4CD86377" w14:textId="3E31CE77" w:rsidR="00D2798F" w:rsidRPr="006F6151" w:rsidRDefault="00C01DE3" w:rsidP="00B06D85">
      <w:pPr>
        <w:rPr>
          <w:rFonts w:eastAsia="Calibri" w:cs="Tahoma"/>
          <w:iCs/>
          <w:szCs w:val="22"/>
          <w:lang w:eastAsia="es-ES_tradnl"/>
        </w:rPr>
      </w:pPr>
      <w:r w:rsidRPr="006F6151">
        <w:rPr>
          <w:rFonts w:cs="Arial"/>
          <w:szCs w:val="22"/>
          <w:lang w:val="es-ES"/>
        </w:rPr>
        <w:t xml:space="preserve">Con lo hasta aquí expuesto, </w:t>
      </w:r>
      <w:r w:rsidRPr="006F6151">
        <w:rPr>
          <w:rFonts w:eastAsia="Calibri" w:cs="Tahoma"/>
          <w:bCs/>
          <w:iCs/>
          <w:szCs w:val="22"/>
          <w:lang w:eastAsia="es-ES_tradnl"/>
        </w:rPr>
        <w:t xml:space="preserve">es necesario hacer del conocimiento del Particular que, de la simple lectura a su solicitud de acceso, </w:t>
      </w:r>
      <w:r w:rsidRPr="006F6151">
        <w:rPr>
          <w:rFonts w:eastAsia="Calibri" w:cs="Tahoma"/>
          <w:iCs/>
          <w:szCs w:val="22"/>
          <w:lang w:eastAsia="es-ES_tradnl"/>
        </w:rPr>
        <w:t xml:space="preserve">se logra desprender </w:t>
      </w:r>
      <w:r w:rsidRPr="006F6151">
        <w:t xml:space="preserve">la pretensión de </w:t>
      </w:r>
      <w:r w:rsidRPr="006F6151">
        <w:rPr>
          <w:b/>
        </w:rPr>
        <w:t>LA PARTE RECURRENTE</w:t>
      </w:r>
      <w:r w:rsidRPr="006F6151">
        <w:t xml:space="preserve"> es obtener un pronunciamiento específico respecto a una situación en particular, es decir pretende que la autoridad genere un documento precisando </w:t>
      </w:r>
      <w:r w:rsidR="00D2798F" w:rsidRPr="006F6151">
        <w:rPr>
          <w:rFonts w:eastAsia="Calibri" w:cs="Tahoma"/>
          <w:iCs/>
          <w:szCs w:val="22"/>
          <w:lang w:eastAsia="es-ES_tradnl"/>
        </w:rPr>
        <w:t>la justificación del Ayuntamiento de Chicoloapan en la designación de los cargos de jefaturas, coordinaciones y direcciones de la administración pública municipal, por no dar cumplimiento al artículo 5 de la Constitución Política del Estado Libre y Soberano de México vigente.</w:t>
      </w:r>
    </w:p>
    <w:p w14:paraId="17CA781C" w14:textId="77777777" w:rsidR="00D2798F" w:rsidRPr="006F6151" w:rsidRDefault="00D2798F" w:rsidP="00B06D85"/>
    <w:p w14:paraId="792DC6A8" w14:textId="075684E8" w:rsidR="00C01DE3" w:rsidRPr="006F6151" w:rsidRDefault="00C01DE3" w:rsidP="00B06D85">
      <w:r w:rsidRPr="006F6151">
        <w:t xml:space="preserve">Lo cual nos lleva a recordar que el artículo 12 de la Ley de Transparencia y Acceso a la Información Pública del Estado de México y Municipios, establece que </w:t>
      </w:r>
      <w:r w:rsidRPr="006F6151">
        <w:rPr>
          <w:b/>
        </w:rPr>
        <w:t>LOS SUJETOS OBLIGADOS</w:t>
      </w:r>
      <w:r w:rsidRPr="006F6151">
        <w:t xml:space="preserve"> únicamente están constreñidos a entregar los documentos que obren en sus archivos en el estado en que estos se encuentren, lo que no comprende entregar la información confo</w:t>
      </w:r>
      <w:r w:rsidR="00D2798F" w:rsidRPr="006F6151">
        <w:t>rme al interés del solicitante.</w:t>
      </w:r>
    </w:p>
    <w:p w14:paraId="6C2B14DD" w14:textId="77777777" w:rsidR="00C01DE3" w:rsidRPr="006F6151" w:rsidRDefault="00C01DE3" w:rsidP="00B06D85">
      <w:pPr>
        <w:ind w:right="-93"/>
      </w:pPr>
    </w:p>
    <w:p w14:paraId="4BCC499C" w14:textId="77777777" w:rsidR="00C01DE3" w:rsidRPr="006F6151" w:rsidRDefault="00C01DE3" w:rsidP="00B06D85">
      <w:pPr>
        <w:pStyle w:val="Prrafodelista"/>
        <w:widowControl w:val="0"/>
        <w:autoSpaceDE w:val="0"/>
        <w:autoSpaceDN w:val="0"/>
        <w:adjustRightInd w:val="0"/>
        <w:ind w:left="0"/>
      </w:pPr>
      <w:r w:rsidRPr="006F6151">
        <w:t>Robustece lo anterior, el Criterio 03/17 emitido por el entonces Instituto Nacional de Transparencia, Acceso a la Información y Protección de Datos Personales, el cual establece lo siguiente:</w:t>
      </w:r>
    </w:p>
    <w:p w14:paraId="7730D217" w14:textId="77777777" w:rsidR="00C01DE3" w:rsidRPr="006F6151" w:rsidRDefault="00C01DE3" w:rsidP="00B06D85">
      <w:pPr>
        <w:pStyle w:val="Prrafodelista"/>
        <w:widowControl w:val="0"/>
        <w:autoSpaceDE w:val="0"/>
        <w:autoSpaceDN w:val="0"/>
        <w:adjustRightInd w:val="0"/>
        <w:ind w:left="0"/>
      </w:pPr>
    </w:p>
    <w:p w14:paraId="26F8B631" w14:textId="77777777" w:rsidR="00C01DE3" w:rsidRPr="006F6151" w:rsidRDefault="00C01DE3" w:rsidP="00B06D85">
      <w:pPr>
        <w:pStyle w:val="Prrafodelista"/>
        <w:widowControl w:val="0"/>
        <w:autoSpaceDE w:val="0"/>
        <w:autoSpaceDN w:val="0"/>
        <w:adjustRightInd w:val="0"/>
        <w:spacing w:line="240" w:lineRule="auto"/>
        <w:ind w:left="851" w:right="822"/>
        <w:rPr>
          <w:i/>
        </w:rPr>
      </w:pPr>
      <w:r w:rsidRPr="006F6151">
        <w:rPr>
          <w:b/>
          <w:i/>
        </w:rPr>
        <w:t>No existe obligación de elaborar documentos ad hoc para atender las solicitudes de acceso a la informació</w:t>
      </w:r>
      <w:r w:rsidRPr="006F6151">
        <w:rPr>
          <w:i/>
        </w:rPr>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7236C4" w14:textId="77777777" w:rsidR="00C01DE3" w:rsidRPr="006F6151" w:rsidRDefault="00C01DE3" w:rsidP="00B06D85">
      <w:pPr>
        <w:pStyle w:val="Prrafodelista"/>
        <w:widowControl w:val="0"/>
        <w:autoSpaceDE w:val="0"/>
        <w:autoSpaceDN w:val="0"/>
        <w:adjustRightInd w:val="0"/>
        <w:ind w:left="0"/>
      </w:pPr>
    </w:p>
    <w:p w14:paraId="56C0D05E" w14:textId="72CADDEB" w:rsidR="00D2798F" w:rsidRPr="006F6151" w:rsidRDefault="00C01DE3" w:rsidP="00B06D85">
      <w:pPr>
        <w:pStyle w:val="Prrafodelista"/>
        <w:widowControl w:val="0"/>
        <w:autoSpaceDE w:val="0"/>
        <w:autoSpaceDN w:val="0"/>
        <w:adjustRightInd w:val="0"/>
        <w:ind w:left="0"/>
        <w:rPr>
          <w:szCs w:val="22"/>
        </w:rPr>
      </w:pPr>
      <w:r w:rsidRPr="006F6151">
        <w:t xml:space="preserve">Por otro lado, es importante mencionar que el requerimiento de </w:t>
      </w:r>
      <w:r w:rsidRPr="006F6151">
        <w:rPr>
          <w:b/>
        </w:rPr>
        <w:t>LA PARTE RECURRENTE</w:t>
      </w:r>
      <w:r w:rsidRPr="006F6151">
        <w:t xml:space="preserve"> pretende obligar a la autoridad a que actúe en el sentido de contestar lo solicitado, lo cual no es factible para atenderse vía acceso a la información pública, toda vez, que la atención a dicho requerimiento no se pueden colmar con documentos que al momento de la solicitud obren en los archivos del </w:t>
      </w:r>
      <w:r w:rsidRPr="006F6151">
        <w:rPr>
          <w:b/>
        </w:rPr>
        <w:t>SUJETO OBLIGADO</w:t>
      </w:r>
      <w:r w:rsidR="00D2798F" w:rsidRPr="006F6151">
        <w:t xml:space="preserve">; no obstante ello, </w:t>
      </w:r>
      <w:r w:rsidRPr="006F6151">
        <w:t xml:space="preserve">este último fue claro al referir </w:t>
      </w:r>
      <w:r w:rsidR="00D2798F" w:rsidRPr="006F6151">
        <w:t>que el Ay</w:t>
      </w:r>
      <w:r w:rsidR="00D2798F" w:rsidRPr="006F6151">
        <w:rPr>
          <w:szCs w:val="22"/>
        </w:rPr>
        <w:t xml:space="preserve">untamiento se integra con un equilibrio de designaciones: </w:t>
      </w:r>
      <w:r w:rsidR="00D2798F" w:rsidRPr="006F6151">
        <w:rPr>
          <w:rStyle w:val="Textoennegrita"/>
          <w:rFonts w:eastAsiaTheme="majorEastAsia"/>
          <w:szCs w:val="22"/>
        </w:rPr>
        <w:t>cinco mujeres</w:t>
      </w:r>
      <w:r w:rsidR="00D2798F" w:rsidRPr="006F6151">
        <w:rPr>
          <w:szCs w:val="22"/>
        </w:rPr>
        <w:t xml:space="preserve"> (Secretaría del Ayuntamiento, Tesorería, Dirección de Obras Públicas, Dirección de Desarrollo Social y Dirección de la Mujer) y </w:t>
      </w:r>
      <w:r w:rsidR="00D2798F" w:rsidRPr="006F6151">
        <w:rPr>
          <w:rStyle w:val="Textoennegrita"/>
          <w:rFonts w:eastAsiaTheme="majorEastAsia"/>
          <w:szCs w:val="22"/>
        </w:rPr>
        <w:t>cinco hombres</w:t>
      </w:r>
      <w:r w:rsidR="00D2798F" w:rsidRPr="006F6151">
        <w:rPr>
          <w:szCs w:val="22"/>
        </w:rPr>
        <w:t xml:space="preserve"> (Dirección de Desarrollo Económico, Dirección de Desarrollo Urbano, Coordinación de Ecología, Coordinación Municipal de Protección Civil y Desarrollo Rural), lo que refleja un compromiso efectivo con el principio de igualdad y paridad de género en la administración pública municipal.</w:t>
      </w:r>
    </w:p>
    <w:p w14:paraId="6D4DDF55" w14:textId="77777777" w:rsidR="00F458C9" w:rsidRPr="006F6151" w:rsidRDefault="00F458C9" w:rsidP="00B06D85">
      <w:pPr>
        <w:pStyle w:val="Prrafodelista"/>
        <w:widowControl w:val="0"/>
        <w:autoSpaceDE w:val="0"/>
        <w:autoSpaceDN w:val="0"/>
        <w:adjustRightInd w:val="0"/>
        <w:ind w:left="0"/>
        <w:rPr>
          <w:szCs w:val="22"/>
        </w:rPr>
      </w:pPr>
    </w:p>
    <w:p w14:paraId="19D4E690" w14:textId="284E4648" w:rsidR="00C01DE3" w:rsidRPr="006F6151" w:rsidRDefault="00F458C9" w:rsidP="00B06D85">
      <w:pPr>
        <w:rPr>
          <w:b/>
          <w:szCs w:val="22"/>
          <w:lang w:eastAsia="es-MX"/>
        </w:rPr>
      </w:pPr>
      <w:r w:rsidRPr="006F6151">
        <w:rPr>
          <w:szCs w:val="22"/>
          <w:lang w:eastAsia="es-MX"/>
        </w:rPr>
        <w:lastRenderedPageBreak/>
        <w:t>Por lo expuesto debe decirse que</w:t>
      </w:r>
      <w:r w:rsidR="00C01DE3" w:rsidRPr="006F6151">
        <w:rPr>
          <w:szCs w:val="22"/>
          <w:lang w:eastAsia="es-MX"/>
        </w:rPr>
        <w:t xml:space="preserve"> el derecho de acceso a la información pública, consiste en una prerrogativa de cualquier persona a solicitar información de la Administración Pública que conste en </w:t>
      </w:r>
      <w:r w:rsidR="00C01DE3" w:rsidRPr="006F6151">
        <w:rPr>
          <w:b/>
          <w:szCs w:val="22"/>
          <w:lang w:eastAsia="es-MX"/>
        </w:rPr>
        <w:t xml:space="preserve">documentos generados, obtenidos, adquiridos, transformados o que tengan en posesión los Sujetos Obligados, </w:t>
      </w:r>
      <w:r w:rsidR="00C01DE3" w:rsidRPr="006F6151">
        <w:rPr>
          <w:bCs/>
          <w:szCs w:val="22"/>
          <w:lang w:eastAsia="es-MX"/>
        </w:rPr>
        <w:t>esto</w:t>
      </w:r>
      <w:r w:rsidR="00C01DE3" w:rsidRPr="006F6151">
        <w:rPr>
          <w:b/>
          <w:szCs w:val="22"/>
          <w:lang w:eastAsia="es-MX"/>
        </w:rPr>
        <w:t xml:space="preserve">, </w:t>
      </w:r>
      <w:r w:rsidR="00C01DE3" w:rsidRPr="006F6151">
        <w:rPr>
          <w:szCs w:val="22"/>
          <w:lang w:eastAsia="es-MX"/>
        </w:rPr>
        <w:t xml:space="preserve">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00C01DE3" w:rsidRPr="006F6151">
        <w:rPr>
          <w:b/>
          <w:bCs/>
          <w:szCs w:val="22"/>
          <w:lang w:eastAsia="es-MX"/>
        </w:rPr>
        <w:t>a procesarla, resumirla, efectuar cálculos o practicar investigaciones.</w:t>
      </w:r>
    </w:p>
    <w:p w14:paraId="179DE0F5" w14:textId="77777777" w:rsidR="00C01DE3" w:rsidRPr="006F6151" w:rsidRDefault="00C01DE3" w:rsidP="00B06D85">
      <w:pPr>
        <w:rPr>
          <w:szCs w:val="22"/>
          <w:lang w:eastAsia="es-MX"/>
        </w:rPr>
      </w:pPr>
    </w:p>
    <w:p w14:paraId="1ECBC4CA" w14:textId="77777777" w:rsidR="00C01DE3" w:rsidRPr="006F6151" w:rsidRDefault="00C01DE3" w:rsidP="00B06D85">
      <w:pPr>
        <w:rPr>
          <w:szCs w:val="22"/>
          <w:lang w:eastAsia="es-MX"/>
        </w:rPr>
      </w:pPr>
      <w:r w:rsidRPr="006F6151">
        <w:rPr>
          <w:szCs w:val="22"/>
          <w:lang w:eastAsia="es-MX"/>
        </w:rPr>
        <w:t>En este orden de ideas, es viable traer a colación la Jurisprudencia XXI.1o.P.A. J/27, de los Tribunales Colegiados de Circuito, localizada en la página 1406, del Semanario Judicial de la Federación y su Gaceta, Tomo XXXIII, marzo 2011, Novena Época, misma que por rubro y texto, da cuenta de lo siguiente:</w:t>
      </w:r>
    </w:p>
    <w:p w14:paraId="0A492C30" w14:textId="77777777" w:rsidR="00C01DE3" w:rsidRPr="006F6151" w:rsidRDefault="00C01DE3" w:rsidP="00B06D85">
      <w:pPr>
        <w:ind w:left="567" w:right="539"/>
        <w:rPr>
          <w:i/>
          <w:iCs/>
          <w:lang w:eastAsia="es-MX"/>
        </w:rPr>
      </w:pPr>
    </w:p>
    <w:p w14:paraId="3430E6C2" w14:textId="77777777" w:rsidR="00C01DE3" w:rsidRPr="006F6151" w:rsidRDefault="00C01DE3" w:rsidP="00B06D85">
      <w:pPr>
        <w:pStyle w:val="Puesto"/>
        <w:rPr>
          <w:lang w:eastAsia="es-MX"/>
        </w:rPr>
      </w:pPr>
      <w:r w:rsidRPr="006F6151">
        <w:rPr>
          <w:b/>
          <w:bCs/>
          <w:lang w:eastAsia="es-MX"/>
        </w:rPr>
        <w:t>“DERECHO DE PETICIÓN. SUS ELEMENTOS</w:t>
      </w:r>
      <w:r w:rsidRPr="006F6151">
        <w:rPr>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6F6151">
        <w:rPr>
          <w:u w:val="single"/>
          <w:lang w:eastAsia="es-MX"/>
        </w:rPr>
        <w:t>en función de la cual cualquier gobernado que presente una petición ante una autoridad, tiene derecho a recibir una respuesta</w:t>
      </w:r>
      <w:r w:rsidRPr="006F6151">
        <w:rPr>
          <w:lang w:eastAsia="es-MX"/>
        </w:rPr>
        <w:t xml:space="preserve">. Así, su ejercicio por el particular y la correlativa obligación de la autoridad de producir una respuesta, se caracterizan por los elementos siguientes: </w:t>
      </w:r>
      <w:r w:rsidRPr="006F6151">
        <w:rPr>
          <w:u w:val="single"/>
          <w:lang w:eastAsia="es-MX"/>
        </w:rPr>
        <w:t>A. La petición: debe formularse de manera pacífica y respetuosa, dirigirse a una autoridad</w:t>
      </w:r>
      <w:r w:rsidRPr="006F6151">
        <w:rPr>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6F6151">
        <w:rPr>
          <w:u w:val="single"/>
          <w:lang w:eastAsia="es-MX"/>
        </w:rPr>
        <w:t xml:space="preserve">el ejercicio del derecho de petición no constriñe a la autoridad ante quien se formuló, a que provea de conformidad lo solicitado por el promovente, sino que está en libertad de resolver de conformidad con los ordenamientos que resulten aplicables al caso, y la respuesta o </w:t>
      </w:r>
      <w:r w:rsidRPr="006F6151">
        <w:rPr>
          <w:u w:val="single"/>
          <w:lang w:eastAsia="es-MX"/>
        </w:rPr>
        <w:lastRenderedPageBreak/>
        <w:t>trámite que se dé a la petición debe ser comunicada precisamente por la autoridad ante quien se ejercitó el derecho, y no por otra diversa</w:t>
      </w:r>
      <w:r w:rsidRPr="006F6151">
        <w:rPr>
          <w:lang w:eastAsia="es-MX"/>
        </w:rPr>
        <w:t>.”</w:t>
      </w:r>
    </w:p>
    <w:p w14:paraId="53117897" w14:textId="77777777" w:rsidR="00C01DE3" w:rsidRPr="006F6151" w:rsidRDefault="00C01DE3" w:rsidP="00B06D85">
      <w:pPr>
        <w:ind w:left="567" w:right="539"/>
        <w:rPr>
          <w:i/>
          <w:iCs/>
          <w:lang w:eastAsia="es-MX"/>
        </w:rPr>
      </w:pPr>
      <w:r w:rsidRPr="006F6151">
        <w:rPr>
          <w:i/>
          <w:iCs/>
          <w:lang w:eastAsia="es-MX"/>
        </w:rPr>
        <w:t>(Énfasis añadido).</w:t>
      </w:r>
    </w:p>
    <w:p w14:paraId="604C2A12" w14:textId="77777777" w:rsidR="00C01DE3" w:rsidRPr="006F6151" w:rsidRDefault="00C01DE3" w:rsidP="00B06D85">
      <w:pPr>
        <w:rPr>
          <w:rFonts w:eastAsia="Calibri" w:cs="Arial"/>
          <w:bCs/>
          <w:szCs w:val="22"/>
          <w:lang w:eastAsia="en-US"/>
        </w:rPr>
      </w:pPr>
    </w:p>
    <w:p w14:paraId="64F6DFFC" w14:textId="7BDF7A38" w:rsidR="00C01DE3" w:rsidRPr="006F6151" w:rsidRDefault="00C01DE3" w:rsidP="00B06D85">
      <w:pPr>
        <w:rPr>
          <w:rFonts w:eastAsia="Calibri" w:cs="Arial"/>
          <w:szCs w:val="22"/>
          <w:lang w:eastAsia="en-US"/>
        </w:rPr>
      </w:pPr>
      <w:r w:rsidRPr="006F6151">
        <w:rPr>
          <w:rFonts w:eastAsia="Calibri" w:cs="Arial"/>
          <w:bCs/>
          <w:szCs w:val="22"/>
          <w:lang w:eastAsia="en-US"/>
        </w:rPr>
        <w:t xml:space="preserve">Conforme a lo expuesto, se advierte que lo peticionado a través de la solicitud de acceso con folio </w:t>
      </w:r>
      <w:r w:rsidR="00F458C9" w:rsidRPr="006F6151">
        <w:rPr>
          <w:rFonts w:cs="Tahoma"/>
          <w:b/>
          <w:bCs/>
        </w:rPr>
        <w:t>00207/CHICOLOA/IP/2025</w:t>
      </w:r>
      <w:r w:rsidRPr="006F6151">
        <w:rPr>
          <w:rFonts w:eastAsia="Calibri" w:cs="Arial"/>
          <w:bCs/>
          <w:szCs w:val="22"/>
          <w:lang w:eastAsia="en-US"/>
        </w:rPr>
        <w:t xml:space="preserve">, </w:t>
      </w:r>
      <w:r w:rsidRPr="006F6151">
        <w:rPr>
          <w:rFonts w:eastAsia="Calibri" w:cs="Arial"/>
          <w:b/>
          <w:szCs w:val="22"/>
          <w:lang w:eastAsia="en-US"/>
        </w:rPr>
        <w:t xml:space="preserve">resulta una petición de respuesta </w:t>
      </w:r>
      <w:r w:rsidR="00F458C9" w:rsidRPr="006F6151">
        <w:t xml:space="preserve">precisando </w:t>
      </w:r>
      <w:r w:rsidR="00F458C9" w:rsidRPr="006F6151">
        <w:rPr>
          <w:rFonts w:eastAsia="Calibri" w:cs="Tahoma"/>
          <w:iCs/>
          <w:szCs w:val="22"/>
          <w:lang w:eastAsia="es-ES_tradnl"/>
        </w:rPr>
        <w:t xml:space="preserve">la justificación del Ayuntamiento de Chicoloapan en la designación de los cargos de jefaturas, coordinaciones y direcciones de la administración pública municipal, </w:t>
      </w:r>
      <w:r w:rsidRPr="006F6151">
        <w:rPr>
          <w:rFonts w:eastAsia="Calibri" w:cs="Arial"/>
          <w:b/>
          <w:szCs w:val="22"/>
          <w:lang w:eastAsia="en-US"/>
        </w:rPr>
        <w:t xml:space="preserve">y no así una solicitud de acceso a información pública, </w:t>
      </w:r>
      <w:r w:rsidRPr="006F6151">
        <w:rPr>
          <w:rFonts w:eastAsia="Calibri" w:cs="Arial"/>
          <w:szCs w:val="22"/>
          <w:u w:val="single"/>
          <w:lang w:eastAsia="en-US"/>
        </w:rPr>
        <w:t xml:space="preserve">pues el Particular no advirtió el o los documentos a los que pretende acceder, sino que buscó un pronunciamiento </w:t>
      </w:r>
      <w:r w:rsidRPr="006F6151">
        <w:rPr>
          <w:rFonts w:eastAsia="Calibri" w:cs="Arial"/>
          <w:i/>
          <w:iCs/>
          <w:szCs w:val="22"/>
          <w:u w:val="single"/>
          <w:lang w:eastAsia="en-US"/>
        </w:rPr>
        <w:t xml:space="preserve">adhoc </w:t>
      </w:r>
      <w:r w:rsidRPr="006F6151">
        <w:rPr>
          <w:rFonts w:eastAsia="Calibri" w:cs="Arial"/>
          <w:szCs w:val="22"/>
          <w:u w:val="single"/>
          <w:lang w:eastAsia="en-US"/>
        </w:rPr>
        <w:t>por parte del Sujeto Obligado;</w:t>
      </w:r>
      <w:r w:rsidRPr="006F6151">
        <w:rPr>
          <w:rFonts w:eastAsia="Calibri" w:cs="Arial"/>
          <w:szCs w:val="22"/>
          <w:lang w:eastAsia="en-US"/>
        </w:rPr>
        <w:t xml:space="preserve"> situación que corresponde al derecho de petición consagrado en el artículo octavo de nuestra Carta Magna. </w:t>
      </w:r>
    </w:p>
    <w:p w14:paraId="6DFBB284" w14:textId="77777777" w:rsidR="00C01DE3" w:rsidRPr="006F6151" w:rsidRDefault="00C01DE3" w:rsidP="00B06D85">
      <w:pPr>
        <w:ind w:firstLine="1"/>
        <w:rPr>
          <w:rFonts w:eastAsia="Calibri" w:cs="Arial"/>
          <w:szCs w:val="22"/>
          <w:u w:val="single"/>
          <w:lang w:eastAsia="en-US"/>
        </w:rPr>
      </w:pPr>
    </w:p>
    <w:p w14:paraId="6BFC6856" w14:textId="77777777" w:rsidR="00C01DE3" w:rsidRPr="006F6151" w:rsidRDefault="00C01DE3" w:rsidP="00B06D85">
      <w:pPr>
        <w:pStyle w:val="Prrafodelista"/>
        <w:ind w:left="0" w:right="49"/>
        <w:rPr>
          <w:rFonts w:cs="Arial"/>
          <w:szCs w:val="22"/>
        </w:rPr>
      </w:pPr>
      <w:r w:rsidRPr="006F6151">
        <w:rPr>
          <w:rFonts w:cs="Arial"/>
          <w:szCs w:val="22"/>
        </w:rPr>
        <w:t xml:space="preserve">Entonces, al tratarse de un derecho de petición, estamos en presencia de un pronunciamiento relativo a un trámite específico que se aleja del derecho de acceso a la información pública, actualizando lo dispuesto en el artículo 191 fracción VI </w:t>
      </w:r>
      <w:r w:rsidRPr="006F6151">
        <w:rPr>
          <w:rFonts w:eastAsia="Calibri" w:cs="Arial"/>
          <w:szCs w:val="22"/>
        </w:rPr>
        <w:t>de la Ley de Transparencia y Acceso a la Información Pública del Estado de México y Municipios, el cual dispone lo siguiente:</w:t>
      </w:r>
    </w:p>
    <w:p w14:paraId="4D3BAB25" w14:textId="77777777" w:rsidR="00C01DE3" w:rsidRPr="006F6151" w:rsidRDefault="00C01DE3" w:rsidP="00B06D85">
      <w:pPr>
        <w:pStyle w:val="Prrafodelista"/>
        <w:tabs>
          <w:tab w:val="left" w:pos="567"/>
        </w:tabs>
        <w:ind w:left="0"/>
        <w:rPr>
          <w:rFonts w:eastAsia="Calibri" w:cs="Arial"/>
          <w:szCs w:val="22"/>
        </w:rPr>
      </w:pPr>
    </w:p>
    <w:p w14:paraId="052186AF" w14:textId="77777777" w:rsidR="00C01DE3" w:rsidRPr="006F6151" w:rsidRDefault="00C01DE3" w:rsidP="00B06D85">
      <w:pPr>
        <w:pStyle w:val="Prrafodelista"/>
        <w:tabs>
          <w:tab w:val="left" w:pos="567"/>
        </w:tabs>
        <w:spacing w:line="240" w:lineRule="auto"/>
        <w:ind w:left="567" w:right="822"/>
        <w:rPr>
          <w:i/>
          <w:szCs w:val="22"/>
        </w:rPr>
      </w:pPr>
      <w:r w:rsidRPr="006F6151">
        <w:rPr>
          <w:b/>
          <w:bCs/>
          <w:i/>
          <w:szCs w:val="22"/>
        </w:rPr>
        <w:t>“Artículo 191.</w:t>
      </w:r>
      <w:r w:rsidRPr="006F6151">
        <w:rPr>
          <w:i/>
          <w:szCs w:val="22"/>
        </w:rPr>
        <w:t xml:space="preserve"> El recurso será desechado por improcedente cuando:</w:t>
      </w:r>
    </w:p>
    <w:p w14:paraId="72388BB0"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 Sea extemporáneo por haber transcurrido el plazo establecido en la presente Ley, a partir de la respuesta; </w:t>
      </w:r>
    </w:p>
    <w:p w14:paraId="7E53CDE7"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II. Se esté tramitando ante el Poder Judicial de la Federación algún recurso o medio de defensa interpuesto por el recurrente; </w:t>
      </w:r>
    </w:p>
    <w:p w14:paraId="700F1791" w14:textId="77777777" w:rsidR="00C01DE3" w:rsidRPr="006F6151" w:rsidRDefault="00C01DE3" w:rsidP="00B06D85">
      <w:pPr>
        <w:pStyle w:val="Prrafodelista"/>
        <w:tabs>
          <w:tab w:val="left" w:pos="567"/>
        </w:tabs>
        <w:spacing w:line="240" w:lineRule="auto"/>
        <w:ind w:left="567" w:right="822"/>
        <w:rPr>
          <w:b/>
          <w:i/>
          <w:szCs w:val="22"/>
        </w:rPr>
      </w:pPr>
      <w:r w:rsidRPr="006F6151">
        <w:rPr>
          <w:b/>
          <w:i/>
          <w:szCs w:val="22"/>
        </w:rPr>
        <w:t xml:space="preserve">III. No actualice alguno de los supuestos previstos en la presente Ley; </w:t>
      </w:r>
    </w:p>
    <w:p w14:paraId="0E08113C"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IV. No se haya desahogado la prevención en los términos establecidos en la presente Ley; </w:t>
      </w:r>
    </w:p>
    <w:p w14:paraId="6689F280"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V. Se impugne la veracidad de la información proporcionada; </w:t>
      </w:r>
    </w:p>
    <w:p w14:paraId="5529122F" w14:textId="77777777" w:rsidR="00C01DE3" w:rsidRPr="006F6151" w:rsidRDefault="00C01DE3" w:rsidP="00B06D85">
      <w:pPr>
        <w:pStyle w:val="Prrafodelista"/>
        <w:tabs>
          <w:tab w:val="left" w:pos="567"/>
        </w:tabs>
        <w:spacing w:line="240" w:lineRule="auto"/>
        <w:ind w:left="567" w:right="822"/>
        <w:rPr>
          <w:b/>
          <w:i/>
          <w:szCs w:val="22"/>
        </w:rPr>
      </w:pPr>
      <w:r w:rsidRPr="006F6151">
        <w:rPr>
          <w:b/>
          <w:i/>
          <w:szCs w:val="22"/>
        </w:rPr>
        <w:t xml:space="preserve">VI. Se trate de una consulta, o trámite en específico; y </w:t>
      </w:r>
    </w:p>
    <w:p w14:paraId="23AB6E51"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VII. El recurrente amplíe su solicitud en el recurso de revisión, únicamente respecto de los nuevos contenidos.”</w:t>
      </w:r>
    </w:p>
    <w:p w14:paraId="02B3D9B8" w14:textId="77777777" w:rsidR="00C01DE3" w:rsidRPr="006F6151" w:rsidRDefault="00C01DE3" w:rsidP="00B06D85">
      <w:pPr>
        <w:pStyle w:val="Prrafodelista"/>
        <w:tabs>
          <w:tab w:val="left" w:pos="567"/>
        </w:tabs>
        <w:spacing w:line="240" w:lineRule="auto"/>
        <w:ind w:left="0"/>
        <w:rPr>
          <w:szCs w:val="22"/>
        </w:rPr>
      </w:pPr>
    </w:p>
    <w:p w14:paraId="48B4157A" w14:textId="77777777" w:rsidR="00C01DE3" w:rsidRPr="006F6151" w:rsidRDefault="00C01DE3" w:rsidP="00B06D85">
      <w:pPr>
        <w:pStyle w:val="Prrafodelista"/>
        <w:tabs>
          <w:tab w:val="left" w:pos="567"/>
        </w:tabs>
        <w:ind w:left="0"/>
        <w:rPr>
          <w:rFonts w:eastAsia="Calibri" w:cs="Arial"/>
          <w:szCs w:val="22"/>
        </w:rPr>
      </w:pPr>
      <w:r w:rsidRPr="006F6151">
        <w:rPr>
          <w:rFonts w:eastAsia="Calibri" w:cs="Arial"/>
          <w:szCs w:val="22"/>
        </w:rPr>
        <w:lastRenderedPageBreak/>
        <w:t>La fracción VI del citado precepto legal, contempla la improcedencia del recurso de revisión cuando se trate de un trámite específico, lo cual se relaciona con la solicitud de acceso a la información pública.</w:t>
      </w:r>
    </w:p>
    <w:p w14:paraId="3FA8B48D" w14:textId="77777777" w:rsidR="00C01DE3" w:rsidRPr="006F6151" w:rsidRDefault="00C01DE3" w:rsidP="00B06D85">
      <w:pPr>
        <w:pStyle w:val="Prrafodelista"/>
        <w:tabs>
          <w:tab w:val="left" w:pos="567"/>
        </w:tabs>
        <w:ind w:left="0"/>
        <w:rPr>
          <w:rFonts w:eastAsia="Calibri" w:cs="Arial"/>
          <w:szCs w:val="22"/>
        </w:rPr>
      </w:pPr>
    </w:p>
    <w:p w14:paraId="46235DCA" w14:textId="77777777" w:rsidR="00C01DE3" w:rsidRPr="006F6151" w:rsidRDefault="00C01DE3" w:rsidP="00B06D85">
      <w:pPr>
        <w:pStyle w:val="Prrafodelista"/>
        <w:tabs>
          <w:tab w:val="left" w:pos="567"/>
        </w:tabs>
        <w:ind w:left="0"/>
        <w:rPr>
          <w:rFonts w:eastAsia="Calibri" w:cs="Arial"/>
          <w:szCs w:val="22"/>
        </w:rPr>
      </w:pPr>
      <w:r w:rsidRPr="006F6151">
        <w:rPr>
          <w:rFonts w:eastAsia="Calibri" w:cs="Arial"/>
          <w:szCs w:val="22"/>
        </w:rPr>
        <w:t>Sin embargo, al haber sido admitido el recurso de revisión, aún y cuando actualiza una causal de improcedencia, es necesario traer a contexto el artículo 192 fracción IV, de la multicitada Ley de Transparencia:</w:t>
      </w:r>
    </w:p>
    <w:p w14:paraId="55D1DCAF" w14:textId="77777777" w:rsidR="00C01DE3" w:rsidRPr="006F6151" w:rsidRDefault="00C01DE3" w:rsidP="00B06D85">
      <w:pPr>
        <w:pStyle w:val="Prrafodelista"/>
        <w:tabs>
          <w:tab w:val="left" w:pos="567"/>
        </w:tabs>
        <w:ind w:left="0"/>
        <w:rPr>
          <w:rFonts w:eastAsia="Calibri" w:cs="Arial"/>
          <w:szCs w:val="22"/>
        </w:rPr>
      </w:pPr>
    </w:p>
    <w:p w14:paraId="6F0BF84B" w14:textId="77777777" w:rsidR="00C01DE3" w:rsidRPr="006F6151" w:rsidRDefault="00C01DE3" w:rsidP="00B06D85">
      <w:pPr>
        <w:pStyle w:val="Prrafodelista"/>
        <w:tabs>
          <w:tab w:val="left" w:pos="567"/>
        </w:tabs>
        <w:spacing w:line="240" w:lineRule="auto"/>
        <w:ind w:left="567" w:right="822"/>
        <w:rPr>
          <w:rFonts w:eastAsia="Calibri" w:cs="Arial"/>
          <w:i/>
          <w:szCs w:val="22"/>
        </w:rPr>
      </w:pPr>
      <w:r w:rsidRPr="006F6151">
        <w:rPr>
          <w:i/>
          <w:szCs w:val="22"/>
        </w:rPr>
        <w:t>“</w:t>
      </w:r>
      <w:r w:rsidRPr="006F6151">
        <w:rPr>
          <w:b/>
          <w:bCs/>
          <w:i/>
          <w:szCs w:val="22"/>
        </w:rPr>
        <w:t>Artículo 192.</w:t>
      </w:r>
      <w:r w:rsidRPr="006F6151">
        <w:rPr>
          <w:i/>
          <w:szCs w:val="22"/>
        </w:rPr>
        <w:t xml:space="preserve"> El recurso será sobreseído, en todo o en parte, cuando una vez admitido, se actualicen alguno de los siguientes supuestos:</w:t>
      </w:r>
    </w:p>
    <w:p w14:paraId="39414377"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 El recurrente se desista expresamente del recurso; </w:t>
      </w:r>
    </w:p>
    <w:p w14:paraId="17C60D91"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II. El recurrente fallezca o, tratándose de personas jurídicas colectivas, se disuelva; </w:t>
      </w:r>
    </w:p>
    <w:p w14:paraId="24032548" w14:textId="77777777" w:rsidR="00C01DE3" w:rsidRPr="006F6151" w:rsidRDefault="00C01DE3" w:rsidP="00B06D85">
      <w:pPr>
        <w:pStyle w:val="Prrafodelista"/>
        <w:tabs>
          <w:tab w:val="left" w:pos="567"/>
        </w:tabs>
        <w:spacing w:line="240" w:lineRule="auto"/>
        <w:ind w:left="567" w:right="822"/>
        <w:rPr>
          <w:i/>
          <w:szCs w:val="22"/>
        </w:rPr>
      </w:pPr>
      <w:r w:rsidRPr="006F6151">
        <w:rPr>
          <w:i/>
          <w:szCs w:val="22"/>
        </w:rPr>
        <w:t xml:space="preserve">III. El sujeto obligado responsable del acto lo modifique o revoque de tal manera que el recurso de revisión quede sin materia; </w:t>
      </w:r>
    </w:p>
    <w:p w14:paraId="27B9F813" w14:textId="77777777" w:rsidR="00C01DE3" w:rsidRPr="006F6151" w:rsidRDefault="00C01DE3" w:rsidP="00B06D85">
      <w:pPr>
        <w:pStyle w:val="Prrafodelista"/>
        <w:tabs>
          <w:tab w:val="left" w:pos="567"/>
        </w:tabs>
        <w:spacing w:line="240" w:lineRule="auto"/>
        <w:ind w:left="567" w:right="822"/>
        <w:rPr>
          <w:b/>
          <w:i/>
          <w:szCs w:val="22"/>
        </w:rPr>
      </w:pPr>
      <w:r w:rsidRPr="006F6151">
        <w:rPr>
          <w:b/>
          <w:i/>
          <w:szCs w:val="22"/>
        </w:rPr>
        <w:t xml:space="preserve">IV. Admitido el recurso de revisión, aparezca alguna causal de improcedencia en los términos de la presente Ley; y </w:t>
      </w:r>
    </w:p>
    <w:p w14:paraId="246EBE3B" w14:textId="77777777" w:rsidR="00C01DE3" w:rsidRPr="006F6151" w:rsidRDefault="00C01DE3" w:rsidP="00B06D85">
      <w:pPr>
        <w:pStyle w:val="Prrafodelista"/>
        <w:tabs>
          <w:tab w:val="left" w:pos="567"/>
        </w:tabs>
        <w:spacing w:line="240" w:lineRule="auto"/>
        <w:ind w:left="567" w:right="822"/>
        <w:rPr>
          <w:rFonts w:eastAsia="Calibri" w:cs="Arial"/>
          <w:i/>
          <w:szCs w:val="22"/>
        </w:rPr>
      </w:pPr>
      <w:r w:rsidRPr="006F6151">
        <w:rPr>
          <w:i/>
          <w:szCs w:val="22"/>
        </w:rPr>
        <w:t>V. Cuando por cualquier motivo quede sin materia el recurso.”</w:t>
      </w:r>
    </w:p>
    <w:p w14:paraId="4784A24B" w14:textId="77777777" w:rsidR="00C01DE3" w:rsidRPr="006F6151" w:rsidRDefault="00C01DE3" w:rsidP="00B06D85">
      <w:pPr>
        <w:pStyle w:val="Prrafodelista"/>
        <w:tabs>
          <w:tab w:val="left" w:pos="567"/>
        </w:tabs>
        <w:ind w:left="0"/>
        <w:rPr>
          <w:rFonts w:eastAsia="Calibri" w:cs="Arial"/>
          <w:szCs w:val="22"/>
        </w:rPr>
      </w:pPr>
    </w:p>
    <w:p w14:paraId="4652EE50" w14:textId="77777777" w:rsidR="00C01DE3" w:rsidRPr="006F6151" w:rsidRDefault="00C01DE3" w:rsidP="00B06D85">
      <w:pPr>
        <w:pStyle w:val="Prrafodelista"/>
        <w:tabs>
          <w:tab w:val="left" w:pos="567"/>
        </w:tabs>
        <w:spacing w:after="240"/>
        <w:ind w:left="0"/>
        <w:rPr>
          <w:rFonts w:eastAsia="Calibri" w:cs="Arial"/>
          <w:szCs w:val="22"/>
        </w:rPr>
      </w:pPr>
      <w:r w:rsidRPr="006F6151">
        <w:rPr>
          <w:rFonts w:eastAsia="Calibri" w:cs="Arial"/>
          <w:szCs w:val="22"/>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768D4F72" w14:textId="77777777" w:rsidR="00C01DE3" w:rsidRPr="006F6151" w:rsidRDefault="00C01DE3" w:rsidP="00B06D85">
      <w:pPr>
        <w:pStyle w:val="Prrafodelista"/>
        <w:tabs>
          <w:tab w:val="left" w:pos="567"/>
        </w:tabs>
        <w:ind w:left="0"/>
        <w:rPr>
          <w:rFonts w:eastAsia="Calibri" w:cs="Arial"/>
          <w:szCs w:val="22"/>
        </w:rPr>
      </w:pPr>
    </w:p>
    <w:p w14:paraId="262DC732" w14:textId="77777777" w:rsidR="00C01DE3" w:rsidRPr="006F6151" w:rsidRDefault="00C01DE3" w:rsidP="00B06D85">
      <w:pPr>
        <w:pStyle w:val="Prrafodelista"/>
        <w:spacing w:before="240" w:after="240"/>
        <w:ind w:left="0"/>
        <w:rPr>
          <w:szCs w:val="22"/>
        </w:rPr>
      </w:pPr>
      <w:r w:rsidRPr="006F6151">
        <w:rPr>
          <w:rFonts w:cs="Arial"/>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53F8987" w14:textId="77777777" w:rsidR="00C01DE3" w:rsidRPr="006F6151" w:rsidRDefault="00C01DE3" w:rsidP="00B06D85">
      <w:pPr>
        <w:pStyle w:val="Puesto"/>
      </w:pPr>
      <w:r w:rsidRPr="006F6151">
        <w:t>“</w:t>
      </w:r>
      <w:r w:rsidRPr="006F6151">
        <w:rPr>
          <w:b/>
        </w:rPr>
        <w:t>SOBRESEIMIENTO EN EL JUICIO DE AMPARO DIRECTO. IMPIDE EL ESTUDIO DE LAS VIOLACIONES PROCESALES PLANTEADAS EN LOS CONCEPTOS DE VIOLACIÓN</w:t>
      </w:r>
      <w:r w:rsidRPr="006F6151">
        <w:t xml:space="preserve">. El sobreseimiento en el juicio de amparo directo provoca la terminación de la controversia planteada por el quejoso en la demanda de amparo, sin hacer un pronunciamiento de fondo sobre la legalidad o ilegalidad de la </w:t>
      </w:r>
      <w:r w:rsidRPr="006F6151">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18BDB02" w14:textId="77777777" w:rsidR="00C01DE3" w:rsidRPr="006F6151" w:rsidRDefault="00C01DE3" w:rsidP="00B06D85">
      <w:pPr>
        <w:pStyle w:val="Puesto"/>
        <w:rPr>
          <w:rFonts w:cs="Arial"/>
          <w:szCs w:val="22"/>
        </w:rPr>
      </w:pPr>
      <w:r w:rsidRPr="006F6151">
        <w:rPr>
          <w:rFonts w:cs="Arial"/>
          <w:szCs w:val="22"/>
        </w:rPr>
        <w:t>SEPTIMO TRIBUNAL COLEGIADO EN MATERIA CIVIL DEL PRIMER CIRCUITO</w:t>
      </w:r>
    </w:p>
    <w:p w14:paraId="5D5DA2D5" w14:textId="77777777" w:rsidR="00C01DE3" w:rsidRPr="006F6151" w:rsidRDefault="00C01DE3" w:rsidP="00B06D85">
      <w:pPr>
        <w:pStyle w:val="Puesto"/>
        <w:spacing w:after="240"/>
        <w:rPr>
          <w:rFonts w:cs="Arial"/>
          <w:szCs w:val="22"/>
        </w:rPr>
      </w:pPr>
      <w:r w:rsidRPr="006F6151">
        <w:rPr>
          <w:rFonts w:cs="Arial"/>
          <w:szCs w:val="22"/>
        </w:rPr>
        <w:t>Amparo directo 699/2008. Mariana Leticia González Steele. 13 de noviembre de 2008. Unanimidad de votos. Ponente: Sara Judith Montalvo Trejo. Secretario: Arnulfo Mateos García.”</w:t>
      </w:r>
    </w:p>
    <w:p w14:paraId="6EDFC00E" w14:textId="77777777" w:rsidR="00C01DE3" w:rsidRPr="006F6151" w:rsidRDefault="00C01DE3" w:rsidP="00B06D85">
      <w:pPr>
        <w:pStyle w:val="Prrafodelista"/>
        <w:tabs>
          <w:tab w:val="left" w:pos="567"/>
        </w:tabs>
        <w:spacing w:after="240"/>
        <w:ind w:left="0"/>
        <w:rPr>
          <w:rFonts w:eastAsia="Calibri" w:cs="Arial"/>
          <w:szCs w:val="22"/>
        </w:rPr>
      </w:pPr>
      <w:r w:rsidRPr="006F6151">
        <w:rPr>
          <w:rFonts w:eastAsia="Calibri" w:cs="Arial"/>
          <w:szCs w:val="22"/>
        </w:rPr>
        <w:t xml:space="preserve">No obstante, a efecto de no vulnerar los derechos del </w:t>
      </w:r>
      <w:r w:rsidRPr="006F6151">
        <w:rPr>
          <w:rFonts w:eastAsia="Calibri" w:cs="Arial"/>
          <w:b/>
          <w:bCs/>
          <w:szCs w:val="22"/>
        </w:rPr>
        <w:t>RECURRENTE</w:t>
      </w:r>
      <w:r w:rsidRPr="006F6151">
        <w:rPr>
          <w:rFonts w:eastAsia="Calibri" w:cs="Arial"/>
          <w:szCs w:val="22"/>
        </w:rPr>
        <w:t>, este Órgano Garante deja a salvo sus derechos para que, si así lo desea, presente una nueva solicitud de acceso a la información requiriendo información que sea de su interés.</w:t>
      </w:r>
    </w:p>
    <w:p w14:paraId="18D7BCD1" w14:textId="77777777" w:rsidR="00C01DE3" w:rsidRPr="006F6151" w:rsidRDefault="00C01DE3" w:rsidP="00B06D85">
      <w:pPr>
        <w:pStyle w:val="Prrafodelista"/>
        <w:autoSpaceDE w:val="0"/>
        <w:autoSpaceDN w:val="0"/>
        <w:adjustRightInd w:val="0"/>
        <w:spacing w:before="120" w:after="120"/>
        <w:ind w:left="0"/>
        <w:rPr>
          <w:rFonts w:cs="Arial"/>
          <w:szCs w:val="22"/>
        </w:rPr>
      </w:pPr>
    </w:p>
    <w:p w14:paraId="27736EC6" w14:textId="77777777" w:rsidR="00C01DE3" w:rsidRPr="006F6151" w:rsidRDefault="00C01DE3" w:rsidP="00B06D85">
      <w:pPr>
        <w:pStyle w:val="Prrafodelista"/>
        <w:spacing w:after="240"/>
        <w:ind w:left="0"/>
        <w:rPr>
          <w:rFonts w:cs="Palatino Linotype"/>
          <w:szCs w:val="22"/>
        </w:rPr>
      </w:pPr>
      <w:r w:rsidRPr="006F6151">
        <w:rPr>
          <w:rFonts w:cs="Arial"/>
          <w:szCs w:val="22"/>
        </w:rPr>
        <w:t xml:space="preserve">Bajo esas consideraciones, se afirma que en el recurso de revisión sujeto a estudio se actualiza la hipótesis jurídica citada, toda vez que quedó probado que la solicitud de acceso a la información que promovió el </w:t>
      </w:r>
      <w:r w:rsidRPr="006F6151">
        <w:rPr>
          <w:rFonts w:cs="Arial"/>
          <w:b/>
          <w:bCs/>
          <w:szCs w:val="22"/>
        </w:rPr>
        <w:t>RECURRENTE</w:t>
      </w:r>
      <w:r w:rsidRPr="006F6151">
        <w:rPr>
          <w:rFonts w:cs="Arial"/>
          <w:szCs w:val="22"/>
        </w:rPr>
        <w:t xml:space="preserve"> corresponde al ejercicio de un derecho de petición y no al derecho de acceso a la información pública.</w:t>
      </w:r>
    </w:p>
    <w:p w14:paraId="0D23A6E3" w14:textId="77777777" w:rsidR="00C01DE3" w:rsidRPr="006F6151" w:rsidRDefault="00C01DE3" w:rsidP="00B06D85">
      <w:pPr>
        <w:pStyle w:val="Ttulo3"/>
      </w:pPr>
      <w:bookmarkStart w:id="28" w:name="_Toc201825394"/>
      <w:bookmarkStart w:id="29" w:name="_Toc210843226"/>
      <w:r w:rsidRPr="006F6151">
        <w:t>d) Conclusión</w:t>
      </w:r>
      <w:bookmarkEnd w:id="28"/>
      <w:bookmarkEnd w:id="29"/>
    </w:p>
    <w:p w14:paraId="2BC61A19" w14:textId="0360EA8D" w:rsidR="00C01DE3" w:rsidRPr="006F6151" w:rsidRDefault="00C01DE3" w:rsidP="00B06D85">
      <w:pPr>
        <w:pBdr>
          <w:top w:val="nil"/>
          <w:left w:val="nil"/>
          <w:bottom w:val="nil"/>
          <w:right w:val="nil"/>
          <w:between w:val="nil"/>
        </w:pBdr>
        <w:tabs>
          <w:tab w:val="left" w:pos="7936"/>
        </w:tabs>
        <w:spacing w:before="240" w:after="240"/>
        <w:rPr>
          <w:rFonts w:eastAsia="Palatino Linotype" w:cs="Palatino Linotype"/>
        </w:rPr>
      </w:pPr>
      <w:r w:rsidRPr="006F6151">
        <w:rPr>
          <w:rFonts w:eastAsia="Palatino Linotype" w:cs="Palatino Linotype"/>
        </w:rPr>
        <w:t>Se</w:t>
      </w:r>
      <w:r w:rsidRPr="006F6151">
        <w:rPr>
          <w:rFonts w:eastAsia="Palatino Linotype" w:cs="Palatino Linotype"/>
          <w:b/>
        </w:rPr>
        <w:t xml:space="preserve"> Sobresee </w:t>
      </w:r>
      <w:r w:rsidRPr="006F6151">
        <w:rPr>
          <w:rFonts w:eastAsia="Palatino Linotype" w:cs="Palatino Linotype"/>
        </w:rPr>
        <w:t xml:space="preserve">el recurso de revisión número </w:t>
      </w:r>
      <w:r w:rsidR="00F458C9" w:rsidRPr="006F6151">
        <w:rPr>
          <w:rFonts w:eastAsia="Palatino Linotype" w:cs="Palatino Linotype"/>
          <w:b/>
        </w:rPr>
        <w:t>10077</w:t>
      </w:r>
      <w:r w:rsidRPr="006F6151">
        <w:rPr>
          <w:rFonts w:eastAsia="Palatino Linotype" w:cs="Palatino Linotype"/>
          <w:b/>
        </w:rPr>
        <w:t xml:space="preserve">/INFOEM/IP/RR/2025, </w:t>
      </w:r>
      <w:r w:rsidRPr="006F6151">
        <w:rPr>
          <w:rFonts w:eastAsia="Palatino Linotype" w:cs="Palatino Linotype"/>
        </w:rPr>
        <w:t>porque una vez admitido se actualizó la causal de improcedencia prevista en el artículo 192 fracción IV, en relación con la fracción III del artículo 191, de la Ley de Transparencia vigente en la entidad, que lo dejó sin materia.</w:t>
      </w:r>
    </w:p>
    <w:p w14:paraId="676B2249" w14:textId="77777777" w:rsidR="00F458C9" w:rsidRPr="006F6151" w:rsidRDefault="00F458C9" w:rsidP="00B06D85">
      <w:bookmarkStart w:id="30" w:name="_Toc201825395"/>
      <w:r w:rsidRPr="006F6151">
        <w:t xml:space="preserve">Así, con fundamento en lo establecido en los artículos 5, párrafos trigésimo noveno, cuadragésimo y cuadragésimo primero, fracciones IV y V, de la Constitución Política del Estado Libre y Soberano de México; y en los artículos 2, fracción II, 9, 29, 36, fracciones I y II, </w:t>
      </w:r>
      <w:r w:rsidRPr="006F6151">
        <w:lastRenderedPageBreak/>
        <w:t>176, 178, 179, 186 y 188 de la Ley de Transparencia y Acceso a la Información Pública del Estado de México y Municipios, este Pleno:</w:t>
      </w:r>
    </w:p>
    <w:p w14:paraId="74B6297C" w14:textId="77777777" w:rsidR="00B06D85" w:rsidRPr="006F6151" w:rsidRDefault="00B06D85" w:rsidP="00B06D85"/>
    <w:p w14:paraId="6A7E68AF" w14:textId="77777777" w:rsidR="00C01DE3" w:rsidRPr="006F6151" w:rsidRDefault="00C01DE3" w:rsidP="00B06D85">
      <w:pPr>
        <w:pStyle w:val="Ttulo1"/>
      </w:pPr>
      <w:bookmarkStart w:id="31" w:name="_Toc210843227"/>
      <w:r w:rsidRPr="006F6151">
        <w:t>RESUELVE</w:t>
      </w:r>
      <w:bookmarkEnd w:id="30"/>
      <w:bookmarkEnd w:id="31"/>
    </w:p>
    <w:p w14:paraId="36B4591D" w14:textId="77777777" w:rsidR="00FD5B08" w:rsidRPr="006F6151" w:rsidRDefault="00FD5B08" w:rsidP="00B06D85"/>
    <w:p w14:paraId="1B1E99CF" w14:textId="434B2ED1" w:rsidR="00FD5B08" w:rsidRPr="006F6151" w:rsidRDefault="00C01DE3" w:rsidP="00B06D85">
      <w:pPr>
        <w:rPr>
          <w:lang w:val="es-ES"/>
        </w:rPr>
      </w:pPr>
      <w:r w:rsidRPr="006F6151">
        <w:rPr>
          <w:rFonts w:eastAsia="Palatino Linotype" w:cs="Palatino Linotype"/>
          <w:b/>
        </w:rPr>
        <w:t xml:space="preserve">PRIMERO. </w:t>
      </w:r>
      <w:r w:rsidRPr="006F6151">
        <w:rPr>
          <w:rFonts w:eastAsia="Palatino Linotype" w:cs="Palatino Linotype"/>
        </w:rPr>
        <w:t>Se</w:t>
      </w:r>
      <w:r w:rsidRPr="006F6151">
        <w:rPr>
          <w:rFonts w:eastAsia="Palatino Linotype" w:cs="Palatino Linotype"/>
          <w:b/>
        </w:rPr>
        <w:t xml:space="preserve"> </w:t>
      </w:r>
      <w:r w:rsidR="00FD5B08" w:rsidRPr="006F6151">
        <w:rPr>
          <w:b/>
        </w:rPr>
        <w:t>SOBRESEE</w:t>
      </w:r>
      <w:r w:rsidR="00FD5B08" w:rsidRPr="006F6151">
        <w:t xml:space="preserve"> el Recurso de Revisión número </w:t>
      </w:r>
      <w:r w:rsidR="00FD5B08" w:rsidRPr="006F6151">
        <w:rPr>
          <w:rFonts w:eastAsia="Palatino Linotype" w:cs="Palatino Linotype"/>
          <w:b/>
        </w:rPr>
        <w:t xml:space="preserve">10077/INFOEM/IP/RR/2025 </w:t>
      </w:r>
      <w:r w:rsidR="00FD5B08" w:rsidRPr="006F6151">
        <w:rPr>
          <w:lang w:val="es-ES"/>
        </w:rPr>
        <w:t xml:space="preserve">porque una vez admitido se actualizó la causal establecida en el artículo 192 fracción IV, </w:t>
      </w:r>
      <w:r w:rsidR="00FD5B08" w:rsidRPr="006F6151">
        <w:t>por</w:t>
      </w:r>
      <w:r w:rsidR="00FD5B08" w:rsidRPr="006F6151">
        <w:rPr>
          <w:lang w:val="es-ES"/>
        </w:rPr>
        <w:t xml:space="preserve"> ser improcedente en términos de la </w:t>
      </w:r>
      <w:r w:rsidR="00FD5B08" w:rsidRPr="006F6151">
        <w:rPr>
          <w:lang w:eastAsia="es-ES_tradnl"/>
        </w:rPr>
        <w:t>Ley de Transparencia y Acceso a la Información Pública del Estado de México y Municipios</w:t>
      </w:r>
      <w:r w:rsidR="00FD5B08" w:rsidRPr="006F6151">
        <w:rPr>
          <w:lang w:val="es-ES"/>
        </w:rPr>
        <w:t xml:space="preserve">, en términos del Considerando </w:t>
      </w:r>
      <w:r w:rsidR="00FD5B08" w:rsidRPr="006F6151">
        <w:rPr>
          <w:b/>
          <w:lang w:val="es-ES"/>
        </w:rPr>
        <w:t>SEGUNDO</w:t>
      </w:r>
      <w:r w:rsidR="00FD5B08" w:rsidRPr="006F6151">
        <w:rPr>
          <w:lang w:val="es-ES"/>
        </w:rPr>
        <w:t xml:space="preserve"> de la presente resolución.</w:t>
      </w:r>
    </w:p>
    <w:p w14:paraId="625DF81E" w14:textId="77777777" w:rsidR="00B06D85" w:rsidRPr="006F6151" w:rsidRDefault="00B06D85" w:rsidP="00B06D85">
      <w:pPr>
        <w:rPr>
          <w:lang w:val="es-ES"/>
        </w:rPr>
      </w:pPr>
    </w:p>
    <w:p w14:paraId="39755B7C" w14:textId="77777777" w:rsidR="00FD5B08" w:rsidRPr="006F6151" w:rsidRDefault="00FD5B08" w:rsidP="00B06D85">
      <w:pPr>
        <w:ind w:right="-93"/>
      </w:pPr>
      <w:r w:rsidRPr="006F6151">
        <w:rPr>
          <w:rFonts w:eastAsia="Calibri" w:cs="Tahoma"/>
          <w:b/>
          <w:bCs/>
          <w:szCs w:val="22"/>
          <w:lang w:eastAsia="en-US"/>
        </w:rPr>
        <w:t>SEGUNDO.</w:t>
      </w:r>
      <w:r w:rsidRPr="006F6151">
        <w:rPr>
          <w:rFonts w:eastAsia="Calibri" w:cs="Tahoma"/>
          <w:szCs w:val="22"/>
          <w:lang w:eastAsia="es-MX"/>
        </w:rPr>
        <w:t xml:space="preserve"> </w:t>
      </w:r>
      <w:r w:rsidRPr="006F6151">
        <w:t>Notifíquese la presente resolución mediante Sistema de Acceso a la Información Mexiquense (</w:t>
      </w:r>
      <w:r w:rsidRPr="006F6151">
        <w:rPr>
          <w:b/>
        </w:rPr>
        <w:t>SAIMEX</w:t>
      </w:r>
      <w:r w:rsidRPr="006F6151">
        <w:t xml:space="preserve">), al Titular de la Unidad de Transparencia del </w:t>
      </w:r>
      <w:r w:rsidRPr="006F6151">
        <w:rPr>
          <w:b/>
          <w:bCs/>
        </w:rPr>
        <w:t>SUJETO OBLIGADO</w:t>
      </w:r>
      <w:r w:rsidRPr="006F6151">
        <w:t>, para su conocimiento.</w:t>
      </w:r>
    </w:p>
    <w:p w14:paraId="66436828" w14:textId="77777777" w:rsidR="00FD5B08" w:rsidRPr="006F6151" w:rsidRDefault="00FD5B08" w:rsidP="00B06D85">
      <w:pPr>
        <w:ind w:right="-93"/>
      </w:pPr>
    </w:p>
    <w:p w14:paraId="42FFA4A4" w14:textId="77777777" w:rsidR="00FD5B08" w:rsidRPr="006F6151" w:rsidRDefault="00FD5B08" w:rsidP="00B06D85">
      <w:r w:rsidRPr="006F6151">
        <w:rPr>
          <w:b/>
          <w:bCs/>
        </w:rPr>
        <w:t>TERCERO.</w:t>
      </w:r>
      <w:r w:rsidRPr="006F6151">
        <w:t xml:space="preserve"> Notifíquese a </w:t>
      </w:r>
      <w:r w:rsidRPr="006F6151">
        <w:rPr>
          <w:b/>
          <w:bCs/>
        </w:rPr>
        <w:t>LA PARTE RECURRENTE</w:t>
      </w:r>
      <w:r w:rsidRPr="006F6151">
        <w:t xml:space="preserve"> la presente resolución vía Sistema de Acceso a la Información Mexiquense (</w:t>
      </w:r>
      <w:r w:rsidRPr="006F6151">
        <w:rPr>
          <w:b/>
        </w:rPr>
        <w:t>SAIMEX</w:t>
      </w:r>
      <w:r w:rsidRPr="006F6151">
        <w:t>).</w:t>
      </w:r>
    </w:p>
    <w:p w14:paraId="645C06CF" w14:textId="77777777" w:rsidR="00FD5B08" w:rsidRPr="006F6151" w:rsidRDefault="00FD5B08" w:rsidP="00B06D85"/>
    <w:p w14:paraId="397E2E3B" w14:textId="77777777" w:rsidR="00FD5B08" w:rsidRPr="006F6151" w:rsidRDefault="00FD5B08" w:rsidP="00B06D85">
      <w:r w:rsidRPr="006F6151">
        <w:rPr>
          <w:b/>
          <w:bCs/>
        </w:rPr>
        <w:t>CUARTO</w:t>
      </w:r>
      <w:r w:rsidRPr="006F6151">
        <w:t xml:space="preserve">. Hágase del conocimiento a </w:t>
      </w:r>
      <w:r w:rsidRPr="006F6151">
        <w:rPr>
          <w:b/>
          <w:bCs/>
        </w:rPr>
        <w:t>LA PARTE RECURRENTE</w:t>
      </w:r>
      <w:r w:rsidRPr="006F615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8C07104" w14:textId="77777777" w:rsidR="00FD5B08" w:rsidRPr="006F6151" w:rsidRDefault="00FD5B08" w:rsidP="00B06D85">
      <w:pPr>
        <w:rPr>
          <w:rFonts w:eastAsia="Palatino Linotype" w:cs="Palatino Linotype"/>
          <w:szCs w:val="22"/>
        </w:rPr>
      </w:pPr>
    </w:p>
    <w:p w14:paraId="70113CA3" w14:textId="1D408526" w:rsidR="00B06D85" w:rsidRPr="006F6151" w:rsidRDefault="00B06D85" w:rsidP="00B06D85">
      <w:r w:rsidRPr="006F6151">
        <w:t xml:space="preserve">ASÍ LO RESUELVE, POR UNANIMIDAD DE VOTOS EL PLENO DEL INSTITUTO DE TRANSPARENCIA, ACCESO A LA INFORMACIÓN PÚBLICA Y PROTECCIÓN DE DATOS PERSONALES DEL ESTADO DE MÉXICO Y MUNICIPIOS, CONFORMADO POR </w:t>
      </w:r>
      <w:r w:rsidRPr="006F6151">
        <w:lastRenderedPageBreak/>
        <w:t xml:space="preserve">LOS COMISIONADOS JOSÉ MARTÍNEZ VILCHIS, MARÍA DEL ROSARIO MEJÍA AYALA (AUSENCIA JUSTIFICADA), SHARON CRISTINA MORALES MARTÍNEZ, LUIS GUSTAVO PARRA NORIEGA Y GUADALUPE RAMÍREZ PEÑA (AUSENCIA JUSTIFICADA), </w:t>
      </w:r>
      <w:r w:rsidR="006F6151" w:rsidRPr="006F6151">
        <w:t>EN LA TRIGÉSIMA SEXTA SESIÓN ORDINARIA, CELEBRADA EL OCHO DE OCTUBRE DE DOS MIL VEINTICINCO, ANTE LA COORDINADORA DE PROYECTOS CATALINA CAMARILLO ROSAS, EN SUPLENCIA DEL SECRETARIO TÉCNICO DEL PLENO ALEXIS TAPIA RAMÍREZ</w:t>
      </w:r>
      <w:r w:rsidRPr="006F6151">
        <w:t>.</w:t>
      </w:r>
    </w:p>
    <w:p w14:paraId="7DFCBD7D" w14:textId="77777777" w:rsidR="00C01DE3" w:rsidRPr="00B06D85" w:rsidRDefault="00C01DE3" w:rsidP="00B06D85">
      <w:pPr>
        <w:widowControl w:val="0"/>
        <w:autoSpaceDE w:val="0"/>
        <w:autoSpaceDN w:val="0"/>
        <w:adjustRightInd w:val="0"/>
        <w:rPr>
          <w:rFonts w:eastAsiaTheme="minorEastAsia"/>
          <w:sz w:val="18"/>
          <w:szCs w:val="18"/>
          <w:lang w:val="it-IT"/>
        </w:rPr>
      </w:pPr>
      <w:r w:rsidRPr="006F6151">
        <w:rPr>
          <w:rFonts w:eastAsiaTheme="minorEastAsia"/>
          <w:sz w:val="18"/>
          <w:szCs w:val="18"/>
          <w:lang w:val="it-IT"/>
        </w:rPr>
        <w:t>SCMM/AGZ/DEMF/AGE</w:t>
      </w:r>
    </w:p>
    <w:p w14:paraId="370FD36E" w14:textId="77777777" w:rsidR="00420FF4" w:rsidRPr="00B06D85" w:rsidRDefault="00420FF4" w:rsidP="00B06D85">
      <w:pPr>
        <w:pStyle w:val="Prrafodelista"/>
        <w:ind w:right="-93"/>
        <w:rPr>
          <w:rFonts w:cs="Tahoma"/>
          <w:bCs/>
          <w:szCs w:val="22"/>
        </w:rPr>
      </w:pPr>
    </w:p>
    <w:p w14:paraId="752EEDBD" w14:textId="77777777" w:rsidR="00420FF4" w:rsidRPr="00B06D85" w:rsidRDefault="00420FF4" w:rsidP="00B06D85">
      <w:pPr>
        <w:pStyle w:val="Prrafodelista"/>
        <w:ind w:right="-93"/>
        <w:rPr>
          <w:rFonts w:cs="Tahoma"/>
          <w:bCs/>
          <w:szCs w:val="22"/>
        </w:rPr>
      </w:pPr>
    </w:p>
    <w:p w14:paraId="37A73AB8" w14:textId="77777777" w:rsidR="00420FF4" w:rsidRPr="00B06D85" w:rsidRDefault="00420FF4" w:rsidP="00B06D85">
      <w:pPr>
        <w:pStyle w:val="Prrafodelista"/>
        <w:ind w:right="-93"/>
        <w:rPr>
          <w:rFonts w:cs="Tahoma"/>
          <w:bCs/>
          <w:szCs w:val="22"/>
        </w:rPr>
      </w:pPr>
    </w:p>
    <w:p w14:paraId="60A74096" w14:textId="77777777" w:rsidR="00420FF4" w:rsidRPr="00B06D85" w:rsidRDefault="00420FF4" w:rsidP="00B06D85">
      <w:pPr>
        <w:pStyle w:val="Prrafodelista"/>
        <w:ind w:right="-93"/>
        <w:rPr>
          <w:rFonts w:cs="Tahoma"/>
          <w:bCs/>
          <w:szCs w:val="22"/>
        </w:rPr>
      </w:pPr>
    </w:p>
    <w:p w14:paraId="5EFEA0CD" w14:textId="77777777" w:rsidR="00664420" w:rsidRPr="00B06D85" w:rsidRDefault="00664420" w:rsidP="00B06D85">
      <w:pPr>
        <w:ind w:right="-93"/>
        <w:rPr>
          <w:rFonts w:eastAsia="Calibri" w:cs="Tahoma"/>
          <w:szCs w:val="22"/>
          <w:lang w:val="es-ES"/>
        </w:rPr>
      </w:pPr>
    </w:p>
    <w:p w14:paraId="696BC976" w14:textId="77777777" w:rsidR="00664420" w:rsidRPr="00B06D85" w:rsidRDefault="00664420" w:rsidP="00B06D85">
      <w:pPr>
        <w:ind w:right="-93"/>
        <w:rPr>
          <w:rFonts w:eastAsia="Calibri" w:cs="Tahoma"/>
          <w:bCs/>
          <w:szCs w:val="22"/>
          <w:lang w:val="es-ES" w:eastAsia="en-US"/>
        </w:rPr>
      </w:pPr>
    </w:p>
    <w:p w14:paraId="671CB0C5" w14:textId="77777777" w:rsidR="00664420" w:rsidRPr="00B06D85" w:rsidRDefault="00664420" w:rsidP="00B06D85">
      <w:pPr>
        <w:ind w:right="-93"/>
        <w:rPr>
          <w:rFonts w:eastAsia="Calibri" w:cs="Tahoma"/>
          <w:bCs/>
          <w:szCs w:val="22"/>
          <w:lang w:val="es-ES_tradnl" w:eastAsia="en-US"/>
        </w:rPr>
      </w:pPr>
    </w:p>
    <w:p w14:paraId="52B66DE7" w14:textId="77777777" w:rsidR="00664420" w:rsidRPr="00B06D85" w:rsidRDefault="00664420" w:rsidP="00B06D85">
      <w:pPr>
        <w:ind w:right="-93"/>
        <w:rPr>
          <w:rFonts w:eastAsia="Calibri" w:cs="Tahoma"/>
          <w:bCs/>
          <w:szCs w:val="22"/>
          <w:lang w:val="es-ES_tradnl" w:eastAsia="en-US"/>
        </w:rPr>
      </w:pPr>
    </w:p>
    <w:p w14:paraId="3BA305D1" w14:textId="77777777" w:rsidR="00664420" w:rsidRPr="00B06D85" w:rsidRDefault="00664420" w:rsidP="00B06D85">
      <w:pPr>
        <w:ind w:right="-93"/>
        <w:rPr>
          <w:rFonts w:eastAsia="Calibri" w:cs="Tahoma"/>
          <w:bCs/>
          <w:szCs w:val="22"/>
          <w:lang w:val="es-ES_tradnl" w:eastAsia="en-US"/>
        </w:rPr>
      </w:pPr>
    </w:p>
    <w:p w14:paraId="78230707" w14:textId="77777777" w:rsidR="00664420" w:rsidRPr="00B06D85" w:rsidRDefault="00664420" w:rsidP="00B06D85">
      <w:pPr>
        <w:ind w:right="-93"/>
        <w:rPr>
          <w:rFonts w:eastAsia="Calibri" w:cs="Tahoma"/>
          <w:bCs/>
          <w:szCs w:val="22"/>
          <w:lang w:val="es-ES_tradnl" w:eastAsia="en-US"/>
        </w:rPr>
      </w:pPr>
    </w:p>
    <w:p w14:paraId="72D18B28" w14:textId="77777777" w:rsidR="00664420" w:rsidRPr="00B06D85" w:rsidRDefault="00664420" w:rsidP="00B06D85">
      <w:pPr>
        <w:ind w:right="-93"/>
        <w:rPr>
          <w:rFonts w:eastAsia="Calibri" w:cs="Tahoma"/>
          <w:bCs/>
          <w:szCs w:val="22"/>
          <w:lang w:val="es-ES_tradnl" w:eastAsia="en-US"/>
        </w:rPr>
      </w:pPr>
    </w:p>
    <w:p w14:paraId="6BD461DC" w14:textId="77777777" w:rsidR="00664420" w:rsidRPr="00B06D85" w:rsidRDefault="00664420" w:rsidP="00B06D85">
      <w:pPr>
        <w:tabs>
          <w:tab w:val="center" w:pos="4568"/>
        </w:tabs>
        <w:ind w:right="-93"/>
        <w:rPr>
          <w:rFonts w:eastAsia="Calibri" w:cs="Tahoma"/>
          <w:bCs/>
          <w:szCs w:val="22"/>
          <w:lang w:eastAsia="en-US"/>
        </w:rPr>
      </w:pPr>
    </w:p>
    <w:p w14:paraId="4DBB1727" w14:textId="77777777" w:rsidR="00664420" w:rsidRPr="00B06D85" w:rsidRDefault="00664420" w:rsidP="00B06D85">
      <w:pPr>
        <w:tabs>
          <w:tab w:val="center" w:pos="4568"/>
        </w:tabs>
        <w:ind w:right="-93"/>
        <w:rPr>
          <w:rFonts w:eastAsia="Calibri" w:cs="Tahoma"/>
          <w:bCs/>
          <w:szCs w:val="22"/>
          <w:lang w:eastAsia="en-US"/>
        </w:rPr>
      </w:pPr>
    </w:p>
    <w:p w14:paraId="1D74121B" w14:textId="77777777" w:rsidR="00664420" w:rsidRPr="00B06D85" w:rsidRDefault="00664420" w:rsidP="00B06D85">
      <w:pPr>
        <w:tabs>
          <w:tab w:val="center" w:pos="4568"/>
        </w:tabs>
        <w:ind w:right="-93"/>
        <w:rPr>
          <w:rFonts w:eastAsia="Calibri" w:cs="Tahoma"/>
          <w:bCs/>
          <w:szCs w:val="22"/>
          <w:lang w:eastAsia="en-US"/>
        </w:rPr>
      </w:pPr>
    </w:p>
    <w:p w14:paraId="08E74E9C" w14:textId="77777777" w:rsidR="00664420" w:rsidRPr="00B06D85" w:rsidRDefault="00664420" w:rsidP="00B06D85">
      <w:pPr>
        <w:tabs>
          <w:tab w:val="center" w:pos="4568"/>
        </w:tabs>
        <w:ind w:right="-93"/>
        <w:rPr>
          <w:rFonts w:eastAsia="Calibri" w:cs="Tahoma"/>
          <w:bCs/>
          <w:szCs w:val="22"/>
          <w:lang w:eastAsia="en-US"/>
        </w:rPr>
      </w:pPr>
    </w:p>
    <w:p w14:paraId="2CBF5E03" w14:textId="77777777" w:rsidR="00664420" w:rsidRPr="00B06D85" w:rsidRDefault="00664420" w:rsidP="00B06D85">
      <w:pPr>
        <w:tabs>
          <w:tab w:val="center" w:pos="4568"/>
        </w:tabs>
        <w:ind w:right="-93"/>
        <w:rPr>
          <w:rFonts w:eastAsia="Calibri" w:cs="Tahoma"/>
          <w:bCs/>
          <w:szCs w:val="22"/>
          <w:lang w:eastAsia="en-US"/>
        </w:rPr>
      </w:pPr>
    </w:p>
    <w:p w14:paraId="44865A6D" w14:textId="77777777" w:rsidR="00664420" w:rsidRPr="00B06D85" w:rsidRDefault="00664420" w:rsidP="00B06D85">
      <w:pPr>
        <w:tabs>
          <w:tab w:val="center" w:pos="4568"/>
        </w:tabs>
        <w:ind w:right="-93"/>
        <w:rPr>
          <w:rFonts w:eastAsia="Calibri" w:cs="Tahoma"/>
          <w:bCs/>
          <w:szCs w:val="22"/>
          <w:lang w:eastAsia="en-US"/>
        </w:rPr>
      </w:pPr>
    </w:p>
    <w:p w14:paraId="7147F06B" w14:textId="77777777" w:rsidR="00664420" w:rsidRPr="00B06D85" w:rsidRDefault="00664420" w:rsidP="00B06D85">
      <w:pPr>
        <w:tabs>
          <w:tab w:val="center" w:pos="4568"/>
        </w:tabs>
        <w:ind w:right="-93"/>
        <w:rPr>
          <w:rFonts w:eastAsia="Calibri" w:cs="Tahoma"/>
          <w:bCs/>
          <w:szCs w:val="22"/>
          <w:lang w:eastAsia="en-US"/>
        </w:rPr>
      </w:pPr>
    </w:p>
    <w:p w14:paraId="6FDF3D7E" w14:textId="77777777" w:rsidR="00664420" w:rsidRPr="00B06D85" w:rsidRDefault="00664420" w:rsidP="00B06D85">
      <w:pPr>
        <w:tabs>
          <w:tab w:val="center" w:pos="4568"/>
        </w:tabs>
        <w:ind w:right="-93"/>
        <w:rPr>
          <w:rFonts w:eastAsia="Calibri" w:cs="Tahoma"/>
          <w:bCs/>
          <w:szCs w:val="22"/>
          <w:lang w:eastAsia="en-US"/>
        </w:rPr>
      </w:pPr>
    </w:p>
    <w:p w14:paraId="6246F818" w14:textId="77777777" w:rsidR="00664420" w:rsidRPr="00B06D85" w:rsidRDefault="00664420" w:rsidP="00B06D85">
      <w:pPr>
        <w:tabs>
          <w:tab w:val="center" w:pos="4568"/>
        </w:tabs>
        <w:ind w:right="-93"/>
        <w:rPr>
          <w:rFonts w:eastAsia="Calibri" w:cs="Tahoma"/>
          <w:bCs/>
          <w:szCs w:val="22"/>
          <w:lang w:eastAsia="en-US"/>
        </w:rPr>
      </w:pPr>
    </w:p>
    <w:p w14:paraId="57A88B28" w14:textId="77777777" w:rsidR="00664420" w:rsidRPr="00B06D85" w:rsidRDefault="00664420" w:rsidP="00B06D85">
      <w:pPr>
        <w:tabs>
          <w:tab w:val="center" w:pos="4568"/>
        </w:tabs>
        <w:ind w:right="-93"/>
        <w:rPr>
          <w:rFonts w:eastAsia="Calibri" w:cs="Tahoma"/>
          <w:bCs/>
          <w:szCs w:val="22"/>
          <w:lang w:eastAsia="en-US"/>
        </w:rPr>
      </w:pPr>
    </w:p>
    <w:p w14:paraId="77EF6095" w14:textId="77777777" w:rsidR="00664420" w:rsidRPr="00B06D85" w:rsidRDefault="00664420" w:rsidP="00B06D85">
      <w:pPr>
        <w:tabs>
          <w:tab w:val="center" w:pos="4568"/>
        </w:tabs>
        <w:ind w:right="-93"/>
        <w:rPr>
          <w:rFonts w:eastAsia="Calibri" w:cs="Tahoma"/>
          <w:bCs/>
          <w:szCs w:val="22"/>
          <w:lang w:eastAsia="en-US"/>
        </w:rPr>
      </w:pPr>
    </w:p>
    <w:p w14:paraId="35593947" w14:textId="77777777" w:rsidR="00664420" w:rsidRPr="00B06D85" w:rsidRDefault="00664420" w:rsidP="00B06D85">
      <w:pPr>
        <w:tabs>
          <w:tab w:val="center" w:pos="4568"/>
        </w:tabs>
        <w:ind w:right="-93"/>
        <w:rPr>
          <w:rFonts w:eastAsia="Calibri" w:cs="Tahoma"/>
          <w:bCs/>
          <w:szCs w:val="22"/>
          <w:lang w:eastAsia="en-US"/>
        </w:rPr>
      </w:pPr>
    </w:p>
    <w:p w14:paraId="3AF72A17" w14:textId="77777777" w:rsidR="00664420" w:rsidRPr="00B06D85" w:rsidRDefault="00664420" w:rsidP="00B06D85">
      <w:pPr>
        <w:tabs>
          <w:tab w:val="center" w:pos="4568"/>
        </w:tabs>
        <w:ind w:right="-93"/>
        <w:rPr>
          <w:rFonts w:eastAsia="Calibri" w:cs="Tahoma"/>
          <w:bCs/>
          <w:szCs w:val="22"/>
          <w:lang w:eastAsia="en-US"/>
        </w:rPr>
      </w:pPr>
    </w:p>
    <w:p w14:paraId="37169144" w14:textId="77777777" w:rsidR="00664420" w:rsidRPr="00B06D85" w:rsidRDefault="00664420" w:rsidP="00B06D85">
      <w:pPr>
        <w:tabs>
          <w:tab w:val="center" w:pos="4568"/>
        </w:tabs>
        <w:ind w:right="-93"/>
        <w:rPr>
          <w:rFonts w:eastAsia="Calibri" w:cs="Tahoma"/>
          <w:bCs/>
          <w:szCs w:val="22"/>
          <w:lang w:eastAsia="en-US"/>
        </w:rPr>
      </w:pPr>
    </w:p>
    <w:p w14:paraId="77CFC088" w14:textId="77777777" w:rsidR="00664420" w:rsidRPr="00B06D85" w:rsidRDefault="00664420" w:rsidP="00B06D85">
      <w:pPr>
        <w:tabs>
          <w:tab w:val="center" w:pos="4568"/>
        </w:tabs>
        <w:ind w:right="-93"/>
        <w:rPr>
          <w:rFonts w:eastAsia="Calibri" w:cs="Tahoma"/>
          <w:bCs/>
          <w:szCs w:val="22"/>
          <w:lang w:eastAsia="en-US"/>
        </w:rPr>
      </w:pPr>
    </w:p>
    <w:p w14:paraId="781A11A5" w14:textId="77777777" w:rsidR="00664420" w:rsidRPr="00B06D85" w:rsidRDefault="00664420" w:rsidP="00B06D85">
      <w:pPr>
        <w:tabs>
          <w:tab w:val="center" w:pos="4568"/>
        </w:tabs>
        <w:ind w:right="-93"/>
        <w:rPr>
          <w:rFonts w:eastAsia="Calibri" w:cs="Tahoma"/>
          <w:bCs/>
          <w:szCs w:val="22"/>
          <w:lang w:eastAsia="en-US"/>
        </w:rPr>
      </w:pPr>
    </w:p>
    <w:p w14:paraId="5B4ADFF3" w14:textId="77777777" w:rsidR="00A131AC" w:rsidRPr="00B06D85" w:rsidRDefault="00A131AC" w:rsidP="00B06D85"/>
    <w:sectPr w:rsidR="00A131AC" w:rsidRPr="00B06D85"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0400" w14:textId="77777777" w:rsidR="00FE6D59" w:rsidRDefault="00FE6D59" w:rsidP="00664420">
      <w:pPr>
        <w:spacing w:line="240" w:lineRule="auto"/>
      </w:pPr>
      <w:r>
        <w:separator/>
      </w:r>
    </w:p>
  </w:endnote>
  <w:endnote w:type="continuationSeparator" w:id="0">
    <w:p w14:paraId="26034633" w14:textId="77777777" w:rsidR="00FE6D59" w:rsidRDefault="00FE6D5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305C2" w:rsidRDefault="009305C2">
    <w:pPr>
      <w:tabs>
        <w:tab w:val="center" w:pos="4550"/>
        <w:tab w:val="left" w:pos="5818"/>
      </w:tabs>
      <w:ind w:right="260"/>
      <w:jc w:val="right"/>
      <w:rPr>
        <w:color w:val="071320" w:themeColor="text2" w:themeShade="80"/>
        <w:sz w:val="24"/>
        <w:szCs w:val="24"/>
      </w:rPr>
    </w:pPr>
  </w:p>
  <w:p w14:paraId="1BCA7F23" w14:textId="77777777" w:rsidR="009305C2" w:rsidRDefault="009305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9305C2" w:rsidRDefault="009305C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4667F" w:rsidRPr="0044667F">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4667F" w:rsidRPr="0044667F">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9305C2" w:rsidRDefault="009305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913D" w14:textId="77777777" w:rsidR="00FE6D59" w:rsidRDefault="00FE6D59" w:rsidP="00664420">
      <w:pPr>
        <w:spacing w:line="240" w:lineRule="auto"/>
      </w:pPr>
      <w:r>
        <w:separator/>
      </w:r>
    </w:p>
  </w:footnote>
  <w:footnote w:type="continuationSeparator" w:id="0">
    <w:p w14:paraId="71BDA2D9" w14:textId="77777777" w:rsidR="00FE6D59" w:rsidRDefault="00FE6D5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305C2" w:rsidRPr="00330DA7" w14:paraId="070A4B18" w14:textId="77777777" w:rsidTr="003F35FD">
      <w:trPr>
        <w:trHeight w:val="144"/>
        <w:jc w:val="right"/>
      </w:trPr>
      <w:tc>
        <w:tcPr>
          <w:tcW w:w="2727" w:type="dxa"/>
        </w:tcPr>
        <w:p w14:paraId="62B7493A" w14:textId="77777777" w:rsidR="009305C2" w:rsidRPr="00330DA7" w:rsidRDefault="009305C2"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A10FA70" w:rsidR="009305C2" w:rsidRPr="00A90C72" w:rsidRDefault="009305C2" w:rsidP="003F35FD">
          <w:pPr>
            <w:tabs>
              <w:tab w:val="right" w:pos="8838"/>
            </w:tabs>
            <w:ind w:left="-74" w:right="-105"/>
            <w:rPr>
              <w:rFonts w:eastAsia="Calibri" w:cs="Tahoma"/>
              <w:szCs w:val="22"/>
              <w:lang w:eastAsia="en-US"/>
            </w:rPr>
          </w:pPr>
          <w:r>
            <w:rPr>
              <w:rFonts w:eastAsia="Calibri" w:cs="Tahoma"/>
              <w:szCs w:val="22"/>
              <w:lang w:eastAsia="en-US"/>
            </w:rPr>
            <w:t>10077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9305C2" w:rsidRPr="00330DA7" w14:paraId="4521E058" w14:textId="77777777" w:rsidTr="003F35FD">
      <w:trPr>
        <w:trHeight w:val="283"/>
        <w:jc w:val="right"/>
      </w:trPr>
      <w:tc>
        <w:tcPr>
          <w:tcW w:w="2727" w:type="dxa"/>
        </w:tcPr>
        <w:p w14:paraId="0B68C086" w14:textId="77777777" w:rsidR="009305C2" w:rsidRPr="00330DA7" w:rsidRDefault="009305C2"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B8C25C8" w:rsidR="009305C2" w:rsidRPr="00952DD0" w:rsidRDefault="009305C2" w:rsidP="003F35FD">
          <w:pPr>
            <w:tabs>
              <w:tab w:val="left" w:pos="2834"/>
              <w:tab w:val="right" w:pos="8838"/>
            </w:tabs>
            <w:ind w:left="-108" w:right="-105"/>
            <w:rPr>
              <w:rFonts w:eastAsia="Calibri" w:cs="Tahoma"/>
              <w:szCs w:val="22"/>
              <w:lang w:eastAsia="en-US"/>
            </w:rPr>
          </w:pPr>
          <w:r w:rsidRPr="004B68BC">
            <w:rPr>
              <w:rFonts w:eastAsia="Calibri" w:cs="Tahoma"/>
              <w:szCs w:val="22"/>
              <w:lang w:eastAsia="en-US"/>
            </w:rPr>
            <w:t>Ayuntamiento de Chicoloapan</w:t>
          </w:r>
        </w:p>
      </w:tc>
    </w:tr>
    <w:tr w:rsidR="009305C2" w:rsidRPr="00330DA7" w14:paraId="6331D9B6" w14:textId="77777777" w:rsidTr="003F35FD">
      <w:trPr>
        <w:trHeight w:val="283"/>
        <w:jc w:val="right"/>
      </w:trPr>
      <w:tc>
        <w:tcPr>
          <w:tcW w:w="2727" w:type="dxa"/>
        </w:tcPr>
        <w:p w14:paraId="3FA86BAE" w14:textId="04F1C45E" w:rsidR="009305C2" w:rsidRPr="00330DA7" w:rsidRDefault="009305C2"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305C2" w:rsidRPr="00EA66FC" w:rsidRDefault="009305C2"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305C2" w:rsidRPr="00443C6B" w:rsidRDefault="009305C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305C2" w:rsidRPr="00330DA7" w14:paraId="29CFF901" w14:textId="77777777" w:rsidTr="004B68BC">
      <w:trPr>
        <w:trHeight w:val="1435"/>
      </w:trPr>
      <w:tc>
        <w:tcPr>
          <w:tcW w:w="283" w:type="dxa"/>
          <w:shd w:val="clear" w:color="auto" w:fill="auto"/>
        </w:tcPr>
        <w:p w14:paraId="046B9F8F" w14:textId="77777777" w:rsidR="009305C2" w:rsidRPr="00330DA7" w:rsidRDefault="009305C2" w:rsidP="004B68B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305C2" w:rsidRPr="00330DA7" w14:paraId="04F272D2" w14:textId="77777777" w:rsidTr="004B68BC">
            <w:trPr>
              <w:trHeight w:val="144"/>
            </w:trPr>
            <w:tc>
              <w:tcPr>
                <w:tcW w:w="2727" w:type="dxa"/>
              </w:tcPr>
              <w:p w14:paraId="2FD4DBF6" w14:textId="77777777" w:rsidR="009305C2" w:rsidRPr="00330DA7" w:rsidRDefault="009305C2" w:rsidP="004B68BC">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AA3A91A" w:rsidR="009305C2" w:rsidRPr="00A90C72" w:rsidRDefault="009305C2" w:rsidP="004B68BC">
                <w:pPr>
                  <w:tabs>
                    <w:tab w:val="right" w:pos="8838"/>
                  </w:tabs>
                  <w:ind w:left="-74" w:right="-105"/>
                  <w:rPr>
                    <w:rFonts w:eastAsia="Calibri" w:cs="Tahoma"/>
                    <w:szCs w:val="22"/>
                    <w:lang w:eastAsia="en-US"/>
                  </w:rPr>
                </w:pPr>
                <w:r>
                  <w:rPr>
                    <w:rFonts w:eastAsia="Calibri" w:cs="Tahoma"/>
                    <w:szCs w:val="22"/>
                    <w:lang w:eastAsia="en-US"/>
                  </w:rPr>
                  <w:t>10077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9305C2" w:rsidRDefault="009305C2" w:rsidP="004B68BC">
                <w:pPr>
                  <w:tabs>
                    <w:tab w:val="right" w:pos="8838"/>
                  </w:tabs>
                  <w:ind w:left="-74" w:right="-105"/>
                  <w:rPr>
                    <w:rFonts w:eastAsia="Calibri" w:cs="Tahoma"/>
                    <w:szCs w:val="22"/>
                    <w:lang w:eastAsia="en-US"/>
                  </w:rPr>
                </w:pPr>
              </w:p>
            </w:tc>
          </w:tr>
          <w:tr w:rsidR="009305C2" w:rsidRPr="00330DA7" w14:paraId="05C58951" w14:textId="77777777" w:rsidTr="004B68BC">
            <w:trPr>
              <w:trHeight w:val="144"/>
            </w:trPr>
            <w:tc>
              <w:tcPr>
                <w:tcW w:w="2727" w:type="dxa"/>
              </w:tcPr>
              <w:p w14:paraId="642B9610" w14:textId="77777777" w:rsidR="009305C2" w:rsidRPr="00330DA7" w:rsidRDefault="009305C2" w:rsidP="004B68BC">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AD67187" w:rsidR="009305C2" w:rsidRPr="005F19B1" w:rsidRDefault="0044667F" w:rsidP="004B68BC">
                <w:pPr>
                  <w:tabs>
                    <w:tab w:val="left" w:pos="3122"/>
                    <w:tab w:val="right" w:pos="8838"/>
                  </w:tabs>
                  <w:ind w:left="-105" w:right="-105"/>
                  <w:rPr>
                    <w:rFonts w:eastAsia="Calibri" w:cs="Tahoma"/>
                    <w:szCs w:val="22"/>
                    <w:lang w:eastAsia="en-US"/>
                  </w:rPr>
                </w:pPr>
                <w:r>
                  <w:rPr>
                    <w:rFonts w:eastAsia="Calibri" w:cs="Tahoma"/>
                    <w:szCs w:val="22"/>
                    <w:lang w:eastAsia="en-US"/>
                  </w:rPr>
                  <w:t>XXXX XXXXXXX XXXXXX</w:t>
                </w:r>
              </w:p>
            </w:tc>
            <w:tc>
              <w:tcPr>
                <w:tcW w:w="3402" w:type="dxa"/>
              </w:tcPr>
              <w:p w14:paraId="73F47F53" w14:textId="77777777" w:rsidR="009305C2" w:rsidRPr="005F19B1" w:rsidRDefault="009305C2" w:rsidP="004B68BC">
                <w:pPr>
                  <w:tabs>
                    <w:tab w:val="left" w:pos="3122"/>
                    <w:tab w:val="right" w:pos="8838"/>
                  </w:tabs>
                  <w:ind w:left="-105" w:right="-105"/>
                  <w:rPr>
                    <w:rFonts w:eastAsia="Calibri" w:cs="Tahoma"/>
                    <w:szCs w:val="22"/>
                    <w:lang w:eastAsia="en-US"/>
                  </w:rPr>
                </w:pPr>
              </w:p>
            </w:tc>
          </w:tr>
          <w:bookmarkEnd w:id="1"/>
          <w:tr w:rsidR="009305C2" w:rsidRPr="00330DA7" w14:paraId="00E6CDC1" w14:textId="77777777" w:rsidTr="004B68BC">
            <w:trPr>
              <w:trHeight w:val="283"/>
            </w:trPr>
            <w:tc>
              <w:tcPr>
                <w:tcW w:w="2727" w:type="dxa"/>
              </w:tcPr>
              <w:p w14:paraId="0631AD24" w14:textId="77777777" w:rsidR="009305C2" w:rsidRPr="00330DA7" w:rsidRDefault="009305C2" w:rsidP="004B68BC">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1C237E7" w:rsidR="009305C2" w:rsidRPr="00952DD0" w:rsidRDefault="009305C2" w:rsidP="004B68BC">
                <w:pPr>
                  <w:tabs>
                    <w:tab w:val="left" w:pos="2834"/>
                    <w:tab w:val="right" w:pos="8838"/>
                  </w:tabs>
                  <w:ind w:left="-108" w:right="-105"/>
                  <w:rPr>
                    <w:rFonts w:eastAsia="Calibri" w:cs="Tahoma"/>
                    <w:szCs w:val="22"/>
                    <w:lang w:eastAsia="en-US"/>
                  </w:rPr>
                </w:pPr>
                <w:r w:rsidRPr="004B68BC">
                  <w:rPr>
                    <w:rFonts w:eastAsia="Calibri" w:cs="Tahoma"/>
                    <w:szCs w:val="22"/>
                    <w:lang w:eastAsia="en-US"/>
                  </w:rPr>
                  <w:t>Ayuntamiento de Chicoloapan</w:t>
                </w:r>
              </w:p>
            </w:tc>
            <w:tc>
              <w:tcPr>
                <w:tcW w:w="3402" w:type="dxa"/>
              </w:tcPr>
              <w:p w14:paraId="3A7DA319" w14:textId="77777777" w:rsidR="009305C2" w:rsidRPr="00A90C72" w:rsidRDefault="009305C2" w:rsidP="004B68BC">
                <w:pPr>
                  <w:tabs>
                    <w:tab w:val="left" w:pos="2834"/>
                    <w:tab w:val="right" w:pos="8838"/>
                  </w:tabs>
                  <w:ind w:left="-108" w:right="-105"/>
                  <w:rPr>
                    <w:rFonts w:eastAsia="Calibri" w:cs="Tahoma"/>
                    <w:szCs w:val="22"/>
                    <w:lang w:eastAsia="en-US"/>
                  </w:rPr>
                </w:pPr>
              </w:p>
            </w:tc>
          </w:tr>
          <w:tr w:rsidR="009305C2" w:rsidRPr="00330DA7" w14:paraId="0F6CD8D2" w14:textId="77777777" w:rsidTr="004B68BC">
            <w:trPr>
              <w:trHeight w:val="283"/>
            </w:trPr>
            <w:tc>
              <w:tcPr>
                <w:tcW w:w="2727" w:type="dxa"/>
              </w:tcPr>
              <w:p w14:paraId="31700628" w14:textId="385332FF" w:rsidR="009305C2" w:rsidRPr="00330DA7" w:rsidRDefault="009305C2" w:rsidP="004B68BC">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305C2" w:rsidRPr="00EA66FC" w:rsidRDefault="009305C2" w:rsidP="004B68BC">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305C2" w:rsidRPr="00330DA7" w:rsidRDefault="009305C2" w:rsidP="004B68BC">
                <w:pPr>
                  <w:tabs>
                    <w:tab w:val="right" w:pos="8838"/>
                  </w:tabs>
                  <w:ind w:left="-108" w:right="-105"/>
                  <w:rPr>
                    <w:rFonts w:eastAsia="Calibri" w:cs="Tahoma"/>
                    <w:szCs w:val="22"/>
                    <w:lang w:eastAsia="en-US"/>
                  </w:rPr>
                </w:pPr>
              </w:p>
            </w:tc>
          </w:tr>
        </w:tbl>
        <w:p w14:paraId="5DC6AC61" w14:textId="77777777" w:rsidR="009305C2" w:rsidRPr="00330DA7" w:rsidRDefault="009305C2" w:rsidP="004B68BC">
          <w:pPr>
            <w:tabs>
              <w:tab w:val="right" w:pos="8838"/>
            </w:tabs>
            <w:ind w:left="-28"/>
            <w:rPr>
              <w:rFonts w:ascii="Arial" w:eastAsia="Calibri" w:hAnsi="Arial" w:cs="Arial"/>
              <w:b/>
              <w:szCs w:val="22"/>
              <w:lang w:eastAsia="en-US"/>
            </w:rPr>
          </w:pPr>
        </w:p>
      </w:tc>
    </w:tr>
  </w:tbl>
  <w:p w14:paraId="2A906731" w14:textId="77777777" w:rsidR="009305C2" w:rsidRPr="00765661" w:rsidRDefault="00FE6D59" w:rsidP="004B68B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95757"/>
    <w:multiLevelType w:val="hybridMultilevel"/>
    <w:tmpl w:val="FCFE5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DBC6888"/>
    <w:multiLevelType w:val="hybridMultilevel"/>
    <w:tmpl w:val="E26A9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5"/>
  </w:num>
  <w:num w:numId="5">
    <w:abstractNumId w:val="1"/>
  </w:num>
  <w:num w:numId="6">
    <w:abstractNumId w:val="17"/>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3"/>
  </w:num>
  <w:num w:numId="15">
    <w:abstractNumId w:val="12"/>
  </w:num>
  <w:num w:numId="16">
    <w:abstractNumId w:val="14"/>
  </w:num>
  <w:num w:numId="17">
    <w:abstractNumId w:val="8"/>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0E528D"/>
    <w:rsid w:val="0011350D"/>
    <w:rsid w:val="00131034"/>
    <w:rsid w:val="00141876"/>
    <w:rsid w:val="0014207B"/>
    <w:rsid w:val="00150C49"/>
    <w:rsid w:val="00163D12"/>
    <w:rsid w:val="001A58B3"/>
    <w:rsid w:val="001C7688"/>
    <w:rsid w:val="001D30FA"/>
    <w:rsid w:val="001F3515"/>
    <w:rsid w:val="001F5C8C"/>
    <w:rsid w:val="00233005"/>
    <w:rsid w:val="00233F17"/>
    <w:rsid w:val="002A3601"/>
    <w:rsid w:val="002B7C6F"/>
    <w:rsid w:val="002D111C"/>
    <w:rsid w:val="002F4BBA"/>
    <w:rsid w:val="00302476"/>
    <w:rsid w:val="0031457D"/>
    <w:rsid w:val="00331F35"/>
    <w:rsid w:val="00335CDF"/>
    <w:rsid w:val="00337F4D"/>
    <w:rsid w:val="00362A11"/>
    <w:rsid w:val="003A40C1"/>
    <w:rsid w:val="003B5D3E"/>
    <w:rsid w:val="003E4F98"/>
    <w:rsid w:val="003F35FD"/>
    <w:rsid w:val="003F6FBF"/>
    <w:rsid w:val="0041385B"/>
    <w:rsid w:val="00420FF4"/>
    <w:rsid w:val="00441BFA"/>
    <w:rsid w:val="0044667F"/>
    <w:rsid w:val="00452017"/>
    <w:rsid w:val="00454FBD"/>
    <w:rsid w:val="004B68BC"/>
    <w:rsid w:val="004D7CD8"/>
    <w:rsid w:val="004E5068"/>
    <w:rsid w:val="004F7A00"/>
    <w:rsid w:val="0052242B"/>
    <w:rsid w:val="00523F48"/>
    <w:rsid w:val="005365FA"/>
    <w:rsid w:val="005723CB"/>
    <w:rsid w:val="00575400"/>
    <w:rsid w:val="005B18AF"/>
    <w:rsid w:val="005D5A50"/>
    <w:rsid w:val="005F5301"/>
    <w:rsid w:val="005F65B7"/>
    <w:rsid w:val="006067C7"/>
    <w:rsid w:val="00606A65"/>
    <w:rsid w:val="006159AD"/>
    <w:rsid w:val="00646436"/>
    <w:rsid w:val="00664420"/>
    <w:rsid w:val="006A646A"/>
    <w:rsid w:val="006B10B0"/>
    <w:rsid w:val="006E25BC"/>
    <w:rsid w:val="006E58CE"/>
    <w:rsid w:val="006E6BBC"/>
    <w:rsid w:val="006F6151"/>
    <w:rsid w:val="006F7768"/>
    <w:rsid w:val="00717E59"/>
    <w:rsid w:val="007409F4"/>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05C2"/>
    <w:rsid w:val="00931437"/>
    <w:rsid w:val="00953430"/>
    <w:rsid w:val="00970EB3"/>
    <w:rsid w:val="009718B6"/>
    <w:rsid w:val="009A0277"/>
    <w:rsid w:val="009A2D78"/>
    <w:rsid w:val="009A7C10"/>
    <w:rsid w:val="009B2945"/>
    <w:rsid w:val="009E2DEE"/>
    <w:rsid w:val="009F797C"/>
    <w:rsid w:val="00A05E1A"/>
    <w:rsid w:val="00A131AC"/>
    <w:rsid w:val="00A16D85"/>
    <w:rsid w:val="00A21A20"/>
    <w:rsid w:val="00A36A99"/>
    <w:rsid w:val="00A53315"/>
    <w:rsid w:val="00A70EF0"/>
    <w:rsid w:val="00A9208D"/>
    <w:rsid w:val="00AA6EA9"/>
    <w:rsid w:val="00AC2DB8"/>
    <w:rsid w:val="00AC3CA0"/>
    <w:rsid w:val="00AE3DA7"/>
    <w:rsid w:val="00AF03C4"/>
    <w:rsid w:val="00AF4144"/>
    <w:rsid w:val="00B06D85"/>
    <w:rsid w:val="00B22A80"/>
    <w:rsid w:val="00B94487"/>
    <w:rsid w:val="00BA55A8"/>
    <w:rsid w:val="00BA7B9C"/>
    <w:rsid w:val="00BB2ABF"/>
    <w:rsid w:val="00BB64F4"/>
    <w:rsid w:val="00BC01C4"/>
    <w:rsid w:val="00BD3F4F"/>
    <w:rsid w:val="00BD5A7C"/>
    <w:rsid w:val="00BE7A1B"/>
    <w:rsid w:val="00BF0221"/>
    <w:rsid w:val="00BF091A"/>
    <w:rsid w:val="00BF4EAD"/>
    <w:rsid w:val="00C01DE3"/>
    <w:rsid w:val="00C049E2"/>
    <w:rsid w:val="00C36795"/>
    <w:rsid w:val="00C461EC"/>
    <w:rsid w:val="00C507D4"/>
    <w:rsid w:val="00C71CEF"/>
    <w:rsid w:val="00C72DAA"/>
    <w:rsid w:val="00C80B14"/>
    <w:rsid w:val="00CB7E9A"/>
    <w:rsid w:val="00CC1D4B"/>
    <w:rsid w:val="00CD0B92"/>
    <w:rsid w:val="00CE29D3"/>
    <w:rsid w:val="00CE6D58"/>
    <w:rsid w:val="00CF2D8B"/>
    <w:rsid w:val="00CF378F"/>
    <w:rsid w:val="00CF7586"/>
    <w:rsid w:val="00D036D3"/>
    <w:rsid w:val="00D2790D"/>
    <w:rsid w:val="00D2798F"/>
    <w:rsid w:val="00D51ECD"/>
    <w:rsid w:val="00D6170E"/>
    <w:rsid w:val="00D7135C"/>
    <w:rsid w:val="00D91CB4"/>
    <w:rsid w:val="00DB1C09"/>
    <w:rsid w:val="00DC2048"/>
    <w:rsid w:val="00DE1133"/>
    <w:rsid w:val="00E16BF5"/>
    <w:rsid w:val="00E37A3F"/>
    <w:rsid w:val="00E37D3C"/>
    <w:rsid w:val="00E40A98"/>
    <w:rsid w:val="00E62E6A"/>
    <w:rsid w:val="00E83EF5"/>
    <w:rsid w:val="00E9335C"/>
    <w:rsid w:val="00EA1BDA"/>
    <w:rsid w:val="00ED1C1E"/>
    <w:rsid w:val="00EE2AF2"/>
    <w:rsid w:val="00EF165E"/>
    <w:rsid w:val="00F07EE6"/>
    <w:rsid w:val="00F17266"/>
    <w:rsid w:val="00F33CC8"/>
    <w:rsid w:val="00F4481C"/>
    <w:rsid w:val="00F458C9"/>
    <w:rsid w:val="00F75D23"/>
    <w:rsid w:val="00FA5957"/>
    <w:rsid w:val="00FC3CE0"/>
    <w:rsid w:val="00FD06A8"/>
    <w:rsid w:val="00FD5B08"/>
    <w:rsid w:val="00FE6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BC01C4"/>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BC01C4"/>
    <w:rPr>
      <w:b/>
      <w:bCs/>
    </w:rPr>
  </w:style>
  <w:style w:type="character" w:styleId="nfasis">
    <w:name w:val="Emphasis"/>
    <w:basedOn w:val="Fuentedeprrafopredeter"/>
    <w:uiPriority w:val="20"/>
    <w:qFormat/>
    <w:rsid w:val="00BC01C4"/>
    <w:rPr>
      <w:i/>
      <w:iCs/>
    </w:rPr>
  </w:style>
  <w:style w:type="character" w:customStyle="1" w:styleId="apple-converted-space">
    <w:name w:val="apple-converted-space"/>
    <w:basedOn w:val="Fuentedeprrafopredeter"/>
    <w:rsid w:val="00420FF4"/>
  </w:style>
  <w:style w:type="character" w:customStyle="1" w:styleId="SinespaciadoCar">
    <w:name w:val="Sin espaciado Car"/>
    <w:aliases w:val="Francesa Car,INAI Car"/>
    <w:link w:val="Sinespaciado"/>
    <w:uiPriority w:val="1"/>
    <w:locked/>
    <w:rsid w:val="00420FF4"/>
    <w:rPr>
      <w:rFonts w:ascii="Palatino Linotype" w:eastAsia="Times New Roman" w:hAnsi="Palatino Linotype" w:cs="Times New Roman"/>
      <w:kern w:val="0"/>
      <w:szCs w:val="20"/>
      <w:lang w:eastAsia="es-ES"/>
      <w14:ligatures w14:val="none"/>
    </w:rPr>
  </w:style>
  <w:style w:type="character" w:customStyle="1" w:styleId="il">
    <w:name w:val="il"/>
    <w:basedOn w:val="Fuentedeprrafopredeter"/>
    <w:rsid w:val="0042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4962">
      <w:bodyDiv w:val="1"/>
      <w:marLeft w:val="0"/>
      <w:marRight w:val="0"/>
      <w:marTop w:val="0"/>
      <w:marBottom w:val="0"/>
      <w:divBdr>
        <w:top w:val="none" w:sz="0" w:space="0" w:color="auto"/>
        <w:left w:val="none" w:sz="0" w:space="0" w:color="auto"/>
        <w:bottom w:val="none" w:sz="0" w:space="0" w:color="auto"/>
        <w:right w:val="none" w:sz="0" w:space="0" w:color="auto"/>
      </w:divBdr>
    </w:div>
    <w:div w:id="1134981099">
      <w:bodyDiv w:val="1"/>
      <w:marLeft w:val="0"/>
      <w:marRight w:val="0"/>
      <w:marTop w:val="0"/>
      <w:marBottom w:val="0"/>
      <w:divBdr>
        <w:top w:val="none" w:sz="0" w:space="0" w:color="auto"/>
        <w:left w:val="none" w:sz="0" w:space="0" w:color="auto"/>
        <w:bottom w:val="none" w:sz="0" w:space="0" w:color="auto"/>
        <w:right w:val="none" w:sz="0" w:space="0" w:color="auto"/>
      </w:divBdr>
    </w:div>
    <w:div w:id="1338507609">
      <w:bodyDiv w:val="1"/>
      <w:marLeft w:val="0"/>
      <w:marRight w:val="0"/>
      <w:marTop w:val="0"/>
      <w:marBottom w:val="0"/>
      <w:divBdr>
        <w:top w:val="none" w:sz="0" w:space="0" w:color="auto"/>
        <w:left w:val="none" w:sz="0" w:space="0" w:color="auto"/>
        <w:bottom w:val="none" w:sz="0" w:space="0" w:color="auto"/>
        <w:right w:val="none" w:sz="0" w:space="0" w:color="auto"/>
      </w:divBdr>
    </w:div>
    <w:div w:id="1870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EF5EFD-799A-46F1-9E5B-5E13A3C7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5707</Words>
  <Characters>31391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2025-10-10T00:20:00Z</cp:lastPrinted>
  <dcterms:created xsi:type="dcterms:W3CDTF">2025-10-02T17:32:00Z</dcterms:created>
  <dcterms:modified xsi:type="dcterms:W3CDTF">2026-01-26T18:58:00Z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