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D81BE" w14:textId="77777777" w:rsidR="004616B5" w:rsidRDefault="004616B5" w:rsidP="004616B5">
      <w:pPr>
        <w:pStyle w:val="Ttulode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Start w:id="1" w:name="_Hlk207838146"/>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59074B23" w14:textId="31667E67" w:rsidR="004616B5" w:rsidRPr="00AC17E4" w:rsidRDefault="004616B5" w:rsidP="004616B5">
          <w:pPr>
            <w:pStyle w:val="TtulodeTDC"/>
            <w:spacing w:before="0" w:line="360" w:lineRule="auto"/>
            <w:contextualSpacing/>
            <w:jc w:val="center"/>
            <w:rPr>
              <w:rFonts w:ascii="Palatino Linotype" w:hAnsi="Palatino Linotype"/>
              <w:color w:val="auto"/>
              <w:sz w:val="22"/>
              <w:szCs w:val="22"/>
            </w:rPr>
          </w:pPr>
          <w:r w:rsidRPr="00AC17E4">
            <w:rPr>
              <w:rFonts w:ascii="Palatino Linotype" w:hAnsi="Palatino Linotype"/>
              <w:color w:val="auto"/>
              <w:sz w:val="22"/>
              <w:szCs w:val="22"/>
              <w:lang w:val="es-ES"/>
            </w:rPr>
            <w:t xml:space="preserve">RESOLUCIÓN DEL RECURSO DE REVISIÓN </w:t>
          </w:r>
          <w:r w:rsidRPr="00AC17E4">
            <w:rPr>
              <w:rFonts w:ascii="Palatino Linotype" w:hAnsi="Palatino Linotype"/>
              <w:color w:val="auto"/>
              <w:sz w:val="22"/>
              <w:szCs w:val="22"/>
            </w:rPr>
            <w:t>0</w:t>
          </w:r>
          <w:r>
            <w:rPr>
              <w:rFonts w:ascii="Palatino Linotype" w:hAnsi="Palatino Linotype"/>
              <w:color w:val="auto"/>
              <w:sz w:val="22"/>
              <w:szCs w:val="22"/>
            </w:rPr>
            <w:t>8406</w:t>
          </w:r>
          <w:r w:rsidRPr="00AC17E4">
            <w:rPr>
              <w:rFonts w:ascii="Palatino Linotype" w:hAnsi="Palatino Linotype"/>
              <w:color w:val="auto"/>
              <w:sz w:val="22"/>
              <w:szCs w:val="22"/>
            </w:rPr>
            <w:t>/INFOEM/IP/RR/2025</w:t>
          </w:r>
        </w:p>
        <w:p w14:paraId="07DA53F6" w14:textId="77777777" w:rsidR="004616B5" w:rsidRPr="00AC17E4" w:rsidRDefault="004616B5" w:rsidP="004616B5">
          <w:pPr>
            <w:pStyle w:val="TtulodeTDC"/>
            <w:spacing w:before="0" w:line="360" w:lineRule="auto"/>
            <w:contextualSpacing/>
            <w:rPr>
              <w:rFonts w:ascii="Palatino Linotype" w:hAnsi="Palatino Linotype"/>
              <w:color w:val="auto"/>
              <w:sz w:val="22"/>
              <w:szCs w:val="22"/>
            </w:rPr>
          </w:pPr>
        </w:p>
        <w:p w14:paraId="5DFC8944" w14:textId="1A862010" w:rsidR="00CA41B6" w:rsidRPr="00CA41B6" w:rsidRDefault="004616B5" w:rsidP="00CA41B6">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r w:rsidRPr="00065B61">
            <w:rPr>
              <w:rFonts w:ascii="Palatino Linotype" w:eastAsia="Palatino Linotype" w:hAnsi="Palatino Linotype" w:cs="Palatino Linotype"/>
              <w:color w:val="000000" w:themeColor="text1"/>
            </w:rPr>
            <w:fldChar w:fldCharType="begin"/>
          </w:r>
          <w:r w:rsidRPr="00065B61">
            <w:rPr>
              <w:rFonts w:ascii="Palatino Linotype" w:hAnsi="Palatino Linotype"/>
            </w:rPr>
            <w:instrText xml:space="preserve"> TOC \o "1-3" \h \z \u </w:instrText>
          </w:r>
          <w:r w:rsidRPr="00065B61">
            <w:rPr>
              <w:rFonts w:ascii="Palatino Linotype" w:eastAsia="Palatino Linotype" w:hAnsi="Palatino Linotype" w:cs="Palatino Linotype"/>
              <w:color w:val="000000" w:themeColor="text1"/>
            </w:rPr>
            <w:fldChar w:fldCharType="separate"/>
          </w:r>
          <w:hyperlink w:anchor="_Toc207882265" w:history="1">
            <w:r w:rsidR="00CA41B6" w:rsidRPr="00CA41B6">
              <w:rPr>
                <w:rStyle w:val="Hipervnculo"/>
                <w:rFonts w:ascii="Palatino Linotype" w:hAnsi="Palatino Linotype"/>
                <w:noProof/>
              </w:rPr>
              <w:t>A N T E C E D E N T E S</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_Toc207882265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2</w:t>
            </w:r>
            <w:r w:rsidR="00CA41B6" w:rsidRPr="00CA41B6">
              <w:rPr>
                <w:rFonts w:ascii="Palatino Linotype" w:hAnsi="Palatino Linotype"/>
                <w:noProof/>
                <w:webHidden/>
              </w:rPr>
              <w:fldChar w:fldCharType="end"/>
            </w:r>
          </w:hyperlink>
        </w:p>
        <w:p w14:paraId="3C2ACC2C" w14:textId="69CB346D" w:rsidR="00CA41B6" w:rsidRPr="00CA41B6" w:rsidRDefault="00230088" w:rsidP="00CA41B6">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66" w:history="1">
            <w:r w:rsidR="00CA41B6" w:rsidRPr="00CA41B6">
              <w:rPr>
                <w:rStyle w:val="Hipervnculo"/>
                <w:rFonts w:ascii="Palatino Linotype" w:hAnsi="Palatino Linotype"/>
                <w:noProof/>
              </w:rPr>
              <w:t>I. Presentación de la solicitud de información</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_Toc207882266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2</w:t>
            </w:r>
            <w:r w:rsidR="00CA41B6" w:rsidRPr="00CA41B6">
              <w:rPr>
                <w:rFonts w:ascii="Palatino Linotype" w:hAnsi="Palatino Linotype"/>
                <w:noProof/>
                <w:webHidden/>
              </w:rPr>
              <w:fldChar w:fldCharType="end"/>
            </w:r>
          </w:hyperlink>
        </w:p>
        <w:p w14:paraId="50E77EFD" w14:textId="30644A87" w:rsidR="00CA41B6" w:rsidRPr="00CA41B6" w:rsidRDefault="00230088" w:rsidP="00CA41B6">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67" w:history="1">
            <w:r w:rsidR="00CA41B6" w:rsidRPr="00CA41B6">
              <w:rPr>
                <w:rStyle w:val="Hipervnculo"/>
                <w:rFonts w:ascii="Palatino Linotype" w:hAnsi="Palatino Linotype"/>
                <w:noProof/>
              </w:rPr>
              <w:t>III. Interposición del Recurso de Revisión</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_Toc207882267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6</w:t>
            </w:r>
            <w:r w:rsidR="00CA41B6" w:rsidRPr="00CA41B6">
              <w:rPr>
                <w:rFonts w:ascii="Palatino Linotype" w:hAnsi="Palatino Linotype"/>
                <w:noProof/>
                <w:webHidden/>
              </w:rPr>
              <w:fldChar w:fldCharType="end"/>
            </w:r>
          </w:hyperlink>
        </w:p>
        <w:p w14:paraId="5BFF82EE" w14:textId="1B54F2C3" w:rsidR="00CA41B6" w:rsidRPr="00CA41B6" w:rsidRDefault="00230088" w:rsidP="00CA41B6">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68" w:history="1">
            <w:r w:rsidR="00CA41B6" w:rsidRPr="00CA41B6">
              <w:rPr>
                <w:rStyle w:val="Hipervnculo"/>
                <w:rFonts w:ascii="Palatino Linotype" w:hAnsi="Palatino Linotype"/>
                <w:noProof/>
              </w:rPr>
              <w:t xml:space="preserve">IV. </w:t>
            </w:r>
            <w:r w:rsidR="00CA41B6" w:rsidRPr="00CA41B6">
              <w:rPr>
                <w:rStyle w:val="Hipervnculo"/>
                <w:rFonts w:ascii="Palatino Linotype" w:eastAsia="Batang" w:hAnsi="Palatino Linotype"/>
                <w:noProof/>
              </w:rPr>
              <w:t xml:space="preserve">Trámite del </w:t>
            </w:r>
            <w:r w:rsidR="00CA41B6" w:rsidRPr="00CA41B6">
              <w:rPr>
                <w:rStyle w:val="Hipervnculo"/>
                <w:rFonts w:ascii="Palatino Linotype" w:hAnsi="Palatino Linotype"/>
                <w:noProof/>
              </w:rPr>
              <w:t xml:space="preserve">Recurso de Revisión </w:t>
            </w:r>
            <w:r w:rsidR="00CA41B6" w:rsidRPr="00CA41B6">
              <w:rPr>
                <w:rStyle w:val="Hipervnculo"/>
                <w:rFonts w:ascii="Palatino Linotype" w:eastAsia="Batang" w:hAnsi="Palatino Linotype"/>
                <w:noProof/>
              </w:rPr>
              <w:t>ante este Instituto</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_Toc207882268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6</w:t>
            </w:r>
            <w:r w:rsidR="00CA41B6" w:rsidRPr="00CA41B6">
              <w:rPr>
                <w:rFonts w:ascii="Palatino Linotype" w:hAnsi="Palatino Linotype"/>
                <w:noProof/>
                <w:webHidden/>
              </w:rPr>
              <w:fldChar w:fldCharType="end"/>
            </w:r>
          </w:hyperlink>
        </w:p>
        <w:p w14:paraId="744EC830" w14:textId="70CE0405" w:rsidR="00CA41B6" w:rsidRPr="00CA41B6" w:rsidRDefault="00230088" w:rsidP="00CA41B6">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69" w:history="1">
            <w:r w:rsidR="00CA41B6" w:rsidRPr="00CA41B6">
              <w:rPr>
                <w:rStyle w:val="Hipervnculo"/>
                <w:rFonts w:ascii="Palatino Linotype" w:hAnsi="Palatino Linotype"/>
                <w:noProof/>
              </w:rPr>
              <w:t>C O N S I D E R A N D O S</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_Toc207882269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8</w:t>
            </w:r>
            <w:r w:rsidR="00CA41B6" w:rsidRPr="00CA41B6">
              <w:rPr>
                <w:rFonts w:ascii="Palatino Linotype" w:hAnsi="Palatino Linotype"/>
                <w:noProof/>
                <w:webHidden/>
              </w:rPr>
              <w:fldChar w:fldCharType="end"/>
            </w:r>
          </w:hyperlink>
        </w:p>
        <w:p w14:paraId="0D62D094" w14:textId="1F9ABD11" w:rsidR="00CA41B6" w:rsidRPr="00CA41B6" w:rsidRDefault="00230088" w:rsidP="00CA41B6">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70" w:history="1">
            <w:r w:rsidR="00CA41B6" w:rsidRPr="00CA41B6">
              <w:rPr>
                <w:rStyle w:val="Hipervnculo"/>
                <w:rFonts w:ascii="Palatino Linotype" w:hAnsi="Palatino Linotype"/>
                <w:noProof/>
              </w:rPr>
              <w:t>PRIMERO. Competencia</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_Toc207882270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8</w:t>
            </w:r>
            <w:r w:rsidR="00CA41B6" w:rsidRPr="00CA41B6">
              <w:rPr>
                <w:rFonts w:ascii="Palatino Linotype" w:hAnsi="Palatino Linotype"/>
                <w:noProof/>
                <w:webHidden/>
              </w:rPr>
              <w:fldChar w:fldCharType="end"/>
            </w:r>
          </w:hyperlink>
        </w:p>
        <w:p w14:paraId="22E86A0D" w14:textId="465E65D4" w:rsidR="00CA41B6" w:rsidRPr="00CA41B6" w:rsidRDefault="00230088" w:rsidP="00CA41B6">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71" w:history="1">
            <w:r w:rsidR="00CA41B6" w:rsidRPr="00CA41B6">
              <w:rPr>
                <w:rStyle w:val="Hipervnculo"/>
                <w:rFonts w:ascii="Palatino Linotype" w:eastAsia="Calibri" w:hAnsi="Palatino Linotype"/>
                <w:noProof/>
                <w:lang w:val="es-ES"/>
              </w:rPr>
              <w:t xml:space="preserve">SEGUNDO. </w:t>
            </w:r>
            <w:r w:rsidR="00CA41B6" w:rsidRPr="00CA41B6">
              <w:rPr>
                <w:rStyle w:val="Hipervnculo"/>
                <w:rFonts w:ascii="Palatino Linotype" w:hAnsi="Palatino Linotype"/>
                <w:noProof/>
                <w:lang w:val="es-ES"/>
              </w:rPr>
              <w:t>Causales de improcedencia y sobreseimiento</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_Toc207882271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8</w:t>
            </w:r>
            <w:r w:rsidR="00CA41B6" w:rsidRPr="00CA41B6">
              <w:rPr>
                <w:rFonts w:ascii="Palatino Linotype" w:hAnsi="Palatino Linotype"/>
                <w:noProof/>
                <w:webHidden/>
              </w:rPr>
              <w:fldChar w:fldCharType="end"/>
            </w:r>
          </w:hyperlink>
        </w:p>
        <w:p w14:paraId="4939359C" w14:textId="6554786D" w:rsidR="00CA41B6" w:rsidRPr="00CA41B6" w:rsidRDefault="00230088" w:rsidP="00CA41B6">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72" w:history="1">
            <w:r w:rsidR="00CA41B6" w:rsidRPr="00CA41B6">
              <w:rPr>
                <w:rStyle w:val="Hipervnculo"/>
                <w:rFonts w:ascii="Palatino Linotype" w:eastAsia="Calibri" w:hAnsi="Palatino Linotype"/>
                <w:noProof/>
                <w:lang w:val="es-ES" w:eastAsia="es-ES_tradnl"/>
              </w:rPr>
              <w:t>TERCERO. Determinación de la Controversia</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_Toc207882272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10</w:t>
            </w:r>
            <w:r w:rsidR="00CA41B6" w:rsidRPr="00CA41B6">
              <w:rPr>
                <w:rFonts w:ascii="Palatino Linotype" w:hAnsi="Palatino Linotype"/>
                <w:noProof/>
                <w:webHidden/>
              </w:rPr>
              <w:fldChar w:fldCharType="end"/>
            </w:r>
          </w:hyperlink>
        </w:p>
        <w:p w14:paraId="32CA870D" w14:textId="424A8F6E" w:rsidR="00CA41B6" w:rsidRPr="00CA41B6" w:rsidRDefault="00230088" w:rsidP="00CA41B6">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73" w:history="1">
            <w:r w:rsidR="00CA41B6" w:rsidRPr="00CA41B6">
              <w:rPr>
                <w:rStyle w:val="Hipervnculo"/>
                <w:rFonts w:ascii="Palatino Linotype" w:hAnsi="Palatino Linotype"/>
                <w:noProof/>
                <w:lang w:val="es-ES"/>
              </w:rPr>
              <w:t xml:space="preserve">CUARTO. </w:t>
            </w:r>
            <w:r w:rsidR="00CA41B6" w:rsidRPr="00CA41B6">
              <w:rPr>
                <w:rStyle w:val="Hipervnculo"/>
                <w:rFonts w:ascii="Palatino Linotype" w:hAnsi="Palatino Linotype"/>
                <w:noProof/>
              </w:rPr>
              <w:t>Marco normativo aplicable en materia de transparencia y acceso a la información pública</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_Toc207882273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11</w:t>
            </w:r>
            <w:r w:rsidR="00CA41B6" w:rsidRPr="00CA41B6">
              <w:rPr>
                <w:rFonts w:ascii="Palatino Linotype" w:hAnsi="Palatino Linotype"/>
                <w:noProof/>
                <w:webHidden/>
              </w:rPr>
              <w:fldChar w:fldCharType="end"/>
            </w:r>
          </w:hyperlink>
        </w:p>
        <w:p w14:paraId="1EABCE59" w14:textId="19AE2537" w:rsidR="00CA41B6" w:rsidRPr="00CA41B6" w:rsidRDefault="00230088" w:rsidP="00CA41B6">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74" w:history="1">
            <w:r w:rsidR="00CA41B6" w:rsidRPr="00CA41B6">
              <w:rPr>
                <w:rStyle w:val="Hipervnculo"/>
                <w:rFonts w:ascii="Palatino Linotype" w:hAnsi="Palatino Linotype"/>
                <w:noProof/>
                <w:lang w:val="es-ES"/>
              </w:rPr>
              <w:t>QUINTO. Estudio de Fondo</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_Toc207882274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12</w:t>
            </w:r>
            <w:r w:rsidR="00CA41B6" w:rsidRPr="00CA41B6">
              <w:rPr>
                <w:rFonts w:ascii="Palatino Linotype" w:hAnsi="Palatino Linotype"/>
                <w:noProof/>
                <w:webHidden/>
              </w:rPr>
              <w:fldChar w:fldCharType="end"/>
            </w:r>
          </w:hyperlink>
        </w:p>
        <w:p w14:paraId="4017F0E4" w14:textId="64F623E1" w:rsidR="00CA41B6" w:rsidRPr="00CA41B6" w:rsidRDefault="00230088" w:rsidP="00CA41B6">
          <w:pPr>
            <w:pStyle w:val="TDC2"/>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75" w:history="1">
            <w:r w:rsidR="00CA41B6" w:rsidRPr="00CA41B6">
              <w:rPr>
                <w:rStyle w:val="Hipervnculo"/>
                <w:rFonts w:ascii="Palatino Linotype" w:hAnsi="Palatino Linotype"/>
                <w:noProof/>
              </w:rPr>
              <w:t>SEXTO. Decisión</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_Toc207882275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23</w:t>
            </w:r>
            <w:r w:rsidR="00CA41B6" w:rsidRPr="00CA41B6">
              <w:rPr>
                <w:rFonts w:ascii="Palatino Linotype" w:hAnsi="Palatino Linotype"/>
                <w:noProof/>
                <w:webHidden/>
              </w:rPr>
              <w:fldChar w:fldCharType="end"/>
            </w:r>
          </w:hyperlink>
        </w:p>
        <w:p w14:paraId="71813C62" w14:textId="01470970" w:rsidR="00CA41B6" w:rsidRPr="00CA41B6" w:rsidRDefault="00230088" w:rsidP="00CA41B6">
          <w:pPr>
            <w:pStyle w:val="TDC1"/>
            <w:tabs>
              <w:tab w:val="right" w:leader="dot" w:pos="8828"/>
            </w:tabs>
            <w:spacing w:line="360" w:lineRule="auto"/>
            <w:contextualSpacing/>
            <w:rPr>
              <w:rFonts w:ascii="Palatino Linotype" w:hAnsi="Palatino Linotype" w:cstheme="minorBidi"/>
              <w:noProof/>
              <w:kern w:val="2"/>
              <w:sz w:val="24"/>
              <w:szCs w:val="24"/>
              <w14:ligatures w14:val="standardContextual"/>
            </w:rPr>
          </w:pPr>
          <w:hyperlink w:anchor="_Toc207882276" w:history="1">
            <w:r w:rsidR="00CA41B6" w:rsidRPr="00CA41B6">
              <w:rPr>
                <w:rStyle w:val="Hipervnculo"/>
                <w:rFonts w:ascii="Palatino Linotype" w:eastAsia="Calibri" w:hAnsi="Palatino Linotype"/>
                <w:noProof/>
              </w:rPr>
              <w:t>R E S U E L V E</w:t>
            </w:r>
            <w:r w:rsidR="00CA41B6" w:rsidRPr="00CA41B6">
              <w:rPr>
                <w:rFonts w:ascii="Palatino Linotype" w:hAnsi="Palatino Linotype"/>
                <w:noProof/>
                <w:webHidden/>
              </w:rPr>
              <w:tab/>
            </w:r>
            <w:r w:rsidR="00CA41B6" w:rsidRPr="00CA41B6">
              <w:rPr>
                <w:rFonts w:ascii="Palatino Linotype" w:hAnsi="Palatino Linotype"/>
                <w:noProof/>
                <w:webHidden/>
              </w:rPr>
              <w:fldChar w:fldCharType="begin"/>
            </w:r>
            <w:r w:rsidR="00CA41B6" w:rsidRPr="00CA41B6">
              <w:rPr>
                <w:rFonts w:ascii="Palatino Linotype" w:hAnsi="Palatino Linotype"/>
                <w:noProof/>
                <w:webHidden/>
              </w:rPr>
              <w:instrText xml:space="preserve"> PAGEREF _Toc207882276 \h </w:instrText>
            </w:r>
            <w:r w:rsidR="00CA41B6" w:rsidRPr="00CA41B6">
              <w:rPr>
                <w:rFonts w:ascii="Palatino Linotype" w:hAnsi="Palatino Linotype"/>
                <w:noProof/>
                <w:webHidden/>
              </w:rPr>
            </w:r>
            <w:r w:rsidR="00CA41B6" w:rsidRPr="00CA41B6">
              <w:rPr>
                <w:rFonts w:ascii="Palatino Linotype" w:hAnsi="Palatino Linotype"/>
                <w:noProof/>
                <w:webHidden/>
              </w:rPr>
              <w:fldChar w:fldCharType="separate"/>
            </w:r>
            <w:r w:rsidR="000D5B4E">
              <w:rPr>
                <w:rFonts w:ascii="Palatino Linotype" w:hAnsi="Palatino Linotype"/>
                <w:noProof/>
                <w:webHidden/>
              </w:rPr>
              <w:t>24</w:t>
            </w:r>
            <w:r w:rsidR="00CA41B6" w:rsidRPr="00CA41B6">
              <w:rPr>
                <w:rFonts w:ascii="Palatino Linotype" w:hAnsi="Palatino Linotype"/>
                <w:noProof/>
                <w:webHidden/>
              </w:rPr>
              <w:fldChar w:fldCharType="end"/>
            </w:r>
          </w:hyperlink>
        </w:p>
        <w:p w14:paraId="0878DAAA" w14:textId="05F6687A" w:rsidR="004616B5" w:rsidRPr="00065B61" w:rsidRDefault="004616B5" w:rsidP="004616B5">
          <w:pPr>
            <w:spacing w:line="360" w:lineRule="auto"/>
            <w:contextualSpacing/>
            <w:jc w:val="both"/>
            <w:rPr>
              <w:rFonts w:ascii="Palatino Linotype" w:hAnsi="Palatino Linotype" w:cs="Tahoma"/>
              <w:sz w:val="22"/>
              <w:szCs w:val="22"/>
            </w:rPr>
          </w:pPr>
          <w:r w:rsidRPr="00065B61">
            <w:rPr>
              <w:rFonts w:ascii="Palatino Linotype" w:hAnsi="Palatino Linotype"/>
              <w:sz w:val="22"/>
              <w:szCs w:val="22"/>
              <w:lang w:val="es-ES"/>
            </w:rPr>
            <w:fldChar w:fldCharType="end"/>
          </w:r>
        </w:p>
      </w:sdtContent>
    </w:sdt>
    <w:p w14:paraId="1F695C2A" w14:textId="77777777" w:rsidR="004616B5" w:rsidRPr="00AC17E4" w:rsidRDefault="004616B5" w:rsidP="004616B5">
      <w:pPr>
        <w:spacing w:line="360" w:lineRule="auto"/>
        <w:contextualSpacing/>
        <w:rPr>
          <w:rFonts w:ascii="Palatino Linotype" w:hAnsi="Palatino Linotype" w:cs="Tahoma"/>
          <w:bCs/>
          <w:sz w:val="22"/>
          <w:szCs w:val="22"/>
        </w:rPr>
      </w:pPr>
      <w:r w:rsidRPr="00AC17E4">
        <w:rPr>
          <w:rFonts w:ascii="Palatino Linotype" w:hAnsi="Palatino Linotype" w:cs="Tahoma"/>
          <w:bCs/>
          <w:sz w:val="22"/>
          <w:szCs w:val="22"/>
        </w:rPr>
        <w:br w:type="page"/>
      </w:r>
    </w:p>
    <w:p w14:paraId="280177C6" w14:textId="77777777" w:rsidR="004616B5" w:rsidRDefault="004616B5" w:rsidP="004616B5">
      <w:pPr>
        <w:spacing w:line="360" w:lineRule="auto"/>
        <w:contextualSpacing/>
        <w:jc w:val="both"/>
        <w:rPr>
          <w:rFonts w:ascii="Palatino Linotype" w:hAnsi="Palatino Linotype" w:cs="Tahoma"/>
          <w:bCs/>
          <w:sz w:val="22"/>
          <w:szCs w:val="22"/>
        </w:rPr>
      </w:pPr>
    </w:p>
    <w:p w14:paraId="5B5CA977" w14:textId="2D35A886" w:rsidR="004616B5" w:rsidRPr="00AC17E4" w:rsidRDefault="004616B5" w:rsidP="004616B5">
      <w:pPr>
        <w:spacing w:line="360" w:lineRule="auto"/>
        <w:contextualSpacing/>
        <w:jc w:val="both"/>
        <w:rPr>
          <w:rFonts w:ascii="Palatino Linotype" w:hAnsi="Palatino Linotype" w:cs="Tahoma"/>
          <w:bCs/>
          <w:sz w:val="22"/>
          <w:szCs w:val="22"/>
        </w:rPr>
      </w:pPr>
      <w:r w:rsidRPr="00AC17E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del </w:t>
      </w:r>
      <w:r>
        <w:rPr>
          <w:rFonts w:ascii="Palatino Linotype" w:hAnsi="Palatino Linotype" w:cs="Tahoma"/>
          <w:bCs/>
          <w:sz w:val="22"/>
          <w:szCs w:val="22"/>
        </w:rPr>
        <w:t xml:space="preserve">diez de septiembre </w:t>
      </w:r>
      <w:r w:rsidRPr="00AC17E4">
        <w:rPr>
          <w:rFonts w:ascii="Palatino Linotype" w:hAnsi="Palatino Linotype" w:cs="Tahoma"/>
          <w:bCs/>
          <w:sz w:val="22"/>
          <w:szCs w:val="22"/>
        </w:rPr>
        <w:t>de dos mil veinticinco.</w:t>
      </w:r>
    </w:p>
    <w:p w14:paraId="0CDE1F76" w14:textId="77777777" w:rsidR="004616B5" w:rsidRPr="00AC17E4" w:rsidRDefault="004616B5" w:rsidP="004616B5">
      <w:pPr>
        <w:spacing w:line="360" w:lineRule="auto"/>
        <w:contextualSpacing/>
        <w:rPr>
          <w:rFonts w:ascii="Palatino Linotype" w:hAnsi="Palatino Linotype" w:cs="Tahoma"/>
          <w:bCs/>
          <w:sz w:val="22"/>
          <w:szCs w:val="22"/>
        </w:rPr>
      </w:pPr>
    </w:p>
    <w:p w14:paraId="4069B48E" w14:textId="537AC9C6" w:rsidR="004616B5" w:rsidRPr="00AC17E4" w:rsidRDefault="004616B5" w:rsidP="004616B5">
      <w:pPr>
        <w:spacing w:line="360" w:lineRule="auto"/>
        <w:contextualSpacing/>
        <w:jc w:val="both"/>
        <w:rPr>
          <w:rFonts w:ascii="Palatino Linotype" w:hAnsi="Palatino Linotype" w:cs="Tahoma"/>
          <w:bCs/>
          <w:sz w:val="22"/>
          <w:szCs w:val="22"/>
        </w:rPr>
      </w:pPr>
      <w:r w:rsidRPr="00AC17E4">
        <w:rPr>
          <w:rFonts w:ascii="Palatino Linotype" w:hAnsi="Palatino Linotype" w:cs="Tahoma"/>
          <w:b/>
          <w:bCs/>
          <w:color w:val="0D0D0D" w:themeColor="text1" w:themeTint="F2"/>
          <w:sz w:val="22"/>
          <w:szCs w:val="22"/>
        </w:rPr>
        <w:t xml:space="preserve">VISTO </w:t>
      </w:r>
      <w:r w:rsidRPr="00AC17E4">
        <w:rPr>
          <w:rFonts w:ascii="Palatino Linotype" w:hAnsi="Palatino Linotype" w:cs="Tahoma"/>
          <w:bCs/>
          <w:color w:val="0D0D0D" w:themeColor="text1" w:themeTint="F2"/>
          <w:sz w:val="22"/>
          <w:szCs w:val="22"/>
        </w:rPr>
        <w:t xml:space="preserve">el expediente conformado con motivo del Recurso de Revisión </w:t>
      </w:r>
      <w:r w:rsidRPr="00EC3E13">
        <w:rPr>
          <w:rFonts w:ascii="Palatino Linotype" w:eastAsia="Batang" w:hAnsi="Palatino Linotype" w:cs="Tahoma"/>
          <w:b/>
          <w:bCs/>
          <w:sz w:val="22"/>
          <w:szCs w:val="22"/>
          <w:lang w:val="es-ES_tradnl"/>
        </w:rPr>
        <w:t>08406/INFOEM/IP/RR/2025</w:t>
      </w:r>
      <w:r w:rsidRPr="00BB6B4E">
        <w:rPr>
          <w:rFonts w:ascii="Palatino Linotype" w:eastAsia="Batang" w:hAnsi="Palatino Linotype" w:cs="Tahoma"/>
          <w:bCs/>
          <w:sz w:val="22"/>
          <w:szCs w:val="22"/>
          <w:lang w:val="es-ES_tradnl"/>
        </w:rPr>
        <w:t xml:space="preserve">, </w:t>
      </w:r>
      <w:r w:rsidRPr="00BB6B4E">
        <w:rPr>
          <w:rFonts w:ascii="Palatino Linotype" w:hAnsi="Palatino Linotype" w:cs="Tahoma"/>
          <w:bCs/>
          <w:color w:val="0D0D0D" w:themeColor="text1" w:themeTint="F2"/>
          <w:sz w:val="22"/>
          <w:szCs w:val="22"/>
        </w:rPr>
        <w:t xml:space="preserve">interpuesto por </w:t>
      </w:r>
      <w:r w:rsidRPr="00BB6B4E">
        <w:rPr>
          <w:rFonts w:ascii="Palatino Linotype" w:eastAsia="Calibri" w:hAnsi="Palatino Linotype" w:cs="Tahoma"/>
          <w:bCs/>
          <w:sz w:val="22"/>
          <w:szCs w:val="22"/>
          <w:lang w:eastAsia="en-US"/>
        </w:rPr>
        <w:t xml:space="preserve">el </w:t>
      </w:r>
      <w:r w:rsidRPr="00BB6B4E">
        <w:rPr>
          <w:rFonts w:ascii="Palatino Linotype" w:hAnsi="Palatino Linotype" w:cs="Tahoma"/>
          <w:bCs/>
          <w:color w:val="0D0D0D" w:themeColor="text1" w:themeTint="F2"/>
          <w:sz w:val="22"/>
          <w:szCs w:val="22"/>
        </w:rPr>
        <w:t xml:space="preserve">Recurrente o Particular, en contra de la respuesta del Sujeto Obligado, </w:t>
      </w:r>
      <w:bookmarkStart w:id="2" w:name="_GoBack"/>
      <w:r w:rsidRPr="00EC3E13">
        <w:rPr>
          <w:rFonts w:ascii="Palatino Linotype" w:hAnsi="Palatino Linotype" w:cs="Tahoma"/>
          <w:b/>
          <w:bCs/>
          <w:color w:val="0D0D0D" w:themeColor="text1" w:themeTint="F2"/>
          <w:sz w:val="22"/>
          <w:szCs w:val="22"/>
        </w:rPr>
        <w:t>Ayuntamiento de Toluca</w:t>
      </w:r>
      <w:bookmarkEnd w:id="2"/>
      <w:r w:rsidRPr="00BB6B4E">
        <w:rPr>
          <w:rFonts w:ascii="Palatino Linotype" w:hAnsi="Palatino Linotype" w:cs="Tahoma"/>
          <w:bCs/>
          <w:color w:val="0D0D0D" w:themeColor="text1" w:themeTint="F2"/>
          <w:sz w:val="22"/>
          <w:szCs w:val="22"/>
        </w:rPr>
        <w:t xml:space="preserve">, a la solicitud de acceso a la información pública </w:t>
      </w:r>
      <w:r>
        <w:rPr>
          <w:rFonts w:ascii="Palatino Linotype" w:hAnsi="Palatino Linotype"/>
          <w:bCs/>
          <w:sz w:val="22"/>
          <w:szCs w:val="22"/>
        </w:rPr>
        <w:t>03150/TOLUCA/IP/2025</w:t>
      </w:r>
      <w:r w:rsidRPr="00AC17E4">
        <w:rPr>
          <w:rFonts w:ascii="Palatino Linotype" w:hAnsi="Palatino Linotype" w:cs="Tahoma"/>
          <w:bCs/>
          <w:color w:val="0D0D0D" w:themeColor="text1" w:themeTint="F2"/>
          <w:sz w:val="22"/>
          <w:szCs w:val="22"/>
        </w:rPr>
        <w:t>, se emite la presente Resolución, con base en los Antecedentes y C</w:t>
      </w:r>
      <w:r w:rsidRPr="00AC17E4">
        <w:rPr>
          <w:rFonts w:ascii="Palatino Linotype" w:hAnsi="Palatino Linotype" w:cs="Tahoma"/>
          <w:bCs/>
          <w:sz w:val="22"/>
          <w:szCs w:val="22"/>
        </w:rPr>
        <w:t>onsiderandos que a continuación se exponen:</w:t>
      </w:r>
    </w:p>
    <w:p w14:paraId="32407863" w14:textId="77777777" w:rsidR="004616B5" w:rsidRPr="00AC17E4" w:rsidRDefault="004616B5" w:rsidP="004616B5">
      <w:pPr>
        <w:spacing w:line="360" w:lineRule="auto"/>
        <w:contextualSpacing/>
        <w:jc w:val="both"/>
        <w:rPr>
          <w:rFonts w:ascii="Palatino Linotype" w:hAnsi="Palatino Linotype" w:cs="Tahoma"/>
          <w:bCs/>
          <w:sz w:val="22"/>
          <w:szCs w:val="22"/>
        </w:rPr>
      </w:pPr>
    </w:p>
    <w:p w14:paraId="6E574EC5" w14:textId="77777777" w:rsidR="004616B5" w:rsidRPr="00AC17E4" w:rsidRDefault="004616B5" w:rsidP="004616B5">
      <w:pPr>
        <w:pStyle w:val="Ttulo1"/>
        <w:spacing w:before="0" w:after="0" w:line="360" w:lineRule="auto"/>
        <w:contextualSpacing/>
        <w:jc w:val="center"/>
        <w:rPr>
          <w:rFonts w:ascii="Palatino Linotype" w:hAnsi="Palatino Linotype"/>
          <w:b/>
          <w:bCs/>
          <w:color w:val="auto"/>
          <w:sz w:val="22"/>
          <w:szCs w:val="22"/>
        </w:rPr>
      </w:pPr>
      <w:bookmarkStart w:id="3" w:name="_Toc207882265"/>
      <w:r w:rsidRPr="00AC17E4">
        <w:rPr>
          <w:rFonts w:ascii="Palatino Linotype" w:hAnsi="Palatino Linotype"/>
          <w:b/>
          <w:bCs/>
          <w:color w:val="auto"/>
          <w:sz w:val="22"/>
          <w:szCs w:val="22"/>
        </w:rPr>
        <w:t>A N T E C E D E N T E S</w:t>
      </w:r>
      <w:bookmarkEnd w:id="3"/>
    </w:p>
    <w:p w14:paraId="2675CF7B" w14:textId="77777777" w:rsidR="004616B5" w:rsidRPr="00AC17E4" w:rsidRDefault="004616B5" w:rsidP="004616B5">
      <w:pPr>
        <w:spacing w:line="360" w:lineRule="auto"/>
        <w:contextualSpacing/>
      </w:pPr>
    </w:p>
    <w:p w14:paraId="10A57B87" w14:textId="77777777" w:rsidR="004616B5" w:rsidRPr="00AC17E4" w:rsidRDefault="004616B5" w:rsidP="004616B5">
      <w:pPr>
        <w:pStyle w:val="Ttulo2"/>
        <w:spacing w:before="0" w:after="0" w:line="360" w:lineRule="auto"/>
        <w:contextualSpacing/>
        <w:rPr>
          <w:rFonts w:ascii="Palatino Linotype" w:hAnsi="Palatino Linotype"/>
          <w:b/>
          <w:bCs/>
          <w:color w:val="auto"/>
          <w:sz w:val="22"/>
          <w:szCs w:val="22"/>
        </w:rPr>
      </w:pPr>
      <w:bookmarkStart w:id="4" w:name="_Toc207882266"/>
      <w:r w:rsidRPr="00AC17E4">
        <w:rPr>
          <w:rFonts w:ascii="Palatino Linotype" w:hAnsi="Palatino Linotype"/>
          <w:b/>
          <w:bCs/>
          <w:color w:val="auto"/>
          <w:sz w:val="22"/>
          <w:szCs w:val="22"/>
        </w:rPr>
        <w:t>I. Presentación de la solicitud de información</w:t>
      </w:r>
      <w:bookmarkEnd w:id="4"/>
    </w:p>
    <w:p w14:paraId="3780955A" w14:textId="77777777" w:rsidR="004616B5" w:rsidRPr="00AC17E4" w:rsidRDefault="004616B5" w:rsidP="004616B5">
      <w:pPr>
        <w:pStyle w:val="Prrafodelista"/>
        <w:tabs>
          <w:tab w:val="left" w:pos="567"/>
        </w:tabs>
        <w:spacing w:line="360" w:lineRule="auto"/>
        <w:ind w:left="0"/>
        <w:jc w:val="both"/>
        <w:rPr>
          <w:rFonts w:ascii="Palatino Linotype" w:hAnsi="Palatino Linotype" w:cs="Tahoma"/>
          <w:szCs w:val="22"/>
        </w:rPr>
      </w:pPr>
    </w:p>
    <w:p w14:paraId="5AEE7715" w14:textId="699DFE46" w:rsidR="004616B5" w:rsidRPr="00AC17E4" w:rsidRDefault="004616B5" w:rsidP="004616B5">
      <w:pPr>
        <w:pStyle w:val="Prrafodelista"/>
        <w:tabs>
          <w:tab w:val="left" w:pos="567"/>
        </w:tabs>
        <w:spacing w:line="360" w:lineRule="auto"/>
        <w:ind w:left="0"/>
        <w:jc w:val="both"/>
        <w:rPr>
          <w:rFonts w:ascii="Palatino Linotype" w:hAnsi="Palatino Linotype" w:cs="Tahoma"/>
          <w:sz w:val="22"/>
          <w:szCs w:val="22"/>
        </w:rPr>
      </w:pPr>
      <w:r w:rsidRPr="00AC17E4">
        <w:rPr>
          <w:rFonts w:ascii="Palatino Linotype" w:hAnsi="Palatino Linotype" w:cs="Tahoma"/>
          <w:sz w:val="22"/>
          <w:szCs w:val="22"/>
        </w:rPr>
        <w:t xml:space="preserve">Con fecha </w:t>
      </w:r>
      <w:r>
        <w:rPr>
          <w:rFonts w:ascii="Palatino Linotype" w:hAnsi="Palatino Linotype" w:cs="Tahoma"/>
          <w:sz w:val="22"/>
          <w:szCs w:val="22"/>
        </w:rPr>
        <w:t xml:space="preserve">veintinueve de mayo </w:t>
      </w:r>
      <w:r w:rsidRPr="00AC17E4">
        <w:rPr>
          <w:rFonts w:ascii="Palatino Linotype" w:hAnsi="Palatino Linotype" w:cs="Tahoma"/>
          <w:sz w:val="22"/>
          <w:szCs w:val="22"/>
        </w:rPr>
        <w:t xml:space="preserve">de dos mil veinticinco, el Particular presentó una solicitud de acceso a la información pública, a través del Sistema de Acceso a la Información Mexiquense, en lo sucesivo </w:t>
      </w:r>
      <w:r w:rsidRPr="00AC17E4">
        <w:rPr>
          <w:rFonts w:ascii="Palatino Linotype" w:hAnsi="Palatino Linotype" w:cs="Tahoma"/>
          <w:sz w:val="22"/>
          <w:szCs w:val="22"/>
          <w:lang w:val="es-ES"/>
        </w:rPr>
        <w:t>el SAIME</w:t>
      </w:r>
      <w:r w:rsidR="003D35FD">
        <w:rPr>
          <w:rFonts w:ascii="Palatino Linotype" w:hAnsi="Palatino Linotype" w:cs="Tahoma"/>
          <w:sz w:val="22"/>
          <w:szCs w:val="22"/>
          <w:lang w:val="es-ES"/>
        </w:rPr>
        <w:t>X</w:t>
      </w:r>
      <w:r w:rsidRPr="00AC17E4">
        <w:rPr>
          <w:rFonts w:ascii="Palatino Linotype" w:hAnsi="Palatino Linotype" w:cs="Tahoma"/>
          <w:sz w:val="22"/>
          <w:szCs w:val="22"/>
        </w:rPr>
        <w:t>, ante el Ayuntamiento de Toluca,</w:t>
      </w:r>
      <w:r w:rsidRPr="00AC17E4">
        <w:rPr>
          <w:rFonts w:ascii="Palatino Linotype" w:hAnsi="Palatino Linotype" w:cs="Tahoma"/>
          <w:sz w:val="22"/>
          <w:szCs w:val="22"/>
          <w:lang w:val="es-ES"/>
        </w:rPr>
        <w:t xml:space="preserve"> </w:t>
      </w:r>
      <w:r w:rsidRPr="00AC17E4">
        <w:rPr>
          <w:rFonts w:ascii="Palatino Linotype" w:hAnsi="Palatino Linotype" w:cs="Tahoma"/>
          <w:sz w:val="22"/>
          <w:szCs w:val="22"/>
        </w:rPr>
        <w:t>mediante la cual requirió lo siguiente:</w:t>
      </w:r>
    </w:p>
    <w:p w14:paraId="095B5539" w14:textId="77777777" w:rsidR="004616B5" w:rsidRPr="00AC17E4" w:rsidRDefault="004616B5" w:rsidP="004616B5">
      <w:pPr>
        <w:pStyle w:val="Prrafodelista"/>
        <w:tabs>
          <w:tab w:val="left" w:pos="567"/>
        </w:tabs>
        <w:spacing w:line="360" w:lineRule="auto"/>
        <w:ind w:left="0"/>
        <w:jc w:val="both"/>
        <w:rPr>
          <w:rFonts w:ascii="Palatino Linotype" w:hAnsi="Palatino Linotype" w:cs="Tahoma"/>
          <w:b/>
          <w:szCs w:val="22"/>
        </w:rPr>
      </w:pPr>
    </w:p>
    <w:p w14:paraId="0FE11119" w14:textId="77777777" w:rsidR="004616B5" w:rsidRPr="00D82165" w:rsidRDefault="004616B5" w:rsidP="004616B5">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34F72A63" w14:textId="77777777" w:rsidR="004616B5" w:rsidRDefault="004616B5" w:rsidP="004616B5">
      <w:pPr>
        <w:spacing w:line="360" w:lineRule="auto"/>
        <w:ind w:left="567" w:right="567"/>
        <w:contextualSpacing/>
        <w:jc w:val="both"/>
        <w:rPr>
          <w:rFonts w:ascii="Palatino Linotype" w:hAnsi="Palatino Linotype" w:cs="Tahoma"/>
          <w:bCs/>
          <w:i/>
        </w:rPr>
      </w:pPr>
      <w:r w:rsidRPr="004616B5">
        <w:rPr>
          <w:rFonts w:ascii="Palatino Linotype" w:hAnsi="Palatino Linotype"/>
          <w:i/>
          <w:lang w:eastAsia="es-MX"/>
        </w:rPr>
        <w:t xml:space="preserve">Número de contribuyentes con los que cuenta el padrón catastral, el monto de recaudación del impuesto predial en los </w:t>
      </w:r>
      <w:proofErr w:type="spellStart"/>
      <w:r w:rsidRPr="004616B5">
        <w:rPr>
          <w:rFonts w:ascii="Palatino Linotype" w:hAnsi="Palatino Linotype"/>
          <w:i/>
          <w:lang w:eastAsia="es-MX"/>
        </w:rPr>
        <w:t>ultumos</w:t>
      </w:r>
      <w:proofErr w:type="spellEnd"/>
      <w:r w:rsidRPr="004616B5">
        <w:rPr>
          <w:rFonts w:ascii="Palatino Linotype" w:hAnsi="Palatino Linotype"/>
          <w:i/>
          <w:lang w:eastAsia="es-MX"/>
        </w:rPr>
        <w:t xml:space="preserve"> 5 años y el número de contribuyentes que se encuentran con adeudos de 1 a 5 años con el monto actualizado adeudado</w:t>
      </w:r>
      <w:r w:rsidRPr="00D82165">
        <w:rPr>
          <w:rFonts w:ascii="Palatino Linotype" w:hAnsi="Palatino Linotype"/>
          <w:i/>
          <w:lang w:eastAsia="es-MX"/>
        </w:rPr>
        <w:t>.</w:t>
      </w:r>
      <w:r w:rsidRPr="00D82165">
        <w:rPr>
          <w:rFonts w:ascii="Palatino Linotype" w:hAnsi="Palatino Linotype" w:cs="Tahoma"/>
          <w:bCs/>
          <w:i/>
        </w:rPr>
        <w:t xml:space="preserve">” </w:t>
      </w:r>
    </w:p>
    <w:p w14:paraId="4859B80F" w14:textId="56166A41" w:rsidR="004616B5" w:rsidRPr="00D82165" w:rsidRDefault="004616B5" w:rsidP="004616B5">
      <w:pPr>
        <w:spacing w:line="360" w:lineRule="auto"/>
        <w:ind w:left="567" w:right="567"/>
        <w:contextualSpacing/>
        <w:jc w:val="both"/>
        <w:rPr>
          <w:rFonts w:ascii="Palatino Linotype" w:hAnsi="Palatino Linotype" w:cs="Tahoma"/>
          <w:bCs/>
          <w:i/>
        </w:rPr>
      </w:pPr>
      <w:r w:rsidRPr="00D82165">
        <w:rPr>
          <w:rFonts w:ascii="Palatino Linotype" w:hAnsi="Palatino Linotype" w:cs="Tahoma"/>
          <w:bCs/>
          <w:i/>
        </w:rPr>
        <w:t>(Sic).</w:t>
      </w:r>
    </w:p>
    <w:p w14:paraId="34F6F855" w14:textId="77777777" w:rsidR="004616B5" w:rsidRPr="00D82165" w:rsidRDefault="004616B5" w:rsidP="004616B5">
      <w:pPr>
        <w:pStyle w:val="Prrafodelista"/>
        <w:tabs>
          <w:tab w:val="left" w:pos="567"/>
        </w:tabs>
        <w:spacing w:line="360" w:lineRule="auto"/>
        <w:ind w:left="567" w:right="567"/>
        <w:jc w:val="both"/>
        <w:rPr>
          <w:rFonts w:ascii="Palatino Linotype" w:hAnsi="Palatino Linotype"/>
          <w:b/>
          <w:bCs/>
          <w:i/>
          <w:color w:val="000000" w:themeColor="text1"/>
        </w:rPr>
      </w:pPr>
      <w:r w:rsidRPr="00D82165">
        <w:rPr>
          <w:rFonts w:ascii="Palatino Linotype" w:hAnsi="Palatino Linotype"/>
          <w:b/>
          <w:bCs/>
          <w:i/>
          <w:color w:val="000000" w:themeColor="text1"/>
        </w:rPr>
        <w:tab/>
      </w:r>
    </w:p>
    <w:p w14:paraId="01A1A967" w14:textId="77777777" w:rsidR="004616B5" w:rsidRPr="00D82165" w:rsidRDefault="004616B5" w:rsidP="004616B5">
      <w:pPr>
        <w:tabs>
          <w:tab w:val="left" w:pos="4667"/>
        </w:tabs>
        <w:spacing w:line="360" w:lineRule="auto"/>
        <w:ind w:left="567" w:right="567"/>
        <w:contextualSpacing/>
        <w:jc w:val="both"/>
        <w:rPr>
          <w:rFonts w:ascii="Palatino Linotype" w:hAnsi="Palatino Linotype" w:cs="Tahoma"/>
          <w:bCs/>
          <w:i/>
        </w:rPr>
      </w:pPr>
      <w:r w:rsidRPr="00D82165">
        <w:rPr>
          <w:rFonts w:ascii="Palatino Linotype" w:hAnsi="Palatino Linotype" w:cs="Tahoma"/>
          <w:b/>
          <w:bCs/>
          <w:i/>
        </w:rPr>
        <w:t xml:space="preserve">Modalidad de Entrega: </w:t>
      </w:r>
      <w:r w:rsidRPr="00D82165">
        <w:rPr>
          <w:rFonts w:ascii="Palatino Linotype" w:hAnsi="Palatino Linotype" w:cs="Tahoma"/>
          <w:bCs/>
          <w:i/>
        </w:rPr>
        <w:t>A través de SAIMEX.</w:t>
      </w:r>
    </w:p>
    <w:p w14:paraId="31EC83B3" w14:textId="77777777" w:rsidR="004616B5" w:rsidRPr="00F93B78" w:rsidRDefault="004616B5" w:rsidP="004616B5">
      <w:pPr>
        <w:spacing w:line="360" w:lineRule="auto"/>
        <w:contextualSpacing/>
      </w:pPr>
    </w:p>
    <w:p w14:paraId="401CEA1D" w14:textId="77777777" w:rsidR="004616B5" w:rsidRPr="004616B5" w:rsidRDefault="004616B5" w:rsidP="004616B5">
      <w:pPr>
        <w:tabs>
          <w:tab w:val="left" w:pos="4667"/>
        </w:tabs>
        <w:spacing w:line="360" w:lineRule="auto"/>
        <w:contextualSpacing/>
        <w:jc w:val="both"/>
        <w:rPr>
          <w:rFonts w:ascii="Palatino Linotype" w:eastAsiaTheme="majorEastAsia" w:hAnsi="Palatino Linotype" w:cstheme="majorBidi"/>
          <w:b/>
          <w:bCs/>
          <w:sz w:val="22"/>
          <w:szCs w:val="22"/>
        </w:rPr>
      </w:pPr>
      <w:bookmarkStart w:id="5" w:name="_Hlk207876558"/>
      <w:r w:rsidRPr="004616B5">
        <w:rPr>
          <w:rFonts w:ascii="Palatino Linotype" w:eastAsiaTheme="majorEastAsia" w:hAnsi="Palatino Linotype" w:cstheme="majorBidi"/>
          <w:b/>
          <w:bCs/>
          <w:sz w:val="22"/>
          <w:szCs w:val="22"/>
        </w:rPr>
        <w:lastRenderedPageBreak/>
        <w:t>II. Respuesta del Sujeto Obligado</w:t>
      </w:r>
    </w:p>
    <w:p w14:paraId="304E205F" w14:textId="77777777" w:rsidR="004616B5" w:rsidRPr="004616B5" w:rsidRDefault="004616B5" w:rsidP="004616B5">
      <w:pPr>
        <w:tabs>
          <w:tab w:val="left" w:pos="4667"/>
        </w:tabs>
        <w:spacing w:line="360" w:lineRule="auto"/>
        <w:contextualSpacing/>
        <w:jc w:val="both"/>
        <w:rPr>
          <w:rFonts w:ascii="Palatino Linotype" w:eastAsiaTheme="majorEastAsia" w:hAnsi="Palatino Linotype" w:cstheme="majorBidi"/>
          <w:b/>
          <w:bCs/>
          <w:sz w:val="22"/>
          <w:szCs w:val="22"/>
        </w:rPr>
      </w:pPr>
      <w:r w:rsidRPr="004616B5">
        <w:rPr>
          <w:rFonts w:ascii="Palatino Linotype" w:eastAsiaTheme="majorEastAsia" w:hAnsi="Palatino Linotype" w:cstheme="majorBidi"/>
          <w:b/>
          <w:bCs/>
          <w:sz w:val="22"/>
          <w:szCs w:val="22"/>
        </w:rPr>
        <w:t xml:space="preserve"> </w:t>
      </w:r>
    </w:p>
    <w:p w14:paraId="14B3DFB4" w14:textId="77777777" w:rsidR="004616B5" w:rsidRDefault="004616B5" w:rsidP="004616B5">
      <w:pPr>
        <w:tabs>
          <w:tab w:val="left" w:pos="4667"/>
        </w:tabs>
        <w:spacing w:line="360" w:lineRule="auto"/>
        <w:contextualSpacing/>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Con fecha dieci</w:t>
      </w:r>
      <w:r>
        <w:rPr>
          <w:rFonts w:ascii="Palatino Linotype" w:eastAsiaTheme="majorEastAsia" w:hAnsi="Palatino Linotype" w:cstheme="majorBidi"/>
          <w:sz w:val="22"/>
          <w:szCs w:val="22"/>
        </w:rPr>
        <w:t>nueve</w:t>
      </w:r>
      <w:r w:rsidRPr="004616B5">
        <w:rPr>
          <w:rFonts w:ascii="Palatino Linotype" w:eastAsiaTheme="majorEastAsia" w:hAnsi="Palatino Linotype" w:cstheme="majorBidi"/>
          <w:sz w:val="22"/>
          <w:szCs w:val="22"/>
        </w:rPr>
        <w:t xml:space="preserve"> de</w:t>
      </w:r>
      <w:r>
        <w:rPr>
          <w:rFonts w:ascii="Palatino Linotype" w:eastAsiaTheme="majorEastAsia" w:hAnsi="Palatino Linotype" w:cstheme="majorBidi"/>
          <w:sz w:val="22"/>
          <w:szCs w:val="22"/>
        </w:rPr>
        <w:t xml:space="preserve"> junio</w:t>
      </w:r>
      <w:r w:rsidRPr="004616B5">
        <w:rPr>
          <w:rFonts w:ascii="Palatino Linotype" w:eastAsiaTheme="majorEastAsia" w:hAnsi="Palatino Linotype" w:cstheme="majorBidi"/>
          <w:sz w:val="22"/>
          <w:szCs w:val="22"/>
        </w:rPr>
        <w:t xml:space="preserve"> enero de dos mil veinticinco, el Sujeto Obligado dio respuesta a la solicitud de acceso a la información a través del Sistema de Acceso a la Información Mexiquense (SAIMEX), </w:t>
      </w:r>
      <w:r>
        <w:rPr>
          <w:rFonts w:ascii="Palatino Linotype" w:eastAsiaTheme="majorEastAsia" w:hAnsi="Palatino Linotype" w:cstheme="majorBidi"/>
          <w:sz w:val="22"/>
          <w:szCs w:val="22"/>
        </w:rPr>
        <w:t xml:space="preserve">a través de la digitalización de los documentos siguientes: </w:t>
      </w:r>
    </w:p>
    <w:p w14:paraId="4A41A637" w14:textId="77777777" w:rsidR="004616B5" w:rsidRDefault="004616B5" w:rsidP="004616B5">
      <w:pPr>
        <w:tabs>
          <w:tab w:val="left" w:pos="4667"/>
        </w:tabs>
        <w:spacing w:line="360" w:lineRule="auto"/>
        <w:contextualSpacing/>
        <w:jc w:val="both"/>
        <w:rPr>
          <w:rFonts w:ascii="Palatino Linotype" w:eastAsiaTheme="majorEastAsia" w:hAnsi="Palatino Linotype" w:cstheme="majorBidi"/>
          <w:sz w:val="22"/>
          <w:szCs w:val="22"/>
        </w:rPr>
      </w:pPr>
    </w:p>
    <w:p w14:paraId="403C9B14" w14:textId="09B0277F" w:rsidR="004616B5" w:rsidRDefault="004616B5" w:rsidP="004616B5">
      <w:pPr>
        <w:tabs>
          <w:tab w:val="left" w:pos="4667"/>
        </w:tabs>
        <w:spacing w:line="360" w:lineRule="auto"/>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w:t>
      </w:r>
      <w:r w:rsidRPr="004616B5">
        <w:rPr>
          <w:rFonts w:ascii="Palatino Linotype" w:eastAsiaTheme="majorEastAsia" w:hAnsi="Palatino Linotype" w:cstheme="majorBidi"/>
          <w:sz w:val="22"/>
          <w:szCs w:val="22"/>
        </w:rPr>
        <w:t>Oficio número</w:t>
      </w:r>
      <w:r>
        <w:rPr>
          <w:rFonts w:ascii="Palatino Linotype" w:eastAsiaTheme="majorEastAsia" w:hAnsi="Palatino Linotype" w:cstheme="majorBidi"/>
          <w:sz w:val="22"/>
          <w:szCs w:val="22"/>
        </w:rPr>
        <w:t xml:space="preserve"> 202010000/02080/2025</w:t>
      </w:r>
      <w:r w:rsidRPr="004616B5">
        <w:rPr>
          <w:rFonts w:ascii="Palatino Linotype" w:eastAsiaTheme="majorEastAsia" w:hAnsi="Palatino Linotype" w:cstheme="majorBidi"/>
          <w:sz w:val="22"/>
          <w:szCs w:val="22"/>
        </w:rPr>
        <w:t>, de</w:t>
      </w:r>
      <w:r>
        <w:rPr>
          <w:rFonts w:ascii="Palatino Linotype" w:eastAsiaTheme="majorEastAsia" w:hAnsi="Palatino Linotype" w:cstheme="majorBidi"/>
          <w:sz w:val="22"/>
          <w:szCs w:val="22"/>
        </w:rPr>
        <w:t>l diez de junio de la presente anualidad</w:t>
      </w:r>
      <w:r w:rsidRPr="004616B5">
        <w:rPr>
          <w:rFonts w:ascii="Palatino Linotype" w:eastAsiaTheme="majorEastAsia" w:hAnsi="Palatino Linotype" w:cstheme="majorBidi"/>
          <w:sz w:val="22"/>
          <w:szCs w:val="22"/>
        </w:rPr>
        <w:t xml:space="preserve">, suscrito por el Titular de la Unidad de Transparencia, dirigido al Solicitante, por medio del cual manifiesta </w:t>
      </w:r>
      <w:r>
        <w:rPr>
          <w:rFonts w:ascii="Palatino Linotype" w:eastAsiaTheme="majorEastAsia" w:hAnsi="Palatino Linotype" w:cstheme="majorBidi"/>
          <w:sz w:val="22"/>
          <w:szCs w:val="22"/>
        </w:rPr>
        <w:t>que remite la respuesta a la solicitud por parte de la Direc</w:t>
      </w:r>
      <w:r w:rsidR="00CA41B6">
        <w:rPr>
          <w:rFonts w:ascii="Palatino Linotype" w:eastAsiaTheme="majorEastAsia" w:hAnsi="Palatino Linotype" w:cstheme="majorBidi"/>
          <w:sz w:val="22"/>
          <w:szCs w:val="22"/>
        </w:rPr>
        <w:t>ción</w:t>
      </w:r>
      <w:r>
        <w:rPr>
          <w:rFonts w:ascii="Palatino Linotype" w:eastAsiaTheme="majorEastAsia" w:hAnsi="Palatino Linotype" w:cstheme="majorBidi"/>
          <w:sz w:val="22"/>
          <w:szCs w:val="22"/>
        </w:rPr>
        <w:t xml:space="preserve"> de Ingresos, y la Coordina</w:t>
      </w:r>
      <w:r w:rsidR="00CA41B6">
        <w:rPr>
          <w:rFonts w:ascii="Palatino Linotype" w:eastAsiaTheme="majorEastAsia" w:hAnsi="Palatino Linotype" w:cstheme="majorBidi"/>
          <w:sz w:val="22"/>
          <w:szCs w:val="22"/>
        </w:rPr>
        <w:t>ción</w:t>
      </w:r>
      <w:r>
        <w:rPr>
          <w:rFonts w:ascii="Palatino Linotype" w:eastAsiaTheme="majorEastAsia" w:hAnsi="Palatino Linotype" w:cstheme="majorBidi"/>
          <w:sz w:val="22"/>
          <w:szCs w:val="22"/>
        </w:rPr>
        <w:t xml:space="preserve"> de Catastro.</w:t>
      </w:r>
    </w:p>
    <w:p w14:paraId="23268951" w14:textId="77777777" w:rsidR="004616B5" w:rsidRDefault="004616B5" w:rsidP="004616B5">
      <w:pPr>
        <w:tabs>
          <w:tab w:val="left" w:pos="4667"/>
        </w:tabs>
        <w:spacing w:line="360" w:lineRule="auto"/>
        <w:jc w:val="both"/>
        <w:rPr>
          <w:rFonts w:ascii="Palatino Linotype" w:eastAsiaTheme="majorEastAsia" w:hAnsi="Palatino Linotype" w:cstheme="majorBidi"/>
          <w:sz w:val="22"/>
          <w:szCs w:val="22"/>
        </w:rPr>
      </w:pPr>
    </w:p>
    <w:p w14:paraId="61565CBD" w14:textId="2B2FA1B9" w:rsidR="004616B5" w:rsidRDefault="004616B5" w:rsidP="004616B5">
      <w:pPr>
        <w:tabs>
          <w:tab w:val="left" w:pos="4667"/>
        </w:tabs>
        <w:spacing w:line="360" w:lineRule="auto"/>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ii) </w:t>
      </w:r>
      <w:r w:rsidRPr="004616B5">
        <w:rPr>
          <w:rFonts w:ascii="Palatino Linotype" w:eastAsiaTheme="majorEastAsia" w:hAnsi="Palatino Linotype" w:cstheme="majorBidi"/>
          <w:sz w:val="22"/>
          <w:szCs w:val="22"/>
        </w:rPr>
        <w:t>Oficio número</w:t>
      </w:r>
      <w:r>
        <w:rPr>
          <w:rFonts w:ascii="Palatino Linotype" w:eastAsiaTheme="majorEastAsia" w:hAnsi="Palatino Linotype" w:cstheme="majorBidi"/>
          <w:sz w:val="22"/>
          <w:szCs w:val="22"/>
        </w:rPr>
        <w:t xml:space="preserve"> 202011000/01497/2025</w:t>
      </w:r>
      <w:r w:rsidRPr="004616B5">
        <w:rPr>
          <w:rFonts w:ascii="Palatino Linotype" w:eastAsiaTheme="majorEastAsia" w:hAnsi="Palatino Linotype" w:cstheme="majorBidi"/>
          <w:sz w:val="22"/>
          <w:szCs w:val="22"/>
        </w:rPr>
        <w:t>, de</w:t>
      </w:r>
      <w:r>
        <w:rPr>
          <w:rFonts w:ascii="Palatino Linotype" w:eastAsiaTheme="majorEastAsia" w:hAnsi="Palatino Linotype" w:cstheme="majorBidi"/>
          <w:sz w:val="22"/>
          <w:szCs w:val="22"/>
        </w:rPr>
        <w:t>l cinco de junio de la presente anualidad</w:t>
      </w:r>
      <w:r w:rsidRPr="004616B5">
        <w:rPr>
          <w:rFonts w:ascii="Palatino Linotype" w:eastAsiaTheme="majorEastAsia" w:hAnsi="Palatino Linotype" w:cstheme="majorBidi"/>
          <w:sz w:val="22"/>
          <w:szCs w:val="22"/>
        </w:rPr>
        <w:t xml:space="preserve">, suscrito por </w:t>
      </w:r>
      <w:r>
        <w:rPr>
          <w:rFonts w:ascii="Palatino Linotype" w:eastAsiaTheme="majorEastAsia" w:hAnsi="Palatino Linotype" w:cstheme="majorBidi"/>
          <w:sz w:val="22"/>
          <w:szCs w:val="22"/>
        </w:rPr>
        <w:t>la Coordinadora de Catastro, dirigido a</w:t>
      </w:r>
      <w:r w:rsidRPr="004616B5">
        <w:rPr>
          <w:rFonts w:ascii="Palatino Linotype" w:eastAsiaTheme="majorEastAsia" w:hAnsi="Palatino Linotype" w:cstheme="majorBidi"/>
          <w:sz w:val="22"/>
          <w:szCs w:val="22"/>
        </w:rPr>
        <w:t xml:space="preserve">l Titular de la Unidad de Transparencia, por medio del cual manifiesta </w:t>
      </w:r>
      <w:r>
        <w:rPr>
          <w:rFonts w:ascii="Palatino Linotype" w:eastAsiaTheme="majorEastAsia" w:hAnsi="Palatino Linotype" w:cstheme="majorBidi"/>
          <w:sz w:val="22"/>
          <w:szCs w:val="22"/>
        </w:rPr>
        <w:t>y expone esencialmente lo siguiente:</w:t>
      </w:r>
    </w:p>
    <w:p w14:paraId="2CC711BA" w14:textId="77777777" w:rsidR="004616B5" w:rsidRDefault="004616B5" w:rsidP="004616B5">
      <w:pPr>
        <w:tabs>
          <w:tab w:val="left" w:pos="4667"/>
        </w:tabs>
        <w:spacing w:line="360" w:lineRule="auto"/>
        <w:jc w:val="both"/>
        <w:rPr>
          <w:rFonts w:ascii="Palatino Linotype" w:eastAsiaTheme="majorEastAsia" w:hAnsi="Palatino Linotype" w:cstheme="majorBidi"/>
          <w:sz w:val="22"/>
          <w:szCs w:val="22"/>
        </w:rPr>
      </w:pPr>
    </w:p>
    <w:p w14:paraId="512073DF" w14:textId="51B70769" w:rsidR="004616B5" w:rsidRPr="004616B5" w:rsidRDefault="004616B5" w:rsidP="004616B5">
      <w:pPr>
        <w:tabs>
          <w:tab w:val="left" w:pos="4667"/>
        </w:tabs>
        <w:spacing w:line="360" w:lineRule="auto"/>
        <w:ind w:left="567" w:right="567"/>
        <w:jc w:val="both"/>
        <w:rPr>
          <w:rFonts w:ascii="Palatino Linotype" w:eastAsiaTheme="majorEastAsia" w:hAnsi="Palatino Linotype" w:cstheme="majorBidi"/>
          <w:i/>
          <w:iCs/>
        </w:rPr>
      </w:pPr>
      <w:r w:rsidRPr="004616B5">
        <w:rPr>
          <w:rFonts w:ascii="Palatino Linotype" w:eastAsiaTheme="majorEastAsia" w:hAnsi="Palatino Linotype" w:cstheme="majorBidi"/>
          <w:i/>
          <w:iCs/>
        </w:rPr>
        <w:t>“…</w:t>
      </w:r>
    </w:p>
    <w:p w14:paraId="33D19DE2" w14:textId="43B17137" w:rsidR="004616B5" w:rsidRDefault="004616B5" w:rsidP="004616B5">
      <w:pPr>
        <w:tabs>
          <w:tab w:val="left" w:pos="4667"/>
        </w:tabs>
        <w:spacing w:line="360" w:lineRule="auto"/>
        <w:ind w:left="567" w:right="567"/>
        <w:jc w:val="both"/>
        <w:rPr>
          <w:rFonts w:ascii="Palatino Linotype" w:eastAsiaTheme="majorEastAsia" w:hAnsi="Palatino Linotype" w:cstheme="majorBidi"/>
          <w:i/>
          <w:iCs/>
        </w:rPr>
      </w:pPr>
      <w:r w:rsidRPr="004616B5">
        <w:rPr>
          <w:rFonts w:ascii="Palatino Linotype" w:eastAsiaTheme="majorEastAsia" w:hAnsi="Palatino Linotype" w:cstheme="majorBidi"/>
          <w:i/>
          <w:iCs/>
        </w:rPr>
        <w:t>Me permito informar a Usted, una vez consultado el padrón Catastral de este Municipio, se obtuvo la siguiente información:</w:t>
      </w:r>
    </w:p>
    <w:p w14:paraId="31A2F809" w14:textId="77777777" w:rsidR="005D2604" w:rsidRDefault="005D2604" w:rsidP="004616B5">
      <w:pPr>
        <w:tabs>
          <w:tab w:val="left" w:pos="4667"/>
        </w:tabs>
        <w:spacing w:line="360" w:lineRule="auto"/>
        <w:ind w:left="567" w:right="567"/>
        <w:jc w:val="both"/>
        <w:rPr>
          <w:rFonts w:ascii="Palatino Linotype" w:eastAsiaTheme="majorEastAsia" w:hAnsi="Palatino Linotype" w:cstheme="majorBidi"/>
          <w:i/>
          <w:iCs/>
        </w:rPr>
      </w:pPr>
    </w:p>
    <w:p w14:paraId="592F2D01" w14:textId="5D0A3E63" w:rsidR="005D2604" w:rsidRDefault="005D2604" w:rsidP="005D2604">
      <w:pPr>
        <w:tabs>
          <w:tab w:val="left" w:pos="4667"/>
        </w:tabs>
        <w:spacing w:line="360" w:lineRule="auto"/>
        <w:ind w:left="567" w:right="567"/>
        <w:jc w:val="center"/>
        <w:rPr>
          <w:rFonts w:ascii="Palatino Linotype" w:eastAsiaTheme="majorEastAsia" w:hAnsi="Palatino Linotype" w:cstheme="majorBidi"/>
          <w:i/>
          <w:iCs/>
        </w:rPr>
      </w:pPr>
      <w:r>
        <w:rPr>
          <w:rFonts w:ascii="Palatino Linotype" w:eastAsiaTheme="majorEastAsia" w:hAnsi="Palatino Linotype" w:cstheme="majorBidi"/>
          <w:i/>
          <w:iCs/>
          <w:noProof/>
          <w:lang w:eastAsia="es-MX"/>
        </w:rPr>
        <w:drawing>
          <wp:inline distT="0" distB="0" distL="0" distR="0" wp14:anchorId="2DFC9211" wp14:editId="585306AE">
            <wp:extent cx="1774190" cy="597535"/>
            <wp:effectExtent l="0" t="0" r="0" b="0"/>
            <wp:docPr id="440377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4190" cy="597535"/>
                    </a:xfrm>
                    <a:prstGeom prst="rect">
                      <a:avLst/>
                    </a:prstGeom>
                    <a:noFill/>
                  </pic:spPr>
                </pic:pic>
              </a:graphicData>
            </a:graphic>
          </wp:inline>
        </w:drawing>
      </w:r>
    </w:p>
    <w:p w14:paraId="6FB4499E" w14:textId="142D9011" w:rsidR="005D2604" w:rsidRPr="004616B5" w:rsidRDefault="005D2604" w:rsidP="005D2604">
      <w:pPr>
        <w:tabs>
          <w:tab w:val="left" w:pos="4667"/>
        </w:tabs>
        <w:spacing w:line="360" w:lineRule="auto"/>
        <w:ind w:left="567" w:right="567"/>
        <w:jc w:val="both"/>
        <w:rPr>
          <w:rFonts w:ascii="Palatino Linotype" w:eastAsiaTheme="majorEastAsia" w:hAnsi="Palatino Linotype" w:cstheme="majorBidi"/>
          <w:i/>
          <w:iCs/>
        </w:rPr>
      </w:pPr>
      <w:r>
        <w:rPr>
          <w:rFonts w:ascii="Palatino Linotype" w:eastAsiaTheme="majorEastAsia" w:hAnsi="Palatino Linotype" w:cstheme="majorBidi"/>
          <w:i/>
          <w:iCs/>
        </w:rPr>
        <w:t>…”</w:t>
      </w:r>
    </w:p>
    <w:p w14:paraId="06637BF8" w14:textId="77777777" w:rsidR="004616B5" w:rsidRDefault="004616B5" w:rsidP="004616B5">
      <w:pPr>
        <w:tabs>
          <w:tab w:val="left" w:pos="4667"/>
        </w:tabs>
        <w:spacing w:line="360" w:lineRule="auto"/>
        <w:jc w:val="both"/>
        <w:rPr>
          <w:rFonts w:ascii="Palatino Linotype" w:eastAsiaTheme="majorEastAsia" w:hAnsi="Palatino Linotype" w:cstheme="majorBidi"/>
          <w:sz w:val="22"/>
          <w:szCs w:val="22"/>
        </w:rPr>
      </w:pPr>
    </w:p>
    <w:p w14:paraId="7692CA98" w14:textId="532FBDA8" w:rsidR="005D2604" w:rsidRDefault="005D2604" w:rsidP="005D2604">
      <w:pPr>
        <w:tabs>
          <w:tab w:val="left" w:pos="4667"/>
        </w:tabs>
        <w:spacing w:line="360" w:lineRule="auto"/>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iii) </w:t>
      </w:r>
      <w:r w:rsidRPr="004616B5">
        <w:rPr>
          <w:rFonts w:ascii="Palatino Linotype" w:eastAsiaTheme="majorEastAsia" w:hAnsi="Palatino Linotype" w:cstheme="majorBidi"/>
          <w:sz w:val="22"/>
          <w:szCs w:val="22"/>
        </w:rPr>
        <w:t>Oficio número</w:t>
      </w:r>
      <w:r>
        <w:rPr>
          <w:rFonts w:ascii="Palatino Linotype" w:eastAsiaTheme="majorEastAsia" w:hAnsi="Palatino Linotype" w:cstheme="majorBidi"/>
          <w:sz w:val="22"/>
          <w:szCs w:val="22"/>
        </w:rPr>
        <w:t xml:space="preserve"> 202012000/01416/2025</w:t>
      </w:r>
      <w:r w:rsidRPr="004616B5">
        <w:rPr>
          <w:rFonts w:ascii="Palatino Linotype" w:eastAsiaTheme="majorEastAsia" w:hAnsi="Palatino Linotype" w:cstheme="majorBidi"/>
          <w:sz w:val="22"/>
          <w:szCs w:val="22"/>
        </w:rPr>
        <w:t>, de</w:t>
      </w:r>
      <w:r>
        <w:rPr>
          <w:rFonts w:ascii="Palatino Linotype" w:eastAsiaTheme="majorEastAsia" w:hAnsi="Palatino Linotype" w:cstheme="majorBidi"/>
          <w:sz w:val="22"/>
          <w:szCs w:val="22"/>
        </w:rPr>
        <w:t>l cinco de junio de la presente anualidad</w:t>
      </w:r>
      <w:r w:rsidRPr="004616B5">
        <w:rPr>
          <w:rFonts w:ascii="Palatino Linotype" w:eastAsiaTheme="majorEastAsia" w:hAnsi="Palatino Linotype" w:cstheme="majorBidi"/>
          <w:sz w:val="22"/>
          <w:szCs w:val="22"/>
        </w:rPr>
        <w:t xml:space="preserve">, suscrito por </w:t>
      </w:r>
      <w:r>
        <w:rPr>
          <w:rFonts w:ascii="Palatino Linotype" w:eastAsiaTheme="majorEastAsia" w:hAnsi="Palatino Linotype" w:cstheme="majorBidi"/>
          <w:sz w:val="22"/>
          <w:szCs w:val="22"/>
        </w:rPr>
        <w:t xml:space="preserve">la Directora de Ingresos, dirigido a </w:t>
      </w:r>
      <w:r w:rsidRPr="004616B5">
        <w:rPr>
          <w:rFonts w:ascii="Palatino Linotype" w:eastAsiaTheme="majorEastAsia" w:hAnsi="Palatino Linotype" w:cstheme="majorBidi"/>
          <w:sz w:val="22"/>
          <w:szCs w:val="22"/>
        </w:rPr>
        <w:t>l</w:t>
      </w:r>
      <w:r>
        <w:rPr>
          <w:rFonts w:ascii="Palatino Linotype" w:eastAsiaTheme="majorEastAsia" w:hAnsi="Palatino Linotype" w:cstheme="majorBidi"/>
          <w:sz w:val="22"/>
          <w:szCs w:val="22"/>
        </w:rPr>
        <w:t>a</w:t>
      </w:r>
      <w:r w:rsidRPr="004616B5">
        <w:rPr>
          <w:rFonts w:ascii="Palatino Linotype" w:eastAsiaTheme="majorEastAsia" w:hAnsi="Palatino Linotype" w:cstheme="majorBidi"/>
          <w:sz w:val="22"/>
          <w:szCs w:val="22"/>
        </w:rPr>
        <w:t xml:space="preserve"> </w:t>
      </w:r>
      <w:r>
        <w:rPr>
          <w:rFonts w:ascii="Palatino Linotype" w:eastAsiaTheme="majorEastAsia" w:hAnsi="Palatino Linotype" w:cstheme="majorBidi"/>
          <w:sz w:val="22"/>
          <w:szCs w:val="22"/>
        </w:rPr>
        <w:t>Directora de Contaduría</w:t>
      </w:r>
      <w:r w:rsidRPr="004616B5">
        <w:rPr>
          <w:rFonts w:ascii="Palatino Linotype" w:eastAsiaTheme="majorEastAsia" w:hAnsi="Palatino Linotype" w:cstheme="majorBidi"/>
          <w:sz w:val="22"/>
          <w:szCs w:val="22"/>
        </w:rPr>
        <w:t xml:space="preserve">, por medio del cual manifiesta </w:t>
      </w:r>
      <w:r>
        <w:rPr>
          <w:rFonts w:ascii="Palatino Linotype" w:eastAsiaTheme="majorEastAsia" w:hAnsi="Palatino Linotype" w:cstheme="majorBidi"/>
          <w:sz w:val="22"/>
          <w:szCs w:val="22"/>
        </w:rPr>
        <w:t>y expone esencialmente lo siguiente:</w:t>
      </w:r>
    </w:p>
    <w:p w14:paraId="31BB2F18" w14:textId="77777777" w:rsidR="005D2604" w:rsidRDefault="005D2604" w:rsidP="005D2604">
      <w:pPr>
        <w:tabs>
          <w:tab w:val="left" w:pos="4667"/>
        </w:tabs>
        <w:spacing w:line="360" w:lineRule="auto"/>
        <w:jc w:val="both"/>
        <w:rPr>
          <w:rFonts w:ascii="Palatino Linotype" w:eastAsiaTheme="majorEastAsia" w:hAnsi="Palatino Linotype" w:cstheme="majorBidi"/>
          <w:sz w:val="22"/>
          <w:szCs w:val="22"/>
        </w:rPr>
      </w:pPr>
    </w:p>
    <w:p w14:paraId="2F39D60E" w14:textId="70E3E788" w:rsidR="005D2604" w:rsidRPr="005D2604" w:rsidRDefault="005D2604" w:rsidP="005D2604">
      <w:pPr>
        <w:tabs>
          <w:tab w:val="left" w:pos="4667"/>
        </w:tabs>
        <w:spacing w:line="360" w:lineRule="auto"/>
        <w:ind w:left="567" w:right="567"/>
        <w:jc w:val="both"/>
        <w:rPr>
          <w:rFonts w:ascii="Palatino Linotype" w:eastAsiaTheme="majorEastAsia" w:hAnsi="Palatino Linotype" w:cstheme="majorBidi"/>
          <w:i/>
          <w:iCs/>
        </w:rPr>
      </w:pPr>
      <w:r w:rsidRPr="005D2604">
        <w:rPr>
          <w:rFonts w:ascii="Palatino Linotype" w:eastAsiaTheme="majorEastAsia" w:hAnsi="Palatino Linotype" w:cstheme="majorBidi"/>
          <w:i/>
          <w:iCs/>
        </w:rPr>
        <w:lastRenderedPageBreak/>
        <w:t>“…</w:t>
      </w:r>
    </w:p>
    <w:p w14:paraId="24A4F6C5" w14:textId="0E381D2E" w:rsidR="005D2604" w:rsidRPr="005D2604" w:rsidRDefault="005D2604" w:rsidP="005D2604">
      <w:pPr>
        <w:tabs>
          <w:tab w:val="left" w:pos="4667"/>
        </w:tabs>
        <w:spacing w:line="360" w:lineRule="auto"/>
        <w:ind w:left="567" w:right="567"/>
        <w:jc w:val="both"/>
        <w:rPr>
          <w:rFonts w:ascii="Palatino Linotype" w:eastAsiaTheme="majorEastAsia" w:hAnsi="Palatino Linotype" w:cstheme="majorBidi"/>
          <w:i/>
          <w:iCs/>
        </w:rPr>
      </w:pPr>
      <w:r w:rsidRPr="005D2604">
        <w:rPr>
          <w:rFonts w:ascii="Palatino Linotype" w:eastAsiaTheme="majorEastAsia" w:hAnsi="Palatino Linotype" w:cstheme="majorBidi"/>
          <w:i/>
          <w:iCs/>
        </w:rPr>
        <w:t>Me permito informar que el monto recaudado de los ejercicios fiscales 2021-2025 puede ser consultado en los Estados Comparativos Presupuestales de Ingresos en la página de Información Pública de Oficio Mexiquense (IPOMEX), en el Artículo 92 Fracción XLVII A Ingresos recibidos, en la cuenta 4112 01 01 0001 “Predial”, respecto al ejercicio fiscal 2020 remito copia del Estado Comparativo presupuestal de Ingresos.</w:t>
      </w:r>
    </w:p>
    <w:p w14:paraId="13374BC0" w14:textId="77777777" w:rsidR="005D2604" w:rsidRPr="005D2604" w:rsidRDefault="005D2604" w:rsidP="005D2604">
      <w:pPr>
        <w:tabs>
          <w:tab w:val="left" w:pos="4667"/>
        </w:tabs>
        <w:spacing w:line="360" w:lineRule="auto"/>
        <w:ind w:left="567" w:right="567"/>
        <w:jc w:val="both"/>
        <w:rPr>
          <w:rFonts w:ascii="Palatino Linotype" w:eastAsiaTheme="majorEastAsia" w:hAnsi="Palatino Linotype" w:cstheme="majorBidi"/>
          <w:i/>
          <w:iCs/>
        </w:rPr>
      </w:pPr>
    </w:p>
    <w:p w14:paraId="02AB2F4B" w14:textId="7681BDDD" w:rsidR="005D2604" w:rsidRPr="005D2604" w:rsidRDefault="005D2604" w:rsidP="005D2604">
      <w:pPr>
        <w:tabs>
          <w:tab w:val="left" w:pos="4667"/>
        </w:tabs>
        <w:spacing w:line="360" w:lineRule="auto"/>
        <w:ind w:left="567" w:right="567"/>
        <w:jc w:val="both"/>
        <w:rPr>
          <w:rFonts w:ascii="Palatino Linotype" w:eastAsiaTheme="majorEastAsia" w:hAnsi="Palatino Linotype" w:cstheme="majorBidi"/>
          <w:i/>
          <w:iCs/>
        </w:rPr>
      </w:pPr>
      <w:r w:rsidRPr="005D2604">
        <w:rPr>
          <w:rFonts w:ascii="Palatino Linotype" w:eastAsiaTheme="majorEastAsia" w:hAnsi="Palatino Linotype" w:cstheme="majorBidi"/>
          <w:i/>
          <w:iCs/>
        </w:rPr>
        <w:t>https://infoem2.ipomex.org.mx/ipomex/#/info-fraccion/76/197/1</w:t>
      </w:r>
    </w:p>
    <w:p w14:paraId="203C3307" w14:textId="7873187C" w:rsidR="005D2604" w:rsidRDefault="005D2604" w:rsidP="004616B5">
      <w:pPr>
        <w:tabs>
          <w:tab w:val="left" w:pos="4667"/>
        </w:tabs>
        <w:spacing w:line="360" w:lineRule="auto"/>
        <w:jc w:val="both"/>
        <w:rPr>
          <w:rFonts w:ascii="Palatino Linotype" w:eastAsiaTheme="majorEastAsia" w:hAnsi="Palatino Linotype" w:cstheme="majorBidi"/>
          <w:sz w:val="22"/>
          <w:szCs w:val="22"/>
        </w:rPr>
      </w:pPr>
    </w:p>
    <w:p w14:paraId="67C9EE4B" w14:textId="00411EEE" w:rsidR="004616B5" w:rsidRDefault="005D2604" w:rsidP="005D2604">
      <w:pPr>
        <w:tabs>
          <w:tab w:val="left" w:pos="4667"/>
        </w:tabs>
        <w:spacing w:line="360" w:lineRule="auto"/>
        <w:jc w:val="center"/>
        <w:rPr>
          <w:rFonts w:ascii="Palatino Linotype" w:eastAsiaTheme="majorEastAsia" w:hAnsi="Palatino Linotype" w:cstheme="majorBidi"/>
          <w:sz w:val="22"/>
          <w:szCs w:val="22"/>
        </w:rPr>
      </w:pPr>
      <w:r>
        <w:rPr>
          <w:rFonts w:ascii="Palatino Linotype" w:eastAsiaTheme="majorEastAsia" w:hAnsi="Palatino Linotype" w:cstheme="majorBidi"/>
          <w:noProof/>
          <w:sz w:val="22"/>
          <w:szCs w:val="22"/>
          <w:lang w:eastAsia="es-MX"/>
        </w:rPr>
        <w:drawing>
          <wp:inline distT="0" distB="0" distL="0" distR="0" wp14:anchorId="225D2CBD" wp14:editId="0DB2E32E">
            <wp:extent cx="5012674" cy="2221334"/>
            <wp:effectExtent l="0" t="0" r="0" b="7620"/>
            <wp:docPr id="5997776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830" cy="2225835"/>
                    </a:xfrm>
                    <a:prstGeom prst="rect">
                      <a:avLst/>
                    </a:prstGeom>
                    <a:noFill/>
                  </pic:spPr>
                </pic:pic>
              </a:graphicData>
            </a:graphic>
          </wp:inline>
        </w:drawing>
      </w:r>
    </w:p>
    <w:p w14:paraId="0A4ED04B" w14:textId="77777777" w:rsidR="005B72EA" w:rsidRDefault="005B72EA" w:rsidP="005D2604">
      <w:pPr>
        <w:tabs>
          <w:tab w:val="left" w:pos="4667"/>
        </w:tabs>
        <w:spacing w:line="360" w:lineRule="auto"/>
        <w:jc w:val="center"/>
        <w:rPr>
          <w:rFonts w:ascii="Palatino Linotype" w:eastAsiaTheme="majorEastAsia" w:hAnsi="Palatino Linotype" w:cstheme="majorBidi"/>
          <w:sz w:val="22"/>
          <w:szCs w:val="22"/>
        </w:rPr>
      </w:pPr>
    </w:p>
    <w:p w14:paraId="27EC3433" w14:textId="0BF7248B" w:rsidR="005D2604" w:rsidRDefault="005B72EA" w:rsidP="005D2604">
      <w:pPr>
        <w:tabs>
          <w:tab w:val="left" w:pos="4667"/>
        </w:tabs>
        <w:spacing w:line="360" w:lineRule="auto"/>
        <w:jc w:val="center"/>
        <w:rPr>
          <w:noProof/>
          <w14:ligatures w14:val="standardContextual"/>
        </w:rPr>
      </w:pPr>
      <w:r>
        <w:rPr>
          <w:rFonts w:ascii="Palatino Linotype" w:eastAsiaTheme="majorEastAsia" w:hAnsi="Palatino Linotype" w:cstheme="majorBidi"/>
          <w:noProof/>
          <w:sz w:val="22"/>
          <w:szCs w:val="22"/>
          <w:lang w:eastAsia="es-MX"/>
        </w:rPr>
        <w:drawing>
          <wp:inline distT="0" distB="0" distL="0" distR="0" wp14:anchorId="5ECC3B82" wp14:editId="32274596">
            <wp:extent cx="5066030" cy="1999615"/>
            <wp:effectExtent l="0" t="0" r="1270" b="635"/>
            <wp:docPr id="5515873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6030" cy="1999615"/>
                    </a:xfrm>
                    <a:prstGeom prst="rect">
                      <a:avLst/>
                    </a:prstGeom>
                    <a:noFill/>
                  </pic:spPr>
                </pic:pic>
              </a:graphicData>
            </a:graphic>
          </wp:inline>
        </w:drawing>
      </w:r>
    </w:p>
    <w:p w14:paraId="25600445" w14:textId="77777777" w:rsidR="005B72EA" w:rsidRDefault="005B72EA" w:rsidP="005D2604">
      <w:pPr>
        <w:tabs>
          <w:tab w:val="left" w:pos="4667"/>
        </w:tabs>
        <w:spacing w:line="360" w:lineRule="auto"/>
        <w:jc w:val="center"/>
        <w:rPr>
          <w:noProof/>
          <w14:ligatures w14:val="standardContextual"/>
        </w:rPr>
      </w:pPr>
    </w:p>
    <w:p w14:paraId="2BC9948A" w14:textId="6D30A6A2" w:rsidR="005B72EA" w:rsidRPr="003D35FD" w:rsidRDefault="005B72EA" w:rsidP="003D35FD">
      <w:pPr>
        <w:tabs>
          <w:tab w:val="left" w:pos="4667"/>
        </w:tabs>
        <w:spacing w:line="360" w:lineRule="auto"/>
        <w:jc w:val="center"/>
        <w:rPr>
          <w:noProof/>
          <w14:ligatures w14:val="standardContextual"/>
        </w:rPr>
      </w:pPr>
      <w:r>
        <w:rPr>
          <w:rFonts w:ascii="Palatino Linotype" w:eastAsiaTheme="majorEastAsia" w:hAnsi="Palatino Linotype" w:cstheme="majorBidi"/>
          <w:noProof/>
          <w:sz w:val="22"/>
          <w:szCs w:val="22"/>
          <w:lang w:eastAsia="es-MX"/>
        </w:rPr>
        <w:lastRenderedPageBreak/>
        <w:drawing>
          <wp:inline distT="0" distB="0" distL="0" distR="0" wp14:anchorId="370C2666" wp14:editId="7F5D904B">
            <wp:extent cx="5114925" cy="2237740"/>
            <wp:effectExtent l="0" t="0" r="9525" b="0"/>
            <wp:docPr id="21414716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2237740"/>
                    </a:xfrm>
                    <a:prstGeom prst="rect">
                      <a:avLst/>
                    </a:prstGeom>
                    <a:noFill/>
                  </pic:spPr>
                </pic:pic>
              </a:graphicData>
            </a:graphic>
          </wp:inline>
        </w:drawing>
      </w:r>
    </w:p>
    <w:p w14:paraId="7BEB5653" w14:textId="08C29E8F" w:rsidR="005B72EA" w:rsidRPr="00D60AAF" w:rsidRDefault="005B72EA" w:rsidP="00D60AAF">
      <w:pPr>
        <w:tabs>
          <w:tab w:val="left" w:pos="4667"/>
        </w:tabs>
        <w:spacing w:line="360" w:lineRule="auto"/>
        <w:jc w:val="center"/>
        <w:rPr>
          <w:noProof/>
          <w14:ligatures w14:val="standardContextual"/>
        </w:rPr>
      </w:pPr>
      <w:r>
        <w:rPr>
          <w:rFonts w:ascii="Palatino Linotype" w:eastAsiaTheme="majorEastAsia" w:hAnsi="Palatino Linotype" w:cstheme="majorBidi"/>
          <w:noProof/>
          <w:sz w:val="22"/>
          <w:szCs w:val="22"/>
          <w:lang w:eastAsia="es-MX"/>
        </w:rPr>
        <w:drawing>
          <wp:inline distT="0" distB="0" distL="0" distR="0" wp14:anchorId="7981BFC8" wp14:editId="2295F0E2">
            <wp:extent cx="5157470" cy="2225040"/>
            <wp:effectExtent l="0" t="0" r="5080" b="3810"/>
            <wp:docPr id="8338348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7470" cy="2225040"/>
                    </a:xfrm>
                    <a:prstGeom prst="rect">
                      <a:avLst/>
                    </a:prstGeom>
                    <a:noFill/>
                  </pic:spPr>
                </pic:pic>
              </a:graphicData>
            </a:graphic>
          </wp:inline>
        </w:drawing>
      </w:r>
    </w:p>
    <w:p w14:paraId="7F876AF1" w14:textId="3C68AA16" w:rsidR="005D2604" w:rsidRPr="003D35FD" w:rsidRDefault="00230088" w:rsidP="00D60AAF">
      <w:pPr>
        <w:tabs>
          <w:tab w:val="left" w:pos="4667"/>
        </w:tabs>
        <w:spacing w:line="360" w:lineRule="auto"/>
        <w:ind w:left="567" w:right="567"/>
        <w:jc w:val="both"/>
        <w:rPr>
          <w:rFonts w:ascii="Palatino Linotype" w:eastAsiaTheme="majorEastAsia" w:hAnsi="Palatino Linotype" w:cstheme="majorBidi"/>
          <w:i/>
          <w:iCs/>
        </w:rPr>
      </w:pPr>
      <w:hyperlink r:id="rId12" w:history="1">
        <w:r w:rsidR="003D35FD" w:rsidRPr="003D35FD">
          <w:rPr>
            <w:rStyle w:val="Hipervnculo"/>
            <w:rFonts w:ascii="Palatino Linotype" w:eastAsiaTheme="majorEastAsia" w:hAnsi="Palatino Linotype" w:cstheme="majorBidi"/>
            <w:i/>
            <w:iCs/>
            <w:color w:val="auto"/>
            <w:u w:val="none"/>
          </w:rPr>
          <w:t>https://ipomex3.ipomex.org.mx/ipo3/lgt/indice/TOLUCA/art_92_xlvii_a.web?token=03AFcWeA4p2Rg0KTAWqvDQ83dcySj-DfgjdEpciU4DDhT7pUh</w:t>
        </w:r>
      </w:hyperlink>
    </w:p>
    <w:p w14:paraId="7CF8AD74" w14:textId="77777777" w:rsidR="003D35FD" w:rsidRPr="00D60AAF" w:rsidRDefault="003D35FD" w:rsidP="00D60AAF">
      <w:pPr>
        <w:tabs>
          <w:tab w:val="left" w:pos="4667"/>
        </w:tabs>
        <w:spacing w:line="360" w:lineRule="auto"/>
        <w:ind w:left="567" w:right="567"/>
        <w:jc w:val="both"/>
        <w:rPr>
          <w:rFonts w:ascii="Palatino Linotype" w:eastAsiaTheme="majorEastAsia" w:hAnsi="Palatino Linotype" w:cstheme="majorBidi"/>
          <w:i/>
          <w:iCs/>
        </w:rPr>
      </w:pPr>
    </w:p>
    <w:p w14:paraId="542E838D" w14:textId="3B5E6660" w:rsidR="005D2604" w:rsidRPr="004616B5" w:rsidRDefault="00D60AAF" w:rsidP="00D60AAF">
      <w:pPr>
        <w:tabs>
          <w:tab w:val="left" w:pos="4667"/>
        </w:tabs>
        <w:spacing w:line="360" w:lineRule="auto"/>
        <w:jc w:val="center"/>
        <w:rPr>
          <w:rFonts w:ascii="Palatino Linotype" w:eastAsiaTheme="majorEastAsia" w:hAnsi="Palatino Linotype" w:cstheme="majorBidi"/>
          <w:sz w:val="22"/>
          <w:szCs w:val="22"/>
        </w:rPr>
      </w:pPr>
      <w:r>
        <w:rPr>
          <w:rFonts w:ascii="Palatino Linotype" w:eastAsiaTheme="majorEastAsia" w:hAnsi="Palatino Linotype" w:cstheme="majorBidi"/>
          <w:noProof/>
          <w:sz w:val="22"/>
          <w:szCs w:val="22"/>
          <w:lang w:eastAsia="es-MX"/>
        </w:rPr>
        <w:drawing>
          <wp:inline distT="0" distB="0" distL="0" distR="0" wp14:anchorId="31EBC34E" wp14:editId="03AA565E">
            <wp:extent cx="5035550" cy="2030095"/>
            <wp:effectExtent l="0" t="0" r="0" b="8255"/>
            <wp:docPr id="21309906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5550" cy="2030095"/>
                    </a:xfrm>
                    <a:prstGeom prst="rect">
                      <a:avLst/>
                    </a:prstGeom>
                    <a:noFill/>
                  </pic:spPr>
                </pic:pic>
              </a:graphicData>
            </a:graphic>
          </wp:inline>
        </w:drawing>
      </w:r>
    </w:p>
    <w:p w14:paraId="6F0AB88C" w14:textId="77777777" w:rsidR="00D60AAF" w:rsidRDefault="00D60AAF" w:rsidP="004616B5">
      <w:pPr>
        <w:tabs>
          <w:tab w:val="left" w:pos="4667"/>
        </w:tabs>
        <w:spacing w:line="360" w:lineRule="auto"/>
        <w:contextualSpacing/>
        <w:jc w:val="both"/>
        <w:rPr>
          <w:rFonts w:ascii="Palatino Linotype" w:hAnsi="Palatino Linotype" w:cs="Tahoma"/>
          <w:bCs/>
          <w:i/>
          <w:iCs/>
        </w:rPr>
      </w:pPr>
      <w:r>
        <w:rPr>
          <w:rFonts w:ascii="Palatino Linotype" w:hAnsi="Palatino Linotype" w:cs="Tahoma"/>
          <w:bCs/>
          <w:i/>
          <w:iCs/>
        </w:rPr>
        <w:lastRenderedPageBreak/>
        <w:t>…”</w:t>
      </w:r>
    </w:p>
    <w:p w14:paraId="61E64A40" w14:textId="77777777" w:rsidR="00D60AAF" w:rsidRDefault="00D60AAF" w:rsidP="004616B5">
      <w:pPr>
        <w:tabs>
          <w:tab w:val="left" w:pos="4667"/>
        </w:tabs>
        <w:spacing w:line="360" w:lineRule="auto"/>
        <w:contextualSpacing/>
        <w:jc w:val="both"/>
        <w:rPr>
          <w:rFonts w:ascii="Palatino Linotype" w:hAnsi="Palatino Linotype" w:cs="Tahoma"/>
          <w:bCs/>
          <w:i/>
          <w:iCs/>
        </w:rPr>
      </w:pPr>
    </w:p>
    <w:p w14:paraId="696F2D88" w14:textId="121B643B" w:rsidR="00D60AAF" w:rsidRPr="00D60AAF" w:rsidRDefault="00D60AAF" w:rsidP="004616B5">
      <w:pPr>
        <w:tabs>
          <w:tab w:val="left" w:pos="4667"/>
        </w:tabs>
        <w:spacing w:line="360" w:lineRule="auto"/>
        <w:contextualSpacing/>
        <w:jc w:val="both"/>
        <w:rPr>
          <w:rFonts w:ascii="Palatino Linotype" w:hAnsi="Palatino Linotype" w:cs="Tahoma"/>
          <w:bCs/>
          <w:sz w:val="22"/>
          <w:szCs w:val="22"/>
        </w:rPr>
      </w:pPr>
      <w:r w:rsidRPr="00D60AAF">
        <w:rPr>
          <w:rFonts w:ascii="Palatino Linotype" w:hAnsi="Palatino Linotype" w:cs="Tahoma"/>
          <w:bCs/>
          <w:sz w:val="22"/>
          <w:szCs w:val="22"/>
        </w:rPr>
        <w:t xml:space="preserve">iv) El Sujeto Obligado proporcionó el </w:t>
      </w:r>
      <w:r>
        <w:rPr>
          <w:rFonts w:ascii="Palatino Linotype" w:hAnsi="Palatino Linotype" w:cs="Tahoma"/>
          <w:bCs/>
          <w:sz w:val="22"/>
          <w:szCs w:val="22"/>
        </w:rPr>
        <w:t xml:space="preserve">formato </w:t>
      </w:r>
      <w:proofErr w:type="spellStart"/>
      <w:r>
        <w:rPr>
          <w:rFonts w:ascii="Palatino Linotype" w:hAnsi="Palatino Linotype" w:cs="Tahoma"/>
          <w:bCs/>
          <w:sz w:val="22"/>
          <w:szCs w:val="22"/>
        </w:rPr>
        <w:t>PbRM</w:t>
      </w:r>
      <w:proofErr w:type="spellEnd"/>
      <w:r>
        <w:rPr>
          <w:rFonts w:ascii="Palatino Linotype" w:hAnsi="Palatino Linotype" w:cs="Tahoma"/>
          <w:bCs/>
          <w:sz w:val="22"/>
          <w:szCs w:val="22"/>
        </w:rPr>
        <w:t xml:space="preserve"> 09b “Estado Comparativo Presupuestal de Ingresos” para ele ejercicio fiscal dos mil veinte.</w:t>
      </w:r>
    </w:p>
    <w:bookmarkEnd w:id="5"/>
    <w:p w14:paraId="2C9D8EFF" w14:textId="2505C54F" w:rsidR="004616B5" w:rsidRPr="006B155B" w:rsidRDefault="004616B5" w:rsidP="004616B5">
      <w:pPr>
        <w:tabs>
          <w:tab w:val="left" w:pos="4667"/>
        </w:tabs>
        <w:spacing w:line="360" w:lineRule="auto"/>
        <w:contextualSpacing/>
        <w:jc w:val="both"/>
        <w:rPr>
          <w:rFonts w:ascii="Palatino Linotype" w:hAnsi="Palatino Linotype" w:cs="Tahoma"/>
          <w:bCs/>
          <w:i/>
          <w:iCs/>
        </w:rPr>
      </w:pPr>
      <w:r w:rsidRPr="006B155B">
        <w:rPr>
          <w:rFonts w:ascii="Palatino Linotype" w:hAnsi="Palatino Linotype" w:cs="Tahoma"/>
          <w:bCs/>
          <w:i/>
          <w:iCs/>
        </w:rPr>
        <w:t xml:space="preserve"> </w:t>
      </w:r>
    </w:p>
    <w:p w14:paraId="3383AA4C" w14:textId="77777777" w:rsidR="004616B5" w:rsidRPr="00AC17E4" w:rsidRDefault="004616B5" w:rsidP="004616B5">
      <w:pPr>
        <w:pStyle w:val="Ttulo2"/>
        <w:spacing w:before="0" w:after="0" w:line="360" w:lineRule="auto"/>
        <w:contextualSpacing/>
        <w:rPr>
          <w:rFonts w:ascii="Palatino Linotype" w:hAnsi="Palatino Linotype"/>
          <w:b/>
          <w:bCs/>
          <w:color w:val="auto"/>
          <w:sz w:val="22"/>
          <w:szCs w:val="22"/>
        </w:rPr>
      </w:pPr>
      <w:bookmarkStart w:id="6" w:name="_Toc207882267"/>
      <w:r>
        <w:rPr>
          <w:rFonts w:ascii="Palatino Linotype" w:hAnsi="Palatino Linotype"/>
          <w:b/>
          <w:bCs/>
          <w:color w:val="auto"/>
          <w:sz w:val="22"/>
          <w:szCs w:val="22"/>
        </w:rPr>
        <w:t>III</w:t>
      </w:r>
      <w:r w:rsidRPr="00AC17E4">
        <w:rPr>
          <w:rFonts w:ascii="Palatino Linotype" w:hAnsi="Palatino Linotype"/>
          <w:b/>
          <w:bCs/>
          <w:color w:val="auto"/>
          <w:sz w:val="22"/>
          <w:szCs w:val="22"/>
        </w:rPr>
        <w:t>. Interposición del Recurso de Revisión</w:t>
      </w:r>
      <w:bookmarkEnd w:id="6"/>
    </w:p>
    <w:p w14:paraId="5D290165" w14:textId="77777777" w:rsidR="004616B5" w:rsidRPr="00AC17E4" w:rsidRDefault="004616B5" w:rsidP="004616B5">
      <w:pPr>
        <w:autoSpaceDE w:val="0"/>
        <w:autoSpaceDN w:val="0"/>
        <w:adjustRightInd w:val="0"/>
        <w:spacing w:line="360" w:lineRule="auto"/>
        <w:contextualSpacing/>
        <w:jc w:val="both"/>
        <w:rPr>
          <w:rFonts w:ascii="Palatino Linotype" w:hAnsi="Palatino Linotype" w:cs="Tahoma"/>
          <w:sz w:val="22"/>
          <w:szCs w:val="22"/>
        </w:rPr>
      </w:pPr>
    </w:p>
    <w:p w14:paraId="09276D17" w14:textId="534071BC" w:rsidR="004616B5" w:rsidRDefault="004616B5" w:rsidP="004616B5">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rPr>
        <w:t xml:space="preserve">Con fecha </w:t>
      </w:r>
      <w:r w:rsidR="00D60AAF">
        <w:rPr>
          <w:rFonts w:ascii="Palatino Linotype" w:hAnsi="Palatino Linotype" w:cs="Tahoma"/>
          <w:sz w:val="22"/>
          <w:szCs w:val="22"/>
        </w:rPr>
        <w:t>diez de julio</w:t>
      </w:r>
      <w:r>
        <w:rPr>
          <w:rFonts w:ascii="Palatino Linotype" w:hAnsi="Palatino Linotype" w:cs="Tahoma"/>
          <w:sz w:val="22"/>
          <w:szCs w:val="22"/>
        </w:rPr>
        <w:t xml:space="preserve"> </w:t>
      </w:r>
      <w:r w:rsidRPr="00AC17E4">
        <w:rPr>
          <w:rFonts w:ascii="Palatino Linotype" w:hAnsi="Palatino Linotype" w:cs="Tahoma"/>
          <w:sz w:val="22"/>
          <w:szCs w:val="22"/>
        </w:rPr>
        <w:t xml:space="preserve">de dos mil veinticinco, se recibió en este </w:t>
      </w:r>
      <w:r w:rsidRPr="00AC17E4">
        <w:rPr>
          <w:rFonts w:ascii="Palatino Linotype" w:eastAsia="Calibri" w:hAnsi="Palatino Linotype" w:cs="Tahoma"/>
          <w:sz w:val="22"/>
          <w:szCs w:val="22"/>
          <w:lang w:eastAsia="en-US"/>
        </w:rPr>
        <w:t xml:space="preserve">Instituto, a través del </w:t>
      </w:r>
      <w:r w:rsidRPr="00AC17E4">
        <w:rPr>
          <w:rFonts w:ascii="Palatino Linotype" w:hAnsi="Palatino Linotype" w:cs="Tahoma"/>
          <w:sz w:val="22"/>
          <w:szCs w:val="22"/>
          <w:lang w:val="es-ES"/>
        </w:rPr>
        <w:t>SAIMEX</w:t>
      </w:r>
      <w:r w:rsidRPr="00AC17E4">
        <w:rPr>
          <w:rFonts w:ascii="Palatino Linotype" w:hAnsi="Palatino Linotype" w:cs="Tahoma"/>
          <w:sz w:val="22"/>
          <w:szCs w:val="22"/>
        </w:rPr>
        <w:t>, el Recurso de Revisión interpuesto por la parte Recurrente, en contra de la respuesta del Ayuntamiento de Toluca, en los siguientes términos</w:t>
      </w:r>
      <w:r w:rsidRPr="00AC17E4">
        <w:rPr>
          <w:rFonts w:ascii="Palatino Linotype" w:hAnsi="Palatino Linotype" w:cs="Tahoma"/>
          <w:sz w:val="22"/>
          <w:szCs w:val="22"/>
          <w:lang w:val="es-ES"/>
        </w:rPr>
        <w:t>:</w:t>
      </w:r>
    </w:p>
    <w:p w14:paraId="4890C653" w14:textId="77777777" w:rsidR="004616B5" w:rsidRPr="009C3D5D" w:rsidRDefault="004616B5" w:rsidP="004616B5">
      <w:pPr>
        <w:autoSpaceDE w:val="0"/>
        <w:autoSpaceDN w:val="0"/>
        <w:adjustRightInd w:val="0"/>
        <w:spacing w:line="360" w:lineRule="auto"/>
        <w:contextualSpacing/>
        <w:jc w:val="both"/>
        <w:rPr>
          <w:rFonts w:ascii="Palatino Linotype" w:hAnsi="Palatino Linotype" w:cs="Tahoma"/>
          <w:b/>
          <w:bCs/>
          <w:sz w:val="22"/>
          <w:szCs w:val="22"/>
          <w:lang w:val="es-ES"/>
        </w:rPr>
      </w:pPr>
    </w:p>
    <w:p w14:paraId="7515361E" w14:textId="77777777" w:rsidR="004616B5" w:rsidRPr="00AC17E4" w:rsidRDefault="004616B5" w:rsidP="004616B5">
      <w:pPr>
        <w:autoSpaceDE w:val="0"/>
        <w:autoSpaceDN w:val="0"/>
        <w:adjustRightInd w:val="0"/>
        <w:spacing w:line="360" w:lineRule="auto"/>
        <w:ind w:left="567" w:right="567"/>
        <w:contextualSpacing/>
        <w:jc w:val="both"/>
        <w:rPr>
          <w:rFonts w:ascii="Palatino Linotype" w:hAnsi="Palatino Linotype" w:cs="Tahoma"/>
          <w:bCs/>
          <w:i/>
          <w:iCs/>
        </w:rPr>
      </w:pPr>
      <w:r w:rsidRPr="00AC17E4">
        <w:rPr>
          <w:rFonts w:ascii="Palatino Linotype" w:hAnsi="Palatino Linotype" w:cs="Tahoma"/>
          <w:b/>
          <w:bCs/>
          <w:i/>
          <w:iCs/>
        </w:rPr>
        <w:t>ACTO IMPUGNADO</w:t>
      </w:r>
    </w:p>
    <w:p w14:paraId="49CA002E" w14:textId="0F7A3CC5" w:rsidR="004616B5" w:rsidRPr="00967419" w:rsidRDefault="004616B5" w:rsidP="004616B5">
      <w:pPr>
        <w:spacing w:line="360" w:lineRule="auto"/>
        <w:ind w:left="567" w:right="567"/>
        <w:contextualSpacing/>
        <w:jc w:val="both"/>
        <w:rPr>
          <w:rFonts w:ascii="Palatino Linotype" w:hAnsi="Palatino Linotype" w:cs="Tahoma"/>
          <w:i/>
          <w:iCs/>
        </w:rPr>
      </w:pPr>
      <w:r w:rsidRPr="00AC17E4">
        <w:rPr>
          <w:rFonts w:ascii="Palatino Linotype" w:hAnsi="Palatino Linotype"/>
          <w:i/>
          <w:lang w:eastAsia="es-MX"/>
        </w:rPr>
        <w:t>“</w:t>
      </w:r>
      <w:r w:rsidR="00D60AAF" w:rsidRPr="00D60AAF">
        <w:rPr>
          <w:rFonts w:ascii="Palatino Linotype" w:hAnsi="Palatino Linotype"/>
          <w:i/>
          <w:lang w:eastAsia="es-MX"/>
        </w:rPr>
        <w:t>Ni entrega la información solicitada</w:t>
      </w:r>
      <w:r w:rsidRPr="00AC17E4">
        <w:rPr>
          <w:rFonts w:ascii="Palatino Linotype" w:hAnsi="Palatino Linotype"/>
          <w:i/>
          <w:iCs/>
          <w:color w:val="000000"/>
        </w:rPr>
        <w:t>.</w:t>
      </w:r>
      <w:r w:rsidRPr="00AC17E4">
        <w:rPr>
          <w:rFonts w:ascii="Palatino Linotype" w:hAnsi="Palatino Linotype" w:cs="Tahoma"/>
          <w:i/>
          <w:iCs/>
        </w:rPr>
        <w:t xml:space="preserve">” </w:t>
      </w:r>
      <w:r>
        <w:rPr>
          <w:rFonts w:ascii="Palatino Linotype" w:hAnsi="Palatino Linotype" w:cs="Tahoma"/>
          <w:i/>
          <w:iCs/>
        </w:rPr>
        <w:t>(Sic)</w:t>
      </w:r>
    </w:p>
    <w:p w14:paraId="6575B21C" w14:textId="77777777" w:rsidR="004616B5" w:rsidRPr="00AC17E4" w:rsidRDefault="004616B5" w:rsidP="004616B5">
      <w:pPr>
        <w:autoSpaceDE w:val="0"/>
        <w:autoSpaceDN w:val="0"/>
        <w:adjustRightInd w:val="0"/>
        <w:spacing w:line="360" w:lineRule="auto"/>
        <w:ind w:left="567" w:right="567"/>
        <w:contextualSpacing/>
        <w:jc w:val="both"/>
        <w:rPr>
          <w:rFonts w:ascii="Palatino Linotype" w:hAnsi="Palatino Linotype" w:cs="Tahoma"/>
          <w:i/>
          <w:iCs/>
        </w:rPr>
      </w:pPr>
    </w:p>
    <w:p w14:paraId="6F3ECE5C" w14:textId="77777777" w:rsidR="004616B5" w:rsidRPr="00AC17E4" w:rsidRDefault="004616B5" w:rsidP="004616B5">
      <w:pPr>
        <w:autoSpaceDE w:val="0"/>
        <w:autoSpaceDN w:val="0"/>
        <w:adjustRightInd w:val="0"/>
        <w:spacing w:line="360" w:lineRule="auto"/>
        <w:ind w:left="567" w:right="567"/>
        <w:contextualSpacing/>
        <w:jc w:val="both"/>
        <w:rPr>
          <w:rFonts w:ascii="Palatino Linotype" w:hAnsi="Palatino Linotype" w:cs="Tahoma"/>
          <w:b/>
          <w:i/>
          <w:iCs/>
        </w:rPr>
      </w:pPr>
      <w:r w:rsidRPr="00AC17E4">
        <w:rPr>
          <w:rFonts w:ascii="Palatino Linotype" w:hAnsi="Palatino Linotype" w:cs="Tahoma"/>
          <w:b/>
          <w:i/>
          <w:iCs/>
        </w:rPr>
        <w:t>RAZONES O MOTIVOS DE LA INCONFORMIDAD</w:t>
      </w:r>
    </w:p>
    <w:p w14:paraId="577F98BB" w14:textId="346D5653" w:rsidR="004616B5" w:rsidRPr="00AC17E4" w:rsidRDefault="004616B5" w:rsidP="004616B5">
      <w:pPr>
        <w:spacing w:line="360" w:lineRule="auto"/>
        <w:ind w:left="567" w:right="567"/>
        <w:contextualSpacing/>
        <w:jc w:val="both"/>
        <w:rPr>
          <w:rFonts w:ascii="Palatino Linotype" w:hAnsi="Palatino Linotype" w:cs="Tahoma"/>
          <w:i/>
          <w:iCs/>
        </w:rPr>
      </w:pPr>
      <w:r w:rsidRPr="00AC17E4">
        <w:rPr>
          <w:rFonts w:ascii="Palatino Linotype" w:hAnsi="Palatino Linotype"/>
          <w:i/>
          <w:iCs/>
          <w:color w:val="000000"/>
        </w:rPr>
        <w:t>“</w:t>
      </w:r>
      <w:r w:rsidR="00D60AAF" w:rsidRPr="00D60AAF">
        <w:rPr>
          <w:rFonts w:ascii="Palatino Linotype" w:hAnsi="Palatino Linotype"/>
          <w:i/>
          <w:iCs/>
          <w:color w:val="000000"/>
        </w:rPr>
        <w:t>La negativa de la información</w:t>
      </w:r>
      <w:r w:rsidRPr="00AC17E4">
        <w:rPr>
          <w:rFonts w:ascii="Palatino Linotype" w:hAnsi="Palatino Linotype"/>
          <w:i/>
          <w:iCs/>
          <w:color w:val="000000"/>
        </w:rPr>
        <w:t>.</w:t>
      </w:r>
      <w:r w:rsidRPr="00AC17E4">
        <w:rPr>
          <w:rFonts w:ascii="Palatino Linotype" w:hAnsi="Palatino Linotype" w:cs="Tahoma"/>
          <w:i/>
          <w:iCs/>
        </w:rPr>
        <w:t>”</w:t>
      </w:r>
      <w:r>
        <w:rPr>
          <w:rFonts w:ascii="Palatino Linotype" w:hAnsi="Palatino Linotype" w:cs="Tahoma"/>
          <w:i/>
          <w:iCs/>
        </w:rPr>
        <w:t xml:space="preserve"> (Sic)</w:t>
      </w:r>
    </w:p>
    <w:p w14:paraId="55131AC5" w14:textId="77777777" w:rsidR="004616B5" w:rsidRPr="00AC17E4" w:rsidRDefault="004616B5" w:rsidP="004616B5">
      <w:pPr>
        <w:spacing w:line="360" w:lineRule="auto"/>
        <w:ind w:left="567" w:right="567"/>
        <w:contextualSpacing/>
        <w:jc w:val="both"/>
        <w:rPr>
          <w:rFonts w:ascii="Palatino Linotype" w:hAnsi="Palatino Linotype" w:cs="Tahoma"/>
          <w:i/>
          <w:iCs/>
        </w:rPr>
      </w:pPr>
    </w:p>
    <w:p w14:paraId="58F6D36D" w14:textId="77777777" w:rsidR="004616B5" w:rsidRPr="00AC17E4" w:rsidRDefault="004616B5" w:rsidP="004616B5">
      <w:pPr>
        <w:pStyle w:val="Ttulo2"/>
        <w:spacing w:before="0" w:after="0" w:line="360" w:lineRule="auto"/>
        <w:contextualSpacing/>
        <w:rPr>
          <w:rFonts w:ascii="Palatino Linotype" w:eastAsia="Batang" w:hAnsi="Palatino Linotype"/>
          <w:b/>
          <w:bCs/>
          <w:color w:val="auto"/>
          <w:sz w:val="22"/>
          <w:szCs w:val="22"/>
        </w:rPr>
      </w:pPr>
      <w:bookmarkStart w:id="7" w:name="_Toc207882268"/>
      <w:r>
        <w:rPr>
          <w:rFonts w:ascii="Palatino Linotype" w:hAnsi="Palatino Linotype"/>
          <w:b/>
          <w:bCs/>
          <w:color w:val="auto"/>
          <w:sz w:val="22"/>
          <w:szCs w:val="22"/>
        </w:rPr>
        <w:t>I</w:t>
      </w:r>
      <w:r w:rsidRPr="00AC17E4">
        <w:rPr>
          <w:rFonts w:ascii="Palatino Linotype" w:hAnsi="Palatino Linotype"/>
          <w:b/>
          <w:bCs/>
          <w:color w:val="auto"/>
          <w:sz w:val="22"/>
          <w:szCs w:val="22"/>
        </w:rPr>
        <w:t xml:space="preserve">V. </w:t>
      </w:r>
      <w:r w:rsidRPr="00AC17E4">
        <w:rPr>
          <w:rFonts w:ascii="Palatino Linotype" w:eastAsia="Batang" w:hAnsi="Palatino Linotype"/>
          <w:b/>
          <w:bCs/>
          <w:color w:val="auto"/>
          <w:sz w:val="22"/>
          <w:szCs w:val="22"/>
        </w:rPr>
        <w:t xml:space="preserve">Trámite del </w:t>
      </w:r>
      <w:r w:rsidRPr="00AC17E4">
        <w:rPr>
          <w:rFonts w:ascii="Palatino Linotype" w:hAnsi="Palatino Linotype"/>
          <w:b/>
          <w:bCs/>
          <w:color w:val="auto"/>
          <w:sz w:val="22"/>
          <w:szCs w:val="22"/>
        </w:rPr>
        <w:t xml:space="preserve">Recurso de Revisión </w:t>
      </w:r>
      <w:r w:rsidRPr="00AC17E4">
        <w:rPr>
          <w:rFonts w:ascii="Palatino Linotype" w:eastAsia="Batang" w:hAnsi="Palatino Linotype"/>
          <w:b/>
          <w:bCs/>
          <w:color w:val="auto"/>
          <w:sz w:val="22"/>
          <w:szCs w:val="22"/>
        </w:rPr>
        <w:t>ante este Instituto</w:t>
      </w:r>
      <w:bookmarkEnd w:id="7"/>
    </w:p>
    <w:p w14:paraId="1019F0F7" w14:textId="77777777" w:rsidR="004616B5" w:rsidRPr="00AC17E4" w:rsidRDefault="004616B5" w:rsidP="004616B5">
      <w:pPr>
        <w:spacing w:line="360" w:lineRule="auto"/>
        <w:contextualSpacing/>
        <w:jc w:val="both"/>
        <w:rPr>
          <w:rFonts w:ascii="Palatino Linotype" w:eastAsia="Batang" w:hAnsi="Palatino Linotype" w:cs="Tahoma"/>
          <w:b/>
          <w:bCs/>
          <w:sz w:val="22"/>
          <w:szCs w:val="22"/>
        </w:rPr>
      </w:pPr>
    </w:p>
    <w:p w14:paraId="4E3DEA94" w14:textId="602FB77B" w:rsidR="004616B5" w:rsidRPr="00AC17E4" w:rsidRDefault="004616B5" w:rsidP="004616B5">
      <w:pPr>
        <w:spacing w:line="360" w:lineRule="auto"/>
        <w:contextualSpacing/>
        <w:jc w:val="both"/>
        <w:rPr>
          <w:rFonts w:ascii="Palatino Linotype" w:eastAsia="Batang" w:hAnsi="Palatino Linotype" w:cs="Tahoma"/>
          <w:bCs/>
          <w:sz w:val="22"/>
          <w:szCs w:val="22"/>
        </w:rPr>
      </w:pPr>
      <w:r w:rsidRPr="00AC17E4">
        <w:rPr>
          <w:rFonts w:ascii="Palatino Linotype" w:hAnsi="Palatino Linotype"/>
          <w:b/>
          <w:bCs/>
          <w:sz w:val="22"/>
          <w:szCs w:val="22"/>
        </w:rPr>
        <w:t xml:space="preserve">a) Turno del Recurso de Revisión. </w:t>
      </w:r>
      <w:r w:rsidRPr="00AC17E4">
        <w:rPr>
          <w:rFonts w:ascii="Palatino Linotype" w:eastAsia="Batang" w:hAnsi="Palatino Linotype" w:cs="Tahoma"/>
          <w:bCs/>
          <w:sz w:val="22"/>
          <w:szCs w:val="22"/>
          <w:lang w:val="es-ES_tradnl"/>
        </w:rPr>
        <w:t xml:space="preserve">El </w:t>
      </w:r>
      <w:r w:rsidR="00D60AAF">
        <w:rPr>
          <w:rFonts w:ascii="Palatino Linotype" w:hAnsi="Palatino Linotype" w:cs="Tahoma"/>
          <w:sz w:val="22"/>
          <w:szCs w:val="22"/>
        </w:rPr>
        <w:t>diez de julio</w:t>
      </w:r>
      <w:r>
        <w:rPr>
          <w:rFonts w:ascii="Palatino Linotype" w:hAnsi="Palatino Linotype" w:cs="Tahoma"/>
          <w:sz w:val="22"/>
          <w:szCs w:val="22"/>
        </w:rPr>
        <w:t xml:space="preserve"> </w:t>
      </w:r>
      <w:r w:rsidRPr="00AC17E4">
        <w:rPr>
          <w:rFonts w:ascii="Palatino Linotype" w:hAnsi="Palatino Linotype" w:cs="Tahoma"/>
          <w:sz w:val="22"/>
          <w:szCs w:val="22"/>
        </w:rPr>
        <w:t>de dos mil veinticinco</w:t>
      </w:r>
      <w:r w:rsidRPr="00AC17E4">
        <w:rPr>
          <w:rFonts w:ascii="Palatino Linotype" w:eastAsia="Batang" w:hAnsi="Palatino Linotype" w:cs="Tahoma"/>
          <w:bCs/>
          <w:sz w:val="22"/>
          <w:szCs w:val="22"/>
          <w:lang w:val="es-ES_tradnl"/>
        </w:rPr>
        <w:t xml:space="preserve">, el SAIMEX, asignó el número de expediente </w:t>
      </w:r>
      <w:r w:rsidRPr="00AC17E4">
        <w:rPr>
          <w:rFonts w:ascii="Palatino Linotype" w:eastAsia="Batang" w:hAnsi="Palatino Linotype" w:cs="Tahoma"/>
          <w:b/>
          <w:sz w:val="22"/>
          <w:szCs w:val="22"/>
          <w:lang w:val="es-ES_tradnl"/>
        </w:rPr>
        <w:t>0</w:t>
      </w:r>
      <w:r w:rsidR="00D60AAF">
        <w:rPr>
          <w:rFonts w:ascii="Palatino Linotype" w:eastAsia="Batang" w:hAnsi="Palatino Linotype" w:cs="Tahoma"/>
          <w:b/>
          <w:sz w:val="22"/>
          <w:szCs w:val="22"/>
          <w:lang w:val="es-ES_tradnl"/>
        </w:rPr>
        <w:t>8406</w:t>
      </w:r>
      <w:r w:rsidRPr="00AC17E4">
        <w:rPr>
          <w:rFonts w:ascii="Palatino Linotype" w:eastAsia="Batang" w:hAnsi="Palatino Linotype" w:cs="Tahoma"/>
          <w:b/>
          <w:sz w:val="22"/>
          <w:szCs w:val="22"/>
          <w:lang w:val="es-ES_tradnl"/>
        </w:rPr>
        <w:t>/INFOEM/IP/RR/2025</w:t>
      </w:r>
      <w:r w:rsidRPr="00AC17E4">
        <w:rPr>
          <w:rFonts w:ascii="Palatino Linotype" w:eastAsia="Batang" w:hAnsi="Palatino Linotype" w:cs="Tahoma"/>
          <w:bCs/>
          <w:sz w:val="22"/>
          <w:szCs w:val="22"/>
          <w:lang w:val="es-ES_tradnl"/>
        </w:rPr>
        <w:t xml:space="preserve"> al medio de impugnación que nos ocupa, con base en el sistema aprobado por el Pleno de este Organismo Garante y lo turnó al Comisionado </w:t>
      </w:r>
      <w:r w:rsidRPr="00AC17E4">
        <w:rPr>
          <w:rFonts w:ascii="Palatino Linotype" w:eastAsia="Batang" w:hAnsi="Palatino Linotype" w:cs="Tahoma"/>
          <w:b/>
          <w:sz w:val="22"/>
          <w:szCs w:val="22"/>
          <w:lang w:val="es-ES_tradnl"/>
        </w:rPr>
        <w:t>Luis Gustavo Parra Noriega</w:t>
      </w:r>
      <w:r w:rsidRPr="00AC17E4">
        <w:rPr>
          <w:rFonts w:ascii="Palatino Linotype" w:eastAsia="Batang" w:hAnsi="Palatino Linotype" w:cs="Tahoma"/>
          <w:bCs/>
          <w:sz w:val="22"/>
          <w:szCs w:val="22"/>
          <w:lang w:val="es-ES_tradnl"/>
        </w:rPr>
        <w:t>, para los efectos del artículo 185, fracción I, de la Ley de Transparencia y Acceso a la Información Pública del Estado de México y Municipios.</w:t>
      </w:r>
    </w:p>
    <w:p w14:paraId="385D081B" w14:textId="77777777" w:rsidR="004616B5" w:rsidRPr="00AC17E4" w:rsidRDefault="004616B5" w:rsidP="004616B5">
      <w:pPr>
        <w:spacing w:line="360" w:lineRule="auto"/>
        <w:contextualSpacing/>
        <w:jc w:val="both"/>
        <w:rPr>
          <w:rFonts w:ascii="Palatino Linotype" w:eastAsia="Batang" w:hAnsi="Palatino Linotype" w:cs="Tahoma"/>
          <w:b/>
          <w:bCs/>
          <w:sz w:val="22"/>
          <w:szCs w:val="22"/>
        </w:rPr>
      </w:pPr>
    </w:p>
    <w:p w14:paraId="640CD391" w14:textId="18497B01" w:rsidR="004616B5" w:rsidRPr="00AC17E4" w:rsidRDefault="004616B5" w:rsidP="004616B5">
      <w:pPr>
        <w:spacing w:line="360" w:lineRule="auto"/>
        <w:contextualSpacing/>
        <w:jc w:val="both"/>
        <w:rPr>
          <w:rFonts w:ascii="Palatino Linotype" w:eastAsia="Batang" w:hAnsi="Palatino Linotype" w:cs="Tahoma"/>
          <w:bCs/>
          <w:sz w:val="22"/>
          <w:szCs w:val="22"/>
          <w:lang w:val="es-ES_tradnl"/>
        </w:rPr>
      </w:pPr>
      <w:r w:rsidRPr="00AC17E4">
        <w:rPr>
          <w:rFonts w:ascii="Palatino Linotype" w:eastAsia="Batang" w:hAnsi="Palatino Linotype" w:cs="Tahoma"/>
          <w:b/>
          <w:bCs/>
          <w:sz w:val="22"/>
          <w:szCs w:val="22"/>
        </w:rPr>
        <w:t xml:space="preserve">b) Admisión del </w:t>
      </w:r>
      <w:r w:rsidRPr="00AC17E4">
        <w:rPr>
          <w:rFonts w:ascii="Palatino Linotype" w:hAnsi="Palatino Linotype" w:cs="Tahoma"/>
          <w:b/>
          <w:sz w:val="22"/>
          <w:szCs w:val="22"/>
        </w:rPr>
        <w:t>Recurso de Revisión</w:t>
      </w:r>
      <w:r w:rsidRPr="00AC17E4">
        <w:rPr>
          <w:rFonts w:ascii="Palatino Linotype" w:eastAsia="Batang" w:hAnsi="Palatino Linotype" w:cs="Tahoma"/>
          <w:b/>
          <w:bCs/>
          <w:sz w:val="22"/>
          <w:szCs w:val="22"/>
          <w:lang w:val="es-ES_tradnl"/>
        </w:rPr>
        <w:t xml:space="preserve">. </w:t>
      </w:r>
      <w:r w:rsidRPr="00AC17E4">
        <w:rPr>
          <w:rFonts w:ascii="Palatino Linotype" w:eastAsia="Batang" w:hAnsi="Palatino Linotype" w:cs="Tahoma"/>
          <w:bCs/>
          <w:sz w:val="22"/>
          <w:szCs w:val="22"/>
          <w:lang w:val="es-ES_tradnl"/>
        </w:rPr>
        <w:t xml:space="preserve">El </w:t>
      </w:r>
      <w:r w:rsidR="00D60AAF">
        <w:rPr>
          <w:rFonts w:ascii="Palatino Linotype" w:eastAsia="Batang" w:hAnsi="Palatino Linotype" w:cs="Tahoma"/>
          <w:bCs/>
          <w:sz w:val="22"/>
          <w:szCs w:val="22"/>
          <w:lang w:val="es-ES_tradnl"/>
        </w:rPr>
        <w:t xml:space="preserve">quince de julio </w:t>
      </w:r>
      <w:r w:rsidRPr="00AC17E4">
        <w:rPr>
          <w:rFonts w:ascii="Palatino Linotype" w:eastAsia="Batang" w:hAnsi="Palatino Linotype" w:cs="Tahoma"/>
          <w:bCs/>
          <w:sz w:val="22"/>
          <w:szCs w:val="22"/>
          <w:lang w:val="es-ES_tradnl"/>
        </w:rPr>
        <w:t xml:space="preserve">de dos mil veinticinco, se acordó la admisión del Recurso de Revisión, interpuesto por la Recurrente, en contra del Sujeto </w:t>
      </w:r>
      <w:r w:rsidRPr="00AC17E4">
        <w:rPr>
          <w:rFonts w:ascii="Palatino Linotype" w:eastAsia="Batang" w:hAnsi="Palatino Linotype" w:cs="Tahoma"/>
          <w:bCs/>
          <w:sz w:val="22"/>
          <w:szCs w:val="22"/>
          <w:lang w:val="es-ES_tradnl"/>
        </w:rPr>
        <w:lastRenderedPageBreak/>
        <w:t>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5B1D40C2" w14:textId="77777777" w:rsidR="004616B5" w:rsidRPr="00AC17E4" w:rsidRDefault="004616B5" w:rsidP="004616B5">
      <w:pPr>
        <w:spacing w:line="360" w:lineRule="auto"/>
        <w:contextualSpacing/>
        <w:jc w:val="both"/>
        <w:rPr>
          <w:rFonts w:ascii="Palatino Linotype" w:eastAsia="Batang" w:hAnsi="Palatino Linotype" w:cs="Tahoma"/>
          <w:bCs/>
          <w:sz w:val="22"/>
          <w:szCs w:val="22"/>
          <w:lang w:val="es-ES_tradnl"/>
        </w:rPr>
      </w:pPr>
    </w:p>
    <w:p w14:paraId="325CC1E3" w14:textId="77777777" w:rsidR="00D60AAF" w:rsidRDefault="004616B5" w:rsidP="004616B5">
      <w:pPr>
        <w:autoSpaceDE w:val="0"/>
        <w:autoSpaceDN w:val="0"/>
        <w:adjustRightInd w:val="0"/>
        <w:spacing w:line="360" w:lineRule="auto"/>
        <w:contextualSpacing/>
        <w:jc w:val="both"/>
        <w:rPr>
          <w:rFonts w:ascii="Palatino Linotype" w:hAnsi="Palatino Linotype" w:cs="Tahoma"/>
          <w:sz w:val="22"/>
          <w:szCs w:val="22"/>
        </w:rPr>
      </w:pPr>
      <w:r w:rsidRPr="00AC17E4">
        <w:rPr>
          <w:rFonts w:ascii="Palatino Linotype" w:hAnsi="Palatino Linotype" w:cs="Tahoma"/>
          <w:b/>
          <w:sz w:val="22"/>
          <w:szCs w:val="22"/>
        </w:rPr>
        <w:t xml:space="preserve">c) Informe Justificado. </w:t>
      </w:r>
      <w:r w:rsidRPr="00AC17E4">
        <w:rPr>
          <w:rFonts w:ascii="Palatino Linotype" w:hAnsi="Palatino Linotype" w:cs="Tahoma"/>
          <w:sz w:val="22"/>
          <w:szCs w:val="22"/>
        </w:rPr>
        <w:t xml:space="preserve">El </w:t>
      </w:r>
      <w:r w:rsidR="00D60AAF">
        <w:rPr>
          <w:rFonts w:ascii="Palatino Linotype" w:hAnsi="Palatino Linotype" w:cs="Tahoma"/>
          <w:sz w:val="22"/>
          <w:szCs w:val="22"/>
        </w:rPr>
        <w:t xml:space="preserve">seis y siete de agosto </w:t>
      </w:r>
      <w:r w:rsidRPr="00AC17E4">
        <w:rPr>
          <w:rFonts w:ascii="Palatino Linotype" w:hAnsi="Palatino Linotype" w:cs="Tahoma"/>
          <w:sz w:val="22"/>
          <w:szCs w:val="22"/>
        </w:rPr>
        <w:t>de dos mil veinticinco, se recibió, a través del SAIMEX, el informe justificado</w:t>
      </w:r>
      <w:r w:rsidRPr="00AC17E4">
        <w:rPr>
          <w:rFonts w:ascii="Palatino Linotype" w:hAnsi="Palatino Linotype" w:cs="Tahoma"/>
          <w:bCs/>
          <w:color w:val="0D0D0D" w:themeColor="text1" w:themeTint="F2"/>
          <w:sz w:val="22"/>
          <w:szCs w:val="22"/>
        </w:rPr>
        <w:t xml:space="preserve"> </w:t>
      </w:r>
      <w:r w:rsidRPr="00AC17E4">
        <w:rPr>
          <w:rFonts w:ascii="Palatino Linotype" w:hAnsi="Palatino Linotype" w:cs="Tahoma"/>
          <w:sz w:val="22"/>
          <w:szCs w:val="22"/>
        </w:rPr>
        <w:t>por medio de</w:t>
      </w:r>
      <w:r w:rsidR="00D60AAF">
        <w:rPr>
          <w:rFonts w:ascii="Palatino Linotype" w:hAnsi="Palatino Linotype" w:cs="Tahoma"/>
          <w:sz w:val="22"/>
          <w:szCs w:val="22"/>
        </w:rPr>
        <w:t xml:space="preserve"> </w:t>
      </w:r>
      <w:r w:rsidRPr="00AC17E4">
        <w:rPr>
          <w:rFonts w:ascii="Palatino Linotype" w:hAnsi="Palatino Linotype" w:cs="Tahoma"/>
          <w:sz w:val="22"/>
          <w:szCs w:val="22"/>
        </w:rPr>
        <w:t>l</w:t>
      </w:r>
      <w:r w:rsidR="00D60AAF">
        <w:rPr>
          <w:rFonts w:ascii="Palatino Linotype" w:hAnsi="Palatino Linotype" w:cs="Tahoma"/>
          <w:sz w:val="22"/>
          <w:szCs w:val="22"/>
        </w:rPr>
        <w:t>a digitalización de los documentos siguientes:</w:t>
      </w:r>
    </w:p>
    <w:p w14:paraId="70F41894" w14:textId="77777777" w:rsidR="00D60AAF" w:rsidRDefault="00D60AAF" w:rsidP="004616B5">
      <w:pPr>
        <w:autoSpaceDE w:val="0"/>
        <w:autoSpaceDN w:val="0"/>
        <w:adjustRightInd w:val="0"/>
        <w:spacing w:line="360" w:lineRule="auto"/>
        <w:contextualSpacing/>
        <w:jc w:val="both"/>
        <w:rPr>
          <w:rFonts w:ascii="Palatino Linotype" w:hAnsi="Palatino Linotype" w:cs="Tahoma"/>
          <w:sz w:val="22"/>
          <w:szCs w:val="22"/>
        </w:rPr>
      </w:pPr>
    </w:p>
    <w:p w14:paraId="0C4A3F93" w14:textId="4D7896AB" w:rsidR="004616B5" w:rsidRPr="00D60AAF" w:rsidRDefault="00D60AAF" w:rsidP="00D60AAF">
      <w:pPr>
        <w:autoSpaceDE w:val="0"/>
        <w:autoSpaceDN w:val="0"/>
        <w:adjustRightInd w:val="0"/>
        <w:spacing w:line="360" w:lineRule="auto"/>
        <w:jc w:val="both"/>
        <w:rPr>
          <w:rFonts w:ascii="Palatino Linotype" w:hAnsi="Palatino Linotype" w:cs="Tahoma"/>
          <w:sz w:val="22"/>
          <w:szCs w:val="22"/>
        </w:rPr>
      </w:pPr>
      <w:r w:rsidRPr="00D60AAF">
        <w:rPr>
          <w:rFonts w:ascii="Palatino Linotype" w:hAnsi="Palatino Linotype" w:cs="Tahoma"/>
          <w:sz w:val="22"/>
          <w:szCs w:val="22"/>
        </w:rPr>
        <w:t>i)</w:t>
      </w:r>
      <w:r>
        <w:rPr>
          <w:rFonts w:ascii="Palatino Linotype" w:hAnsi="Palatino Linotype" w:cs="Tahoma"/>
          <w:sz w:val="22"/>
          <w:szCs w:val="22"/>
        </w:rPr>
        <w:t xml:space="preserve"> </w:t>
      </w:r>
      <w:r w:rsidRPr="00D60AAF">
        <w:rPr>
          <w:rFonts w:ascii="Palatino Linotype" w:hAnsi="Palatino Linotype" w:cs="Tahoma"/>
          <w:sz w:val="22"/>
          <w:szCs w:val="22"/>
        </w:rPr>
        <w:t>O</w:t>
      </w:r>
      <w:r w:rsidR="004616B5" w:rsidRPr="00D60AAF">
        <w:rPr>
          <w:rFonts w:ascii="Palatino Linotype" w:hAnsi="Palatino Linotype" w:cs="Tahoma"/>
          <w:sz w:val="22"/>
          <w:szCs w:val="22"/>
        </w:rPr>
        <w:t>ficio número</w:t>
      </w:r>
      <w:r w:rsidRPr="00D60AAF">
        <w:rPr>
          <w:rFonts w:ascii="Palatino Linotype" w:hAnsi="Palatino Linotype" w:cs="Tahoma"/>
          <w:sz w:val="22"/>
          <w:szCs w:val="22"/>
        </w:rPr>
        <w:t xml:space="preserve"> 202010000/2647/2025</w:t>
      </w:r>
      <w:r w:rsidR="004616B5" w:rsidRPr="00D60AAF">
        <w:rPr>
          <w:rFonts w:ascii="Palatino Linotype" w:hAnsi="Palatino Linotype" w:cs="Tahoma"/>
          <w:sz w:val="22"/>
          <w:szCs w:val="22"/>
        </w:rPr>
        <w:t>, de</w:t>
      </w:r>
      <w:r w:rsidRPr="00D60AAF">
        <w:rPr>
          <w:rFonts w:ascii="Palatino Linotype" w:hAnsi="Palatino Linotype" w:cs="Tahoma"/>
          <w:sz w:val="22"/>
          <w:szCs w:val="22"/>
        </w:rPr>
        <w:t>l veintiuno de julio de la presenta anualidad</w:t>
      </w:r>
      <w:r w:rsidR="004616B5" w:rsidRPr="00D60AAF">
        <w:rPr>
          <w:rFonts w:ascii="Palatino Linotype" w:hAnsi="Palatino Linotype" w:cs="Tahoma"/>
          <w:sz w:val="22"/>
          <w:szCs w:val="22"/>
        </w:rPr>
        <w:t xml:space="preserve">, suscrito por el </w:t>
      </w:r>
      <w:r w:rsidRPr="00D60AAF">
        <w:rPr>
          <w:rFonts w:ascii="Palatino Linotype" w:hAnsi="Palatino Linotype" w:cs="Tahoma"/>
          <w:sz w:val="22"/>
          <w:szCs w:val="22"/>
        </w:rPr>
        <w:t xml:space="preserve">Tesorero Municipal, dirigido al </w:t>
      </w:r>
      <w:r w:rsidR="004616B5" w:rsidRPr="00D60AAF">
        <w:rPr>
          <w:rFonts w:ascii="Palatino Linotype" w:hAnsi="Palatino Linotype" w:cs="Tahoma"/>
          <w:sz w:val="22"/>
          <w:szCs w:val="22"/>
        </w:rPr>
        <w:t>Titular de la Unidad de Transparencia, a través del cual ratifica su respuesta inicial.</w:t>
      </w:r>
    </w:p>
    <w:p w14:paraId="7CE8B494" w14:textId="77777777" w:rsidR="00D60AAF" w:rsidRDefault="00D60AAF" w:rsidP="00D60AAF"/>
    <w:p w14:paraId="1FE8F507" w14:textId="0A71C8A7" w:rsidR="00D60AAF" w:rsidRPr="00D60AAF" w:rsidRDefault="00D60AAF" w:rsidP="00D60AAF">
      <w:pPr>
        <w:autoSpaceDE w:val="0"/>
        <w:autoSpaceDN w:val="0"/>
        <w:adjustRightInd w:val="0"/>
        <w:spacing w:line="360" w:lineRule="auto"/>
        <w:contextualSpacing/>
        <w:jc w:val="both"/>
        <w:rPr>
          <w:rFonts w:ascii="Palatino Linotype" w:hAnsi="Palatino Linotype" w:cs="Tahoma"/>
          <w:b/>
          <w:sz w:val="22"/>
          <w:szCs w:val="22"/>
        </w:rPr>
      </w:pPr>
      <w:r>
        <w:t xml:space="preserve">ii) </w:t>
      </w:r>
      <w:r>
        <w:rPr>
          <w:rFonts w:ascii="Palatino Linotype" w:hAnsi="Palatino Linotype" w:cs="Tahoma"/>
          <w:sz w:val="22"/>
          <w:szCs w:val="22"/>
        </w:rPr>
        <w:t>O</w:t>
      </w:r>
      <w:r w:rsidRPr="00AC17E4">
        <w:rPr>
          <w:rFonts w:ascii="Palatino Linotype" w:hAnsi="Palatino Linotype" w:cs="Tahoma"/>
          <w:sz w:val="22"/>
          <w:szCs w:val="22"/>
        </w:rPr>
        <w:t xml:space="preserve">ficio sin número, de fecha de su presentación, suscrito por el Titular de la Unidad de Transparencia, dirigido al Comisionado </w:t>
      </w:r>
      <w:r>
        <w:rPr>
          <w:rFonts w:ascii="Palatino Linotype" w:hAnsi="Palatino Linotype" w:cs="Tahoma"/>
          <w:sz w:val="22"/>
          <w:szCs w:val="22"/>
        </w:rPr>
        <w:t>Ponente</w:t>
      </w:r>
      <w:r w:rsidRPr="00AC17E4">
        <w:rPr>
          <w:rFonts w:ascii="Palatino Linotype" w:hAnsi="Palatino Linotype" w:cs="Tahoma"/>
          <w:sz w:val="22"/>
          <w:szCs w:val="22"/>
        </w:rPr>
        <w:t>, a través del cual</w:t>
      </w:r>
      <w:r>
        <w:rPr>
          <w:rFonts w:ascii="Palatino Linotype" w:hAnsi="Palatino Linotype" w:cs="Tahoma"/>
          <w:sz w:val="22"/>
          <w:szCs w:val="22"/>
        </w:rPr>
        <w:t xml:space="preserve"> señala que la Tesorería Municipal</w:t>
      </w:r>
      <w:r w:rsidRPr="00AC17E4">
        <w:rPr>
          <w:rFonts w:ascii="Palatino Linotype" w:hAnsi="Palatino Linotype" w:cs="Tahoma"/>
          <w:sz w:val="22"/>
          <w:szCs w:val="22"/>
        </w:rPr>
        <w:t xml:space="preserve"> ratifica su respuesta inicial.</w:t>
      </w:r>
    </w:p>
    <w:p w14:paraId="1775AFDD" w14:textId="77777777" w:rsidR="004616B5" w:rsidRPr="00AC17E4" w:rsidRDefault="004616B5" w:rsidP="004616B5">
      <w:pPr>
        <w:spacing w:line="360" w:lineRule="auto"/>
        <w:contextualSpacing/>
        <w:jc w:val="both"/>
        <w:rPr>
          <w:rFonts w:ascii="Palatino Linotype" w:hAnsi="Palatino Linotype" w:cs="Tahoma"/>
          <w:b/>
          <w:sz w:val="22"/>
          <w:szCs w:val="22"/>
        </w:rPr>
      </w:pPr>
    </w:p>
    <w:p w14:paraId="18E87360" w14:textId="3CA1EB9B" w:rsidR="004616B5" w:rsidRPr="00AC17E4" w:rsidRDefault="004616B5" w:rsidP="004616B5">
      <w:pPr>
        <w:spacing w:line="360" w:lineRule="auto"/>
        <w:contextualSpacing/>
        <w:jc w:val="both"/>
        <w:rPr>
          <w:rFonts w:ascii="Palatino Linotype" w:eastAsia="Batang" w:hAnsi="Palatino Linotype" w:cs="Tahoma"/>
          <w:b/>
          <w:bCs/>
          <w:color w:val="000000"/>
          <w:sz w:val="22"/>
          <w:szCs w:val="22"/>
          <w:lang w:eastAsia="en-US"/>
        </w:rPr>
      </w:pPr>
      <w:r>
        <w:rPr>
          <w:rFonts w:ascii="Palatino Linotype" w:hAnsi="Palatino Linotype" w:cs="Tahoma"/>
          <w:b/>
          <w:sz w:val="22"/>
          <w:szCs w:val="22"/>
        </w:rPr>
        <w:t>d</w:t>
      </w:r>
      <w:r w:rsidRPr="00AC17E4">
        <w:rPr>
          <w:rFonts w:ascii="Palatino Linotype" w:hAnsi="Palatino Linotype" w:cs="Tahoma"/>
          <w:b/>
          <w:sz w:val="22"/>
          <w:szCs w:val="22"/>
        </w:rPr>
        <w:t xml:space="preserve">) </w:t>
      </w:r>
      <w:r w:rsidRPr="00AC17E4">
        <w:rPr>
          <w:rFonts w:ascii="Palatino Linotype" w:hAnsi="Palatino Linotype" w:cs="Tahoma"/>
          <w:b/>
          <w:bCs/>
          <w:sz w:val="22"/>
          <w:szCs w:val="22"/>
        </w:rPr>
        <w:t xml:space="preserve">Vista del informe justificado. </w:t>
      </w:r>
      <w:r w:rsidRPr="00AC17E4">
        <w:rPr>
          <w:rFonts w:ascii="Palatino Linotype" w:hAnsi="Palatino Linotype" w:cs="Tahoma"/>
          <w:sz w:val="22"/>
          <w:szCs w:val="22"/>
        </w:rPr>
        <w:t xml:space="preserve">El </w:t>
      </w:r>
      <w:r w:rsidR="00484637">
        <w:rPr>
          <w:rFonts w:ascii="Palatino Linotype" w:hAnsi="Palatino Linotype" w:cs="Tahoma"/>
          <w:sz w:val="22"/>
          <w:szCs w:val="22"/>
        </w:rPr>
        <w:t>dos de septiembre</w:t>
      </w:r>
      <w:r w:rsidR="00D60AAF">
        <w:rPr>
          <w:rFonts w:ascii="Palatino Linotype" w:hAnsi="Palatino Linotype" w:cs="Tahoma"/>
          <w:sz w:val="22"/>
          <w:szCs w:val="22"/>
        </w:rPr>
        <w:t xml:space="preserve"> </w:t>
      </w:r>
      <w:r w:rsidRPr="00AC17E4">
        <w:rPr>
          <w:rFonts w:ascii="Palatino Linotype" w:hAnsi="Palatino Linotype" w:cs="Tahoma"/>
          <w:sz w:val="22"/>
          <w:szCs w:val="22"/>
        </w:rPr>
        <w:t xml:space="preserve">de dos mil veinticinco, se dictó acuerdo mediante el cual </w:t>
      </w:r>
      <w:r w:rsidRPr="00AC17E4">
        <w:rPr>
          <w:rFonts w:ascii="Palatino Linotype" w:hAnsi="Palatino Linotype" w:cs="Tahoma"/>
          <w:bCs/>
          <w:sz w:val="22"/>
          <w:szCs w:val="22"/>
        </w:rPr>
        <w:t>se puso a la vista del Particular, el Informe Justificado</w:t>
      </w:r>
      <w:r w:rsidRPr="00AC17E4">
        <w:rPr>
          <w:rFonts w:ascii="Palatino Linotype" w:hAnsi="Palatino Linotype" w:cs="Tahoma"/>
          <w:sz w:val="22"/>
          <w:szCs w:val="22"/>
        </w:rPr>
        <w:t xml:space="preserve"> entregado por el Sujeto Obligado, el cual fue notificado, a través del SAIMEX, el mismo día. </w:t>
      </w:r>
    </w:p>
    <w:p w14:paraId="289EE54B" w14:textId="77777777" w:rsidR="004616B5" w:rsidRPr="00AC17E4" w:rsidRDefault="004616B5" w:rsidP="004616B5">
      <w:pPr>
        <w:autoSpaceDE w:val="0"/>
        <w:autoSpaceDN w:val="0"/>
        <w:adjustRightInd w:val="0"/>
        <w:spacing w:line="360" w:lineRule="auto"/>
        <w:contextualSpacing/>
        <w:jc w:val="both"/>
        <w:rPr>
          <w:rFonts w:ascii="Palatino Linotype" w:hAnsi="Palatino Linotype" w:cs="Tahoma"/>
          <w:b/>
          <w:sz w:val="22"/>
          <w:szCs w:val="22"/>
        </w:rPr>
      </w:pPr>
    </w:p>
    <w:p w14:paraId="44FD13ED" w14:textId="7D4A8B8B" w:rsidR="004616B5" w:rsidRPr="00967419" w:rsidRDefault="004616B5" w:rsidP="004616B5">
      <w:pPr>
        <w:spacing w:line="360" w:lineRule="auto"/>
        <w:contextualSpacing/>
        <w:jc w:val="both"/>
        <w:rPr>
          <w:rFonts w:ascii="Palatino Linotype" w:hAnsi="Palatino Linotype" w:cs="Tahoma"/>
          <w:b/>
          <w:bCs/>
          <w:sz w:val="22"/>
          <w:szCs w:val="22"/>
        </w:rPr>
      </w:pPr>
      <w:bookmarkStart w:id="8" w:name="_Hlk145410441"/>
      <w:r>
        <w:rPr>
          <w:rFonts w:ascii="Palatino Linotype" w:hAnsi="Palatino Linotype" w:cs="Tahoma"/>
          <w:b/>
          <w:bCs/>
          <w:sz w:val="22"/>
          <w:szCs w:val="22"/>
        </w:rPr>
        <w:t>e</w:t>
      </w:r>
      <w:r w:rsidRPr="00723DBE">
        <w:rPr>
          <w:rFonts w:ascii="Palatino Linotype" w:hAnsi="Palatino Linotype" w:cs="Tahoma"/>
          <w:b/>
          <w:bCs/>
          <w:sz w:val="22"/>
          <w:szCs w:val="22"/>
        </w:rPr>
        <w:t xml:space="preserve">) </w:t>
      </w:r>
      <w:r w:rsidRPr="00AC17E4">
        <w:rPr>
          <w:rFonts w:ascii="Palatino Linotype" w:hAnsi="Palatino Linotype" w:cs="Tahoma"/>
          <w:b/>
          <w:bCs/>
          <w:sz w:val="22"/>
          <w:szCs w:val="22"/>
        </w:rPr>
        <w:t>Cierre de instrucción.</w:t>
      </w:r>
      <w:r w:rsidRPr="00AC17E4">
        <w:rPr>
          <w:rFonts w:ascii="Palatino Linotype" w:hAnsi="Palatino Linotype" w:cs="Tahoma"/>
          <w:bCs/>
          <w:sz w:val="22"/>
          <w:szCs w:val="22"/>
        </w:rPr>
        <w:t xml:space="preserve"> El </w:t>
      </w:r>
      <w:r w:rsidR="00484637">
        <w:rPr>
          <w:rFonts w:ascii="Palatino Linotype" w:hAnsi="Palatino Linotype" w:cs="Tahoma"/>
          <w:bCs/>
          <w:sz w:val="22"/>
          <w:szCs w:val="22"/>
        </w:rPr>
        <w:t xml:space="preserve">nueve </w:t>
      </w:r>
      <w:r>
        <w:rPr>
          <w:rFonts w:ascii="Palatino Linotype" w:hAnsi="Palatino Linotype" w:cs="Tahoma"/>
          <w:bCs/>
          <w:sz w:val="22"/>
          <w:szCs w:val="22"/>
        </w:rPr>
        <w:t xml:space="preserve">de septiembre </w:t>
      </w:r>
      <w:r w:rsidRPr="00AC17E4">
        <w:rPr>
          <w:rFonts w:ascii="Palatino Linotype" w:hAnsi="Palatino Linotype" w:cs="Tahoma"/>
          <w:bCs/>
          <w:sz w:val="22"/>
          <w:szCs w:val="22"/>
        </w:rPr>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rsidRPr="00AC17E4">
        <w:rPr>
          <w:rFonts w:ascii="Palatino Linotype" w:hAnsi="Palatino Linotype" w:cs="Tahoma"/>
          <w:bCs/>
          <w:sz w:val="22"/>
          <w:szCs w:val="22"/>
        </w:rPr>
        <w:lastRenderedPageBreak/>
        <w:t xml:space="preserve">Información Pública del Estado de México y Municipios, </w:t>
      </w:r>
      <w:r w:rsidRPr="00AC17E4">
        <w:rPr>
          <w:rFonts w:ascii="Palatino Linotype" w:hAnsi="Palatino Linotype" w:cs="Tahoma"/>
          <w:bCs/>
          <w:sz w:val="22"/>
          <w:szCs w:val="22"/>
          <w:lang w:val="es-ES"/>
        </w:rPr>
        <w:t xml:space="preserve">acto que fue notificado a las partes, mediante el SAIMEX, el </w:t>
      </w:r>
      <w:r>
        <w:rPr>
          <w:rFonts w:ascii="Palatino Linotype" w:hAnsi="Palatino Linotype" w:cs="Tahoma"/>
          <w:bCs/>
          <w:sz w:val="22"/>
          <w:szCs w:val="22"/>
          <w:lang w:val="es-ES"/>
        </w:rPr>
        <w:t>mismo día</w:t>
      </w:r>
      <w:r w:rsidRPr="00AC17E4">
        <w:rPr>
          <w:rFonts w:ascii="Palatino Linotype" w:hAnsi="Palatino Linotype" w:cs="Tahoma"/>
          <w:bCs/>
          <w:sz w:val="22"/>
          <w:szCs w:val="22"/>
          <w:lang w:val="es-ES"/>
        </w:rPr>
        <w:t>.</w:t>
      </w:r>
    </w:p>
    <w:bookmarkEnd w:id="8"/>
    <w:p w14:paraId="3BF24829" w14:textId="77777777" w:rsidR="004616B5" w:rsidRPr="00AC17E4" w:rsidRDefault="004616B5" w:rsidP="004616B5">
      <w:pPr>
        <w:autoSpaceDE w:val="0"/>
        <w:autoSpaceDN w:val="0"/>
        <w:adjustRightInd w:val="0"/>
        <w:spacing w:line="360" w:lineRule="auto"/>
        <w:contextualSpacing/>
        <w:jc w:val="both"/>
        <w:rPr>
          <w:rFonts w:ascii="Palatino Linotype" w:hAnsi="Palatino Linotype" w:cs="Tahoma"/>
          <w:b/>
          <w:sz w:val="22"/>
          <w:szCs w:val="22"/>
          <w:lang w:val="es-ES"/>
        </w:rPr>
      </w:pPr>
    </w:p>
    <w:p w14:paraId="58C7174C" w14:textId="77777777" w:rsidR="004616B5" w:rsidRPr="00AC17E4" w:rsidRDefault="004616B5" w:rsidP="004616B5">
      <w:pPr>
        <w:spacing w:line="360" w:lineRule="auto"/>
        <w:contextualSpacing/>
        <w:jc w:val="both"/>
        <w:rPr>
          <w:rFonts w:ascii="Palatino Linotype" w:hAnsi="Palatino Linotype" w:cs="Tahoma"/>
          <w:color w:val="000000"/>
          <w:sz w:val="22"/>
          <w:szCs w:val="22"/>
        </w:rPr>
      </w:pPr>
      <w:r w:rsidRPr="00AC17E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68D5A69C" w14:textId="77777777" w:rsidR="004616B5" w:rsidRPr="00AC17E4" w:rsidRDefault="004616B5" w:rsidP="004616B5">
      <w:pPr>
        <w:spacing w:line="360" w:lineRule="auto"/>
        <w:contextualSpacing/>
      </w:pPr>
    </w:p>
    <w:p w14:paraId="67658D01" w14:textId="77777777" w:rsidR="004616B5" w:rsidRPr="00AC17E4" w:rsidRDefault="004616B5" w:rsidP="004616B5">
      <w:pPr>
        <w:pStyle w:val="Ttulo1"/>
        <w:spacing w:before="0" w:after="0" w:line="360" w:lineRule="auto"/>
        <w:contextualSpacing/>
        <w:jc w:val="center"/>
        <w:rPr>
          <w:rFonts w:ascii="Palatino Linotype" w:hAnsi="Palatino Linotype"/>
          <w:b/>
          <w:bCs/>
          <w:color w:val="auto"/>
          <w:sz w:val="22"/>
          <w:szCs w:val="22"/>
        </w:rPr>
      </w:pPr>
      <w:bookmarkStart w:id="9" w:name="_Toc207882269"/>
      <w:r w:rsidRPr="00AC17E4">
        <w:rPr>
          <w:rFonts w:ascii="Palatino Linotype" w:hAnsi="Palatino Linotype"/>
          <w:b/>
          <w:bCs/>
          <w:color w:val="auto"/>
          <w:sz w:val="22"/>
          <w:szCs w:val="22"/>
        </w:rPr>
        <w:t>C O N S I D E R A N D O S</w:t>
      </w:r>
      <w:bookmarkEnd w:id="9"/>
    </w:p>
    <w:p w14:paraId="3DDF5381" w14:textId="77777777" w:rsidR="004616B5" w:rsidRPr="00AC17E4" w:rsidRDefault="004616B5" w:rsidP="004616B5">
      <w:pPr>
        <w:spacing w:line="360" w:lineRule="auto"/>
        <w:contextualSpacing/>
      </w:pPr>
    </w:p>
    <w:p w14:paraId="3B93442B" w14:textId="77777777" w:rsidR="004616B5" w:rsidRPr="00AC17E4" w:rsidRDefault="004616B5" w:rsidP="004616B5">
      <w:pPr>
        <w:pStyle w:val="Ttulo2"/>
        <w:spacing w:before="0" w:after="0" w:line="360" w:lineRule="auto"/>
        <w:contextualSpacing/>
        <w:rPr>
          <w:rFonts w:ascii="Palatino Linotype" w:hAnsi="Palatino Linotype"/>
          <w:b/>
          <w:bCs/>
          <w:color w:val="auto"/>
          <w:sz w:val="22"/>
          <w:szCs w:val="22"/>
        </w:rPr>
      </w:pPr>
      <w:bookmarkStart w:id="10" w:name="_Toc207882270"/>
      <w:r w:rsidRPr="00AC17E4">
        <w:rPr>
          <w:rFonts w:ascii="Palatino Linotype" w:hAnsi="Palatino Linotype"/>
          <w:b/>
          <w:bCs/>
          <w:color w:val="auto"/>
          <w:sz w:val="22"/>
          <w:szCs w:val="22"/>
        </w:rPr>
        <w:t>PRIMERO. Competencia</w:t>
      </w:r>
      <w:bookmarkEnd w:id="10"/>
    </w:p>
    <w:p w14:paraId="1BAB0A54" w14:textId="77777777" w:rsidR="004616B5" w:rsidRPr="00AC17E4" w:rsidRDefault="004616B5" w:rsidP="004616B5">
      <w:pPr>
        <w:spacing w:line="360" w:lineRule="auto"/>
        <w:contextualSpacing/>
        <w:rPr>
          <w:rFonts w:eastAsia="Batang"/>
        </w:rPr>
      </w:pPr>
    </w:p>
    <w:p w14:paraId="0BB7F0CA" w14:textId="77777777" w:rsidR="004616B5" w:rsidRPr="008C181A" w:rsidRDefault="004616B5" w:rsidP="004616B5">
      <w:pPr>
        <w:spacing w:line="360" w:lineRule="auto"/>
        <w:contextualSpacing/>
        <w:jc w:val="both"/>
        <w:rPr>
          <w:rFonts w:ascii="Palatino Linotype" w:hAnsi="Palatino Linotype" w:cs="Tahoma"/>
          <w:bCs/>
          <w:sz w:val="22"/>
          <w:szCs w:val="22"/>
        </w:rPr>
      </w:pPr>
      <w:r w:rsidRPr="00B71E3E">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 trigésimo </w:t>
      </w:r>
      <w:r>
        <w:rPr>
          <w:rFonts w:ascii="Palatino Linotype" w:hAnsi="Palatino Linotype" w:cs="Tahoma"/>
          <w:bCs/>
          <w:sz w:val="22"/>
          <w:szCs w:val="22"/>
        </w:rPr>
        <w:t>noveno</w:t>
      </w:r>
      <w:r w:rsidRPr="00B71E3E">
        <w:rPr>
          <w:rFonts w:ascii="Palatino Linotype" w:hAnsi="Palatino Linotype" w:cs="Tahoma"/>
          <w:bCs/>
          <w:sz w:val="22"/>
          <w:szCs w:val="22"/>
        </w:rPr>
        <w:t xml:space="preserve">, </w:t>
      </w:r>
      <w:r>
        <w:rPr>
          <w:rFonts w:ascii="Palatino Linotype" w:hAnsi="Palatino Linotype" w:cs="Tahoma"/>
          <w:bCs/>
          <w:sz w:val="22"/>
          <w:szCs w:val="22"/>
        </w:rPr>
        <w:t>cuadragésimo</w:t>
      </w:r>
      <w:r w:rsidRPr="00B71E3E">
        <w:rPr>
          <w:rFonts w:ascii="Palatino Linotype" w:hAnsi="Palatino Linotype" w:cs="Tahoma"/>
          <w:bCs/>
          <w:sz w:val="22"/>
          <w:szCs w:val="22"/>
        </w:rPr>
        <w:t xml:space="preserve"> y </w:t>
      </w:r>
      <w:r>
        <w:rPr>
          <w:rFonts w:ascii="Palatino Linotype" w:hAnsi="Palatino Linotype" w:cs="Tahoma"/>
          <w:bCs/>
          <w:sz w:val="22"/>
          <w:szCs w:val="22"/>
        </w:rPr>
        <w:t>cuadragésimo primero</w:t>
      </w:r>
      <w:r w:rsidRPr="00B71E3E">
        <w:rPr>
          <w:rFonts w:ascii="Palatino Linotype" w:hAnsi="Palatino Linotype" w:cs="Tahoma"/>
          <w:bCs/>
          <w:sz w:val="22"/>
          <w:szCs w:val="22"/>
        </w:rPr>
        <w:t>, fracciones I, II, III, IV y V de la Constitución Política del Estado Libre y Soberano de México;</w:t>
      </w:r>
      <w:r>
        <w:rPr>
          <w:rFonts w:ascii="Palatino Linotype" w:hAnsi="Palatino Linotype" w:cs="Tahoma"/>
          <w:bCs/>
          <w:sz w:val="22"/>
          <w:szCs w:val="22"/>
        </w:rPr>
        <w:t xml:space="preserve"> </w:t>
      </w:r>
      <w:r w:rsidRPr="00B71E3E">
        <w:rPr>
          <w:rFonts w:ascii="Palatino Linotype" w:hAnsi="Palatino Linotype" w:cs="Tahoma"/>
          <w:bCs/>
          <w:sz w:val="22"/>
          <w:szCs w:val="22"/>
        </w:rP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A9D38AC" w14:textId="77777777" w:rsidR="004616B5" w:rsidRPr="00AC17E4" w:rsidRDefault="004616B5" w:rsidP="004616B5">
      <w:pPr>
        <w:spacing w:line="360" w:lineRule="auto"/>
        <w:contextualSpacing/>
        <w:jc w:val="both"/>
        <w:rPr>
          <w:rFonts w:ascii="Palatino Linotype" w:eastAsia="Calibri" w:hAnsi="Palatino Linotype" w:cs="Tahoma"/>
          <w:bCs/>
          <w:color w:val="000000"/>
          <w:sz w:val="22"/>
          <w:szCs w:val="22"/>
          <w:lang w:eastAsia="es-ES_tradnl"/>
        </w:rPr>
      </w:pPr>
    </w:p>
    <w:p w14:paraId="6C93D64E" w14:textId="77777777" w:rsidR="004616B5" w:rsidRPr="00AC17E4" w:rsidRDefault="004616B5" w:rsidP="004616B5">
      <w:pPr>
        <w:pStyle w:val="Ttulo2"/>
        <w:spacing w:before="0" w:after="0" w:line="360" w:lineRule="auto"/>
        <w:contextualSpacing/>
        <w:rPr>
          <w:rFonts w:ascii="Palatino Linotype" w:hAnsi="Palatino Linotype"/>
          <w:b/>
          <w:bCs/>
          <w:color w:val="auto"/>
          <w:sz w:val="22"/>
          <w:szCs w:val="22"/>
          <w:lang w:val="es-ES"/>
        </w:rPr>
      </w:pPr>
      <w:bookmarkStart w:id="11" w:name="_Toc207882271"/>
      <w:r w:rsidRPr="00AC17E4">
        <w:rPr>
          <w:rFonts w:ascii="Palatino Linotype" w:eastAsia="Calibri" w:hAnsi="Palatino Linotype"/>
          <w:b/>
          <w:bCs/>
          <w:color w:val="auto"/>
          <w:sz w:val="22"/>
          <w:szCs w:val="22"/>
          <w:lang w:val="es-ES" w:eastAsia="es-MX"/>
        </w:rPr>
        <w:t xml:space="preserve">SEGUNDO. </w:t>
      </w:r>
      <w:r w:rsidRPr="00AC17E4">
        <w:rPr>
          <w:rFonts w:ascii="Palatino Linotype" w:hAnsi="Palatino Linotype"/>
          <w:b/>
          <w:bCs/>
          <w:color w:val="auto"/>
          <w:sz w:val="22"/>
          <w:szCs w:val="22"/>
          <w:lang w:val="es-ES"/>
        </w:rPr>
        <w:t>Causales de improcedencia y sobreseimiento</w:t>
      </w:r>
      <w:bookmarkEnd w:id="11"/>
    </w:p>
    <w:p w14:paraId="7E915489" w14:textId="77777777" w:rsidR="004616B5" w:rsidRPr="00AC17E4" w:rsidRDefault="004616B5" w:rsidP="004616B5">
      <w:pPr>
        <w:autoSpaceDE w:val="0"/>
        <w:autoSpaceDN w:val="0"/>
        <w:adjustRightInd w:val="0"/>
        <w:spacing w:line="360" w:lineRule="auto"/>
        <w:contextualSpacing/>
        <w:jc w:val="both"/>
        <w:rPr>
          <w:rFonts w:ascii="Palatino Linotype" w:hAnsi="Palatino Linotype" w:cs="Tahoma"/>
          <w:b/>
          <w:sz w:val="22"/>
          <w:szCs w:val="22"/>
          <w:lang w:val="es-ES"/>
        </w:rPr>
      </w:pPr>
    </w:p>
    <w:p w14:paraId="286502AF" w14:textId="77777777" w:rsidR="004616B5" w:rsidRPr="00AC17E4" w:rsidRDefault="004616B5" w:rsidP="004616B5">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De las constancias que forma parte del Recurso de Revisión que se analiza, se advierte que previo al estudio del fondo de la </w:t>
      </w:r>
      <w:r w:rsidRPr="00AC17E4">
        <w:rPr>
          <w:rFonts w:ascii="Palatino Linotype" w:hAnsi="Palatino Linotype" w:cs="Tahoma"/>
          <w:i/>
          <w:sz w:val="22"/>
          <w:szCs w:val="22"/>
          <w:lang w:val="es-ES"/>
        </w:rPr>
        <w:t>litis</w:t>
      </w:r>
      <w:r w:rsidRPr="00AC17E4">
        <w:rPr>
          <w:rFonts w:ascii="Palatino Linotype" w:hAnsi="Palatino Linotype" w:cs="Tahoma"/>
          <w:sz w:val="22"/>
          <w:szCs w:val="22"/>
          <w:lang w:val="es-ES"/>
        </w:rPr>
        <w:t>, es necesario estudiar las causales de improcedencia y sobreseimiento que se adviertan, para determinar lo que en Derecho proceda.</w:t>
      </w:r>
    </w:p>
    <w:p w14:paraId="4624B13D" w14:textId="77777777" w:rsidR="004616B5" w:rsidRPr="00AC17E4" w:rsidRDefault="004616B5" w:rsidP="004616B5">
      <w:pPr>
        <w:spacing w:line="360" w:lineRule="auto"/>
        <w:contextualSpacing/>
        <w:jc w:val="both"/>
        <w:rPr>
          <w:rFonts w:ascii="Palatino Linotype" w:eastAsia="Calibri" w:hAnsi="Palatino Linotype" w:cs="Tahoma"/>
          <w:b/>
          <w:color w:val="000000"/>
          <w:sz w:val="22"/>
          <w:szCs w:val="22"/>
          <w:lang w:val="es-ES" w:eastAsia="es-MX"/>
        </w:rPr>
      </w:pPr>
    </w:p>
    <w:p w14:paraId="08B05DCF" w14:textId="77777777" w:rsidR="004616B5" w:rsidRPr="00AC17E4" w:rsidRDefault="004616B5" w:rsidP="004616B5">
      <w:pPr>
        <w:spacing w:line="360" w:lineRule="auto"/>
        <w:contextualSpacing/>
        <w:jc w:val="both"/>
        <w:rPr>
          <w:rFonts w:ascii="Palatino Linotype" w:hAnsi="Palatino Linotype" w:cs="Tahoma"/>
          <w:b/>
          <w:bCs/>
          <w:sz w:val="22"/>
          <w:szCs w:val="22"/>
          <w:lang w:val="es-ES"/>
        </w:rPr>
      </w:pPr>
      <w:r w:rsidRPr="00AC17E4">
        <w:rPr>
          <w:rFonts w:ascii="Palatino Linotype" w:hAnsi="Palatino Linotype" w:cs="Tahoma"/>
          <w:b/>
          <w:bCs/>
          <w:sz w:val="22"/>
          <w:szCs w:val="22"/>
          <w:lang w:val="es-ES"/>
        </w:rPr>
        <w:lastRenderedPageBreak/>
        <w:t>Causales de improcedencia</w:t>
      </w:r>
    </w:p>
    <w:p w14:paraId="710B9035" w14:textId="77777777" w:rsidR="004616B5" w:rsidRPr="00AC17E4" w:rsidRDefault="004616B5" w:rsidP="004616B5">
      <w:pPr>
        <w:spacing w:line="360" w:lineRule="auto"/>
        <w:contextualSpacing/>
        <w:jc w:val="both"/>
        <w:rPr>
          <w:rFonts w:ascii="Palatino Linotype" w:hAnsi="Palatino Linotype" w:cs="Tahoma"/>
          <w:sz w:val="22"/>
          <w:szCs w:val="22"/>
          <w:lang w:val="es-ES"/>
        </w:rPr>
      </w:pPr>
    </w:p>
    <w:p w14:paraId="63A8426E" w14:textId="77777777" w:rsidR="004616B5" w:rsidRPr="00AC17E4" w:rsidRDefault="004616B5" w:rsidP="004616B5">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909557F" w14:textId="77777777" w:rsidR="004616B5" w:rsidRPr="00AC17E4" w:rsidRDefault="004616B5" w:rsidP="004616B5">
      <w:pPr>
        <w:spacing w:line="360" w:lineRule="auto"/>
        <w:contextualSpacing/>
        <w:jc w:val="both"/>
        <w:rPr>
          <w:rFonts w:ascii="Palatino Linotype" w:hAnsi="Palatino Linotype" w:cs="Tahoma"/>
          <w:sz w:val="22"/>
          <w:szCs w:val="22"/>
          <w:lang w:val="es-ES"/>
        </w:rPr>
      </w:pPr>
    </w:p>
    <w:p w14:paraId="0621B352" w14:textId="77777777" w:rsidR="004616B5" w:rsidRPr="00AC17E4" w:rsidRDefault="004616B5" w:rsidP="004616B5">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55E8FD85" w14:textId="77777777" w:rsidR="004616B5" w:rsidRPr="00AC17E4" w:rsidRDefault="004616B5" w:rsidP="004616B5">
      <w:pPr>
        <w:spacing w:line="360" w:lineRule="auto"/>
        <w:contextualSpacing/>
        <w:jc w:val="both"/>
        <w:rPr>
          <w:rFonts w:ascii="Palatino Linotype" w:hAnsi="Palatino Linotype" w:cs="Tahoma"/>
          <w:sz w:val="22"/>
          <w:szCs w:val="22"/>
          <w:lang w:val="es-ES"/>
        </w:rPr>
      </w:pPr>
    </w:p>
    <w:p w14:paraId="6652C203" w14:textId="3FAE8D8D" w:rsidR="004616B5" w:rsidRPr="00AC17E4" w:rsidRDefault="004616B5" w:rsidP="004616B5">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Asimismo, se actualiza la causal de procedencia del Recurso de Revisión establecida en el artículo 179, fracción </w:t>
      </w:r>
      <w:r w:rsidR="003D35FD">
        <w:rPr>
          <w:rFonts w:ascii="Palatino Linotype" w:hAnsi="Palatino Linotype" w:cs="Tahoma"/>
          <w:sz w:val="22"/>
          <w:szCs w:val="22"/>
          <w:lang w:val="es-ES"/>
        </w:rPr>
        <w:t>V</w:t>
      </w:r>
      <w:r w:rsidRPr="00AC17E4">
        <w:rPr>
          <w:rFonts w:ascii="Palatino Linotype" w:hAnsi="Palatino Linotype" w:cs="Tahoma"/>
          <w:sz w:val="22"/>
          <w:szCs w:val="22"/>
          <w:lang w:val="es-ES"/>
        </w:rPr>
        <w:t xml:space="preserve">, de la Ley de Transparencia y Acceso a la Información Pública del Estado de México y Municipios, </w:t>
      </w:r>
      <w:r>
        <w:rPr>
          <w:rFonts w:ascii="Palatino Linotype" w:hAnsi="Palatino Linotype" w:cs="Tahoma"/>
          <w:sz w:val="22"/>
          <w:szCs w:val="22"/>
          <w:lang w:val="es-ES"/>
        </w:rPr>
        <w:t xml:space="preserve">referente a la </w:t>
      </w:r>
      <w:r w:rsidR="0032544D">
        <w:rPr>
          <w:rFonts w:ascii="Palatino Linotype" w:hAnsi="Palatino Linotype" w:cs="Tahoma"/>
          <w:sz w:val="22"/>
          <w:szCs w:val="22"/>
          <w:lang w:val="es-ES"/>
        </w:rPr>
        <w:t xml:space="preserve">entrega de </w:t>
      </w:r>
      <w:r w:rsidR="00484637">
        <w:rPr>
          <w:rFonts w:ascii="Palatino Linotype" w:hAnsi="Palatino Linotype" w:cs="Tahoma"/>
          <w:sz w:val="22"/>
          <w:szCs w:val="22"/>
          <w:lang w:val="es-ES"/>
        </w:rPr>
        <w:t>información</w:t>
      </w:r>
      <w:r w:rsidR="0032544D">
        <w:rPr>
          <w:rFonts w:ascii="Palatino Linotype" w:hAnsi="Palatino Linotype" w:cs="Tahoma"/>
          <w:sz w:val="22"/>
          <w:szCs w:val="22"/>
          <w:lang w:val="es-ES"/>
        </w:rPr>
        <w:t xml:space="preserve"> incompleta</w:t>
      </w:r>
      <w:r w:rsidRPr="00AC17E4">
        <w:rPr>
          <w:rFonts w:ascii="Palatino Linotype" w:hAnsi="Palatino Linotype" w:cs="Tahoma"/>
          <w:sz w:val="22"/>
          <w:szCs w:val="22"/>
          <w:lang w:val="es-ES"/>
        </w:rPr>
        <w:t>.</w:t>
      </w:r>
    </w:p>
    <w:p w14:paraId="0FE9E01C" w14:textId="77777777" w:rsidR="004616B5" w:rsidRPr="00AC17E4" w:rsidRDefault="004616B5" w:rsidP="004616B5">
      <w:pPr>
        <w:spacing w:line="360" w:lineRule="auto"/>
        <w:contextualSpacing/>
        <w:jc w:val="both"/>
        <w:rPr>
          <w:rFonts w:ascii="Palatino Linotype" w:hAnsi="Palatino Linotype" w:cs="Tahoma"/>
          <w:sz w:val="22"/>
          <w:szCs w:val="22"/>
          <w:lang w:val="es-ES"/>
        </w:rPr>
      </w:pPr>
    </w:p>
    <w:p w14:paraId="1A473EAF" w14:textId="77777777" w:rsidR="004616B5" w:rsidRPr="00AC17E4" w:rsidRDefault="004616B5" w:rsidP="004616B5">
      <w:pPr>
        <w:spacing w:line="360" w:lineRule="auto"/>
        <w:contextualSpacing/>
        <w:jc w:val="both"/>
        <w:rPr>
          <w:rFonts w:ascii="Palatino Linotype" w:hAnsi="Palatino Linotype" w:cs="Tahoma"/>
          <w:sz w:val="22"/>
          <w:szCs w:val="22"/>
        </w:rPr>
      </w:pPr>
      <w:r w:rsidRPr="00AC17E4">
        <w:rPr>
          <w:rFonts w:ascii="Palatino Linotype" w:hAnsi="Palatino Linotype" w:cs="Tahoma"/>
          <w:b/>
          <w:bCs/>
          <w:sz w:val="22"/>
          <w:szCs w:val="22"/>
        </w:rPr>
        <w:t>Causales de sobreseimiento</w:t>
      </w:r>
    </w:p>
    <w:p w14:paraId="3A3C6F01" w14:textId="77777777" w:rsidR="004616B5" w:rsidRPr="00AC17E4" w:rsidRDefault="004616B5" w:rsidP="004616B5">
      <w:pPr>
        <w:spacing w:line="360" w:lineRule="auto"/>
        <w:contextualSpacing/>
        <w:jc w:val="both"/>
        <w:rPr>
          <w:rFonts w:ascii="Palatino Linotype" w:hAnsi="Palatino Linotype" w:cs="Tahoma"/>
          <w:sz w:val="22"/>
          <w:szCs w:val="22"/>
        </w:rPr>
      </w:pPr>
    </w:p>
    <w:p w14:paraId="3B7B5261" w14:textId="77777777" w:rsidR="004616B5" w:rsidRPr="00AC17E4" w:rsidRDefault="004616B5" w:rsidP="004616B5">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Por ser de previo y especial pronunciamiento, este Instituto analiza si se actualiza alguna causal de sobreseimiento.</w:t>
      </w:r>
    </w:p>
    <w:p w14:paraId="051424FD" w14:textId="77777777" w:rsidR="004616B5" w:rsidRPr="00AC17E4" w:rsidRDefault="004616B5" w:rsidP="004616B5">
      <w:pPr>
        <w:spacing w:line="360" w:lineRule="auto"/>
        <w:contextualSpacing/>
        <w:jc w:val="both"/>
        <w:rPr>
          <w:rFonts w:ascii="Palatino Linotype" w:hAnsi="Palatino Linotype" w:cs="Tahoma"/>
          <w:sz w:val="22"/>
          <w:szCs w:val="22"/>
        </w:rPr>
      </w:pPr>
    </w:p>
    <w:p w14:paraId="70DBB7E7" w14:textId="77777777" w:rsidR="004616B5" w:rsidRPr="00AC17E4" w:rsidRDefault="004616B5" w:rsidP="004616B5">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382B0963" w14:textId="77777777" w:rsidR="004616B5" w:rsidRPr="00AC17E4" w:rsidRDefault="004616B5" w:rsidP="004616B5">
      <w:pPr>
        <w:spacing w:line="360" w:lineRule="auto"/>
        <w:contextualSpacing/>
        <w:jc w:val="both"/>
        <w:rPr>
          <w:rFonts w:ascii="Palatino Linotype" w:hAnsi="Palatino Linotype" w:cs="Tahoma"/>
          <w:sz w:val="22"/>
          <w:szCs w:val="22"/>
        </w:rPr>
      </w:pPr>
    </w:p>
    <w:p w14:paraId="6613E72A" w14:textId="77777777" w:rsidR="004616B5" w:rsidRDefault="004616B5" w:rsidP="004616B5">
      <w:pPr>
        <w:tabs>
          <w:tab w:val="left" w:pos="4962"/>
        </w:tabs>
        <w:spacing w:line="360" w:lineRule="auto"/>
        <w:contextualSpacing/>
        <w:jc w:val="both"/>
        <w:rPr>
          <w:rFonts w:ascii="Palatino Linotype" w:hAnsi="Palatino Linotype" w:cs="Tahoma"/>
          <w:sz w:val="22"/>
          <w:szCs w:val="22"/>
          <w:lang w:val="es-ES"/>
        </w:rPr>
      </w:pPr>
      <w:r w:rsidRPr="00AC17E4">
        <w:rPr>
          <w:rFonts w:ascii="Palatino Linotype" w:hAnsi="Palatino Linotype" w:cs="Tahoma"/>
          <w:bCs/>
          <w:sz w:val="22"/>
          <w:szCs w:val="22"/>
          <w:lang w:val="es-ES"/>
        </w:rPr>
        <w:t xml:space="preserve">Por tales motivos, </w:t>
      </w:r>
      <w:r w:rsidRPr="00AC17E4">
        <w:rPr>
          <w:rFonts w:ascii="Palatino Linotype" w:hAnsi="Palatino Linotype" w:cs="Tahoma"/>
          <w:sz w:val="22"/>
          <w:szCs w:val="22"/>
          <w:lang w:val="es-ES"/>
        </w:rPr>
        <w:t xml:space="preserve">se considera procedente entrar al fondo del presente asunto. </w:t>
      </w:r>
    </w:p>
    <w:p w14:paraId="24982C0C" w14:textId="77777777" w:rsidR="004616B5" w:rsidRDefault="004616B5" w:rsidP="004616B5">
      <w:pPr>
        <w:tabs>
          <w:tab w:val="left" w:pos="4962"/>
        </w:tabs>
        <w:spacing w:line="360" w:lineRule="auto"/>
        <w:contextualSpacing/>
        <w:jc w:val="both"/>
        <w:rPr>
          <w:rFonts w:ascii="Palatino Linotype" w:hAnsi="Palatino Linotype" w:cs="Tahoma"/>
          <w:sz w:val="22"/>
          <w:szCs w:val="22"/>
          <w:lang w:val="es-ES"/>
        </w:rPr>
      </w:pPr>
    </w:p>
    <w:p w14:paraId="7CDE9083" w14:textId="77777777" w:rsidR="004616B5" w:rsidRPr="00591ED8" w:rsidRDefault="004616B5" w:rsidP="004616B5">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2" w:name="_Toc203518780"/>
      <w:bookmarkStart w:id="13" w:name="_Toc207882272"/>
      <w:r w:rsidRPr="00591ED8">
        <w:rPr>
          <w:rFonts w:ascii="Palatino Linotype" w:eastAsia="Calibri" w:hAnsi="Palatino Linotype"/>
          <w:b/>
          <w:bCs/>
          <w:color w:val="auto"/>
          <w:sz w:val="22"/>
          <w:szCs w:val="22"/>
          <w:lang w:val="es-ES" w:eastAsia="es-ES_tradnl"/>
        </w:rPr>
        <w:t>TERCERO. Determinación de la Controversia</w:t>
      </w:r>
      <w:bookmarkEnd w:id="12"/>
      <w:bookmarkEnd w:id="13"/>
    </w:p>
    <w:p w14:paraId="015AEEB9" w14:textId="77777777" w:rsidR="004616B5" w:rsidRPr="00591ED8" w:rsidRDefault="004616B5" w:rsidP="004616B5">
      <w:pPr>
        <w:spacing w:line="360" w:lineRule="auto"/>
        <w:contextualSpacing/>
        <w:jc w:val="both"/>
        <w:rPr>
          <w:rFonts w:ascii="Palatino Linotype" w:hAnsi="Palatino Linotype" w:cs="Tahoma"/>
          <w:sz w:val="22"/>
          <w:szCs w:val="22"/>
          <w:lang w:val="es-ES"/>
        </w:rPr>
      </w:pPr>
    </w:p>
    <w:p w14:paraId="1884EFDF" w14:textId="4DE9BA05" w:rsidR="004616B5" w:rsidRDefault="004616B5" w:rsidP="004616B5">
      <w:pPr>
        <w:spacing w:line="360" w:lineRule="auto"/>
        <w:contextualSpacing/>
        <w:jc w:val="both"/>
        <w:rPr>
          <w:rFonts w:ascii="Palatino Linotype" w:hAnsi="Palatino Linotype" w:cs="Tahoma"/>
          <w:sz w:val="22"/>
          <w:szCs w:val="22"/>
        </w:rPr>
      </w:pPr>
      <w:r w:rsidRPr="00E56C68">
        <w:rPr>
          <w:rFonts w:ascii="Palatino Linotype" w:hAnsi="Palatino Linotype" w:cs="Tahoma"/>
          <w:sz w:val="22"/>
          <w:szCs w:val="22"/>
        </w:rPr>
        <w:t xml:space="preserve">Con el objetivo de ilustrar la controversia planteada, resulta conveniente precisar, que una vez realizado el estudio de las constancias que integran el expediente en el que se actúa, se desprende que el Particular </w:t>
      </w:r>
      <w:r w:rsidR="000A118F">
        <w:rPr>
          <w:rFonts w:ascii="Palatino Linotype" w:hAnsi="Palatino Linotype" w:cs="Tahoma"/>
          <w:sz w:val="22"/>
          <w:szCs w:val="22"/>
        </w:rPr>
        <w:t>requirió</w:t>
      </w:r>
      <w:r w:rsidR="00295BEE">
        <w:rPr>
          <w:rFonts w:ascii="Palatino Linotype" w:hAnsi="Palatino Linotype" w:cs="Tahoma"/>
          <w:sz w:val="22"/>
          <w:szCs w:val="22"/>
        </w:rPr>
        <w:t>, al veintinueve de mayo de dos mil veinticinco,</w:t>
      </w:r>
      <w:r w:rsidR="000A118F">
        <w:rPr>
          <w:rFonts w:ascii="Palatino Linotype" w:hAnsi="Palatino Linotype" w:cs="Tahoma"/>
          <w:sz w:val="22"/>
          <w:szCs w:val="22"/>
        </w:rPr>
        <w:t xml:space="preserve"> </w:t>
      </w:r>
      <w:r>
        <w:rPr>
          <w:rFonts w:ascii="Palatino Linotype" w:hAnsi="Palatino Linotype" w:cs="Tahoma"/>
          <w:sz w:val="22"/>
          <w:szCs w:val="22"/>
        </w:rPr>
        <w:t>lo</w:t>
      </w:r>
      <w:r w:rsidR="000A118F">
        <w:rPr>
          <w:rFonts w:ascii="Palatino Linotype" w:hAnsi="Palatino Linotype" w:cs="Tahoma"/>
          <w:sz w:val="22"/>
          <w:szCs w:val="22"/>
        </w:rPr>
        <w:t>s documentos que dieran cuenta de lo</w:t>
      </w:r>
      <w:r>
        <w:rPr>
          <w:rFonts w:ascii="Palatino Linotype" w:hAnsi="Palatino Linotype" w:cs="Tahoma"/>
          <w:sz w:val="22"/>
          <w:szCs w:val="22"/>
        </w:rPr>
        <w:t xml:space="preserve"> siguiente:</w:t>
      </w:r>
    </w:p>
    <w:p w14:paraId="3054DCC1" w14:textId="77777777" w:rsidR="000A118F" w:rsidRDefault="000A118F" w:rsidP="004616B5">
      <w:pPr>
        <w:spacing w:line="360" w:lineRule="auto"/>
        <w:contextualSpacing/>
        <w:jc w:val="both"/>
        <w:rPr>
          <w:rFonts w:ascii="Palatino Linotype" w:hAnsi="Palatino Linotype" w:cs="Tahoma"/>
          <w:sz w:val="22"/>
          <w:szCs w:val="22"/>
        </w:rPr>
      </w:pPr>
    </w:p>
    <w:p w14:paraId="6203F979" w14:textId="73B8C82D" w:rsidR="0032544D" w:rsidRDefault="0032544D" w:rsidP="00EE1338">
      <w:pPr>
        <w:pStyle w:val="Prrafodelista"/>
        <w:numPr>
          <w:ilvl w:val="0"/>
          <w:numId w:val="25"/>
        </w:numPr>
        <w:spacing w:line="360" w:lineRule="auto"/>
        <w:jc w:val="both"/>
        <w:rPr>
          <w:rFonts w:ascii="Palatino Linotype" w:hAnsi="Palatino Linotype" w:cs="Tahoma"/>
          <w:sz w:val="22"/>
          <w:szCs w:val="22"/>
        </w:rPr>
      </w:pPr>
      <w:r>
        <w:rPr>
          <w:rFonts w:ascii="Palatino Linotype" w:hAnsi="Palatino Linotype" w:cs="Tahoma"/>
          <w:sz w:val="22"/>
          <w:szCs w:val="22"/>
        </w:rPr>
        <w:t>El n</w:t>
      </w:r>
      <w:r w:rsidR="000A118F">
        <w:rPr>
          <w:rFonts w:ascii="Palatino Linotype" w:hAnsi="Palatino Linotype" w:cs="Tahoma"/>
          <w:sz w:val="22"/>
          <w:szCs w:val="22"/>
        </w:rPr>
        <w:t>úmero de contribuyentes del Padrón Catastral;</w:t>
      </w:r>
    </w:p>
    <w:p w14:paraId="7EB016A0" w14:textId="561751A5" w:rsidR="0032544D" w:rsidRDefault="0032544D" w:rsidP="00EE1338">
      <w:pPr>
        <w:pStyle w:val="Prrafodelista"/>
        <w:numPr>
          <w:ilvl w:val="0"/>
          <w:numId w:val="25"/>
        </w:numPr>
        <w:spacing w:line="360" w:lineRule="auto"/>
        <w:jc w:val="both"/>
        <w:rPr>
          <w:rFonts w:ascii="Palatino Linotype" w:hAnsi="Palatino Linotype" w:cs="Tahoma"/>
          <w:sz w:val="22"/>
          <w:szCs w:val="22"/>
        </w:rPr>
      </w:pPr>
      <w:r>
        <w:rPr>
          <w:rFonts w:ascii="Palatino Linotype" w:hAnsi="Palatino Linotype" w:cs="Tahoma"/>
          <w:sz w:val="22"/>
          <w:szCs w:val="22"/>
        </w:rPr>
        <w:t>El monto recaudado del impuesto predial</w:t>
      </w:r>
      <w:r w:rsidR="00295BEE">
        <w:rPr>
          <w:rFonts w:ascii="Palatino Linotype" w:hAnsi="Palatino Linotype" w:cs="Tahoma"/>
          <w:sz w:val="22"/>
          <w:szCs w:val="22"/>
        </w:rPr>
        <w:t xml:space="preserve"> para los ejercicios fiscales 2021, 2022, 2023, 2024, y 2025</w:t>
      </w:r>
      <w:r>
        <w:rPr>
          <w:rFonts w:ascii="Palatino Linotype" w:hAnsi="Palatino Linotype" w:cs="Tahoma"/>
          <w:sz w:val="22"/>
          <w:szCs w:val="22"/>
        </w:rPr>
        <w:t xml:space="preserve">; </w:t>
      </w:r>
    </w:p>
    <w:p w14:paraId="4AD76323" w14:textId="57A4129D" w:rsidR="0032544D" w:rsidRPr="00295BEE" w:rsidRDefault="0032544D" w:rsidP="00295BEE">
      <w:pPr>
        <w:pStyle w:val="Prrafodelista"/>
        <w:numPr>
          <w:ilvl w:val="0"/>
          <w:numId w:val="25"/>
        </w:numPr>
        <w:spacing w:line="360" w:lineRule="auto"/>
        <w:jc w:val="both"/>
        <w:rPr>
          <w:rFonts w:ascii="Palatino Linotype" w:hAnsi="Palatino Linotype" w:cs="Tahoma"/>
          <w:sz w:val="22"/>
          <w:szCs w:val="22"/>
        </w:rPr>
      </w:pPr>
      <w:r>
        <w:rPr>
          <w:rFonts w:ascii="Palatino Linotype" w:hAnsi="Palatino Linotype" w:cs="Tahoma"/>
          <w:sz w:val="22"/>
          <w:szCs w:val="22"/>
        </w:rPr>
        <w:t xml:space="preserve">El número de contribuyentes que cuentan con adeudos, </w:t>
      </w:r>
      <w:r w:rsidR="00295BEE">
        <w:rPr>
          <w:rFonts w:ascii="Palatino Linotype" w:hAnsi="Palatino Linotype" w:cs="Tahoma"/>
          <w:sz w:val="22"/>
          <w:szCs w:val="22"/>
        </w:rPr>
        <w:t>para los ejercicios fiscales 2021, 2022, 2023, 2024, y 2025</w:t>
      </w:r>
      <w:r w:rsidRPr="00295BEE">
        <w:rPr>
          <w:rFonts w:ascii="Palatino Linotype" w:hAnsi="Palatino Linotype" w:cs="Tahoma"/>
          <w:sz w:val="22"/>
          <w:szCs w:val="22"/>
        </w:rPr>
        <w:t>; y</w:t>
      </w:r>
    </w:p>
    <w:p w14:paraId="0FC5C1E6" w14:textId="5D75F575" w:rsidR="00295BEE" w:rsidRDefault="0032544D" w:rsidP="00295BEE">
      <w:pPr>
        <w:pStyle w:val="Prrafodelista"/>
        <w:numPr>
          <w:ilvl w:val="0"/>
          <w:numId w:val="25"/>
        </w:numPr>
        <w:spacing w:line="360" w:lineRule="auto"/>
        <w:jc w:val="both"/>
        <w:rPr>
          <w:rFonts w:ascii="Palatino Linotype" w:hAnsi="Palatino Linotype" w:cs="Tahoma"/>
          <w:sz w:val="22"/>
          <w:szCs w:val="22"/>
        </w:rPr>
      </w:pPr>
      <w:r>
        <w:rPr>
          <w:rFonts w:ascii="Palatino Linotype" w:hAnsi="Palatino Linotype" w:cs="Tahoma"/>
          <w:sz w:val="22"/>
          <w:szCs w:val="22"/>
        </w:rPr>
        <w:t>Monto total adeudado</w:t>
      </w:r>
      <w:r w:rsidR="00295BEE">
        <w:rPr>
          <w:rFonts w:ascii="Palatino Linotype" w:hAnsi="Palatino Linotype" w:cs="Tahoma"/>
          <w:sz w:val="22"/>
          <w:szCs w:val="22"/>
        </w:rPr>
        <w:t>;</w:t>
      </w:r>
    </w:p>
    <w:p w14:paraId="5C223454" w14:textId="77777777" w:rsidR="00295BEE" w:rsidRDefault="00295BEE" w:rsidP="004616B5">
      <w:pPr>
        <w:spacing w:line="360" w:lineRule="auto"/>
        <w:contextualSpacing/>
        <w:jc w:val="both"/>
        <w:rPr>
          <w:rFonts w:ascii="Palatino Linotype" w:hAnsi="Palatino Linotype"/>
          <w:color w:val="000000"/>
          <w:sz w:val="22"/>
          <w:szCs w:val="22"/>
          <w:lang w:eastAsia="es-ES_tradnl"/>
        </w:rPr>
      </w:pPr>
    </w:p>
    <w:p w14:paraId="728BE6F0" w14:textId="56998F7B" w:rsidR="004616B5" w:rsidRPr="00004DA0" w:rsidRDefault="004616B5" w:rsidP="004616B5">
      <w:pPr>
        <w:spacing w:line="360" w:lineRule="auto"/>
        <w:contextualSpacing/>
        <w:jc w:val="both"/>
        <w:rPr>
          <w:rFonts w:ascii="Palatino Linotype" w:hAnsi="Palatino Linotype"/>
          <w:b/>
          <w:bCs/>
          <w:color w:val="0D0D0D"/>
          <w:sz w:val="22"/>
          <w:szCs w:val="22"/>
        </w:rPr>
      </w:pPr>
      <w:r w:rsidRPr="00E56C68">
        <w:rPr>
          <w:rFonts w:ascii="Palatino Linotype" w:hAnsi="Palatino Linotype"/>
          <w:color w:val="000000"/>
          <w:sz w:val="22"/>
          <w:szCs w:val="22"/>
        </w:rPr>
        <w:lastRenderedPageBreak/>
        <w:t>En respuesta, el Sujeto Obligado, a través de</w:t>
      </w:r>
      <w:r w:rsidR="0032544D">
        <w:rPr>
          <w:rFonts w:ascii="Palatino Linotype" w:hAnsi="Palatino Linotype"/>
          <w:color w:val="000000"/>
          <w:sz w:val="22"/>
          <w:szCs w:val="22"/>
        </w:rPr>
        <w:t xml:space="preserve"> </w:t>
      </w:r>
      <w:r w:rsidRPr="00E56C68">
        <w:rPr>
          <w:rFonts w:ascii="Palatino Linotype" w:hAnsi="Palatino Linotype"/>
          <w:color w:val="000000"/>
          <w:sz w:val="22"/>
          <w:szCs w:val="22"/>
        </w:rPr>
        <w:t>l</w:t>
      </w:r>
      <w:r w:rsidR="0032544D">
        <w:rPr>
          <w:rFonts w:ascii="Palatino Linotype" w:hAnsi="Palatino Linotype"/>
          <w:color w:val="000000"/>
          <w:sz w:val="22"/>
          <w:szCs w:val="22"/>
        </w:rPr>
        <w:t>a Coordinación de Catastro proporcionó la cantidad de registros con los que cuenta el padrón catastral actual, por su parte la Dirección de Ingresos proporcionó dos enlaces en formato abierto y el procedimiento para acceder a los Estados Comparativos de Ingresos recibidos en la cuenta predial</w:t>
      </w:r>
      <w:r w:rsidR="003D35FD">
        <w:rPr>
          <w:rFonts w:ascii="Palatino Linotype" w:hAnsi="Palatino Linotype"/>
          <w:color w:val="000000"/>
          <w:sz w:val="22"/>
          <w:szCs w:val="22"/>
        </w:rPr>
        <w:t xml:space="preserve"> para los ejercicios fiscales 2021, 2022, 2023, 2024 y 2025, adicional a que proporcionó el Estado Comparativo de Ingresos para el ejercicio 2020</w:t>
      </w:r>
      <w:r w:rsidRPr="00E56C68">
        <w:rPr>
          <w:rFonts w:ascii="Palatino Linotype" w:hAnsi="Palatino Linotype" w:cs="Tahoma"/>
          <w:sz w:val="22"/>
          <w:szCs w:val="22"/>
        </w:rPr>
        <w:t>;</w:t>
      </w:r>
      <w:r w:rsidRPr="00E56C68">
        <w:rPr>
          <w:rFonts w:ascii="Palatino Linotype" w:hAnsi="Palatino Linotype"/>
          <w:sz w:val="22"/>
          <w:szCs w:val="22"/>
        </w:rPr>
        <w:t xml:space="preserve"> </w:t>
      </w:r>
      <w:r w:rsidR="003D35FD">
        <w:rPr>
          <w:rFonts w:ascii="Palatino Linotype" w:hAnsi="Palatino Linotype" w:cs="Tahoma"/>
          <w:sz w:val="22"/>
          <w:szCs w:val="22"/>
          <w:lang w:val="es-ES"/>
        </w:rPr>
        <w:t>a</w:t>
      </w:r>
      <w:r w:rsidRPr="00E56C68">
        <w:rPr>
          <w:rFonts w:ascii="Palatino Linotype" w:hAnsi="Palatino Linotype" w:cs="Tahoma"/>
          <w:sz w:val="22"/>
          <w:szCs w:val="22"/>
          <w:lang w:val="es-ES"/>
        </w:rPr>
        <w:t>nte dicha circunstancia, el Particular se inconformó</w:t>
      </w:r>
      <w:r>
        <w:rPr>
          <w:rFonts w:ascii="Palatino Linotype" w:hAnsi="Palatino Linotype" w:cs="Tahoma"/>
          <w:sz w:val="22"/>
          <w:szCs w:val="22"/>
          <w:lang w:val="es-ES"/>
        </w:rPr>
        <w:t xml:space="preserve"> de la </w:t>
      </w:r>
      <w:r w:rsidR="003D35FD">
        <w:rPr>
          <w:rFonts w:ascii="Palatino Linotype" w:hAnsi="Palatino Linotype" w:cs="Tahoma"/>
          <w:sz w:val="22"/>
          <w:szCs w:val="22"/>
          <w:lang w:val="es-ES"/>
        </w:rPr>
        <w:t xml:space="preserve">entrega </w:t>
      </w:r>
      <w:r w:rsidR="0032544D">
        <w:rPr>
          <w:rFonts w:ascii="Palatino Linotype" w:hAnsi="Palatino Linotype" w:cs="Tahoma"/>
          <w:sz w:val="22"/>
          <w:szCs w:val="22"/>
          <w:lang w:val="es-ES"/>
        </w:rPr>
        <w:t xml:space="preserve">de información </w:t>
      </w:r>
      <w:r w:rsidR="003D35FD">
        <w:rPr>
          <w:rFonts w:ascii="Palatino Linotype" w:hAnsi="Palatino Linotype" w:cs="Tahoma"/>
          <w:sz w:val="22"/>
          <w:szCs w:val="22"/>
          <w:lang w:val="es-ES"/>
        </w:rPr>
        <w:t>incompleta</w:t>
      </w:r>
      <w:r>
        <w:rPr>
          <w:rFonts w:ascii="Palatino Linotype" w:hAnsi="Palatino Linotype" w:cs="Tahoma"/>
          <w:sz w:val="22"/>
          <w:szCs w:val="22"/>
          <w:lang w:val="es-ES"/>
        </w:rPr>
        <w:t xml:space="preserve">, </w:t>
      </w:r>
      <w:r w:rsidRPr="00E56C68">
        <w:rPr>
          <w:rFonts w:ascii="Palatino Linotype" w:hAnsi="Palatino Linotype" w:cs="Tahoma"/>
          <w:sz w:val="22"/>
          <w:szCs w:val="22"/>
          <w:lang w:val="es-ES"/>
        </w:rPr>
        <w:t xml:space="preserve">lo cual </w:t>
      </w:r>
      <w:r w:rsidRPr="00E56C68">
        <w:rPr>
          <w:rFonts w:ascii="Palatino Linotype" w:eastAsia="Calibri" w:hAnsi="Palatino Linotype" w:cs="Tahoma"/>
          <w:sz w:val="22"/>
          <w:szCs w:val="22"/>
        </w:rPr>
        <w:t xml:space="preserve">actualiza la causal de procedencia prevista en la fracción </w:t>
      </w:r>
      <w:r w:rsidR="0032544D">
        <w:rPr>
          <w:rFonts w:ascii="Palatino Linotype" w:eastAsia="Calibri" w:hAnsi="Palatino Linotype" w:cs="Tahoma"/>
          <w:sz w:val="22"/>
          <w:szCs w:val="22"/>
        </w:rPr>
        <w:t>V</w:t>
      </w:r>
      <w:r w:rsidRPr="00E56C68">
        <w:rPr>
          <w:rFonts w:ascii="Palatino Linotype" w:eastAsia="Calibri" w:hAnsi="Palatino Linotype" w:cs="Tahoma"/>
          <w:sz w:val="22"/>
          <w:szCs w:val="22"/>
        </w:rPr>
        <w:t>, del artículo 179 de la Ley de Transparencia y Acceso a la Información Pública del Estado de México y Municipios</w:t>
      </w:r>
      <w:r w:rsidRPr="00E56C68">
        <w:rPr>
          <w:rFonts w:ascii="Palatino Linotype" w:hAnsi="Palatino Linotype"/>
          <w:color w:val="0D0D0D"/>
          <w:sz w:val="22"/>
          <w:szCs w:val="22"/>
        </w:rPr>
        <w:t xml:space="preserve">. </w:t>
      </w:r>
      <w:r w:rsidRPr="00E56C68">
        <w:rPr>
          <w:rFonts w:ascii="Palatino Linotype" w:eastAsia="Calibri" w:hAnsi="Palatino Linotype" w:cs="Tahoma"/>
          <w:sz w:val="22"/>
          <w:szCs w:val="22"/>
        </w:rPr>
        <w:t xml:space="preserve">Así, las cosas, una vez admitido y notificado el Recurso de Revisión a las partes, </w:t>
      </w:r>
      <w:r>
        <w:rPr>
          <w:rFonts w:ascii="Palatino Linotype" w:eastAsia="Calibri" w:hAnsi="Palatino Linotype" w:cs="Tahoma"/>
          <w:sz w:val="22"/>
          <w:szCs w:val="22"/>
        </w:rPr>
        <w:t>el Sujeto Obligado ratificó su respuesta inicial</w:t>
      </w:r>
      <w:r w:rsidRPr="00E56C68">
        <w:rPr>
          <w:rFonts w:ascii="Palatino Linotype" w:hAnsi="Palatino Linotype" w:cs="Tahoma"/>
          <w:sz w:val="22"/>
          <w:szCs w:val="22"/>
        </w:rPr>
        <w:t>.</w:t>
      </w:r>
    </w:p>
    <w:p w14:paraId="7C277607" w14:textId="77777777" w:rsidR="004616B5" w:rsidRDefault="004616B5" w:rsidP="004616B5">
      <w:pPr>
        <w:spacing w:line="360" w:lineRule="auto"/>
        <w:contextualSpacing/>
        <w:jc w:val="both"/>
        <w:rPr>
          <w:rFonts w:ascii="Palatino Linotype" w:eastAsia="Calibri" w:hAnsi="Palatino Linotype" w:cs="Tahoma"/>
          <w:iCs/>
          <w:sz w:val="22"/>
          <w:szCs w:val="22"/>
          <w:lang w:val="es-ES" w:eastAsia="es-ES_tradnl"/>
        </w:rPr>
      </w:pPr>
    </w:p>
    <w:p w14:paraId="10E7D9AA" w14:textId="77777777" w:rsidR="004616B5" w:rsidRPr="005979FE" w:rsidRDefault="004616B5" w:rsidP="004616B5">
      <w:pPr>
        <w:spacing w:line="360" w:lineRule="auto"/>
        <w:contextualSpacing/>
        <w:jc w:val="both"/>
        <w:rPr>
          <w:rFonts w:ascii="Palatino Linotype" w:eastAsia="Calibri" w:hAnsi="Palatino Linotype" w:cs="Tahoma"/>
          <w:b/>
          <w:bCs/>
          <w:sz w:val="22"/>
          <w:szCs w:val="22"/>
        </w:rPr>
      </w:pPr>
      <w:r w:rsidRPr="00B71E3E">
        <w:rPr>
          <w:rFonts w:ascii="Palatino Linotype" w:eastAsia="Calibri" w:hAnsi="Palatino Linotype" w:cs="Tahoma"/>
          <w:iCs/>
          <w:sz w:val="22"/>
          <w:szCs w:val="22"/>
          <w:lang w:val="es-ES" w:eastAsia="es-ES_tradnl"/>
        </w:rPr>
        <w:t>Lo anterior, se desprende de las documentales que obran en el ex</w:t>
      </w:r>
      <w:r>
        <w:rPr>
          <w:rFonts w:ascii="Palatino Linotype" w:eastAsia="Calibri" w:hAnsi="Palatino Linotype" w:cs="Tahoma"/>
          <w:iCs/>
          <w:sz w:val="22"/>
          <w:szCs w:val="22"/>
          <w:lang w:val="es-ES" w:eastAsia="es-ES_tradnl"/>
        </w:rPr>
        <w:t xml:space="preserve">pediente de referencia, materia </w:t>
      </w:r>
      <w:r w:rsidRPr="00B71E3E">
        <w:rPr>
          <w:rFonts w:ascii="Palatino Linotype" w:eastAsia="Calibri" w:hAnsi="Palatino Linotype" w:cs="Tahoma"/>
          <w:iCs/>
          <w:sz w:val="22"/>
          <w:szCs w:val="22"/>
          <w:lang w:val="es-ES" w:eastAsia="es-ES_tradnl"/>
        </w:rPr>
        <w:t>de la presente</w:t>
      </w:r>
      <w:r>
        <w:rPr>
          <w:rFonts w:ascii="Palatino Linotype" w:eastAsia="Calibri" w:hAnsi="Palatino Linotype" w:cs="Tahoma"/>
          <w:iCs/>
          <w:sz w:val="22"/>
          <w:szCs w:val="22"/>
          <w:lang w:val="es-ES" w:eastAsia="es-ES_tradnl"/>
        </w:rPr>
        <w:t xml:space="preserve"> resolución, consistentes en la solicitud de acceso a la información, la respuesta</w:t>
      </w:r>
      <w:r w:rsidRPr="00B71E3E">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eastAsia="es-ES_tradnl"/>
        </w:rPr>
        <w:t xml:space="preserve"> el escrito recursal, y el informe justificado</w:t>
      </w:r>
      <w:r w:rsidRPr="00B71E3E">
        <w:rPr>
          <w:rFonts w:ascii="Palatino Linotype" w:eastAsia="Calibri" w:hAnsi="Palatino Linotype" w:cs="Tahoma"/>
          <w:iCs/>
          <w:sz w:val="22"/>
          <w:szCs w:val="22"/>
          <w:lang w:eastAsia="es-ES_tradnl"/>
        </w:rPr>
        <w:t xml:space="preserve"> </w:t>
      </w:r>
      <w:r w:rsidRPr="00B71E3E">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r>
        <w:rPr>
          <w:rFonts w:ascii="Palatino Linotype" w:eastAsia="Calibri" w:hAnsi="Palatino Linotype" w:cs="Tahoma"/>
          <w:b/>
          <w:bCs/>
          <w:sz w:val="22"/>
          <w:szCs w:val="22"/>
        </w:rPr>
        <w:t>Cabe señalar que el Particular fue omiso en realizar manifestaciones o alegatos.</w:t>
      </w:r>
    </w:p>
    <w:p w14:paraId="2996109F" w14:textId="77777777" w:rsidR="004616B5" w:rsidRPr="00B71E3E" w:rsidRDefault="004616B5" w:rsidP="004616B5">
      <w:pPr>
        <w:spacing w:line="360" w:lineRule="auto"/>
        <w:contextualSpacing/>
        <w:jc w:val="both"/>
        <w:rPr>
          <w:rFonts w:ascii="Palatino Linotype" w:hAnsi="Palatino Linotype"/>
          <w:color w:val="000000"/>
          <w:sz w:val="22"/>
          <w:szCs w:val="22"/>
          <w:lang w:eastAsia="es-ES_tradnl"/>
        </w:rPr>
      </w:pPr>
    </w:p>
    <w:p w14:paraId="7D0870A2" w14:textId="77777777" w:rsidR="004616B5" w:rsidRPr="00903CC5" w:rsidRDefault="004616B5" w:rsidP="004616B5">
      <w:pPr>
        <w:pStyle w:val="Ttulo2"/>
        <w:spacing w:before="0" w:after="0" w:line="360" w:lineRule="auto"/>
        <w:contextualSpacing/>
        <w:jc w:val="both"/>
        <w:rPr>
          <w:rFonts w:ascii="Palatino Linotype" w:hAnsi="Palatino Linotype"/>
          <w:b/>
          <w:bCs/>
          <w:color w:val="auto"/>
          <w:sz w:val="22"/>
          <w:szCs w:val="22"/>
        </w:rPr>
      </w:pPr>
      <w:bookmarkStart w:id="14" w:name="_Toc199369391"/>
      <w:bookmarkStart w:id="15" w:name="_Toc203518781"/>
      <w:bookmarkStart w:id="16" w:name="_Toc207882273"/>
      <w:r w:rsidRPr="00903CC5">
        <w:rPr>
          <w:rFonts w:ascii="Palatino Linotype" w:hAnsi="Palatino Linotype"/>
          <w:b/>
          <w:bCs/>
          <w:color w:val="auto"/>
          <w:sz w:val="22"/>
          <w:szCs w:val="22"/>
          <w:lang w:val="es-ES"/>
        </w:rPr>
        <w:t xml:space="preserve">CUARTO. </w:t>
      </w:r>
      <w:r w:rsidRPr="00903CC5">
        <w:rPr>
          <w:rFonts w:ascii="Palatino Linotype" w:hAnsi="Palatino Linotype"/>
          <w:b/>
          <w:bCs/>
          <w:color w:val="auto"/>
          <w:sz w:val="22"/>
          <w:szCs w:val="22"/>
        </w:rPr>
        <w:t>Marco normativo aplicable en materia de transparencia y acceso a la información pública</w:t>
      </w:r>
      <w:bookmarkEnd w:id="14"/>
      <w:bookmarkEnd w:id="15"/>
      <w:bookmarkEnd w:id="16"/>
    </w:p>
    <w:p w14:paraId="47D604FE"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p>
    <w:p w14:paraId="788A4DC6"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CD6AC66"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p>
    <w:p w14:paraId="02A0AE7C" w14:textId="77777777" w:rsidR="004616B5" w:rsidRPr="00B71E3E" w:rsidRDefault="004616B5" w:rsidP="004616B5">
      <w:pPr>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lastRenderedPageBreak/>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9526E09"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p>
    <w:p w14:paraId="1A5448CF"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2E79E925"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p>
    <w:p w14:paraId="15F1EFE9"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7D8D6B59"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p>
    <w:p w14:paraId="355C2DE5"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2C5967B6" w14:textId="77777777" w:rsidR="004616B5" w:rsidRPr="00B71E3E" w:rsidRDefault="004616B5" w:rsidP="004616B5">
      <w:pPr>
        <w:widowControl w:val="0"/>
        <w:spacing w:line="360" w:lineRule="auto"/>
        <w:contextualSpacing/>
        <w:jc w:val="both"/>
        <w:rPr>
          <w:rFonts w:ascii="Palatino Linotype" w:hAnsi="Palatino Linotype" w:cs="Tahoma"/>
          <w:sz w:val="22"/>
          <w:szCs w:val="22"/>
          <w:lang w:eastAsia="es-MX"/>
        </w:rPr>
      </w:pPr>
    </w:p>
    <w:p w14:paraId="7CEC6976" w14:textId="77777777" w:rsidR="004616B5" w:rsidRDefault="004616B5" w:rsidP="004616B5">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496C47D" w14:textId="77777777" w:rsidR="004616B5" w:rsidRPr="00004DA0" w:rsidRDefault="004616B5" w:rsidP="004616B5">
      <w:pPr>
        <w:widowControl w:val="0"/>
        <w:spacing w:line="360" w:lineRule="auto"/>
        <w:contextualSpacing/>
        <w:jc w:val="both"/>
        <w:rPr>
          <w:rFonts w:ascii="Palatino Linotype" w:hAnsi="Palatino Linotype" w:cs="Tahoma"/>
          <w:sz w:val="22"/>
          <w:szCs w:val="22"/>
          <w:lang w:eastAsia="es-MX"/>
        </w:rPr>
      </w:pPr>
    </w:p>
    <w:p w14:paraId="76FCA32F" w14:textId="77777777" w:rsidR="004616B5" w:rsidRPr="00903CC5" w:rsidRDefault="004616B5" w:rsidP="004616B5">
      <w:pPr>
        <w:pStyle w:val="Ttulo2"/>
        <w:spacing w:before="0" w:after="0" w:line="360" w:lineRule="auto"/>
        <w:contextualSpacing/>
        <w:rPr>
          <w:rFonts w:ascii="Palatino Linotype" w:hAnsi="Palatino Linotype"/>
          <w:b/>
          <w:bCs/>
          <w:color w:val="auto"/>
          <w:sz w:val="22"/>
          <w:szCs w:val="22"/>
          <w:lang w:val="es-ES"/>
        </w:rPr>
      </w:pPr>
      <w:bookmarkStart w:id="17" w:name="_Toc199369392"/>
      <w:bookmarkStart w:id="18" w:name="_Toc203518782"/>
      <w:bookmarkStart w:id="19" w:name="_Toc207882274"/>
      <w:r w:rsidRPr="00903CC5">
        <w:rPr>
          <w:rFonts w:ascii="Palatino Linotype" w:hAnsi="Palatino Linotype"/>
          <w:b/>
          <w:bCs/>
          <w:color w:val="auto"/>
          <w:sz w:val="22"/>
          <w:szCs w:val="22"/>
          <w:lang w:val="es-ES"/>
        </w:rPr>
        <w:t>QUINTO. Estudio de Fondo</w:t>
      </w:r>
      <w:bookmarkEnd w:id="17"/>
      <w:bookmarkEnd w:id="18"/>
      <w:bookmarkEnd w:id="19"/>
    </w:p>
    <w:p w14:paraId="550D2F9E" w14:textId="77777777" w:rsidR="004616B5" w:rsidRPr="00B71E3E" w:rsidRDefault="004616B5" w:rsidP="004616B5">
      <w:pPr>
        <w:spacing w:line="360" w:lineRule="auto"/>
        <w:contextualSpacing/>
        <w:jc w:val="both"/>
        <w:rPr>
          <w:rFonts w:ascii="Palatino Linotype" w:hAnsi="Palatino Linotype" w:cs="Tahoma"/>
          <w:b/>
          <w:sz w:val="22"/>
          <w:szCs w:val="22"/>
          <w:lang w:val="es-ES"/>
        </w:rPr>
      </w:pPr>
    </w:p>
    <w:p w14:paraId="58E4B7E2" w14:textId="77777777" w:rsidR="0032544D" w:rsidRDefault="0032544D" w:rsidP="0032544D">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Expuestas las posturas de las partes, se procede a realizar el análisis del agravio hecho valer por el ahora Recurrente, concerniente a la entrega de información incompleta por parte del </w:t>
      </w:r>
      <w:r w:rsidRPr="0032544D">
        <w:rPr>
          <w:rFonts w:ascii="Palatino Linotype" w:hAnsi="Palatino Linotype" w:cs="Tahoma"/>
          <w:bCs/>
          <w:iCs/>
          <w:sz w:val="22"/>
          <w:szCs w:val="22"/>
        </w:rPr>
        <w:lastRenderedPageBreak/>
        <w:t>Sujeto Obligado, por lo que en principio resulta necesario contextualizar la solicitud de información.</w:t>
      </w:r>
    </w:p>
    <w:p w14:paraId="18B15677" w14:textId="77777777" w:rsidR="006E01C2" w:rsidRPr="0032544D" w:rsidRDefault="006E01C2" w:rsidP="0032544D">
      <w:pPr>
        <w:widowControl w:val="0"/>
        <w:spacing w:line="360" w:lineRule="auto"/>
        <w:contextualSpacing/>
        <w:jc w:val="both"/>
        <w:rPr>
          <w:rFonts w:ascii="Palatino Linotype" w:hAnsi="Palatino Linotype" w:cs="Tahoma"/>
          <w:bCs/>
          <w:iCs/>
          <w:sz w:val="22"/>
          <w:szCs w:val="22"/>
        </w:rPr>
      </w:pPr>
    </w:p>
    <w:p w14:paraId="4A7A1EDE" w14:textId="64229F43" w:rsidR="0032544D" w:rsidRPr="0032544D" w:rsidRDefault="0032544D" w:rsidP="0032544D">
      <w:pPr>
        <w:widowControl w:val="0"/>
        <w:spacing w:line="360" w:lineRule="auto"/>
        <w:contextualSpacing/>
        <w:jc w:val="both"/>
        <w:rPr>
          <w:rFonts w:ascii="Palatino Linotype" w:hAnsi="Palatino Linotype" w:cs="Tahoma"/>
          <w:b/>
          <w:bCs/>
          <w:iCs/>
          <w:sz w:val="22"/>
          <w:szCs w:val="22"/>
        </w:rPr>
      </w:pPr>
      <w:r>
        <w:rPr>
          <w:rFonts w:ascii="Palatino Linotype" w:hAnsi="Palatino Linotype" w:cs="Tahoma"/>
          <w:bCs/>
          <w:iCs/>
          <w:sz w:val="22"/>
          <w:szCs w:val="22"/>
        </w:rPr>
        <w:t>En principio</w:t>
      </w:r>
      <w:r w:rsidRPr="0032544D">
        <w:rPr>
          <w:rFonts w:ascii="Palatino Linotype" w:hAnsi="Palatino Linotype" w:cs="Tahoma"/>
          <w:bCs/>
          <w:iCs/>
          <w:sz w:val="22"/>
          <w:szCs w:val="22"/>
        </w:rPr>
        <w:t xml:space="preserve">,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w:t>
      </w:r>
      <w:r w:rsidRPr="0032544D">
        <w:rPr>
          <w:rFonts w:ascii="Palatino Linotype" w:hAnsi="Palatino Linotype" w:cs="Tahoma"/>
          <w:b/>
          <w:bCs/>
          <w:iCs/>
          <w:sz w:val="22"/>
          <w:szCs w:val="22"/>
        </w:rPr>
        <w:t>toda la información generada, obtenida, adquirida, transformada o en posesión de los sujetos obligados es pública y accesible a cualquier persona.</w:t>
      </w:r>
    </w:p>
    <w:p w14:paraId="49FF1100" w14:textId="77777777" w:rsidR="0032544D" w:rsidRPr="0032544D" w:rsidRDefault="0032544D" w:rsidP="0032544D">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 </w:t>
      </w:r>
    </w:p>
    <w:p w14:paraId="593C0B7C" w14:textId="77777777" w:rsidR="0032544D" w:rsidRPr="0032544D" w:rsidRDefault="0032544D" w:rsidP="0032544D">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14:paraId="6F916FC2" w14:textId="77777777" w:rsidR="0032544D" w:rsidRPr="0032544D" w:rsidRDefault="0032544D" w:rsidP="0032544D">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 </w:t>
      </w:r>
    </w:p>
    <w:p w14:paraId="39794BE7" w14:textId="77777777" w:rsidR="0032544D" w:rsidRPr="0032544D" w:rsidRDefault="0032544D" w:rsidP="0032544D">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D61C271" w14:textId="77777777" w:rsidR="0032544D" w:rsidRPr="0032544D" w:rsidRDefault="0032544D" w:rsidP="0032544D">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 </w:t>
      </w:r>
    </w:p>
    <w:p w14:paraId="2A6D6DFA" w14:textId="77777777" w:rsidR="0032544D" w:rsidRPr="0032544D" w:rsidRDefault="0032544D" w:rsidP="0032544D">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4320CC4A" w14:textId="77777777" w:rsidR="0032544D" w:rsidRPr="0032544D" w:rsidRDefault="0032544D" w:rsidP="0032544D">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lastRenderedPageBreak/>
        <w:t xml:space="preserve"> </w:t>
      </w:r>
    </w:p>
    <w:p w14:paraId="3AE4F0A4" w14:textId="33C5D1D4" w:rsidR="00B7043A" w:rsidRDefault="0032544D" w:rsidP="0032544D">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58C77EC5" w14:textId="77777777" w:rsidR="006E01C2" w:rsidRDefault="006E01C2" w:rsidP="0032544D">
      <w:pPr>
        <w:widowControl w:val="0"/>
        <w:spacing w:line="360" w:lineRule="auto"/>
        <w:contextualSpacing/>
        <w:jc w:val="both"/>
        <w:rPr>
          <w:rFonts w:ascii="Palatino Linotype" w:hAnsi="Palatino Linotype" w:cs="Tahoma"/>
          <w:bCs/>
          <w:iCs/>
          <w:sz w:val="22"/>
          <w:szCs w:val="22"/>
        </w:rPr>
      </w:pPr>
    </w:p>
    <w:p w14:paraId="61CAB03C" w14:textId="77777777" w:rsidR="00734E9B" w:rsidRDefault="006E01C2" w:rsidP="0032544D">
      <w:pPr>
        <w:widowControl w:val="0"/>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Ahora bien, </w:t>
      </w:r>
      <w:r w:rsidR="001E7C47">
        <w:rPr>
          <w:rFonts w:ascii="Palatino Linotype" w:hAnsi="Palatino Linotype" w:cs="Tahoma"/>
          <w:bCs/>
          <w:iCs/>
          <w:sz w:val="22"/>
          <w:szCs w:val="22"/>
        </w:rPr>
        <w:t>resulta oportuno traer al estudio los artículos 107, 108 y 109 del Código Financiero del Estado de México y Municipios, los cuales establecen que, las personas físicas y jurídicas colectivas que sean propietarias o poseedoras de inmuebles en el Estado de México, estarán obligadas al pago del Impuesto predial, el cual se deberá calcular anualmente</w:t>
      </w:r>
      <w:r w:rsidR="00734E9B">
        <w:rPr>
          <w:rFonts w:ascii="Palatino Linotype" w:hAnsi="Palatino Linotype" w:cs="Tahoma"/>
          <w:bCs/>
          <w:iCs/>
          <w:sz w:val="22"/>
          <w:szCs w:val="22"/>
        </w:rPr>
        <w:t xml:space="preserve">. </w:t>
      </w:r>
    </w:p>
    <w:p w14:paraId="6C1E095E" w14:textId="77777777" w:rsidR="00734E9B" w:rsidRDefault="00734E9B" w:rsidP="0032544D">
      <w:pPr>
        <w:widowControl w:val="0"/>
        <w:spacing w:line="360" w:lineRule="auto"/>
        <w:contextualSpacing/>
        <w:jc w:val="both"/>
        <w:rPr>
          <w:rFonts w:ascii="Palatino Linotype" w:hAnsi="Palatino Linotype" w:cs="Tahoma"/>
          <w:bCs/>
          <w:iCs/>
          <w:sz w:val="22"/>
          <w:szCs w:val="22"/>
        </w:rPr>
      </w:pPr>
    </w:p>
    <w:p w14:paraId="0339F80B" w14:textId="6276FD31" w:rsidR="001E7C47" w:rsidRDefault="00734E9B" w:rsidP="0032544D">
      <w:pPr>
        <w:widowControl w:val="0"/>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La base gravable del impuesto predial será el valor catastral declarado por los propietarios o poseedores de inmuebles, mediante manifestación que presenten ante la unidad de catastro municipal que corresponda o bien a través del formato digital autorizado que se encuentre determinado conforme a las tablas de valores de suelo y construcciones vigentes publicadas en el Periódico Oficial.</w:t>
      </w:r>
    </w:p>
    <w:p w14:paraId="6E353479" w14:textId="77777777" w:rsidR="001E7C47" w:rsidRDefault="001E7C47" w:rsidP="0032544D">
      <w:pPr>
        <w:widowControl w:val="0"/>
        <w:spacing w:line="360" w:lineRule="auto"/>
        <w:contextualSpacing/>
        <w:jc w:val="both"/>
        <w:rPr>
          <w:rFonts w:ascii="Palatino Linotype" w:hAnsi="Palatino Linotype" w:cs="Tahoma"/>
          <w:bCs/>
          <w:iCs/>
          <w:sz w:val="22"/>
          <w:szCs w:val="22"/>
        </w:rPr>
      </w:pPr>
    </w:p>
    <w:p w14:paraId="4328CE1B" w14:textId="1C78437F" w:rsidR="006E01C2" w:rsidRDefault="001E7C47" w:rsidP="0032544D">
      <w:pPr>
        <w:widowControl w:val="0"/>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Por otra parte, </w:t>
      </w:r>
      <w:r w:rsidR="006E01C2">
        <w:rPr>
          <w:rFonts w:ascii="Palatino Linotype" w:hAnsi="Palatino Linotype" w:cs="Tahoma"/>
          <w:bCs/>
          <w:iCs/>
          <w:sz w:val="22"/>
          <w:szCs w:val="22"/>
        </w:rPr>
        <w:t xml:space="preserve">los artículos 89 y </w:t>
      </w:r>
      <w:r w:rsidR="000A708A">
        <w:rPr>
          <w:rFonts w:ascii="Palatino Linotype" w:hAnsi="Palatino Linotype" w:cs="Tahoma"/>
          <w:bCs/>
          <w:iCs/>
          <w:sz w:val="22"/>
          <w:szCs w:val="22"/>
        </w:rPr>
        <w:t xml:space="preserve">90 Fracción I numeral 2 del Bando Municipal de Toluca, dos mil veinticinco, establece que para el ejercicio de sus atribuciones el Ayuntamiento contará con diversas dependencias municipales entre las que se localiza la Tesorería Municipal, </w:t>
      </w:r>
      <w:r w:rsidR="000A708A" w:rsidRPr="000A708A">
        <w:rPr>
          <w:rFonts w:ascii="Palatino Linotype" w:hAnsi="Palatino Linotype" w:cs="Tahoma"/>
          <w:bCs/>
          <w:iCs/>
          <w:sz w:val="22"/>
          <w:szCs w:val="22"/>
        </w:rPr>
        <w:t>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w:t>
      </w:r>
    </w:p>
    <w:p w14:paraId="746D165C" w14:textId="77777777" w:rsidR="000A708A" w:rsidRDefault="000A708A" w:rsidP="0032544D">
      <w:pPr>
        <w:widowControl w:val="0"/>
        <w:spacing w:line="360" w:lineRule="auto"/>
        <w:contextualSpacing/>
        <w:jc w:val="both"/>
        <w:rPr>
          <w:rFonts w:ascii="Palatino Linotype" w:hAnsi="Palatino Linotype" w:cs="Tahoma"/>
          <w:bCs/>
          <w:iCs/>
          <w:sz w:val="22"/>
          <w:szCs w:val="22"/>
        </w:rPr>
      </w:pPr>
    </w:p>
    <w:p w14:paraId="4A077D64" w14:textId="4D41CEF7" w:rsidR="000A708A" w:rsidRDefault="001E7C47" w:rsidP="0032544D">
      <w:pPr>
        <w:widowControl w:val="0"/>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lastRenderedPageBreak/>
        <w:t>Además</w:t>
      </w:r>
      <w:r w:rsidR="000A708A">
        <w:rPr>
          <w:rFonts w:ascii="Palatino Linotype" w:hAnsi="Palatino Linotype" w:cs="Tahoma"/>
          <w:bCs/>
          <w:iCs/>
          <w:sz w:val="22"/>
          <w:szCs w:val="22"/>
        </w:rPr>
        <w:t xml:space="preserve">, el artículo 3.24 </w:t>
      </w:r>
      <w:r>
        <w:rPr>
          <w:rFonts w:ascii="Palatino Linotype" w:hAnsi="Palatino Linotype" w:cs="Tahoma"/>
          <w:bCs/>
          <w:iCs/>
          <w:sz w:val="22"/>
          <w:szCs w:val="22"/>
        </w:rPr>
        <w:t xml:space="preserve">en relación con el numeral 202011000 </w:t>
      </w:r>
      <w:r w:rsidR="000A708A">
        <w:rPr>
          <w:rFonts w:ascii="Palatino Linotype" w:hAnsi="Palatino Linotype" w:cs="Tahoma"/>
          <w:bCs/>
          <w:iCs/>
          <w:sz w:val="22"/>
          <w:szCs w:val="22"/>
        </w:rPr>
        <w:t>del Manual General de Organización de la Tesorería Municipal, establece que para el ejercicio de sus atribuciones se auxiliará de diversas unidades administrativas entre otras la Coordinación de Catastro, la cual contará con diversas atribuciones entre otras las siguientes:</w:t>
      </w:r>
    </w:p>
    <w:p w14:paraId="59F14992" w14:textId="77777777" w:rsidR="000A708A" w:rsidRDefault="000A708A" w:rsidP="0032544D">
      <w:pPr>
        <w:widowControl w:val="0"/>
        <w:spacing w:line="360" w:lineRule="auto"/>
        <w:contextualSpacing/>
        <w:jc w:val="both"/>
        <w:rPr>
          <w:rFonts w:ascii="Palatino Linotype" w:hAnsi="Palatino Linotype" w:cs="Tahoma"/>
          <w:bCs/>
          <w:iCs/>
          <w:sz w:val="22"/>
          <w:szCs w:val="22"/>
        </w:rPr>
      </w:pPr>
    </w:p>
    <w:p w14:paraId="577D23E0" w14:textId="5985EC7D" w:rsidR="000A708A" w:rsidRDefault="000A708A" w:rsidP="000A708A">
      <w:pPr>
        <w:pStyle w:val="Prrafodelista"/>
        <w:widowControl w:val="0"/>
        <w:numPr>
          <w:ilvl w:val="0"/>
          <w:numId w:val="20"/>
        </w:numPr>
        <w:spacing w:line="360" w:lineRule="auto"/>
        <w:jc w:val="both"/>
        <w:rPr>
          <w:rFonts w:ascii="Palatino Linotype" w:hAnsi="Palatino Linotype" w:cs="Tahoma"/>
          <w:bCs/>
          <w:iCs/>
          <w:sz w:val="22"/>
          <w:szCs w:val="22"/>
        </w:rPr>
      </w:pPr>
      <w:r w:rsidRPr="000A708A">
        <w:rPr>
          <w:rFonts w:ascii="Palatino Linotype" w:hAnsi="Palatino Linotype" w:cs="Tahoma"/>
          <w:bCs/>
          <w:iCs/>
          <w:sz w:val="22"/>
          <w:szCs w:val="22"/>
        </w:rPr>
        <w:t>Coordinar la integración, actualización y resguardo del padrón catastral con la información gráfica y alfanumérica de los bienes inmuebles del Municipio, cualquiera que sea su régimen de propiedad;</w:t>
      </w:r>
    </w:p>
    <w:p w14:paraId="07CBF0F1" w14:textId="028400D2" w:rsidR="000A708A" w:rsidRDefault="000A708A" w:rsidP="000A708A">
      <w:pPr>
        <w:pStyle w:val="Prrafodelista"/>
        <w:widowControl w:val="0"/>
        <w:numPr>
          <w:ilvl w:val="0"/>
          <w:numId w:val="20"/>
        </w:numPr>
        <w:spacing w:line="360" w:lineRule="auto"/>
        <w:jc w:val="both"/>
        <w:rPr>
          <w:rFonts w:ascii="Palatino Linotype" w:hAnsi="Palatino Linotype" w:cs="Tahoma"/>
          <w:bCs/>
          <w:iCs/>
          <w:sz w:val="22"/>
          <w:szCs w:val="22"/>
        </w:rPr>
      </w:pPr>
      <w:r w:rsidRPr="000A708A">
        <w:rPr>
          <w:rFonts w:ascii="Palatino Linotype" w:hAnsi="Palatino Linotype" w:cs="Tahoma"/>
          <w:bCs/>
          <w:iCs/>
          <w:sz w:val="22"/>
          <w:szCs w:val="22"/>
        </w:rPr>
        <w:t>Practicar visitas de inspección catastral y obtener en forma directa, por requerimiento de las personas físicas o jurídicas colectivas, del sector público y privado, los datos, documentos e informes que sean necesarios para la adecuada incorporación al padrón catastral de los inmuebles y su actualización;</w:t>
      </w:r>
    </w:p>
    <w:p w14:paraId="545B9530" w14:textId="4E647710" w:rsidR="000A708A" w:rsidRDefault="000A708A" w:rsidP="000A708A">
      <w:pPr>
        <w:pStyle w:val="Prrafodelista"/>
        <w:widowControl w:val="0"/>
        <w:numPr>
          <w:ilvl w:val="0"/>
          <w:numId w:val="20"/>
        </w:numPr>
        <w:spacing w:line="360" w:lineRule="auto"/>
        <w:jc w:val="both"/>
        <w:rPr>
          <w:rFonts w:ascii="Palatino Linotype" w:hAnsi="Palatino Linotype" w:cs="Tahoma"/>
          <w:bCs/>
          <w:iCs/>
          <w:sz w:val="22"/>
          <w:szCs w:val="22"/>
        </w:rPr>
      </w:pPr>
      <w:r w:rsidRPr="000A708A">
        <w:rPr>
          <w:rFonts w:ascii="Palatino Linotype" w:hAnsi="Palatino Linotype" w:cs="Tahoma"/>
          <w:bCs/>
          <w:iCs/>
          <w:sz w:val="22"/>
          <w:szCs w:val="22"/>
        </w:rPr>
        <w:t>Instruir y supervisar que el proceso de asignación de clave catastral para la inscripción, actualización y control de los inmuebles dentro del territorio municipal se realice en apego a la normatividad catastral;</w:t>
      </w:r>
    </w:p>
    <w:p w14:paraId="67F6492F" w14:textId="54383942" w:rsidR="000A708A" w:rsidRDefault="000A708A" w:rsidP="000A708A">
      <w:pPr>
        <w:pStyle w:val="Prrafodelista"/>
        <w:widowControl w:val="0"/>
        <w:numPr>
          <w:ilvl w:val="0"/>
          <w:numId w:val="20"/>
        </w:numPr>
        <w:spacing w:line="360" w:lineRule="auto"/>
        <w:jc w:val="both"/>
        <w:rPr>
          <w:rFonts w:ascii="Palatino Linotype" w:hAnsi="Palatino Linotype" w:cs="Tahoma"/>
          <w:bCs/>
          <w:iCs/>
          <w:sz w:val="22"/>
          <w:szCs w:val="22"/>
        </w:rPr>
      </w:pPr>
      <w:r w:rsidRPr="000A708A">
        <w:rPr>
          <w:rFonts w:ascii="Palatino Linotype" w:hAnsi="Palatino Linotype" w:cs="Tahoma"/>
          <w:bCs/>
          <w:iCs/>
          <w:sz w:val="22"/>
          <w:szCs w:val="22"/>
        </w:rPr>
        <w:t>Coordinar y vigilar que se valide periódicamente la consistencia de información entre el padrón catastral y el fiscal;</w:t>
      </w:r>
    </w:p>
    <w:p w14:paraId="745E8F45" w14:textId="14D53301" w:rsidR="000A708A" w:rsidRDefault="001E7C47" w:rsidP="000A708A">
      <w:pPr>
        <w:pStyle w:val="Prrafodelista"/>
        <w:widowControl w:val="0"/>
        <w:numPr>
          <w:ilvl w:val="0"/>
          <w:numId w:val="20"/>
        </w:numPr>
        <w:spacing w:line="360" w:lineRule="auto"/>
        <w:jc w:val="both"/>
        <w:rPr>
          <w:rFonts w:ascii="Palatino Linotype" w:hAnsi="Palatino Linotype" w:cs="Tahoma"/>
          <w:bCs/>
          <w:iCs/>
          <w:sz w:val="22"/>
          <w:szCs w:val="22"/>
        </w:rPr>
      </w:pPr>
      <w:r w:rsidRPr="001E7C47">
        <w:rPr>
          <w:rFonts w:ascii="Palatino Linotype" w:hAnsi="Palatino Linotype" w:cs="Tahoma"/>
          <w:bCs/>
          <w:iCs/>
          <w:sz w:val="22"/>
          <w:szCs w:val="22"/>
        </w:rPr>
        <w:t>Instruir y vigilar la actualización de los Valores Unitarios de Suelo y Construcciones, y la Cartografía Catastral, aprobados por la Legislatura del Estado de México para la revaluación y actualización del valor catastral de los bienes inmuebles registrados en el Sistema Integral de Información Catastral para el cobro del impuesto predial del ejercicio fiscal correspondiente;</w:t>
      </w:r>
    </w:p>
    <w:p w14:paraId="135B9C72" w14:textId="27AF3E4A" w:rsidR="001E7C47" w:rsidRDefault="001E7C47" w:rsidP="000A708A">
      <w:pPr>
        <w:pStyle w:val="Prrafodelista"/>
        <w:widowControl w:val="0"/>
        <w:numPr>
          <w:ilvl w:val="0"/>
          <w:numId w:val="20"/>
        </w:numPr>
        <w:spacing w:line="360" w:lineRule="auto"/>
        <w:jc w:val="both"/>
        <w:rPr>
          <w:rFonts w:ascii="Palatino Linotype" w:hAnsi="Palatino Linotype" w:cs="Tahoma"/>
          <w:bCs/>
          <w:iCs/>
          <w:sz w:val="22"/>
          <w:szCs w:val="22"/>
        </w:rPr>
      </w:pPr>
      <w:r w:rsidRPr="001E7C47">
        <w:rPr>
          <w:rFonts w:ascii="Palatino Linotype" w:hAnsi="Palatino Linotype" w:cs="Tahoma"/>
          <w:bCs/>
          <w:iCs/>
          <w:sz w:val="22"/>
          <w:szCs w:val="22"/>
        </w:rPr>
        <w:t>Coordinar, Instruir y vigilar que el desarrollo, integración, actualización, vinculación y mantenimiento de los registros gráficos y alfanuméricos contenidos en el Sistema de Información Geográfica, se realice de manera permanente y conforme a los procedimientos establecidos en la materia a efecto de garantizar su confiabilidad y congruencia;</w:t>
      </w:r>
    </w:p>
    <w:p w14:paraId="31C2DE16" w14:textId="29685A8C" w:rsidR="001E7C47" w:rsidRDefault="001E7C47" w:rsidP="000A708A">
      <w:pPr>
        <w:pStyle w:val="Prrafodelista"/>
        <w:widowControl w:val="0"/>
        <w:numPr>
          <w:ilvl w:val="0"/>
          <w:numId w:val="20"/>
        </w:numPr>
        <w:spacing w:line="360" w:lineRule="auto"/>
        <w:jc w:val="both"/>
        <w:rPr>
          <w:rFonts w:ascii="Palatino Linotype" w:hAnsi="Palatino Linotype" w:cs="Tahoma"/>
          <w:bCs/>
          <w:iCs/>
          <w:sz w:val="22"/>
          <w:szCs w:val="22"/>
        </w:rPr>
      </w:pPr>
      <w:r w:rsidRPr="001E7C47">
        <w:rPr>
          <w:rFonts w:ascii="Palatino Linotype" w:hAnsi="Palatino Linotype" w:cs="Tahoma"/>
          <w:bCs/>
          <w:iCs/>
          <w:sz w:val="22"/>
          <w:szCs w:val="22"/>
        </w:rPr>
        <w:lastRenderedPageBreak/>
        <w:t>Solicitar en forma directa o por requerimiento a personas físicas o jurídicas colectivas del sector público o privado, la información y documentación necesaria de los inmuebles para la debida investigación, actualización e incorporación al padrón catastral;</w:t>
      </w:r>
    </w:p>
    <w:p w14:paraId="299FBA6D" w14:textId="34750B66" w:rsidR="001E7C47" w:rsidRDefault="001E7C47" w:rsidP="000A708A">
      <w:pPr>
        <w:pStyle w:val="Prrafodelista"/>
        <w:widowControl w:val="0"/>
        <w:numPr>
          <w:ilvl w:val="0"/>
          <w:numId w:val="20"/>
        </w:numPr>
        <w:spacing w:line="360" w:lineRule="auto"/>
        <w:jc w:val="both"/>
        <w:rPr>
          <w:rFonts w:ascii="Palatino Linotype" w:hAnsi="Palatino Linotype" w:cs="Tahoma"/>
          <w:bCs/>
          <w:iCs/>
          <w:sz w:val="22"/>
          <w:szCs w:val="22"/>
        </w:rPr>
      </w:pPr>
      <w:r w:rsidRPr="001E7C47">
        <w:rPr>
          <w:rFonts w:ascii="Palatino Linotype" w:hAnsi="Palatino Linotype" w:cs="Tahoma"/>
          <w:bCs/>
          <w:iCs/>
          <w:sz w:val="22"/>
          <w:szCs w:val="22"/>
        </w:rPr>
        <w:t>Vigilar que el manejo, registro y resguardo del archivo catastral, se lleve de manera ordenada y controlada;</w:t>
      </w:r>
      <w:r>
        <w:rPr>
          <w:rFonts w:ascii="Palatino Linotype" w:hAnsi="Palatino Linotype" w:cs="Tahoma"/>
          <w:bCs/>
          <w:iCs/>
          <w:sz w:val="22"/>
          <w:szCs w:val="22"/>
        </w:rPr>
        <w:t xml:space="preserve"> y</w:t>
      </w:r>
    </w:p>
    <w:p w14:paraId="6C00B741" w14:textId="1853F476" w:rsidR="001E7C47" w:rsidRPr="001E7C47" w:rsidRDefault="001E7C47" w:rsidP="001E7C47">
      <w:pPr>
        <w:pStyle w:val="Prrafodelista"/>
        <w:widowControl w:val="0"/>
        <w:numPr>
          <w:ilvl w:val="0"/>
          <w:numId w:val="20"/>
        </w:numPr>
        <w:spacing w:line="360" w:lineRule="auto"/>
        <w:jc w:val="both"/>
        <w:rPr>
          <w:rFonts w:ascii="Palatino Linotype" w:hAnsi="Palatino Linotype" w:cs="Tahoma"/>
          <w:bCs/>
          <w:iCs/>
          <w:sz w:val="22"/>
          <w:szCs w:val="22"/>
        </w:rPr>
      </w:pPr>
      <w:r w:rsidRPr="001E7C47">
        <w:rPr>
          <w:rFonts w:ascii="Palatino Linotype" w:hAnsi="Palatino Linotype" w:cs="Tahoma"/>
          <w:bCs/>
          <w:iCs/>
          <w:sz w:val="22"/>
          <w:szCs w:val="22"/>
        </w:rPr>
        <w:t>Diseñar, implementar y supervisar los mecanismos de control y calidad en el procesamiento de la información catastral, con el fin de evitar posibles errores e inconsistencias que resulten dentro del proceso catastral, considerando la documentación disponible de acuerdo a los servicios solicitados, mediante el control técnico-administrativo correspondient</w:t>
      </w:r>
      <w:r>
        <w:rPr>
          <w:rFonts w:ascii="Palatino Linotype" w:hAnsi="Palatino Linotype" w:cs="Tahoma"/>
          <w:bCs/>
          <w:iCs/>
          <w:sz w:val="22"/>
          <w:szCs w:val="22"/>
        </w:rPr>
        <w:t>e.</w:t>
      </w:r>
    </w:p>
    <w:p w14:paraId="7AADC295" w14:textId="77777777" w:rsidR="004616B5" w:rsidRDefault="004616B5" w:rsidP="004616B5">
      <w:pPr>
        <w:widowControl w:val="0"/>
        <w:spacing w:line="360" w:lineRule="auto"/>
        <w:contextualSpacing/>
        <w:jc w:val="both"/>
        <w:rPr>
          <w:rFonts w:ascii="Palatino Linotype" w:hAnsi="Palatino Linotype" w:cs="Tahoma"/>
          <w:bCs/>
          <w:iCs/>
          <w:sz w:val="22"/>
          <w:szCs w:val="22"/>
        </w:rPr>
      </w:pPr>
    </w:p>
    <w:p w14:paraId="126498B3" w14:textId="6931DF3D" w:rsidR="004616B5" w:rsidRDefault="004616B5" w:rsidP="004616B5">
      <w:pPr>
        <w:widowControl w:val="0"/>
        <w:spacing w:line="360" w:lineRule="auto"/>
        <w:contextualSpacing/>
        <w:jc w:val="both"/>
        <w:rPr>
          <w:rFonts w:ascii="Palatino Linotype" w:hAnsi="Palatino Linotype" w:cs="Tahoma"/>
          <w:bCs/>
          <w:iCs/>
          <w:sz w:val="22"/>
          <w:szCs w:val="22"/>
          <w:lang w:val="es-ES"/>
        </w:rPr>
      </w:pPr>
      <w:r>
        <w:rPr>
          <w:rFonts w:ascii="Palatino Linotype" w:hAnsi="Palatino Linotype" w:cs="Tahoma"/>
          <w:bCs/>
          <w:iCs/>
          <w:sz w:val="22"/>
          <w:szCs w:val="22"/>
          <w:lang w:val="es-ES"/>
        </w:rPr>
        <w:t>Conforme a lo anterior, se logra vislumbrar que</w:t>
      </w:r>
      <w:r w:rsidR="001E7C47">
        <w:rPr>
          <w:rFonts w:ascii="Palatino Linotype" w:hAnsi="Palatino Linotype" w:cs="Tahoma"/>
          <w:bCs/>
          <w:iCs/>
          <w:sz w:val="22"/>
          <w:szCs w:val="22"/>
          <w:lang w:val="es-ES"/>
        </w:rPr>
        <w:t xml:space="preserve"> el Sujeto Obligado cuenta con competencia para conocer sobre los ingresos en materia catastral, y que</w:t>
      </w:r>
      <w:r>
        <w:rPr>
          <w:rFonts w:ascii="Palatino Linotype" w:hAnsi="Palatino Linotype" w:cs="Tahoma"/>
          <w:bCs/>
          <w:iCs/>
          <w:sz w:val="22"/>
          <w:szCs w:val="22"/>
          <w:lang w:val="es-ES"/>
        </w:rPr>
        <w:t xml:space="preserve"> la pretensión del Recurrente es obtener</w:t>
      </w:r>
      <w:r w:rsidR="001E7C47">
        <w:rPr>
          <w:rFonts w:ascii="Palatino Linotype" w:hAnsi="Palatino Linotype" w:cs="Tahoma"/>
          <w:bCs/>
          <w:iCs/>
          <w:sz w:val="22"/>
          <w:szCs w:val="22"/>
          <w:lang w:val="es-ES"/>
        </w:rPr>
        <w:t xml:space="preserve"> los documentos que den cuenta del número de contribuyentes con los que cuenta el padrón catastral, al veintinueve de mayo de dos mil veinticinco, así como el monto recaudado del impuesto predial,</w:t>
      </w:r>
      <w:r w:rsidR="00734E9B">
        <w:rPr>
          <w:rFonts w:ascii="Palatino Linotype" w:hAnsi="Palatino Linotype" w:cs="Tahoma"/>
          <w:bCs/>
          <w:iCs/>
          <w:sz w:val="22"/>
          <w:szCs w:val="22"/>
          <w:lang w:val="es-ES"/>
        </w:rPr>
        <w:t xml:space="preserve"> del veintinueve de mayo de dos mil veintiuno, al veintinueve de mayo de dos mil veinticinco, además del número de contribuyentes que cuenten con adeudos y el monto total de adeudos</w:t>
      </w:r>
      <w:r>
        <w:rPr>
          <w:rFonts w:ascii="Palatino Linotype" w:hAnsi="Palatino Linotype" w:cs="Tahoma"/>
          <w:bCs/>
          <w:iCs/>
          <w:sz w:val="22"/>
          <w:szCs w:val="22"/>
          <w:lang w:val="es-ES"/>
        </w:rPr>
        <w:t>.</w:t>
      </w:r>
    </w:p>
    <w:p w14:paraId="38D454FC" w14:textId="77777777" w:rsidR="00734E9B" w:rsidRDefault="00734E9B" w:rsidP="004616B5">
      <w:pPr>
        <w:widowControl w:val="0"/>
        <w:spacing w:line="360" w:lineRule="auto"/>
        <w:contextualSpacing/>
        <w:jc w:val="both"/>
        <w:rPr>
          <w:rFonts w:ascii="Palatino Linotype" w:hAnsi="Palatino Linotype" w:cs="Tahoma"/>
          <w:bCs/>
          <w:iCs/>
          <w:sz w:val="22"/>
          <w:szCs w:val="22"/>
          <w:lang w:val="es-ES"/>
        </w:rPr>
      </w:pPr>
    </w:p>
    <w:p w14:paraId="33FFCA3D" w14:textId="5FD8B078" w:rsidR="00734E9B" w:rsidRDefault="00734E9B" w:rsidP="00734E9B">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Así, de las constancias que obran en el expediente, se logra vislumbrar que el Sujeto Obligado turnó la solicitud de información a la Dirección de Ingresos, y a la Coordinación de Catastro </w:t>
      </w:r>
      <w:r w:rsidR="001D7A09">
        <w:rPr>
          <w:rFonts w:ascii="Palatino Linotype" w:eastAsia="Palatino Linotype" w:hAnsi="Palatino Linotype" w:cs="Palatino Linotype"/>
          <w:sz w:val="22"/>
          <w:szCs w:val="22"/>
        </w:rPr>
        <w:t xml:space="preserve">unidades administrativas </w:t>
      </w:r>
      <w:r>
        <w:rPr>
          <w:rFonts w:ascii="Palatino Linotype" w:eastAsia="Palatino Linotype" w:hAnsi="Palatino Linotype" w:cs="Palatino Linotype"/>
          <w:sz w:val="22"/>
          <w:szCs w:val="22"/>
        </w:rPr>
        <w:t xml:space="preserve">dependientes de la Tesorería Municipal,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w:t>
      </w:r>
      <w:r>
        <w:rPr>
          <w:rFonts w:ascii="Palatino Linotype" w:eastAsia="Palatino Linotype" w:hAnsi="Palatino Linotype" w:cs="Palatino Linotype"/>
          <w:sz w:val="22"/>
          <w:szCs w:val="22"/>
        </w:rPr>
        <w:lastRenderedPageBreak/>
        <w:t>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0A05A17B" w14:textId="77777777" w:rsidR="00734E9B" w:rsidRDefault="00734E9B" w:rsidP="004616B5">
      <w:pPr>
        <w:widowControl w:val="0"/>
        <w:spacing w:line="360" w:lineRule="auto"/>
        <w:contextualSpacing/>
        <w:jc w:val="both"/>
        <w:rPr>
          <w:rFonts w:ascii="Palatino Linotype" w:hAnsi="Palatino Linotype" w:cs="Tahoma"/>
          <w:bCs/>
          <w:iCs/>
          <w:sz w:val="22"/>
          <w:szCs w:val="22"/>
          <w:lang w:val="es-ES"/>
        </w:rPr>
      </w:pPr>
    </w:p>
    <w:p w14:paraId="75E28136" w14:textId="462122EA" w:rsidR="001D7A09" w:rsidRDefault="001D7A09" w:rsidP="001D7A09">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resulta necesario traer al estudio los artículos </w:t>
      </w:r>
      <w:r>
        <w:rPr>
          <w:rFonts w:ascii="Palatino Linotype" w:hAnsi="Palatino Linotype" w:cs="Tahoma"/>
          <w:bCs/>
          <w:iCs/>
          <w:sz w:val="22"/>
          <w:szCs w:val="22"/>
        </w:rPr>
        <w:t>89 y 90 Fracción I numeral 2 del Bando Municipal de Toluca, dos mil veinticinco</w:t>
      </w:r>
      <w:r>
        <w:rPr>
          <w:rFonts w:ascii="Palatino Linotype" w:eastAsia="Palatino Linotype" w:hAnsi="Palatino Linotype" w:cs="Palatino Linotype"/>
          <w:color w:val="000000"/>
          <w:sz w:val="22"/>
          <w:szCs w:val="22"/>
        </w:rPr>
        <w:t xml:space="preserve">, en relación con los artículos 3.21 y </w:t>
      </w:r>
      <w:r>
        <w:rPr>
          <w:rFonts w:ascii="Palatino Linotype" w:hAnsi="Palatino Linotype" w:cs="Tahoma"/>
          <w:bCs/>
          <w:iCs/>
          <w:sz w:val="22"/>
          <w:szCs w:val="22"/>
        </w:rPr>
        <w:t>3.24, así como los numerales 202011000 y 202012000 del Manual General de Organización de la Tesorería Municipal</w:t>
      </w:r>
      <w:r>
        <w:rPr>
          <w:rFonts w:ascii="Palatino Linotype" w:eastAsia="Palatino Linotype" w:hAnsi="Palatino Linotype" w:cs="Palatino Linotype"/>
          <w:color w:val="000000"/>
          <w:sz w:val="22"/>
          <w:szCs w:val="22"/>
        </w:rPr>
        <w:t xml:space="preserve"> los cuales establecen, que el Sujeto Obligado para el ejercicio de sus funciones contará con diversas unidades administrativas para el ejercicio de sus atribuciones, entre otras la Dirección de Ingresos y la Coordinación de Catastro.</w:t>
      </w:r>
    </w:p>
    <w:p w14:paraId="623E3519" w14:textId="77777777" w:rsidR="001D7A09" w:rsidRDefault="001D7A09" w:rsidP="001D7A09">
      <w:pPr>
        <w:spacing w:line="360" w:lineRule="auto"/>
        <w:jc w:val="both"/>
        <w:rPr>
          <w:rFonts w:ascii="Palatino Linotype" w:eastAsia="Palatino Linotype" w:hAnsi="Palatino Linotype" w:cs="Palatino Linotype"/>
          <w:color w:val="000000"/>
          <w:sz w:val="22"/>
          <w:szCs w:val="22"/>
        </w:rPr>
      </w:pPr>
    </w:p>
    <w:p w14:paraId="2E79FC5A" w14:textId="4E4BE9C3" w:rsidR="001D7A09" w:rsidRDefault="001D7A09" w:rsidP="001D7A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observar que el Ayuntamiento de Toluca, cumplió con el procedimiento de búsqueda previamente señalado, pues turnó la solicitud a la Tesorería Municipal, unidad administrativa competente para conocer sobre lo peticionado, por lo que, se considera que cumplió con el procedimiento de búsqueda establecido en el artículo 162 de la Ley de la materia.</w:t>
      </w:r>
    </w:p>
    <w:p w14:paraId="15A8C9A4" w14:textId="77777777" w:rsidR="001D7A09" w:rsidRDefault="001D7A09" w:rsidP="001D7A09">
      <w:pPr>
        <w:spacing w:line="360" w:lineRule="auto"/>
        <w:jc w:val="both"/>
        <w:rPr>
          <w:rFonts w:ascii="Palatino Linotype" w:eastAsia="Palatino Linotype" w:hAnsi="Palatino Linotype" w:cs="Palatino Linotype"/>
          <w:sz w:val="22"/>
          <w:szCs w:val="22"/>
        </w:rPr>
      </w:pPr>
    </w:p>
    <w:p w14:paraId="17FFA4E1" w14:textId="00EA7DF3" w:rsidR="001D7A09" w:rsidRDefault="001D7A09" w:rsidP="001D7A0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se considera oportuno analizar la respuesta proporcionada por el Sujeto Obligado</w:t>
      </w:r>
      <w:r w:rsidR="00EE1338">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a efecto de determinar si con la información remitida atiende la solicitud de información, o por el contrario </w:t>
      </w:r>
      <w:r w:rsidR="00EE1338">
        <w:rPr>
          <w:rFonts w:ascii="Palatino Linotype" w:eastAsia="Palatino Linotype" w:hAnsi="Palatino Linotype" w:cs="Palatino Linotype"/>
          <w:sz w:val="22"/>
          <w:szCs w:val="22"/>
        </w:rPr>
        <w:t>ordenar lo conducente, situación que se realiza conforme a lo siguiente:</w:t>
      </w:r>
    </w:p>
    <w:p w14:paraId="5F724EC2" w14:textId="77777777" w:rsidR="00EE1338" w:rsidRDefault="00EE1338" w:rsidP="001D7A09">
      <w:pPr>
        <w:spacing w:line="360" w:lineRule="auto"/>
        <w:jc w:val="both"/>
        <w:rPr>
          <w:rFonts w:ascii="Palatino Linotype" w:eastAsia="Palatino Linotype" w:hAnsi="Palatino Linotype" w:cs="Palatino Linotype"/>
          <w:sz w:val="22"/>
          <w:szCs w:val="22"/>
        </w:rPr>
      </w:pPr>
    </w:p>
    <w:p w14:paraId="5B05D83D" w14:textId="5E47BED9" w:rsidR="00EE1338" w:rsidRDefault="00EE1338" w:rsidP="00EE1338">
      <w:pPr>
        <w:pStyle w:val="Prrafodelista"/>
        <w:numPr>
          <w:ilvl w:val="0"/>
          <w:numId w:val="25"/>
        </w:numPr>
        <w:spacing w:line="360" w:lineRule="auto"/>
        <w:jc w:val="both"/>
        <w:rPr>
          <w:rFonts w:ascii="Palatino Linotype" w:hAnsi="Palatino Linotype" w:cs="Tahoma"/>
          <w:b/>
          <w:bCs/>
          <w:sz w:val="22"/>
          <w:szCs w:val="22"/>
        </w:rPr>
      </w:pPr>
      <w:r w:rsidRPr="00EE1338">
        <w:rPr>
          <w:rFonts w:ascii="Palatino Linotype" w:hAnsi="Palatino Linotype" w:cs="Tahoma"/>
          <w:b/>
          <w:bCs/>
          <w:sz w:val="22"/>
          <w:szCs w:val="22"/>
        </w:rPr>
        <w:t>El número de contribuyentes del Padrón Catastral</w:t>
      </w:r>
      <w:r w:rsidR="00455A0B">
        <w:rPr>
          <w:rFonts w:ascii="Palatino Linotype" w:hAnsi="Palatino Linotype" w:cs="Tahoma"/>
          <w:b/>
          <w:bCs/>
          <w:sz w:val="22"/>
          <w:szCs w:val="22"/>
        </w:rPr>
        <w:t>,</w:t>
      </w:r>
      <w:r w:rsidRPr="00EE1338">
        <w:rPr>
          <w:rFonts w:ascii="Palatino Linotype" w:hAnsi="Palatino Linotype" w:cs="Tahoma"/>
          <w:b/>
          <w:bCs/>
          <w:sz w:val="22"/>
          <w:szCs w:val="22"/>
        </w:rPr>
        <w:t xml:space="preserve"> al veintinueve de mayo de dos mil veinticinco</w:t>
      </w:r>
      <w:r w:rsidR="00455A0B">
        <w:rPr>
          <w:rFonts w:ascii="Palatino Linotype" w:hAnsi="Palatino Linotype" w:cs="Tahoma"/>
          <w:b/>
          <w:bCs/>
          <w:sz w:val="22"/>
          <w:szCs w:val="22"/>
        </w:rPr>
        <w:t>.</w:t>
      </w:r>
    </w:p>
    <w:p w14:paraId="0FF2917F" w14:textId="77777777" w:rsidR="00EE1338" w:rsidRDefault="00EE1338" w:rsidP="00EE1338">
      <w:pPr>
        <w:spacing w:line="360" w:lineRule="auto"/>
        <w:jc w:val="both"/>
        <w:rPr>
          <w:rFonts w:ascii="Palatino Linotype" w:hAnsi="Palatino Linotype" w:cs="Tahoma"/>
          <w:b/>
          <w:bCs/>
          <w:sz w:val="22"/>
          <w:szCs w:val="22"/>
        </w:rPr>
      </w:pPr>
    </w:p>
    <w:p w14:paraId="37A9F82A" w14:textId="7A9602F6" w:rsidR="00455A0B" w:rsidRPr="00455A0B" w:rsidRDefault="00455A0B" w:rsidP="00455A0B">
      <w:pPr>
        <w:spacing w:line="360" w:lineRule="auto"/>
        <w:jc w:val="both"/>
        <w:rPr>
          <w:rFonts w:ascii="Palatino Linotype" w:hAnsi="Palatino Linotype" w:cs="Tahoma"/>
          <w:sz w:val="22"/>
          <w:szCs w:val="22"/>
        </w:rPr>
      </w:pPr>
      <w:r>
        <w:rPr>
          <w:rFonts w:ascii="Palatino Linotype" w:hAnsi="Palatino Linotype" w:cs="Tahoma"/>
          <w:sz w:val="22"/>
          <w:szCs w:val="22"/>
        </w:rPr>
        <w:t>Sobre lo peticionado</w:t>
      </w:r>
      <w:r w:rsidRPr="00455A0B">
        <w:rPr>
          <w:rFonts w:ascii="Palatino Linotype" w:hAnsi="Palatino Linotype" w:cs="Tahoma"/>
          <w:sz w:val="22"/>
          <w:szCs w:val="22"/>
        </w:rPr>
        <w:t>,</w:t>
      </w:r>
      <w:r>
        <w:rPr>
          <w:rFonts w:ascii="Palatino Linotype" w:hAnsi="Palatino Linotype" w:cs="Tahoma"/>
          <w:sz w:val="22"/>
          <w:szCs w:val="22"/>
        </w:rPr>
        <w:t xml:space="preserve"> resulta oportuno traer a estudio</w:t>
      </w:r>
      <w:r w:rsidRPr="00455A0B">
        <w:rPr>
          <w:rFonts w:ascii="Palatino Linotype" w:hAnsi="Palatino Linotype" w:cs="Tahoma"/>
          <w:sz w:val="22"/>
          <w:szCs w:val="22"/>
        </w:rPr>
        <w:t xml:space="preserve"> el Criterio orientador, con clave de control SO/008/2023, de la Tercera Época, emitido por el Pleno del entonces Instituto </w:t>
      </w:r>
      <w:r w:rsidRPr="00455A0B">
        <w:rPr>
          <w:rFonts w:ascii="Palatino Linotype" w:hAnsi="Palatino Linotype" w:cs="Tahoma"/>
          <w:sz w:val="22"/>
          <w:szCs w:val="22"/>
        </w:rPr>
        <w:lastRenderedPageBreak/>
        <w:t>Nacional de Transparencia, Acceso a la Información y Protección de Datos Personales,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r>
        <w:rPr>
          <w:rFonts w:ascii="Palatino Linotype" w:hAnsi="Palatino Linotype" w:cs="Tahoma"/>
          <w:sz w:val="22"/>
          <w:szCs w:val="22"/>
        </w:rPr>
        <w:t xml:space="preserve"> Así, se considera que la Pretensión del Particular es acceder a los documentos que dieran cuenta de la información estadística relacionada con el número de registros con los que contaba el padrón catastral, a la fecha de la solicitud. </w:t>
      </w:r>
    </w:p>
    <w:p w14:paraId="19F5756F" w14:textId="77777777" w:rsidR="00455A0B" w:rsidRDefault="00455A0B" w:rsidP="00EE1338">
      <w:pPr>
        <w:spacing w:line="360" w:lineRule="auto"/>
        <w:jc w:val="both"/>
        <w:rPr>
          <w:rFonts w:ascii="Palatino Linotype" w:hAnsi="Palatino Linotype" w:cs="Tahoma"/>
          <w:b/>
          <w:bCs/>
          <w:sz w:val="22"/>
          <w:szCs w:val="22"/>
        </w:rPr>
      </w:pPr>
    </w:p>
    <w:p w14:paraId="02F1F58C" w14:textId="4969F0DA" w:rsidR="00EE1338" w:rsidRDefault="00EE1338" w:rsidP="00EE1338">
      <w:pPr>
        <w:spacing w:line="360" w:lineRule="auto"/>
        <w:jc w:val="both"/>
        <w:rPr>
          <w:rFonts w:ascii="Palatino Linotype" w:hAnsi="Palatino Linotype" w:cs="Tahoma"/>
          <w:sz w:val="22"/>
          <w:szCs w:val="22"/>
        </w:rPr>
      </w:pPr>
      <w:r>
        <w:rPr>
          <w:rFonts w:ascii="Palatino Linotype" w:hAnsi="Palatino Linotype" w:cs="Tahoma"/>
          <w:sz w:val="22"/>
          <w:szCs w:val="22"/>
        </w:rPr>
        <w:t xml:space="preserve">Al respecto, la Coordinación de Catastro </w:t>
      </w:r>
      <w:r w:rsidR="00B230F5">
        <w:rPr>
          <w:rFonts w:ascii="Palatino Linotype" w:hAnsi="Palatino Linotype" w:cs="Tahoma"/>
          <w:sz w:val="22"/>
          <w:szCs w:val="22"/>
        </w:rPr>
        <w:t>informó que, una vez consultado el Padrón Catastral del Municipio, se obtuvo que a la fecha de la solicitud contaba con un total de 245, 385 registros.</w:t>
      </w:r>
    </w:p>
    <w:p w14:paraId="60C8485A" w14:textId="77777777" w:rsidR="00455A0B" w:rsidRDefault="00455A0B" w:rsidP="00EE1338">
      <w:pPr>
        <w:spacing w:line="360" w:lineRule="auto"/>
        <w:jc w:val="both"/>
        <w:rPr>
          <w:rFonts w:ascii="Palatino Linotype" w:hAnsi="Palatino Linotype" w:cs="Tahoma"/>
          <w:sz w:val="22"/>
          <w:szCs w:val="22"/>
        </w:rPr>
      </w:pPr>
    </w:p>
    <w:p w14:paraId="4477F7CB" w14:textId="4D836947" w:rsidR="00B230F5" w:rsidRDefault="00455A0B" w:rsidP="00EE1338">
      <w:pPr>
        <w:spacing w:line="360" w:lineRule="auto"/>
        <w:jc w:val="both"/>
        <w:rPr>
          <w:rFonts w:ascii="Palatino Linotype" w:hAnsi="Palatino Linotype" w:cs="Tahoma"/>
          <w:sz w:val="22"/>
          <w:szCs w:val="22"/>
        </w:rPr>
      </w:pPr>
      <w:r>
        <w:rPr>
          <w:rFonts w:ascii="Palatino Linotype" w:hAnsi="Palatino Linotype" w:cs="Tahoma"/>
          <w:sz w:val="22"/>
          <w:szCs w:val="22"/>
        </w:rPr>
        <w:t>Conforme a lo anterior, se considera que el Sujeto Obligado a través de la unidad administrativa encargada de coordinar la integración, actualización y resguardo del padrón catastral del municipio de Toluca, proporcionó la información con la que contaba a la fecha de la solicitud, por lo que es procedente validar esta parte de la respuesta, con lo cual se dio cumplimiento a lo dispuesto por los artículos 12 y 160 de la Ley de la materia.</w:t>
      </w:r>
    </w:p>
    <w:p w14:paraId="6D74C3E3" w14:textId="77777777" w:rsidR="00B230F5" w:rsidRPr="00EE1338" w:rsidRDefault="00B230F5" w:rsidP="00EE1338">
      <w:pPr>
        <w:spacing w:line="360" w:lineRule="auto"/>
        <w:jc w:val="both"/>
        <w:rPr>
          <w:rFonts w:ascii="Palatino Linotype" w:hAnsi="Palatino Linotype" w:cs="Tahoma"/>
          <w:sz w:val="22"/>
          <w:szCs w:val="22"/>
        </w:rPr>
      </w:pPr>
    </w:p>
    <w:p w14:paraId="0A458B48" w14:textId="6E0AABD9" w:rsidR="00EE1338" w:rsidRDefault="00EE1338" w:rsidP="00EE1338">
      <w:pPr>
        <w:pStyle w:val="Prrafodelista"/>
        <w:numPr>
          <w:ilvl w:val="0"/>
          <w:numId w:val="25"/>
        </w:numPr>
        <w:spacing w:line="360" w:lineRule="auto"/>
        <w:jc w:val="both"/>
        <w:rPr>
          <w:rFonts w:ascii="Palatino Linotype" w:hAnsi="Palatino Linotype" w:cs="Tahoma"/>
          <w:b/>
          <w:bCs/>
          <w:sz w:val="22"/>
          <w:szCs w:val="22"/>
        </w:rPr>
      </w:pPr>
      <w:r w:rsidRPr="00EE1338">
        <w:rPr>
          <w:rFonts w:ascii="Palatino Linotype" w:hAnsi="Palatino Linotype" w:cs="Tahoma"/>
          <w:b/>
          <w:bCs/>
          <w:sz w:val="22"/>
          <w:szCs w:val="22"/>
        </w:rPr>
        <w:t>El monto recaudado del impuesto predial, del primero de enero de dos mil veintiuno, al veintinueve de mayo de dos mil veinticinco</w:t>
      </w:r>
      <w:r w:rsidR="00455A0B">
        <w:rPr>
          <w:rFonts w:ascii="Palatino Linotype" w:hAnsi="Palatino Linotype" w:cs="Tahoma"/>
          <w:b/>
          <w:bCs/>
          <w:sz w:val="22"/>
          <w:szCs w:val="22"/>
        </w:rPr>
        <w:t>.</w:t>
      </w:r>
    </w:p>
    <w:p w14:paraId="1653F1D9" w14:textId="77777777" w:rsidR="00455A0B" w:rsidRDefault="00455A0B" w:rsidP="00455A0B">
      <w:pPr>
        <w:spacing w:line="360" w:lineRule="auto"/>
        <w:jc w:val="both"/>
        <w:rPr>
          <w:rFonts w:ascii="Palatino Linotype" w:hAnsi="Palatino Linotype" w:cs="Tahoma"/>
          <w:b/>
          <w:bCs/>
          <w:sz w:val="22"/>
          <w:szCs w:val="22"/>
        </w:rPr>
      </w:pPr>
    </w:p>
    <w:p w14:paraId="42B9453E" w14:textId="7DFB5CAE" w:rsidR="00455A0B" w:rsidRDefault="00455A0B" w:rsidP="00455A0B">
      <w:pPr>
        <w:spacing w:line="360" w:lineRule="auto"/>
        <w:jc w:val="both"/>
        <w:rPr>
          <w:rFonts w:ascii="Palatino Linotype" w:hAnsi="Palatino Linotype" w:cs="Tahoma"/>
          <w:sz w:val="22"/>
          <w:szCs w:val="22"/>
        </w:rPr>
      </w:pPr>
      <w:r w:rsidRPr="00455A0B">
        <w:rPr>
          <w:rFonts w:ascii="Palatino Linotype" w:hAnsi="Palatino Linotype" w:cs="Tahoma"/>
          <w:sz w:val="22"/>
          <w:szCs w:val="22"/>
        </w:rPr>
        <w:t xml:space="preserve">En </w:t>
      </w:r>
      <w:r>
        <w:rPr>
          <w:rFonts w:ascii="Palatino Linotype" w:hAnsi="Palatino Linotype" w:cs="Tahoma"/>
          <w:sz w:val="22"/>
          <w:szCs w:val="22"/>
        </w:rPr>
        <w:t xml:space="preserve">respuesta la Tesorería Municipal, a través de la Dirección de Ingresos </w:t>
      </w:r>
      <w:r w:rsidR="0075560D">
        <w:rPr>
          <w:rFonts w:ascii="Palatino Linotype" w:hAnsi="Palatino Linotype" w:cs="Tahoma"/>
          <w:sz w:val="22"/>
          <w:szCs w:val="22"/>
        </w:rPr>
        <w:t xml:space="preserve">proporcionó </w:t>
      </w:r>
      <w:r w:rsidR="00F6323E">
        <w:rPr>
          <w:rFonts w:ascii="Palatino Linotype" w:hAnsi="Palatino Linotype" w:cs="Tahoma"/>
          <w:sz w:val="22"/>
          <w:szCs w:val="22"/>
        </w:rPr>
        <w:t xml:space="preserve">dos </w:t>
      </w:r>
      <w:r w:rsidR="0075560D">
        <w:rPr>
          <w:rFonts w:ascii="Palatino Linotype" w:hAnsi="Palatino Linotype" w:cs="Tahoma"/>
          <w:sz w:val="22"/>
          <w:szCs w:val="22"/>
        </w:rPr>
        <w:t>enlace</w:t>
      </w:r>
      <w:r w:rsidR="00F6323E">
        <w:rPr>
          <w:rFonts w:ascii="Palatino Linotype" w:hAnsi="Palatino Linotype" w:cs="Tahoma"/>
          <w:sz w:val="22"/>
          <w:szCs w:val="22"/>
        </w:rPr>
        <w:t>s</w:t>
      </w:r>
      <w:r w:rsidR="0075560D">
        <w:rPr>
          <w:rFonts w:ascii="Palatino Linotype" w:hAnsi="Palatino Linotype" w:cs="Tahoma"/>
          <w:sz w:val="22"/>
          <w:szCs w:val="22"/>
        </w:rPr>
        <w:t xml:space="preserve"> y el procedimiento para acceder al </w:t>
      </w:r>
      <w:r>
        <w:rPr>
          <w:rFonts w:ascii="Palatino Linotype" w:hAnsi="Palatino Linotype" w:cs="Tahoma"/>
          <w:sz w:val="22"/>
          <w:szCs w:val="22"/>
        </w:rPr>
        <w:t xml:space="preserve">monto recaudado durante los ejercicios fiscales 2021 a 2025, </w:t>
      </w:r>
      <w:r w:rsidR="0075560D">
        <w:rPr>
          <w:rFonts w:ascii="Palatino Linotype" w:hAnsi="Palatino Linotype" w:cs="Tahoma"/>
          <w:sz w:val="22"/>
          <w:szCs w:val="22"/>
        </w:rPr>
        <w:t xml:space="preserve">los cuales </w:t>
      </w:r>
      <w:r>
        <w:rPr>
          <w:rFonts w:ascii="Palatino Linotype" w:hAnsi="Palatino Linotype" w:cs="Tahoma"/>
          <w:sz w:val="22"/>
          <w:szCs w:val="22"/>
        </w:rPr>
        <w:t xml:space="preserve">podrían ser consultados en los </w:t>
      </w:r>
      <w:r w:rsidR="0075560D">
        <w:rPr>
          <w:rFonts w:ascii="Palatino Linotype" w:hAnsi="Palatino Linotype" w:cs="Tahoma"/>
          <w:sz w:val="22"/>
          <w:szCs w:val="22"/>
        </w:rPr>
        <w:t>“</w:t>
      </w:r>
      <w:r>
        <w:rPr>
          <w:rFonts w:ascii="Palatino Linotype" w:hAnsi="Palatino Linotype" w:cs="Tahoma"/>
          <w:sz w:val="22"/>
          <w:szCs w:val="22"/>
        </w:rPr>
        <w:t>Estados Comparativos Presupuestales de Ingresos</w:t>
      </w:r>
      <w:r w:rsidR="0075560D">
        <w:rPr>
          <w:rFonts w:ascii="Palatino Linotype" w:hAnsi="Palatino Linotype" w:cs="Tahoma"/>
          <w:sz w:val="22"/>
          <w:szCs w:val="22"/>
        </w:rPr>
        <w:t xml:space="preserve">” localizables </w:t>
      </w:r>
      <w:r>
        <w:rPr>
          <w:rFonts w:ascii="Palatino Linotype" w:hAnsi="Palatino Linotype" w:cs="Tahoma"/>
          <w:sz w:val="22"/>
          <w:szCs w:val="22"/>
        </w:rPr>
        <w:t>en el Portal de Información</w:t>
      </w:r>
      <w:r w:rsidR="0075560D">
        <w:rPr>
          <w:rFonts w:ascii="Palatino Linotype" w:hAnsi="Palatino Linotype" w:cs="Tahoma"/>
          <w:sz w:val="22"/>
          <w:szCs w:val="22"/>
        </w:rPr>
        <w:t xml:space="preserve"> del Sujeto Obligado, </w:t>
      </w:r>
      <w:r w:rsidR="0075560D">
        <w:rPr>
          <w:rFonts w:ascii="Palatino Linotype" w:hAnsi="Palatino Linotype" w:cs="Tahoma"/>
          <w:sz w:val="22"/>
          <w:szCs w:val="22"/>
        </w:rPr>
        <w:lastRenderedPageBreak/>
        <w:t>específicamente en la fracción XLVII A “Ingresos Recibidos”, en la cuenta número 4112 01 01 0001 “Predial”.</w:t>
      </w:r>
    </w:p>
    <w:p w14:paraId="79D1A031" w14:textId="77777777" w:rsidR="0075560D" w:rsidRDefault="0075560D" w:rsidP="00455A0B">
      <w:pPr>
        <w:spacing w:line="360" w:lineRule="auto"/>
        <w:jc w:val="both"/>
        <w:rPr>
          <w:rFonts w:ascii="Palatino Linotype" w:hAnsi="Palatino Linotype" w:cs="Tahoma"/>
          <w:sz w:val="22"/>
          <w:szCs w:val="22"/>
        </w:rPr>
      </w:pPr>
    </w:p>
    <w:p w14:paraId="3B5D9C65" w14:textId="1AA7CB7F" w:rsidR="0075560D" w:rsidRDefault="0075560D" w:rsidP="00455A0B">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Conforme a lo anterior, se logra vislumbrar que el Sujeto Obligado proporcionó </w:t>
      </w:r>
      <w:r w:rsidR="00F6323E">
        <w:rPr>
          <w:rFonts w:ascii="Palatino Linotype" w:hAnsi="Palatino Linotype" w:cs="Tahoma"/>
          <w:sz w:val="22"/>
          <w:szCs w:val="22"/>
        </w:rPr>
        <w:t>dos</w:t>
      </w:r>
      <w:r>
        <w:rPr>
          <w:rFonts w:ascii="Palatino Linotype" w:hAnsi="Palatino Linotype" w:cs="Tahoma"/>
          <w:sz w:val="22"/>
          <w:szCs w:val="22"/>
        </w:rPr>
        <w:t xml:space="preserve"> enlace</w:t>
      </w:r>
      <w:r w:rsidR="00F6323E">
        <w:rPr>
          <w:rFonts w:ascii="Palatino Linotype" w:hAnsi="Palatino Linotype" w:cs="Tahoma"/>
          <w:sz w:val="22"/>
          <w:szCs w:val="22"/>
        </w:rPr>
        <w:t>s</w:t>
      </w:r>
      <w:r>
        <w:rPr>
          <w:rFonts w:ascii="Palatino Linotype" w:hAnsi="Palatino Linotype" w:cs="Tahoma"/>
          <w:sz w:val="22"/>
          <w:szCs w:val="22"/>
        </w:rPr>
        <w:t xml:space="preserve"> en formato abierto, por l</w:t>
      </w:r>
      <w:r w:rsidR="00F6323E">
        <w:rPr>
          <w:rFonts w:ascii="Palatino Linotype" w:hAnsi="Palatino Linotype" w:cs="Tahoma"/>
          <w:sz w:val="22"/>
          <w:szCs w:val="22"/>
        </w:rPr>
        <w:t>os</w:t>
      </w:r>
      <w:r>
        <w:rPr>
          <w:rFonts w:ascii="Palatino Linotype" w:hAnsi="Palatino Linotype" w:cs="Tahoma"/>
          <w:sz w:val="22"/>
          <w:szCs w:val="22"/>
        </w:rPr>
        <w:t xml:space="preserve"> que se</w:t>
      </w:r>
      <w:r w:rsidR="00F6323E">
        <w:rPr>
          <w:rFonts w:ascii="Palatino Linotype" w:hAnsi="Palatino Linotype" w:cs="Tahoma"/>
          <w:sz w:val="22"/>
          <w:szCs w:val="22"/>
        </w:rPr>
        <w:t>ñaló que</w:t>
      </w:r>
      <w:r>
        <w:rPr>
          <w:rFonts w:ascii="Palatino Linotype" w:hAnsi="Palatino Linotype" w:cs="Tahoma"/>
          <w:sz w:val="22"/>
          <w:szCs w:val="22"/>
        </w:rPr>
        <w:t xml:space="preserve"> podría acceder a la información</w:t>
      </w:r>
      <w:r w:rsidR="00F6323E">
        <w:rPr>
          <w:rFonts w:ascii="Palatino Linotype" w:hAnsi="Palatino Linotype" w:cs="Tahoma"/>
          <w:sz w:val="22"/>
          <w:szCs w:val="22"/>
        </w:rPr>
        <w:t xml:space="preserve"> </w:t>
      </w:r>
      <w:r>
        <w:rPr>
          <w:rFonts w:ascii="Palatino Linotype" w:hAnsi="Palatino Linotype" w:cs="Tahoma"/>
          <w:sz w:val="22"/>
          <w:szCs w:val="22"/>
        </w:rPr>
        <w:t>relacionada con los ingresos recibidos por el impuesto predial respecto de los ejercicios fiscales requeridos, así como el procedimiento para acceder a la información</w:t>
      </w:r>
      <w:r w:rsidR="00F6323E">
        <w:rPr>
          <w:rFonts w:ascii="Palatino Linotype" w:hAnsi="Palatino Linotype" w:cs="Tahoma"/>
          <w:sz w:val="22"/>
          <w:szCs w:val="22"/>
        </w:rPr>
        <w:t xml:space="preserve">. Así, este Instituto </w:t>
      </w:r>
      <w:r>
        <w:rPr>
          <w:rFonts w:ascii="Palatino Linotype" w:hAnsi="Palatino Linotype" w:cs="Tahoma"/>
          <w:sz w:val="22"/>
          <w:szCs w:val="22"/>
        </w:rPr>
        <w:t>procedió a acceder a dicho</w:t>
      </w:r>
      <w:r w:rsidR="00F6323E">
        <w:rPr>
          <w:rFonts w:ascii="Palatino Linotype" w:hAnsi="Palatino Linotype" w:cs="Tahoma"/>
          <w:sz w:val="22"/>
          <w:szCs w:val="22"/>
        </w:rPr>
        <w:t>s</w:t>
      </w:r>
      <w:r>
        <w:rPr>
          <w:rFonts w:ascii="Palatino Linotype" w:hAnsi="Palatino Linotype" w:cs="Tahoma"/>
          <w:sz w:val="22"/>
          <w:szCs w:val="22"/>
        </w:rPr>
        <w:t xml:space="preserve"> enlace</w:t>
      </w:r>
      <w:r w:rsidR="00F6323E">
        <w:rPr>
          <w:rFonts w:ascii="Palatino Linotype" w:hAnsi="Palatino Linotype" w:cs="Tahoma"/>
          <w:sz w:val="22"/>
          <w:szCs w:val="22"/>
        </w:rPr>
        <w:t>s</w:t>
      </w:r>
      <w:r>
        <w:rPr>
          <w:rFonts w:ascii="Palatino Linotype" w:hAnsi="Palatino Linotype" w:cs="Tahoma"/>
          <w:sz w:val="22"/>
          <w:szCs w:val="22"/>
        </w:rPr>
        <w:t xml:space="preserve"> a efecto de verificar si atiende</w:t>
      </w:r>
      <w:r w:rsidR="00F6323E">
        <w:rPr>
          <w:rFonts w:ascii="Palatino Linotype" w:hAnsi="Palatino Linotype" w:cs="Tahoma"/>
          <w:sz w:val="22"/>
          <w:szCs w:val="22"/>
        </w:rPr>
        <w:t>n</w:t>
      </w:r>
      <w:r>
        <w:rPr>
          <w:rFonts w:ascii="Palatino Linotype" w:hAnsi="Palatino Linotype" w:cs="Tahoma"/>
          <w:sz w:val="22"/>
          <w:szCs w:val="22"/>
        </w:rPr>
        <w:t xml:space="preserve"> lo solicitado, situación que se realiza conforme a lo siguiente:</w:t>
      </w:r>
    </w:p>
    <w:p w14:paraId="595065D4" w14:textId="77777777" w:rsidR="0075560D" w:rsidRDefault="0075560D" w:rsidP="00455A0B">
      <w:pPr>
        <w:spacing w:line="360" w:lineRule="auto"/>
        <w:jc w:val="both"/>
        <w:rPr>
          <w:rFonts w:ascii="Palatino Linotype" w:hAnsi="Palatino Linotype" w:cs="Tahoma"/>
          <w:sz w:val="22"/>
          <w:szCs w:val="22"/>
        </w:rPr>
      </w:pPr>
    </w:p>
    <w:p w14:paraId="678B7115" w14:textId="0D6905B9" w:rsidR="00F6323E" w:rsidRPr="00F6323E" w:rsidRDefault="00230088" w:rsidP="00F6323E">
      <w:pPr>
        <w:tabs>
          <w:tab w:val="left" w:pos="4667"/>
        </w:tabs>
        <w:spacing w:line="360" w:lineRule="auto"/>
        <w:ind w:right="567"/>
        <w:rPr>
          <w:rFonts w:ascii="Palatino Linotype" w:eastAsiaTheme="majorEastAsia" w:hAnsi="Palatino Linotype" w:cstheme="majorBidi"/>
          <w:sz w:val="22"/>
          <w:szCs w:val="22"/>
        </w:rPr>
      </w:pPr>
      <w:hyperlink r:id="rId14" w:anchor="/info-fraccion/76/197/1" w:history="1">
        <w:r w:rsidR="00F6323E" w:rsidRPr="00F6323E">
          <w:rPr>
            <w:rStyle w:val="Hipervnculo"/>
            <w:rFonts w:ascii="Palatino Linotype" w:eastAsiaTheme="majorEastAsia" w:hAnsi="Palatino Linotype" w:cstheme="majorBidi"/>
            <w:color w:val="auto"/>
            <w:sz w:val="22"/>
            <w:szCs w:val="22"/>
            <w:u w:val="none"/>
          </w:rPr>
          <w:t>https://infoem2.ipomex.org.mx/ipomex/#/info-fraccion/76/197/1</w:t>
        </w:r>
      </w:hyperlink>
      <w:r w:rsidR="00F6323E" w:rsidRPr="00F6323E">
        <w:rPr>
          <w:rFonts w:ascii="Palatino Linotype" w:eastAsiaTheme="majorEastAsia" w:hAnsi="Palatino Linotype" w:cstheme="majorBidi"/>
          <w:sz w:val="22"/>
          <w:szCs w:val="22"/>
        </w:rPr>
        <w:t xml:space="preserve"> </w:t>
      </w:r>
    </w:p>
    <w:p w14:paraId="37CF0A39" w14:textId="5A9DBE54" w:rsidR="00F6323E" w:rsidRDefault="00F6323E" w:rsidP="00F6323E">
      <w:pPr>
        <w:spacing w:line="360" w:lineRule="auto"/>
        <w:jc w:val="center"/>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3CDD0F05" wp14:editId="1F5831DC">
            <wp:extent cx="5088367" cy="1516649"/>
            <wp:effectExtent l="0" t="0" r="0" b="7620"/>
            <wp:docPr id="5090932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9449" cy="1537836"/>
                    </a:xfrm>
                    <a:prstGeom prst="rect">
                      <a:avLst/>
                    </a:prstGeom>
                    <a:noFill/>
                  </pic:spPr>
                </pic:pic>
              </a:graphicData>
            </a:graphic>
          </wp:inline>
        </w:drawing>
      </w:r>
    </w:p>
    <w:p w14:paraId="1F2ED7F5" w14:textId="5470D04B" w:rsidR="0075560D" w:rsidRDefault="0075560D" w:rsidP="00F6323E">
      <w:pPr>
        <w:spacing w:line="360" w:lineRule="auto"/>
        <w:jc w:val="center"/>
        <w:rPr>
          <w:rFonts w:ascii="Palatino Linotype" w:hAnsi="Palatino Linotype" w:cs="Tahoma"/>
          <w:sz w:val="22"/>
          <w:szCs w:val="22"/>
        </w:rPr>
      </w:pPr>
    </w:p>
    <w:p w14:paraId="3A81FDF8" w14:textId="157D927A" w:rsidR="00F6323E" w:rsidRDefault="00230088" w:rsidP="00F6323E">
      <w:pPr>
        <w:tabs>
          <w:tab w:val="left" w:pos="4667"/>
        </w:tabs>
        <w:spacing w:line="360" w:lineRule="auto"/>
        <w:ind w:left="567" w:right="567"/>
        <w:rPr>
          <w:rFonts w:ascii="Palatino Linotype" w:eastAsiaTheme="majorEastAsia" w:hAnsi="Palatino Linotype" w:cstheme="majorBidi"/>
          <w:sz w:val="22"/>
          <w:szCs w:val="22"/>
        </w:rPr>
      </w:pPr>
      <w:hyperlink r:id="rId16" w:history="1">
        <w:r w:rsidR="00F6323E" w:rsidRPr="00F6323E">
          <w:rPr>
            <w:rStyle w:val="Hipervnculo"/>
            <w:rFonts w:ascii="Palatino Linotype" w:eastAsiaTheme="majorEastAsia" w:hAnsi="Palatino Linotype" w:cstheme="majorBidi"/>
            <w:color w:val="auto"/>
            <w:sz w:val="22"/>
            <w:szCs w:val="22"/>
            <w:u w:val="none"/>
          </w:rPr>
          <w:t>https://ipomex3.ipomex.org.mx/ipo3/lgt/indice/TOLUCA/art_92_xlvii_a.web?token=03AFcWeA4p2Rg0KTAWqvDQ83dcySj-DfgjdEpciU4DDhT7pUh</w:t>
        </w:r>
      </w:hyperlink>
    </w:p>
    <w:p w14:paraId="687DC4D9" w14:textId="77777777" w:rsidR="00F6323E" w:rsidRPr="00F6323E" w:rsidRDefault="00F6323E" w:rsidP="00F6323E">
      <w:pPr>
        <w:tabs>
          <w:tab w:val="left" w:pos="4667"/>
        </w:tabs>
        <w:spacing w:line="360" w:lineRule="auto"/>
        <w:ind w:left="567" w:right="567"/>
        <w:rPr>
          <w:rFonts w:ascii="Palatino Linotype" w:eastAsiaTheme="majorEastAsia" w:hAnsi="Palatino Linotype" w:cstheme="majorBidi"/>
          <w:sz w:val="22"/>
          <w:szCs w:val="22"/>
        </w:rPr>
      </w:pPr>
    </w:p>
    <w:p w14:paraId="054E105C" w14:textId="07652314" w:rsidR="00455A0B" w:rsidRDefault="00F6323E" w:rsidP="00F6323E">
      <w:pPr>
        <w:spacing w:line="360" w:lineRule="auto"/>
        <w:jc w:val="center"/>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554CA4A1" wp14:editId="207B1298">
            <wp:extent cx="3816350" cy="1682750"/>
            <wp:effectExtent l="0" t="0" r="0" b="0"/>
            <wp:docPr id="14868235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6350" cy="1682750"/>
                    </a:xfrm>
                    <a:prstGeom prst="rect">
                      <a:avLst/>
                    </a:prstGeom>
                    <a:noFill/>
                  </pic:spPr>
                </pic:pic>
              </a:graphicData>
            </a:graphic>
          </wp:inline>
        </w:drawing>
      </w:r>
    </w:p>
    <w:p w14:paraId="0DEC16A6" w14:textId="77777777" w:rsidR="00F6323E" w:rsidRDefault="00F6323E" w:rsidP="00F6323E">
      <w:pPr>
        <w:spacing w:line="360" w:lineRule="auto"/>
        <w:rPr>
          <w:rFonts w:ascii="Palatino Linotype" w:hAnsi="Palatino Linotype" w:cs="Tahoma"/>
          <w:sz w:val="22"/>
          <w:szCs w:val="22"/>
        </w:rPr>
      </w:pPr>
    </w:p>
    <w:p w14:paraId="6ADCD1D1" w14:textId="654D28EE" w:rsidR="00CB6DD9" w:rsidRDefault="00CB6DD9" w:rsidP="00CB6DD9">
      <w:pPr>
        <w:spacing w:line="360" w:lineRule="auto"/>
        <w:jc w:val="both"/>
        <w:rPr>
          <w:rFonts w:ascii="Palatino Linotype" w:hAnsi="Palatino Linotype" w:cs="Tahoma"/>
          <w:bCs/>
          <w:sz w:val="22"/>
          <w:szCs w:val="22"/>
        </w:rPr>
      </w:pPr>
      <w:r w:rsidRPr="00CB6DD9">
        <w:rPr>
          <w:rFonts w:ascii="Palatino Linotype" w:hAnsi="Palatino Linotype" w:cs="Tahoma"/>
          <w:bCs/>
          <w:iCs/>
          <w:sz w:val="22"/>
          <w:szCs w:val="22"/>
        </w:rPr>
        <w:t>Así, de la revisión de dichos enlaces, se advierte que los mismos no pueden ser tomados como válidos pues</w:t>
      </w:r>
      <w:r>
        <w:rPr>
          <w:rFonts w:ascii="Palatino Linotype" w:hAnsi="Palatino Linotype" w:cs="Tahoma"/>
          <w:bCs/>
          <w:iCs/>
          <w:sz w:val="22"/>
          <w:szCs w:val="22"/>
        </w:rPr>
        <w:t xml:space="preserve"> si bien, la unidad administrativa competente proporcionó los pasos para acceder a la información lo cierto es que dicho procedimiento no resulta suficiente para acceder a los documentos solicitados, además que de si bien conducen al Portal de Información del Sujeto Obligado fracción XLVII, “Ingresos Recibidos por Cualquier Concepto”, lo cierto es que</w:t>
      </w:r>
      <w:r w:rsidRPr="00CB6DD9">
        <w:rPr>
          <w:rFonts w:ascii="Palatino Linotype" w:hAnsi="Palatino Linotype" w:cs="Tahoma"/>
          <w:bCs/>
          <w:iCs/>
          <w:sz w:val="22"/>
          <w:szCs w:val="22"/>
        </w:rPr>
        <w:t xml:space="preserve"> no proporcionan la fuente precisa para localizar </w:t>
      </w:r>
      <w:r>
        <w:rPr>
          <w:rFonts w:ascii="Palatino Linotype" w:hAnsi="Palatino Linotype" w:cs="Tahoma"/>
          <w:bCs/>
          <w:iCs/>
          <w:sz w:val="22"/>
          <w:szCs w:val="22"/>
        </w:rPr>
        <w:t>e</w:t>
      </w:r>
      <w:r w:rsidRPr="00CB6DD9">
        <w:rPr>
          <w:rFonts w:ascii="Palatino Linotype" w:hAnsi="Palatino Linotype" w:cs="Tahoma"/>
          <w:bCs/>
          <w:iCs/>
          <w:sz w:val="22"/>
          <w:szCs w:val="22"/>
        </w:rPr>
        <w:t>l</w:t>
      </w:r>
      <w:r>
        <w:rPr>
          <w:rFonts w:ascii="Palatino Linotype" w:hAnsi="Palatino Linotype" w:cs="Tahoma"/>
          <w:bCs/>
          <w:iCs/>
          <w:sz w:val="22"/>
          <w:szCs w:val="22"/>
        </w:rPr>
        <w:t xml:space="preserve"> Estado Comparativo de Ingresos donde se advierta los ingresos recibidos por concepto de impuesto predial</w:t>
      </w:r>
      <w:r w:rsidRPr="00CB6DD9">
        <w:rPr>
          <w:rFonts w:ascii="Palatino Linotype" w:hAnsi="Palatino Linotype" w:cs="Tahoma"/>
          <w:bCs/>
          <w:iCs/>
          <w:sz w:val="22"/>
          <w:szCs w:val="22"/>
        </w:rPr>
        <w:t>,</w:t>
      </w:r>
      <w:r>
        <w:rPr>
          <w:rFonts w:ascii="Palatino Linotype" w:hAnsi="Palatino Linotype" w:cs="Tahoma"/>
          <w:bCs/>
          <w:iCs/>
          <w:sz w:val="22"/>
          <w:szCs w:val="22"/>
        </w:rPr>
        <w:t xml:space="preserve"> en términos del artículo 161 de la Ley de la materia</w:t>
      </w:r>
      <w:r w:rsidRPr="00CB6DD9">
        <w:rPr>
          <w:rFonts w:ascii="Palatino Linotype" w:hAnsi="Palatino Linotype" w:cs="Tahoma"/>
          <w:bCs/>
          <w:sz w:val="22"/>
          <w:szCs w:val="22"/>
        </w:rPr>
        <w:t>.</w:t>
      </w:r>
    </w:p>
    <w:p w14:paraId="78B84B7A" w14:textId="77777777" w:rsidR="00CB6DD9" w:rsidRDefault="00CB6DD9" w:rsidP="00CB6DD9">
      <w:pPr>
        <w:spacing w:line="360" w:lineRule="auto"/>
        <w:jc w:val="both"/>
        <w:rPr>
          <w:rFonts w:ascii="Palatino Linotype" w:hAnsi="Palatino Linotype" w:cs="Tahoma"/>
          <w:bCs/>
          <w:sz w:val="22"/>
          <w:szCs w:val="22"/>
        </w:rPr>
      </w:pPr>
    </w:p>
    <w:p w14:paraId="634C1EF3" w14:textId="581EA666" w:rsidR="00CB6DD9" w:rsidRDefault="00CB6DD9" w:rsidP="00CB6DD9">
      <w:pPr>
        <w:spacing w:line="360" w:lineRule="auto"/>
        <w:jc w:val="both"/>
        <w:rPr>
          <w:rFonts w:ascii="Palatino Linotype" w:hAnsi="Palatino Linotype" w:cs="Tahoma"/>
          <w:bCs/>
          <w:sz w:val="22"/>
          <w:szCs w:val="22"/>
        </w:rPr>
      </w:pPr>
      <w:r>
        <w:rPr>
          <w:rFonts w:ascii="Palatino Linotype" w:hAnsi="Palatino Linotype" w:cs="Tahoma"/>
          <w:bCs/>
          <w:sz w:val="22"/>
          <w:szCs w:val="22"/>
        </w:rPr>
        <w:t>Cabe señalar que, adicionalmente el Sujeto Obligado proporcionó el “Estado Comparativo Presupuestal de Ingresos” para el ejercicio fiscal dos mil veinte en el que se logró advertir los ingresos recibidos donde se localizó la cuenta predial, como se puede observar conforme a lo siguiente:</w:t>
      </w:r>
    </w:p>
    <w:p w14:paraId="4FBDC893" w14:textId="77777777" w:rsidR="00CB6DD9" w:rsidRDefault="00CB6DD9" w:rsidP="00CB6DD9">
      <w:pPr>
        <w:spacing w:line="360" w:lineRule="auto"/>
        <w:jc w:val="both"/>
        <w:rPr>
          <w:rFonts w:ascii="Palatino Linotype" w:hAnsi="Palatino Linotype" w:cs="Tahoma"/>
          <w:bCs/>
          <w:sz w:val="22"/>
          <w:szCs w:val="22"/>
        </w:rPr>
      </w:pPr>
    </w:p>
    <w:p w14:paraId="1405CA61" w14:textId="609F773A" w:rsidR="00CB6DD9" w:rsidRDefault="0007171D" w:rsidP="00CB6DD9">
      <w:pPr>
        <w:spacing w:line="360" w:lineRule="auto"/>
        <w:jc w:val="both"/>
        <w:rPr>
          <w:rFonts w:ascii="Palatino Linotype" w:hAnsi="Palatino Linotype" w:cs="Tahoma"/>
          <w:bCs/>
          <w:sz w:val="22"/>
          <w:szCs w:val="22"/>
        </w:rPr>
      </w:pPr>
      <w:r>
        <w:rPr>
          <w:rFonts w:ascii="Palatino Linotype" w:hAnsi="Palatino Linotype" w:cs="Tahoma"/>
          <w:bCs/>
          <w:noProof/>
          <w:sz w:val="22"/>
          <w:szCs w:val="22"/>
          <w:lang w:eastAsia="es-MX"/>
        </w:rPr>
        <w:drawing>
          <wp:inline distT="0" distB="0" distL="0" distR="0" wp14:anchorId="3B992A1B" wp14:editId="2B7AC123">
            <wp:extent cx="5700395" cy="1414145"/>
            <wp:effectExtent l="0" t="0" r="0" b="0"/>
            <wp:docPr id="5221887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0395" cy="1414145"/>
                    </a:xfrm>
                    <a:prstGeom prst="rect">
                      <a:avLst/>
                    </a:prstGeom>
                    <a:noFill/>
                  </pic:spPr>
                </pic:pic>
              </a:graphicData>
            </a:graphic>
          </wp:inline>
        </w:drawing>
      </w:r>
    </w:p>
    <w:p w14:paraId="50F2E6EA" w14:textId="06CF7CB2" w:rsidR="0007171D" w:rsidRDefault="0007171D" w:rsidP="0007171D">
      <w:pPr>
        <w:spacing w:line="360" w:lineRule="auto"/>
        <w:jc w:val="center"/>
        <w:rPr>
          <w:rFonts w:ascii="Palatino Linotype" w:hAnsi="Palatino Linotype" w:cs="Tahoma"/>
          <w:bCs/>
          <w:sz w:val="22"/>
          <w:szCs w:val="22"/>
        </w:rPr>
      </w:pPr>
      <w:r>
        <w:rPr>
          <w:rFonts w:ascii="Palatino Linotype" w:hAnsi="Palatino Linotype" w:cs="Tahoma"/>
          <w:bCs/>
          <w:sz w:val="22"/>
          <w:szCs w:val="22"/>
        </w:rPr>
        <w:t>…</w:t>
      </w:r>
    </w:p>
    <w:p w14:paraId="05D909F5" w14:textId="1D8616B5" w:rsidR="0007171D" w:rsidRDefault="0007171D" w:rsidP="0007171D">
      <w:pPr>
        <w:spacing w:line="360" w:lineRule="auto"/>
        <w:jc w:val="center"/>
        <w:rPr>
          <w:rFonts w:ascii="Palatino Linotype" w:hAnsi="Palatino Linotype" w:cs="Tahoma"/>
          <w:bCs/>
          <w:sz w:val="22"/>
          <w:szCs w:val="22"/>
        </w:rPr>
      </w:pPr>
      <w:r>
        <w:rPr>
          <w:rFonts w:ascii="Palatino Linotype" w:hAnsi="Palatino Linotype" w:cs="Tahoma"/>
          <w:bCs/>
          <w:noProof/>
          <w:sz w:val="22"/>
          <w:szCs w:val="22"/>
          <w:lang w:eastAsia="es-MX"/>
        </w:rPr>
        <w:drawing>
          <wp:inline distT="0" distB="0" distL="0" distR="0" wp14:anchorId="51E9D206" wp14:editId="26D55911">
            <wp:extent cx="4700270" cy="1518285"/>
            <wp:effectExtent l="0" t="0" r="5080" b="5715"/>
            <wp:docPr id="14009363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0270" cy="1518285"/>
                    </a:xfrm>
                    <a:prstGeom prst="rect">
                      <a:avLst/>
                    </a:prstGeom>
                    <a:noFill/>
                  </pic:spPr>
                </pic:pic>
              </a:graphicData>
            </a:graphic>
          </wp:inline>
        </w:drawing>
      </w:r>
    </w:p>
    <w:p w14:paraId="08CE47BE" w14:textId="77777777" w:rsidR="00CB6DD9" w:rsidRDefault="00CB6DD9" w:rsidP="00CB6DD9">
      <w:pPr>
        <w:spacing w:line="360" w:lineRule="auto"/>
        <w:jc w:val="both"/>
        <w:rPr>
          <w:rFonts w:ascii="Palatino Linotype" w:hAnsi="Palatino Linotype" w:cs="Tahoma"/>
          <w:bCs/>
          <w:sz w:val="22"/>
          <w:szCs w:val="22"/>
        </w:rPr>
      </w:pPr>
    </w:p>
    <w:p w14:paraId="41B32A0B" w14:textId="3703D038" w:rsidR="00CB6DD9" w:rsidRPr="00CB6DD9" w:rsidRDefault="00CB6DD9" w:rsidP="00CB6DD9">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En este contexto, </w:t>
      </w:r>
      <w:r w:rsidR="0007171D">
        <w:rPr>
          <w:rFonts w:ascii="Palatino Linotype" w:hAnsi="Palatino Linotype" w:cs="Tahoma"/>
          <w:bCs/>
          <w:sz w:val="22"/>
          <w:szCs w:val="22"/>
        </w:rPr>
        <w:t xml:space="preserve">se logró advertir que el Sujeto Obligado proporcionó el documento idóneo para acceder al monto recaudado por concepto de impuesto predial, sin embargo, no corresponde con la temporalidad solicitada, por lo que </w:t>
      </w:r>
      <w:r>
        <w:rPr>
          <w:rFonts w:ascii="Palatino Linotype" w:hAnsi="Palatino Linotype" w:cs="Tahoma"/>
          <w:bCs/>
          <w:sz w:val="22"/>
          <w:szCs w:val="22"/>
        </w:rPr>
        <w:t xml:space="preserve">se considera que el Sujeto Obligado, deberá realizar una búsqueda exhaustiva y razonable a efecto de que proporcione </w:t>
      </w:r>
      <w:r w:rsidR="0007171D">
        <w:rPr>
          <w:rFonts w:ascii="Palatino Linotype" w:hAnsi="Palatino Linotype" w:cs="Tahoma"/>
          <w:bCs/>
          <w:sz w:val="22"/>
          <w:szCs w:val="22"/>
        </w:rPr>
        <w:t>el “Estado Comparativo Presupuestal de Ingresos” respecto de los últimos cinco años es decir, para los ejercicios fiscales 2021, 2022, 2023, 2024, y 2025.</w:t>
      </w:r>
    </w:p>
    <w:p w14:paraId="5C545B00" w14:textId="77777777" w:rsidR="00F6323E" w:rsidRPr="00455A0B" w:rsidRDefault="00F6323E" w:rsidP="00F6323E">
      <w:pPr>
        <w:spacing w:line="360" w:lineRule="auto"/>
        <w:rPr>
          <w:rFonts w:ascii="Palatino Linotype" w:hAnsi="Palatino Linotype" w:cs="Tahoma"/>
          <w:sz w:val="22"/>
          <w:szCs w:val="22"/>
        </w:rPr>
      </w:pPr>
    </w:p>
    <w:p w14:paraId="28FD0AF2" w14:textId="3CE571FC" w:rsidR="00EE1338" w:rsidRPr="0007171D" w:rsidRDefault="00EE1338" w:rsidP="00EE1338">
      <w:pPr>
        <w:pStyle w:val="Prrafodelista"/>
        <w:numPr>
          <w:ilvl w:val="0"/>
          <w:numId w:val="25"/>
        </w:numPr>
        <w:spacing w:line="360" w:lineRule="auto"/>
        <w:jc w:val="both"/>
        <w:rPr>
          <w:rFonts w:ascii="Palatino Linotype" w:hAnsi="Palatino Linotype" w:cs="Tahoma"/>
          <w:b/>
          <w:bCs/>
          <w:sz w:val="22"/>
          <w:szCs w:val="22"/>
        </w:rPr>
      </w:pPr>
      <w:r w:rsidRPr="0007171D">
        <w:rPr>
          <w:rFonts w:ascii="Palatino Linotype" w:hAnsi="Palatino Linotype" w:cs="Tahoma"/>
          <w:b/>
          <w:bCs/>
          <w:sz w:val="22"/>
          <w:szCs w:val="22"/>
        </w:rPr>
        <w:t xml:space="preserve">El número de contribuyentes que cuentan con adeudos, del </w:t>
      </w:r>
      <w:r w:rsidR="005867E6">
        <w:rPr>
          <w:rFonts w:ascii="Palatino Linotype" w:hAnsi="Palatino Linotype" w:cs="Tahoma"/>
          <w:b/>
          <w:bCs/>
          <w:sz w:val="22"/>
          <w:szCs w:val="22"/>
        </w:rPr>
        <w:t xml:space="preserve">veintinueve de mayo </w:t>
      </w:r>
      <w:r w:rsidRPr="0007171D">
        <w:rPr>
          <w:rFonts w:ascii="Palatino Linotype" w:hAnsi="Palatino Linotype" w:cs="Tahoma"/>
          <w:b/>
          <w:bCs/>
          <w:sz w:val="22"/>
          <w:szCs w:val="22"/>
        </w:rPr>
        <w:t>de dos mil veintiuno, al veintinueve de mayo de dos mil veinticinco; y</w:t>
      </w:r>
    </w:p>
    <w:p w14:paraId="0E99ABD3" w14:textId="77777777" w:rsidR="00EE1338" w:rsidRPr="0007171D" w:rsidRDefault="00EE1338" w:rsidP="00EE1338">
      <w:pPr>
        <w:pStyle w:val="Prrafodelista"/>
        <w:numPr>
          <w:ilvl w:val="0"/>
          <w:numId w:val="25"/>
        </w:numPr>
        <w:spacing w:line="360" w:lineRule="auto"/>
        <w:jc w:val="both"/>
        <w:rPr>
          <w:rFonts w:ascii="Palatino Linotype" w:hAnsi="Palatino Linotype" w:cs="Tahoma"/>
          <w:b/>
          <w:bCs/>
          <w:sz w:val="22"/>
          <w:szCs w:val="22"/>
        </w:rPr>
      </w:pPr>
      <w:r w:rsidRPr="0007171D">
        <w:rPr>
          <w:rFonts w:ascii="Palatino Linotype" w:hAnsi="Palatino Linotype" w:cs="Tahoma"/>
          <w:b/>
          <w:bCs/>
          <w:sz w:val="22"/>
          <w:szCs w:val="22"/>
        </w:rPr>
        <w:t>Monto total adeudado.</w:t>
      </w:r>
    </w:p>
    <w:p w14:paraId="3D0C3CEB" w14:textId="77777777" w:rsidR="00EE1338" w:rsidRDefault="00EE1338" w:rsidP="001D7A09">
      <w:pPr>
        <w:spacing w:line="360" w:lineRule="auto"/>
        <w:jc w:val="both"/>
        <w:rPr>
          <w:rFonts w:ascii="Palatino Linotype" w:eastAsia="Palatino Linotype" w:hAnsi="Palatino Linotype" w:cs="Palatino Linotype"/>
          <w:sz w:val="22"/>
          <w:szCs w:val="22"/>
        </w:rPr>
      </w:pPr>
    </w:p>
    <w:p w14:paraId="69D006A3" w14:textId="5655C56F" w:rsidR="005867E6" w:rsidRPr="005867E6" w:rsidRDefault="0007171D" w:rsidP="005867E6">
      <w:pPr>
        <w:widowControl w:val="0"/>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Al respecto, </w:t>
      </w:r>
      <w:r w:rsidR="005867E6">
        <w:rPr>
          <w:rFonts w:ascii="Palatino Linotype" w:hAnsi="Palatino Linotype" w:cs="Tahoma"/>
          <w:bCs/>
          <w:iCs/>
          <w:sz w:val="22"/>
          <w:szCs w:val="22"/>
        </w:rPr>
        <w:t xml:space="preserve">de la información proporcionada, se logró colegir que, </w:t>
      </w:r>
      <w:r>
        <w:rPr>
          <w:rFonts w:ascii="Palatino Linotype" w:hAnsi="Palatino Linotype" w:cs="Tahoma"/>
          <w:bCs/>
          <w:iCs/>
          <w:sz w:val="22"/>
          <w:szCs w:val="22"/>
        </w:rPr>
        <w:t>el Sujeto omitió pronunciarse</w:t>
      </w:r>
      <w:r w:rsidR="005867E6">
        <w:rPr>
          <w:rFonts w:ascii="Palatino Linotype" w:hAnsi="Palatino Linotype" w:cs="Tahoma"/>
          <w:bCs/>
          <w:iCs/>
          <w:sz w:val="22"/>
          <w:szCs w:val="22"/>
        </w:rPr>
        <w:t xml:space="preserve"> sobre dichos puntos de la solicitud; </w:t>
      </w:r>
      <w:r w:rsidR="005867E6" w:rsidRPr="005867E6">
        <w:rPr>
          <w:rFonts w:ascii="Palatino Linotype" w:hAnsi="Palatino Linotype" w:cs="Tahoma"/>
          <w:bCs/>
          <w:iCs/>
          <w:sz w:val="22"/>
          <w:szCs w:val="22"/>
        </w:rPr>
        <w:t xml:space="preserve">Sobre el tema el artículo 1.8, fracción IX, del Código Administrativo del Estado de México, establece que para que un acto administrativo tenga validez, deberá guardar congruencia con lo solicitado. Además, resulta necesario traer por analogía, el Criterio de Interpretación, con clave de control SO/002/2017, de la Segunda Época, emitido por el Instituto Nacional de Transparencia, Acceso a la Información y Protección de Datos Personales, del cual se desprende que todo acto administrativo debe apegarse al </w:t>
      </w:r>
      <w:r w:rsidR="005867E6" w:rsidRPr="005867E6">
        <w:rPr>
          <w:rFonts w:ascii="Palatino Linotype" w:hAnsi="Palatino Linotype" w:cs="Tahoma"/>
          <w:b/>
          <w:bCs/>
          <w:iCs/>
          <w:sz w:val="22"/>
          <w:szCs w:val="22"/>
        </w:rPr>
        <w:t>Principio de Congruencia</w:t>
      </w:r>
      <w:r w:rsidR="005867E6" w:rsidRPr="005867E6">
        <w:rPr>
          <w:rFonts w:ascii="Palatino Linotype" w:hAnsi="Palatino Linotype" w:cs="Tahoma"/>
          <w:bCs/>
          <w:iCs/>
          <w:sz w:val="22"/>
          <w:szCs w:val="22"/>
        </w:rPr>
        <w:t>, el cual implica que exista concordancia entre el requerimiento formulado y la respuesta entregada.</w:t>
      </w:r>
    </w:p>
    <w:p w14:paraId="00C11E62" w14:textId="132FD14B" w:rsidR="004616B5" w:rsidRDefault="005867E6" w:rsidP="005867E6">
      <w:pPr>
        <w:widowControl w:val="0"/>
        <w:spacing w:line="360" w:lineRule="auto"/>
        <w:contextualSpacing/>
        <w:jc w:val="both"/>
        <w:rPr>
          <w:rFonts w:ascii="Palatino Linotype" w:hAnsi="Palatino Linotype" w:cs="Tahoma"/>
          <w:bCs/>
          <w:iCs/>
          <w:sz w:val="22"/>
          <w:szCs w:val="22"/>
        </w:rPr>
      </w:pPr>
      <w:r w:rsidRPr="005867E6">
        <w:rPr>
          <w:rFonts w:ascii="Palatino Linotype" w:hAnsi="Palatino Linotype" w:cs="Tahoma"/>
          <w:bCs/>
          <w:iCs/>
          <w:sz w:val="22"/>
          <w:szCs w:val="22"/>
        </w:rPr>
        <w:t xml:space="preserve"> </w:t>
      </w:r>
    </w:p>
    <w:p w14:paraId="26D43EC5" w14:textId="7D9F3E1E" w:rsidR="005867E6" w:rsidRPr="005867E6" w:rsidRDefault="005867E6" w:rsidP="005867E6">
      <w:pPr>
        <w:widowControl w:val="0"/>
        <w:spacing w:line="360" w:lineRule="auto"/>
        <w:contextualSpacing/>
        <w:jc w:val="both"/>
        <w:rPr>
          <w:rFonts w:ascii="Palatino Linotype" w:hAnsi="Palatino Linotype" w:cs="Tahoma"/>
          <w:bCs/>
          <w:iCs/>
          <w:sz w:val="22"/>
          <w:szCs w:val="22"/>
        </w:rPr>
      </w:pPr>
      <w:r w:rsidRPr="005867E6">
        <w:rPr>
          <w:rFonts w:ascii="Palatino Linotype" w:hAnsi="Palatino Linotype" w:cs="Tahoma"/>
          <w:bCs/>
          <w:iCs/>
          <w:sz w:val="22"/>
          <w:szCs w:val="22"/>
        </w:rPr>
        <w:t xml:space="preserve">Conforme a lo anterior, se considera que el Sujeto Obligado deberá realizar una búsqueda exhaustiva y razonable a efecto de que proporcione </w:t>
      </w:r>
      <w:r>
        <w:rPr>
          <w:rFonts w:ascii="Palatino Linotype" w:hAnsi="Palatino Linotype" w:cs="Tahoma"/>
          <w:bCs/>
          <w:iCs/>
          <w:sz w:val="22"/>
          <w:szCs w:val="22"/>
        </w:rPr>
        <w:t>los documentos</w:t>
      </w:r>
      <w:r w:rsidRPr="005867E6">
        <w:rPr>
          <w:rFonts w:ascii="Palatino Linotype" w:hAnsi="Palatino Linotype" w:cs="Tahoma"/>
          <w:bCs/>
          <w:iCs/>
          <w:sz w:val="22"/>
          <w:szCs w:val="22"/>
        </w:rPr>
        <w:t>, que de</w:t>
      </w:r>
      <w:r>
        <w:rPr>
          <w:rFonts w:ascii="Palatino Linotype" w:hAnsi="Palatino Linotype" w:cs="Tahoma"/>
          <w:bCs/>
          <w:iCs/>
          <w:sz w:val="22"/>
          <w:szCs w:val="22"/>
        </w:rPr>
        <w:t>n</w:t>
      </w:r>
      <w:r w:rsidRPr="005867E6">
        <w:rPr>
          <w:rFonts w:ascii="Palatino Linotype" w:hAnsi="Palatino Linotype" w:cs="Tahoma"/>
          <w:bCs/>
          <w:iCs/>
          <w:sz w:val="22"/>
          <w:szCs w:val="22"/>
        </w:rPr>
        <w:t xml:space="preserve"> cuenta del número de contribuyentes y el monto total adeudado</w:t>
      </w:r>
      <w:r>
        <w:rPr>
          <w:rFonts w:ascii="Palatino Linotype" w:hAnsi="Palatino Linotype" w:cs="Tahoma"/>
          <w:bCs/>
          <w:iCs/>
          <w:sz w:val="22"/>
          <w:szCs w:val="22"/>
        </w:rPr>
        <w:t>, información que deberá comprender</w:t>
      </w:r>
      <w:r w:rsidRPr="005867E6">
        <w:rPr>
          <w:rFonts w:ascii="Palatino Linotype" w:hAnsi="Palatino Linotype" w:cs="Tahoma"/>
          <w:bCs/>
          <w:iCs/>
          <w:sz w:val="22"/>
          <w:szCs w:val="22"/>
        </w:rPr>
        <w:t xml:space="preserve"> </w:t>
      </w:r>
      <w:r w:rsidRPr="005867E6">
        <w:rPr>
          <w:rFonts w:ascii="Palatino Linotype" w:hAnsi="Palatino Linotype" w:cs="Tahoma"/>
          <w:bCs/>
          <w:sz w:val="22"/>
          <w:szCs w:val="22"/>
        </w:rPr>
        <w:t>del veintinueve de mayo de dos mil veintiuno, al veintinueve de mayo de dos mil veinticinco.</w:t>
      </w:r>
    </w:p>
    <w:p w14:paraId="3A92941D" w14:textId="77777777" w:rsidR="00295BEE" w:rsidRDefault="00295BEE" w:rsidP="004616B5">
      <w:pPr>
        <w:spacing w:line="360" w:lineRule="auto"/>
        <w:contextualSpacing/>
        <w:jc w:val="both"/>
        <w:rPr>
          <w:rFonts w:ascii="Palatino Linotype" w:eastAsia="Palatino Linotype" w:hAnsi="Palatino Linotype" w:cs="Palatino Linotype"/>
          <w:sz w:val="22"/>
          <w:szCs w:val="22"/>
        </w:rPr>
      </w:pPr>
    </w:p>
    <w:p w14:paraId="0BB74F00" w14:textId="115665F8" w:rsidR="004616B5" w:rsidRPr="00E76A54" w:rsidRDefault="004616B5" w:rsidP="004616B5">
      <w:pPr>
        <w:spacing w:line="360" w:lineRule="auto"/>
        <w:contextualSpacing/>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De tal suerte, se advierte que el Ente Recurrido realizó una interpretación restrictiva de la solicitud de información, pues estaba en posibilidades de </w:t>
      </w:r>
      <w:r w:rsidR="005867E6">
        <w:rPr>
          <w:rFonts w:ascii="Palatino Linotype" w:eastAsia="Palatino Linotype" w:hAnsi="Palatino Linotype" w:cs="Palatino Linotype"/>
          <w:sz w:val="22"/>
          <w:szCs w:val="22"/>
        </w:rPr>
        <w:t xml:space="preserve">proporcionar la </w:t>
      </w:r>
      <w:r>
        <w:rPr>
          <w:rFonts w:ascii="Palatino Linotype" w:eastAsia="Palatino Linotype" w:hAnsi="Palatino Linotype" w:cs="Palatino Linotype"/>
          <w:sz w:val="22"/>
          <w:szCs w:val="22"/>
        </w:rPr>
        <w:t xml:space="preserve">información </w:t>
      </w:r>
      <w:r w:rsidR="005867E6">
        <w:rPr>
          <w:rFonts w:ascii="Palatino Linotype" w:eastAsia="Palatino Linotype" w:hAnsi="Palatino Linotype" w:cs="Palatino Linotype"/>
          <w:sz w:val="22"/>
          <w:szCs w:val="22"/>
        </w:rPr>
        <w:t xml:space="preserve">requerida </w:t>
      </w:r>
      <w:r>
        <w:rPr>
          <w:rFonts w:ascii="Palatino Linotype" w:eastAsia="Palatino Linotype" w:hAnsi="Palatino Linotype" w:cs="Palatino Linotype"/>
          <w:sz w:val="22"/>
          <w:szCs w:val="22"/>
        </w:rPr>
        <w:t xml:space="preserve">y atender el requerimiento, lo cual da como resultado que el agravio sea </w:t>
      </w:r>
      <w:r>
        <w:rPr>
          <w:rFonts w:ascii="Palatino Linotype" w:eastAsia="Palatino Linotype" w:hAnsi="Palatino Linotype" w:cs="Palatino Linotype"/>
          <w:b/>
          <w:bCs/>
          <w:sz w:val="22"/>
          <w:szCs w:val="22"/>
        </w:rPr>
        <w:t>FUNDADO.</w:t>
      </w:r>
    </w:p>
    <w:p w14:paraId="3E8CBCC3" w14:textId="77777777" w:rsidR="005867E6" w:rsidRDefault="005867E6" w:rsidP="004616B5">
      <w:pPr>
        <w:spacing w:line="360" w:lineRule="auto"/>
        <w:contextualSpacing/>
        <w:jc w:val="both"/>
        <w:rPr>
          <w:rFonts w:ascii="Palatino Linotype" w:eastAsia="Palatino Linotype" w:hAnsi="Palatino Linotype" w:cs="Palatino Linotype"/>
          <w:sz w:val="22"/>
          <w:szCs w:val="22"/>
        </w:rPr>
      </w:pPr>
    </w:p>
    <w:p w14:paraId="6CEE68BD" w14:textId="4419E80E" w:rsidR="004616B5" w:rsidRPr="005867E6" w:rsidRDefault="004616B5" w:rsidP="004616B5">
      <w:pPr>
        <w:spacing w:line="360" w:lineRule="auto"/>
        <w:jc w:val="both"/>
        <w:rPr>
          <w:rFonts w:ascii="Palatino Linotype" w:hAnsi="Palatino Linotype" w:cs="Tahoma"/>
          <w:sz w:val="22"/>
          <w:szCs w:val="22"/>
        </w:rPr>
      </w:pPr>
      <w:r w:rsidRPr="005867E6">
        <w:rPr>
          <w:rFonts w:ascii="Palatino Linotype" w:hAnsi="Palatino Linotype"/>
          <w:bCs/>
          <w:iCs/>
          <w:sz w:val="22"/>
          <w:szCs w:val="22"/>
        </w:rPr>
        <w:t>Por lo anterior, este Organismo Garante, considera que, para atender el requerimiento de información, el Sujeto Obligado, a través de las unidades administrativas competentes, deberá realizar una búsqueda exhaustiva y razonable en sus archivos con el fin de proporcionar</w:t>
      </w:r>
      <w:r w:rsidRPr="005867E6">
        <w:rPr>
          <w:rFonts w:ascii="Palatino Linotype" w:hAnsi="Palatino Linotype" w:cs="Tahoma"/>
          <w:sz w:val="22"/>
          <w:szCs w:val="22"/>
        </w:rPr>
        <w:t>,</w:t>
      </w:r>
      <w:r w:rsidR="005867E6" w:rsidRPr="005867E6">
        <w:rPr>
          <w:rFonts w:ascii="Palatino Linotype" w:hAnsi="Palatino Linotype" w:cs="Tahoma"/>
          <w:sz w:val="22"/>
          <w:szCs w:val="22"/>
        </w:rPr>
        <w:t xml:space="preserve"> del veintinueve de mayo de dos mil veintiuno, al veintinueve de mayo de dos mil veinticinco</w:t>
      </w:r>
      <w:r w:rsidR="005867E6">
        <w:rPr>
          <w:rFonts w:ascii="Palatino Linotype" w:hAnsi="Palatino Linotype" w:cs="Tahoma"/>
          <w:sz w:val="22"/>
          <w:szCs w:val="22"/>
        </w:rPr>
        <w:t>,</w:t>
      </w:r>
      <w:r>
        <w:rPr>
          <w:rFonts w:ascii="Palatino Linotype" w:hAnsi="Palatino Linotype" w:cs="Tahoma"/>
          <w:sz w:val="22"/>
          <w:szCs w:val="22"/>
        </w:rPr>
        <w:t xml:space="preserve"> los documentos que den cuenta de lo siguiente:</w:t>
      </w:r>
    </w:p>
    <w:p w14:paraId="11351E8A" w14:textId="77777777" w:rsidR="004616B5" w:rsidRDefault="004616B5" w:rsidP="004616B5">
      <w:pPr>
        <w:spacing w:line="360" w:lineRule="auto"/>
        <w:contextualSpacing/>
        <w:jc w:val="both"/>
        <w:rPr>
          <w:rFonts w:ascii="Palatino Linotype" w:hAnsi="Palatino Linotype"/>
          <w:bCs/>
          <w:iCs/>
          <w:sz w:val="22"/>
          <w:szCs w:val="22"/>
        </w:rPr>
      </w:pPr>
    </w:p>
    <w:p w14:paraId="104EF189" w14:textId="037E3961" w:rsidR="005867E6" w:rsidRDefault="005867E6" w:rsidP="005867E6">
      <w:pPr>
        <w:pStyle w:val="Prrafodelista"/>
        <w:numPr>
          <w:ilvl w:val="0"/>
          <w:numId w:val="25"/>
        </w:numPr>
        <w:spacing w:line="360" w:lineRule="auto"/>
        <w:jc w:val="both"/>
        <w:rPr>
          <w:rFonts w:ascii="Palatino Linotype" w:hAnsi="Palatino Linotype" w:cs="Tahoma"/>
          <w:sz w:val="22"/>
          <w:szCs w:val="22"/>
        </w:rPr>
      </w:pPr>
      <w:r>
        <w:rPr>
          <w:rFonts w:ascii="Palatino Linotype" w:hAnsi="Palatino Linotype" w:cs="Tahoma"/>
          <w:sz w:val="22"/>
          <w:szCs w:val="22"/>
        </w:rPr>
        <w:t>El Estado Comparativo Presupuestal de Ingresos, que den cuenta del monto recaudado del impuesto predial;</w:t>
      </w:r>
    </w:p>
    <w:p w14:paraId="3F94E0AC" w14:textId="3D4852DE" w:rsidR="005867E6" w:rsidRDefault="005867E6" w:rsidP="005867E6">
      <w:pPr>
        <w:pStyle w:val="Prrafodelista"/>
        <w:numPr>
          <w:ilvl w:val="0"/>
          <w:numId w:val="25"/>
        </w:numPr>
        <w:spacing w:line="360" w:lineRule="auto"/>
        <w:jc w:val="both"/>
        <w:rPr>
          <w:rFonts w:ascii="Palatino Linotype" w:hAnsi="Palatino Linotype" w:cs="Tahoma"/>
          <w:sz w:val="22"/>
          <w:szCs w:val="22"/>
        </w:rPr>
      </w:pPr>
      <w:r>
        <w:rPr>
          <w:rFonts w:ascii="Palatino Linotype" w:hAnsi="Palatino Linotype" w:cs="Tahoma"/>
          <w:sz w:val="22"/>
          <w:szCs w:val="22"/>
        </w:rPr>
        <w:t>El número de contribuyentes que cuent</w:t>
      </w:r>
      <w:r w:rsidR="00E36A43">
        <w:rPr>
          <w:rFonts w:ascii="Palatino Linotype" w:hAnsi="Palatino Linotype" w:cs="Tahoma"/>
          <w:sz w:val="22"/>
          <w:szCs w:val="22"/>
        </w:rPr>
        <w:t>e</w:t>
      </w:r>
      <w:r>
        <w:rPr>
          <w:rFonts w:ascii="Palatino Linotype" w:hAnsi="Palatino Linotype" w:cs="Tahoma"/>
          <w:sz w:val="22"/>
          <w:szCs w:val="22"/>
        </w:rPr>
        <w:t>n con adeudos; y</w:t>
      </w:r>
    </w:p>
    <w:p w14:paraId="4D7C0066" w14:textId="77777777" w:rsidR="005867E6" w:rsidRPr="000A118F" w:rsidRDefault="005867E6" w:rsidP="005867E6">
      <w:pPr>
        <w:pStyle w:val="Prrafodelista"/>
        <w:numPr>
          <w:ilvl w:val="0"/>
          <w:numId w:val="25"/>
        </w:numPr>
        <w:spacing w:line="360" w:lineRule="auto"/>
        <w:jc w:val="both"/>
        <w:rPr>
          <w:rFonts w:ascii="Palatino Linotype" w:hAnsi="Palatino Linotype" w:cs="Tahoma"/>
          <w:sz w:val="22"/>
          <w:szCs w:val="22"/>
        </w:rPr>
      </w:pPr>
      <w:r>
        <w:rPr>
          <w:rFonts w:ascii="Palatino Linotype" w:hAnsi="Palatino Linotype" w:cs="Tahoma"/>
          <w:sz w:val="22"/>
          <w:szCs w:val="22"/>
        </w:rPr>
        <w:t>Monto total adeudado.</w:t>
      </w:r>
    </w:p>
    <w:p w14:paraId="5815ADC4" w14:textId="77777777" w:rsidR="004616B5" w:rsidRDefault="004616B5" w:rsidP="004616B5">
      <w:pPr>
        <w:spacing w:line="360" w:lineRule="auto"/>
        <w:contextualSpacing/>
        <w:jc w:val="both"/>
        <w:rPr>
          <w:rFonts w:ascii="Palatino Linotype" w:hAnsi="Palatino Linotype" w:cs="Tahoma"/>
          <w:sz w:val="22"/>
          <w:szCs w:val="22"/>
        </w:rPr>
      </w:pPr>
    </w:p>
    <w:p w14:paraId="52B81D81" w14:textId="77777777" w:rsidR="004616B5" w:rsidRPr="005B34C3" w:rsidRDefault="004616B5" w:rsidP="004616B5">
      <w:pPr>
        <w:spacing w:line="360" w:lineRule="auto"/>
        <w:contextualSpacing/>
        <w:jc w:val="both"/>
        <w:rPr>
          <w:rFonts w:ascii="Palatino Linotype" w:hAnsi="Palatino Linotype"/>
          <w:bCs/>
          <w:iCs/>
          <w:sz w:val="22"/>
          <w:szCs w:val="22"/>
        </w:rPr>
      </w:pPr>
      <w:r>
        <w:rPr>
          <w:rFonts w:ascii="Palatino Linotype" w:hAnsi="Palatino Linotype" w:cs="Tahoma"/>
          <w:sz w:val="22"/>
          <w:szCs w:val="22"/>
        </w:rPr>
        <w:t>Dicha</w:t>
      </w:r>
      <w:r>
        <w:rPr>
          <w:rFonts w:ascii="Palatino Linotype" w:hAnsi="Palatino Linotype"/>
          <w:bCs/>
          <w:iCs/>
          <w:sz w:val="22"/>
          <w:szCs w:val="22"/>
        </w:rPr>
        <w:t xml:space="preserve"> </w:t>
      </w:r>
      <w:r w:rsidRPr="005B34C3">
        <w:rPr>
          <w:rFonts w:ascii="Palatino Linotype" w:hAnsi="Palatino Linotype"/>
          <w:bCs/>
          <w:iCs/>
          <w:sz w:val="22"/>
          <w:szCs w:val="22"/>
        </w:rPr>
        <w:t>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7C50CDE1" w14:textId="77777777" w:rsidR="004616B5" w:rsidRPr="005B34C3" w:rsidRDefault="004616B5" w:rsidP="004616B5">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42F71FC8" w14:textId="77777777" w:rsidR="004616B5" w:rsidRPr="005B34C3" w:rsidRDefault="004616B5" w:rsidP="004616B5">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5B34C3">
        <w:rPr>
          <w:rFonts w:ascii="Palatino Linotype" w:hAnsi="Palatino Linotype"/>
          <w:bCs/>
          <w:i/>
          <w:iCs/>
          <w:sz w:val="22"/>
          <w:szCs w:val="22"/>
        </w:rPr>
        <w:t>ad hoc</w:t>
      </w:r>
      <w:r w:rsidRPr="005B34C3">
        <w:rPr>
          <w:rFonts w:ascii="Palatino Linotype" w:hAnsi="Palatino Linotype"/>
          <w:bCs/>
          <w:iCs/>
          <w:sz w:val="22"/>
          <w:szCs w:val="22"/>
        </w:rPr>
        <w:t xml:space="preserve">; lo cual, de conformidad con en el artículo 160 de la Ley de Transparencia y Acceso a la Información Pública del Estado de México y </w:t>
      </w:r>
      <w:r w:rsidRPr="005B34C3">
        <w:rPr>
          <w:rFonts w:ascii="Palatino Linotype" w:hAnsi="Palatino Linotype"/>
          <w:bCs/>
          <w:iCs/>
          <w:sz w:val="22"/>
          <w:szCs w:val="22"/>
        </w:rPr>
        <w:lastRenderedPageBreak/>
        <w:t xml:space="preserve">Municipios, el cual refiere que los sujetos obligados deberán entregar la información que obre en sus archivos. </w:t>
      </w:r>
    </w:p>
    <w:p w14:paraId="1D8B1CFE" w14:textId="77777777" w:rsidR="004616B5" w:rsidRPr="005B34C3" w:rsidRDefault="004616B5" w:rsidP="004616B5">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7CE3EDDF" w14:textId="245B24DD" w:rsidR="004616B5" w:rsidRDefault="004616B5" w:rsidP="004616B5">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w:t>
      </w:r>
      <w:r>
        <w:rPr>
          <w:rFonts w:ascii="Palatino Linotype" w:hAnsi="Palatino Linotype"/>
          <w:bCs/>
          <w:iCs/>
          <w:sz w:val="22"/>
          <w:szCs w:val="22"/>
        </w:rPr>
        <w:t xml:space="preserve"> la información solicitada.</w:t>
      </w:r>
      <w:r w:rsidR="00DA151B">
        <w:rPr>
          <w:rFonts w:ascii="Palatino Linotype" w:hAnsi="Palatino Linotype"/>
          <w:bCs/>
          <w:iCs/>
          <w:sz w:val="22"/>
          <w:szCs w:val="22"/>
        </w:rPr>
        <w:t xml:space="preserve"> Cabe señalar que en el presente caso, se trata de información estadística y documentos presupuestales, por lo que al no contener datos clasificables, deberá entregarlos en versión íntegra.</w:t>
      </w:r>
    </w:p>
    <w:p w14:paraId="22BDF527" w14:textId="77777777" w:rsidR="004616B5" w:rsidRDefault="004616B5" w:rsidP="004616B5">
      <w:pPr>
        <w:spacing w:line="360" w:lineRule="auto"/>
        <w:contextualSpacing/>
        <w:jc w:val="both"/>
        <w:rPr>
          <w:rFonts w:ascii="Palatino Linotype" w:hAnsi="Palatino Linotype"/>
          <w:bCs/>
          <w:iCs/>
          <w:sz w:val="22"/>
          <w:szCs w:val="22"/>
        </w:rPr>
      </w:pPr>
    </w:p>
    <w:p w14:paraId="348BEA25" w14:textId="77777777" w:rsidR="004616B5" w:rsidRPr="001F4BBD" w:rsidRDefault="004616B5" w:rsidP="004616B5">
      <w:pPr>
        <w:pStyle w:val="Ttulo2"/>
        <w:spacing w:before="0" w:after="0" w:line="360" w:lineRule="auto"/>
        <w:contextualSpacing/>
        <w:rPr>
          <w:rFonts w:ascii="Palatino Linotype" w:hAnsi="Palatino Linotype"/>
          <w:b/>
          <w:bCs/>
          <w:color w:val="auto"/>
          <w:sz w:val="22"/>
          <w:szCs w:val="22"/>
        </w:rPr>
      </w:pPr>
      <w:bookmarkStart w:id="20" w:name="_Toc203518783"/>
      <w:bookmarkStart w:id="21" w:name="_Toc207882275"/>
      <w:r w:rsidRPr="001F4BBD">
        <w:rPr>
          <w:rFonts w:ascii="Palatino Linotype" w:hAnsi="Palatino Linotype"/>
          <w:b/>
          <w:bCs/>
          <w:color w:val="auto"/>
          <w:sz w:val="22"/>
          <w:szCs w:val="22"/>
        </w:rPr>
        <w:t>SEXTO. Decisión</w:t>
      </w:r>
      <w:bookmarkEnd w:id="20"/>
      <w:bookmarkEnd w:id="21"/>
    </w:p>
    <w:p w14:paraId="76A25299" w14:textId="77777777" w:rsidR="004616B5" w:rsidRPr="004E3B5A" w:rsidRDefault="004616B5" w:rsidP="004616B5">
      <w:pPr>
        <w:spacing w:line="360" w:lineRule="auto"/>
        <w:contextualSpacing/>
        <w:jc w:val="both"/>
        <w:rPr>
          <w:rFonts w:ascii="Palatino Linotype" w:eastAsia="Palatino Linotype" w:hAnsi="Palatino Linotype" w:cs="Palatino Linotype"/>
          <w:sz w:val="22"/>
          <w:szCs w:val="22"/>
        </w:rPr>
      </w:pPr>
    </w:p>
    <w:p w14:paraId="4C47AA86" w14:textId="2308EA7B" w:rsidR="004616B5" w:rsidRDefault="004616B5" w:rsidP="004616B5">
      <w:pPr>
        <w:tabs>
          <w:tab w:val="left" w:pos="4962"/>
        </w:tabs>
        <w:spacing w:line="360" w:lineRule="auto"/>
        <w:contextualSpacing/>
        <w:jc w:val="both"/>
        <w:rPr>
          <w:rFonts w:ascii="Palatino Linotype" w:hAnsi="Palatino Linotype" w:cs="Tahoma"/>
          <w:sz w:val="22"/>
          <w:szCs w:val="22"/>
        </w:rPr>
      </w:pPr>
      <w:r w:rsidRPr="00B71E3E">
        <w:rPr>
          <w:rFonts w:ascii="Palatino Linotype" w:hAnsi="Palatino Linotype" w:cs="Arial"/>
          <w:sz w:val="22"/>
          <w:szCs w:val="22"/>
        </w:rPr>
        <w:t>C</w:t>
      </w:r>
      <w:r w:rsidRPr="00B71E3E">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00E36A43">
        <w:rPr>
          <w:rFonts w:ascii="Palatino Linotype" w:hAnsi="Palatino Linotype" w:cs="Tahoma"/>
          <w:b/>
          <w:sz w:val="22"/>
          <w:szCs w:val="22"/>
        </w:rPr>
        <w:t>MODIFI</w:t>
      </w:r>
      <w:r w:rsidRPr="00B71E3E">
        <w:rPr>
          <w:rFonts w:ascii="Palatino Linotype" w:hAnsi="Palatino Linotype" w:cs="Tahoma"/>
          <w:b/>
          <w:sz w:val="22"/>
          <w:szCs w:val="22"/>
        </w:rPr>
        <w:t>CAR</w:t>
      </w:r>
      <w:r w:rsidRPr="00B71E3E">
        <w:rPr>
          <w:rFonts w:ascii="Palatino Linotype" w:hAnsi="Palatino Linotype" w:cs="Tahoma"/>
          <w:sz w:val="22"/>
          <w:szCs w:val="22"/>
        </w:rPr>
        <w:t xml:space="preserve"> la respuesta otorgada a la solicitud</w:t>
      </w:r>
      <w:r>
        <w:rPr>
          <w:rFonts w:ascii="Palatino Linotype" w:hAnsi="Palatino Linotype" w:cs="Tahoma"/>
          <w:sz w:val="22"/>
          <w:szCs w:val="22"/>
        </w:rPr>
        <w:t xml:space="preserve"> </w:t>
      </w:r>
      <w:r w:rsidRPr="00B71E3E">
        <w:rPr>
          <w:rFonts w:ascii="Palatino Linotype" w:hAnsi="Palatino Linotype" w:cs="Tahoma"/>
          <w:sz w:val="22"/>
          <w:szCs w:val="22"/>
        </w:rPr>
        <w:t xml:space="preserve">de información </w:t>
      </w:r>
      <w:r w:rsidRPr="009E0C4C">
        <w:rPr>
          <w:rFonts w:ascii="Palatino Linotype" w:hAnsi="Palatino Linotype"/>
          <w:bCs/>
          <w:sz w:val="22"/>
          <w:szCs w:val="22"/>
        </w:rPr>
        <w:t>03</w:t>
      </w:r>
      <w:r w:rsidR="00E36A43">
        <w:rPr>
          <w:rFonts w:ascii="Palatino Linotype" w:hAnsi="Palatino Linotype"/>
          <w:bCs/>
          <w:sz w:val="22"/>
          <w:szCs w:val="22"/>
        </w:rPr>
        <w:t>150</w:t>
      </w:r>
      <w:r w:rsidRPr="009E0C4C">
        <w:rPr>
          <w:rFonts w:ascii="Palatino Linotype" w:hAnsi="Palatino Linotype"/>
          <w:bCs/>
          <w:sz w:val="22"/>
          <w:szCs w:val="22"/>
        </w:rPr>
        <w:t>/TOLUCA/IP/2025</w:t>
      </w:r>
      <w:r w:rsidRPr="00B71E3E">
        <w:rPr>
          <w:rFonts w:ascii="Palatino Linotype" w:hAnsi="Palatino Linotype" w:cs="Tahoma"/>
          <w:bCs/>
          <w:sz w:val="22"/>
          <w:szCs w:val="22"/>
        </w:rPr>
        <w:t>, a efecto de que,</w:t>
      </w:r>
      <w:r w:rsidRPr="00B71E3E">
        <w:rPr>
          <w:rFonts w:ascii="Palatino Linotype" w:hAnsi="Palatino Linotype" w:cs="Tahoma"/>
          <w:sz w:val="22"/>
          <w:szCs w:val="22"/>
        </w:rPr>
        <w:t xml:space="preserve"> proporcione </w:t>
      </w:r>
      <w:r>
        <w:rPr>
          <w:rFonts w:ascii="Palatino Linotype" w:hAnsi="Palatino Linotype" w:cs="Tahoma"/>
          <w:sz w:val="22"/>
          <w:szCs w:val="22"/>
        </w:rPr>
        <w:t xml:space="preserve">en su caso en </w:t>
      </w:r>
      <w:r w:rsidRPr="00B71E3E">
        <w:rPr>
          <w:rFonts w:ascii="Palatino Linotype" w:hAnsi="Palatino Linotype" w:cs="Tahoma"/>
          <w:sz w:val="22"/>
          <w:szCs w:val="22"/>
        </w:rPr>
        <w:t>versión</w:t>
      </w:r>
      <w:r>
        <w:rPr>
          <w:rFonts w:ascii="Palatino Linotype" w:hAnsi="Palatino Linotype" w:cs="Tahoma"/>
          <w:sz w:val="22"/>
          <w:szCs w:val="22"/>
        </w:rPr>
        <w:t xml:space="preserve"> pública la información solicitada</w:t>
      </w:r>
      <w:r w:rsidRPr="00B71E3E">
        <w:rPr>
          <w:rFonts w:ascii="Palatino Linotype" w:hAnsi="Palatino Linotype" w:cs="Tahoma"/>
          <w:sz w:val="22"/>
          <w:szCs w:val="22"/>
        </w:rPr>
        <w:t>.</w:t>
      </w:r>
    </w:p>
    <w:p w14:paraId="7465A2BB" w14:textId="77777777" w:rsidR="004616B5" w:rsidRPr="006F37E5" w:rsidRDefault="004616B5" w:rsidP="004616B5">
      <w:pPr>
        <w:tabs>
          <w:tab w:val="left" w:pos="4962"/>
        </w:tabs>
        <w:spacing w:line="360" w:lineRule="auto"/>
        <w:contextualSpacing/>
        <w:jc w:val="both"/>
        <w:rPr>
          <w:rFonts w:ascii="Palatino Linotype" w:hAnsi="Palatino Linotype" w:cs="Tahoma"/>
          <w:sz w:val="22"/>
          <w:szCs w:val="22"/>
        </w:rPr>
      </w:pPr>
    </w:p>
    <w:p w14:paraId="7A20C7C8" w14:textId="77777777" w:rsidR="004616B5" w:rsidRDefault="004616B5" w:rsidP="004616B5">
      <w:pPr>
        <w:spacing w:line="360" w:lineRule="auto"/>
        <w:contextualSpacing/>
        <w:jc w:val="both"/>
        <w:rPr>
          <w:rFonts w:ascii="Palatino Linotype" w:hAnsi="Palatino Linotype"/>
          <w:b/>
          <w:color w:val="000000"/>
          <w:sz w:val="22"/>
          <w:szCs w:val="22"/>
        </w:rPr>
      </w:pPr>
      <w:bookmarkStart w:id="22" w:name="_Toc199369393"/>
      <w:r w:rsidRPr="00D86ECA">
        <w:rPr>
          <w:rFonts w:ascii="Palatino Linotype" w:hAnsi="Palatino Linotype"/>
          <w:b/>
          <w:color w:val="000000"/>
          <w:sz w:val="22"/>
          <w:szCs w:val="22"/>
        </w:rPr>
        <w:t>Términos de la Resolución para el Recurrente</w:t>
      </w:r>
    </w:p>
    <w:p w14:paraId="569D3A91" w14:textId="77777777" w:rsidR="004616B5" w:rsidRPr="00D86ECA" w:rsidRDefault="004616B5" w:rsidP="004616B5">
      <w:pPr>
        <w:spacing w:line="360" w:lineRule="auto"/>
        <w:contextualSpacing/>
        <w:jc w:val="both"/>
        <w:rPr>
          <w:rFonts w:ascii="Palatino Linotype" w:hAnsi="Palatino Linotype"/>
          <w:b/>
          <w:color w:val="000000"/>
          <w:sz w:val="22"/>
          <w:szCs w:val="22"/>
        </w:rPr>
      </w:pPr>
    </w:p>
    <w:p w14:paraId="77E6FFA4" w14:textId="399EADF8" w:rsidR="004616B5" w:rsidRPr="00D86ECA" w:rsidRDefault="004616B5" w:rsidP="004616B5">
      <w:pPr>
        <w:spacing w:line="360" w:lineRule="auto"/>
        <w:contextualSpacing/>
        <w:jc w:val="both"/>
        <w:rPr>
          <w:rFonts w:ascii="Palatino Linotype" w:hAnsi="Palatino Linotype"/>
          <w:color w:val="000000"/>
          <w:sz w:val="22"/>
          <w:szCs w:val="22"/>
        </w:rPr>
      </w:pPr>
      <w:r w:rsidRPr="00D86ECA">
        <w:rPr>
          <w:rFonts w:ascii="Palatino Linotype" w:hAnsi="Palatino Linotype"/>
          <w:color w:val="000000"/>
          <w:sz w:val="22"/>
          <w:szCs w:val="22"/>
        </w:rPr>
        <w:t xml:space="preserve">Se le hace del conocimiento al Particular, que, en el presente caso, se le concede la razón, pues el Ayuntamiento de </w:t>
      </w:r>
      <w:r>
        <w:rPr>
          <w:rFonts w:ascii="Palatino Linotype" w:hAnsi="Palatino Linotype"/>
          <w:color w:val="000000"/>
          <w:sz w:val="22"/>
          <w:szCs w:val="22"/>
        </w:rPr>
        <w:t>Toluca</w:t>
      </w:r>
      <w:r w:rsidRPr="00D86ECA">
        <w:rPr>
          <w:rFonts w:ascii="Palatino Linotype" w:hAnsi="Palatino Linotype"/>
          <w:color w:val="000000"/>
          <w:sz w:val="22"/>
          <w:szCs w:val="22"/>
        </w:rPr>
        <w:t xml:space="preserve">, </w:t>
      </w:r>
      <w:r>
        <w:rPr>
          <w:rFonts w:ascii="Palatino Linotype" w:hAnsi="Palatino Linotype"/>
          <w:color w:val="000000"/>
          <w:sz w:val="22"/>
          <w:szCs w:val="22"/>
        </w:rPr>
        <w:t xml:space="preserve">no </w:t>
      </w:r>
      <w:r w:rsidR="00E36A43">
        <w:rPr>
          <w:rFonts w:ascii="Palatino Linotype" w:hAnsi="Palatino Linotype"/>
          <w:color w:val="000000"/>
          <w:sz w:val="22"/>
          <w:szCs w:val="22"/>
        </w:rPr>
        <w:t>entregó la información de manera completa</w:t>
      </w:r>
      <w:r w:rsidRPr="00D86ECA">
        <w:rPr>
          <w:rFonts w:ascii="Palatino Linotype" w:hAnsi="Palatino Linotype"/>
          <w:color w:val="000000"/>
          <w:sz w:val="22"/>
          <w:szCs w:val="22"/>
        </w:rPr>
        <w:t xml:space="preserve">, sumado a que </w:t>
      </w:r>
      <w:r>
        <w:rPr>
          <w:rFonts w:ascii="Palatino Linotype" w:hAnsi="Palatino Linotype"/>
          <w:color w:val="000000"/>
          <w:sz w:val="22"/>
          <w:szCs w:val="22"/>
        </w:rPr>
        <w:t xml:space="preserve">omitió </w:t>
      </w:r>
      <w:r w:rsidR="00E36A43">
        <w:rPr>
          <w:rFonts w:ascii="Palatino Linotype" w:hAnsi="Palatino Linotype"/>
          <w:color w:val="000000"/>
          <w:sz w:val="22"/>
          <w:szCs w:val="22"/>
        </w:rPr>
        <w:t>proporcionar la fuente clara y precisa que condujera a los ingresos recibidos requeridos</w:t>
      </w:r>
      <w:r w:rsidRPr="00D86ECA">
        <w:rPr>
          <w:rFonts w:ascii="Palatino Linotype" w:hAnsi="Palatino Linotype"/>
          <w:color w:val="000000"/>
          <w:sz w:val="22"/>
          <w:szCs w:val="22"/>
        </w:rPr>
        <w:t>. La labor del Instituto, es apoyar a la población para acceder a la información pública y garantizar la protección de los datos personales.</w:t>
      </w:r>
    </w:p>
    <w:p w14:paraId="73EA37D4" w14:textId="77777777" w:rsidR="004616B5" w:rsidRPr="00D86ECA" w:rsidRDefault="004616B5" w:rsidP="004616B5">
      <w:pPr>
        <w:spacing w:line="360" w:lineRule="auto"/>
        <w:contextualSpacing/>
        <w:jc w:val="both"/>
        <w:rPr>
          <w:rFonts w:ascii="Palatino Linotype" w:hAnsi="Palatino Linotype"/>
          <w:color w:val="000000"/>
          <w:sz w:val="22"/>
          <w:szCs w:val="22"/>
        </w:rPr>
      </w:pPr>
    </w:p>
    <w:p w14:paraId="7B6CA697" w14:textId="77777777" w:rsidR="004616B5" w:rsidRDefault="004616B5" w:rsidP="004616B5">
      <w:pPr>
        <w:spacing w:line="360" w:lineRule="auto"/>
        <w:ind w:right="-93"/>
        <w:contextualSpacing/>
        <w:jc w:val="both"/>
        <w:rPr>
          <w:rFonts w:ascii="Palatino Linotype" w:hAnsi="Palatino Linotype"/>
          <w:color w:val="000000"/>
          <w:sz w:val="22"/>
          <w:szCs w:val="22"/>
        </w:rPr>
      </w:pPr>
      <w:r w:rsidRPr="00D86ECA">
        <w:rPr>
          <w:rFonts w:ascii="Palatino Linotype" w:hAnsi="Palatino Linotype"/>
          <w:color w:val="000000"/>
          <w:sz w:val="22"/>
          <w:szCs w:val="22"/>
        </w:rPr>
        <w:t>Por lo expuesto y fundado, este Pleno:</w:t>
      </w:r>
    </w:p>
    <w:p w14:paraId="123FE253" w14:textId="77777777" w:rsidR="004616B5" w:rsidRPr="00D86ECA" w:rsidRDefault="004616B5" w:rsidP="004616B5">
      <w:pPr>
        <w:spacing w:line="360" w:lineRule="auto"/>
        <w:ind w:right="-93"/>
        <w:contextualSpacing/>
        <w:jc w:val="both"/>
        <w:rPr>
          <w:rFonts w:ascii="Palatino Linotype" w:hAnsi="Palatino Linotype"/>
          <w:color w:val="000000"/>
          <w:sz w:val="22"/>
          <w:szCs w:val="22"/>
        </w:rPr>
      </w:pPr>
    </w:p>
    <w:p w14:paraId="37DA3A2F" w14:textId="77777777" w:rsidR="004616B5" w:rsidRPr="00903CC5" w:rsidRDefault="004616B5" w:rsidP="004616B5">
      <w:pPr>
        <w:pStyle w:val="Ttulo1"/>
        <w:spacing w:before="0" w:after="0" w:line="360" w:lineRule="auto"/>
        <w:contextualSpacing/>
        <w:jc w:val="center"/>
        <w:rPr>
          <w:rFonts w:ascii="Palatino Linotype" w:eastAsia="Calibri" w:hAnsi="Palatino Linotype"/>
          <w:b/>
          <w:bCs/>
          <w:color w:val="auto"/>
          <w:sz w:val="22"/>
          <w:szCs w:val="22"/>
        </w:rPr>
      </w:pPr>
      <w:bookmarkStart w:id="23" w:name="_Toc203518784"/>
      <w:bookmarkStart w:id="24" w:name="_Toc207882276"/>
      <w:r w:rsidRPr="00903CC5">
        <w:rPr>
          <w:rFonts w:ascii="Palatino Linotype" w:eastAsia="Calibri" w:hAnsi="Palatino Linotype"/>
          <w:b/>
          <w:bCs/>
          <w:color w:val="auto"/>
          <w:sz w:val="22"/>
          <w:szCs w:val="22"/>
        </w:rPr>
        <w:t>R E S U E L V E</w:t>
      </w:r>
      <w:bookmarkEnd w:id="22"/>
      <w:bookmarkEnd w:id="23"/>
      <w:bookmarkEnd w:id="24"/>
    </w:p>
    <w:p w14:paraId="49F6E11C" w14:textId="77777777" w:rsidR="004616B5" w:rsidRPr="00B71E3E" w:rsidRDefault="004616B5" w:rsidP="004616B5">
      <w:pPr>
        <w:spacing w:line="360" w:lineRule="auto"/>
        <w:ind w:right="-28"/>
        <w:contextualSpacing/>
        <w:jc w:val="both"/>
        <w:rPr>
          <w:rFonts w:ascii="Palatino Linotype" w:hAnsi="Palatino Linotype" w:cs="Tahoma"/>
          <w:b/>
          <w:bCs/>
          <w:sz w:val="22"/>
          <w:szCs w:val="22"/>
        </w:rPr>
      </w:pPr>
    </w:p>
    <w:p w14:paraId="1F26C651" w14:textId="7EBCA4D6" w:rsidR="004616B5" w:rsidRPr="00B71E3E" w:rsidRDefault="004616B5" w:rsidP="004616B5">
      <w:pPr>
        <w:widowControl w:val="0"/>
        <w:spacing w:line="360" w:lineRule="auto"/>
        <w:contextualSpacing/>
        <w:jc w:val="both"/>
        <w:rPr>
          <w:rFonts w:ascii="Palatino Linotype" w:eastAsia="Calibri" w:hAnsi="Palatino Linotype"/>
          <w:b/>
          <w:bCs/>
          <w:sz w:val="22"/>
          <w:szCs w:val="22"/>
        </w:rPr>
      </w:pPr>
      <w:r w:rsidRPr="00B71E3E">
        <w:rPr>
          <w:rFonts w:ascii="Palatino Linotype" w:eastAsia="Calibri" w:hAnsi="Palatino Linotype"/>
          <w:b/>
          <w:bCs/>
          <w:sz w:val="22"/>
          <w:szCs w:val="22"/>
        </w:rPr>
        <w:t xml:space="preserve">PRIMERO. </w:t>
      </w:r>
      <w:r w:rsidRPr="00B71E3E">
        <w:rPr>
          <w:rFonts w:ascii="Palatino Linotype" w:eastAsia="Calibri" w:hAnsi="Palatino Linotype"/>
          <w:sz w:val="22"/>
          <w:szCs w:val="22"/>
        </w:rPr>
        <w:t xml:space="preserve">Se </w:t>
      </w:r>
      <w:r w:rsidR="00E36A43">
        <w:rPr>
          <w:rFonts w:ascii="Palatino Linotype" w:eastAsia="Calibri" w:hAnsi="Palatino Linotype"/>
          <w:b/>
          <w:bCs/>
          <w:sz w:val="22"/>
          <w:szCs w:val="22"/>
        </w:rPr>
        <w:t>MODIFI</w:t>
      </w:r>
      <w:r>
        <w:rPr>
          <w:rFonts w:ascii="Palatino Linotype" w:eastAsia="Calibri" w:hAnsi="Palatino Linotype"/>
          <w:b/>
          <w:bCs/>
          <w:sz w:val="22"/>
          <w:szCs w:val="22"/>
        </w:rPr>
        <w:t>CA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la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 xml:space="preserve">respuesta entregada por el Ayuntamiento de </w:t>
      </w:r>
      <w:r>
        <w:rPr>
          <w:rFonts w:ascii="Palatino Linotype" w:eastAsia="Calibri" w:hAnsi="Palatino Linotype"/>
          <w:sz w:val="22"/>
          <w:szCs w:val="22"/>
        </w:rPr>
        <w:t xml:space="preserve">Toluca </w:t>
      </w:r>
      <w:r w:rsidRPr="00B71E3E">
        <w:rPr>
          <w:rFonts w:ascii="Palatino Linotype" w:eastAsia="Calibri" w:hAnsi="Palatino Linotype"/>
          <w:sz w:val="22"/>
          <w:szCs w:val="22"/>
        </w:rPr>
        <w:t>a la solicitud de información</w:t>
      </w:r>
      <w:r>
        <w:rPr>
          <w:rFonts w:ascii="Palatino Linotype" w:eastAsia="Calibri" w:hAnsi="Palatino Linotype"/>
          <w:sz w:val="22"/>
          <w:szCs w:val="22"/>
        </w:rPr>
        <w:t xml:space="preserve"> </w:t>
      </w:r>
      <w:r w:rsidRPr="009E0C4C">
        <w:rPr>
          <w:rFonts w:ascii="Palatino Linotype" w:hAnsi="Palatino Linotype"/>
          <w:bCs/>
          <w:sz w:val="22"/>
          <w:szCs w:val="22"/>
        </w:rPr>
        <w:t>0</w:t>
      </w:r>
      <w:r w:rsidR="00E36A43">
        <w:rPr>
          <w:rFonts w:ascii="Palatino Linotype" w:hAnsi="Palatino Linotype"/>
          <w:bCs/>
          <w:sz w:val="22"/>
          <w:szCs w:val="22"/>
        </w:rPr>
        <w:t>3150</w:t>
      </w:r>
      <w:r w:rsidRPr="009E0C4C">
        <w:rPr>
          <w:rFonts w:ascii="Palatino Linotype" w:hAnsi="Palatino Linotype"/>
          <w:bCs/>
          <w:sz w:val="22"/>
          <w:szCs w:val="22"/>
        </w:rPr>
        <w:t>/TOLUCA/IP/2025</w:t>
      </w:r>
      <w:r>
        <w:rPr>
          <w:rFonts w:ascii="Palatino Linotype" w:hAnsi="Palatino Linotype"/>
          <w:b/>
          <w:sz w:val="22"/>
          <w:szCs w:val="22"/>
        </w:rPr>
        <w:t xml:space="preserve"> </w:t>
      </w:r>
      <w:r w:rsidRPr="00B71E3E">
        <w:rPr>
          <w:rFonts w:ascii="Palatino Linotype" w:eastAsia="Calibri" w:hAnsi="Palatino Linotype"/>
          <w:sz w:val="22"/>
          <w:szCs w:val="22"/>
        </w:rPr>
        <w:t xml:space="preserve">por resultar </w:t>
      </w:r>
      <w:r w:rsidRPr="00B71E3E">
        <w:rPr>
          <w:rFonts w:ascii="Palatino Linotype" w:eastAsia="Calibri" w:hAnsi="Palatino Linotype"/>
          <w:b/>
          <w:bCs/>
          <w:caps/>
          <w:sz w:val="22"/>
          <w:szCs w:val="22"/>
        </w:rPr>
        <w:t>fundadas</w:t>
      </w:r>
      <w:r w:rsidRPr="00B71E3E">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2D92CE6B" w14:textId="77777777" w:rsidR="004616B5" w:rsidRPr="00B71E3E" w:rsidRDefault="004616B5" w:rsidP="004616B5">
      <w:pPr>
        <w:widowControl w:val="0"/>
        <w:spacing w:line="360" w:lineRule="auto"/>
        <w:contextualSpacing/>
        <w:jc w:val="both"/>
        <w:rPr>
          <w:rFonts w:ascii="Palatino Linotype" w:eastAsia="Calibri" w:hAnsi="Palatino Linotype"/>
          <w:sz w:val="22"/>
          <w:szCs w:val="22"/>
        </w:rPr>
      </w:pPr>
    </w:p>
    <w:p w14:paraId="123B7C3C" w14:textId="686740FD" w:rsidR="00E36A43" w:rsidRPr="005867E6" w:rsidRDefault="004616B5" w:rsidP="00E36A43">
      <w:pPr>
        <w:spacing w:line="360" w:lineRule="auto"/>
        <w:jc w:val="both"/>
        <w:rPr>
          <w:rFonts w:ascii="Palatino Linotype" w:hAnsi="Palatino Linotype" w:cs="Tahoma"/>
          <w:sz w:val="22"/>
          <w:szCs w:val="22"/>
        </w:rPr>
      </w:pPr>
      <w:r w:rsidRPr="00B71E3E">
        <w:rPr>
          <w:rFonts w:ascii="Palatino Linotype" w:hAnsi="Palatino Linotype"/>
          <w:b/>
          <w:sz w:val="22"/>
          <w:szCs w:val="22"/>
        </w:rPr>
        <w:t xml:space="preserve">SEGUNDO. </w:t>
      </w:r>
      <w:r w:rsidRPr="00B71E3E">
        <w:rPr>
          <w:rFonts w:ascii="Palatino Linotype" w:hAnsi="Palatino Linotype"/>
          <w:sz w:val="22"/>
          <w:szCs w:val="22"/>
        </w:rPr>
        <w:t xml:space="preserve">Se </w:t>
      </w:r>
      <w:r w:rsidRPr="00B71E3E">
        <w:rPr>
          <w:rFonts w:ascii="Palatino Linotype" w:hAnsi="Palatino Linotype"/>
          <w:b/>
          <w:sz w:val="22"/>
          <w:szCs w:val="22"/>
        </w:rPr>
        <w:t>ORDENA</w:t>
      </w:r>
      <w:r w:rsidRPr="00B71E3E">
        <w:rPr>
          <w:rFonts w:ascii="Palatino Linotype" w:hAnsi="Palatino Linotype"/>
          <w:sz w:val="22"/>
          <w:szCs w:val="22"/>
        </w:rPr>
        <w:t xml:space="preserve"> al Ente Recurrido</w:t>
      </w:r>
      <w:r w:rsidRPr="00B71E3E">
        <w:rPr>
          <w:rFonts w:ascii="Palatino Linotype" w:hAnsi="Palatino Linotype"/>
          <w:b/>
          <w:sz w:val="22"/>
          <w:szCs w:val="22"/>
        </w:rPr>
        <w:t xml:space="preserve">, </w:t>
      </w:r>
      <w:r w:rsidRPr="00B71E3E">
        <w:rPr>
          <w:rFonts w:ascii="Palatino Linotype" w:hAnsi="Palatino Linotype" w:cs="Tahoma"/>
          <w:sz w:val="22"/>
          <w:szCs w:val="22"/>
        </w:rPr>
        <w:t xml:space="preserve">a efecto de que </w:t>
      </w:r>
      <w:r w:rsidRPr="00B71E3E">
        <w:rPr>
          <w:rFonts w:ascii="Palatino Linotype" w:eastAsia="Calibri" w:hAnsi="Palatino Linotype" w:cs="Tahoma"/>
          <w:sz w:val="22"/>
          <w:szCs w:val="22"/>
          <w:lang w:eastAsia="es-MX"/>
        </w:rPr>
        <w:t>entregue</w:t>
      </w:r>
      <w:r w:rsidR="00DA151B">
        <w:rPr>
          <w:rFonts w:ascii="Palatino Linotype" w:eastAsia="Calibri" w:hAnsi="Palatino Linotype" w:cs="Tahoma"/>
          <w:sz w:val="22"/>
          <w:szCs w:val="22"/>
          <w:lang w:eastAsia="es-MX"/>
        </w:rPr>
        <w:t>, en versión íntegra</w:t>
      </w:r>
      <w:r w:rsidRPr="00B71E3E">
        <w:rPr>
          <w:rFonts w:ascii="Palatino Linotype" w:eastAsia="Calibri" w:hAnsi="Palatino Linotype" w:cs="Tahoma"/>
          <w:sz w:val="22"/>
          <w:szCs w:val="22"/>
        </w:rPr>
        <w:t>, a través del SAIMEX, previa búsqueda exhaustiva y razonable</w:t>
      </w:r>
      <w:r>
        <w:rPr>
          <w:rFonts w:ascii="Palatino Linotype" w:eastAsia="Calibri" w:hAnsi="Palatino Linotype" w:cs="Tahoma"/>
          <w:sz w:val="22"/>
          <w:szCs w:val="22"/>
        </w:rPr>
        <w:t xml:space="preserve"> en las unidades administrativas competentes, </w:t>
      </w:r>
      <w:r w:rsidR="00E36A43" w:rsidRPr="005867E6">
        <w:rPr>
          <w:rFonts w:ascii="Palatino Linotype" w:hAnsi="Palatino Linotype" w:cs="Tahoma"/>
          <w:sz w:val="22"/>
          <w:szCs w:val="22"/>
        </w:rPr>
        <w:t xml:space="preserve">del </w:t>
      </w:r>
      <w:r w:rsidR="00E36A43" w:rsidRPr="00DA151B">
        <w:rPr>
          <w:rFonts w:ascii="Palatino Linotype" w:hAnsi="Palatino Linotype" w:cs="Tahoma"/>
          <w:sz w:val="22"/>
          <w:szCs w:val="22"/>
        </w:rPr>
        <w:t>veintinueve de mayo de dos mil veintiuno al veintinueve de mayo de dos mil veinticinco,</w:t>
      </w:r>
      <w:r w:rsidR="00E36A43">
        <w:rPr>
          <w:rFonts w:ascii="Palatino Linotype" w:hAnsi="Palatino Linotype" w:cs="Tahoma"/>
          <w:sz w:val="22"/>
          <w:szCs w:val="22"/>
        </w:rPr>
        <w:t xml:space="preserve"> los documentos que den cuenta de lo siguiente:</w:t>
      </w:r>
    </w:p>
    <w:p w14:paraId="0F19C6B8" w14:textId="77777777" w:rsidR="00E36A43" w:rsidRDefault="00E36A43" w:rsidP="00E36A43">
      <w:pPr>
        <w:spacing w:line="360" w:lineRule="auto"/>
        <w:contextualSpacing/>
        <w:jc w:val="both"/>
        <w:rPr>
          <w:rFonts w:ascii="Palatino Linotype" w:hAnsi="Palatino Linotype"/>
          <w:bCs/>
          <w:iCs/>
          <w:sz w:val="22"/>
          <w:szCs w:val="22"/>
        </w:rPr>
      </w:pPr>
    </w:p>
    <w:p w14:paraId="6AE927CE" w14:textId="4E68E8AF" w:rsidR="00E36A43" w:rsidRDefault="00E36A43" w:rsidP="00E36A43">
      <w:pPr>
        <w:pStyle w:val="Prrafodelista"/>
        <w:numPr>
          <w:ilvl w:val="0"/>
          <w:numId w:val="26"/>
        </w:numPr>
        <w:spacing w:line="360" w:lineRule="auto"/>
        <w:jc w:val="both"/>
        <w:rPr>
          <w:rFonts w:ascii="Palatino Linotype" w:hAnsi="Palatino Linotype" w:cs="Tahoma"/>
          <w:sz w:val="22"/>
          <w:szCs w:val="22"/>
        </w:rPr>
      </w:pPr>
      <w:r>
        <w:rPr>
          <w:rFonts w:ascii="Palatino Linotype" w:hAnsi="Palatino Linotype" w:cs="Tahoma"/>
          <w:sz w:val="22"/>
          <w:szCs w:val="22"/>
        </w:rPr>
        <w:t>El Estado Comparativo Presupuestal de Ingresos, que den cuenta del monto recaudado del impuesto</w:t>
      </w:r>
      <w:r w:rsidR="00DA151B">
        <w:rPr>
          <w:rFonts w:ascii="Palatino Linotype" w:hAnsi="Palatino Linotype" w:cs="Tahoma"/>
          <w:sz w:val="22"/>
          <w:szCs w:val="22"/>
        </w:rPr>
        <w:t xml:space="preserve"> predial, del dos mil veintiuno, dos mil veintidós, dos mil veintitrés y dos mil veinticuatro</w:t>
      </w:r>
      <w:r>
        <w:rPr>
          <w:rFonts w:ascii="Palatino Linotype" w:hAnsi="Palatino Linotype" w:cs="Tahoma"/>
          <w:sz w:val="22"/>
          <w:szCs w:val="22"/>
        </w:rPr>
        <w:t>;</w:t>
      </w:r>
    </w:p>
    <w:p w14:paraId="789D3A1C" w14:textId="7E45588F" w:rsidR="00DA151B" w:rsidRDefault="00DA151B" w:rsidP="00E36A43">
      <w:pPr>
        <w:pStyle w:val="Prrafodelista"/>
        <w:numPr>
          <w:ilvl w:val="0"/>
          <w:numId w:val="26"/>
        </w:numPr>
        <w:spacing w:line="360" w:lineRule="auto"/>
        <w:jc w:val="both"/>
        <w:rPr>
          <w:rFonts w:ascii="Palatino Linotype" w:hAnsi="Palatino Linotype" w:cs="Tahoma"/>
          <w:sz w:val="22"/>
          <w:szCs w:val="22"/>
        </w:rPr>
      </w:pPr>
      <w:r>
        <w:rPr>
          <w:rFonts w:ascii="Palatino Linotype" w:hAnsi="Palatino Linotype" w:cs="Tahoma"/>
          <w:sz w:val="22"/>
          <w:szCs w:val="22"/>
        </w:rPr>
        <w:t>El monto total recaudado por impuesto predial del primero de enero al veintinueve de mayo de dos mil veinticinco;</w:t>
      </w:r>
    </w:p>
    <w:p w14:paraId="0DA8F510" w14:textId="1371FF66" w:rsidR="00E36A43" w:rsidRDefault="00E36A43" w:rsidP="00E36A43">
      <w:pPr>
        <w:pStyle w:val="Prrafodelista"/>
        <w:numPr>
          <w:ilvl w:val="0"/>
          <w:numId w:val="26"/>
        </w:numPr>
        <w:spacing w:line="360" w:lineRule="auto"/>
        <w:jc w:val="both"/>
        <w:rPr>
          <w:rFonts w:ascii="Palatino Linotype" w:hAnsi="Palatino Linotype" w:cs="Tahoma"/>
          <w:sz w:val="22"/>
          <w:szCs w:val="22"/>
        </w:rPr>
      </w:pPr>
      <w:r>
        <w:rPr>
          <w:rFonts w:ascii="Palatino Linotype" w:hAnsi="Palatino Linotype" w:cs="Tahoma"/>
          <w:sz w:val="22"/>
          <w:szCs w:val="22"/>
        </w:rPr>
        <w:t>El número de contribuyentes que cuenten con adeudos</w:t>
      </w:r>
      <w:r w:rsidR="00DA151B">
        <w:rPr>
          <w:rFonts w:ascii="Palatino Linotype" w:hAnsi="Palatino Linotype" w:cs="Tahoma"/>
          <w:sz w:val="22"/>
          <w:szCs w:val="22"/>
        </w:rPr>
        <w:t>,</w:t>
      </w:r>
      <w:r>
        <w:rPr>
          <w:rFonts w:ascii="Palatino Linotype" w:hAnsi="Palatino Linotype" w:cs="Tahoma"/>
          <w:sz w:val="22"/>
          <w:szCs w:val="22"/>
        </w:rPr>
        <w:t xml:space="preserve"> y</w:t>
      </w:r>
    </w:p>
    <w:p w14:paraId="25CE1798" w14:textId="77777777" w:rsidR="00E36A43" w:rsidRPr="000A118F" w:rsidRDefault="00E36A43" w:rsidP="00E36A43">
      <w:pPr>
        <w:pStyle w:val="Prrafodelista"/>
        <w:numPr>
          <w:ilvl w:val="0"/>
          <w:numId w:val="26"/>
        </w:numPr>
        <w:spacing w:line="360" w:lineRule="auto"/>
        <w:jc w:val="both"/>
        <w:rPr>
          <w:rFonts w:ascii="Palatino Linotype" w:hAnsi="Palatino Linotype" w:cs="Tahoma"/>
          <w:sz w:val="22"/>
          <w:szCs w:val="22"/>
        </w:rPr>
      </w:pPr>
      <w:r>
        <w:rPr>
          <w:rFonts w:ascii="Palatino Linotype" w:hAnsi="Palatino Linotype" w:cs="Tahoma"/>
          <w:sz w:val="22"/>
          <w:szCs w:val="22"/>
        </w:rPr>
        <w:t>Monto total adeudado.</w:t>
      </w:r>
    </w:p>
    <w:p w14:paraId="5B5E7A70" w14:textId="77777777" w:rsidR="004616B5" w:rsidRDefault="004616B5" w:rsidP="004616B5">
      <w:pPr>
        <w:spacing w:line="360" w:lineRule="auto"/>
        <w:contextualSpacing/>
        <w:jc w:val="both"/>
        <w:rPr>
          <w:rFonts w:ascii="Palatino Linotype" w:hAnsi="Palatino Linotype" w:cs="Tahoma"/>
          <w:bCs/>
          <w:color w:val="0D0D0D" w:themeColor="text1" w:themeTint="F2"/>
          <w:sz w:val="22"/>
          <w:szCs w:val="22"/>
          <w:lang w:val="es-ES"/>
        </w:rPr>
      </w:pPr>
    </w:p>
    <w:p w14:paraId="781E4E20" w14:textId="77777777" w:rsidR="004616B5" w:rsidRDefault="004616B5" w:rsidP="004616B5">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w:t>
      </w:r>
      <w:r w:rsidRPr="00B71E3E">
        <w:rPr>
          <w:rFonts w:ascii="Palatino Linotype" w:eastAsia="Calibri" w:hAnsi="Palatino Linotype" w:cs="Tahoma"/>
          <w:iCs/>
          <w:sz w:val="22"/>
          <w:szCs w:val="22"/>
        </w:rPr>
        <w:lastRenderedPageBreak/>
        <w:t>presente resolución o hacerlo de manera parcial, se le impondrá una medida de apremio de conformidad con lo previsto en los artículos 198, 200, fracción III, 214, 215 y 216 de la Ley referida.</w:t>
      </w:r>
      <w:r>
        <w:rPr>
          <w:rFonts w:ascii="Palatino Linotype" w:eastAsia="Calibri" w:hAnsi="Palatino Linotype" w:cs="Tahoma"/>
          <w:iCs/>
          <w:sz w:val="22"/>
          <w:szCs w:val="22"/>
        </w:rPr>
        <w:t xml:space="preserve"> </w:t>
      </w:r>
    </w:p>
    <w:p w14:paraId="3DA80B6D" w14:textId="77777777" w:rsidR="004616B5" w:rsidRDefault="004616B5" w:rsidP="004616B5">
      <w:pPr>
        <w:spacing w:line="360" w:lineRule="auto"/>
        <w:contextualSpacing/>
        <w:jc w:val="both"/>
        <w:rPr>
          <w:rFonts w:ascii="Palatino Linotype" w:eastAsia="Calibri" w:hAnsi="Palatino Linotype" w:cs="Tahoma"/>
          <w:iCs/>
          <w:sz w:val="22"/>
          <w:szCs w:val="22"/>
        </w:rPr>
      </w:pPr>
    </w:p>
    <w:p w14:paraId="72CB1A5A" w14:textId="77777777" w:rsidR="004616B5" w:rsidRPr="00B71E3E" w:rsidRDefault="004616B5" w:rsidP="004616B5">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De conformidad con el artículo 198 de la </w:t>
      </w:r>
      <w:r>
        <w:rPr>
          <w:rFonts w:ascii="Palatino Linotype" w:eastAsia="Calibri" w:hAnsi="Palatino Linotype" w:cs="Tahoma"/>
          <w:iCs/>
          <w:sz w:val="22"/>
          <w:szCs w:val="22"/>
        </w:rPr>
        <w:t>Ley de la materia</w:t>
      </w:r>
      <w:r w:rsidRPr="00B71E3E">
        <w:rPr>
          <w:rFonts w:ascii="Palatino Linotype" w:eastAsia="Calibri" w:hAnsi="Palatino Linotype" w:cs="Tahoma"/>
          <w:iCs/>
          <w:sz w:val="22"/>
          <w:szCs w:val="22"/>
        </w:rPr>
        <w:t>, de considerarlo procedente, el Sujeto Obligado de manera fundada y motivada, podrá solicitar una ampliación de plazo para el cumplimiento de la presente Resolución.</w:t>
      </w:r>
    </w:p>
    <w:p w14:paraId="74BEF304" w14:textId="77777777" w:rsidR="004616B5" w:rsidRPr="00B71E3E" w:rsidRDefault="004616B5" w:rsidP="004616B5">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5C7DD843" w14:textId="77777777" w:rsidR="004616B5" w:rsidRDefault="004616B5" w:rsidP="004616B5">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CUARTO. NOTIFÍQUESE POR SAIMEX</w:t>
      </w:r>
      <w:r w:rsidRPr="00B71E3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2DE6D43" w14:textId="77777777" w:rsidR="004616B5" w:rsidRDefault="004616B5" w:rsidP="004616B5">
      <w:pPr>
        <w:spacing w:line="360" w:lineRule="auto"/>
        <w:contextualSpacing/>
        <w:jc w:val="both"/>
        <w:rPr>
          <w:rFonts w:ascii="Palatino Linotype" w:eastAsia="Calibri" w:hAnsi="Palatino Linotype" w:cs="Tahoma"/>
          <w:iCs/>
          <w:sz w:val="22"/>
          <w:szCs w:val="22"/>
        </w:rPr>
      </w:pPr>
    </w:p>
    <w:p w14:paraId="0A1284E6" w14:textId="59472C38" w:rsidR="004616B5" w:rsidRDefault="004616B5" w:rsidP="004616B5">
      <w:pPr>
        <w:spacing w:line="360" w:lineRule="auto"/>
        <w:contextualSpacing/>
        <w:jc w:val="both"/>
        <w:rPr>
          <w:rFonts w:ascii="Palatino Linotype" w:hAnsi="Palatino Linotype" w:cs="Tahoma"/>
          <w:bCs/>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36A43">
        <w:rPr>
          <w:rFonts w:ascii="Palatino Linotype" w:eastAsia="Calibri" w:hAnsi="Palatino Linotype" w:cs="Tahoma"/>
          <w:iCs/>
          <w:sz w:val="22"/>
          <w:szCs w:val="22"/>
        </w:rPr>
        <w:t>TR</w:t>
      </w:r>
      <w:r>
        <w:rPr>
          <w:rFonts w:ascii="Palatino Linotype" w:eastAsia="Calibri" w:hAnsi="Palatino Linotype" w:cs="Tahoma"/>
          <w:iCs/>
          <w:sz w:val="22"/>
          <w:szCs w:val="22"/>
        </w:rPr>
        <w:t>IG</w:t>
      </w:r>
      <w:r w:rsidRPr="00B71E3E">
        <w:rPr>
          <w:rFonts w:ascii="Palatino Linotype" w:eastAsia="Calibri" w:hAnsi="Palatino Linotype" w:cs="Tahoma"/>
          <w:iCs/>
          <w:sz w:val="22"/>
          <w:szCs w:val="22"/>
        </w:rPr>
        <w:t>É</w:t>
      </w:r>
      <w:r>
        <w:rPr>
          <w:rFonts w:ascii="Palatino Linotype" w:eastAsia="Calibri" w:hAnsi="Palatino Linotype" w:cs="Tahoma"/>
          <w:iCs/>
          <w:sz w:val="22"/>
          <w:szCs w:val="22"/>
        </w:rPr>
        <w:t>S</w:t>
      </w:r>
      <w:r w:rsidRPr="00B71E3E">
        <w:rPr>
          <w:rFonts w:ascii="Palatino Linotype" w:eastAsia="Calibri" w:hAnsi="Palatino Linotype" w:cs="Tahoma"/>
          <w:iCs/>
          <w:sz w:val="22"/>
          <w:szCs w:val="22"/>
        </w:rPr>
        <w:t xml:space="preserve">IMA </w:t>
      </w:r>
      <w:r w:rsidR="00E36A43">
        <w:rPr>
          <w:rFonts w:ascii="Palatino Linotype" w:eastAsia="Calibri" w:hAnsi="Palatino Linotype" w:cs="Tahoma"/>
          <w:iCs/>
          <w:sz w:val="22"/>
          <w:szCs w:val="22"/>
        </w:rPr>
        <w:t xml:space="preserve">SEGUNDA </w:t>
      </w:r>
      <w:r w:rsidRPr="00B71E3E">
        <w:rPr>
          <w:rFonts w:ascii="Palatino Linotype" w:eastAsia="Calibri" w:hAnsi="Palatino Linotype" w:cs="Tahoma"/>
          <w:iCs/>
          <w:sz w:val="22"/>
          <w:szCs w:val="22"/>
        </w:rPr>
        <w:t xml:space="preserve">SESIÓN ORDINARIA, CELEBRADA EL </w:t>
      </w:r>
      <w:r w:rsidR="00E36A43">
        <w:rPr>
          <w:rFonts w:ascii="Palatino Linotype" w:eastAsia="Calibri" w:hAnsi="Palatino Linotype" w:cs="Tahoma"/>
          <w:iCs/>
          <w:sz w:val="22"/>
          <w:szCs w:val="22"/>
        </w:rPr>
        <w:t>DIEZ</w:t>
      </w:r>
      <w:r>
        <w:rPr>
          <w:rFonts w:ascii="Palatino Linotype" w:eastAsia="Calibri" w:hAnsi="Palatino Linotype" w:cs="Tahoma"/>
          <w:iCs/>
          <w:sz w:val="22"/>
          <w:szCs w:val="22"/>
        </w:rPr>
        <w:t xml:space="preserve"> DE SEPTIEMBRE </w:t>
      </w:r>
      <w:r w:rsidRPr="00B71E3E">
        <w:rPr>
          <w:rFonts w:ascii="Palatino Linotype" w:eastAsia="Calibri" w:hAnsi="Palatino Linotype" w:cs="Tahoma"/>
          <w:iCs/>
          <w:sz w:val="22"/>
          <w:szCs w:val="22"/>
        </w:rPr>
        <w:t>DE DOS MIL VEINTICINCO, ANTE EL SECRETARIO TÉCNICO DEL PLENO, ALEXIS TAPIA RAMÍREZ.</w:t>
      </w:r>
    </w:p>
    <w:p w14:paraId="03813211" w14:textId="77777777" w:rsidR="004616B5" w:rsidRDefault="004616B5" w:rsidP="004616B5">
      <w:pPr>
        <w:spacing w:line="360" w:lineRule="auto"/>
        <w:contextualSpacing/>
        <w:jc w:val="both"/>
        <w:rPr>
          <w:rFonts w:ascii="Palatino Linotype" w:hAnsi="Palatino Linotype" w:cs="Tahoma"/>
          <w:bCs/>
          <w:iCs/>
          <w:sz w:val="22"/>
          <w:szCs w:val="22"/>
        </w:rPr>
      </w:pPr>
    </w:p>
    <w:p w14:paraId="0E6A66BC" w14:textId="77777777" w:rsidR="004616B5" w:rsidRDefault="004616B5" w:rsidP="004616B5">
      <w:pPr>
        <w:spacing w:line="360" w:lineRule="auto"/>
        <w:contextualSpacing/>
        <w:rPr>
          <w:rFonts w:ascii="Palatino Linotype" w:hAnsi="Palatino Linotype"/>
        </w:rPr>
      </w:pPr>
    </w:p>
    <w:p w14:paraId="22F3E263" w14:textId="77777777" w:rsidR="004616B5" w:rsidRDefault="004616B5" w:rsidP="004616B5">
      <w:pPr>
        <w:spacing w:line="360" w:lineRule="auto"/>
        <w:contextualSpacing/>
        <w:rPr>
          <w:rFonts w:ascii="Palatino Linotype" w:hAnsi="Palatino Linotype"/>
        </w:rPr>
      </w:pPr>
    </w:p>
    <w:p w14:paraId="0140AA43" w14:textId="77777777" w:rsidR="004616B5" w:rsidRDefault="004616B5" w:rsidP="004616B5">
      <w:pPr>
        <w:spacing w:line="360" w:lineRule="auto"/>
        <w:contextualSpacing/>
        <w:rPr>
          <w:rFonts w:ascii="Palatino Linotype" w:hAnsi="Palatino Linotype"/>
        </w:rPr>
      </w:pPr>
    </w:p>
    <w:p w14:paraId="28D08BF5" w14:textId="77777777" w:rsidR="004616B5" w:rsidRDefault="004616B5" w:rsidP="004616B5">
      <w:pPr>
        <w:spacing w:line="360" w:lineRule="auto"/>
        <w:contextualSpacing/>
        <w:rPr>
          <w:rFonts w:ascii="Palatino Linotype" w:hAnsi="Palatino Linotype"/>
        </w:rPr>
      </w:pPr>
    </w:p>
    <w:p w14:paraId="6395F1A5" w14:textId="77777777" w:rsidR="004616B5" w:rsidRDefault="004616B5" w:rsidP="004616B5">
      <w:pPr>
        <w:spacing w:line="360" w:lineRule="auto"/>
        <w:contextualSpacing/>
        <w:rPr>
          <w:rFonts w:ascii="Palatino Linotype" w:hAnsi="Palatino Linotype"/>
        </w:rPr>
      </w:pPr>
    </w:p>
    <w:p w14:paraId="0A6442C4" w14:textId="77777777" w:rsidR="004616B5" w:rsidRDefault="004616B5" w:rsidP="004616B5">
      <w:pPr>
        <w:spacing w:line="360" w:lineRule="auto"/>
        <w:contextualSpacing/>
        <w:rPr>
          <w:rFonts w:ascii="Palatino Linotype" w:hAnsi="Palatino Linotype"/>
        </w:rPr>
      </w:pPr>
    </w:p>
    <w:p w14:paraId="4361FFB7" w14:textId="77777777" w:rsidR="004616B5" w:rsidRDefault="004616B5" w:rsidP="004616B5">
      <w:pPr>
        <w:spacing w:line="360" w:lineRule="auto"/>
        <w:contextualSpacing/>
        <w:rPr>
          <w:rFonts w:ascii="Palatino Linotype" w:hAnsi="Palatino Linotype"/>
        </w:rPr>
      </w:pPr>
    </w:p>
    <w:p w14:paraId="219BF742" w14:textId="77777777" w:rsidR="004616B5" w:rsidRDefault="004616B5" w:rsidP="004616B5">
      <w:pPr>
        <w:spacing w:line="360" w:lineRule="auto"/>
        <w:contextualSpacing/>
        <w:rPr>
          <w:rFonts w:ascii="Palatino Linotype" w:hAnsi="Palatino Linotype"/>
        </w:rPr>
      </w:pPr>
    </w:p>
    <w:p w14:paraId="77696867" w14:textId="77777777" w:rsidR="004616B5" w:rsidRDefault="004616B5" w:rsidP="004616B5">
      <w:pPr>
        <w:spacing w:line="360" w:lineRule="auto"/>
        <w:contextualSpacing/>
        <w:rPr>
          <w:rFonts w:ascii="Palatino Linotype" w:hAnsi="Palatino Linotype"/>
        </w:rPr>
      </w:pPr>
    </w:p>
    <w:p w14:paraId="21D737EC" w14:textId="77777777" w:rsidR="004616B5" w:rsidRDefault="004616B5" w:rsidP="004616B5">
      <w:pPr>
        <w:spacing w:line="360" w:lineRule="auto"/>
        <w:contextualSpacing/>
        <w:rPr>
          <w:rFonts w:ascii="Palatino Linotype" w:hAnsi="Palatino Linotype"/>
        </w:rPr>
      </w:pPr>
    </w:p>
    <w:p w14:paraId="58891FFD" w14:textId="77777777" w:rsidR="004616B5" w:rsidRDefault="004616B5" w:rsidP="004616B5">
      <w:pPr>
        <w:spacing w:line="360" w:lineRule="auto"/>
        <w:contextualSpacing/>
        <w:rPr>
          <w:rFonts w:ascii="Palatino Linotype" w:hAnsi="Palatino Linotype"/>
        </w:rPr>
      </w:pPr>
    </w:p>
    <w:p w14:paraId="1F9D2326" w14:textId="77777777" w:rsidR="004616B5" w:rsidRDefault="004616B5" w:rsidP="004616B5">
      <w:pPr>
        <w:spacing w:line="360" w:lineRule="auto"/>
        <w:contextualSpacing/>
        <w:rPr>
          <w:rFonts w:ascii="Palatino Linotype" w:hAnsi="Palatino Linotype"/>
        </w:rPr>
      </w:pPr>
    </w:p>
    <w:p w14:paraId="6A5A3468" w14:textId="77777777" w:rsidR="004616B5" w:rsidRDefault="004616B5" w:rsidP="004616B5">
      <w:pPr>
        <w:spacing w:line="360" w:lineRule="auto"/>
        <w:contextualSpacing/>
        <w:rPr>
          <w:rFonts w:ascii="Palatino Linotype" w:hAnsi="Palatino Linotype"/>
        </w:rPr>
      </w:pPr>
    </w:p>
    <w:p w14:paraId="21995E30" w14:textId="77777777" w:rsidR="004616B5" w:rsidRPr="00537F14" w:rsidRDefault="004616B5" w:rsidP="004616B5">
      <w:pPr>
        <w:spacing w:line="360" w:lineRule="auto"/>
        <w:contextualSpacing/>
        <w:rPr>
          <w:rFonts w:ascii="Palatino Linotype" w:hAnsi="Palatino Linotype"/>
        </w:rPr>
      </w:pPr>
    </w:p>
    <w:p w14:paraId="13BF1A34" w14:textId="77777777" w:rsidR="004616B5" w:rsidRDefault="004616B5" w:rsidP="004616B5">
      <w:pPr>
        <w:spacing w:line="360" w:lineRule="auto"/>
        <w:contextualSpacing/>
      </w:pPr>
    </w:p>
    <w:p w14:paraId="255CEA4D" w14:textId="77777777" w:rsidR="004616B5" w:rsidRDefault="004616B5" w:rsidP="004616B5">
      <w:pPr>
        <w:spacing w:line="360" w:lineRule="auto"/>
        <w:contextualSpacing/>
      </w:pPr>
    </w:p>
    <w:p w14:paraId="7895424B" w14:textId="77777777" w:rsidR="004616B5" w:rsidRDefault="004616B5" w:rsidP="004616B5">
      <w:pPr>
        <w:spacing w:line="360" w:lineRule="auto"/>
        <w:contextualSpacing/>
      </w:pPr>
    </w:p>
    <w:p w14:paraId="111D2B8A" w14:textId="77777777" w:rsidR="004616B5" w:rsidRDefault="004616B5" w:rsidP="004616B5">
      <w:pPr>
        <w:spacing w:line="360" w:lineRule="auto"/>
        <w:contextualSpacing/>
      </w:pPr>
    </w:p>
    <w:p w14:paraId="271BFD04" w14:textId="77777777" w:rsidR="004616B5" w:rsidRDefault="004616B5" w:rsidP="004616B5">
      <w:pPr>
        <w:spacing w:line="360" w:lineRule="auto"/>
        <w:contextualSpacing/>
      </w:pPr>
    </w:p>
    <w:p w14:paraId="77C6388C" w14:textId="77777777" w:rsidR="004616B5" w:rsidRDefault="004616B5" w:rsidP="004616B5">
      <w:pPr>
        <w:spacing w:line="360" w:lineRule="auto"/>
        <w:contextualSpacing/>
      </w:pPr>
    </w:p>
    <w:p w14:paraId="0A74589C" w14:textId="77777777" w:rsidR="004616B5" w:rsidRDefault="004616B5" w:rsidP="004616B5">
      <w:pPr>
        <w:spacing w:line="360" w:lineRule="auto"/>
        <w:contextualSpacing/>
      </w:pPr>
    </w:p>
    <w:p w14:paraId="2C7814FE" w14:textId="77777777" w:rsidR="004616B5" w:rsidRDefault="004616B5" w:rsidP="004616B5">
      <w:pPr>
        <w:spacing w:line="360" w:lineRule="auto"/>
        <w:contextualSpacing/>
      </w:pPr>
    </w:p>
    <w:p w14:paraId="15CA1038" w14:textId="77777777" w:rsidR="004616B5" w:rsidRDefault="004616B5" w:rsidP="004616B5">
      <w:pPr>
        <w:spacing w:line="360" w:lineRule="auto"/>
        <w:contextualSpacing/>
      </w:pPr>
    </w:p>
    <w:p w14:paraId="03DCF3D0" w14:textId="77777777" w:rsidR="004616B5" w:rsidRDefault="004616B5" w:rsidP="004616B5">
      <w:pPr>
        <w:spacing w:line="360" w:lineRule="auto"/>
        <w:contextualSpacing/>
      </w:pPr>
    </w:p>
    <w:p w14:paraId="4E822045" w14:textId="77777777" w:rsidR="004616B5" w:rsidRDefault="004616B5" w:rsidP="004616B5">
      <w:pPr>
        <w:spacing w:line="360" w:lineRule="auto"/>
        <w:contextualSpacing/>
      </w:pPr>
    </w:p>
    <w:p w14:paraId="711CC943" w14:textId="77777777" w:rsidR="004616B5" w:rsidRDefault="004616B5" w:rsidP="004616B5">
      <w:pPr>
        <w:spacing w:line="360" w:lineRule="auto"/>
        <w:contextualSpacing/>
      </w:pPr>
    </w:p>
    <w:p w14:paraId="7861F324" w14:textId="77777777" w:rsidR="004616B5" w:rsidRDefault="004616B5" w:rsidP="004616B5">
      <w:pPr>
        <w:spacing w:line="360" w:lineRule="auto"/>
        <w:contextualSpacing/>
      </w:pPr>
    </w:p>
    <w:bookmarkEnd w:id="1"/>
    <w:p w14:paraId="5E32D436" w14:textId="77777777" w:rsidR="00B01980" w:rsidRDefault="00B01980"/>
    <w:sectPr w:rsidR="00B01980" w:rsidSect="004616B5">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6F80E" w14:textId="77777777" w:rsidR="00230088" w:rsidRDefault="00230088" w:rsidP="004616B5">
      <w:r>
        <w:separator/>
      </w:r>
    </w:p>
  </w:endnote>
  <w:endnote w:type="continuationSeparator" w:id="0">
    <w:p w14:paraId="014D44A3" w14:textId="77777777" w:rsidR="00230088" w:rsidRDefault="00230088" w:rsidP="0046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1716912D" w14:textId="77777777" w:rsidR="004616B5" w:rsidRDefault="004616B5">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0D5B4E">
              <w:rPr>
                <w:rFonts w:ascii="Palatino Linotype" w:hAnsi="Palatino Linotype"/>
                <w:b/>
                <w:bCs/>
                <w:noProof/>
                <w:sz w:val="22"/>
                <w:szCs w:val="22"/>
              </w:rPr>
              <w:t>26</w:t>
            </w:r>
            <w:r w:rsidRPr="00AA25BA">
              <w:rPr>
                <w:rFonts w:ascii="Palatino Linotype" w:hAnsi="Palatino Linotype"/>
                <w:b/>
                <w:bCs/>
                <w:sz w:val="22"/>
                <w:szCs w:val="22"/>
              </w:rPr>
              <w:fldChar w:fldCharType="end"/>
            </w:r>
          </w:p>
        </w:sdtContent>
      </w:sdt>
    </w:sdtContent>
  </w:sdt>
  <w:p w14:paraId="57CC256A" w14:textId="77777777" w:rsidR="004616B5" w:rsidRDefault="004616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7E7BEDEB" w14:textId="77777777" w:rsidR="004616B5" w:rsidRDefault="004616B5">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0D5B4E">
              <w:rPr>
                <w:rFonts w:ascii="Palatino Linotype" w:hAnsi="Palatino Linotype"/>
                <w:b/>
                <w:bCs/>
                <w:noProof/>
                <w:sz w:val="22"/>
                <w:szCs w:val="22"/>
              </w:rPr>
              <w:t>25</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0D5B4E">
              <w:rPr>
                <w:rFonts w:ascii="Palatino Linotype" w:hAnsi="Palatino Linotype"/>
                <w:b/>
                <w:bCs/>
                <w:noProof/>
                <w:sz w:val="22"/>
                <w:szCs w:val="22"/>
              </w:rPr>
              <w:t>26</w:t>
            </w:r>
            <w:r w:rsidRPr="00AA25BA">
              <w:rPr>
                <w:rFonts w:ascii="Palatino Linotype" w:hAnsi="Palatino Linotype"/>
                <w:b/>
                <w:bCs/>
                <w:sz w:val="22"/>
                <w:szCs w:val="22"/>
              </w:rPr>
              <w:fldChar w:fldCharType="end"/>
            </w:r>
          </w:p>
        </w:sdtContent>
      </w:sdt>
    </w:sdtContent>
  </w:sdt>
  <w:p w14:paraId="73633F90" w14:textId="77777777" w:rsidR="004616B5" w:rsidRDefault="004616B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19CD08BE" w14:textId="77777777" w:rsidR="004616B5" w:rsidRPr="00AA25BA" w:rsidRDefault="004616B5">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0D5B4E">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0D5B4E">
              <w:rPr>
                <w:rFonts w:ascii="Palatino Linotype" w:hAnsi="Palatino Linotype"/>
                <w:b/>
                <w:bCs/>
                <w:noProof/>
                <w:sz w:val="22"/>
                <w:szCs w:val="22"/>
              </w:rPr>
              <w:t>26</w:t>
            </w:r>
            <w:r w:rsidRPr="00AA25BA">
              <w:rPr>
                <w:rFonts w:ascii="Palatino Linotype" w:hAnsi="Palatino Linotype"/>
                <w:b/>
                <w:bCs/>
                <w:sz w:val="22"/>
                <w:szCs w:val="22"/>
              </w:rPr>
              <w:fldChar w:fldCharType="end"/>
            </w:r>
          </w:p>
        </w:sdtContent>
      </w:sdt>
    </w:sdtContent>
  </w:sdt>
  <w:p w14:paraId="69D51AB7" w14:textId="77777777" w:rsidR="004616B5" w:rsidRDefault="004616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8BF46" w14:textId="77777777" w:rsidR="00230088" w:rsidRDefault="00230088" w:rsidP="004616B5">
      <w:r>
        <w:separator/>
      </w:r>
    </w:p>
  </w:footnote>
  <w:footnote w:type="continuationSeparator" w:id="0">
    <w:p w14:paraId="11BF3609" w14:textId="77777777" w:rsidR="00230088" w:rsidRDefault="00230088" w:rsidP="00461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4616B5" w14:paraId="1E31BF54" w14:textId="77777777" w:rsidTr="00D47013">
      <w:trPr>
        <w:trHeight w:val="1435"/>
      </w:trPr>
      <w:tc>
        <w:tcPr>
          <w:tcW w:w="2972" w:type="dxa"/>
        </w:tcPr>
        <w:p w14:paraId="3DD54456" w14:textId="77777777" w:rsidR="004616B5" w:rsidRDefault="004616B5" w:rsidP="00D47013">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4616B5" w14:paraId="4026D9A6" w14:textId="77777777" w:rsidTr="00D47013">
            <w:trPr>
              <w:trHeight w:val="144"/>
            </w:trPr>
            <w:tc>
              <w:tcPr>
                <w:tcW w:w="2447" w:type="dxa"/>
                <w:hideMark/>
              </w:tcPr>
              <w:p w14:paraId="39AB7D38" w14:textId="77777777" w:rsidR="004616B5" w:rsidRPr="008A245E" w:rsidRDefault="004616B5" w:rsidP="00D47013">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02EFAF5B" w14:textId="77777777" w:rsidR="004616B5" w:rsidRPr="008A245E" w:rsidRDefault="004616B5" w:rsidP="00D47013">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4616B5" w14:paraId="2D8DE096" w14:textId="77777777" w:rsidTr="00D47013">
            <w:trPr>
              <w:trHeight w:val="283"/>
            </w:trPr>
            <w:tc>
              <w:tcPr>
                <w:tcW w:w="2447" w:type="dxa"/>
                <w:hideMark/>
              </w:tcPr>
              <w:p w14:paraId="2D7899DD" w14:textId="77777777" w:rsidR="004616B5" w:rsidRPr="008A245E" w:rsidRDefault="004616B5"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06B374A0" w14:textId="77777777" w:rsidR="004616B5" w:rsidRPr="008A245E" w:rsidRDefault="004616B5" w:rsidP="00D47013">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4616B5" w14:paraId="7E59A538" w14:textId="77777777" w:rsidTr="00D47013">
            <w:trPr>
              <w:trHeight w:val="283"/>
            </w:trPr>
            <w:tc>
              <w:tcPr>
                <w:tcW w:w="2447" w:type="dxa"/>
                <w:hideMark/>
              </w:tcPr>
              <w:p w14:paraId="36EDB8C1" w14:textId="77777777" w:rsidR="004616B5" w:rsidRPr="008A245E" w:rsidRDefault="004616B5"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58D58AEB" w14:textId="77777777" w:rsidR="004616B5" w:rsidRPr="008A245E" w:rsidRDefault="004616B5" w:rsidP="00D47013">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133F4C2A" w14:textId="77777777" w:rsidR="004616B5" w:rsidRPr="008A245E" w:rsidRDefault="004616B5" w:rsidP="00D47013">
                <w:pPr>
                  <w:tabs>
                    <w:tab w:val="right" w:pos="8838"/>
                  </w:tabs>
                  <w:ind w:left="-74" w:right="-105"/>
                  <w:jc w:val="both"/>
                  <w:rPr>
                    <w:rFonts w:ascii="Palatino Linotype" w:eastAsia="Calibri" w:hAnsi="Palatino Linotype" w:cs="Tahoma"/>
                    <w:b/>
                    <w:sz w:val="22"/>
                    <w:szCs w:val="22"/>
                    <w:lang w:eastAsia="en-US"/>
                  </w:rPr>
                </w:pPr>
              </w:p>
            </w:tc>
          </w:tr>
        </w:tbl>
        <w:p w14:paraId="50245DDD" w14:textId="77777777" w:rsidR="004616B5" w:rsidRDefault="004616B5" w:rsidP="00D47013">
          <w:pPr>
            <w:tabs>
              <w:tab w:val="right" w:pos="8838"/>
            </w:tabs>
            <w:spacing w:line="256" w:lineRule="auto"/>
            <w:ind w:left="-28"/>
            <w:jc w:val="both"/>
            <w:rPr>
              <w:rFonts w:ascii="Arial" w:eastAsia="Calibri" w:hAnsi="Arial" w:cs="Arial"/>
              <w:b/>
              <w:sz w:val="22"/>
              <w:szCs w:val="22"/>
              <w:lang w:eastAsia="en-US"/>
            </w:rPr>
          </w:pPr>
        </w:p>
      </w:tc>
    </w:tr>
  </w:tbl>
  <w:p w14:paraId="7585BD66" w14:textId="77777777" w:rsidR="004616B5" w:rsidRDefault="004616B5">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2A3F7C6F" wp14:editId="609588D6">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985"/>
      <w:gridCol w:w="7371"/>
    </w:tblGrid>
    <w:tr w:rsidR="004616B5" w14:paraId="49099292" w14:textId="77777777" w:rsidTr="00D47013">
      <w:trPr>
        <w:trHeight w:val="1435"/>
      </w:trPr>
      <w:tc>
        <w:tcPr>
          <w:tcW w:w="1985" w:type="dxa"/>
        </w:tcPr>
        <w:p w14:paraId="63AF63C4" w14:textId="77777777" w:rsidR="004616B5" w:rsidRDefault="004616B5" w:rsidP="00D47013">
          <w:pPr>
            <w:tabs>
              <w:tab w:val="right" w:pos="4273"/>
            </w:tabs>
            <w:spacing w:line="256" w:lineRule="auto"/>
            <w:rPr>
              <w:rFonts w:ascii="Garamond" w:eastAsia="Calibri" w:hAnsi="Garamond"/>
              <w:sz w:val="22"/>
              <w:szCs w:val="22"/>
              <w:lang w:eastAsia="en-US"/>
            </w:rPr>
          </w:pPr>
        </w:p>
      </w:tc>
      <w:tc>
        <w:tcPr>
          <w:tcW w:w="7371" w:type="dxa"/>
          <w:hideMark/>
        </w:tcPr>
        <w:p w14:paraId="5A9330DD" w14:textId="77777777" w:rsidR="004616B5" w:rsidRPr="007D2BD0" w:rsidRDefault="004616B5">
          <w:pPr>
            <w:rPr>
              <w:sz w:val="28"/>
              <w:szCs w:val="28"/>
            </w:rPr>
          </w:pPr>
        </w:p>
        <w:tbl>
          <w:tblPr>
            <w:tblStyle w:val="Tablaconcuadrcula"/>
            <w:tblW w:w="8072" w:type="dxa"/>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41"/>
            <w:gridCol w:w="2835"/>
            <w:gridCol w:w="2396"/>
          </w:tblGrid>
          <w:tr w:rsidR="004616B5" w14:paraId="229C35BD" w14:textId="77777777" w:rsidTr="00D47013">
            <w:trPr>
              <w:trHeight w:val="194"/>
            </w:trPr>
            <w:tc>
              <w:tcPr>
                <w:tcW w:w="2841" w:type="dxa"/>
                <w:hideMark/>
              </w:tcPr>
              <w:p w14:paraId="5BC6863E" w14:textId="77777777" w:rsidR="004616B5" w:rsidRPr="008A245E" w:rsidRDefault="004616B5"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2835" w:type="dxa"/>
                <w:hideMark/>
              </w:tcPr>
              <w:p w14:paraId="6A18F14E" w14:textId="43FEEF33" w:rsidR="004616B5" w:rsidRPr="008A245E" w:rsidRDefault="004616B5" w:rsidP="00473E86">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08406</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w:t>
                </w:r>
              </w:p>
            </w:tc>
            <w:tc>
              <w:tcPr>
                <w:tcW w:w="2396" w:type="dxa"/>
              </w:tcPr>
              <w:p w14:paraId="59EE360B" w14:textId="77777777" w:rsidR="004616B5" w:rsidRDefault="004616B5" w:rsidP="00D47013">
                <w:pPr>
                  <w:tabs>
                    <w:tab w:val="right" w:pos="8838"/>
                  </w:tabs>
                  <w:ind w:left="-114" w:right="-105"/>
                  <w:jc w:val="both"/>
                  <w:rPr>
                    <w:rFonts w:ascii="Palatino Linotype" w:eastAsia="Calibri" w:hAnsi="Palatino Linotype" w:cs="Tahoma"/>
                    <w:bCs/>
                    <w:sz w:val="22"/>
                    <w:szCs w:val="22"/>
                    <w:lang w:eastAsia="en-US"/>
                  </w:rPr>
                </w:pPr>
              </w:p>
            </w:tc>
          </w:tr>
          <w:tr w:rsidR="004616B5" w14:paraId="29F6231F" w14:textId="77777777" w:rsidTr="00D47013">
            <w:trPr>
              <w:trHeight w:val="88"/>
            </w:trPr>
            <w:tc>
              <w:tcPr>
                <w:tcW w:w="2841" w:type="dxa"/>
                <w:hideMark/>
              </w:tcPr>
              <w:p w14:paraId="5DC66328" w14:textId="77777777" w:rsidR="004616B5" w:rsidRPr="008A245E" w:rsidRDefault="004616B5"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2835" w:type="dxa"/>
                <w:hideMark/>
              </w:tcPr>
              <w:p w14:paraId="1ED6EB05" w14:textId="77777777" w:rsidR="004616B5" w:rsidRPr="00300B53" w:rsidRDefault="004616B5" w:rsidP="00D47013">
                <w:pPr>
                  <w:tabs>
                    <w:tab w:val="left" w:pos="2834"/>
                    <w:tab w:val="right" w:pos="8838"/>
                  </w:tabs>
                  <w:ind w:left="-114"/>
                  <w:jc w:val="both"/>
                  <w:rPr>
                    <w:rFonts w:ascii="Palatino Linotype" w:eastAsia="Calibri" w:hAnsi="Palatino Linotype" w:cs="Tahoma"/>
                    <w:b/>
                    <w:sz w:val="32"/>
                    <w:szCs w:val="32"/>
                    <w:lang w:eastAsia="en-US"/>
                  </w:rPr>
                </w:pPr>
                <w:r w:rsidRPr="00326F31">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Toluca</w:t>
                </w:r>
              </w:p>
            </w:tc>
            <w:tc>
              <w:tcPr>
                <w:tcW w:w="2396" w:type="dxa"/>
              </w:tcPr>
              <w:p w14:paraId="3602F177" w14:textId="77777777" w:rsidR="004616B5" w:rsidRPr="00326F31" w:rsidRDefault="004616B5" w:rsidP="00D47013">
                <w:pPr>
                  <w:tabs>
                    <w:tab w:val="left" w:pos="2834"/>
                    <w:tab w:val="right" w:pos="8838"/>
                  </w:tabs>
                  <w:ind w:left="-114"/>
                  <w:jc w:val="both"/>
                  <w:rPr>
                    <w:rFonts w:ascii="Palatino Linotype" w:eastAsia="Calibri" w:hAnsi="Palatino Linotype" w:cs="Tahoma"/>
                    <w:sz w:val="22"/>
                    <w:szCs w:val="22"/>
                    <w:lang w:eastAsia="en-US"/>
                  </w:rPr>
                </w:pPr>
              </w:p>
            </w:tc>
          </w:tr>
          <w:tr w:rsidR="004616B5" w14:paraId="108E7185" w14:textId="77777777" w:rsidTr="00D47013">
            <w:trPr>
              <w:trHeight w:val="383"/>
            </w:trPr>
            <w:tc>
              <w:tcPr>
                <w:tcW w:w="2841" w:type="dxa"/>
                <w:hideMark/>
              </w:tcPr>
              <w:p w14:paraId="62AE1B46" w14:textId="77777777" w:rsidR="004616B5" w:rsidRPr="008A245E" w:rsidRDefault="004616B5"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2835" w:type="dxa"/>
              </w:tcPr>
              <w:p w14:paraId="4C59436A" w14:textId="77777777" w:rsidR="004616B5" w:rsidRPr="007D2BD0" w:rsidRDefault="004616B5" w:rsidP="00D47013">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396" w:type="dxa"/>
              </w:tcPr>
              <w:p w14:paraId="177C246F" w14:textId="77777777" w:rsidR="004616B5" w:rsidRPr="008A245E" w:rsidRDefault="004616B5" w:rsidP="00D47013">
                <w:pPr>
                  <w:tabs>
                    <w:tab w:val="right" w:pos="8838"/>
                  </w:tabs>
                  <w:ind w:left="-114" w:right="-105"/>
                  <w:jc w:val="both"/>
                  <w:rPr>
                    <w:rFonts w:ascii="Palatino Linotype" w:eastAsia="Calibri" w:hAnsi="Palatino Linotype" w:cs="Tahoma"/>
                    <w:sz w:val="22"/>
                    <w:szCs w:val="22"/>
                    <w:lang w:eastAsia="en-US"/>
                  </w:rPr>
                </w:pPr>
              </w:p>
            </w:tc>
          </w:tr>
        </w:tbl>
        <w:p w14:paraId="43A5C1D3" w14:textId="77777777" w:rsidR="004616B5" w:rsidRDefault="004616B5" w:rsidP="00D47013">
          <w:pPr>
            <w:tabs>
              <w:tab w:val="right" w:pos="8838"/>
            </w:tabs>
            <w:spacing w:line="256" w:lineRule="auto"/>
            <w:ind w:left="-28"/>
            <w:jc w:val="both"/>
            <w:rPr>
              <w:rFonts w:ascii="Arial" w:eastAsia="Calibri" w:hAnsi="Arial" w:cs="Arial"/>
              <w:b/>
              <w:sz w:val="22"/>
              <w:szCs w:val="22"/>
              <w:lang w:eastAsia="en-US"/>
            </w:rPr>
          </w:pPr>
        </w:p>
      </w:tc>
    </w:tr>
  </w:tbl>
  <w:p w14:paraId="0F48B97E" w14:textId="77777777" w:rsidR="004616B5" w:rsidRDefault="004616B5">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5E615F27" wp14:editId="588C3D3F">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1560"/>
      <w:gridCol w:w="7654"/>
    </w:tblGrid>
    <w:tr w:rsidR="004616B5" w14:paraId="4836C5C5" w14:textId="77777777" w:rsidTr="00D47013">
      <w:trPr>
        <w:trHeight w:val="1435"/>
      </w:trPr>
      <w:tc>
        <w:tcPr>
          <w:tcW w:w="1560" w:type="dxa"/>
        </w:tcPr>
        <w:p w14:paraId="0E916851" w14:textId="77777777" w:rsidR="004616B5" w:rsidRDefault="004616B5" w:rsidP="00D47013">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1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18"/>
            <w:gridCol w:w="2835"/>
            <w:gridCol w:w="459"/>
          </w:tblGrid>
          <w:tr w:rsidR="004616B5" w:rsidRPr="0095634C" w14:paraId="62239ED6" w14:textId="77777777" w:rsidTr="00D47013">
            <w:trPr>
              <w:gridAfter w:val="1"/>
              <w:wAfter w:w="459" w:type="dxa"/>
              <w:trHeight w:val="132"/>
            </w:trPr>
            <w:tc>
              <w:tcPr>
                <w:tcW w:w="3818" w:type="dxa"/>
                <w:hideMark/>
              </w:tcPr>
              <w:p w14:paraId="7B5BACFC" w14:textId="77777777" w:rsidR="004616B5" w:rsidRPr="0095634C" w:rsidRDefault="004616B5" w:rsidP="00D47013">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2835" w:type="dxa"/>
                <w:hideMark/>
              </w:tcPr>
              <w:p w14:paraId="07083D48" w14:textId="24DB9C0A" w:rsidR="004616B5" w:rsidRPr="0095634C" w:rsidRDefault="004616B5" w:rsidP="00D47013">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08406</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 xml:space="preserve">5 </w:t>
                </w:r>
              </w:p>
            </w:tc>
          </w:tr>
          <w:tr w:rsidR="004616B5" w:rsidRPr="0095634C" w14:paraId="339377AD" w14:textId="77777777" w:rsidTr="00D47013">
            <w:trPr>
              <w:gridAfter w:val="1"/>
              <w:wAfter w:w="459" w:type="dxa"/>
              <w:trHeight w:val="132"/>
            </w:trPr>
            <w:tc>
              <w:tcPr>
                <w:tcW w:w="3818" w:type="dxa"/>
                <w:hideMark/>
              </w:tcPr>
              <w:p w14:paraId="0B9173FA" w14:textId="77777777" w:rsidR="004616B5" w:rsidRPr="0095634C" w:rsidRDefault="004616B5"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2835" w:type="dxa"/>
              </w:tcPr>
              <w:p w14:paraId="661AF770" w14:textId="77777777" w:rsidR="004616B5" w:rsidRPr="0095634C" w:rsidRDefault="004616B5" w:rsidP="00D47013">
                <w:pPr>
                  <w:tabs>
                    <w:tab w:val="left" w:pos="3122"/>
                    <w:tab w:val="right" w:pos="8838"/>
                  </w:tabs>
                  <w:ind w:left="-74" w:right="-105"/>
                  <w:jc w:val="both"/>
                  <w:rPr>
                    <w:rFonts w:ascii="Palatino Linotype" w:eastAsia="Calibri" w:hAnsi="Palatino Linotype" w:cs="Tahoma"/>
                    <w:sz w:val="22"/>
                    <w:szCs w:val="22"/>
                    <w:lang w:eastAsia="en-US"/>
                  </w:rPr>
                </w:pPr>
              </w:p>
            </w:tc>
          </w:tr>
          <w:tr w:rsidR="004616B5" w:rsidRPr="0095634C" w14:paraId="626DDE00" w14:textId="77777777" w:rsidTr="00D47013">
            <w:trPr>
              <w:gridAfter w:val="1"/>
              <w:wAfter w:w="459" w:type="dxa"/>
              <w:trHeight w:val="261"/>
            </w:trPr>
            <w:tc>
              <w:tcPr>
                <w:tcW w:w="3818" w:type="dxa"/>
                <w:hideMark/>
              </w:tcPr>
              <w:p w14:paraId="3B630895" w14:textId="77777777" w:rsidR="004616B5" w:rsidRPr="0095634C" w:rsidRDefault="004616B5"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2835" w:type="dxa"/>
                <w:hideMark/>
              </w:tcPr>
              <w:p w14:paraId="614D02B6" w14:textId="77777777" w:rsidR="004616B5" w:rsidRPr="0095634C" w:rsidRDefault="004616B5" w:rsidP="00D47013">
                <w:pPr>
                  <w:tabs>
                    <w:tab w:val="left" w:pos="2834"/>
                    <w:tab w:val="right" w:pos="8838"/>
                  </w:tabs>
                  <w:ind w:left="-74"/>
                  <w:jc w:val="both"/>
                  <w:rPr>
                    <w:rFonts w:ascii="Palatino Linotype" w:eastAsia="Calibri" w:hAnsi="Palatino Linotype" w:cs="Tahoma"/>
                    <w:sz w:val="22"/>
                    <w:szCs w:val="22"/>
                    <w:lang w:eastAsia="en-US"/>
                  </w:rPr>
                </w:pPr>
                <w:r w:rsidRPr="00326F31">
                  <w:rPr>
                    <w:rFonts w:ascii="Palatino Linotype" w:eastAsia="Calibri" w:hAnsi="Palatino Linotype" w:cs="Tahoma"/>
                    <w:sz w:val="22"/>
                    <w:szCs w:val="22"/>
                    <w:lang w:val="es-MX" w:eastAsia="en-US"/>
                  </w:rPr>
                  <w:t>Ayuntamiento d</w:t>
                </w:r>
                <w:r>
                  <w:rPr>
                    <w:rFonts w:ascii="Palatino Linotype" w:eastAsia="Calibri" w:hAnsi="Palatino Linotype" w:cs="Tahoma"/>
                    <w:sz w:val="22"/>
                    <w:szCs w:val="22"/>
                    <w:lang w:val="es-MX" w:eastAsia="en-US"/>
                  </w:rPr>
                  <w:t xml:space="preserve">e Toluca </w:t>
                </w:r>
              </w:p>
            </w:tc>
          </w:tr>
          <w:tr w:rsidR="004616B5" w:rsidRPr="0095634C" w14:paraId="67A1D055" w14:textId="77777777" w:rsidTr="00D47013">
            <w:trPr>
              <w:trHeight w:val="261"/>
            </w:trPr>
            <w:tc>
              <w:tcPr>
                <w:tcW w:w="3818" w:type="dxa"/>
                <w:hideMark/>
              </w:tcPr>
              <w:p w14:paraId="2BEA96B2" w14:textId="77777777" w:rsidR="004616B5" w:rsidRPr="0095634C" w:rsidRDefault="004616B5"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294" w:type="dxa"/>
                <w:gridSpan w:val="2"/>
              </w:tcPr>
              <w:p w14:paraId="61A3E555" w14:textId="77777777" w:rsidR="004616B5" w:rsidRPr="0057023C" w:rsidRDefault="004616B5" w:rsidP="00D47013">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45C240A5" w14:textId="77777777" w:rsidR="004616B5" w:rsidRDefault="004616B5" w:rsidP="00D47013">
          <w:pPr>
            <w:tabs>
              <w:tab w:val="right" w:pos="8838"/>
            </w:tabs>
            <w:spacing w:line="256" w:lineRule="auto"/>
            <w:ind w:left="-28"/>
            <w:jc w:val="both"/>
            <w:rPr>
              <w:rFonts w:ascii="Arial" w:eastAsia="Calibri" w:hAnsi="Arial" w:cs="Arial"/>
              <w:b/>
              <w:sz w:val="22"/>
              <w:szCs w:val="22"/>
              <w:lang w:eastAsia="en-US"/>
            </w:rPr>
          </w:pPr>
        </w:p>
      </w:tc>
    </w:tr>
  </w:tbl>
  <w:p w14:paraId="784DE982" w14:textId="77777777" w:rsidR="004616B5" w:rsidRDefault="00230088" w:rsidP="00D47013">
    <w:pPr>
      <w:pStyle w:val="Encabezado"/>
    </w:pPr>
    <w:r>
      <w:rPr>
        <w:rFonts w:ascii="Garamond" w:eastAsia="Calibri" w:hAnsi="Garamond"/>
        <w:noProof/>
        <w:sz w:val="22"/>
        <w:szCs w:val="22"/>
        <w:lang w:eastAsia="en-US"/>
      </w:rPr>
      <w:pict w14:anchorId="75887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margin-left:-85.8pt;margin-top:-134.85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12EC"/>
    <w:multiLevelType w:val="multilevel"/>
    <w:tmpl w:val="2C3073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F34067"/>
    <w:multiLevelType w:val="hybridMultilevel"/>
    <w:tmpl w:val="BC18603A"/>
    <w:lvl w:ilvl="0" w:tplc="8ADEEC82">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B04351"/>
    <w:multiLevelType w:val="multilevel"/>
    <w:tmpl w:val="849A6E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11355B"/>
    <w:multiLevelType w:val="multilevel"/>
    <w:tmpl w:val="50600942"/>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3208D3"/>
    <w:multiLevelType w:val="hybridMultilevel"/>
    <w:tmpl w:val="C0061F92"/>
    <w:lvl w:ilvl="0" w:tplc="AAAE433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675535"/>
    <w:multiLevelType w:val="multilevel"/>
    <w:tmpl w:val="49469914"/>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 w15:restartNumberingAfterBreak="0">
    <w:nsid w:val="334779D3"/>
    <w:multiLevelType w:val="hybridMultilevel"/>
    <w:tmpl w:val="2102B3B0"/>
    <w:lvl w:ilvl="0" w:tplc="3D0AF5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E60BF9"/>
    <w:multiLevelType w:val="hybridMultilevel"/>
    <w:tmpl w:val="6978A0A8"/>
    <w:lvl w:ilvl="0" w:tplc="4E906A0A">
      <w:start w:val="1"/>
      <w:numFmt w:val="decimal"/>
      <w:lvlText w:val="%1."/>
      <w:lvlJc w:val="left"/>
      <w:pPr>
        <w:ind w:left="720" w:hanging="360"/>
      </w:pPr>
      <w:rPr>
        <w:rFonts w:cs="Tahom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4669C9"/>
    <w:multiLevelType w:val="hybridMultilevel"/>
    <w:tmpl w:val="EE06F9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BA1329"/>
    <w:multiLevelType w:val="multilevel"/>
    <w:tmpl w:val="66D45B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96F1E5D"/>
    <w:multiLevelType w:val="hybridMultilevel"/>
    <w:tmpl w:val="9894DD32"/>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E55253"/>
    <w:multiLevelType w:val="multilevel"/>
    <w:tmpl w:val="0C346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096312"/>
    <w:multiLevelType w:val="hybridMultilevel"/>
    <w:tmpl w:val="4CD88EDC"/>
    <w:lvl w:ilvl="0" w:tplc="AE86C90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87220B"/>
    <w:multiLevelType w:val="multilevel"/>
    <w:tmpl w:val="9460AC24"/>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4" w15:restartNumberingAfterBreak="0">
    <w:nsid w:val="4C3E2D92"/>
    <w:multiLevelType w:val="hybridMultilevel"/>
    <w:tmpl w:val="97A078E8"/>
    <w:lvl w:ilvl="0" w:tplc="DAEAF75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355002"/>
    <w:multiLevelType w:val="multilevel"/>
    <w:tmpl w:val="21869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1A75F6"/>
    <w:multiLevelType w:val="hybridMultilevel"/>
    <w:tmpl w:val="F514C04A"/>
    <w:lvl w:ilvl="0" w:tplc="0276C9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354FEF"/>
    <w:multiLevelType w:val="hybridMultilevel"/>
    <w:tmpl w:val="EE06F9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C044C45"/>
    <w:multiLevelType w:val="multilevel"/>
    <w:tmpl w:val="7CB0F004"/>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6D48BC"/>
    <w:multiLevelType w:val="hybridMultilevel"/>
    <w:tmpl w:val="D8FE238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FDD3388"/>
    <w:multiLevelType w:val="hybridMultilevel"/>
    <w:tmpl w:val="B06A5DC6"/>
    <w:lvl w:ilvl="0" w:tplc="C9DEDE96">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58153F"/>
    <w:multiLevelType w:val="hybridMultilevel"/>
    <w:tmpl w:val="EE06F9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4078A6"/>
    <w:multiLevelType w:val="hybridMultilevel"/>
    <w:tmpl w:val="B7D263C0"/>
    <w:lvl w:ilvl="0" w:tplc="73D05546">
      <w:start w:val="1"/>
      <w:numFmt w:val="bullet"/>
      <w:lvlText w:val="-"/>
      <w:lvlJc w:val="left"/>
      <w:pPr>
        <w:ind w:left="1440" w:hanging="360"/>
      </w:pPr>
      <w:rPr>
        <w:rFonts w:ascii="Palatino Linotype" w:eastAsia="Times New Roman" w:hAnsi="Palatino Linotype"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5D3797D"/>
    <w:multiLevelType w:val="multilevel"/>
    <w:tmpl w:val="EB56C8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8605D73"/>
    <w:multiLevelType w:val="hybridMultilevel"/>
    <w:tmpl w:val="222404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E83698"/>
    <w:multiLevelType w:val="multilevel"/>
    <w:tmpl w:val="6B90F32A"/>
    <w:lvl w:ilvl="0">
      <w:start w:val="1"/>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5"/>
  </w:num>
  <w:num w:numId="4">
    <w:abstractNumId w:val="2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
  </w:num>
  <w:num w:numId="8">
    <w:abstractNumId w:val="16"/>
  </w:num>
  <w:num w:numId="9">
    <w:abstractNumId w:val="8"/>
  </w:num>
  <w:num w:numId="10">
    <w:abstractNumId w:val="17"/>
  </w:num>
  <w:num w:numId="11">
    <w:abstractNumId w:val="6"/>
  </w:num>
  <w:num w:numId="12">
    <w:abstractNumId w:val="14"/>
  </w:num>
  <w:num w:numId="13">
    <w:abstractNumId w:val="4"/>
  </w:num>
  <w:num w:numId="14">
    <w:abstractNumId w:val="1"/>
  </w:num>
  <w:num w:numId="15">
    <w:abstractNumId w:val="12"/>
  </w:num>
  <w:num w:numId="16">
    <w:abstractNumId w:val="7"/>
  </w:num>
  <w:num w:numId="17">
    <w:abstractNumId w:val="24"/>
  </w:num>
  <w:num w:numId="18">
    <w:abstractNumId w:val="0"/>
  </w:num>
  <w:num w:numId="19">
    <w:abstractNumId w:val="9"/>
  </w:num>
  <w:num w:numId="20">
    <w:abstractNumId w:val="20"/>
  </w:num>
  <w:num w:numId="21">
    <w:abstractNumId w:val="15"/>
  </w:num>
  <w:num w:numId="22">
    <w:abstractNumId w:val="3"/>
  </w:num>
  <w:num w:numId="23">
    <w:abstractNumId w:val="11"/>
  </w:num>
  <w:num w:numId="24">
    <w:abstractNumId w:val="18"/>
  </w:num>
  <w:num w:numId="25">
    <w:abstractNumId w:val="19"/>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6B5"/>
    <w:rsid w:val="0007171D"/>
    <w:rsid w:val="000A118F"/>
    <w:rsid w:val="000A708A"/>
    <w:rsid w:val="000D5B4E"/>
    <w:rsid w:val="00183EE3"/>
    <w:rsid w:val="001D7A09"/>
    <w:rsid w:val="001E7C47"/>
    <w:rsid w:val="00230088"/>
    <w:rsid w:val="00295BEE"/>
    <w:rsid w:val="0032544D"/>
    <w:rsid w:val="003458B5"/>
    <w:rsid w:val="003D35FD"/>
    <w:rsid w:val="004120C4"/>
    <w:rsid w:val="00431109"/>
    <w:rsid w:val="00455A0B"/>
    <w:rsid w:val="004616B5"/>
    <w:rsid w:val="00484637"/>
    <w:rsid w:val="00543563"/>
    <w:rsid w:val="005867E6"/>
    <w:rsid w:val="005B72EA"/>
    <w:rsid w:val="005D2376"/>
    <w:rsid w:val="005D2604"/>
    <w:rsid w:val="006C44EA"/>
    <w:rsid w:val="006E01C2"/>
    <w:rsid w:val="00720D8E"/>
    <w:rsid w:val="00734E9B"/>
    <w:rsid w:val="0075560D"/>
    <w:rsid w:val="009E2183"/>
    <w:rsid w:val="00B01980"/>
    <w:rsid w:val="00B230F5"/>
    <w:rsid w:val="00B7043A"/>
    <w:rsid w:val="00C06021"/>
    <w:rsid w:val="00CA41B6"/>
    <w:rsid w:val="00CB6DD9"/>
    <w:rsid w:val="00D57131"/>
    <w:rsid w:val="00D60AAF"/>
    <w:rsid w:val="00DA151B"/>
    <w:rsid w:val="00E36A43"/>
    <w:rsid w:val="00E37A9C"/>
    <w:rsid w:val="00EC3E13"/>
    <w:rsid w:val="00EE1338"/>
    <w:rsid w:val="00F632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935C3F"/>
  <w15:chartTrackingRefBased/>
  <w15:docId w15:val="{28F43A3A-2FDB-4F91-92E8-7054A36E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6B5"/>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4616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4616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4616B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616B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616B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616B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616B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616B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616B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16B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4616B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4616B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616B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616B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616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616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616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616B5"/>
    <w:rPr>
      <w:rFonts w:eastAsiaTheme="majorEastAsia" w:cstheme="majorBidi"/>
      <w:color w:val="272727" w:themeColor="text1" w:themeTint="D8"/>
    </w:rPr>
  </w:style>
  <w:style w:type="paragraph" w:styleId="Puesto">
    <w:name w:val="Title"/>
    <w:basedOn w:val="Normal"/>
    <w:next w:val="Normal"/>
    <w:link w:val="PuestoCar"/>
    <w:uiPriority w:val="10"/>
    <w:qFormat/>
    <w:rsid w:val="004616B5"/>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616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616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616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616B5"/>
    <w:pPr>
      <w:spacing w:before="160"/>
      <w:jc w:val="center"/>
    </w:pPr>
    <w:rPr>
      <w:i/>
      <w:iCs/>
      <w:color w:val="404040" w:themeColor="text1" w:themeTint="BF"/>
    </w:rPr>
  </w:style>
  <w:style w:type="character" w:customStyle="1" w:styleId="CitaCar">
    <w:name w:val="Cita Car"/>
    <w:basedOn w:val="Fuentedeprrafopredeter"/>
    <w:link w:val="Cita"/>
    <w:uiPriority w:val="29"/>
    <w:rsid w:val="004616B5"/>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16B5"/>
    <w:pPr>
      <w:ind w:left="720"/>
      <w:contextualSpacing/>
    </w:pPr>
  </w:style>
  <w:style w:type="character" w:styleId="nfasisintenso">
    <w:name w:val="Intense Emphasis"/>
    <w:basedOn w:val="Fuentedeprrafopredeter"/>
    <w:uiPriority w:val="21"/>
    <w:qFormat/>
    <w:rsid w:val="004616B5"/>
    <w:rPr>
      <w:i/>
      <w:iCs/>
      <w:color w:val="2F5496" w:themeColor="accent1" w:themeShade="BF"/>
    </w:rPr>
  </w:style>
  <w:style w:type="paragraph" w:styleId="Citadestacada">
    <w:name w:val="Intense Quote"/>
    <w:basedOn w:val="Normal"/>
    <w:next w:val="Normal"/>
    <w:link w:val="CitadestacadaCar"/>
    <w:uiPriority w:val="30"/>
    <w:qFormat/>
    <w:rsid w:val="004616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616B5"/>
    <w:rPr>
      <w:i/>
      <w:iCs/>
      <w:color w:val="2F5496" w:themeColor="accent1" w:themeShade="BF"/>
    </w:rPr>
  </w:style>
  <w:style w:type="character" w:styleId="Referenciaintensa">
    <w:name w:val="Intense Reference"/>
    <w:basedOn w:val="Fuentedeprrafopredeter"/>
    <w:uiPriority w:val="32"/>
    <w:qFormat/>
    <w:rsid w:val="004616B5"/>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616B5"/>
  </w:style>
  <w:style w:type="table" w:styleId="Tablaconcuadrcula">
    <w:name w:val="Table Grid"/>
    <w:basedOn w:val="Tablanormal"/>
    <w:uiPriority w:val="39"/>
    <w:rsid w:val="004616B5"/>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616B5"/>
    <w:pPr>
      <w:tabs>
        <w:tab w:val="center" w:pos="4419"/>
        <w:tab w:val="right" w:pos="8838"/>
      </w:tabs>
    </w:pPr>
  </w:style>
  <w:style w:type="character" w:customStyle="1" w:styleId="EncabezadoCar">
    <w:name w:val="Encabezado Car"/>
    <w:basedOn w:val="Fuentedeprrafopredeter"/>
    <w:link w:val="Encabezado"/>
    <w:uiPriority w:val="99"/>
    <w:rsid w:val="004616B5"/>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4616B5"/>
    <w:pPr>
      <w:tabs>
        <w:tab w:val="center" w:pos="4419"/>
        <w:tab w:val="right" w:pos="8838"/>
      </w:tabs>
    </w:pPr>
  </w:style>
  <w:style w:type="character" w:customStyle="1" w:styleId="PiedepginaCar">
    <w:name w:val="Pie de página Car"/>
    <w:basedOn w:val="Fuentedeprrafopredeter"/>
    <w:link w:val="Piedepgina"/>
    <w:uiPriority w:val="99"/>
    <w:rsid w:val="004616B5"/>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4616B5"/>
    <w:rPr>
      <w:color w:val="0563C1" w:themeColor="hyperlink"/>
      <w:u w:val="single"/>
    </w:rPr>
  </w:style>
  <w:style w:type="paragraph" w:styleId="TtulodeTDC">
    <w:name w:val="TOC Heading"/>
    <w:basedOn w:val="Ttulo1"/>
    <w:next w:val="Normal"/>
    <w:uiPriority w:val="39"/>
    <w:unhideWhenUsed/>
    <w:qFormat/>
    <w:rsid w:val="004616B5"/>
    <w:pPr>
      <w:spacing w:before="240" w:after="0"/>
      <w:outlineLvl w:val="9"/>
    </w:pPr>
    <w:rPr>
      <w:sz w:val="32"/>
      <w:szCs w:val="32"/>
      <w:lang w:eastAsia="es-MX"/>
    </w:rPr>
  </w:style>
  <w:style w:type="paragraph" w:styleId="TDC2">
    <w:name w:val="toc 2"/>
    <w:basedOn w:val="Normal"/>
    <w:next w:val="Normal"/>
    <w:autoRedefine/>
    <w:uiPriority w:val="39"/>
    <w:unhideWhenUsed/>
    <w:rsid w:val="004616B5"/>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4616B5"/>
    <w:pPr>
      <w:spacing w:after="100" w:line="259" w:lineRule="auto"/>
    </w:pPr>
    <w:rPr>
      <w:rFonts w:asciiTheme="minorHAnsi" w:eastAsiaTheme="minorEastAsia" w:hAnsiTheme="minorHAnsi"/>
      <w:sz w:val="22"/>
      <w:szCs w:val="22"/>
      <w:lang w:eastAsia="es-MX"/>
    </w:rPr>
  </w:style>
  <w:style w:type="character" w:customStyle="1" w:styleId="UnresolvedMention">
    <w:name w:val="Unresolved Mention"/>
    <w:basedOn w:val="Fuentedeprrafopredeter"/>
    <w:uiPriority w:val="99"/>
    <w:semiHidden/>
    <w:unhideWhenUsed/>
    <w:rsid w:val="003D3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ipomex3.ipomex.org.mx/ipo3/lgt/indice/TOLUCA/art_92_xlvii_a.web?token=03AFcWeA4p2Rg0KTAWqvDQ83dcySj-DfgjdEpciU4DDhT7pUh" TargetMode="External"/><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ipomex3.ipomex.org.mx/ipo3/lgt/indice/TOLUCA/art_92_xlvii_a.web?token=03AFcWeA4p2Rg0KTAWqvDQ83dcySj-DfgjdEpciU4DDhT7pUh"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nfoem2.ipomex.org.mx/ipomex/"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5602</Words>
  <Characters>30813</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USUARIO</cp:lastModifiedBy>
  <cp:revision>3</cp:revision>
  <cp:lastPrinted>2025-09-11T17:24:00Z</cp:lastPrinted>
  <dcterms:created xsi:type="dcterms:W3CDTF">2025-09-11T17:24:00Z</dcterms:created>
  <dcterms:modified xsi:type="dcterms:W3CDTF">2025-09-11T17:24:00Z</dcterms:modified>
</cp:coreProperties>
</file>