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B31AD" w14:textId="77777777" w:rsidR="00397DF3" w:rsidRDefault="00397DF3">
      <w:pPr>
        <w:widowControl w:val="0"/>
        <w:pBdr>
          <w:top w:val="nil"/>
          <w:left w:val="nil"/>
          <w:bottom w:val="nil"/>
          <w:right w:val="nil"/>
          <w:between w:val="nil"/>
        </w:pBdr>
        <w:spacing w:after="0" w:line="276" w:lineRule="auto"/>
        <w:jc w:val="left"/>
      </w:pPr>
    </w:p>
    <w:sdt>
      <w:sdtPr>
        <w:rPr>
          <w:rFonts w:ascii="Palatino Linotype" w:eastAsia="Palatino Linotype" w:hAnsi="Palatino Linotype" w:cs="Palatino Linotype"/>
          <w:color w:val="auto"/>
          <w:sz w:val="22"/>
          <w:szCs w:val="22"/>
          <w:lang w:val="es-ES"/>
        </w:rPr>
        <w:id w:val="-63572336"/>
        <w:docPartObj>
          <w:docPartGallery w:val="Table of Contents"/>
          <w:docPartUnique/>
        </w:docPartObj>
      </w:sdtPr>
      <w:sdtEndPr>
        <w:rPr>
          <w:b/>
          <w:bCs/>
        </w:rPr>
      </w:sdtEndPr>
      <w:sdtContent>
        <w:p w14:paraId="62760C60" w14:textId="0EDE381D" w:rsidR="00635754" w:rsidRPr="00635754" w:rsidRDefault="00635754">
          <w:pPr>
            <w:pStyle w:val="TtuloTDC"/>
          </w:pPr>
          <w:r w:rsidRPr="00635754">
            <w:rPr>
              <w:lang w:val="es-ES"/>
            </w:rPr>
            <w:t>Tabla de contenido</w:t>
          </w:r>
        </w:p>
        <w:p w14:paraId="6A8B04F7" w14:textId="77777777" w:rsidR="00635754" w:rsidRPr="00635754" w:rsidRDefault="00635754">
          <w:pPr>
            <w:pStyle w:val="TDC1"/>
            <w:tabs>
              <w:tab w:val="right" w:leader="dot" w:pos="9204"/>
            </w:tabs>
            <w:rPr>
              <w:rFonts w:asciiTheme="minorHAnsi" w:eastAsiaTheme="minorEastAsia" w:hAnsiTheme="minorHAnsi" w:cstheme="minorBidi"/>
              <w:noProof/>
            </w:rPr>
          </w:pPr>
          <w:r w:rsidRPr="00635754">
            <w:rPr>
              <w:b/>
              <w:bCs/>
              <w:lang w:val="es-ES"/>
            </w:rPr>
            <w:fldChar w:fldCharType="begin"/>
          </w:r>
          <w:r w:rsidRPr="00635754">
            <w:rPr>
              <w:b/>
              <w:bCs/>
              <w:lang w:val="es-ES"/>
            </w:rPr>
            <w:instrText xml:space="preserve"> TOC \o "1-3" \h \z \u </w:instrText>
          </w:r>
          <w:r w:rsidRPr="00635754">
            <w:rPr>
              <w:b/>
              <w:bCs/>
              <w:lang w:val="es-ES"/>
            </w:rPr>
            <w:fldChar w:fldCharType="separate"/>
          </w:r>
          <w:hyperlink w:anchor="_Toc210916028" w:history="1">
            <w:r w:rsidRPr="00635754">
              <w:rPr>
                <w:rStyle w:val="Hipervnculo"/>
                <w:noProof/>
              </w:rPr>
              <w:t>A N T E C E D E N T E S</w:t>
            </w:r>
            <w:r w:rsidRPr="00635754">
              <w:rPr>
                <w:noProof/>
                <w:webHidden/>
              </w:rPr>
              <w:tab/>
            </w:r>
            <w:r w:rsidRPr="00635754">
              <w:rPr>
                <w:noProof/>
                <w:webHidden/>
              </w:rPr>
              <w:fldChar w:fldCharType="begin"/>
            </w:r>
            <w:r w:rsidRPr="00635754">
              <w:rPr>
                <w:noProof/>
                <w:webHidden/>
              </w:rPr>
              <w:instrText xml:space="preserve"> PAGEREF _Toc210916028 \h </w:instrText>
            </w:r>
            <w:r w:rsidRPr="00635754">
              <w:rPr>
                <w:noProof/>
                <w:webHidden/>
              </w:rPr>
            </w:r>
            <w:r w:rsidRPr="00635754">
              <w:rPr>
                <w:noProof/>
                <w:webHidden/>
              </w:rPr>
              <w:fldChar w:fldCharType="separate"/>
            </w:r>
            <w:r w:rsidR="00363007">
              <w:rPr>
                <w:noProof/>
                <w:webHidden/>
              </w:rPr>
              <w:t>2</w:t>
            </w:r>
            <w:r w:rsidRPr="00635754">
              <w:rPr>
                <w:noProof/>
                <w:webHidden/>
              </w:rPr>
              <w:fldChar w:fldCharType="end"/>
            </w:r>
          </w:hyperlink>
        </w:p>
        <w:p w14:paraId="724A5A09" w14:textId="77777777" w:rsidR="00635754" w:rsidRPr="00635754" w:rsidRDefault="00635754">
          <w:pPr>
            <w:pStyle w:val="TDC2"/>
            <w:tabs>
              <w:tab w:val="right" w:leader="dot" w:pos="9204"/>
            </w:tabs>
            <w:rPr>
              <w:rFonts w:asciiTheme="minorHAnsi" w:eastAsiaTheme="minorEastAsia" w:hAnsiTheme="minorHAnsi" w:cstheme="minorBidi"/>
              <w:noProof/>
            </w:rPr>
          </w:pPr>
          <w:hyperlink w:anchor="_Toc210916029" w:history="1">
            <w:r w:rsidRPr="00635754">
              <w:rPr>
                <w:rStyle w:val="Hipervnculo"/>
                <w:noProof/>
              </w:rPr>
              <w:t>I. Presentación de la solicitud de información</w:t>
            </w:r>
            <w:r w:rsidRPr="00635754">
              <w:rPr>
                <w:noProof/>
                <w:webHidden/>
              </w:rPr>
              <w:tab/>
            </w:r>
            <w:r w:rsidRPr="00635754">
              <w:rPr>
                <w:noProof/>
                <w:webHidden/>
              </w:rPr>
              <w:fldChar w:fldCharType="begin"/>
            </w:r>
            <w:r w:rsidRPr="00635754">
              <w:rPr>
                <w:noProof/>
                <w:webHidden/>
              </w:rPr>
              <w:instrText xml:space="preserve"> PAGEREF _Toc210916029 \h </w:instrText>
            </w:r>
            <w:r w:rsidRPr="00635754">
              <w:rPr>
                <w:noProof/>
                <w:webHidden/>
              </w:rPr>
            </w:r>
            <w:r w:rsidRPr="00635754">
              <w:rPr>
                <w:noProof/>
                <w:webHidden/>
              </w:rPr>
              <w:fldChar w:fldCharType="separate"/>
            </w:r>
            <w:r w:rsidR="00363007">
              <w:rPr>
                <w:noProof/>
                <w:webHidden/>
              </w:rPr>
              <w:t>2</w:t>
            </w:r>
            <w:r w:rsidRPr="00635754">
              <w:rPr>
                <w:noProof/>
                <w:webHidden/>
              </w:rPr>
              <w:fldChar w:fldCharType="end"/>
            </w:r>
          </w:hyperlink>
        </w:p>
        <w:p w14:paraId="296CF119" w14:textId="77777777" w:rsidR="00635754" w:rsidRPr="00635754" w:rsidRDefault="00635754">
          <w:pPr>
            <w:pStyle w:val="TDC2"/>
            <w:tabs>
              <w:tab w:val="right" w:leader="dot" w:pos="9204"/>
            </w:tabs>
            <w:rPr>
              <w:rFonts w:asciiTheme="minorHAnsi" w:eastAsiaTheme="minorEastAsia" w:hAnsiTheme="minorHAnsi" w:cstheme="minorBidi"/>
              <w:noProof/>
            </w:rPr>
          </w:pPr>
          <w:hyperlink w:anchor="_Toc210916030" w:history="1">
            <w:r w:rsidRPr="00635754">
              <w:rPr>
                <w:rStyle w:val="Hipervnculo"/>
                <w:noProof/>
              </w:rPr>
              <w:t>II. Respuesta del Sujeto Obligado</w:t>
            </w:r>
            <w:r w:rsidRPr="00635754">
              <w:rPr>
                <w:noProof/>
                <w:webHidden/>
              </w:rPr>
              <w:tab/>
            </w:r>
            <w:r w:rsidRPr="00635754">
              <w:rPr>
                <w:noProof/>
                <w:webHidden/>
              </w:rPr>
              <w:fldChar w:fldCharType="begin"/>
            </w:r>
            <w:r w:rsidRPr="00635754">
              <w:rPr>
                <w:noProof/>
                <w:webHidden/>
              </w:rPr>
              <w:instrText xml:space="preserve"> PAGEREF _Toc210916030 \h </w:instrText>
            </w:r>
            <w:r w:rsidRPr="00635754">
              <w:rPr>
                <w:noProof/>
                <w:webHidden/>
              </w:rPr>
            </w:r>
            <w:r w:rsidRPr="00635754">
              <w:rPr>
                <w:noProof/>
                <w:webHidden/>
              </w:rPr>
              <w:fldChar w:fldCharType="separate"/>
            </w:r>
            <w:r w:rsidR="00363007">
              <w:rPr>
                <w:noProof/>
                <w:webHidden/>
              </w:rPr>
              <w:t>2</w:t>
            </w:r>
            <w:r w:rsidRPr="00635754">
              <w:rPr>
                <w:noProof/>
                <w:webHidden/>
              </w:rPr>
              <w:fldChar w:fldCharType="end"/>
            </w:r>
          </w:hyperlink>
        </w:p>
        <w:p w14:paraId="536A203A" w14:textId="77777777" w:rsidR="00635754" w:rsidRPr="00635754" w:rsidRDefault="00635754">
          <w:pPr>
            <w:pStyle w:val="TDC2"/>
            <w:tabs>
              <w:tab w:val="right" w:leader="dot" w:pos="9204"/>
            </w:tabs>
            <w:rPr>
              <w:rFonts w:asciiTheme="minorHAnsi" w:eastAsiaTheme="minorEastAsia" w:hAnsiTheme="minorHAnsi" w:cstheme="minorBidi"/>
              <w:noProof/>
            </w:rPr>
          </w:pPr>
          <w:hyperlink w:anchor="_Toc210916031" w:history="1">
            <w:r w:rsidRPr="00635754">
              <w:rPr>
                <w:rStyle w:val="Hipervnculo"/>
                <w:noProof/>
              </w:rPr>
              <w:t>III. Interposición del Recurso de Revisión</w:t>
            </w:r>
            <w:r w:rsidRPr="00635754">
              <w:rPr>
                <w:noProof/>
                <w:webHidden/>
              </w:rPr>
              <w:tab/>
            </w:r>
            <w:r w:rsidRPr="00635754">
              <w:rPr>
                <w:noProof/>
                <w:webHidden/>
              </w:rPr>
              <w:fldChar w:fldCharType="begin"/>
            </w:r>
            <w:r w:rsidRPr="00635754">
              <w:rPr>
                <w:noProof/>
                <w:webHidden/>
              </w:rPr>
              <w:instrText xml:space="preserve"> PAGEREF _Toc210916031 \h </w:instrText>
            </w:r>
            <w:r w:rsidRPr="00635754">
              <w:rPr>
                <w:noProof/>
                <w:webHidden/>
              </w:rPr>
            </w:r>
            <w:r w:rsidRPr="00635754">
              <w:rPr>
                <w:noProof/>
                <w:webHidden/>
              </w:rPr>
              <w:fldChar w:fldCharType="separate"/>
            </w:r>
            <w:r w:rsidR="00363007">
              <w:rPr>
                <w:noProof/>
                <w:webHidden/>
              </w:rPr>
              <w:t>3</w:t>
            </w:r>
            <w:r w:rsidRPr="00635754">
              <w:rPr>
                <w:noProof/>
                <w:webHidden/>
              </w:rPr>
              <w:fldChar w:fldCharType="end"/>
            </w:r>
          </w:hyperlink>
        </w:p>
        <w:p w14:paraId="29632A3D" w14:textId="77777777" w:rsidR="00635754" w:rsidRPr="00635754" w:rsidRDefault="00635754">
          <w:pPr>
            <w:pStyle w:val="TDC2"/>
            <w:tabs>
              <w:tab w:val="right" w:leader="dot" w:pos="9204"/>
            </w:tabs>
            <w:rPr>
              <w:rFonts w:asciiTheme="minorHAnsi" w:eastAsiaTheme="minorEastAsia" w:hAnsiTheme="minorHAnsi" w:cstheme="minorBidi"/>
              <w:noProof/>
            </w:rPr>
          </w:pPr>
          <w:hyperlink w:anchor="_Toc210916032" w:history="1">
            <w:r w:rsidRPr="00635754">
              <w:rPr>
                <w:rStyle w:val="Hipervnculo"/>
                <w:noProof/>
              </w:rPr>
              <w:t>IV. Trámite del Recurso de Revisión ante este Instituto</w:t>
            </w:r>
            <w:r w:rsidRPr="00635754">
              <w:rPr>
                <w:noProof/>
                <w:webHidden/>
              </w:rPr>
              <w:tab/>
            </w:r>
            <w:r w:rsidRPr="00635754">
              <w:rPr>
                <w:noProof/>
                <w:webHidden/>
              </w:rPr>
              <w:fldChar w:fldCharType="begin"/>
            </w:r>
            <w:r w:rsidRPr="00635754">
              <w:rPr>
                <w:noProof/>
                <w:webHidden/>
              </w:rPr>
              <w:instrText xml:space="preserve"> PAGEREF _Toc210916032 \h </w:instrText>
            </w:r>
            <w:r w:rsidRPr="00635754">
              <w:rPr>
                <w:noProof/>
                <w:webHidden/>
              </w:rPr>
            </w:r>
            <w:r w:rsidRPr="00635754">
              <w:rPr>
                <w:noProof/>
                <w:webHidden/>
              </w:rPr>
              <w:fldChar w:fldCharType="separate"/>
            </w:r>
            <w:r w:rsidR="00363007">
              <w:rPr>
                <w:noProof/>
                <w:webHidden/>
              </w:rPr>
              <w:t>4</w:t>
            </w:r>
            <w:r w:rsidRPr="00635754">
              <w:rPr>
                <w:noProof/>
                <w:webHidden/>
              </w:rPr>
              <w:fldChar w:fldCharType="end"/>
            </w:r>
          </w:hyperlink>
        </w:p>
        <w:p w14:paraId="5C581F7B" w14:textId="77777777" w:rsidR="00635754" w:rsidRPr="00635754" w:rsidRDefault="00635754">
          <w:pPr>
            <w:pStyle w:val="TDC1"/>
            <w:tabs>
              <w:tab w:val="right" w:leader="dot" w:pos="9204"/>
            </w:tabs>
            <w:rPr>
              <w:rFonts w:asciiTheme="minorHAnsi" w:eastAsiaTheme="minorEastAsia" w:hAnsiTheme="minorHAnsi" w:cstheme="minorBidi"/>
              <w:noProof/>
            </w:rPr>
          </w:pPr>
          <w:hyperlink w:anchor="_Toc210916033" w:history="1">
            <w:r w:rsidRPr="00635754">
              <w:rPr>
                <w:rStyle w:val="Hipervnculo"/>
                <w:noProof/>
              </w:rPr>
              <w:t>C O N S I D E R A N D O S</w:t>
            </w:r>
            <w:r w:rsidRPr="00635754">
              <w:rPr>
                <w:noProof/>
                <w:webHidden/>
              </w:rPr>
              <w:tab/>
            </w:r>
            <w:r w:rsidRPr="00635754">
              <w:rPr>
                <w:noProof/>
                <w:webHidden/>
              </w:rPr>
              <w:fldChar w:fldCharType="begin"/>
            </w:r>
            <w:r w:rsidRPr="00635754">
              <w:rPr>
                <w:noProof/>
                <w:webHidden/>
              </w:rPr>
              <w:instrText xml:space="preserve"> PAGEREF _Toc210916033 \h </w:instrText>
            </w:r>
            <w:r w:rsidRPr="00635754">
              <w:rPr>
                <w:noProof/>
                <w:webHidden/>
              </w:rPr>
            </w:r>
            <w:r w:rsidRPr="00635754">
              <w:rPr>
                <w:noProof/>
                <w:webHidden/>
              </w:rPr>
              <w:fldChar w:fldCharType="separate"/>
            </w:r>
            <w:r w:rsidR="00363007">
              <w:rPr>
                <w:noProof/>
                <w:webHidden/>
              </w:rPr>
              <w:t>6</w:t>
            </w:r>
            <w:r w:rsidRPr="00635754">
              <w:rPr>
                <w:noProof/>
                <w:webHidden/>
              </w:rPr>
              <w:fldChar w:fldCharType="end"/>
            </w:r>
          </w:hyperlink>
        </w:p>
        <w:p w14:paraId="3BBC89CD" w14:textId="77777777" w:rsidR="00635754" w:rsidRPr="00635754" w:rsidRDefault="00635754">
          <w:pPr>
            <w:pStyle w:val="TDC2"/>
            <w:tabs>
              <w:tab w:val="right" w:leader="dot" w:pos="9204"/>
            </w:tabs>
            <w:rPr>
              <w:rFonts w:asciiTheme="minorHAnsi" w:eastAsiaTheme="minorEastAsia" w:hAnsiTheme="minorHAnsi" w:cstheme="minorBidi"/>
              <w:noProof/>
            </w:rPr>
          </w:pPr>
          <w:hyperlink w:anchor="_Toc210916034" w:history="1">
            <w:r w:rsidRPr="00635754">
              <w:rPr>
                <w:rStyle w:val="Hipervnculo"/>
                <w:noProof/>
              </w:rPr>
              <w:t>PRIMERO. Competencia</w:t>
            </w:r>
            <w:r w:rsidRPr="00635754">
              <w:rPr>
                <w:noProof/>
                <w:webHidden/>
              </w:rPr>
              <w:tab/>
            </w:r>
            <w:r w:rsidRPr="00635754">
              <w:rPr>
                <w:noProof/>
                <w:webHidden/>
              </w:rPr>
              <w:fldChar w:fldCharType="begin"/>
            </w:r>
            <w:r w:rsidRPr="00635754">
              <w:rPr>
                <w:noProof/>
                <w:webHidden/>
              </w:rPr>
              <w:instrText xml:space="preserve"> PAGEREF _Toc210916034 \h </w:instrText>
            </w:r>
            <w:r w:rsidRPr="00635754">
              <w:rPr>
                <w:noProof/>
                <w:webHidden/>
              </w:rPr>
            </w:r>
            <w:r w:rsidRPr="00635754">
              <w:rPr>
                <w:noProof/>
                <w:webHidden/>
              </w:rPr>
              <w:fldChar w:fldCharType="separate"/>
            </w:r>
            <w:r w:rsidR="00363007">
              <w:rPr>
                <w:noProof/>
                <w:webHidden/>
              </w:rPr>
              <w:t>6</w:t>
            </w:r>
            <w:r w:rsidRPr="00635754">
              <w:rPr>
                <w:noProof/>
                <w:webHidden/>
              </w:rPr>
              <w:fldChar w:fldCharType="end"/>
            </w:r>
          </w:hyperlink>
        </w:p>
        <w:p w14:paraId="4AFF4853" w14:textId="77777777" w:rsidR="00635754" w:rsidRPr="00635754" w:rsidRDefault="00635754">
          <w:pPr>
            <w:pStyle w:val="TDC2"/>
            <w:tabs>
              <w:tab w:val="right" w:leader="dot" w:pos="9204"/>
            </w:tabs>
            <w:rPr>
              <w:rFonts w:asciiTheme="minorHAnsi" w:eastAsiaTheme="minorEastAsia" w:hAnsiTheme="minorHAnsi" w:cstheme="minorBidi"/>
              <w:noProof/>
            </w:rPr>
          </w:pPr>
          <w:hyperlink w:anchor="_Toc210916035" w:history="1">
            <w:r w:rsidRPr="00635754">
              <w:rPr>
                <w:rStyle w:val="Hipervnculo"/>
                <w:noProof/>
              </w:rPr>
              <w:t>SEGUNDO. Causales de improcedencia y sobreseimiento</w:t>
            </w:r>
            <w:r w:rsidRPr="00635754">
              <w:rPr>
                <w:noProof/>
                <w:webHidden/>
              </w:rPr>
              <w:tab/>
            </w:r>
            <w:r w:rsidRPr="00635754">
              <w:rPr>
                <w:noProof/>
                <w:webHidden/>
              </w:rPr>
              <w:fldChar w:fldCharType="begin"/>
            </w:r>
            <w:r w:rsidRPr="00635754">
              <w:rPr>
                <w:noProof/>
                <w:webHidden/>
              </w:rPr>
              <w:instrText xml:space="preserve"> PAGEREF _Toc210916035 \h </w:instrText>
            </w:r>
            <w:r w:rsidRPr="00635754">
              <w:rPr>
                <w:noProof/>
                <w:webHidden/>
              </w:rPr>
            </w:r>
            <w:r w:rsidRPr="00635754">
              <w:rPr>
                <w:noProof/>
                <w:webHidden/>
              </w:rPr>
              <w:fldChar w:fldCharType="separate"/>
            </w:r>
            <w:r w:rsidR="00363007">
              <w:rPr>
                <w:noProof/>
                <w:webHidden/>
              </w:rPr>
              <w:t>7</w:t>
            </w:r>
            <w:r w:rsidRPr="00635754">
              <w:rPr>
                <w:noProof/>
                <w:webHidden/>
              </w:rPr>
              <w:fldChar w:fldCharType="end"/>
            </w:r>
          </w:hyperlink>
        </w:p>
        <w:p w14:paraId="3E86839A" w14:textId="77777777" w:rsidR="00635754" w:rsidRPr="00635754" w:rsidRDefault="00635754">
          <w:pPr>
            <w:pStyle w:val="TDC2"/>
            <w:tabs>
              <w:tab w:val="right" w:leader="dot" w:pos="9204"/>
            </w:tabs>
            <w:rPr>
              <w:rFonts w:asciiTheme="minorHAnsi" w:eastAsiaTheme="minorEastAsia" w:hAnsiTheme="minorHAnsi" w:cstheme="minorBidi"/>
              <w:noProof/>
            </w:rPr>
          </w:pPr>
          <w:hyperlink w:anchor="_Toc210916036" w:history="1">
            <w:r w:rsidRPr="00635754">
              <w:rPr>
                <w:rStyle w:val="Hipervnculo"/>
                <w:noProof/>
              </w:rPr>
              <w:t>TERCERO. Determinación de la Controversia</w:t>
            </w:r>
            <w:r w:rsidRPr="00635754">
              <w:rPr>
                <w:noProof/>
                <w:webHidden/>
              </w:rPr>
              <w:tab/>
            </w:r>
            <w:r w:rsidRPr="00635754">
              <w:rPr>
                <w:noProof/>
                <w:webHidden/>
              </w:rPr>
              <w:fldChar w:fldCharType="begin"/>
            </w:r>
            <w:r w:rsidRPr="00635754">
              <w:rPr>
                <w:noProof/>
                <w:webHidden/>
              </w:rPr>
              <w:instrText xml:space="preserve"> PAGEREF _Toc210916036 \h </w:instrText>
            </w:r>
            <w:r w:rsidRPr="00635754">
              <w:rPr>
                <w:noProof/>
                <w:webHidden/>
              </w:rPr>
            </w:r>
            <w:r w:rsidRPr="00635754">
              <w:rPr>
                <w:noProof/>
                <w:webHidden/>
              </w:rPr>
              <w:fldChar w:fldCharType="separate"/>
            </w:r>
            <w:r w:rsidR="00363007">
              <w:rPr>
                <w:noProof/>
                <w:webHidden/>
              </w:rPr>
              <w:t>8</w:t>
            </w:r>
            <w:r w:rsidRPr="00635754">
              <w:rPr>
                <w:noProof/>
                <w:webHidden/>
              </w:rPr>
              <w:fldChar w:fldCharType="end"/>
            </w:r>
          </w:hyperlink>
        </w:p>
        <w:p w14:paraId="4973708E" w14:textId="77777777" w:rsidR="00635754" w:rsidRPr="00635754" w:rsidRDefault="00635754">
          <w:pPr>
            <w:pStyle w:val="TDC2"/>
            <w:tabs>
              <w:tab w:val="right" w:leader="dot" w:pos="9204"/>
            </w:tabs>
            <w:rPr>
              <w:rFonts w:asciiTheme="minorHAnsi" w:eastAsiaTheme="minorEastAsia" w:hAnsiTheme="minorHAnsi" w:cstheme="minorBidi"/>
              <w:noProof/>
            </w:rPr>
          </w:pPr>
          <w:hyperlink w:anchor="_Toc210916037" w:history="1">
            <w:r w:rsidRPr="00635754">
              <w:rPr>
                <w:rStyle w:val="Hipervnculo"/>
                <w:noProof/>
              </w:rPr>
              <w:t>CUARTO. Marco normativo aplicable en materia de transparencia y acceso a la información pública</w:t>
            </w:r>
            <w:r w:rsidRPr="00635754">
              <w:rPr>
                <w:noProof/>
                <w:webHidden/>
              </w:rPr>
              <w:tab/>
            </w:r>
            <w:r w:rsidRPr="00635754">
              <w:rPr>
                <w:noProof/>
                <w:webHidden/>
              </w:rPr>
              <w:fldChar w:fldCharType="begin"/>
            </w:r>
            <w:r w:rsidRPr="00635754">
              <w:rPr>
                <w:noProof/>
                <w:webHidden/>
              </w:rPr>
              <w:instrText xml:space="preserve"> PAGEREF _Toc210916037 \h </w:instrText>
            </w:r>
            <w:r w:rsidRPr="00635754">
              <w:rPr>
                <w:noProof/>
                <w:webHidden/>
              </w:rPr>
            </w:r>
            <w:r w:rsidRPr="00635754">
              <w:rPr>
                <w:noProof/>
                <w:webHidden/>
              </w:rPr>
              <w:fldChar w:fldCharType="separate"/>
            </w:r>
            <w:r w:rsidR="00363007">
              <w:rPr>
                <w:noProof/>
                <w:webHidden/>
              </w:rPr>
              <w:t>9</w:t>
            </w:r>
            <w:r w:rsidRPr="00635754">
              <w:rPr>
                <w:noProof/>
                <w:webHidden/>
              </w:rPr>
              <w:fldChar w:fldCharType="end"/>
            </w:r>
          </w:hyperlink>
        </w:p>
        <w:p w14:paraId="6CB1C79B" w14:textId="77777777" w:rsidR="00635754" w:rsidRPr="00635754" w:rsidRDefault="00635754">
          <w:pPr>
            <w:pStyle w:val="TDC2"/>
            <w:tabs>
              <w:tab w:val="right" w:leader="dot" w:pos="9204"/>
            </w:tabs>
            <w:rPr>
              <w:rFonts w:asciiTheme="minorHAnsi" w:eastAsiaTheme="minorEastAsia" w:hAnsiTheme="minorHAnsi" w:cstheme="minorBidi"/>
              <w:noProof/>
            </w:rPr>
          </w:pPr>
          <w:hyperlink w:anchor="_Toc210916038" w:history="1">
            <w:r w:rsidRPr="00635754">
              <w:rPr>
                <w:rStyle w:val="Hipervnculo"/>
                <w:smallCaps/>
                <w:noProof/>
              </w:rPr>
              <w:t>QUINTO.</w:t>
            </w:r>
            <w:r w:rsidRPr="00635754">
              <w:rPr>
                <w:rStyle w:val="Hipervnculo"/>
                <w:noProof/>
              </w:rPr>
              <w:t xml:space="preserve"> Estudio de Fondo</w:t>
            </w:r>
            <w:r w:rsidRPr="00635754">
              <w:rPr>
                <w:noProof/>
                <w:webHidden/>
              </w:rPr>
              <w:tab/>
            </w:r>
            <w:r w:rsidRPr="00635754">
              <w:rPr>
                <w:noProof/>
                <w:webHidden/>
              </w:rPr>
              <w:fldChar w:fldCharType="begin"/>
            </w:r>
            <w:r w:rsidRPr="00635754">
              <w:rPr>
                <w:noProof/>
                <w:webHidden/>
              </w:rPr>
              <w:instrText xml:space="preserve"> PAGEREF _Toc210916038 \h </w:instrText>
            </w:r>
            <w:r w:rsidRPr="00635754">
              <w:rPr>
                <w:noProof/>
                <w:webHidden/>
              </w:rPr>
            </w:r>
            <w:r w:rsidRPr="00635754">
              <w:rPr>
                <w:noProof/>
                <w:webHidden/>
              </w:rPr>
              <w:fldChar w:fldCharType="separate"/>
            </w:r>
            <w:r w:rsidR="00363007">
              <w:rPr>
                <w:noProof/>
                <w:webHidden/>
              </w:rPr>
              <w:t>10</w:t>
            </w:r>
            <w:r w:rsidRPr="00635754">
              <w:rPr>
                <w:noProof/>
                <w:webHidden/>
              </w:rPr>
              <w:fldChar w:fldCharType="end"/>
            </w:r>
          </w:hyperlink>
        </w:p>
        <w:p w14:paraId="7B438535" w14:textId="77777777" w:rsidR="00635754" w:rsidRPr="00635754" w:rsidRDefault="00635754">
          <w:pPr>
            <w:pStyle w:val="TDC2"/>
            <w:tabs>
              <w:tab w:val="right" w:leader="dot" w:pos="9204"/>
            </w:tabs>
            <w:rPr>
              <w:rFonts w:asciiTheme="minorHAnsi" w:eastAsiaTheme="minorEastAsia" w:hAnsiTheme="minorHAnsi" w:cstheme="minorBidi"/>
              <w:noProof/>
            </w:rPr>
          </w:pPr>
          <w:hyperlink w:anchor="_Toc210916039" w:history="1">
            <w:r w:rsidRPr="00635754">
              <w:rPr>
                <w:rStyle w:val="Hipervnculo"/>
                <w:noProof/>
              </w:rPr>
              <w:t>CUARTO. Decisión</w:t>
            </w:r>
            <w:r w:rsidRPr="00635754">
              <w:rPr>
                <w:noProof/>
                <w:webHidden/>
              </w:rPr>
              <w:tab/>
            </w:r>
            <w:r w:rsidRPr="00635754">
              <w:rPr>
                <w:noProof/>
                <w:webHidden/>
              </w:rPr>
              <w:fldChar w:fldCharType="begin"/>
            </w:r>
            <w:r w:rsidRPr="00635754">
              <w:rPr>
                <w:noProof/>
                <w:webHidden/>
              </w:rPr>
              <w:instrText xml:space="preserve"> PAGEREF _Toc210916039 \h </w:instrText>
            </w:r>
            <w:r w:rsidRPr="00635754">
              <w:rPr>
                <w:noProof/>
                <w:webHidden/>
              </w:rPr>
            </w:r>
            <w:r w:rsidRPr="00635754">
              <w:rPr>
                <w:noProof/>
                <w:webHidden/>
              </w:rPr>
              <w:fldChar w:fldCharType="separate"/>
            </w:r>
            <w:r w:rsidR="00363007">
              <w:rPr>
                <w:noProof/>
                <w:webHidden/>
              </w:rPr>
              <w:t>17</w:t>
            </w:r>
            <w:r w:rsidRPr="00635754">
              <w:rPr>
                <w:noProof/>
                <w:webHidden/>
              </w:rPr>
              <w:fldChar w:fldCharType="end"/>
            </w:r>
          </w:hyperlink>
        </w:p>
        <w:p w14:paraId="685A44DA" w14:textId="77777777" w:rsidR="00635754" w:rsidRPr="00635754" w:rsidRDefault="00635754">
          <w:pPr>
            <w:pStyle w:val="TDC1"/>
            <w:tabs>
              <w:tab w:val="right" w:leader="dot" w:pos="9204"/>
            </w:tabs>
            <w:rPr>
              <w:rFonts w:asciiTheme="minorHAnsi" w:eastAsiaTheme="minorEastAsia" w:hAnsiTheme="minorHAnsi" w:cstheme="minorBidi"/>
              <w:noProof/>
            </w:rPr>
          </w:pPr>
          <w:hyperlink w:anchor="_Toc210916040" w:history="1">
            <w:r w:rsidRPr="00635754">
              <w:rPr>
                <w:rStyle w:val="Hipervnculo"/>
                <w:noProof/>
              </w:rPr>
              <w:t>R E S U E L V E</w:t>
            </w:r>
            <w:r w:rsidRPr="00635754">
              <w:rPr>
                <w:noProof/>
                <w:webHidden/>
              </w:rPr>
              <w:tab/>
            </w:r>
            <w:r w:rsidRPr="00635754">
              <w:rPr>
                <w:noProof/>
                <w:webHidden/>
              </w:rPr>
              <w:fldChar w:fldCharType="begin"/>
            </w:r>
            <w:r w:rsidRPr="00635754">
              <w:rPr>
                <w:noProof/>
                <w:webHidden/>
              </w:rPr>
              <w:instrText xml:space="preserve"> PAGEREF _Toc210916040 \h </w:instrText>
            </w:r>
            <w:r w:rsidRPr="00635754">
              <w:rPr>
                <w:noProof/>
                <w:webHidden/>
              </w:rPr>
            </w:r>
            <w:r w:rsidRPr="00635754">
              <w:rPr>
                <w:noProof/>
                <w:webHidden/>
              </w:rPr>
              <w:fldChar w:fldCharType="separate"/>
            </w:r>
            <w:r w:rsidR="00363007">
              <w:rPr>
                <w:noProof/>
                <w:webHidden/>
              </w:rPr>
              <w:t>18</w:t>
            </w:r>
            <w:r w:rsidRPr="00635754">
              <w:rPr>
                <w:noProof/>
                <w:webHidden/>
              </w:rPr>
              <w:fldChar w:fldCharType="end"/>
            </w:r>
          </w:hyperlink>
        </w:p>
        <w:p w14:paraId="65C5B7A8" w14:textId="6A10501C" w:rsidR="00635754" w:rsidRPr="00635754" w:rsidRDefault="00635754">
          <w:r w:rsidRPr="00635754">
            <w:rPr>
              <w:b/>
              <w:bCs/>
              <w:lang w:val="es-ES"/>
            </w:rPr>
            <w:fldChar w:fldCharType="end"/>
          </w:r>
        </w:p>
      </w:sdtContent>
    </w:sdt>
    <w:p w14:paraId="693B499C" w14:textId="77777777" w:rsidR="00397DF3" w:rsidRPr="00635754" w:rsidRDefault="008F001D">
      <w:pPr>
        <w:pStyle w:val="Ttulo2"/>
        <w:spacing w:before="0" w:after="0"/>
      </w:pPr>
      <w:r w:rsidRPr="00635754">
        <w:br w:type="page"/>
      </w:r>
    </w:p>
    <w:p w14:paraId="2283D16C" w14:textId="77777777" w:rsidR="00397DF3" w:rsidRPr="00635754" w:rsidRDefault="008F001D">
      <w:pPr>
        <w:spacing w:after="0" w:line="360" w:lineRule="auto"/>
      </w:pPr>
      <w:r w:rsidRPr="00635754">
        <w:lastRenderedPageBreak/>
        <w:t>Resolución del Pleno del Instituto de Transparencia, Acceso a la Información Pública y Protección de Datos Personales del Estado de México y Municipios, con domicilio en Metepec, Estado de México, de fecha ocho de octubre de dos mil veinticinco.</w:t>
      </w:r>
    </w:p>
    <w:p w14:paraId="3605D75B" w14:textId="77777777" w:rsidR="00397DF3" w:rsidRPr="00635754" w:rsidRDefault="00397DF3">
      <w:pPr>
        <w:spacing w:after="0" w:line="360" w:lineRule="auto"/>
        <w:rPr>
          <w:b/>
        </w:rPr>
      </w:pPr>
    </w:p>
    <w:p w14:paraId="19237D9A" w14:textId="1A2A6A66" w:rsidR="00397DF3" w:rsidRPr="00635754" w:rsidRDefault="008F001D">
      <w:pPr>
        <w:spacing w:after="0" w:line="360" w:lineRule="auto"/>
      </w:pPr>
      <w:r w:rsidRPr="00635754">
        <w:rPr>
          <w:b/>
        </w:rPr>
        <w:t>VISTO</w:t>
      </w:r>
      <w:r w:rsidRPr="00635754">
        <w:t xml:space="preserve"> el expediente conformado con motivo del Recurso de Revisión </w:t>
      </w:r>
      <w:r w:rsidRPr="00762D4D">
        <w:rPr>
          <w:b/>
        </w:rPr>
        <w:t>08976/INFOEM/IP/RR/2</w:t>
      </w:r>
      <w:r w:rsidRPr="00635754">
        <w:t xml:space="preserve">025, interpuesto </w:t>
      </w:r>
      <w:r w:rsidR="00BC1600" w:rsidRPr="00635754">
        <w:t>por</w:t>
      </w:r>
      <w:r w:rsidRPr="00635754">
        <w:t xml:space="preserve"> la persona Recurrente o Particular, en contra de la respuesta del Sujeto Obligado, </w:t>
      </w:r>
      <w:r w:rsidRPr="00762D4D">
        <w:rPr>
          <w:b/>
        </w:rPr>
        <w:t>Ayuntamiento de Toluca</w:t>
      </w:r>
      <w:r w:rsidRPr="00635754">
        <w:t>, se emite la presente Resolución, con base en los antecedentes y considerandos que se exponen a continuación:</w:t>
      </w:r>
    </w:p>
    <w:p w14:paraId="019631A0" w14:textId="77777777" w:rsidR="00397DF3" w:rsidRPr="00635754" w:rsidRDefault="00397DF3">
      <w:pPr>
        <w:spacing w:after="0" w:line="360" w:lineRule="auto"/>
      </w:pPr>
    </w:p>
    <w:p w14:paraId="79FA6ED5" w14:textId="77777777" w:rsidR="00397DF3" w:rsidRPr="00635754" w:rsidRDefault="008F001D">
      <w:pPr>
        <w:pStyle w:val="Ttulo1"/>
        <w:spacing w:before="0" w:after="0"/>
        <w:rPr>
          <w:sz w:val="22"/>
          <w:szCs w:val="22"/>
        </w:rPr>
      </w:pPr>
      <w:bookmarkStart w:id="0" w:name="_Toc210916028"/>
      <w:r w:rsidRPr="00635754">
        <w:rPr>
          <w:sz w:val="22"/>
          <w:szCs w:val="22"/>
        </w:rPr>
        <w:t>A N T E C E D E N T E S</w:t>
      </w:r>
      <w:bookmarkEnd w:id="0"/>
    </w:p>
    <w:p w14:paraId="177AEBED" w14:textId="77777777" w:rsidR="00397DF3" w:rsidRPr="00635754" w:rsidRDefault="00397DF3">
      <w:pPr>
        <w:spacing w:after="0" w:line="360" w:lineRule="auto"/>
      </w:pPr>
      <w:bookmarkStart w:id="1" w:name="_heading=h.gjdgxs" w:colFirst="0" w:colLast="0"/>
      <w:bookmarkEnd w:id="1"/>
    </w:p>
    <w:p w14:paraId="61B99C6B" w14:textId="77777777" w:rsidR="00397DF3" w:rsidRPr="00635754" w:rsidRDefault="008F001D">
      <w:pPr>
        <w:pStyle w:val="Ttulo2"/>
        <w:spacing w:before="0" w:after="0"/>
      </w:pPr>
      <w:bookmarkStart w:id="2" w:name="_Toc210916029"/>
      <w:r w:rsidRPr="00635754">
        <w:t>I. Presentación de la solicitud de información</w:t>
      </w:r>
      <w:bookmarkEnd w:id="2"/>
    </w:p>
    <w:p w14:paraId="28B28CFD" w14:textId="77777777" w:rsidR="00397DF3" w:rsidRPr="00635754" w:rsidRDefault="00397DF3">
      <w:pPr>
        <w:tabs>
          <w:tab w:val="left" w:pos="567"/>
        </w:tabs>
        <w:spacing w:after="0" w:line="360" w:lineRule="auto"/>
      </w:pPr>
    </w:p>
    <w:p w14:paraId="64D790C3" w14:textId="77777777" w:rsidR="00397DF3" w:rsidRPr="00635754" w:rsidRDefault="008F001D">
      <w:pPr>
        <w:spacing w:after="0" w:line="360" w:lineRule="auto"/>
      </w:pPr>
      <w:bookmarkStart w:id="3" w:name="_heading=h.su0jssiigkpq" w:colFirst="0" w:colLast="0"/>
      <w:bookmarkEnd w:id="3"/>
      <w:r w:rsidRPr="00635754">
        <w:t>Con fecha veinticuatro de junio de dos mil veinticinco, la parte Solicitante presentó una solicitud de acceso a la información pública, a través del Sistema de Acceso a la Información Mexiquense, en lo sucesivo el SAIMEX, ante el Ayuntamiento de Toluca, en la que requirió lo siguiente:</w:t>
      </w:r>
    </w:p>
    <w:p w14:paraId="3CD9744A" w14:textId="77777777" w:rsidR="00397DF3" w:rsidRPr="00635754" w:rsidRDefault="00397DF3">
      <w:pPr>
        <w:spacing w:after="0" w:line="360" w:lineRule="auto"/>
      </w:pPr>
    </w:p>
    <w:p w14:paraId="7D4F007D" w14:textId="77777777" w:rsidR="00397DF3" w:rsidRPr="00635754" w:rsidRDefault="008F001D">
      <w:pPr>
        <w:tabs>
          <w:tab w:val="left" w:pos="567"/>
        </w:tabs>
        <w:spacing w:after="0" w:line="360" w:lineRule="auto"/>
        <w:ind w:left="567" w:right="709"/>
        <w:rPr>
          <w:b/>
          <w:sz w:val="20"/>
          <w:szCs w:val="20"/>
        </w:rPr>
      </w:pPr>
      <w:r w:rsidRPr="00635754">
        <w:rPr>
          <w:b/>
          <w:sz w:val="20"/>
          <w:szCs w:val="20"/>
        </w:rPr>
        <w:t>Folio de la solicitud: 03623/TOLUCA/IP/2025</w:t>
      </w:r>
    </w:p>
    <w:p w14:paraId="5AD2B1CC" w14:textId="77777777" w:rsidR="00397DF3" w:rsidRPr="00635754" w:rsidRDefault="008F001D">
      <w:pPr>
        <w:tabs>
          <w:tab w:val="left" w:pos="567"/>
        </w:tabs>
        <w:spacing w:after="0" w:line="360" w:lineRule="auto"/>
        <w:ind w:left="567" w:right="709"/>
        <w:rPr>
          <w:b/>
          <w:sz w:val="20"/>
          <w:szCs w:val="20"/>
        </w:rPr>
      </w:pPr>
      <w:r w:rsidRPr="00635754">
        <w:rPr>
          <w:b/>
          <w:sz w:val="20"/>
          <w:szCs w:val="20"/>
        </w:rPr>
        <w:t>DESCRIPCIÓN CLARA Y PRECISA DE LA INFORMACIÓN SOLICITADA</w:t>
      </w:r>
    </w:p>
    <w:p w14:paraId="5FFBB8A6" w14:textId="77777777" w:rsidR="00397DF3" w:rsidRPr="00635754" w:rsidRDefault="008F001D">
      <w:pPr>
        <w:tabs>
          <w:tab w:val="left" w:pos="4667"/>
        </w:tabs>
        <w:spacing w:after="0" w:line="360" w:lineRule="auto"/>
        <w:ind w:left="567" w:right="709"/>
        <w:rPr>
          <w:i/>
          <w:sz w:val="20"/>
          <w:szCs w:val="20"/>
        </w:rPr>
      </w:pPr>
      <w:r w:rsidRPr="00635754">
        <w:rPr>
          <w:i/>
          <w:sz w:val="20"/>
          <w:szCs w:val="20"/>
        </w:rPr>
        <w:t>“Requiero saber con cuantas certificaciones cuenta el ayuntamiento y a qué se refieren cada una de ellas” (Sic.)</w:t>
      </w:r>
    </w:p>
    <w:p w14:paraId="56E79477" w14:textId="77777777" w:rsidR="00397DF3" w:rsidRPr="00635754" w:rsidRDefault="00397DF3">
      <w:pPr>
        <w:tabs>
          <w:tab w:val="left" w:pos="4667"/>
        </w:tabs>
        <w:spacing w:after="0" w:line="360" w:lineRule="auto"/>
        <w:ind w:left="567" w:right="709"/>
        <w:rPr>
          <w:i/>
          <w:sz w:val="20"/>
          <w:szCs w:val="20"/>
        </w:rPr>
      </w:pPr>
    </w:p>
    <w:p w14:paraId="0D37831C" w14:textId="77777777" w:rsidR="00397DF3" w:rsidRPr="00635754" w:rsidRDefault="008F001D">
      <w:pPr>
        <w:tabs>
          <w:tab w:val="left" w:pos="4667"/>
        </w:tabs>
        <w:spacing w:after="0" w:line="360" w:lineRule="auto"/>
        <w:ind w:left="567" w:right="709"/>
        <w:rPr>
          <w:b/>
          <w:sz w:val="20"/>
          <w:szCs w:val="20"/>
        </w:rPr>
      </w:pPr>
      <w:r w:rsidRPr="00635754">
        <w:rPr>
          <w:b/>
          <w:sz w:val="20"/>
          <w:szCs w:val="20"/>
        </w:rPr>
        <w:t xml:space="preserve">MODALIDAD DE ENTREGA </w:t>
      </w:r>
      <w:r w:rsidRPr="00635754">
        <w:rPr>
          <w:i/>
          <w:sz w:val="20"/>
          <w:szCs w:val="20"/>
        </w:rPr>
        <w:t>“A través del SAIMEX.”</w:t>
      </w:r>
    </w:p>
    <w:p w14:paraId="25AD6F89" w14:textId="77777777" w:rsidR="00397DF3" w:rsidRPr="00635754" w:rsidRDefault="00397DF3">
      <w:pPr>
        <w:tabs>
          <w:tab w:val="left" w:pos="4667"/>
        </w:tabs>
        <w:spacing w:after="0" w:line="360" w:lineRule="auto"/>
        <w:ind w:right="709"/>
      </w:pPr>
    </w:p>
    <w:p w14:paraId="099CB49D" w14:textId="77777777" w:rsidR="00397DF3" w:rsidRPr="00635754" w:rsidRDefault="008F001D">
      <w:pPr>
        <w:pStyle w:val="Ttulo2"/>
        <w:spacing w:before="0" w:after="0"/>
      </w:pPr>
      <w:bookmarkStart w:id="4" w:name="_Toc210916030"/>
      <w:r w:rsidRPr="00635754">
        <w:t>II. Respuesta del Sujeto Obligado</w:t>
      </w:r>
      <w:bookmarkEnd w:id="4"/>
    </w:p>
    <w:p w14:paraId="5BC99658" w14:textId="77777777" w:rsidR="00397DF3" w:rsidRPr="00635754" w:rsidRDefault="00397DF3">
      <w:pPr>
        <w:spacing w:after="0" w:line="360" w:lineRule="auto"/>
      </w:pPr>
    </w:p>
    <w:p w14:paraId="5F99875B" w14:textId="77777777" w:rsidR="00397DF3" w:rsidRPr="00635754" w:rsidRDefault="008F001D">
      <w:pPr>
        <w:spacing w:after="0" w:line="360" w:lineRule="auto"/>
      </w:pPr>
      <w:r w:rsidRPr="00635754">
        <w:lastRenderedPageBreak/>
        <w:t xml:space="preserve">El quince de julio de dos mil veinticinco, el Sujeto Obligado a través de SAIMEX, dio respuesta, mediante los siguientes archivos: </w:t>
      </w:r>
    </w:p>
    <w:p w14:paraId="0FF7B9EA" w14:textId="77777777" w:rsidR="00BC1600" w:rsidRPr="00635754" w:rsidRDefault="00BC1600">
      <w:pPr>
        <w:spacing w:after="0" w:line="360" w:lineRule="auto"/>
      </w:pPr>
    </w:p>
    <w:p w14:paraId="1FEAA2A6" w14:textId="77777777" w:rsidR="00397DF3" w:rsidRPr="00635754" w:rsidRDefault="008F001D">
      <w:pPr>
        <w:numPr>
          <w:ilvl w:val="0"/>
          <w:numId w:val="3"/>
        </w:numPr>
        <w:pBdr>
          <w:top w:val="nil"/>
          <w:left w:val="nil"/>
          <w:bottom w:val="nil"/>
          <w:right w:val="nil"/>
          <w:between w:val="nil"/>
        </w:pBdr>
        <w:spacing w:after="0" w:line="360" w:lineRule="auto"/>
        <w:rPr>
          <w:b/>
          <w:i/>
          <w:color w:val="000000"/>
        </w:rPr>
      </w:pPr>
      <w:proofErr w:type="spellStart"/>
      <w:r w:rsidRPr="00635754">
        <w:rPr>
          <w:b/>
          <w:i/>
          <w:color w:val="000000"/>
        </w:rPr>
        <w:t>Saimex</w:t>
      </w:r>
      <w:proofErr w:type="spellEnd"/>
      <w:r w:rsidRPr="00635754">
        <w:rPr>
          <w:b/>
          <w:i/>
          <w:color w:val="000000"/>
        </w:rPr>
        <w:t xml:space="preserve"> 3623.pdf; </w:t>
      </w:r>
      <w:r w:rsidRPr="00635754">
        <w:rPr>
          <w:color w:val="000000"/>
        </w:rPr>
        <w:t>Del que se desprende un oficio suscrito por el Coordinador General Municipal de Mejora Regulatoria, en el que informó lo siguiente:</w:t>
      </w:r>
    </w:p>
    <w:p w14:paraId="076E8610" w14:textId="77777777" w:rsidR="00397DF3" w:rsidRPr="00635754" w:rsidRDefault="008F001D">
      <w:pPr>
        <w:spacing w:after="0" w:line="360" w:lineRule="auto"/>
        <w:rPr>
          <w:i/>
          <w:sz w:val="20"/>
          <w:szCs w:val="20"/>
        </w:rPr>
      </w:pPr>
      <w:r w:rsidRPr="00635754">
        <w:rPr>
          <w:i/>
          <w:sz w:val="20"/>
          <w:szCs w:val="20"/>
        </w:rPr>
        <w:t>“….</w:t>
      </w:r>
    </w:p>
    <w:p w14:paraId="3619B96D" w14:textId="77777777" w:rsidR="00397DF3" w:rsidRPr="00635754" w:rsidRDefault="008F001D">
      <w:pPr>
        <w:spacing w:after="0" w:line="360" w:lineRule="auto"/>
        <w:rPr>
          <w:i/>
          <w:sz w:val="20"/>
          <w:szCs w:val="20"/>
        </w:rPr>
      </w:pPr>
      <w:r w:rsidRPr="00635754">
        <w:rPr>
          <w:i/>
          <w:sz w:val="20"/>
          <w:szCs w:val="20"/>
        </w:rPr>
        <w:t xml:space="preserve">Al respecto, se informa lo siguiente: </w:t>
      </w:r>
    </w:p>
    <w:p w14:paraId="13EB6B7C" w14:textId="77777777" w:rsidR="00397DF3" w:rsidRPr="00635754" w:rsidRDefault="008F001D">
      <w:pPr>
        <w:spacing w:after="0" w:line="360" w:lineRule="auto"/>
        <w:rPr>
          <w:i/>
          <w:sz w:val="20"/>
          <w:szCs w:val="20"/>
        </w:rPr>
      </w:pPr>
      <w:r w:rsidRPr="00635754">
        <w:rPr>
          <w:i/>
          <w:sz w:val="20"/>
          <w:szCs w:val="20"/>
        </w:rPr>
        <w:t>1.- Al hacer una búsqueda exhaustiva no se encontró dicha información o similar dentro de esta Coordinación General.</w:t>
      </w:r>
    </w:p>
    <w:p w14:paraId="49872234" w14:textId="77777777" w:rsidR="00397DF3" w:rsidRPr="00635754" w:rsidRDefault="008F001D">
      <w:pPr>
        <w:spacing w:after="0" w:line="360" w:lineRule="auto"/>
        <w:rPr>
          <w:i/>
          <w:sz w:val="20"/>
          <w:szCs w:val="20"/>
        </w:rPr>
      </w:pPr>
      <w:r w:rsidRPr="00635754">
        <w:rPr>
          <w:i/>
          <w:sz w:val="20"/>
          <w:szCs w:val="20"/>
        </w:rPr>
        <w:t>…”</w:t>
      </w:r>
    </w:p>
    <w:p w14:paraId="07397520" w14:textId="77777777" w:rsidR="00BC1600" w:rsidRPr="00635754" w:rsidRDefault="00BC1600">
      <w:pPr>
        <w:spacing w:after="0" w:line="360" w:lineRule="auto"/>
        <w:rPr>
          <w:i/>
          <w:sz w:val="20"/>
          <w:szCs w:val="20"/>
        </w:rPr>
      </w:pPr>
    </w:p>
    <w:p w14:paraId="6037FA88" w14:textId="77777777" w:rsidR="00397DF3" w:rsidRPr="00635754" w:rsidRDefault="008F001D">
      <w:pPr>
        <w:numPr>
          <w:ilvl w:val="0"/>
          <w:numId w:val="3"/>
        </w:numPr>
        <w:pBdr>
          <w:top w:val="nil"/>
          <w:left w:val="nil"/>
          <w:bottom w:val="nil"/>
          <w:right w:val="nil"/>
          <w:between w:val="nil"/>
        </w:pBdr>
        <w:spacing w:after="0" w:line="360" w:lineRule="auto"/>
        <w:rPr>
          <w:b/>
          <w:i/>
          <w:color w:val="000000"/>
        </w:rPr>
      </w:pPr>
      <w:r w:rsidRPr="00635754">
        <w:rPr>
          <w:b/>
          <w:i/>
          <w:color w:val="000000"/>
        </w:rPr>
        <w:t xml:space="preserve">NOTIF. CIUDADANO INCOMPETENCIA S. 3623.pdf; </w:t>
      </w:r>
      <w:r w:rsidRPr="00635754">
        <w:rPr>
          <w:color w:val="000000"/>
        </w:rPr>
        <w:t>del que se advierte un oficio suscrito por la Directora General de Administración, en el que informó lo siguiente:</w:t>
      </w:r>
    </w:p>
    <w:p w14:paraId="6EB1F55C" w14:textId="77777777" w:rsidR="00BC1600" w:rsidRPr="00635754" w:rsidRDefault="00BC1600" w:rsidP="00BC1600">
      <w:pPr>
        <w:pBdr>
          <w:top w:val="nil"/>
          <w:left w:val="nil"/>
          <w:bottom w:val="nil"/>
          <w:right w:val="nil"/>
          <w:between w:val="nil"/>
        </w:pBdr>
        <w:spacing w:after="0" w:line="360" w:lineRule="auto"/>
        <w:ind w:left="720"/>
        <w:rPr>
          <w:b/>
          <w:i/>
          <w:color w:val="000000"/>
        </w:rPr>
      </w:pPr>
    </w:p>
    <w:p w14:paraId="5E9324D9" w14:textId="77777777" w:rsidR="00397DF3" w:rsidRPr="00635754" w:rsidRDefault="008F001D">
      <w:pPr>
        <w:spacing w:after="0" w:line="360" w:lineRule="auto"/>
        <w:rPr>
          <w:i/>
          <w:sz w:val="20"/>
          <w:szCs w:val="20"/>
        </w:rPr>
      </w:pPr>
      <w:r w:rsidRPr="00635754">
        <w:rPr>
          <w:i/>
          <w:sz w:val="20"/>
          <w:szCs w:val="20"/>
        </w:rPr>
        <w:t>“…</w:t>
      </w:r>
    </w:p>
    <w:p w14:paraId="4DF972D2" w14:textId="77777777" w:rsidR="00397DF3" w:rsidRPr="00635754" w:rsidRDefault="008F001D">
      <w:pPr>
        <w:spacing w:after="0" w:line="360" w:lineRule="auto"/>
        <w:rPr>
          <w:i/>
          <w:sz w:val="20"/>
          <w:szCs w:val="20"/>
        </w:rPr>
      </w:pPr>
      <w:r w:rsidRPr="00635754">
        <w:rPr>
          <w:i/>
          <w:sz w:val="20"/>
          <w:szCs w:val="20"/>
        </w:rPr>
        <w:t>Sobre el particular, de conformidad con lo establecido en el artículo 160, de la Ley Local de Transparencia; se hace de conocimiento que el requerimiento de información solicitado, no es competencia de la Dirección de Administración.”</w:t>
      </w:r>
    </w:p>
    <w:p w14:paraId="75B6C1E5" w14:textId="77777777" w:rsidR="00397DF3" w:rsidRPr="00635754" w:rsidRDefault="00397DF3">
      <w:pPr>
        <w:spacing w:after="0" w:line="360" w:lineRule="auto"/>
      </w:pPr>
    </w:p>
    <w:p w14:paraId="7F3965B3" w14:textId="77777777" w:rsidR="00397DF3" w:rsidRPr="00635754" w:rsidRDefault="008F001D">
      <w:pPr>
        <w:pStyle w:val="Ttulo2"/>
        <w:spacing w:before="0" w:after="0"/>
      </w:pPr>
      <w:bookmarkStart w:id="5" w:name="_Toc210916031"/>
      <w:r w:rsidRPr="00635754">
        <w:t>III. Interposición del Recurso de Revisión</w:t>
      </w:r>
      <w:bookmarkEnd w:id="5"/>
    </w:p>
    <w:p w14:paraId="57FF7970" w14:textId="77777777" w:rsidR="00397DF3" w:rsidRPr="00635754" w:rsidRDefault="00397DF3">
      <w:pPr>
        <w:spacing w:after="0" w:line="360" w:lineRule="auto"/>
        <w:rPr>
          <w:b/>
        </w:rPr>
      </w:pPr>
    </w:p>
    <w:p w14:paraId="7EE2AFCD" w14:textId="77777777" w:rsidR="00397DF3" w:rsidRPr="00635754" w:rsidRDefault="008F001D">
      <w:pPr>
        <w:spacing w:after="0" w:line="360" w:lineRule="auto"/>
      </w:pPr>
      <w:bookmarkStart w:id="6" w:name="_heading=h.2et92p0" w:colFirst="0" w:colLast="0"/>
      <w:bookmarkEnd w:id="6"/>
      <w:r w:rsidRPr="00635754">
        <w:t>Con fecha veintidós de julio de dos mil veinticinco, se recibió a través del SAIMEX, el Recurso de Revisión interpuesto por la persona Recurrente, en los siguientes términos:</w:t>
      </w:r>
    </w:p>
    <w:p w14:paraId="597F3DD0" w14:textId="77777777" w:rsidR="00397DF3" w:rsidRPr="00635754" w:rsidRDefault="00397DF3">
      <w:pPr>
        <w:spacing w:after="0" w:line="360" w:lineRule="auto"/>
      </w:pPr>
    </w:p>
    <w:p w14:paraId="01733573" w14:textId="77777777" w:rsidR="00397DF3" w:rsidRPr="00635754" w:rsidRDefault="008F001D">
      <w:pPr>
        <w:spacing w:after="0" w:line="360" w:lineRule="auto"/>
        <w:ind w:left="567" w:right="709"/>
        <w:rPr>
          <w:b/>
          <w:sz w:val="20"/>
          <w:szCs w:val="20"/>
        </w:rPr>
      </w:pPr>
      <w:r w:rsidRPr="00635754">
        <w:rPr>
          <w:b/>
          <w:sz w:val="20"/>
          <w:szCs w:val="20"/>
        </w:rPr>
        <w:t>ACTO IMPUGNADO</w:t>
      </w:r>
      <w:r w:rsidRPr="00635754">
        <w:rPr>
          <w:b/>
          <w:sz w:val="20"/>
          <w:szCs w:val="20"/>
        </w:rPr>
        <w:tab/>
      </w:r>
    </w:p>
    <w:p w14:paraId="3BD62AEF" w14:textId="77777777" w:rsidR="00397DF3" w:rsidRPr="00635754" w:rsidRDefault="008F001D">
      <w:pPr>
        <w:spacing w:after="0" w:line="360" w:lineRule="auto"/>
        <w:ind w:left="567" w:right="709"/>
        <w:rPr>
          <w:b/>
          <w:sz w:val="20"/>
          <w:szCs w:val="20"/>
        </w:rPr>
      </w:pPr>
      <w:r w:rsidRPr="00635754">
        <w:rPr>
          <w:i/>
          <w:sz w:val="20"/>
          <w:szCs w:val="20"/>
        </w:rPr>
        <w:t>“NO ENTREGA LA INFORMACIÓN QUE ES PUBLICA” (Sic.)</w:t>
      </w:r>
    </w:p>
    <w:p w14:paraId="2239E878" w14:textId="77777777" w:rsidR="00397DF3" w:rsidRPr="00635754" w:rsidRDefault="00397DF3">
      <w:pPr>
        <w:spacing w:after="0" w:line="360" w:lineRule="auto"/>
        <w:ind w:left="567" w:right="709"/>
        <w:rPr>
          <w:sz w:val="20"/>
          <w:szCs w:val="20"/>
        </w:rPr>
      </w:pPr>
    </w:p>
    <w:p w14:paraId="58D24A6D" w14:textId="77777777" w:rsidR="00BC1600" w:rsidRPr="00635754" w:rsidRDefault="00BC1600">
      <w:pPr>
        <w:spacing w:after="0" w:line="360" w:lineRule="auto"/>
        <w:ind w:left="567" w:right="709"/>
        <w:rPr>
          <w:sz w:val="20"/>
          <w:szCs w:val="20"/>
        </w:rPr>
      </w:pPr>
    </w:p>
    <w:p w14:paraId="22981A23" w14:textId="77777777" w:rsidR="00397DF3" w:rsidRPr="00635754" w:rsidRDefault="008F001D">
      <w:pPr>
        <w:spacing w:after="0" w:line="360" w:lineRule="auto"/>
        <w:ind w:left="567" w:right="709"/>
        <w:rPr>
          <w:b/>
          <w:sz w:val="20"/>
          <w:szCs w:val="20"/>
        </w:rPr>
      </w:pPr>
      <w:r w:rsidRPr="00635754">
        <w:rPr>
          <w:b/>
          <w:sz w:val="20"/>
          <w:szCs w:val="20"/>
        </w:rPr>
        <w:lastRenderedPageBreak/>
        <w:t>RAZONES O MOTIVOS DE LA INCONFORMIDAD</w:t>
      </w:r>
      <w:r w:rsidRPr="00635754">
        <w:rPr>
          <w:b/>
          <w:sz w:val="20"/>
          <w:szCs w:val="20"/>
        </w:rPr>
        <w:tab/>
      </w:r>
    </w:p>
    <w:p w14:paraId="402F82B0" w14:textId="77777777" w:rsidR="00397DF3" w:rsidRPr="00635754" w:rsidRDefault="008F001D">
      <w:pPr>
        <w:tabs>
          <w:tab w:val="left" w:pos="4667"/>
        </w:tabs>
        <w:spacing w:after="0" w:line="360" w:lineRule="auto"/>
        <w:ind w:left="567" w:right="709"/>
        <w:rPr>
          <w:i/>
          <w:sz w:val="20"/>
          <w:szCs w:val="20"/>
        </w:rPr>
      </w:pPr>
      <w:r w:rsidRPr="00635754">
        <w:rPr>
          <w:i/>
          <w:sz w:val="20"/>
          <w:szCs w:val="20"/>
        </w:rPr>
        <w:t>“NO ENTREGA LA INFORMACIÓN QUE ES PUBLICA” (Sic.)</w:t>
      </w:r>
    </w:p>
    <w:p w14:paraId="79B568D5" w14:textId="77777777" w:rsidR="00397DF3" w:rsidRPr="00635754" w:rsidRDefault="00397DF3">
      <w:pPr>
        <w:tabs>
          <w:tab w:val="left" w:pos="4667"/>
        </w:tabs>
        <w:spacing w:after="0" w:line="360" w:lineRule="auto"/>
      </w:pPr>
    </w:p>
    <w:p w14:paraId="3F83BDD9" w14:textId="77777777" w:rsidR="00397DF3" w:rsidRPr="00635754" w:rsidRDefault="008F001D">
      <w:pPr>
        <w:pStyle w:val="Ttulo2"/>
        <w:spacing w:before="0" w:after="0"/>
      </w:pPr>
      <w:bookmarkStart w:id="7" w:name="_Toc210916032"/>
      <w:r w:rsidRPr="00635754">
        <w:t>IV. Trámite del Recurso de Revisión ante este Instituto</w:t>
      </w:r>
      <w:bookmarkEnd w:id="7"/>
    </w:p>
    <w:p w14:paraId="3C16FB15" w14:textId="77777777" w:rsidR="00397DF3" w:rsidRPr="00635754" w:rsidRDefault="00397DF3">
      <w:pPr>
        <w:spacing w:after="0" w:line="360" w:lineRule="auto"/>
        <w:rPr>
          <w:b/>
        </w:rPr>
      </w:pPr>
    </w:p>
    <w:p w14:paraId="58AB38E2" w14:textId="77777777" w:rsidR="00397DF3" w:rsidRPr="00635754" w:rsidRDefault="008F001D">
      <w:pPr>
        <w:spacing w:after="0" w:line="360" w:lineRule="auto"/>
      </w:pPr>
      <w:r w:rsidRPr="00635754">
        <w:rPr>
          <w:b/>
        </w:rPr>
        <w:t>a) Turno del Medio de Impugnación.</w:t>
      </w:r>
      <w:r w:rsidRPr="00635754">
        <w:t xml:space="preserve"> El veintidós de julio de dos mil veinticinco, el SAIMEX, asignó el número de expediente</w:t>
      </w:r>
      <w:r w:rsidRPr="00635754">
        <w:rPr>
          <w:b/>
        </w:rPr>
        <w:t xml:space="preserve"> 08976/INFOEM/IP/RR/2025, </w:t>
      </w:r>
      <w:r w:rsidRPr="00635754">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3BB2114A" w14:textId="77777777" w:rsidR="00397DF3" w:rsidRPr="00635754" w:rsidRDefault="00397DF3">
      <w:pPr>
        <w:spacing w:after="0" w:line="360" w:lineRule="auto"/>
      </w:pPr>
    </w:p>
    <w:p w14:paraId="394E1FE5" w14:textId="77777777" w:rsidR="00397DF3" w:rsidRPr="00635754" w:rsidRDefault="008F001D">
      <w:pPr>
        <w:spacing w:after="0" w:line="360" w:lineRule="auto"/>
      </w:pPr>
      <w:r w:rsidRPr="00635754">
        <w:rPr>
          <w:b/>
        </w:rPr>
        <w:t>b) Admisión del Recurso de Revisión.</w:t>
      </w:r>
      <w:r w:rsidRPr="00635754">
        <w:t xml:space="preserve"> El siete de agosto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la cual fue notificada a las partes en la misma fecha través del SAIMEX, en el que se les otorgó un plazo de siete días hábiles posteriores a la misma, para que manifestara lo que a su derecho conviniera y formularán alegatos.</w:t>
      </w:r>
    </w:p>
    <w:p w14:paraId="052A7022" w14:textId="77777777" w:rsidR="00397DF3" w:rsidRPr="00635754" w:rsidRDefault="00397DF3">
      <w:pPr>
        <w:spacing w:after="0" w:line="360" w:lineRule="auto"/>
      </w:pPr>
    </w:p>
    <w:p w14:paraId="481C76F5" w14:textId="77777777" w:rsidR="00397DF3" w:rsidRPr="00635754" w:rsidRDefault="008F001D">
      <w:pPr>
        <w:spacing w:after="0" w:line="360" w:lineRule="auto"/>
      </w:pPr>
      <w:bookmarkStart w:id="8" w:name="_heading=h.blfsoiy1ze0b" w:colFirst="0" w:colLast="0"/>
      <w:bookmarkEnd w:id="8"/>
      <w:r w:rsidRPr="00635754">
        <w:rPr>
          <w:b/>
        </w:rPr>
        <w:t xml:space="preserve">c) Informe Justificado. </w:t>
      </w:r>
      <w:r w:rsidRPr="00635754">
        <w:t>En fecha dieciocho de agosto de dos mil veinticinco, se recibió en este Instituto, a través del Sistema de Acceso a la Información Mexiquense (SAIMEX), el Informe Justificado, por parte del Sujeto Obligado, en los siguientes términos:</w:t>
      </w:r>
    </w:p>
    <w:p w14:paraId="070C6E19" w14:textId="77777777" w:rsidR="00397DF3" w:rsidRPr="00635754" w:rsidRDefault="00397DF3">
      <w:pPr>
        <w:spacing w:after="0" w:line="360" w:lineRule="auto"/>
      </w:pPr>
    </w:p>
    <w:p w14:paraId="02E86770" w14:textId="77777777" w:rsidR="00397DF3" w:rsidRPr="00635754" w:rsidRDefault="008F001D">
      <w:pPr>
        <w:numPr>
          <w:ilvl w:val="0"/>
          <w:numId w:val="2"/>
        </w:numPr>
        <w:pBdr>
          <w:top w:val="nil"/>
          <w:left w:val="nil"/>
          <w:bottom w:val="nil"/>
          <w:right w:val="nil"/>
          <w:between w:val="nil"/>
        </w:pBdr>
        <w:spacing w:after="0" w:line="360" w:lineRule="auto"/>
        <w:rPr>
          <w:b/>
        </w:rPr>
      </w:pPr>
      <w:r w:rsidRPr="00635754">
        <w:rPr>
          <w:b/>
          <w:i/>
        </w:rPr>
        <w:t>Ratificación 07656.pdf;</w:t>
      </w:r>
      <w:r w:rsidRPr="00635754">
        <w:rPr>
          <w:b/>
        </w:rPr>
        <w:t xml:space="preserve"> </w:t>
      </w:r>
      <w:r w:rsidRPr="00635754">
        <w:t>del que se aprecia un oficio emitido por el Titular de la Unidad de Transparencia, en el que ratificó la respuesta inicial.</w:t>
      </w:r>
      <w:r w:rsidRPr="00635754">
        <w:rPr>
          <w:b/>
        </w:rPr>
        <w:t xml:space="preserve"> </w:t>
      </w:r>
    </w:p>
    <w:p w14:paraId="28D4E990" w14:textId="77777777" w:rsidR="00397DF3" w:rsidRPr="00635754" w:rsidRDefault="00397DF3">
      <w:pPr>
        <w:pBdr>
          <w:top w:val="nil"/>
          <w:left w:val="nil"/>
          <w:bottom w:val="nil"/>
          <w:right w:val="nil"/>
          <w:between w:val="nil"/>
        </w:pBdr>
        <w:spacing w:after="0" w:line="360" w:lineRule="auto"/>
        <w:ind w:left="720"/>
        <w:rPr>
          <w:b/>
        </w:rPr>
      </w:pPr>
    </w:p>
    <w:p w14:paraId="0B1103CC" w14:textId="77777777" w:rsidR="00397DF3" w:rsidRPr="00635754" w:rsidRDefault="008F001D">
      <w:pPr>
        <w:numPr>
          <w:ilvl w:val="0"/>
          <w:numId w:val="2"/>
        </w:numPr>
        <w:pBdr>
          <w:top w:val="nil"/>
          <w:left w:val="nil"/>
          <w:bottom w:val="nil"/>
          <w:right w:val="nil"/>
          <w:between w:val="nil"/>
        </w:pBdr>
        <w:spacing w:after="0" w:line="360" w:lineRule="auto"/>
        <w:rPr>
          <w:b/>
          <w:i/>
        </w:rPr>
      </w:pPr>
      <w:r w:rsidRPr="00635754">
        <w:rPr>
          <w:b/>
          <w:i/>
        </w:rPr>
        <w:lastRenderedPageBreak/>
        <w:t xml:space="preserve">ANEXOS 8976-2025.pdf; </w:t>
      </w:r>
      <w:r w:rsidRPr="00635754">
        <w:t xml:space="preserve"> de los que se desprenden los siguientes:</w:t>
      </w:r>
    </w:p>
    <w:p w14:paraId="26CB625B" w14:textId="77777777" w:rsidR="00397DF3" w:rsidRPr="00635754" w:rsidRDefault="008F001D">
      <w:pPr>
        <w:numPr>
          <w:ilvl w:val="1"/>
          <w:numId w:val="2"/>
        </w:numPr>
        <w:pBdr>
          <w:top w:val="nil"/>
          <w:left w:val="nil"/>
          <w:bottom w:val="nil"/>
          <w:right w:val="nil"/>
          <w:between w:val="nil"/>
        </w:pBdr>
        <w:spacing w:after="0" w:line="360" w:lineRule="auto"/>
        <w:rPr>
          <w:b/>
          <w:i/>
        </w:rPr>
      </w:pPr>
      <w:r w:rsidRPr="00635754">
        <w:t>Oficio suscrito por el Titular de la Unidad de Información, Planeación, Programación y Evaluación, en el que rindió informe justificado, ratificó la respuesta inicial y señaló lo siguiente:</w:t>
      </w:r>
    </w:p>
    <w:p w14:paraId="63890E34" w14:textId="77777777" w:rsidR="00397DF3" w:rsidRPr="00635754" w:rsidRDefault="00397DF3">
      <w:pPr>
        <w:pBdr>
          <w:top w:val="nil"/>
          <w:left w:val="nil"/>
          <w:bottom w:val="nil"/>
          <w:right w:val="nil"/>
          <w:between w:val="nil"/>
        </w:pBdr>
        <w:spacing w:after="0" w:line="360" w:lineRule="auto"/>
        <w:ind w:left="1440"/>
        <w:rPr>
          <w:b/>
          <w:i/>
        </w:rPr>
      </w:pPr>
    </w:p>
    <w:p w14:paraId="1BF2D63B" w14:textId="77777777" w:rsidR="00397DF3" w:rsidRPr="00635754" w:rsidRDefault="008F001D">
      <w:pPr>
        <w:pBdr>
          <w:top w:val="nil"/>
          <w:left w:val="nil"/>
          <w:bottom w:val="nil"/>
          <w:right w:val="nil"/>
          <w:between w:val="nil"/>
        </w:pBdr>
        <w:spacing w:after="0" w:line="360" w:lineRule="auto"/>
        <w:rPr>
          <w:i/>
          <w:sz w:val="20"/>
          <w:szCs w:val="20"/>
        </w:rPr>
      </w:pPr>
      <w:r w:rsidRPr="00635754">
        <w:rPr>
          <w:i/>
          <w:sz w:val="20"/>
          <w:szCs w:val="20"/>
        </w:rPr>
        <w:t xml:space="preserve">“SEGUNDO. - La solicitud de información enunciada con antelación, fue atendida en tiempo y forma, ya que en la respuesta se le informó que esta unidad administrativa no se encuentra en posibilidad de atender favorablemente su solicitud, </w:t>
      </w:r>
      <w:r w:rsidRPr="00635754">
        <w:rPr>
          <w:b/>
          <w:i/>
          <w:sz w:val="20"/>
          <w:szCs w:val="20"/>
        </w:rPr>
        <w:t>ya que la información requerida no es generada por esta instancia</w:t>
      </w:r>
      <w:r w:rsidRPr="00635754">
        <w:rPr>
          <w:i/>
          <w:sz w:val="20"/>
          <w:szCs w:val="20"/>
        </w:rPr>
        <w:t>, al no encontrarse dentro del ámbito de sus atribuciones y competencias.”</w:t>
      </w:r>
    </w:p>
    <w:p w14:paraId="4E115A24" w14:textId="77777777" w:rsidR="00397DF3" w:rsidRPr="00635754" w:rsidRDefault="00397DF3">
      <w:pPr>
        <w:pBdr>
          <w:top w:val="nil"/>
          <w:left w:val="nil"/>
          <w:bottom w:val="nil"/>
          <w:right w:val="nil"/>
          <w:between w:val="nil"/>
        </w:pBdr>
        <w:spacing w:after="0" w:line="360" w:lineRule="auto"/>
        <w:rPr>
          <w:i/>
        </w:rPr>
      </w:pPr>
    </w:p>
    <w:p w14:paraId="0ABC0693" w14:textId="77777777" w:rsidR="00397DF3" w:rsidRPr="00635754" w:rsidRDefault="008F001D">
      <w:pPr>
        <w:numPr>
          <w:ilvl w:val="1"/>
          <w:numId w:val="2"/>
        </w:numPr>
        <w:pBdr>
          <w:top w:val="nil"/>
          <w:left w:val="nil"/>
          <w:bottom w:val="nil"/>
          <w:right w:val="nil"/>
          <w:between w:val="nil"/>
        </w:pBdr>
        <w:spacing w:after="0" w:line="360" w:lineRule="auto"/>
        <w:rPr>
          <w:b/>
          <w:i/>
        </w:rPr>
      </w:pPr>
      <w:r w:rsidRPr="00635754">
        <w:t xml:space="preserve">Oficio suscrito por la Directora General de Administración en el que ratificó la respuesta inicial. </w:t>
      </w:r>
    </w:p>
    <w:p w14:paraId="6A54F3AA" w14:textId="77777777" w:rsidR="00397DF3" w:rsidRPr="00635754" w:rsidRDefault="00397DF3">
      <w:pPr>
        <w:spacing w:after="0" w:line="360" w:lineRule="auto"/>
        <w:rPr>
          <w:b/>
        </w:rPr>
      </w:pPr>
    </w:p>
    <w:p w14:paraId="5814BEC9" w14:textId="77777777" w:rsidR="00397DF3" w:rsidRPr="00635754" w:rsidRDefault="008F001D">
      <w:pPr>
        <w:spacing w:after="0" w:line="360" w:lineRule="auto"/>
      </w:pPr>
      <w:r w:rsidRPr="00635754">
        <w:rPr>
          <w:b/>
        </w:rPr>
        <w:t xml:space="preserve">d) Vista de Informe Justificado. </w:t>
      </w:r>
      <w:r w:rsidRPr="00635754">
        <w:t>El treinta de septiembre de dos mil veinticinco, se notificó a través del SAIMEX, el acuerdo mediante el cual se puso a la vista de la parte Recurrente el Informe Justificado, proveído por el cual se le otorgó a este último, un término de tres días hábiles contados a partir del día siguiente a la notificación, para que emitiera las manifestaciones que conforme a sus intereses convenga.</w:t>
      </w:r>
    </w:p>
    <w:p w14:paraId="2EE812CA" w14:textId="77777777" w:rsidR="00397DF3" w:rsidRPr="00635754" w:rsidRDefault="00397DF3">
      <w:pPr>
        <w:widowControl w:val="0"/>
        <w:spacing w:after="0" w:line="360" w:lineRule="auto"/>
        <w:rPr>
          <w:b/>
        </w:rPr>
      </w:pPr>
    </w:p>
    <w:p w14:paraId="1825AD32" w14:textId="77777777" w:rsidR="00397DF3" w:rsidRPr="00635754" w:rsidRDefault="008F001D">
      <w:pPr>
        <w:spacing w:after="0" w:line="360" w:lineRule="auto"/>
      </w:pPr>
      <w:r w:rsidRPr="00635754">
        <w:rPr>
          <w:b/>
        </w:rPr>
        <w:t xml:space="preserve">e) Manifestaciones de la parte Recurrente. </w:t>
      </w:r>
      <w:r w:rsidRPr="00635754">
        <w:t>De las constancias que integran el expediente se advierte que la parte Recurrente no añadió manifestaciones.</w:t>
      </w:r>
    </w:p>
    <w:p w14:paraId="78721A85" w14:textId="77777777" w:rsidR="00397DF3" w:rsidRPr="00635754" w:rsidRDefault="008F001D">
      <w:pPr>
        <w:spacing w:after="0" w:line="360" w:lineRule="auto"/>
      </w:pPr>
      <w:r w:rsidRPr="00635754">
        <w:t xml:space="preserve"> </w:t>
      </w:r>
    </w:p>
    <w:p w14:paraId="4C706BD5" w14:textId="77777777" w:rsidR="00397DF3" w:rsidRPr="00635754" w:rsidRDefault="008F001D">
      <w:pPr>
        <w:spacing w:after="0" w:line="360" w:lineRule="auto"/>
        <w:rPr>
          <w:b/>
        </w:rPr>
      </w:pPr>
      <w:r w:rsidRPr="00635754">
        <w:rPr>
          <w:b/>
        </w:rPr>
        <w:t>f)</w:t>
      </w:r>
      <w:r w:rsidRPr="00635754">
        <w:t xml:space="preserve"> </w:t>
      </w:r>
      <w:r w:rsidRPr="00635754">
        <w:rPr>
          <w:b/>
        </w:rPr>
        <w:t>Ampliación de plazo para resolver</w:t>
      </w:r>
      <w:r w:rsidRPr="00635754">
        <w:t>. El treinta de septiembre de dos mil veinticinco, el Comisionado Ponente, con fundamento en lo dispuesto por el artículo 181, párrafo tercero, de la Ley de Transparencia y Acceso a la Información Pública del Estado de México y Municipios, acordó ampliar por quince días hábiles, el plazo para resolver el Recurso de Revisión que nos ocupa; acto que fue notificado a las partes en la misma fecha, mediante el SAIMEX.</w:t>
      </w:r>
    </w:p>
    <w:p w14:paraId="0FE5AC77" w14:textId="77777777" w:rsidR="00397DF3" w:rsidRPr="00635754" w:rsidRDefault="00397DF3">
      <w:pPr>
        <w:spacing w:after="0" w:line="360" w:lineRule="auto"/>
      </w:pPr>
    </w:p>
    <w:p w14:paraId="7915FBC9" w14:textId="77777777" w:rsidR="00397DF3" w:rsidRPr="00635754" w:rsidRDefault="008F001D">
      <w:pPr>
        <w:spacing w:after="0" w:line="360" w:lineRule="auto"/>
      </w:pPr>
      <w:r w:rsidRPr="00635754">
        <w:rPr>
          <w:b/>
        </w:rPr>
        <w:t>g) Cierre de instrucción.</w:t>
      </w:r>
      <w:r w:rsidRPr="00635754">
        <w:t xml:space="preserve"> El seis de octubre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SAIMEX.</w:t>
      </w:r>
    </w:p>
    <w:p w14:paraId="5B6954D0" w14:textId="77777777" w:rsidR="00397DF3" w:rsidRPr="00635754" w:rsidRDefault="00397DF3">
      <w:pPr>
        <w:spacing w:after="0" w:line="360" w:lineRule="auto"/>
      </w:pPr>
    </w:p>
    <w:p w14:paraId="72E7A712" w14:textId="77777777" w:rsidR="00397DF3" w:rsidRPr="00635754" w:rsidRDefault="008F001D">
      <w:pPr>
        <w:spacing w:after="0" w:line="360" w:lineRule="auto"/>
      </w:pPr>
      <w:r w:rsidRPr="00635754">
        <w:t xml:space="preserve">En razón de que fue debidamente sustanciado e integrado el expediente electrónico y no existir diligencia pendiente de desahogo, se emite la resolución que conforme a Derecho proceda, de acuerdo a los siguientes: </w:t>
      </w:r>
    </w:p>
    <w:p w14:paraId="3C0152E1" w14:textId="77777777" w:rsidR="00397DF3" w:rsidRPr="00635754" w:rsidRDefault="00397DF3">
      <w:pPr>
        <w:spacing w:after="0" w:line="360" w:lineRule="auto"/>
        <w:rPr>
          <w:b/>
        </w:rPr>
      </w:pPr>
    </w:p>
    <w:p w14:paraId="19D54673" w14:textId="77777777" w:rsidR="00397DF3" w:rsidRPr="00635754" w:rsidRDefault="008F001D">
      <w:pPr>
        <w:pStyle w:val="Ttulo1"/>
        <w:spacing w:before="0" w:after="0"/>
        <w:rPr>
          <w:sz w:val="22"/>
          <w:szCs w:val="22"/>
        </w:rPr>
      </w:pPr>
      <w:bookmarkStart w:id="9" w:name="_Toc210916033"/>
      <w:r w:rsidRPr="00635754">
        <w:rPr>
          <w:sz w:val="22"/>
          <w:szCs w:val="22"/>
        </w:rPr>
        <w:t>C O N S I D E R A N D O S</w:t>
      </w:r>
      <w:bookmarkEnd w:id="9"/>
    </w:p>
    <w:p w14:paraId="25FC72E9" w14:textId="77777777" w:rsidR="00397DF3" w:rsidRPr="00635754" w:rsidRDefault="00397DF3">
      <w:pPr>
        <w:spacing w:after="0" w:line="360" w:lineRule="auto"/>
        <w:rPr>
          <w:b/>
        </w:rPr>
      </w:pPr>
    </w:p>
    <w:p w14:paraId="60D112E9" w14:textId="77777777" w:rsidR="00397DF3" w:rsidRPr="00635754" w:rsidRDefault="008F001D">
      <w:pPr>
        <w:pStyle w:val="Ttulo2"/>
        <w:spacing w:before="0" w:after="0"/>
      </w:pPr>
      <w:bookmarkStart w:id="10" w:name="_Toc210916034"/>
      <w:r w:rsidRPr="00635754">
        <w:t>PRIMERO. Competencia</w:t>
      </w:r>
      <w:bookmarkEnd w:id="10"/>
    </w:p>
    <w:p w14:paraId="4FCF4C4F" w14:textId="77777777" w:rsidR="00397DF3" w:rsidRPr="00635754" w:rsidRDefault="00397DF3">
      <w:pPr>
        <w:spacing w:after="0" w:line="360" w:lineRule="auto"/>
      </w:pPr>
    </w:p>
    <w:p w14:paraId="5EAF6078" w14:textId="77777777" w:rsidR="00397DF3" w:rsidRPr="00635754" w:rsidRDefault="008F001D">
      <w:pPr>
        <w:spacing w:after="0" w:line="360" w:lineRule="auto"/>
      </w:pPr>
      <w:r w:rsidRPr="00635754">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noveno, cuadragésimo y cuadragésimo primero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0914B968" w14:textId="77777777" w:rsidR="00397DF3" w:rsidRPr="00635754" w:rsidRDefault="00397DF3">
      <w:pPr>
        <w:spacing w:after="0" w:line="360" w:lineRule="auto"/>
      </w:pPr>
    </w:p>
    <w:p w14:paraId="7B198E23" w14:textId="77777777" w:rsidR="00397DF3" w:rsidRPr="00635754" w:rsidRDefault="008F001D">
      <w:pPr>
        <w:pStyle w:val="Ttulo2"/>
        <w:spacing w:before="0" w:after="0"/>
      </w:pPr>
      <w:bookmarkStart w:id="11" w:name="_Toc210916035"/>
      <w:r w:rsidRPr="00635754">
        <w:lastRenderedPageBreak/>
        <w:t>SEGUNDO. Causales de improcedencia y sobreseimiento</w:t>
      </w:r>
      <w:bookmarkEnd w:id="11"/>
    </w:p>
    <w:p w14:paraId="1E6EE03C" w14:textId="77777777" w:rsidR="00397DF3" w:rsidRPr="00635754" w:rsidRDefault="00397DF3">
      <w:pPr>
        <w:spacing w:after="0" w:line="360" w:lineRule="auto"/>
      </w:pPr>
    </w:p>
    <w:p w14:paraId="1E9D1984" w14:textId="77777777" w:rsidR="00397DF3" w:rsidRPr="00635754" w:rsidRDefault="008F001D">
      <w:pPr>
        <w:spacing w:after="0" w:line="360" w:lineRule="auto"/>
      </w:pPr>
      <w:r w:rsidRPr="00635754">
        <w:t xml:space="preserve">De las constancias que forman parte del Recurso de Revisión que se analiza, se advierte que previo al estudio del fondo de la </w:t>
      </w:r>
      <w:r w:rsidRPr="00635754">
        <w:rPr>
          <w:i/>
        </w:rPr>
        <w:t>litis</w:t>
      </w:r>
      <w:r w:rsidRPr="00635754">
        <w:t>, es necesario estudiar las causales de improcedencia y sobreseimiento que se adviertan, para determinar lo que en Derecho proceda.</w:t>
      </w:r>
    </w:p>
    <w:p w14:paraId="0BE8ADE1" w14:textId="77777777" w:rsidR="00397DF3" w:rsidRPr="00635754" w:rsidRDefault="00397DF3">
      <w:pPr>
        <w:spacing w:after="0" w:line="360" w:lineRule="auto"/>
      </w:pPr>
    </w:p>
    <w:p w14:paraId="78634ACE" w14:textId="77777777" w:rsidR="00397DF3" w:rsidRPr="00635754" w:rsidRDefault="008F001D">
      <w:pPr>
        <w:spacing w:after="0" w:line="360" w:lineRule="auto"/>
        <w:rPr>
          <w:b/>
        </w:rPr>
      </w:pPr>
      <w:r w:rsidRPr="00635754">
        <w:rPr>
          <w:b/>
        </w:rPr>
        <w:t>Causales de improcedencia</w:t>
      </w:r>
    </w:p>
    <w:p w14:paraId="1439B846" w14:textId="77777777" w:rsidR="00397DF3" w:rsidRPr="00635754" w:rsidRDefault="00397DF3">
      <w:pPr>
        <w:spacing w:after="0" w:line="360" w:lineRule="auto"/>
      </w:pPr>
    </w:p>
    <w:p w14:paraId="055F1D71" w14:textId="77777777" w:rsidR="00397DF3" w:rsidRPr="00635754" w:rsidRDefault="008F001D">
      <w:pPr>
        <w:spacing w:after="0" w:line="360" w:lineRule="auto"/>
      </w:pPr>
      <w:r w:rsidRPr="00635754">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635754">
        <w:rPr>
          <w:b/>
        </w:rPr>
        <w:t xml:space="preserve"> </w:t>
      </w:r>
      <w:r w:rsidRPr="00635754">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2CF91A85" w14:textId="77777777" w:rsidR="00397DF3" w:rsidRPr="00635754" w:rsidRDefault="00397DF3">
      <w:pPr>
        <w:spacing w:after="0" w:line="360" w:lineRule="auto"/>
      </w:pPr>
    </w:p>
    <w:p w14:paraId="6B7B2912" w14:textId="77777777" w:rsidR="00397DF3" w:rsidRPr="00635754" w:rsidRDefault="008F001D">
      <w:pPr>
        <w:spacing w:after="0" w:line="360" w:lineRule="auto"/>
      </w:pPr>
      <w:r w:rsidRPr="00635754">
        <w:t xml:space="preserve">En el presente caso, </w:t>
      </w:r>
      <w:r w:rsidRPr="00635754">
        <w:rPr>
          <w:b/>
        </w:rPr>
        <w:t>no se actualiza ninguna de las causales de improcedencia</w:t>
      </w:r>
      <w:r w:rsidRPr="00635754">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6EE37FB0" w14:textId="77777777" w:rsidR="00397DF3" w:rsidRPr="00635754" w:rsidRDefault="00397DF3">
      <w:pPr>
        <w:spacing w:after="0" w:line="360" w:lineRule="auto"/>
        <w:rPr>
          <w:b/>
        </w:rPr>
      </w:pPr>
    </w:p>
    <w:p w14:paraId="28A66F36" w14:textId="77777777" w:rsidR="00397DF3" w:rsidRPr="00635754" w:rsidRDefault="008F001D">
      <w:pPr>
        <w:spacing w:after="0" w:line="360" w:lineRule="auto"/>
        <w:ind w:right="-28"/>
        <w:rPr>
          <w:b/>
        </w:rPr>
      </w:pPr>
      <w:r w:rsidRPr="00635754">
        <w:rPr>
          <w:b/>
        </w:rPr>
        <w:t>Causales de sobreseimiento</w:t>
      </w:r>
    </w:p>
    <w:p w14:paraId="1405303B" w14:textId="77777777" w:rsidR="00397DF3" w:rsidRPr="00635754" w:rsidRDefault="00397DF3">
      <w:pPr>
        <w:spacing w:after="0" w:line="360" w:lineRule="auto"/>
        <w:ind w:right="-28"/>
        <w:rPr>
          <w:b/>
        </w:rPr>
      </w:pPr>
    </w:p>
    <w:p w14:paraId="2617F118" w14:textId="77777777" w:rsidR="00397DF3" w:rsidRPr="00635754" w:rsidRDefault="008F001D">
      <w:pPr>
        <w:spacing w:after="0" w:line="360" w:lineRule="auto"/>
      </w:pPr>
      <w:r w:rsidRPr="00635754">
        <w:lastRenderedPageBreak/>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635754">
        <w:rPr>
          <w:b/>
        </w:rPr>
        <w:t xml:space="preserve"> </w:t>
      </w:r>
      <w:r w:rsidRPr="00635754">
        <w:t>toda vez que no hay constancias en el expediente en que se actúa, de que la persona Recurrente se haya desistido, fallecido, que el Sujeto Obligado hubiese modificado o revocado el acto impugnado o bien, que admitido una vez admitido el Recurso de Revisión, aparezca alguna causal de improcedencia o haya quedado sin materia.</w:t>
      </w:r>
    </w:p>
    <w:p w14:paraId="7F88FF41" w14:textId="77777777" w:rsidR="00397DF3" w:rsidRPr="00635754" w:rsidRDefault="00397DF3">
      <w:pPr>
        <w:spacing w:after="0" w:line="360" w:lineRule="auto"/>
      </w:pPr>
    </w:p>
    <w:p w14:paraId="45B56323" w14:textId="77777777" w:rsidR="00397DF3" w:rsidRPr="00635754" w:rsidRDefault="008F001D">
      <w:pPr>
        <w:pStyle w:val="Ttulo2"/>
        <w:spacing w:before="0" w:after="0"/>
      </w:pPr>
      <w:bookmarkStart w:id="12" w:name="_Toc210916036"/>
      <w:r w:rsidRPr="00635754">
        <w:t>TERCERO. Determinación de la Controversia</w:t>
      </w:r>
      <w:bookmarkEnd w:id="12"/>
    </w:p>
    <w:p w14:paraId="5AA91F96" w14:textId="77777777" w:rsidR="00397DF3" w:rsidRPr="00635754" w:rsidRDefault="00397DF3">
      <w:pPr>
        <w:spacing w:after="0" w:line="360" w:lineRule="auto"/>
      </w:pPr>
    </w:p>
    <w:p w14:paraId="252DB096" w14:textId="13B2EAB5" w:rsidR="00397DF3" w:rsidRPr="00635754" w:rsidRDefault="008F001D">
      <w:pPr>
        <w:spacing w:after="0" w:line="360" w:lineRule="auto"/>
      </w:pPr>
      <w:r w:rsidRPr="00635754">
        <w:t xml:space="preserve">Así, se realizará la relatoría de las actuaciones efectuadas por las partes durante el procedimiento de acceso a la información pública con el propósito de dar claridad en el tratamiento del tema en estudio; por lo que en primer término tenemos que la parte Recurrente solicitó </w:t>
      </w:r>
      <w:r w:rsidR="00BC1600" w:rsidRPr="00635754">
        <w:t>el número total de certificaciones con las que contaba el Ayuntamiento y el objeto o fin de cada una.</w:t>
      </w:r>
    </w:p>
    <w:p w14:paraId="64DC1DF7" w14:textId="77777777" w:rsidR="00397DF3" w:rsidRPr="00635754" w:rsidRDefault="00397DF3">
      <w:pPr>
        <w:spacing w:after="0" w:line="360" w:lineRule="auto"/>
      </w:pPr>
    </w:p>
    <w:p w14:paraId="031A6E0B" w14:textId="77777777" w:rsidR="00397DF3" w:rsidRPr="00635754" w:rsidRDefault="008F001D">
      <w:pPr>
        <w:spacing w:after="0" w:line="360" w:lineRule="auto"/>
      </w:pPr>
      <w:r w:rsidRPr="00635754">
        <w:t>En este tenor, en respuesta el Sujeto Obligado</w:t>
      </w:r>
      <w:r w:rsidRPr="00635754">
        <w:rPr>
          <w:b/>
        </w:rPr>
        <w:t xml:space="preserve">, </w:t>
      </w:r>
      <w:r w:rsidRPr="00635754">
        <w:t>indicó a través del Coordinador General Municipal de Mejora Regulatoria señaló que después de la búsqueda exhaustiva no se localizó la información solicitada y de la Directora General de Administración indicó que no es competencia de dicha área conocer de lo solicitado.</w:t>
      </w:r>
    </w:p>
    <w:p w14:paraId="27FC3D7E" w14:textId="77777777" w:rsidR="00397DF3" w:rsidRPr="00635754" w:rsidRDefault="00397DF3">
      <w:pPr>
        <w:spacing w:after="0" w:line="360" w:lineRule="auto"/>
      </w:pPr>
    </w:p>
    <w:p w14:paraId="12CFC5AC" w14:textId="77777777" w:rsidR="00397DF3" w:rsidRPr="00635754" w:rsidRDefault="008F001D">
      <w:pPr>
        <w:spacing w:after="0" w:line="360" w:lineRule="auto"/>
      </w:pPr>
      <w:r w:rsidRPr="00635754">
        <w:t xml:space="preserve">Derivado de ello, la parte </w:t>
      </w:r>
      <w:r w:rsidRPr="00635754">
        <w:rPr>
          <w:b/>
        </w:rPr>
        <w:t xml:space="preserve">Recurrente </w:t>
      </w:r>
      <w:r w:rsidRPr="00635754">
        <w:t xml:space="preserve">se inconformó bajo el argumento de que no le entregan la información y que es pública.  Durante la etapa de manifestaciones el </w:t>
      </w:r>
      <w:r w:rsidRPr="00635754">
        <w:rPr>
          <w:b/>
        </w:rPr>
        <w:t xml:space="preserve">Sujeto Obligado </w:t>
      </w:r>
      <w:r w:rsidRPr="00635754">
        <w:t xml:space="preserve">ratificó la respuesta inicial, y remitió un oficio del Titular de la Unidad de Información, Planeación, Programación y Evaluación en el que indicó que no genera la información, además entregó un </w:t>
      </w:r>
      <w:r w:rsidRPr="00635754">
        <w:lastRenderedPageBreak/>
        <w:t xml:space="preserve">oficio de la Directora General de Administración en el que ratificó la respuesta inicial; mientras que a parte </w:t>
      </w:r>
      <w:r w:rsidRPr="00635754">
        <w:rPr>
          <w:b/>
        </w:rPr>
        <w:t xml:space="preserve">Recurrente </w:t>
      </w:r>
      <w:r w:rsidRPr="00635754">
        <w:t>fue omisa en añadir manifestaciones.</w:t>
      </w:r>
    </w:p>
    <w:p w14:paraId="73785476" w14:textId="77777777" w:rsidR="00BC1600" w:rsidRPr="00635754" w:rsidRDefault="00BC1600">
      <w:pPr>
        <w:spacing w:after="0" w:line="360" w:lineRule="auto"/>
      </w:pPr>
    </w:p>
    <w:p w14:paraId="47DF191F" w14:textId="4D2F578F" w:rsidR="00397DF3" w:rsidRPr="00635754" w:rsidRDefault="008F001D">
      <w:pPr>
        <w:tabs>
          <w:tab w:val="left" w:pos="4962"/>
        </w:tabs>
        <w:spacing w:after="0" w:line="360" w:lineRule="auto"/>
      </w:pPr>
      <w:r w:rsidRPr="00635754">
        <w:t xml:space="preserve">Así pues, de las constancias que integran el expediente, se advierte que en el asunto que nos ocupa se actualiza la causal de procedencia señalada en el artículo 179, fracciones </w:t>
      </w:r>
      <w:r w:rsidR="00BC1600" w:rsidRPr="00635754">
        <w:t>II</w:t>
      </w:r>
      <w:r w:rsidRPr="00635754">
        <w:t xml:space="preserve">I, de la Ley de la materia; </w:t>
      </w:r>
      <w:r w:rsidR="00BC1600" w:rsidRPr="00635754">
        <w:t>por la inexistencia de la información solicitada</w:t>
      </w:r>
      <w:r w:rsidRPr="00635754">
        <w:t xml:space="preserve">. </w:t>
      </w:r>
    </w:p>
    <w:p w14:paraId="54D39898" w14:textId="77777777" w:rsidR="00397DF3" w:rsidRPr="00635754" w:rsidRDefault="00397DF3">
      <w:pPr>
        <w:tabs>
          <w:tab w:val="left" w:pos="4962"/>
        </w:tabs>
        <w:spacing w:after="0" w:line="360" w:lineRule="auto"/>
      </w:pPr>
    </w:p>
    <w:p w14:paraId="5491F35B" w14:textId="77777777" w:rsidR="00397DF3" w:rsidRPr="00635754" w:rsidRDefault="008F001D">
      <w:pPr>
        <w:tabs>
          <w:tab w:val="left" w:pos="4962"/>
        </w:tabs>
        <w:spacing w:after="0" w:line="360" w:lineRule="auto"/>
      </w:pPr>
      <w:r w:rsidRPr="00635754">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7E31D8B9" w14:textId="77777777" w:rsidR="00397DF3" w:rsidRPr="00635754" w:rsidRDefault="00397DF3">
      <w:pPr>
        <w:spacing w:after="0" w:line="360" w:lineRule="auto"/>
      </w:pPr>
    </w:p>
    <w:p w14:paraId="59543C46" w14:textId="77777777" w:rsidR="00397DF3" w:rsidRPr="00635754" w:rsidRDefault="008F001D">
      <w:pPr>
        <w:pStyle w:val="Ttulo2"/>
        <w:spacing w:before="0" w:after="0"/>
      </w:pPr>
      <w:bookmarkStart w:id="13" w:name="_Toc210916037"/>
      <w:r w:rsidRPr="00635754">
        <w:t>CUARTO. Marco normativo aplicable en materia de transparencia y acceso a la información pública</w:t>
      </w:r>
      <w:bookmarkEnd w:id="13"/>
    </w:p>
    <w:p w14:paraId="0F992811" w14:textId="77777777" w:rsidR="00397DF3" w:rsidRPr="00635754" w:rsidRDefault="00397DF3">
      <w:pPr>
        <w:spacing w:after="0" w:line="360" w:lineRule="auto"/>
      </w:pPr>
    </w:p>
    <w:p w14:paraId="01A2D777" w14:textId="77777777" w:rsidR="00397DF3" w:rsidRPr="00635754" w:rsidRDefault="008F001D">
      <w:pPr>
        <w:spacing w:after="0" w:line="360" w:lineRule="auto"/>
      </w:pPr>
      <w:r w:rsidRPr="00635754">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5F30A80D" w14:textId="77777777" w:rsidR="00397DF3" w:rsidRPr="00635754" w:rsidRDefault="00397DF3">
      <w:pPr>
        <w:spacing w:after="0" w:line="360" w:lineRule="auto"/>
      </w:pPr>
    </w:p>
    <w:p w14:paraId="68ABE0ED" w14:textId="77777777" w:rsidR="00397DF3" w:rsidRPr="00635754" w:rsidRDefault="008F001D">
      <w:pPr>
        <w:spacing w:after="0" w:line="360" w:lineRule="auto"/>
      </w:pPr>
      <w:r w:rsidRPr="00635754">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6411205" w14:textId="77777777" w:rsidR="00BC1600" w:rsidRPr="00635754" w:rsidRDefault="00BC1600">
      <w:pPr>
        <w:spacing w:after="0" w:line="360" w:lineRule="auto"/>
      </w:pPr>
    </w:p>
    <w:p w14:paraId="24E0C01D" w14:textId="77777777" w:rsidR="00397DF3" w:rsidRPr="00635754" w:rsidRDefault="008F001D">
      <w:pPr>
        <w:spacing w:after="0" w:line="360" w:lineRule="auto"/>
      </w:pPr>
      <w:r w:rsidRPr="00635754">
        <w:t>Por su parte, la Ley de Transparencia y Acceso a la Información Pública del Estado de México y Municipios (Reglamentaria del artículo 5° de la Constitución Local), establece lo siguiente:</w:t>
      </w:r>
    </w:p>
    <w:p w14:paraId="5D36CE1C" w14:textId="77777777" w:rsidR="00397DF3" w:rsidRPr="00635754" w:rsidRDefault="00397DF3">
      <w:pPr>
        <w:spacing w:after="0" w:line="360" w:lineRule="auto"/>
      </w:pPr>
    </w:p>
    <w:p w14:paraId="1A8DDD25" w14:textId="77777777" w:rsidR="00397DF3" w:rsidRPr="00635754" w:rsidRDefault="008F001D">
      <w:pPr>
        <w:spacing w:after="0" w:line="360" w:lineRule="auto"/>
      </w:pPr>
      <w:r w:rsidRPr="00635754">
        <w:t>El artículo 12 dice que, quienes generen, recopilen, administren, manejen, procesen, archiven o conserven información pública serán responsables de la misma.</w:t>
      </w:r>
    </w:p>
    <w:p w14:paraId="4F69872B" w14:textId="77777777" w:rsidR="00397DF3" w:rsidRPr="00635754" w:rsidRDefault="00397DF3">
      <w:pPr>
        <w:spacing w:after="0" w:line="360" w:lineRule="auto"/>
      </w:pPr>
    </w:p>
    <w:p w14:paraId="1E735557" w14:textId="77777777" w:rsidR="00397DF3" w:rsidRPr="00635754" w:rsidRDefault="008F001D">
      <w:pPr>
        <w:spacing w:after="0" w:line="360" w:lineRule="auto"/>
      </w:pPr>
      <w:r w:rsidRPr="00635754">
        <w:t>El artículo 18, que, los Sujetos Obligados deberán documentar todo acto que derive del ejercicio de sus facultades, competencias o funciones, considerando desde su origen la eventual publicidad y reutilización de la información que generen.</w:t>
      </w:r>
    </w:p>
    <w:p w14:paraId="499DA07B" w14:textId="77777777" w:rsidR="00397DF3" w:rsidRPr="00635754" w:rsidRDefault="00397DF3">
      <w:pPr>
        <w:spacing w:after="0" w:line="360" w:lineRule="auto"/>
      </w:pPr>
    </w:p>
    <w:p w14:paraId="3F22592A" w14:textId="77777777" w:rsidR="00397DF3" w:rsidRPr="00635754" w:rsidRDefault="008F001D">
      <w:pPr>
        <w:spacing w:after="0" w:line="360" w:lineRule="auto"/>
      </w:pPr>
      <w:r w:rsidRPr="00635754">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3C368DE" w14:textId="77777777" w:rsidR="00397DF3" w:rsidRPr="00635754" w:rsidRDefault="00397DF3">
      <w:pPr>
        <w:pStyle w:val="Ttulo2"/>
        <w:spacing w:before="0" w:after="0"/>
        <w:rPr>
          <w:smallCaps/>
        </w:rPr>
      </w:pPr>
    </w:p>
    <w:p w14:paraId="1A9AC080" w14:textId="77777777" w:rsidR="00397DF3" w:rsidRPr="00635754" w:rsidRDefault="008F001D">
      <w:pPr>
        <w:pStyle w:val="Ttulo2"/>
        <w:spacing w:before="0" w:after="0"/>
      </w:pPr>
      <w:bookmarkStart w:id="14" w:name="_Toc210916038"/>
      <w:r w:rsidRPr="00635754">
        <w:rPr>
          <w:smallCaps/>
        </w:rPr>
        <w:t>QUINTO.</w:t>
      </w:r>
      <w:r w:rsidRPr="00635754">
        <w:t xml:space="preserve"> Estudio de Fondo</w:t>
      </w:r>
      <w:bookmarkEnd w:id="14"/>
    </w:p>
    <w:p w14:paraId="3DD7BCA7" w14:textId="77777777" w:rsidR="00397DF3" w:rsidRPr="00635754" w:rsidRDefault="00397DF3">
      <w:pPr>
        <w:spacing w:after="0" w:line="360" w:lineRule="auto"/>
      </w:pPr>
    </w:p>
    <w:p w14:paraId="186D1774" w14:textId="77777777" w:rsidR="00397DF3" w:rsidRPr="00635754" w:rsidRDefault="008F001D">
      <w:pPr>
        <w:spacing w:after="0" w:line="360" w:lineRule="auto"/>
      </w:pPr>
      <w:r w:rsidRPr="00635754">
        <w:t>Una vez expuesto lo anterior, es menester contextualizar la solicitud de información, la cual se relaciona con certificaciones del Ayuntamiento.</w:t>
      </w:r>
    </w:p>
    <w:p w14:paraId="2C298D3E" w14:textId="77777777" w:rsidR="00397DF3" w:rsidRPr="00635754" w:rsidRDefault="00397DF3">
      <w:pPr>
        <w:spacing w:after="0" w:line="360" w:lineRule="auto"/>
      </w:pPr>
    </w:p>
    <w:p w14:paraId="511C3DAB" w14:textId="77777777" w:rsidR="00397DF3" w:rsidRPr="00635754" w:rsidRDefault="008F001D">
      <w:pPr>
        <w:spacing w:after="0" w:line="360" w:lineRule="auto"/>
      </w:pPr>
      <w:r w:rsidRPr="00635754">
        <w:t xml:space="preserve">Al respecto, es preciso señalar que la parte Recurrente pretende acceder a las certificaciones que fueron obtenidas por el Ayuntamiento, no así por los servidores públicos, sino por el Ente Municipal en su calidad o envestidura, por tanto, se trata de reconocimientos que impliquen que el Sujeto Obligado cumple con ciertos requisitos y que lo acrediten en algún ámbito. </w:t>
      </w:r>
    </w:p>
    <w:p w14:paraId="4376A129" w14:textId="77777777" w:rsidR="00397DF3" w:rsidRPr="00635754" w:rsidRDefault="00397DF3">
      <w:pPr>
        <w:spacing w:after="0" w:line="360" w:lineRule="auto"/>
      </w:pPr>
    </w:p>
    <w:p w14:paraId="39118C25" w14:textId="77777777" w:rsidR="00397DF3" w:rsidRPr="00635754" w:rsidRDefault="008F001D">
      <w:pPr>
        <w:spacing w:after="0" w:line="360" w:lineRule="auto"/>
        <w:rPr>
          <w:i/>
        </w:rPr>
      </w:pPr>
      <w:r w:rsidRPr="00635754">
        <w:t xml:space="preserve">En este sentido, algunas de las certificaciones con las que puede contar el Sujeto Obligado, son en materia de las normas ISO, al respecto, la página de </w:t>
      </w:r>
      <w:r w:rsidRPr="00635754">
        <w:rPr>
          <w:i/>
        </w:rPr>
        <w:t>Internet</w:t>
      </w:r>
      <w:r w:rsidRPr="00635754">
        <w:t xml:space="preserve"> de la Organización Internacional de Normalización, señala en su apartado </w:t>
      </w:r>
      <w:r w:rsidRPr="00635754">
        <w:rPr>
          <w:i/>
        </w:rPr>
        <w:t xml:space="preserve">“Acerca de ISO”, </w:t>
      </w:r>
      <w:r w:rsidRPr="00635754">
        <w:t xml:space="preserve">que dicha organización </w:t>
      </w:r>
      <w:r w:rsidRPr="00635754">
        <w:rPr>
          <w:i/>
        </w:rPr>
        <w:t xml:space="preserve">“…reúne a expertos globales para acordar la mejor manera de hacer las cosas, desde la fabricación de un producto </w:t>
      </w:r>
      <w:r w:rsidRPr="00635754">
        <w:rPr>
          <w:i/>
        </w:rPr>
        <w:lastRenderedPageBreak/>
        <w:t>hasta la gestión de un proceso. Como una de las organizaciones internacionales no gubernamentales más antiguas, ISO ha facilitado el comercio y la cooperación entre personas y empresas de todo el mundo desde 1946. Las Normas Internacionales publicadas por ISO sirven para hacer la vida más fácil, segura y mejor.”</w:t>
      </w:r>
    </w:p>
    <w:p w14:paraId="509EAA35" w14:textId="77777777" w:rsidR="00BC1600" w:rsidRPr="00635754" w:rsidRDefault="00BC1600">
      <w:pPr>
        <w:spacing w:after="0" w:line="360" w:lineRule="auto"/>
        <w:rPr>
          <w:i/>
        </w:rPr>
      </w:pPr>
    </w:p>
    <w:p w14:paraId="713A30A5" w14:textId="77777777" w:rsidR="00397DF3" w:rsidRPr="00635754" w:rsidRDefault="008F001D">
      <w:pPr>
        <w:spacing w:after="0" w:line="360" w:lineRule="auto"/>
      </w:pPr>
      <w:r w:rsidRPr="00635754">
        <w:t xml:space="preserve">Ahora bien, las normas internacionales publicadas por ISO, no solo involucran a empresas particulares, sino que también pueden aplicar al sector público, como lo es el caso de la Norma ISO 9001:2008, la cual, de conformidad con la página de </w:t>
      </w:r>
      <w:r w:rsidRPr="00635754">
        <w:rPr>
          <w:i/>
        </w:rPr>
        <w:t>Internet</w:t>
      </w:r>
      <w:r w:rsidRPr="00635754">
        <w:t xml:space="preserve"> de la Organización Internacional de Normalización, </w:t>
      </w:r>
      <w:hyperlink r:id="rId9" w:anchor="iso:std:iso:9001:ed-4:v2:es">
        <w:r w:rsidR="00397DF3" w:rsidRPr="00635754">
          <w:rPr>
            <w:color w:val="0563C1"/>
            <w:u w:val="single"/>
          </w:rPr>
          <w:t>https://www.iso.org/obp/ui/#iso:std:iso:9001:ed-4:v2:es</w:t>
        </w:r>
      </w:hyperlink>
      <w:r w:rsidRPr="00635754">
        <w:t>, en su apartado de Generalidades, implica, lo siguiente:</w:t>
      </w:r>
    </w:p>
    <w:p w14:paraId="60691589" w14:textId="77777777" w:rsidR="00397DF3" w:rsidRPr="00635754" w:rsidRDefault="00397DF3">
      <w:pPr>
        <w:spacing w:after="0" w:line="360" w:lineRule="auto"/>
      </w:pPr>
    </w:p>
    <w:p w14:paraId="3A6C22AE" w14:textId="77777777" w:rsidR="00397DF3" w:rsidRPr="00635754" w:rsidRDefault="008F001D">
      <w:pPr>
        <w:spacing w:after="0" w:line="360" w:lineRule="auto"/>
        <w:rPr>
          <w:i/>
          <w:sz w:val="20"/>
          <w:szCs w:val="20"/>
        </w:rPr>
      </w:pPr>
      <w:r w:rsidRPr="00635754">
        <w:rPr>
          <w:i/>
          <w:sz w:val="20"/>
          <w:szCs w:val="20"/>
        </w:rPr>
        <w:t>“La adopción de un sistema de gestión de la calidad debería ser una decisión estratégica de la organización. El diseño y la implementación del sistema de gestión de la calidad de una organización están influenciados por:</w:t>
      </w:r>
    </w:p>
    <w:p w14:paraId="617B34FE" w14:textId="77777777" w:rsidR="00397DF3" w:rsidRPr="00635754" w:rsidRDefault="008F001D">
      <w:pPr>
        <w:spacing w:after="0" w:line="360" w:lineRule="auto"/>
        <w:ind w:left="360"/>
        <w:rPr>
          <w:i/>
          <w:sz w:val="20"/>
          <w:szCs w:val="20"/>
        </w:rPr>
      </w:pPr>
      <w:r w:rsidRPr="00635754">
        <w:rPr>
          <w:i/>
          <w:sz w:val="20"/>
          <w:szCs w:val="20"/>
        </w:rPr>
        <w:t>a) el entorno de la organización, los cambios en ese entorno y los riesgos asociados con ese entorno,</w:t>
      </w:r>
    </w:p>
    <w:p w14:paraId="4EACCE90" w14:textId="77777777" w:rsidR="00397DF3" w:rsidRPr="00635754" w:rsidRDefault="008F001D">
      <w:pPr>
        <w:spacing w:after="0" w:line="360" w:lineRule="auto"/>
        <w:ind w:left="360"/>
        <w:rPr>
          <w:i/>
          <w:sz w:val="20"/>
          <w:szCs w:val="20"/>
        </w:rPr>
      </w:pPr>
      <w:r w:rsidRPr="00635754">
        <w:rPr>
          <w:i/>
          <w:sz w:val="20"/>
          <w:szCs w:val="20"/>
        </w:rPr>
        <w:t>b) sus necesidades cambiantes,</w:t>
      </w:r>
    </w:p>
    <w:p w14:paraId="567D3F6E" w14:textId="77777777" w:rsidR="00397DF3" w:rsidRPr="00635754" w:rsidRDefault="008F001D">
      <w:pPr>
        <w:spacing w:after="0" w:line="360" w:lineRule="auto"/>
        <w:ind w:left="360"/>
        <w:rPr>
          <w:i/>
          <w:sz w:val="20"/>
          <w:szCs w:val="20"/>
        </w:rPr>
      </w:pPr>
      <w:r w:rsidRPr="00635754">
        <w:rPr>
          <w:i/>
          <w:sz w:val="20"/>
          <w:szCs w:val="20"/>
        </w:rPr>
        <w:t>c) sus objetivos particulares,</w:t>
      </w:r>
    </w:p>
    <w:p w14:paraId="1DF745FD" w14:textId="77777777" w:rsidR="00397DF3" w:rsidRPr="00635754" w:rsidRDefault="008F001D">
      <w:pPr>
        <w:spacing w:after="0" w:line="360" w:lineRule="auto"/>
        <w:ind w:left="360"/>
        <w:rPr>
          <w:i/>
          <w:sz w:val="20"/>
          <w:szCs w:val="20"/>
        </w:rPr>
      </w:pPr>
      <w:r w:rsidRPr="00635754">
        <w:rPr>
          <w:i/>
          <w:sz w:val="20"/>
          <w:szCs w:val="20"/>
        </w:rPr>
        <w:t>d) los productos que proporciona,</w:t>
      </w:r>
    </w:p>
    <w:p w14:paraId="3244CB62" w14:textId="77777777" w:rsidR="00397DF3" w:rsidRPr="00635754" w:rsidRDefault="008F001D">
      <w:pPr>
        <w:spacing w:after="0" w:line="360" w:lineRule="auto"/>
        <w:ind w:left="360"/>
        <w:rPr>
          <w:i/>
          <w:sz w:val="20"/>
          <w:szCs w:val="20"/>
        </w:rPr>
      </w:pPr>
      <w:r w:rsidRPr="00635754">
        <w:rPr>
          <w:i/>
          <w:sz w:val="20"/>
          <w:szCs w:val="20"/>
        </w:rPr>
        <w:t>e) los procesos que emplea,</w:t>
      </w:r>
    </w:p>
    <w:p w14:paraId="143B4B97" w14:textId="77777777" w:rsidR="00397DF3" w:rsidRPr="00635754" w:rsidRDefault="008F001D">
      <w:pPr>
        <w:spacing w:after="0" w:line="360" w:lineRule="auto"/>
        <w:ind w:left="360"/>
        <w:rPr>
          <w:i/>
          <w:sz w:val="20"/>
          <w:szCs w:val="20"/>
        </w:rPr>
      </w:pPr>
      <w:r w:rsidRPr="00635754">
        <w:rPr>
          <w:i/>
          <w:sz w:val="20"/>
          <w:szCs w:val="20"/>
        </w:rPr>
        <w:t>f) su tamaño y la estructura de la organización.”</w:t>
      </w:r>
    </w:p>
    <w:p w14:paraId="41CFA34B" w14:textId="77777777" w:rsidR="00397DF3" w:rsidRPr="00635754" w:rsidRDefault="00397DF3">
      <w:pPr>
        <w:spacing w:after="0" w:line="360" w:lineRule="auto"/>
      </w:pPr>
    </w:p>
    <w:p w14:paraId="55B83A01" w14:textId="77777777" w:rsidR="00397DF3" w:rsidRPr="00635754" w:rsidRDefault="008F001D">
      <w:pPr>
        <w:spacing w:after="0" w:line="360" w:lineRule="auto"/>
      </w:pPr>
      <w:r w:rsidRPr="00635754">
        <w:t xml:space="preserve">Ahora bien, dicha certificación no es la única en materia del sector público, puesto que empresas ofrecen servicios de apoyo para certificaciones como lo son la </w:t>
      </w:r>
      <w:r w:rsidRPr="00635754">
        <w:rPr>
          <w:b/>
        </w:rPr>
        <w:t xml:space="preserve">ISO 14001 </w:t>
      </w:r>
      <w:r w:rsidRPr="00635754">
        <w:t>en materia de sostenibilidad o de gestión medioambiental para el sector público</w:t>
      </w:r>
      <w:r w:rsidRPr="00635754">
        <w:rPr>
          <w:b/>
        </w:rPr>
        <w:t xml:space="preserve">, ISO 50001 </w:t>
      </w:r>
      <w:r w:rsidRPr="00635754">
        <w:t xml:space="preserve">en temas de gestión de energía, </w:t>
      </w:r>
      <w:r w:rsidRPr="00635754">
        <w:rPr>
          <w:b/>
        </w:rPr>
        <w:t xml:space="preserve">ISO 27001, </w:t>
      </w:r>
      <w:r w:rsidRPr="00635754">
        <w:t xml:space="preserve"> en materia de seguridad en la información, </w:t>
      </w:r>
      <w:r w:rsidRPr="00635754">
        <w:rPr>
          <w:b/>
        </w:rPr>
        <w:t xml:space="preserve">ISO 45001, </w:t>
      </w:r>
      <w:r w:rsidRPr="00635754">
        <w:t>en materia de políticas de seguridad y salud laboral,</w:t>
      </w:r>
      <w:r w:rsidRPr="00635754">
        <w:rPr>
          <w:b/>
        </w:rPr>
        <w:t xml:space="preserve"> e ISO 37001 </w:t>
      </w:r>
      <w:r w:rsidRPr="00635754">
        <w:t>en materia de gestión antisoborno,</w:t>
      </w:r>
      <w:r w:rsidRPr="00635754">
        <w:rPr>
          <w:b/>
        </w:rPr>
        <w:t xml:space="preserve"> </w:t>
      </w:r>
      <w:r w:rsidRPr="00635754">
        <w:t xml:space="preserve">por nombrar algunas de ellas. </w:t>
      </w:r>
    </w:p>
    <w:p w14:paraId="17961653" w14:textId="77777777" w:rsidR="00397DF3" w:rsidRPr="00635754" w:rsidRDefault="00397DF3">
      <w:pPr>
        <w:spacing w:after="0" w:line="360" w:lineRule="auto"/>
        <w:rPr>
          <w:b/>
        </w:rPr>
      </w:pPr>
    </w:p>
    <w:p w14:paraId="73E33F72" w14:textId="77777777" w:rsidR="00397DF3" w:rsidRPr="00635754" w:rsidRDefault="008F001D">
      <w:pPr>
        <w:spacing w:after="0" w:line="360" w:lineRule="auto"/>
      </w:pPr>
      <w:r w:rsidRPr="00635754">
        <w:lastRenderedPageBreak/>
        <w:t xml:space="preserve">En este sentido es pertinente mencionar que este Organismo Garante procedió a realizar una búsqueda de la información en los principales sitios en </w:t>
      </w:r>
      <w:r w:rsidRPr="00635754">
        <w:rPr>
          <w:i/>
        </w:rPr>
        <w:t xml:space="preserve">Internet, </w:t>
      </w:r>
      <w:r w:rsidRPr="00635754">
        <w:t>y se localizaron las siguientes notas:</w:t>
      </w:r>
    </w:p>
    <w:p w14:paraId="7005FBB0" w14:textId="77777777" w:rsidR="00397DF3" w:rsidRPr="00635754" w:rsidRDefault="00397DF3">
      <w:pPr>
        <w:spacing w:after="0" w:line="360" w:lineRule="auto"/>
      </w:pPr>
    </w:p>
    <w:p w14:paraId="309571C5" w14:textId="77777777" w:rsidR="00397DF3" w:rsidRPr="00635754" w:rsidRDefault="008F001D">
      <w:pPr>
        <w:numPr>
          <w:ilvl w:val="0"/>
          <w:numId w:val="3"/>
        </w:numPr>
        <w:pBdr>
          <w:top w:val="nil"/>
          <w:left w:val="nil"/>
          <w:bottom w:val="nil"/>
          <w:right w:val="nil"/>
          <w:between w:val="nil"/>
        </w:pBdr>
        <w:spacing w:after="0" w:line="360" w:lineRule="auto"/>
        <w:rPr>
          <w:color w:val="000000"/>
        </w:rPr>
      </w:pPr>
      <w:r w:rsidRPr="00635754">
        <w:rPr>
          <w:color w:val="000000"/>
        </w:rPr>
        <w:t xml:space="preserve">“Recibe Ayuntamiento de Toluca Certificación ISO 9001:2008, en 15 procesos”, publicada en el sitio digital </w:t>
      </w:r>
      <w:r w:rsidRPr="00635754">
        <w:rPr>
          <w:i/>
          <w:color w:val="000000"/>
        </w:rPr>
        <w:t xml:space="preserve">“Actualizando al EDOMEX” </w:t>
      </w:r>
      <w:r w:rsidRPr="00635754">
        <w:rPr>
          <w:color w:val="000000"/>
        </w:rPr>
        <w:t xml:space="preserve">de fecha 9 de junio de 2015, consultada en </w:t>
      </w:r>
      <w:hyperlink r:id="rId10">
        <w:r w:rsidR="00397DF3" w:rsidRPr="00635754">
          <w:rPr>
            <w:color w:val="0563C1"/>
            <w:u w:val="single"/>
          </w:rPr>
          <w:t>https://aulamexiquense.com/recibe-ayuntamiento-de-toluca-certificacion-iso-90012008-en-15-procesos/?utm_source=chatgpt.com</w:t>
        </w:r>
      </w:hyperlink>
      <w:r w:rsidRPr="00635754">
        <w:rPr>
          <w:color w:val="000000"/>
        </w:rPr>
        <w:t>, en fecha 30 de octubre de 2025, en el que se señala:</w:t>
      </w:r>
    </w:p>
    <w:p w14:paraId="703A5C85" w14:textId="77777777" w:rsidR="00397DF3" w:rsidRPr="00635754" w:rsidRDefault="00397DF3">
      <w:pPr>
        <w:pBdr>
          <w:top w:val="nil"/>
          <w:left w:val="nil"/>
          <w:bottom w:val="nil"/>
          <w:right w:val="nil"/>
          <w:between w:val="nil"/>
        </w:pBdr>
        <w:spacing w:after="0" w:line="360" w:lineRule="auto"/>
        <w:ind w:left="720"/>
        <w:rPr>
          <w:color w:val="000000"/>
        </w:rPr>
      </w:pPr>
    </w:p>
    <w:p w14:paraId="09FC3EE0" w14:textId="77777777" w:rsidR="00397DF3" w:rsidRPr="00635754" w:rsidRDefault="008F001D">
      <w:pPr>
        <w:spacing w:after="0" w:line="360" w:lineRule="auto"/>
        <w:rPr>
          <w:i/>
          <w:sz w:val="20"/>
          <w:szCs w:val="20"/>
        </w:rPr>
      </w:pPr>
      <w:r w:rsidRPr="00635754">
        <w:rPr>
          <w:i/>
          <w:sz w:val="20"/>
          <w:szCs w:val="20"/>
        </w:rPr>
        <w:t>“…</w:t>
      </w:r>
    </w:p>
    <w:p w14:paraId="2D04C1B6" w14:textId="77777777" w:rsidR="00397DF3" w:rsidRPr="00635754" w:rsidRDefault="008F001D">
      <w:pPr>
        <w:spacing w:after="0" w:line="360" w:lineRule="auto"/>
        <w:rPr>
          <w:i/>
          <w:sz w:val="20"/>
          <w:szCs w:val="20"/>
        </w:rPr>
      </w:pPr>
      <w:r w:rsidRPr="00635754">
        <w:rPr>
          <w:i/>
          <w:sz w:val="20"/>
          <w:szCs w:val="20"/>
        </w:rPr>
        <w:t>El alcalde precisó que el Certificado ISO 9001-2008 entregado al gobierno municipal de Toluca contempla la ampliación de 7 a 15 procesos entre los que se encuentran: la actualización de registros catastrales, las constancias de alineamiento y número oficial, expedición de licencias de construcción, expedición de licencia de uso de suelo y cédulas informativas de zonificación, la recaudación del impuesto predial, el cobro coactivo, atención a las llamadas de emergencia y la expedición de constancias de vecindad, trámites básicos que, dijo, son de suma importancia para el desarrollo de la sociedad</w:t>
      </w:r>
    </w:p>
    <w:p w14:paraId="2A882EA6" w14:textId="77777777" w:rsidR="00397DF3" w:rsidRPr="00635754" w:rsidRDefault="008F001D">
      <w:pPr>
        <w:spacing w:after="0" w:line="360" w:lineRule="auto"/>
        <w:rPr>
          <w:i/>
          <w:sz w:val="20"/>
          <w:szCs w:val="20"/>
        </w:rPr>
      </w:pPr>
      <w:r w:rsidRPr="00635754">
        <w:rPr>
          <w:i/>
          <w:sz w:val="20"/>
          <w:szCs w:val="20"/>
        </w:rPr>
        <w:t>…”</w:t>
      </w:r>
    </w:p>
    <w:p w14:paraId="45724D61" w14:textId="77777777" w:rsidR="00397DF3" w:rsidRPr="00635754" w:rsidRDefault="00397DF3">
      <w:pPr>
        <w:spacing w:after="0" w:line="360" w:lineRule="auto"/>
      </w:pPr>
    </w:p>
    <w:p w14:paraId="4D0F491F" w14:textId="77777777" w:rsidR="00397DF3" w:rsidRPr="00635754" w:rsidRDefault="008F001D">
      <w:pPr>
        <w:numPr>
          <w:ilvl w:val="0"/>
          <w:numId w:val="3"/>
        </w:numPr>
        <w:pBdr>
          <w:top w:val="nil"/>
          <w:left w:val="nil"/>
          <w:bottom w:val="nil"/>
          <w:right w:val="nil"/>
          <w:between w:val="nil"/>
        </w:pBdr>
        <w:spacing w:after="0" w:line="360" w:lineRule="auto"/>
        <w:rPr>
          <w:color w:val="000000"/>
        </w:rPr>
      </w:pPr>
      <w:r w:rsidRPr="00635754">
        <w:rPr>
          <w:color w:val="000000"/>
        </w:rPr>
        <w:t>“Ayuntamiento de Toluca certificó cuatro procesos de atención al público” publicada en sitio digital “</w:t>
      </w:r>
      <w:r w:rsidRPr="00635754">
        <w:rPr>
          <w:i/>
          <w:color w:val="000000"/>
        </w:rPr>
        <w:t>MVT Agencia de Noticias”,</w:t>
      </w:r>
      <w:r w:rsidRPr="00635754">
        <w:rPr>
          <w:color w:val="000000"/>
        </w:rPr>
        <w:t xml:space="preserve"> de fecha 10 de septiembre de 2013, consultada en: </w:t>
      </w:r>
      <w:hyperlink r:id="rId11">
        <w:r w:rsidR="00397DF3" w:rsidRPr="00635754">
          <w:rPr>
            <w:color w:val="0563C1"/>
            <w:u w:val="single"/>
          </w:rPr>
          <w:t>https://mvt.com.mx/ayuntamiento-de-toluca-certifico-cuatro-procesos-de-atencion-al-publico/?utm_source=chatgpt.com</w:t>
        </w:r>
      </w:hyperlink>
      <w:r w:rsidRPr="00635754">
        <w:rPr>
          <w:color w:val="000000"/>
        </w:rPr>
        <w:t>, en fecha 30 de octubre de 2025, en el que se señala:</w:t>
      </w:r>
    </w:p>
    <w:p w14:paraId="5E74FDA8" w14:textId="77777777" w:rsidR="00397DF3" w:rsidRPr="00635754" w:rsidRDefault="00397DF3">
      <w:pPr>
        <w:spacing w:after="0" w:line="360" w:lineRule="auto"/>
      </w:pPr>
    </w:p>
    <w:p w14:paraId="4933F63D" w14:textId="77777777" w:rsidR="00397DF3" w:rsidRPr="00635754" w:rsidRDefault="008F001D">
      <w:pPr>
        <w:spacing w:after="0" w:line="360" w:lineRule="auto"/>
        <w:rPr>
          <w:i/>
          <w:sz w:val="20"/>
          <w:szCs w:val="20"/>
        </w:rPr>
      </w:pPr>
      <w:r w:rsidRPr="00635754">
        <w:rPr>
          <w:i/>
          <w:sz w:val="20"/>
          <w:szCs w:val="20"/>
        </w:rPr>
        <w:t>“….</w:t>
      </w:r>
    </w:p>
    <w:p w14:paraId="697A64B0" w14:textId="77777777" w:rsidR="00397DF3" w:rsidRPr="00635754" w:rsidRDefault="008F001D">
      <w:pPr>
        <w:spacing w:after="0" w:line="360" w:lineRule="auto"/>
        <w:rPr>
          <w:i/>
          <w:sz w:val="20"/>
          <w:szCs w:val="20"/>
        </w:rPr>
      </w:pPr>
      <w:r w:rsidRPr="00635754">
        <w:rPr>
          <w:i/>
          <w:sz w:val="20"/>
          <w:szCs w:val="20"/>
        </w:rPr>
        <w:t>El ayuntamiento de Toluca recibió las certificaciones ISO 9001-2008, de la empresa Orión Registrar México, en las áreas de Atención Ciudadana, Verificación Administrativa y Expedición de licencias.</w:t>
      </w:r>
    </w:p>
    <w:p w14:paraId="1775AEAC" w14:textId="77777777" w:rsidR="00397DF3" w:rsidRPr="00635754" w:rsidRDefault="008F001D">
      <w:pPr>
        <w:spacing w:after="0" w:line="360" w:lineRule="auto"/>
        <w:rPr>
          <w:i/>
          <w:sz w:val="20"/>
          <w:szCs w:val="20"/>
        </w:rPr>
      </w:pPr>
      <w:r w:rsidRPr="00635754">
        <w:rPr>
          <w:i/>
          <w:sz w:val="20"/>
          <w:szCs w:val="20"/>
        </w:rPr>
        <w:t>…</w:t>
      </w:r>
    </w:p>
    <w:p w14:paraId="18BAC432" w14:textId="77777777" w:rsidR="00397DF3" w:rsidRPr="00635754" w:rsidRDefault="008F001D">
      <w:pPr>
        <w:spacing w:after="0" w:line="360" w:lineRule="auto"/>
        <w:rPr>
          <w:i/>
          <w:sz w:val="20"/>
          <w:szCs w:val="20"/>
        </w:rPr>
      </w:pPr>
      <w:r w:rsidRPr="00635754">
        <w:rPr>
          <w:i/>
          <w:sz w:val="20"/>
          <w:szCs w:val="20"/>
        </w:rPr>
        <w:lastRenderedPageBreak/>
        <w:t>…exhortó a todos los colaboradores de las áreas de Atención Ciudadana, Verificación Administrativa y Expedición de Licencias a seguir trabajando para que la población avale esta certificación y con ello estar más cercanos a la sociedad.\r\</w:t>
      </w:r>
      <w:proofErr w:type="spellStart"/>
      <w:r w:rsidRPr="00635754">
        <w:rPr>
          <w:i/>
          <w:sz w:val="20"/>
          <w:szCs w:val="20"/>
        </w:rPr>
        <w:t>nLa</w:t>
      </w:r>
      <w:proofErr w:type="spellEnd"/>
      <w:r w:rsidRPr="00635754">
        <w:rPr>
          <w:i/>
          <w:sz w:val="20"/>
          <w:szCs w:val="20"/>
        </w:rPr>
        <w:t xml:space="preserve"> certificación ISO 9001:2008 tiene como finalidad la satisfacción del cliente, además de que solicita una serie de requisitos a los sistemas de gestión aplicables a toda organización que necesite demostrar su capacidad para proporcionar productos que cumplan los requisitos de sus clientes y los reglamentarios.</w:t>
      </w:r>
    </w:p>
    <w:p w14:paraId="50055F1F" w14:textId="77777777" w:rsidR="00397DF3" w:rsidRPr="00635754" w:rsidRDefault="008F001D">
      <w:pPr>
        <w:spacing w:after="0" w:line="360" w:lineRule="auto"/>
        <w:rPr>
          <w:i/>
          <w:sz w:val="20"/>
          <w:szCs w:val="20"/>
        </w:rPr>
      </w:pPr>
      <w:r w:rsidRPr="00635754">
        <w:rPr>
          <w:i/>
          <w:sz w:val="20"/>
          <w:szCs w:val="20"/>
        </w:rPr>
        <w:t>…”</w:t>
      </w:r>
    </w:p>
    <w:p w14:paraId="791F0180" w14:textId="77777777" w:rsidR="00397DF3" w:rsidRPr="00635754" w:rsidRDefault="00397DF3">
      <w:pPr>
        <w:spacing w:after="0" w:line="360" w:lineRule="auto"/>
        <w:rPr>
          <w:sz w:val="20"/>
          <w:szCs w:val="20"/>
        </w:rPr>
      </w:pPr>
    </w:p>
    <w:p w14:paraId="35897227" w14:textId="77777777" w:rsidR="00397DF3" w:rsidRPr="00635754" w:rsidRDefault="008F001D">
      <w:pPr>
        <w:spacing w:after="0" w:line="360" w:lineRule="auto"/>
      </w:pPr>
      <w:r w:rsidRPr="00635754">
        <w:t xml:space="preserve">En ese contexto, sobre el valor probatorio de las notas periodísticas,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RPr="00635754">
        <w:rPr>
          <w:b/>
          <w:i/>
        </w:rPr>
        <w:t>“NOTAS PERIODISTICAS, EL CONOCIMIENTO QUE DE ELLAS SE OBTIENE NO CONSTITUYE ‘UN HECHO PÚBLICO Y NOTORIO’”</w:t>
      </w:r>
      <w:r w:rsidRPr="00635754">
        <w:t xml:space="preserve">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forma parte de la cultura propia de un círculo social determinado, en el tiempo de su realización. De tal situación, lo consignado en las notas periodísticas no constituye un hecho público o notorio, sino que es una opinión de su autor, por lo que sólo se pueden tomar como </w:t>
      </w:r>
      <w:r w:rsidRPr="00635754">
        <w:rPr>
          <w:b/>
        </w:rPr>
        <w:t>indicios.</w:t>
      </w:r>
    </w:p>
    <w:p w14:paraId="74ED1629" w14:textId="77777777" w:rsidR="00397DF3" w:rsidRPr="00635754" w:rsidRDefault="00397DF3">
      <w:pPr>
        <w:spacing w:after="0" w:line="360" w:lineRule="auto"/>
        <w:rPr>
          <w:b/>
        </w:rPr>
      </w:pPr>
    </w:p>
    <w:p w14:paraId="4678147C" w14:textId="77777777" w:rsidR="00397DF3" w:rsidRPr="00635754" w:rsidRDefault="008F001D">
      <w:pPr>
        <w:spacing w:after="0" w:line="360" w:lineRule="auto"/>
      </w:pPr>
      <w:r w:rsidRPr="00635754">
        <w:t>Derivado de lo anterior, se observa que el Sujeto Obligado en algún momento recibió certificaciones ISO en diversas materias tales como son trámites catastrales, en emisiones de licencias de construcción, usos de suelo y cédulas de zonificación, en recaudación de impuesto predial, así como, en la atención ciudadana, verificación administrativa y expedición de licencias.</w:t>
      </w:r>
    </w:p>
    <w:p w14:paraId="07B6C0FA" w14:textId="77777777" w:rsidR="00397DF3" w:rsidRPr="00635754" w:rsidRDefault="00397DF3">
      <w:pPr>
        <w:spacing w:after="0" w:line="360" w:lineRule="auto"/>
      </w:pPr>
    </w:p>
    <w:p w14:paraId="0915E7D4" w14:textId="77777777" w:rsidR="00397DF3" w:rsidRPr="00635754" w:rsidRDefault="008F001D">
      <w:pPr>
        <w:spacing w:after="0" w:line="360" w:lineRule="auto"/>
      </w:pPr>
      <w:r w:rsidRPr="00635754">
        <w:lastRenderedPageBreak/>
        <w:t>En este sentido, vale la pena precisar que de conformidad con lo dispuesto en el artículo 92 del Bando Municipal 2025, se prevé lo siguiente:</w:t>
      </w:r>
    </w:p>
    <w:p w14:paraId="286B5B8D" w14:textId="77777777" w:rsidR="00397DF3" w:rsidRPr="00635754" w:rsidRDefault="00397DF3">
      <w:pPr>
        <w:spacing w:after="0" w:line="360" w:lineRule="auto"/>
      </w:pPr>
    </w:p>
    <w:p w14:paraId="39A3F828" w14:textId="77777777" w:rsidR="00397DF3" w:rsidRPr="00635754" w:rsidRDefault="008F001D">
      <w:pPr>
        <w:numPr>
          <w:ilvl w:val="0"/>
          <w:numId w:val="3"/>
        </w:numPr>
        <w:pBdr>
          <w:top w:val="nil"/>
          <w:left w:val="nil"/>
          <w:bottom w:val="nil"/>
          <w:right w:val="nil"/>
          <w:between w:val="nil"/>
        </w:pBdr>
        <w:spacing w:after="0" w:line="360" w:lineRule="auto"/>
        <w:rPr>
          <w:color w:val="000000"/>
        </w:rPr>
      </w:pPr>
      <w:r w:rsidRPr="00635754">
        <w:rPr>
          <w:color w:val="000000"/>
        </w:rPr>
        <w:t xml:space="preserve">(fracción II) La Tesorería Municipal es responsable de la administración y control de los recursos financieros del municipio, sus funciones incluyen la recaudación de ingresos municipales. </w:t>
      </w:r>
    </w:p>
    <w:p w14:paraId="401CA1B3" w14:textId="77777777" w:rsidR="00BC1600" w:rsidRPr="00635754" w:rsidRDefault="00BC1600" w:rsidP="00BC1600">
      <w:pPr>
        <w:pBdr>
          <w:top w:val="nil"/>
          <w:left w:val="nil"/>
          <w:bottom w:val="nil"/>
          <w:right w:val="nil"/>
          <w:between w:val="nil"/>
        </w:pBdr>
        <w:spacing w:after="0" w:line="360" w:lineRule="auto"/>
        <w:ind w:left="720"/>
        <w:rPr>
          <w:color w:val="000000"/>
        </w:rPr>
      </w:pPr>
    </w:p>
    <w:p w14:paraId="6273D864" w14:textId="090FD9A1" w:rsidR="00397DF3" w:rsidRPr="00635754" w:rsidRDefault="008F001D">
      <w:pPr>
        <w:numPr>
          <w:ilvl w:val="0"/>
          <w:numId w:val="3"/>
        </w:numPr>
        <w:pBdr>
          <w:top w:val="nil"/>
          <w:left w:val="nil"/>
          <w:bottom w:val="nil"/>
          <w:right w:val="nil"/>
          <w:between w:val="nil"/>
        </w:pBdr>
        <w:spacing w:after="0" w:line="360" w:lineRule="auto"/>
        <w:rPr>
          <w:color w:val="000000"/>
        </w:rPr>
      </w:pPr>
      <w:r w:rsidRPr="00635754">
        <w:rPr>
          <w:color w:val="000000"/>
        </w:rPr>
        <w:t>(fracción IX) La Dirección General de Innovación, Planeación y Gestión Urbana tendrá la facultad de organizar, dirigir y supervisar la emisión de licencias y permisos relacionados con la construcción y obra pública.</w:t>
      </w:r>
    </w:p>
    <w:p w14:paraId="11416792" w14:textId="77777777" w:rsidR="00397DF3" w:rsidRPr="00635754" w:rsidRDefault="00397DF3">
      <w:pPr>
        <w:pBdr>
          <w:top w:val="nil"/>
          <w:left w:val="nil"/>
          <w:bottom w:val="nil"/>
          <w:right w:val="nil"/>
          <w:between w:val="nil"/>
        </w:pBdr>
        <w:spacing w:after="0" w:line="360" w:lineRule="auto"/>
        <w:ind w:left="720"/>
        <w:rPr>
          <w:color w:val="000000"/>
        </w:rPr>
      </w:pPr>
    </w:p>
    <w:p w14:paraId="152F0D74" w14:textId="77777777" w:rsidR="00397DF3" w:rsidRPr="00635754" w:rsidRDefault="008F001D">
      <w:pPr>
        <w:numPr>
          <w:ilvl w:val="0"/>
          <w:numId w:val="3"/>
        </w:numPr>
        <w:pBdr>
          <w:top w:val="nil"/>
          <w:left w:val="nil"/>
          <w:bottom w:val="nil"/>
          <w:right w:val="nil"/>
          <w:between w:val="nil"/>
        </w:pBdr>
        <w:spacing w:after="0" w:line="360" w:lineRule="auto"/>
        <w:rPr>
          <w:color w:val="000000"/>
        </w:rPr>
      </w:pPr>
      <w:r w:rsidRPr="00635754">
        <w:rPr>
          <w:color w:val="000000"/>
        </w:rPr>
        <w:t>(fracción XI) La Dirección General de Desarrollo Económico tiene como atribuciones fundamentales la planeación y ejecución de políticas para fomentar el desarrollo industrial, comercial, empresarial y rural sustentable, expedirá las licencias y permisos de funcionamiento y regulará actividades comerciales verificando el cumplimiento de normas sanitarias, así como la supervisión de mercados y tianguis públicos.</w:t>
      </w:r>
    </w:p>
    <w:p w14:paraId="4923E492" w14:textId="77777777" w:rsidR="00397DF3" w:rsidRPr="00635754" w:rsidRDefault="00397DF3">
      <w:pPr>
        <w:pBdr>
          <w:top w:val="nil"/>
          <w:left w:val="nil"/>
          <w:bottom w:val="nil"/>
          <w:right w:val="nil"/>
          <w:between w:val="nil"/>
        </w:pBdr>
        <w:spacing w:after="0" w:line="360" w:lineRule="auto"/>
        <w:ind w:left="720"/>
        <w:rPr>
          <w:color w:val="000000"/>
        </w:rPr>
      </w:pPr>
    </w:p>
    <w:p w14:paraId="01048F2F" w14:textId="77777777" w:rsidR="00397DF3" w:rsidRPr="00635754" w:rsidRDefault="008F001D">
      <w:pPr>
        <w:spacing w:after="0" w:line="360" w:lineRule="auto"/>
      </w:pPr>
      <w:r w:rsidRPr="00635754">
        <w:t>Aunado a lo anterior, el Código Reglamentario Municipal de Toluca, prevé lo siguiente:</w:t>
      </w:r>
    </w:p>
    <w:p w14:paraId="71D5FD91" w14:textId="77777777" w:rsidR="00BC1600" w:rsidRPr="00635754" w:rsidRDefault="00BC1600">
      <w:pPr>
        <w:spacing w:after="0" w:line="360" w:lineRule="auto"/>
      </w:pPr>
    </w:p>
    <w:p w14:paraId="26F59EE5" w14:textId="77777777" w:rsidR="00397DF3" w:rsidRPr="00635754" w:rsidRDefault="008F001D">
      <w:pPr>
        <w:numPr>
          <w:ilvl w:val="0"/>
          <w:numId w:val="3"/>
        </w:numPr>
        <w:pBdr>
          <w:top w:val="nil"/>
          <w:left w:val="nil"/>
          <w:bottom w:val="nil"/>
          <w:right w:val="nil"/>
          <w:between w:val="nil"/>
        </w:pBdr>
        <w:spacing w:after="0" w:line="360" w:lineRule="auto"/>
        <w:rPr>
          <w:color w:val="000000"/>
        </w:rPr>
      </w:pPr>
      <w:r w:rsidRPr="00635754">
        <w:t>(Artículo</w:t>
      </w:r>
      <w:r w:rsidRPr="00635754">
        <w:rPr>
          <w:color w:val="000000"/>
        </w:rPr>
        <w:t xml:space="preserve"> 3.14) </w:t>
      </w:r>
      <w:r w:rsidRPr="00635754">
        <w:t>La Secretaría</w:t>
      </w:r>
      <w:r w:rsidRPr="00635754">
        <w:rPr>
          <w:color w:val="000000"/>
        </w:rPr>
        <w:t xml:space="preserve"> del Ayuntamiento </w:t>
      </w:r>
      <w:r w:rsidRPr="00635754">
        <w:t>contará</w:t>
      </w:r>
      <w:r w:rsidRPr="00635754">
        <w:rPr>
          <w:color w:val="000000"/>
        </w:rPr>
        <w:t xml:space="preserve"> con una Coordinación de Atención Ciudadana y Correspondencia.</w:t>
      </w:r>
    </w:p>
    <w:p w14:paraId="3E9C3BD4" w14:textId="77777777" w:rsidR="00BC1600" w:rsidRPr="00635754" w:rsidRDefault="00BC1600" w:rsidP="00BC1600">
      <w:pPr>
        <w:pBdr>
          <w:top w:val="nil"/>
          <w:left w:val="nil"/>
          <w:bottom w:val="nil"/>
          <w:right w:val="nil"/>
          <w:between w:val="nil"/>
        </w:pBdr>
        <w:spacing w:after="0" w:line="360" w:lineRule="auto"/>
        <w:ind w:left="720"/>
        <w:rPr>
          <w:color w:val="000000"/>
        </w:rPr>
      </w:pPr>
    </w:p>
    <w:p w14:paraId="37DD8019" w14:textId="77777777" w:rsidR="00397DF3" w:rsidRPr="00635754" w:rsidRDefault="008F001D">
      <w:pPr>
        <w:numPr>
          <w:ilvl w:val="0"/>
          <w:numId w:val="3"/>
        </w:numPr>
        <w:pBdr>
          <w:top w:val="nil"/>
          <w:left w:val="nil"/>
          <w:bottom w:val="nil"/>
          <w:right w:val="nil"/>
          <w:between w:val="nil"/>
        </w:pBdr>
        <w:spacing w:after="0" w:line="360" w:lineRule="auto"/>
        <w:rPr>
          <w:color w:val="000000"/>
        </w:rPr>
      </w:pPr>
      <w:r w:rsidRPr="00635754">
        <w:rPr>
          <w:color w:val="000000"/>
        </w:rPr>
        <w:t xml:space="preserve">(Artículo 3.21, fracción II y 3.2) La Tesorería Municipal tendrá entre sus atribuciones la de administrar, instrumentar, planear, implementar y supervisar la operación y desarrollo de la actividad catastral; y contará con una Coordinación de Catastro. </w:t>
      </w:r>
    </w:p>
    <w:p w14:paraId="47881A4F" w14:textId="77777777" w:rsidR="00397DF3" w:rsidRPr="00635754" w:rsidRDefault="00397DF3">
      <w:pPr>
        <w:spacing w:after="0" w:line="360" w:lineRule="auto"/>
      </w:pPr>
    </w:p>
    <w:p w14:paraId="4B66150D" w14:textId="77777777" w:rsidR="00397DF3" w:rsidRPr="00635754" w:rsidRDefault="008F001D">
      <w:pPr>
        <w:spacing w:after="0" w:line="360" w:lineRule="auto"/>
      </w:pPr>
      <w:r w:rsidRPr="00635754">
        <w:lastRenderedPageBreak/>
        <w:t xml:space="preserve">En atención a lo anterior, el Sujeto Obligado puede conocer de la información relacionada con las certificaciones obtenidas por el Ayuntamiento a través de las diversas áreas que realizan dichas actividades.  </w:t>
      </w:r>
    </w:p>
    <w:p w14:paraId="26427116" w14:textId="77777777" w:rsidR="00397DF3" w:rsidRPr="00635754" w:rsidRDefault="00397DF3">
      <w:pPr>
        <w:spacing w:after="0" w:line="360" w:lineRule="auto"/>
      </w:pPr>
    </w:p>
    <w:p w14:paraId="5DF918E8" w14:textId="77777777" w:rsidR="00397DF3" w:rsidRPr="00635754" w:rsidRDefault="008F001D">
      <w:pPr>
        <w:spacing w:after="0" w:line="360" w:lineRule="auto"/>
      </w:pPr>
      <w:r w:rsidRPr="00635754">
        <w:t xml:space="preserve">Ante dicha circunstancia, es necesario precisar que de las constancias que obran en el expediente electrónico, se logra advertir que el Sujeto Obligado turnó la solicitud de información a las áreas que se pronunciaron, es decir a la Coordinación General Municipal de Mejora Regulatoria, a la Directora General de Administración y la Unidad de Información, Planeación, Programación y Evaluación, por lo que, resulta necesario hacer referencia al </w:t>
      </w:r>
      <w:r w:rsidRPr="00635754">
        <w:rPr>
          <w:b/>
        </w:rPr>
        <w:t>procedimiento de búsqueda que deben seguir los Sujetos Obligados para localizar la información,</w:t>
      </w:r>
      <w:r w:rsidRPr="00635754">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383D53CC" w14:textId="77777777" w:rsidR="00397DF3" w:rsidRPr="00635754" w:rsidRDefault="00397DF3">
      <w:pPr>
        <w:spacing w:after="0" w:line="360" w:lineRule="auto"/>
      </w:pPr>
    </w:p>
    <w:p w14:paraId="23C498F2" w14:textId="77777777" w:rsidR="00397DF3" w:rsidRPr="00635754" w:rsidRDefault="008F001D">
      <w:pPr>
        <w:spacing w:after="0" w:line="360" w:lineRule="auto"/>
      </w:pPr>
      <w:r w:rsidRPr="00635754">
        <w:t xml:space="preserve">Conforme a lo anterior se logra advertir </w:t>
      </w:r>
      <w:r w:rsidRPr="00635754">
        <w:rPr>
          <w:b/>
        </w:rPr>
        <w:t xml:space="preserve">que el Sujeto Obligado no cumplió con el procedimiento de búsqueda </w:t>
      </w:r>
      <w:r w:rsidRPr="00635754">
        <w:t>previsto en el artículo 162 de la Ley de Transparencia y Acceso a la Información Pública del Estado de México y Municipios, toda vez que no turnó la solicitud de información a todas las áreas competentes para conocer respecto de lo solicitado.</w:t>
      </w:r>
    </w:p>
    <w:p w14:paraId="482C3B9A" w14:textId="77777777" w:rsidR="00397DF3" w:rsidRPr="00635754" w:rsidRDefault="00397DF3">
      <w:pPr>
        <w:spacing w:after="0" w:line="360" w:lineRule="auto"/>
        <w:rPr>
          <w:b/>
        </w:rPr>
      </w:pPr>
    </w:p>
    <w:p w14:paraId="63F76BEB" w14:textId="017351E7" w:rsidR="00397DF3" w:rsidRPr="00635754" w:rsidRDefault="008F001D">
      <w:pPr>
        <w:spacing w:after="0" w:line="360" w:lineRule="auto"/>
      </w:pPr>
      <w:r w:rsidRPr="00635754">
        <w:t xml:space="preserve">Al respecto, cabe recordar que la parte Recurrente pretende conocer la cantidad de certificaciones con las que cuenta el Ayuntamiento y </w:t>
      </w:r>
      <w:r w:rsidR="00BC1600" w:rsidRPr="00635754">
        <w:t xml:space="preserve">el objeto o fin de </w:t>
      </w:r>
      <w:r w:rsidRPr="00635754">
        <w:t xml:space="preserve">cada una </w:t>
      </w:r>
      <w:r w:rsidR="00BC1600" w:rsidRPr="00635754">
        <w:t>de estas.</w:t>
      </w:r>
    </w:p>
    <w:p w14:paraId="25F40292" w14:textId="77777777" w:rsidR="00397DF3" w:rsidRPr="00635754" w:rsidRDefault="00397DF3">
      <w:pPr>
        <w:spacing w:after="0" w:line="360" w:lineRule="auto"/>
      </w:pPr>
    </w:p>
    <w:p w14:paraId="1D13599B" w14:textId="150CE318" w:rsidR="00397DF3" w:rsidRPr="00635754" w:rsidRDefault="008F001D">
      <w:pPr>
        <w:spacing w:after="0" w:line="360" w:lineRule="auto"/>
      </w:pPr>
      <w:r w:rsidRPr="00635754">
        <w:t xml:space="preserve">En respuesta la Coordinación General Municipal de Mejora Regulatoria, a la Directora General de Administración y la Unidad de Información, Planeación, Programación y Evaluación, </w:t>
      </w:r>
      <w:r w:rsidRPr="00635754">
        <w:lastRenderedPageBreak/>
        <w:t>señalaron no contar con la información, sin embargo, se advierte que no se realizó el proceso de búsqueda de manera exhaustiva</w:t>
      </w:r>
      <w:r w:rsidR="008B0EE7" w:rsidRPr="00635754">
        <w:t xml:space="preserve"> y razonable, lo cual da como resultado que el agravio sea </w:t>
      </w:r>
      <w:r w:rsidR="008B0EE7" w:rsidRPr="00635754">
        <w:rPr>
          <w:b/>
          <w:bCs/>
        </w:rPr>
        <w:t>FUNDADO</w:t>
      </w:r>
      <w:r w:rsidRPr="00635754">
        <w:t xml:space="preserve">, </w:t>
      </w:r>
      <w:r w:rsidR="008B0EE7" w:rsidRPr="00635754">
        <w:t xml:space="preserve">por lo que, para atender el </w:t>
      </w:r>
      <w:proofErr w:type="spellStart"/>
      <w:r w:rsidR="008B0EE7" w:rsidRPr="00635754">
        <w:t>requerimietno</w:t>
      </w:r>
      <w:proofErr w:type="spellEnd"/>
      <w:r w:rsidR="008B0EE7" w:rsidRPr="00635754">
        <w:t xml:space="preserve"> de información</w:t>
      </w:r>
      <w:r w:rsidRPr="00635754">
        <w:t xml:space="preserve">, </w:t>
      </w:r>
      <w:r w:rsidR="008B0EE7" w:rsidRPr="00635754">
        <w:t xml:space="preserve">deberá </w:t>
      </w:r>
      <w:r w:rsidRPr="00635754">
        <w:t xml:space="preserve">el Sujeto Obligado </w:t>
      </w:r>
      <w:r w:rsidR="008B0EE7" w:rsidRPr="00635754">
        <w:t>realizar una indagación en cada una de las áreas que lo conforman, a efecto de que proporcione respecto a las Certificaciones con las que contaba el Ayuntamiento de Toluca, vigentes a la fecha de la solicitud, lo siguiente:</w:t>
      </w:r>
    </w:p>
    <w:p w14:paraId="463BE176" w14:textId="77777777" w:rsidR="008B0EE7" w:rsidRPr="00635754" w:rsidRDefault="008B0EE7">
      <w:pPr>
        <w:spacing w:after="0" w:line="360" w:lineRule="auto"/>
      </w:pPr>
    </w:p>
    <w:p w14:paraId="363CA62D" w14:textId="4A0EF0D6" w:rsidR="008B0EE7" w:rsidRPr="00635754" w:rsidRDefault="008B0EE7" w:rsidP="008B0EE7">
      <w:pPr>
        <w:pStyle w:val="Prrafodelista"/>
        <w:numPr>
          <w:ilvl w:val="0"/>
          <w:numId w:val="5"/>
        </w:numPr>
        <w:spacing w:line="360" w:lineRule="auto"/>
      </w:pPr>
      <w:r w:rsidRPr="00635754">
        <w:t>El número total de certificaciones, y</w:t>
      </w:r>
    </w:p>
    <w:p w14:paraId="60FF0349" w14:textId="34140C04" w:rsidR="008B0EE7" w:rsidRPr="00635754" w:rsidRDefault="008B0EE7" w:rsidP="008B0EE7">
      <w:pPr>
        <w:pStyle w:val="Prrafodelista"/>
        <w:numPr>
          <w:ilvl w:val="0"/>
          <w:numId w:val="5"/>
        </w:numPr>
        <w:spacing w:line="360" w:lineRule="auto"/>
      </w:pPr>
      <w:r w:rsidRPr="00635754">
        <w:t>El objeto y fin de cada una.</w:t>
      </w:r>
    </w:p>
    <w:p w14:paraId="0A615C7D" w14:textId="77777777" w:rsidR="00397DF3" w:rsidRPr="00635754" w:rsidRDefault="00397DF3">
      <w:pPr>
        <w:spacing w:after="0" w:line="360" w:lineRule="auto"/>
      </w:pPr>
    </w:p>
    <w:p w14:paraId="4AC29843" w14:textId="4D3E55C5" w:rsidR="008B0EE7" w:rsidRPr="00635754" w:rsidRDefault="008B0EE7" w:rsidP="008B0EE7">
      <w:pPr>
        <w:spacing w:after="0" w:line="360" w:lineRule="auto"/>
        <w:rPr>
          <w:rFonts w:eastAsia="Times New Roman" w:cs="Tahoma"/>
          <w:lang w:eastAsia="es-ES"/>
        </w:rPr>
      </w:pPr>
      <w:r w:rsidRPr="00635754">
        <w:rPr>
          <w:rFonts w:eastAsia="Times New Roman" w:cs="Times New Roman"/>
          <w:iCs/>
          <w:lang w:eastAsia="es-ES"/>
        </w:rPr>
        <w:t>D</w:t>
      </w:r>
      <w:r w:rsidRPr="00635754">
        <w:rPr>
          <w:rFonts w:eastAsia="Calibri" w:cs="Tahoma"/>
          <w:bCs/>
          <w:iCs/>
          <w:lang w:eastAsia="en-US"/>
        </w:rPr>
        <w:t>icha situación, toma sustento en</w:t>
      </w:r>
      <w:r w:rsidRPr="00635754">
        <w:rPr>
          <w:rFonts w:eastAsia="Calibri" w:cs="Tahoma"/>
          <w:bCs/>
          <w:lang w:eastAsia="en-US"/>
        </w:rPr>
        <w:t xml:space="preserve"> el</w:t>
      </w:r>
      <w:r w:rsidRPr="00635754">
        <w:rPr>
          <w:rFonts w:eastAsia="Times New Roman" w:cs="Tahoma"/>
          <w:lang w:eastAsia="es-ES"/>
        </w:rPr>
        <w:t xml:space="preserve">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26582FAA" w14:textId="77777777" w:rsidR="008B0EE7" w:rsidRPr="00635754" w:rsidRDefault="008B0EE7" w:rsidP="008B0EE7">
      <w:pPr>
        <w:spacing w:after="0" w:line="360" w:lineRule="auto"/>
        <w:rPr>
          <w:rFonts w:eastAsia="Times New Roman" w:cs="Times New Roman"/>
          <w:iCs/>
          <w:lang w:eastAsia="es-ES"/>
        </w:rPr>
      </w:pPr>
    </w:p>
    <w:p w14:paraId="202940C3" w14:textId="77777777" w:rsidR="008B0EE7" w:rsidRPr="00635754" w:rsidRDefault="008B0EE7" w:rsidP="008B0EE7">
      <w:pPr>
        <w:tabs>
          <w:tab w:val="left" w:pos="4962"/>
        </w:tabs>
        <w:spacing w:after="0" w:line="360" w:lineRule="auto"/>
        <w:rPr>
          <w:rFonts w:eastAsia="Times New Roman" w:cs="Tahoma"/>
          <w:lang w:eastAsia="es-ES"/>
        </w:rPr>
      </w:pPr>
      <w:r w:rsidRPr="00635754">
        <w:rPr>
          <w:rFonts w:eastAsia="Times New Roman" w:cs="Tahoma"/>
          <w:lang w:eastAsia="es-ES"/>
        </w:rPr>
        <w:t xml:space="preserve">De esta manera, </w:t>
      </w:r>
      <w:r w:rsidRPr="00635754">
        <w:rPr>
          <w:rFonts w:eastAsia="Times New Roman" w:cs="Tahoma"/>
          <w:szCs w:val="24"/>
          <w:lang w:val="es-ES" w:eastAsia="es-ES"/>
        </w:rPr>
        <w:t xml:space="preserve">el derecho de acceso a la información pública se satisface en aquellos casos en que se entregue el soporte documental en el que conste la información solicitada, sin necesidad de elaborar documentos </w:t>
      </w:r>
      <w:r w:rsidRPr="00635754">
        <w:rPr>
          <w:rFonts w:eastAsia="Times New Roman" w:cs="Tahoma"/>
          <w:i/>
          <w:lang w:eastAsia="es-ES"/>
        </w:rPr>
        <w:t>ad hoc</w:t>
      </w:r>
      <w:r w:rsidRPr="00635754">
        <w:rPr>
          <w:rFonts w:eastAsia="Times New Roman" w:cs="Tahoma"/>
          <w:lang w:eastAsia="es-ES"/>
        </w:rPr>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14:paraId="69A62E90" w14:textId="77777777" w:rsidR="008B0EE7" w:rsidRPr="00635754" w:rsidRDefault="008B0EE7" w:rsidP="008B0EE7">
      <w:pPr>
        <w:tabs>
          <w:tab w:val="left" w:pos="4962"/>
        </w:tabs>
        <w:spacing w:after="0" w:line="360" w:lineRule="auto"/>
        <w:rPr>
          <w:rFonts w:eastAsia="Arial" w:cs="Arial"/>
          <w:i/>
          <w:sz w:val="20"/>
          <w:szCs w:val="20"/>
          <w:lang w:eastAsia="es-ES"/>
        </w:rPr>
      </w:pPr>
    </w:p>
    <w:p w14:paraId="10789B03" w14:textId="6FB14CE3" w:rsidR="008B0EE7" w:rsidRPr="00635754" w:rsidRDefault="008B0EE7" w:rsidP="008B0EE7">
      <w:pPr>
        <w:spacing w:after="0" w:line="360" w:lineRule="auto"/>
      </w:pPr>
      <w:r w:rsidRPr="00635754">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el Sujeto Obligado deberá entregar la información vigente que obre en sus archivos.</w:t>
      </w:r>
    </w:p>
    <w:p w14:paraId="5425DE55" w14:textId="0EBF14C1" w:rsidR="00397DF3" w:rsidRPr="00635754" w:rsidRDefault="008F001D">
      <w:pPr>
        <w:spacing w:after="0" w:line="360" w:lineRule="auto"/>
      </w:pPr>
      <w:r w:rsidRPr="00635754">
        <w:lastRenderedPageBreak/>
        <w:t>Cabe precisar que este Organismo Garante no localizó ninguna nota o argumento que permita advertir que actualmente se cuentan con las certificaciones, o que las mismas, se mantengan vigentes, por tanto, para el caso de que, una vez realizada la búsqueda de la información en todas las áreas competentes, se determine que no se cuenta con certificaciones vigentes al veinticuatro de junio de dos mil veinticinco, bastará con que lo haga del conocimiento del Particular de manera precisa y clara</w:t>
      </w:r>
      <w:r w:rsidR="008B0EE7" w:rsidRPr="00635754">
        <w:t xml:space="preserve">, en términos del artículo 19, párrafo segundo, de la Ley de </w:t>
      </w:r>
      <w:proofErr w:type="spellStart"/>
      <w:r w:rsidR="008B0EE7" w:rsidRPr="00635754">
        <w:t>Transaprencia</w:t>
      </w:r>
      <w:proofErr w:type="spellEnd"/>
      <w:r w:rsidR="008B0EE7" w:rsidRPr="00635754">
        <w:t xml:space="preserve"> y Acceso a la Información Pública del Estado de México y Municipios.</w:t>
      </w:r>
    </w:p>
    <w:p w14:paraId="4BCF4230" w14:textId="77777777" w:rsidR="00397DF3" w:rsidRPr="00635754" w:rsidRDefault="00397DF3">
      <w:pPr>
        <w:spacing w:after="0" w:line="360" w:lineRule="auto"/>
      </w:pPr>
    </w:p>
    <w:p w14:paraId="2DA97503" w14:textId="77777777" w:rsidR="00397DF3" w:rsidRPr="00635754" w:rsidRDefault="008F001D">
      <w:pPr>
        <w:spacing w:after="0" w:line="360" w:lineRule="auto"/>
      </w:pPr>
      <w:r w:rsidRPr="00635754">
        <w:t xml:space="preserve">En el caso que nos ocupa, se aprecia que la información que se ordena, no cuenta con datos personales confidenciales o que se actualice algún supuesto de reserva o clasificación, por tanto, la información deberá entregarse de forma íntegra. </w:t>
      </w:r>
    </w:p>
    <w:p w14:paraId="58FACB61" w14:textId="77777777" w:rsidR="00397DF3" w:rsidRPr="00635754" w:rsidRDefault="00397DF3">
      <w:pPr>
        <w:spacing w:after="0" w:line="360" w:lineRule="auto"/>
      </w:pPr>
    </w:p>
    <w:p w14:paraId="28593988" w14:textId="77777777" w:rsidR="00397DF3" w:rsidRPr="00635754" w:rsidRDefault="008F001D">
      <w:pPr>
        <w:pStyle w:val="Ttulo2"/>
        <w:spacing w:before="0" w:after="0"/>
        <w:rPr>
          <w:b w:val="0"/>
        </w:rPr>
      </w:pPr>
      <w:bookmarkStart w:id="15" w:name="_Toc210916039"/>
      <w:r w:rsidRPr="00635754">
        <w:t>CUARTO. Decisión</w:t>
      </w:r>
      <w:bookmarkEnd w:id="15"/>
    </w:p>
    <w:p w14:paraId="0200E276" w14:textId="77777777" w:rsidR="00397DF3" w:rsidRPr="00635754" w:rsidRDefault="00397DF3">
      <w:pPr>
        <w:spacing w:after="0" w:line="360" w:lineRule="auto"/>
        <w:rPr>
          <w:b/>
        </w:rPr>
      </w:pPr>
    </w:p>
    <w:p w14:paraId="76FC8A5A" w14:textId="05B80BB1" w:rsidR="00397DF3" w:rsidRPr="00635754" w:rsidRDefault="008F001D">
      <w:pPr>
        <w:spacing w:after="0" w:line="360" w:lineRule="auto"/>
      </w:pPr>
      <w:r w:rsidRPr="00635754">
        <w:t xml:space="preserve">Con fundamento en el artículo 186, fracción III, de la Ley de Transparencia y Acceso a la Información Pública del Estado de México y Municipios, este Instituto considera procedente </w:t>
      </w:r>
      <w:r w:rsidR="003875E7" w:rsidRPr="00635754">
        <w:rPr>
          <w:b/>
        </w:rPr>
        <w:t>REVOCAR</w:t>
      </w:r>
      <w:r w:rsidRPr="00635754">
        <w:t xml:space="preserve"> la respuesta otorgada por el Sujeto Obligado a la solicitud de información </w:t>
      </w:r>
      <w:r w:rsidRPr="00635754">
        <w:rPr>
          <w:b/>
        </w:rPr>
        <w:t>03623/TOLUCA/IP/2025</w:t>
      </w:r>
      <w:r w:rsidRPr="00635754">
        <w:t xml:space="preserve">, por resultar fundadas las razones o motivos de inconformidad hechos valer por la parte Recurrente, en el Recurso de Revisión </w:t>
      </w:r>
      <w:r w:rsidRPr="00635754">
        <w:rPr>
          <w:b/>
        </w:rPr>
        <w:t>08976/INFOEM/IP/RR/2025</w:t>
      </w:r>
      <w:r w:rsidRPr="00635754">
        <w:t xml:space="preserve">, en consecuencia procede </w:t>
      </w:r>
      <w:r w:rsidRPr="00635754">
        <w:rPr>
          <w:b/>
        </w:rPr>
        <w:t xml:space="preserve">ORDENAR, </w:t>
      </w:r>
      <w:r w:rsidRPr="00635754">
        <w:t>la entrega de la información en los términos expuestos.</w:t>
      </w:r>
    </w:p>
    <w:p w14:paraId="51549575" w14:textId="77777777" w:rsidR="00397DF3" w:rsidRPr="00635754" w:rsidRDefault="00397DF3">
      <w:pPr>
        <w:spacing w:after="0" w:line="360" w:lineRule="auto"/>
      </w:pPr>
    </w:p>
    <w:p w14:paraId="34F69687" w14:textId="77777777" w:rsidR="00397DF3" w:rsidRPr="00635754" w:rsidRDefault="008F001D">
      <w:pPr>
        <w:spacing w:after="0" w:line="360" w:lineRule="auto"/>
        <w:rPr>
          <w:b/>
          <w:u w:val="single"/>
        </w:rPr>
      </w:pPr>
      <w:r w:rsidRPr="00635754">
        <w:rPr>
          <w:b/>
          <w:u w:val="single"/>
        </w:rPr>
        <w:t>Términos de la Resolución para la parte Recurrente:</w:t>
      </w:r>
    </w:p>
    <w:p w14:paraId="72F97788" w14:textId="77777777" w:rsidR="00397DF3" w:rsidRPr="00635754" w:rsidRDefault="00397DF3">
      <w:pPr>
        <w:spacing w:after="0" w:line="360" w:lineRule="auto"/>
      </w:pPr>
    </w:p>
    <w:p w14:paraId="676B88FA" w14:textId="77777777" w:rsidR="00397DF3" w:rsidRPr="00635754" w:rsidRDefault="008F001D">
      <w:pPr>
        <w:spacing w:after="0" w:line="360" w:lineRule="auto"/>
        <w:rPr>
          <w:u w:val="single"/>
        </w:rPr>
      </w:pPr>
      <w:r w:rsidRPr="00635754">
        <w:rPr>
          <w:u w:val="single"/>
        </w:rPr>
        <w:t xml:space="preserve">Se hace del conocimiento de parte Recurrente que este Organismo Garante determinó concederle la razón, puesto que el Sujeto Obligado no entregó la información, por tanto, se procede a ordenar la entrega de lo solicitado. </w:t>
      </w:r>
    </w:p>
    <w:p w14:paraId="2372C04E" w14:textId="77777777" w:rsidR="00397DF3" w:rsidRPr="00635754" w:rsidRDefault="00397DF3">
      <w:pPr>
        <w:spacing w:after="0" w:line="360" w:lineRule="auto"/>
        <w:rPr>
          <w:u w:val="single"/>
        </w:rPr>
      </w:pPr>
    </w:p>
    <w:p w14:paraId="04482FE1" w14:textId="77777777" w:rsidR="00397DF3" w:rsidRPr="00635754" w:rsidRDefault="008F001D">
      <w:pPr>
        <w:spacing w:after="0" w:line="360" w:lineRule="auto"/>
        <w:rPr>
          <w:u w:val="single"/>
        </w:rPr>
      </w:pPr>
      <w:r w:rsidRPr="00635754">
        <w:rPr>
          <w:u w:val="single"/>
        </w:rPr>
        <w:lastRenderedPageBreak/>
        <w:t>La labor del INFOEM, es apoyar a la población para acceder a la información pública y garantizar la protección de sus datos personales.</w:t>
      </w:r>
    </w:p>
    <w:p w14:paraId="60617F69" w14:textId="77777777" w:rsidR="00397DF3" w:rsidRPr="00635754" w:rsidRDefault="00397DF3">
      <w:pPr>
        <w:spacing w:after="0" w:line="360" w:lineRule="auto"/>
        <w:rPr>
          <w:u w:val="single"/>
        </w:rPr>
      </w:pPr>
    </w:p>
    <w:p w14:paraId="1EFEDF4F" w14:textId="77777777" w:rsidR="00397DF3" w:rsidRPr="00635754" w:rsidRDefault="008F001D">
      <w:pPr>
        <w:pStyle w:val="Ttulo1"/>
        <w:spacing w:before="0" w:after="0"/>
        <w:rPr>
          <w:b w:val="0"/>
          <w:sz w:val="22"/>
          <w:szCs w:val="22"/>
        </w:rPr>
      </w:pPr>
      <w:bookmarkStart w:id="16" w:name="_Toc210916040"/>
      <w:r w:rsidRPr="00635754">
        <w:rPr>
          <w:sz w:val="22"/>
          <w:szCs w:val="22"/>
        </w:rPr>
        <w:t>R E S U E L V E</w:t>
      </w:r>
      <w:bookmarkEnd w:id="16"/>
    </w:p>
    <w:p w14:paraId="32C9ADEB" w14:textId="77777777" w:rsidR="00397DF3" w:rsidRPr="00635754" w:rsidRDefault="00397DF3">
      <w:pPr>
        <w:spacing w:after="0" w:line="360" w:lineRule="auto"/>
        <w:rPr>
          <w:b/>
        </w:rPr>
      </w:pPr>
    </w:p>
    <w:p w14:paraId="7E21F080" w14:textId="7A1DCC83" w:rsidR="00397DF3" w:rsidRPr="00635754" w:rsidRDefault="008F001D">
      <w:pPr>
        <w:spacing w:after="0" w:line="360" w:lineRule="auto"/>
      </w:pPr>
      <w:r w:rsidRPr="00635754">
        <w:rPr>
          <w:b/>
        </w:rPr>
        <w:t xml:space="preserve">PRIMERO. </w:t>
      </w:r>
      <w:r w:rsidRPr="00635754">
        <w:t xml:space="preserve">Se </w:t>
      </w:r>
      <w:r w:rsidR="008B0EE7" w:rsidRPr="00635754">
        <w:rPr>
          <w:b/>
        </w:rPr>
        <w:t>REVO</w:t>
      </w:r>
      <w:r w:rsidRPr="00635754">
        <w:rPr>
          <w:b/>
        </w:rPr>
        <w:t>CA</w:t>
      </w:r>
      <w:r w:rsidRPr="00635754">
        <w:t xml:space="preserve"> la respuesta entregada por el Ayuntamiento de Toluca a la solicitud de información </w:t>
      </w:r>
      <w:r w:rsidRPr="00635754">
        <w:rPr>
          <w:bCs/>
        </w:rPr>
        <w:t>03623/TOLUCA/IP/2025</w:t>
      </w:r>
      <w:r w:rsidRPr="00635754">
        <w:rPr>
          <w:b/>
        </w:rPr>
        <w:t xml:space="preserve"> </w:t>
      </w:r>
      <w:r w:rsidRPr="00635754">
        <w:t xml:space="preserve">por resultar </w:t>
      </w:r>
      <w:r w:rsidRPr="00635754">
        <w:rPr>
          <w:b/>
        </w:rPr>
        <w:t>FUNDADAS</w:t>
      </w:r>
      <w:r w:rsidRPr="00635754">
        <w:t xml:space="preserve"> las razones o motivos de inconformidad hechos valer por la persona Recurrente en el Recurso de Revisión 08976/INFOEM/IP/RR/2025, en términos de los considerandos QUINTO y SEXTO de la presente Resolución.</w:t>
      </w:r>
    </w:p>
    <w:p w14:paraId="7714606C" w14:textId="77777777" w:rsidR="00397DF3" w:rsidRPr="00635754" w:rsidRDefault="00397DF3">
      <w:pPr>
        <w:spacing w:after="0" w:line="360" w:lineRule="auto"/>
      </w:pPr>
    </w:p>
    <w:p w14:paraId="648DB3AA" w14:textId="4A84F5C0" w:rsidR="008B0EE7" w:rsidRPr="00635754" w:rsidRDefault="008F001D">
      <w:pPr>
        <w:spacing w:after="0" w:line="360" w:lineRule="auto"/>
      </w:pPr>
      <w:r w:rsidRPr="00635754">
        <w:rPr>
          <w:b/>
        </w:rPr>
        <w:t xml:space="preserve">SEGUNDO. </w:t>
      </w:r>
      <w:r w:rsidRPr="00635754">
        <w:t xml:space="preserve">Se </w:t>
      </w:r>
      <w:r w:rsidRPr="00635754">
        <w:rPr>
          <w:b/>
        </w:rPr>
        <w:t>ORDENA</w:t>
      </w:r>
      <w:r w:rsidRPr="00635754">
        <w:t xml:space="preserve"> al Sujeto Obligado, a efecto de entregue, previa búsqueda exhaustiva y razonable, a través del SAIMEX,</w:t>
      </w:r>
      <w:r w:rsidR="008B0EE7" w:rsidRPr="00635754">
        <w:t xml:space="preserve"> respecto a las Certificaciones con las que contaba el Ayuntamiento (entre las cuales se encuentra las denominadas ISO), al veinticuatro de junio de dos mil veinticinco, los documentos donde conste lo siguiente:</w:t>
      </w:r>
    </w:p>
    <w:p w14:paraId="4828F5F7" w14:textId="77777777" w:rsidR="008B0EE7" w:rsidRPr="00635754" w:rsidRDefault="008B0EE7">
      <w:pPr>
        <w:spacing w:after="0" w:line="360" w:lineRule="auto"/>
      </w:pPr>
    </w:p>
    <w:p w14:paraId="5DC9C9A6" w14:textId="73697913" w:rsidR="00397DF3" w:rsidRPr="00635754" w:rsidRDefault="008B0EE7">
      <w:pPr>
        <w:numPr>
          <w:ilvl w:val="0"/>
          <w:numId w:val="4"/>
        </w:numPr>
        <w:pBdr>
          <w:top w:val="nil"/>
          <w:left w:val="nil"/>
          <w:bottom w:val="nil"/>
          <w:right w:val="nil"/>
          <w:between w:val="nil"/>
        </w:pBdr>
        <w:spacing w:after="0" w:line="360" w:lineRule="auto"/>
        <w:rPr>
          <w:color w:val="000000"/>
        </w:rPr>
      </w:pPr>
      <w:r w:rsidRPr="00635754">
        <w:rPr>
          <w:color w:val="000000"/>
        </w:rPr>
        <w:t xml:space="preserve">El número total de certificaciones </w:t>
      </w:r>
      <w:proofErr w:type="spellStart"/>
      <w:r w:rsidRPr="00635754">
        <w:rPr>
          <w:color w:val="000000"/>
        </w:rPr>
        <w:t>vigentes,y</w:t>
      </w:r>
      <w:proofErr w:type="spellEnd"/>
    </w:p>
    <w:p w14:paraId="2149CF08" w14:textId="01E99C17" w:rsidR="00397DF3" w:rsidRPr="00635754" w:rsidRDefault="008B0EE7">
      <w:pPr>
        <w:numPr>
          <w:ilvl w:val="0"/>
          <w:numId w:val="4"/>
        </w:numPr>
        <w:pBdr>
          <w:top w:val="nil"/>
          <w:left w:val="nil"/>
          <w:bottom w:val="nil"/>
          <w:right w:val="nil"/>
          <w:between w:val="nil"/>
        </w:pBdr>
        <w:spacing w:after="0" w:line="360" w:lineRule="auto"/>
        <w:rPr>
          <w:color w:val="000000"/>
        </w:rPr>
      </w:pPr>
      <w:r w:rsidRPr="00635754">
        <w:rPr>
          <w:color w:val="000000"/>
        </w:rPr>
        <w:t>El objeto o fin de cada una.</w:t>
      </w:r>
    </w:p>
    <w:p w14:paraId="279824B3" w14:textId="77777777" w:rsidR="00397DF3" w:rsidRPr="00635754" w:rsidRDefault="00397DF3">
      <w:pPr>
        <w:spacing w:after="0" w:line="360" w:lineRule="auto"/>
      </w:pPr>
    </w:p>
    <w:p w14:paraId="12C4A2C0" w14:textId="7A15D340" w:rsidR="00397DF3" w:rsidRPr="00635754" w:rsidRDefault="008F001D">
      <w:pPr>
        <w:spacing w:after="0" w:line="360" w:lineRule="auto"/>
      </w:pPr>
      <w:r w:rsidRPr="00635754">
        <w:t>En el supuesto que, una vez realizada la búsqueda de la información en todas las áreas competentes, se determine que no se cuenta con certificaciones vigentes, bastará con que lo haga del conocimiento del Particular de manera precisa y clara.</w:t>
      </w:r>
    </w:p>
    <w:p w14:paraId="1CA44A50" w14:textId="77777777" w:rsidR="00397DF3" w:rsidRPr="00635754" w:rsidRDefault="00397DF3">
      <w:pPr>
        <w:spacing w:after="0" w:line="360" w:lineRule="auto"/>
      </w:pPr>
    </w:p>
    <w:p w14:paraId="65C39921" w14:textId="77777777" w:rsidR="00397DF3" w:rsidRPr="00635754" w:rsidRDefault="008F001D">
      <w:pPr>
        <w:spacing w:after="0" w:line="360" w:lineRule="auto"/>
      </w:pPr>
      <w:r w:rsidRPr="00635754">
        <w:rPr>
          <w:b/>
        </w:rPr>
        <w:t xml:space="preserve">TERCERO. NOTIFÍQUESE POR SAIMEX </w:t>
      </w:r>
      <w:r w:rsidRPr="00635754">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w:t>
      </w:r>
      <w:r w:rsidRPr="00635754">
        <w:lastRenderedPageBreak/>
        <w:t>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BD67E6D" w14:textId="77777777" w:rsidR="00397DF3" w:rsidRPr="00635754" w:rsidRDefault="00397DF3">
      <w:pPr>
        <w:spacing w:after="0" w:line="360" w:lineRule="auto"/>
      </w:pPr>
    </w:p>
    <w:p w14:paraId="0EBCE39B" w14:textId="77777777" w:rsidR="00397DF3" w:rsidRPr="00635754" w:rsidRDefault="008F001D">
      <w:pPr>
        <w:spacing w:after="0" w:line="360" w:lineRule="auto"/>
      </w:pPr>
      <w:r w:rsidRPr="00635754">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F747A23" w14:textId="77777777" w:rsidR="00397DF3" w:rsidRPr="00635754" w:rsidRDefault="00397DF3">
      <w:pPr>
        <w:spacing w:after="0" w:line="360" w:lineRule="auto"/>
      </w:pPr>
    </w:p>
    <w:p w14:paraId="327E7FD6" w14:textId="77777777" w:rsidR="00397DF3" w:rsidRPr="00635754" w:rsidRDefault="008F001D">
      <w:pPr>
        <w:spacing w:after="0" w:line="360" w:lineRule="auto"/>
      </w:pPr>
      <w:r w:rsidRPr="00635754">
        <w:rPr>
          <w:b/>
        </w:rPr>
        <w:t>CUARTO. NOTIFÍQUESE</w:t>
      </w:r>
      <w:r w:rsidRPr="00635754">
        <w:t xml:space="preserve"> </w:t>
      </w:r>
      <w:r w:rsidRPr="00635754">
        <w:rPr>
          <w:b/>
        </w:rPr>
        <w:t xml:space="preserve">POR SAIMEX </w:t>
      </w:r>
      <w:r w:rsidRPr="00635754">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27DDA3DA" w14:textId="77777777" w:rsidR="00397DF3" w:rsidRPr="00635754" w:rsidRDefault="00397DF3" w:rsidP="00635754">
      <w:pPr>
        <w:pStyle w:val="Ttulo2"/>
        <w:spacing w:before="0" w:after="0"/>
        <w:rPr>
          <w:b w:val="0"/>
        </w:rPr>
      </w:pPr>
    </w:p>
    <w:p w14:paraId="309DB947" w14:textId="65DB5C44" w:rsidR="00635754" w:rsidRPr="00635754" w:rsidRDefault="00635754" w:rsidP="00635754">
      <w:pPr>
        <w:spacing w:line="360" w:lineRule="auto"/>
      </w:pPr>
      <w:r w:rsidRPr="00635754">
        <w:t xml:space="preserve">ASÍ LO RESUELVE, POR </w:t>
      </w:r>
      <w:r w:rsidRPr="00762D4D">
        <w:rPr>
          <w:b/>
        </w:rPr>
        <w:t xml:space="preserve">UNANIMIDAD </w:t>
      </w:r>
      <w:r w:rsidRPr="00635754">
        <w:t>DE VOTOS EL PLENO DEL INSTITUTO DE TRANSPARENCIA, ACCESO A LA INFORMACIÓN PÚBLICA Y PROTECCIÓN DE DATOS PERSONALES DEL ESTADO DE MÉXICO Y MUNICIPIOS, CONFORMADO POR LOS COMISIONADOS JOSÉ MARTÍNEZ VILCHIS, MARÍA DEL ROSARIO MEJÍA AYALA (AUSENCIA JUSTIFICADA), SHARON CRISTINA MORALES MARTÍNEZ, LUIS GUSTAVO PARRA NORIEGA  Y GUADALUPE RAMÍREZ PEÑA (AUSENCIA JUSTIFICADA), EN LA TRIGÉSIMA SEXTA SESIÓN ORDINARIA, CELEBRADA EL OCHO DE OCTUBRE DE DOS MIL VEINTICINCO, ANTE LA COORDINADORA DE PRO</w:t>
      </w:r>
      <w:r w:rsidR="00762D4D">
        <w:t xml:space="preserve">YECTOS CATALINA CAMARILLO ROSAS, </w:t>
      </w:r>
      <w:r w:rsidRPr="00635754">
        <w:t>EN SUPLENCIA DEL SECRETARIO TÉCNICO DEL PLENO ALEXIS TAPIA RAMÍREZ.</w:t>
      </w:r>
    </w:p>
    <w:p w14:paraId="783BFE75" w14:textId="77777777" w:rsidR="00635754" w:rsidRPr="00635754" w:rsidRDefault="00635754" w:rsidP="00635754"/>
    <w:p w14:paraId="7CE3ABB2" w14:textId="77777777" w:rsidR="00397DF3" w:rsidRDefault="00397DF3">
      <w:pPr>
        <w:spacing w:after="0" w:line="360" w:lineRule="auto"/>
      </w:pPr>
    </w:p>
    <w:p w14:paraId="453ED322" w14:textId="77777777" w:rsidR="00397DF3" w:rsidRDefault="00397DF3">
      <w:pPr>
        <w:spacing w:after="0" w:line="360" w:lineRule="auto"/>
      </w:pPr>
    </w:p>
    <w:p w14:paraId="1636A8C7" w14:textId="77777777" w:rsidR="00397DF3" w:rsidRDefault="00397DF3">
      <w:pPr>
        <w:spacing w:after="0" w:line="360" w:lineRule="auto"/>
      </w:pPr>
    </w:p>
    <w:p w14:paraId="49F5A393" w14:textId="77777777" w:rsidR="00397DF3" w:rsidRDefault="00397DF3">
      <w:pPr>
        <w:spacing w:after="0" w:line="360" w:lineRule="auto"/>
      </w:pPr>
    </w:p>
    <w:p w14:paraId="6F910A9A" w14:textId="77777777" w:rsidR="00397DF3" w:rsidRDefault="00397DF3">
      <w:pPr>
        <w:spacing w:after="0" w:line="360" w:lineRule="auto"/>
      </w:pPr>
    </w:p>
    <w:p w14:paraId="2A50ABBC" w14:textId="77777777" w:rsidR="00397DF3" w:rsidRDefault="00397DF3">
      <w:pPr>
        <w:spacing w:after="0" w:line="360" w:lineRule="auto"/>
      </w:pPr>
    </w:p>
    <w:p w14:paraId="73D91373" w14:textId="77777777" w:rsidR="00397DF3" w:rsidRDefault="00397DF3">
      <w:pPr>
        <w:spacing w:after="0" w:line="360" w:lineRule="auto"/>
      </w:pPr>
    </w:p>
    <w:p w14:paraId="69CC1FE8" w14:textId="77777777" w:rsidR="00397DF3" w:rsidRDefault="00397DF3">
      <w:pPr>
        <w:spacing w:after="0" w:line="360" w:lineRule="auto"/>
      </w:pPr>
    </w:p>
    <w:p w14:paraId="56F0EE28" w14:textId="77777777" w:rsidR="00397DF3" w:rsidRDefault="00397DF3">
      <w:pPr>
        <w:spacing w:after="0" w:line="360" w:lineRule="auto"/>
      </w:pPr>
    </w:p>
    <w:p w14:paraId="73ED5D6E" w14:textId="77777777" w:rsidR="00397DF3" w:rsidRDefault="00397DF3">
      <w:pPr>
        <w:spacing w:after="0" w:line="360" w:lineRule="auto"/>
      </w:pPr>
    </w:p>
    <w:p w14:paraId="74262A30" w14:textId="77777777" w:rsidR="00397DF3" w:rsidRDefault="00397DF3">
      <w:pPr>
        <w:spacing w:after="0" w:line="360" w:lineRule="auto"/>
      </w:pPr>
    </w:p>
    <w:p w14:paraId="772D5C8F" w14:textId="77777777" w:rsidR="00397DF3" w:rsidRDefault="00397DF3">
      <w:pPr>
        <w:spacing w:after="0" w:line="360" w:lineRule="auto"/>
      </w:pPr>
    </w:p>
    <w:p w14:paraId="2244D429" w14:textId="77777777" w:rsidR="00397DF3" w:rsidRDefault="00397DF3">
      <w:pPr>
        <w:spacing w:after="0" w:line="360" w:lineRule="auto"/>
      </w:pPr>
    </w:p>
    <w:p w14:paraId="458BE643" w14:textId="77777777" w:rsidR="00397DF3" w:rsidRDefault="00397DF3">
      <w:pPr>
        <w:spacing w:after="0" w:line="360" w:lineRule="auto"/>
      </w:pPr>
    </w:p>
    <w:p w14:paraId="230D691D" w14:textId="77777777" w:rsidR="00397DF3" w:rsidRDefault="00397DF3">
      <w:pPr>
        <w:spacing w:after="0" w:line="360" w:lineRule="auto"/>
      </w:pPr>
    </w:p>
    <w:p w14:paraId="54865008" w14:textId="77777777" w:rsidR="00397DF3" w:rsidRDefault="00397DF3">
      <w:pPr>
        <w:spacing w:after="0" w:line="360" w:lineRule="auto"/>
      </w:pPr>
    </w:p>
    <w:p w14:paraId="3FB91C39" w14:textId="77777777" w:rsidR="00397DF3" w:rsidRDefault="00397DF3">
      <w:pPr>
        <w:spacing w:after="0" w:line="360" w:lineRule="auto"/>
      </w:pPr>
    </w:p>
    <w:p w14:paraId="3B7C7DF7" w14:textId="77777777" w:rsidR="00397DF3" w:rsidRDefault="00397DF3">
      <w:pPr>
        <w:spacing w:after="0" w:line="360" w:lineRule="auto"/>
      </w:pPr>
    </w:p>
    <w:p w14:paraId="31F93C9B" w14:textId="77777777" w:rsidR="00397DF3" w:rsidRDefault="00397DF3">
      <w:pPr>
        <w:spacing w:after="0" w:line="360" w:lineRule="auto"/>
      </w:pPr>
    </w:p>
    <w:p w14:paraId="4196D1E9" w14:textId="77777777" w:rsidR="00397DF3" w:rsidRDefault="00397DF3">
      <w:pPr>
        <w:spacing w:after="0" w:line="360" w:lineRule="auto"/>
      </w:pPr>
    </w:p>
    <w:p w14:paraId="51FFBC0C" w14:textId="77777777" w:rsidR="00397DF3" w:rsidRDefault="00397DF3">
      <w:pPr>
        <w:spacing w:after="0" w:line="360" w:lineRule="auto"/>
      </w:pPr>
    </w:p>
    <w:p w14:paraId="5ADE017C" w14:textId="77777777" w:rsidR="00397DF3" w:rsidRDefault="00397DF3">
      <w:pPr>
        <w:spacing w:after="0" w:line="360" w:lineRule="auto"/>
      </w:pPr>
    </w:p>
    <w:p w14:paraId="11EBC5D2" w14:textId="77777777" w:rsidR="00397DF3" w:rsidRDefault="00397DF3">
      <w:pPr>
        <w:spacing w:after="0" w:line="360" w:lineRule="auto"/>
      </w:pPr>
    </w:p>
    <w:sectPr w:rsidR="00397DF3">
      <w:headerReference w:type="even" r:id="rId12"/>
      <w:headerReference w:type="default" r:id="rId13"/>
      <w:footerReference w:type="even" r:id="rId14"/>
      <w:footerReference w:type="default" r:id="rId15"/>
      <w:headerReference w:type="first" r:id="rId16"/>
      <w:footerReference w:type="first" r:id="rId17"/>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C4691E" w14:textId="77777777" w:rsidR="00B64E8B" w:rsidRDefault="00B64E8B">
      <w:pPr>
        <w:spacing w:after="0" w:line="240" w:lineRule="auto"/>
      </w:pPr>
      <w:r>
        <w:separator/>
      </w:r>
    </w:p>
  </w:endnote>
  <w:endnote w:type="continuationSeparator" w:id="0">
    <w:p w14:paraId="265BEEB3" w14:textId="77777777" w:rsidR="00B64E8B" w:rsidRDefault="00B64E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66CCB4F9-5847-4F53-8634-F672B276E79C}"/>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2" w:fontKey="{D144B492-AFD1-4DBA-A326-C0E70703F7B5}"/>
    <w:embedBold r:id="rId3" w:fontKey="{64BE7530-A97D-4902-9B69-D2AF121824FA}"/>
    <w:embedItalic r:id="rId4" w:fontKey="{9639D21F-57E3-4724-8840-89D57292B1F8}"/>
    <w:embedBoldItalic r:id="rId5" w:fontKey="{EA66D211-7C5F-4B42-BD60-3DFABC424BF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320DEBE8-0F46-4243-9CBC-982B74E04812}"/>
  </w:font>
  <w:font w:name="Georgia">
    <w:panose1 w:val="02040502050405020303"/>
    <w:charset w:val="00"/>
    <w:family w:val="roman"/>
    <w:pitch w:val="variable"/>
    <w:sig w:usb0="00000287" w:usb1="00000000" w:usb2="00000000" w:usb3="00000000" w:csb0="0000009F" w:csb1="00000000"/>
    <w:embedRegular r:id="rId7" w:fontKey="{DB6012E7-F2C7-4660-A626-BE2CC4807AD3}"/>
    <w:embedItalic r:id="rId8" w:fontKey="{C58C84FC-DB62-4486-A433-46EBFB930367}"/>
  </w:font>
  <w:font w:name="Calibri">
    <w:panose1 w:val="020F0502020204030204"/>
    <w:charset w:val="00"/>
    <w:family w:val="swiss"/>
    <w:pitch w:val="variable"/>
    <w:sig w:usb0="E4002EFF" w:usb1="C000247B" w:usb2="00000009" w:usb3="00000000" w:csb0="000001FF" w:csb1="00000000"/>
    <w:embedRegular r:id="rId9" w:fontKey="{075D633D-8232-4F60-A9B0-D5269A3FD8A3}"/>
  </w:font>
  <w:font w:name="Tahoma">
    <w:panose1 w:val="020B0604030504040204"/>
    <w:charset w:val="00"/>
    <w:family w:val="swiss"/>
    <w:pitch w:val="variable"/>
    <w:sig w:usb0="E1002EFF" w:usb1="C000605B" w:usb2="00000029" w:usb3="00000000" w:csb0="000101FF" w:csb1="00000000"/>
    <w:embedRegular r:id="rId10" w:fontKey="{5EA5D208-D6E3-4279-A37B-5B2F25310461}"/>
    <w:embedBold r:id="rId11" w:fontKey="{39A53C3D-6947-4FE1-980E-EEF90567BFF8}"/>
    <w:embedBoldItalic r:id="rId12" w:fontKey="{6A80D0B6-FDEE-4B2F-9A3F-A3975650E701}"/>
  </w:font>
  <w:font w:name="Garamond">
    <w:panose1 w:val="02020404030301010803"/>
    <w:charset w:val="00"/>
    <w:family w:val="roman"/>
    <w:pitch w:val="variable"/>
    <w:sig w:usb0="00000287" w:usb1="00000000" w:usb2="00000000" w:usb3="00000000" w:csb0="0000009F" w:csb1="00000000"/>
    <w:embedRegular r:id="rId13" w:fontKey="{E935D3FF-A874-46FF-9163-FF95066D6B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6348D" w14:textId="77777777" w:rsidR="00397DF3" w:rsidRDefault="008F001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363007">
      <w:rPr>
        <w:b/>
        <w:noProof/>
        <w:color w:val="000000"/>
        <w:sz w:val="24"/>
        <w:szCs w:val="24"/>
      </w:rPr>
      <w:t>21</w:t>
    </w:r>
    <w:r>
      <w:rPr>
        <w:b/>
        <w:color w:val="000000"/>
        <w:sz w:val="24"/>
        <w:szCs w:val="24"/>
      </w:rPr>
      <w:fldChar w:fldCharType="end"/>
    </w:r>
  </w:p>
  <w:p w14:paraId="6D6AACDB" w14:textId="77777777" w:rsidR="00397DF3" w:rsidRDefault="00397DF3">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35DB1" w14:textId="1E55E0BF" w:rsidR="00397DF3" w:rsidRDefault="008F001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363007">
      <w:rPr>
        <w:b/>
        <w:noProof/>
        <w:color w:val="000000"/>
        <w:sz w:val="24"/>
        <w:szCs w:val="24"/>
      </w:rPr>
      <w:t>20</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363007">
      <w:rPr>
        <w:b/>
        <w:noProof/>
        <w:color w:val="000000"/>
        <w:sz w:val="24"/>
        <w:szCs w:val="24"/>
      </w:rPr>
      <w:t>21</w:t>
    </w:r>
    <w:r>
      <w:rPr>
        <w:b/>
        <w:color w:val="000000"/>
        <w:sz w:val="24"/>
        <w:szCs w:val="24"/>
      </w:rPr>
      <w:fldChar w:fldCharType="end"/>
    </w:r>
  </w:p>
  <w:p w14:paraId="6FFE2F0E" w14:textId="77777777" w:rsidR="00397DF3" w:rsidRDefault="00397DF3">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4BD09" w14:textId="77777777" w:rsidR="00397DF3" w:rsidRDefault="008F001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363007">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363007">
      <w:rPr>
        <w:b/>
        <w:noProof/>
        <w:color w:val="000000"/>
        <w:sz w:val="24"/>
        <w:szCs w:val="24"/>
      </w:rPr>
      <w:t>21</w:t>
    </w:r>
    <w:r>
      <w:rPr>
        <w:b/>
        <w:color w:val="000000"/>
        <w:sz w:val="24"/>
        <w:szCs w:val="24"/>
      </w:rPr>
      <w:fldChar w:fldCharType="end"/>
    </w:r>
  </w:p>
  <w:p w14:paraId="3324C110" w14:textId="77777777" w:rsidR="00397DF3" w:rsidRDefault="00397DF3">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EC6EBE" w14:textId="77777777" w:rsidR="00B64E8B" w:rsidRDefault="00B64E8B">
      <w:pPr>
        <w:spacing w:after="0" w:line="240" w:lineRule="auto"/>
      </w:pPr>
      <w:r>
        <w:separator/>
      </w:r>
    </w:p>
  </w:footnote>
  <w:footnote w:type="continuationSeparator" w:id="0">
    <w:p w14:paraId="5542C945" w14:textId="77777777" w:rsidR="00B64E8B" w:rsidRDefault="00B64E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B3A71" w14:textId="77777777" w:rsidR="00397DF3" w:rsidRDefault="00397DF3">
    <w:pPr>
      <w:widowControl w:val="0"/>
      <w:pBdr>
        <w:top w:val="nil"/>
        <w:left w:val="nil"/>
        <w:bottom w:val="nil"/>
        <w:right w:val="nil"/>
        <w:between w:val="nil"/>
      </w:pBdr>
      <w:spacing w:after="0" w:line="276" w:lineRule="auto"/>
      <w:jc w:val="left"/>
      <w:rPr>
        <w:color w:val="000000"/>
      </w:rPr>
    </w:pPr>
  </w:p>
  <w:tbl>
    <w:tblPr>
      <w:tblStyle w:val="affffff6"/>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397DF3" w14:paraId="12476127" w14:textId="77777777">
      <w:trPr>
        <w:trHeight w:val="141"/>
      </w:trPr>
      <w:tc>
        <w:tcPr>
          <w:tcW w:w="2404" w:type="dxa"/>
        </w:tcPr>
        <w:p w14:paraId="2DADF976" w14:textId="77777777" w:rsidR="00397DF3" w:rsidRDefault="008F001D">
          <w:pPr>
            <w:tabs>
              <w:tab w:val="right" w:pos="8838"/>
            </w:tabs>
            <w:ind w:right="-105"/>
            <w:rPr>
              <w:b/>
            </w:rPr>
          </w:pPr>
          <w:r>
            <w:rPr>
              <w:b/>
            </w:rPr>
            <w:t>Recurso de Revisión:</w:t>
          </w:r>
        </w:p>
      </w:tc>
      <w:tc>
        <w:tcPr>
          <w:tcW w:w="3587" w:type="dxa"/>
        </w:tcPr>
        <w:p w14:paraId="0647F9D0" w14:textId="77777777" w:rsidR="00397DF3" w:rsidRDefault="008F001D">
          <w:pPr>
            <w:tabs>
              <w:tab w:val="right" w:pos="8838"/>
            </w:tabs>
            <w:ind w:left="-28" w:right="683"/>
          </w:pPr>
          <w:r>
            <w:t>04196/INFOEM/IP/RR/2020</w:t>
          </w:r>
        </w:p>
      </w:tc>
    </w:tr>
    <w:tr w:rsidR="00397DF3" w14:paraId="68A28347" w14:textId="77777777">
      <w:trPr>
        <w:trHeight w:val="276"/>
      </w:trPr>
      <w:tc>
        <w:tcPr>
          <w:tcW w:w="2404" w:type="dxa"/>
        </w:tcPr>
        <w:p w14:paraId="5766DEAC" w14:textId="77777777" w:rsidR="00397DF3" w:rsidRDefault="008F001D">
          <w:pPr>
            <w:tabs>
              <w:tab w:val="right" w:pos="8838"/>
            </w:tabs>
            <w:ind w:right="-105"/>
            <w:rPr>
              <w:b/>
            </w:rPr>
          </w:pPr>
          <w:r>
            <w:rPr>
              <w:b/>
            </w:rPr>
            <w:t>Sujeto Obligado:</w:t>
          </w:r>
        </w:p>
      </w:tc>
      <w:tc>
        <w:tcPr>
          <w:tcW w:w="3587" w:type="dxa"/>
        </w:tcPr>
        <w:p w14:paraId="20794D98" w14:textId="77777777" w:rsidR="00397DF3" w:rsidRDefault="008F001D">
          <w:pPr>
            <w:tabs>
              <w:tab w:val="right" w:pos="8838"/>
            </w:tabs>
            <w:ind w:right="116"/>
          </w:pPr>
          <w:r>
            <w:t>Ayuntamiento de Chapultepec</w:t>
          </w:r>
        </w:p>
      </w:tc>
    </w:tr>
    <w:tr w:rsidR="00397DF3" w14:paraId="2D73B841" w14:textId="77777777">
      <w:trPr>
        <w:trHeight w:val="276"/>
      </w:trPr>
      <w:tc>
        <w:tcPr>
          <w:tcW w:w="2404" w:type="dxa"/>
        </w:tcPr>
        <w:p w14:paraId="3D932A70" w14:textId="77777777" w:rsidR="00397DF3" w:rsidRDefault="008F001D">
          <w:pPr>
            <w:tabs>
              <w:tab w:val="right" w:pos="8838"/>
            </w:tabs>
            <w:ind w:right="-105"/>
            <w:rPr>
              <w:b/>
            </w:rPr>
          </w:pPr>
          <w:r>
            <w:rPr>
              <w:b/>
            </w:rPr>
            <w:t>Comisionado Ponente:</w:t>
          </w:r>
        </w:p>
      </w:tc>
      <w:tc>
        <w:tcPr>
          <w:tcW w:w="3587" w:type="dxa"/>
        </w:tcPr>
        <w:p w14:paraId="51CFD6E4" w14:textId="77777777" w:rsidR="00397DF3" w:rsidRDefault="008F001D">
          <w:pPr>
            <w:tabs>
              <w:tab w:val="right" w:pos="8838"/>
            </w:tabs>
            <w:ind w:right="-32"/>
          </w:pPr>
          <w:r>
            <w:t>Luis Gustavo Parra Noriega</w:t>
          </w:r>
        </w:p>
      </w:tc>
    </w:tr>
  </w:tbl>
  <w:p w14:paraId="4B705DC5" w14:textId="77777777" w:rsidR="00397DF3" w:rsidRDefault="003D65C1">
    <w:pPr>
      <w:pBdr>
        <w:top w:val="nil"/>
        <w:left w:val="nil"/>
        <w:bottom w:val="nil"/>
        <w:right w:val="nil"/>
        <w:between w:val="nil"/>
      </w:pBdr>
      <w:tabs>
        <w:tab w:val="center" w:pos="4419"/>
        <w:tab w:val="right" w:pos="8838"/>
      </w:tabs>
      <w:spacing w:after="0" w:line="240" w:lineRule="auto"/>
      <w:rPr>
        <w:color w:val="000000"/>
      </w:rPr>
    </w:pPr>
    <w:r>
      <w:rPr>
        <w:color w:val="000000"/>
      </w:rPr>
      <w:pict w14:anchorId="36524E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714C1" w14:textId="77777777" w:rsidR="00397DF3" w:rsidRDefault="00397DF3">
    <w:pPr>
      <w:rPr>
        <w:sz w:val="16"/>
        <w:szCs w:val="16"/>
      </w:rPr>
    </w:pPr>
  </w:p>
  <w:tbl>
    <w:tblPr>
      <w:tblStyle w:val="affffff7"/>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397DF3" w14:paraId="3CDEA57A" w14:textId="77777777">
      <w:trPr>
        <w:trHeight w:val="141"/>
      </w:trPr>
      <w:tc>
        <w:tcPr>
          <w:tcW w:w="2409" w:type="dxa"/>
        </w:tcPr>
        <w:p w14:paraId="68B41903" w14:textId="77777777" w:rsidR="00397DF3" w:rsidRDefault="008F001D">
          <w:pPr>
            <w:tabs>
              <w:tab w:val="right" w:pos="8838"/>
            </w:tabs>
            <w:ind w:left="-395" w:right="-105" w:firstLine="395"/>
            <w:rPr>
              <w:b/>
            </w:rPr>
          </w:pPr>
          <w:r>
            <w:rPr>
              <w:b/>
            </w:rPr>
            <w:t>Recurso de Revisión:</w:t>
          </w:r>
        </w:p>
      </w:tc>
      <w:tc>
        <w:tcPr>
          <w:tcW w:w="3686" w:type="dxa"/>
        </w:tcPr>
        <w:p w14:paraId="60306D51" w14:textId="77777777" w:rsidR="00397DF3" w:rsidRDefault="008F001D">
          <w:pPr>
            <w:tabs>
              <w:tab w:val="right" w:pos="8838"/>
            </w:tabs>
            <w:ind w:right="176"/>
            <w:rPr>
              <w:b/>
            </w:rPr>
          </w:pPr>
          <w:r>
            <w:rPr>
              <w:b/>
            </w:rPr>
            <w:t>08976/INFOEM/IP/RR/2025</w:t>
          </w:r>
        </w:p>
      </w:tc>
    </w:tr>
    <w:tr w:rsidR="00397DF3" w14:paraId="137AE418" w14:textId="77777777">
      <w:trPr>
        <w:trHeight w:val="276"/>
      </w:trPr>
      <w:tc>
        <w:tcPr>
          <w:tcW w:w="2409" w:type="dxa"/>
        </w:tcPr>
        <w:p w14:paraId="447F061F" w14:textId="77777777" w:rsidR="00397DF3" w:rsidRDefault="008F001D">
          <w:pPr>
            <w:tabs>
              <w:tab w:val="right" w:pos="8838"/>
            </w:tabs>
            <w:ind w:right="-105"/>
            <w:rPr>
              <w:b/>
            </w:rPr>
          </w:pPr>
          <w:r>
            <w:rPr>
              <w:b/>
            </w:rPr>
            <w:t>Sujeto Obligado:</w:t>
          </w:r>
        </w:p>
      </w:tc>
      <w:tc>
        <w:tcPr>
          <w:tcW w:w="3686" w:type="dxa"/>
        </w:tcPr>
        <w:p w14:paraId="581AB411" w14:textId="77777777" w:rsidR="00397DF3" w:rsidRDefault="008F001D">
          <w:pPr>
            <w:tabs>
              <w:tab w:val="left" w:pos="3158"/>
              <w:tab w:val="left" w:pos="4292"/>
              <w:tab w:val="right" w:pos="8838"/>
            </w:tabs>
            <w:ind w:right="176"/>
          </w:pPr>
          <w:r>
            <w:t>Ayuntamiento de Toluca</w:t>
          </w:r>
        </w:p>
      </w:tc>
    </w:tr>
    <w:tr w:rsidR="00397DF3" w14:paraId="14027C53" w14:textId="77777777">
      <w:trPr>
        <w:trHeight w:val="276"/>
      </w:trPr>
      <w:tc>
        <w:tcPr>
          <w:tcW w:w="2409" w:type="dxa"/>
        </w:tcPr>
        <w:p w14:paraId="6C8D201E" w14:textId="77777777" w:rsidR="00397DF3" w:rsidRDefault="008F001D">
          <w:pPr>
            <w:tabs>
              <w:tab w:val="right" w:pos="8838"/>
            </w:tabs>
            <w:ind w:right="-105"/>
            <w:rPr>
              <w:b/>
            </w:rPr>
          </w:pPr>
          <w:r>
            <w:rPr>
              <w:b/>
            </w:rPr>
            <w:t>Comisionado Ponente:</w:t>
          </w:r>
        </w:p>
      </w:tc>
      <w:tc>
        <w:tcPr>
          <w:tcW w:w="3686" w:type="dxa"/>
        </w:tcPr>
        <w:p w14:paraId="7D160FF6" w14:textId="77777777" w:rsidR="00397DF3" w:rsidRDefault="008F001D">
          <w:pPr>
            <w:tabs>
              <w:tab w:val="right" w:pos="8838"/>
            </w:tabs>
            <w:ind w:right="176"/>
          </w:pPr>
          <w:r>
            <w:t>Luis Gustavo Parra Noriega</w:t>
          </w:r>
        </w:p>
        <w:p w14:paraId="526F5451" w14:textId="77777777" w:rsidR="00397DF3" w:rsidRDefault="00397DF3">
          <w:pPr>
            <w:tabs>
              <w:tab w:val="right" w:pos="8838"/>
            </w:tabs>
            <w:ind w:right="176"/>
          </w:pPr>
        </w:p>
      </w:tc>
    </w:tr>
  </w:tbl>
  <w:p w14:paraId="3E6827E9" w14:textId="77777777" w:rsidR="00397DF3" w:rsidRDefault="003D65C1">
    <w:pPr>
      <w:pBdr>
        <w:top w:val="nil"/>
        <w:left w:val="nil"/>
        <w:bottom w:val="nil"/>
        <w:right w:val="nil"/>
        <w:between w:val="nil"/>
      </w:pBdr>
      <w:tabs>
        <w:tab w:val="center" w:pos="4419"/>
        <w:tab w:val="right" w:pos="8838"/>
      </w:tabs>
      <w:spacing w:after="0" w:line="240" w:lineRule="auto"/>
      <w:rPr>
        <w:color w:val="000000"/>
      </w:rPr>
    </w:pPr>
    <w:r>
      <w:rPr>
        <w:color w:val="000000"/>
      </w:rPr>
      <w:pict w14:anchorId="66F6D1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MARCA DE AGUA - HOJA RESOLUCIÓN"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91B93" w14:textId="77777777" w:rsidR="00397DF3" w:rsidRDefault="003D65C1">
    <w:pPr>
      <w:widowControl w:val="0"/>
      <w:pBdr>
        <w:top w:val="nil"/>
        <w:left w:val="nil"/>
        <w:bottom w:val="nil"/>
        <w:right w:val="nil"/>
        <w:between w:val="nil"/>
      </w:pBdr>
      <w:spacing w:after="0" w:line="276" w:lineRule="auto"/>
      <w:jc w:val="left"/>
      <w:rPr>
        <w:color w:val="000000"/>
      </w:rPr>
    </w:pPr>
    <w:r>
      <w:rPr>
        <w:color w:val="000000"/>
      </w:rPr>
      <w:pict w14:anchorId="201456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MARCA DE AGUA - HOJA RESOLUCIÓN" style="position:absolute;margin-left:-97.1pt;margin-top:-123.85pt;width:663.5pt;height:12in;z-index:-251658752;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tbl>
    <w:tblPr>
      <w:tblStyle w:val="affffff8"/>
      <w:tblW w:w="9214" w:type="dxa"/>
      <w:tblInd w:w="0" w:type="dxa"/>
      <w:tblLayout w:type="fixed"/>
      <w:tblLook w:val="0400" w:firstRow="0" w:lastRow="0" w:firstColumn="0" w:lastColumn="0" w:noHBand="0" w:noVBand="1"/>
    </w:tblPr>
    <w:tblGrid>
      <w:gridCol w:w="2127"/>
      <w:gridCol w:w="7087"/>
    </w:tblGrid>
    <w:tr w:rsidR="00397DF3" w14:paraId="493E68E3" w14:textId="77777777">
      <w:trPr>
        <w:trHeight w:val="1546"/>
      </w:trPr>
      <w:tc>
        <w:tcPr>
          <w:tcW w:w="2127" w:type="dxa"/>
        </w:tcPr>
        <w:p w14:paraId="3383C932" w14:textId="77777777" w:rsidR="00397DF3" w:rsidRDefault="00397DF3">
          <w:pPr>
            <w:tabs>
              <w:tab w:val="right" w:pos="4273"/>
            </w:tabs>
            <w:rPr>
              <w:rFonts w:ascii="Garamond" w:eastAsia="Garamond" w:hAnsi="Garamond" w:cs="Garamond"/>
              <w:sz w:val="16"/>
              <w:szCs w:val="16"/>
            </w:rPr>
          </w:pPr>
        </w:p>
      </w:tc>
      <w:tc>
        <w:tcPr>
          <w:tcW w:w="7087" w:type="dxa"/>
        </w:tcPr>
        <w:p w14:paraId="61CA4121" w14:textId="77777777" w:rsidR="00397DF3" w:rsidRDefault="00397DF3">
          <w:pPr>
            <w:rPr>
              <w:sz w:val="10"/>
              <w:szCs w:val="10"/>
            </w:rPr>
          </w:pPr>
        </w:p>
        <w:tbl>
          <w:tblPr>
            <w:tblStyle w:val="affffff9"/>
            <w:tblW w:w="6525" w:type="dxa"/>
            <w:tblInd w:w="1601" w:type="dxa"/>
            <w:tblLayout w:type="fixed"/>
            <w:tblLook w:val="0400" w:firstRow="0" w:lastRow="0" w:firstColumn="0" w:lastColumn="0" w:noHBand="0" w:noVBand="1"/>
          </w:tblPr>
          <w:tblGrid>
            <w:gridCol w:w="2500"/>
            <w:gridCol w:w="4025"/>
          </w:tblGrid>
          <w:tr w:rsidR="00397DF3" w14:paraId="78DCAE3F" w14:textId="77777777" w:rsidTr="00BC1600">
            <w:trPr>
              <w:trHeight w:val="427"/>
            </w:trPr>
            <w:tc>
              <w:tcPr>
                <w:tcW w:w="2500" w:type="dxa"/>
                <w:vAlign w:val="bottom"/>
              </w:tcPr>
              <w:p w14:paraId="27317125" w14:textId="77777777" w:rsidR="00397DF3" w:rsidRDefault="008F001D">
                <w:pPr>
                  <w:tabs>
                    <w:tab w:val="right" w:pos="8838"/>
                  </w:tabs>
                  <w:ind w:right="-105"/>
                  <w:rPr>
                    <w:b/>
                  </w:rPr>
                </w:pPr>
                <w:r>
                  <w:rPr>
                    <w:b/>
                  </w:rPr>
                  <w:t>Recurso de Revisión:</w:t>
                </w:r>
              </w:p>
            </w:tc>
            <w:tc>
              <w:tcPr>
                <w:tcW w:w="4025" w:type="dxa"/>
              </w:tcPr>
              <w:p w14:paraId="2ECE7055" w14:textId="77777777" w:rsidR="00397DF3" w:rsidRDefault="00397DF3">
                <w:pPr>
                  <w:tabs>
                    <w:tab w:val="right" w:pos="8838"/>
                  </w:tabs>
                  <w:ind w:left="-28" w:right="-107"/>
                  <w:rPr>
                    <w:b/>
                  </w:rPr>
                </w:pPr>
              </w:p>
              <w:p w14:paraId="40B84931" w14:textId="77777777" w:rsidR="00397DF3" w:rsidRPr="00BC1600" w:rsidRDefault="008F001D">
                <w:pPr>
                  <w:tabs>
                    <w:tab w:val="right" w:pos="8838"/>
                  </w:tabs>
                  <w:ind w:left="-28" w:right="-107"/>
                  <w:rPr>
                    <w:bCs/>
                  </w:rPr>
                </w:pPr>
                <w:r w:rsidRPr="00BC1600">
                  <w:rPr>
                    <w:bCs/>
                  </w:rPr>
                  <w:t>08976/INFOEM/IP/RR/2025</w:t>
                </w:r>
              </w:p>
            </w:tc>
          </w:tr>
          <w:tr w:rsidR="00397DF3" w14:paraId="68F5D617" w14:textId="77777777" w:rsidTr="00BC1600">
            <w:trPr>
              <w:trHeight w:val="141"/>
            </w:trPr>
            <w:tc>
              <w:tcPr>
                <w:tcW w:w="2500" w:type="dxa"/>
              </w:tcPr>
              <w:p w14:paraId="451591BC" w14:textId="77777777" w:rsidR="00397DF3" w:rsidRDefault="008F001D">
                <w:pPr>
                  <w:tabs>
                    <w:tab w:val="right" w:pos="8838"/>
                  </w:tabs>
                  <w:ind w:right="-105"/>
                  <w:rPr>
                    <w:b/>
                  </w:rPr>
                </w:pPr>
                <w:r>
                  <w:rPr>
                    <w:b/>
                  </w:rPr>
                  <w:t>Recurrente:</w:t>
                </w:r>
              </w:p>
            </w:tc>
            <w:tc>
              <w:tcPr>
                <w:tcW w:w="4025" w:type="dxa"/>
              </w:tcPr>
              <w:p w14:paraId="6784B3E2" w14:textId="77777777" w:rsidR="00397DF3" w:rsidRDefault="00397DF3">
                <w:pPr>
                  <w:tabs>
                    <w:tab w:val="right" w:pos="8838"/>
                  </w:tabs>
                  <w:ind w:right="-107"/>
                </w:pPr>
              </w:p>
            </w:tc>
          </w:tr>
          <w:tr w:rsidR="00397DF3" w14:paraId="07E60CF7" w14:textId="77777777" w:rsidTr="00BC1600">
            <w:trPr>
              <w:trHeight w:val="276"/>
            </w:trPr>
            <w:tc>
              <w:tcPr>
                <w:tcW w:w="2500" w:type="dxa"/>
              </w:tcPr>
              <w:p w14:paraId="3A232D43" w14:textId="77777777" w:rsidR="00397DF3" w:rsidRDefault="008F001D">
                <w:pPr>
                  <w:tabs>
                    <w:tab w:val="right" w:pos="8838"/>
                  </w:tabs>
                  <w:ind w:right="-105"/>
                  <w:rPr>
                    <w:b/>
                  </w:rPr>
                </w:pPr>
                <w:r>
                  <w:rPr>
                    <w:b/>
                  </w:rPr>
                  <w:t>Sujeto Obligado:</w:t>
                </w:r>
              </w:p>
            </w:tc>
            <w:tc>
              <w:tcPr>
                <w:tcW w:w="4025" w:type="dxa"/>
              </w:tcPr>
              <w:p w14:paraId="728C354F" w14:textId="77777777" w:rsidR="00397DF3" w:rsidRDefault="008F001D">
                <w:pPr>
                  <w:tabs>
                    <w:tab w:val="right" w:pos="8838"/>
                  </w:tabs>
                  <w:ind w:right="33"/>
                </w:pPr>
                <w:r>
                  <w:t>Ayuntamiento de Toluca</w:t>
                </w:r>
              </w:p>
            </w:tc>
          </w:tr>
          <w:tr w:rsidR="00397DF3" w14:paraId="547DD766" w14:textId="77777777" w:rsidTr="00BC1600">
            <w:trPr>
              <w:trHeight w:val="276"/>
            </w:trPr>
            <w:tc>
              <w:tcPr>
                <w:tcW w:w="2500" w:type="dxa"/>
              </w:tcPr>
              <w:p w14:paraId="1F8C1D8C" w14:textId="77777777" w:rsidR="00397DF3" w:rsidRDefault="008F001D">
                <w:pPr>
                  <w:tabs>
                    <w:tab w:val="right" w:pos="8838"/>
                  </w:tabs>
                  <w:ind w:right="-105"/>
                  <w:rPr>
                    <w:b/>
                  </w:rPr>
                </w:pPr>
                <w:r>
                  <w:rPr>
                    <w:b/>
                  </w:rPr>
                  <w:t>Comisionado Ponente:</w:t>
                </w:r>
              </w:p>
            </w:tc>
            <w:tc>
              <w:tcPr>
                <w:tcW w:w="4025" w:type="dxa"/>
              </w:tcPr>
              <w:p w14:paraId="5D565814" w14:textId="77777777" w:rsidR="00397DF3" w:rsidRDefault="008F001D">
                <w:pPr>
                  <w:tabs>
                    <w:tab w:val="right" w:pos="8838"/>
                  </w:tabs>
                  <w:ind w:right="-107"/>
                </w:pPr>
                <w:r>
                  <w:t>Luis Gustavo Parra Noriega</w:t>
                </w:r>
              </w:p>
            </w:tc>
          </w:tr>
        </w:tbl>
        <w:p w14:paraId="7ABD3F9D" w14:textId="77777777" w:rsidR="00397DF3" w:rsidRDefault="00397DF3">
          <w:pPr>
            <w:tabs>
              <w:tab w:val="right" w:pos="8838"/>
            </w:tabs>
            <w:ind w:left="-28"/>
            <w:rPr>
              <w:rFonts w:ascii="Arial" w:eastAsia="Arial" w:hAnsi="Arial" w:cs="Arial"/>
              <w:b/>
            </w:rPr>
          </w:pPr>
        </w:p>
      </w:tc>
    </w:tr>
  </w:tbl>
  <w:p w14:paraId="7A4ABA3B" w14:textId="77777777" w:rsidR="00397DF3" w:rsidRDefault="00397DF3">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12755"/>
    <w:multiLevelType w:val="multilevel"/>
    <w:tmpl w:val="4F9EEC0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0EF2FF8"/>
    <w:multiLevelType w:val="multilevel"/>
    <w:tmpl w:val="0FCEAF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6FD3660"/>
    <w:multiLevelType w:val="multilevel"/>
    <w:tmpl w:val="805CA89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48F2FBC"/>
    <w:multiLevelType w:val="hybridMultilevel"/>
    <w:tmpl w:val="D99237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67F63A6"/>
    <w:multiLevelType w:val="multilevel"/>
    <w:tmpl w:val="66AC4690"/>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39372710">
    <w:abstractNumId w:val="0"/>
  </w:num>
  <w:num w:numId="2" w16cid:durableId="514535322">
    <w:abstractNumId w:val="1"/>
  </w:num>
  <w:num w:numId="3" w16cid:durableId="1795948696">
    <w:abstractNumId w:val="4"/>
  </w:num>
  <w:num w:numId="4" w16cid:durableId="711657997">
    <w:abstractNumId w:val="2"/>
  </w:num>
  <w:num w:numId="5" w16cid:durableId="9860824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DF3"/>
    <w:rsid w:val="002507B4"/>
    <w:rsid w:val="00363007"/>
    <w:rsid w:val="003875E7"/>
    <w:rsid w:val="00397DF3"/>
    <w:rsid w:val="003D65C1"/>
    <w:rsid w:val="00635754"/>
    <w:rsid w:val="00725B19"/>
    <w:rsid w:val="00762D4D"/>
    <w:rsid w:val="008B0EE7"/>
    <w:rsid w:val="008F001D"/>
    <w:rsid w:val="00911A9F"/>
    <w:rsid w:val="00B64E8B"/>
    <w:rsid w:val="00BC1600"/>
    <w:rsid w:val="00CD3C4A"/>
    <w:rsid w:val="00D50B6A"/>
    <w:rsid w:val="00E260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BFC6342"/>
  <w15:docId w15:val="{AE33492B-9F27-A04B-8F47-A473DA968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3"/>
    <w:pPr>
      <w:spacing w:after="0" w:line="240" w:lineRule="auto"/>
    </w:pPr>
    <w:tblPr>
      <w:tblStyleRowBandSize w:val="1"/>
      <w:tblStyleColBandSize w:val="1"/>
      <w:tblCellMar>
        <w:left w:w="108" w:type="dxa"/>
        <w:right w:w="108" w:type="dxa"/>
      </w:tblCellMar>
    </w:tblPr>
  </w:style>
  <w:style w:type="table" w:customStyle="1" w:styleId="a0">
    <w:basedOn w:val="TableNormalf3"/>
    <w:pPr>
      <w:spacing w:after="0" w:line="240" w:lineRule="auto"/>
    </w:pPr>
    <w:tblPr>
      <w:tblStyleRowBandSize w:val="1"/>
      <w:tblStyleColBandSize w:val="1"/>
      <w:tblCellMar>
        <w:left w:w="108" w:type="dxa"/>
        <w:right w:w="108" w:type="dxa"/>
      </w:tblCellMar>
    </w:tblPr>
  </w:style>
  <w:style w:type="table" w:customStyle="1" w:styleId="a1">
    <w:basedOn w:val="TableNormalf3"/>
    <w:tblPr>
      <w:tblStyleRowBandSize w:val="1"/>
      <w:tblStyleColBandSize w:val="1"/>
      <w:tblCellMar>
        <w:left w:w="115" w:type="dxa"/>
        <w:right w:w="115" w:type="dxa"/>
      </w:tblCellMar>
    </w:tblPr>
  </w:style>
  <w:style w:type="table" w:customStyle="1" w:styleId="a2">
    <w:basedOn w:val="TableNormalf3"/>
    <w:pPr>
      <w:spacing w:after="0" w:line="240" w:lineRule="auto"/>
    </w:pPr>
    <w:tblPr>
      <w:tblStyleRowBandSize w:val="1"/>
      <w:tblStyleColBandSize w:val="1"/>
      <w:tblCellMar>
        <w:left w:w="108" w:type="dxa"/>
        <w:right w:w="108" w:type="dxa"/>
      </w:tblCellMar>
    </w:tblPr>
  </w:style>
  <w:style w:type="paragraph" w:styleId="Ttulo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3"/>
    <w:pPr>
      <w:spacing w:after="0" w:line="240" w:lineRule="auto"/>
    </w:pPr>
    <w:tblPr>
      <w:tblStyleRowBandSize w:val="1"/>
      <w:tblStyleColBandSize w:val="1"/>
      <w:tblCellMar>
        <w:left w:w="108" w:type="dxa"/>
        <w:right w:w="108" w:type="dxa"/>
      </w:tblCellMar>
    </w:tblPr>
  </w:style>
  <w:style w:type="table" w:customStyle="1" w:styleId="a4">
    <w:basedOn w:val="TableNormalf3"/>
    <w:pPr>
      <w:spacing w:after="0" w:line="240" w:lineRule="auto"/>
    </w:pPr>
    <w:tblPr>
      <w:tblStyleRowBandSize w:val="1"/>
      <w:tblStyleColBandSize w:val="1"/>
      <w:tblCellMar>
        <w:left w:w="108" w:type="dxa"/>
        <w:right w:w="108" w:type="dxa"/>
      </w:tblCellMar>
    </w:tblPr>
  </w:style>
  <w:style w:type="table" w:customStyle="1" w:styleId="a5">
    <w:basedOn w:val="TableNormalf3"/>
    <w:pPr>
      <w:spacing w:after="0" w:line="240" w:lineRule="auto"/>
    </w:pPr>
    <w:tblPr>
      <w:tblStyleRowBandSize w:val="1"/>
      <w:tblStyleColBandSize w:val="1"/>
      <w:tblCellMar>
        <w:left w:w="108" w:type="dxa"/>
        <w:right w:w="108" w:type="dxa"/>
      </w:tblCellMar>
    </w:tblPr>
  </w:style>
  <w:style w:type="table" w:customStyle="1" w:styleId="a6">
    <w:basedOn w:val="TableNormalf3"/>
    <w:pPr>
      <w:spacing w:after="0" w:line="240" w:lineRule="auto"/>
    </w:pPr>
    <w:tblPr>
      <w:tblStyleRowBandSize w:val="1"/>
      <w:tblStyleColBandSize w:val="1"/>
      <w:tblCellMar>
        <w:left w:w="108" w:type="dxa"/>
        <w:right w:w="108" w:type="dxa"/>
      </w:tblCellMar>
    </w:tblPr>
  </w:style>
  <w:style w:type="table" w:customStyle="1" w:styleId="a7">
    <w:basedOn w:val="TableNormalf2"/>
    <w:pPr>
      <w:spacing w:after="0" w:line="240" w:lineRule="auto"/>
    </w:pPr>
    <w:tblPr>
      <w:tblStyleRowBandSize w:val="1"/>
      <w:tblStyleColBandSize w:val="1"/>
      <w:tblCellMar>
        <w:left w:w="108" w:type="dxa"/>
        <w:right w:w="108" w:type="dxa"/>
      </w:tblCellMar>
    </w:tblPr>
  </w:style>
  <w:style w:type="table" w:customStyle="1" w:styleId="a8">
    <w:basedOn w:val="TableNormalf2"/>
    <w:pPr>
      <w:spacing w:after="0" w:line="240" w:lineRule="auto"/>
    </w:pPr>
    <w:tblPr>
      <w:tblStyleRowBandSize w:val="1"/>
      <w:tblStyleColBandSize w:val="1"/>
      <w:tblCellMar>
        <w:left w:w="108" w:type="dxa"/>
        <w:right w:w="108" w:type="dxa"/>
      </w:tblCellMar>
    </w:tblPr>
  </w:style>
  <w:style w:type="table" w:customStyle="1" w:styleId="a9">
    <w:basedOn w:val="TableNormalf2"/>
    <w:pPr>
      <w:spacing w:after="0" w:line="240" w:lineRule="auto"/>
    </w:pPr>
    <w:tblPr>
      <w:tblStyleRowBandSize w:val="1"/>
      <w:tblStyleColBandSize w:val="1"/>
      <w:tblCellMar>
        <w:left w:w="108" w:type="dxa"/>
        <w:right w:w="108" w:type="dxa"/>
      </w:tblCellMar>
    </w:tblPr>
  </w:style>
  <w:style w:type="table" w:customStyle="1" w:styleId="aa">
    <w:basedOn w:val="TableNormalf2"/>
    <w:pPr>
      <w:spacing w:after="0" w:line="240" w:lineRule="auto"/>
    </w:pPr>
    <w:tblPr>
      <w:tblStyleRowBandSize w:val="1"/>
      <w:tblStyleColBandSize w:val="1"/>
      <w:tblCellMar>
        <w:left w:w="108" w:type="dxa"/>
        <w:right w:w="108" w:type="dxa"/>
      </w:tblCellMar>
    </w:tblPr>
  </w:style>
  <w:style w:type="table" w:customStyle="1" w:styleId="ab">
    <w:basedOn w:val="TableNormalf1"/>
    <w:pPr>
      <w:spacing w:after="0" w:line="240" w:lineRule="auto"/>
    </w:pPr>
    <w:tblPr>
      <w:tblStyleRowBandSize w:val="1"/>
      <w:tblStyleColBandSize w:val="1"/>
      <w:tblCellMar>
        <w:left w:w="108" w:type="dxa"/>
        <w:right w:w="108" w:type="dxa"/>
      </w:tblCellMar>
    </w:tblPr>
  </w:style>
  <w:style w:type="table" w:customStyle="1" w:styleId="ac">
    <w:basedOn w:val="TableNormalf1"/>
    <w:pPr>
      <w:spacing w:after="0" w:line="240" w:lineRule="auto"/>
    </w:pPr>
    <w:tblPr>
      <w:tblStyleRowBandSize w:val="1"/>
      <w:tblStyleColBandSize w:val="1"/>
      <w:tblCellMar>
        <w:left w:w="108" w:type="dxa"/>
        <w:right w:w="108" w:type="dxa"/>
      </w:tblCellMar>
    </w:tblPr>
  </w:style>
  <w:style w:type="table" w:customStyle="1" w:styleId="ad">
    <w:basedOn w:val="TableNormalf1"/>
    <w:pPr>
      <w:spacing w:after="0" w:line="240" w:lineRule="auto"/>
    </w:pPr>
    <w:tblPr>
      <w:tblStyleRowBandSize w:val="1"/>
      <w:tblStyleColBandSize w:val="1"/>
      <w:tblCellMar>
        <w:left w:w="108" w:type="dxa"/>
        <w:right w:w="108" w:type="dxa"/>
      </w:tblCellMar>
    </w:tblPr>
  </w:style>
  <w:style w:type="table" w:customStyle="1" w:styleId="ae">
    <w:basedOn w:val="TableNormalf1"/>
    <w:pPr>
      <w:spacing w:after="0" w:line="240" w:lineRule="auto"/>
    </w:pPr>
    <w:tblPr>
      <w:tblStyleRowBandSize w:val="1"/>
      <w:tblStyleColBandSize w:val="1"/>
      <w:tblCellMar>
        <w:left w:w="108" w:type="dxa"/>
        <w:right w:w="108" w:type="dxa"/>
      </w:tblCellMar>
    </w:tblPr>
  </w:style>
  <w:style w:type="table" w:customStyle="1" w:styleId="af">
    <w:basedOn w:val="TableNormalf0"/>
    <w:pPr>
      <w:spacing w:after="0" w:line="240" w:lineRule="auto"/>
    </w:pPr>
    <w:tblPr>
      <w:tblStyleRowBandSize w:val="1"/>
      <w:tblStyleColBandSize w:val="1"/>
      <w:tblCellMar>
        <w:left w:w="108" w:type="dxa"/>
        <w:right w:w="108" w:type="dxa"/>
      </w:tblCellMar>
    </w:tblPr>
  </w:style>
  <w:style w:type="table" w:customStyle="1" w:styleId="af0">
    <w:basedOn w:val="TableNormalf0"/>
    <w:pPr>
      <w:spacing w:after="0" w:line="240" w:lineRule="auto"/>
    </w:pPr>
    <w:tblPr>
      <w:tblStyleRowBandSize w:val="1"/>
      <w:tblStyleColBandSize w:val="1"/>
      <w:tblCellMar>
        <w:left w:w="108" w:type="dxa"/>
        <w:right w:w="108" w:type="dxa"/>
      </w:tblCellMar>
    </w:tblPr>
  </w:style>
  <w:style w:type="table" w:customStyle="1" w:styleId="af1">
    <w:basedOn w:val="TableNormalf0"/>
    <w:pPr>
      <w:spacing w:after="0" w:line="240" w:lineRule="auto"/>
    </w:pPr>
    <w:tblPr>
      <w:tblStyleRowBandSize w:val="1"/>
      <w:tblStyleColBandSize w:val="1"/>
      <w:tblCellMar>
        <w:left w:w="108" w:type="dxa"/>
        <w:right w:w="108" w:type="dxa"/>
      </w:tblCellMar>
    </w:tblPr>
  </w:style>
  <w:style w:type="table" w:customStyle="1" w:styleId="af2">
    <w:basedOn w:val="TableNormalf0"/>
    <w:pPr>
      <w:spacing w:after="0" w:line="240" w:lineRule="auto"/>
    </w:pPr>
    <w:tblPr>
      <w:tblStyleRowBandSize w:val="1"/>
      <w:tblStyleColBandSize w:val="1"/>
      <w:tblCellMar>
        <w:left w:w="108" w:type="dxa"/>
        <w:right w:w="108" w:type="dxa"/>
      </w:tblCellMar>
    </w:tblPr>
  </w:style>
  <w:style w:type="table" w:customStyle="1" w:styleId="af3">
    <w:basedOn w:val="TableNormalf"/>
    <w:pPr>
      <w:spacing w:after="0" w:line="240" w:lineRule="auto"/>
    </w:pPr>
    <w:tblPr>
      <w:tblStyleRowBandSize w:val="1"/>
      <w:tblStyleColBandSize w:val="1"/>
      <w:tblCellMar>
        <w:left w:w="108" w:type="dxa"/>
        <w:right w:w="108" w:type="dxa"/>
      </w:tblCellMar>
    </w:tblPr>
  </w:style>
  <w:style w:type="table" w:customStyle="1" w:styleId="af4">
    <w:basedOn w:val="TableNormalf"/>
    <w:pPr>
      <w:spacing w:after="0" w:line="240" w:lineRule="auto"/>
    </w:pPr>
    <w:tblPr>
      <w:tblStyleRowBandSize w:val="1"/>
      <w:tblStyleColBandSize w:val="1"/>
      <w:tblCellMar>
        <w:left w:w="108" w:type="dxa"/>
        <w:right w:w="108" w:type="dxa"/>
      </w:tblCellMar>
    </w:tblPr>
  </w:style>
  <w:style w:type="table" w:customStyle="1" w:styleId="af5">
    <w:basedOn w:val="TableNormalf"/>
    <w:pPr>
      <w:spacing w:after="0" w:line="240" w:lineRule="auto"/>
    </w:pPr>
    <w:tblPr>
      <w:tblStyleRowBandSize w:val="1"/>
      <w:tblStyleColBandSize w:val="1"/>
      <w:tblCellMar>
        <w:left w:w="108" w:type="dxa"/>
        <w:right w:w="108" w:type="dxa"/>
      </w:tblCellMar>
    </w:tblPr>
  </w:style>
  <w:style w:type="table" w:customStyle="1" w:styleId="af6">
    <w:basedOn w:val="TableNormalf"/>
    <w:pPr>
      <w:spacing w:after="0" w:line="240" w:lineRule="auto"/>
    </w:pPr>
    <w:tblPr>
      <w:tblStyleRowBandSize w:val="1"/>
      <w:tblStyleColBandSize w:val="1"/>
      <w:tblCellMar>
        <w:left w:w="108" w:type="dxa"/>
        <w:right w:w="108" w:type="dxa"/>
      </w:tblCellMar>
    </w:tblPr>
  </w:style>
  <w:style w:type="table" w:customStyle="1" w:styleId="af7">
    <w:basedOn w:val="TableNormale"/>
    <w:pPr>
      <w:spacing w:after="0" w:line="240" w:lineRule="auto"/>
    </w:pPr>
    <w:tblPr>
      <w:tblStyleRowBandSize w:val="1"/>
      <w:tblStyleColBandSize w:val="1"/>
      <w:tblCellMar>
        <w:left w:w="108" w:type="dxa"/>
        <w:right w:w="108" w:type="dxa"/>
      </w:tblCellMar>
    </w:tblPr>
  </w:style>
  <w:style w:type="table" w:customStyle="1" w:styleId="af8">
    <w:basedOn w:val="TableNormale"/>
    <w:pPr>
      <w:spacing w:after="0" w:line="240" w:lineRule="auto"/>
    </w:pPr>
    <w:tblPr>
      <w:tblStyleRowBandSize w:val="1"/>
      <w:tblStyleColBandSize w:val="1"/>
      <w:tblCellMar>
        <w:left w:w="108" w:type="dxa"/>
        <w:right w:w="108" w:type="dxa"/>
      </w:tblCellMar>
    </w:tblPr>
  </w:style>
  <w:style w:type="table" w:customStyle="1" w:styleId="af9">
    <w:basedOn w:val="TableNormale"/>
    <w:pPr>
      <w:spacing w:after="0" w:line="240" w:lineRule="auto"/>
    </w:pPr>
    <w:tblPr>
      <w:tblStyleRowBandSize w:val="1"/>
      <w:tblStyleColBandSize w:val="1"/>
      <w:tblCellMar>
        <w:left w:w="108" w:type="dxa"/>
        <w:right w:w="108" w:type="dxa"/>
      </w:tblCellMar>
    </w:tblPr>
  </w:style>
  <w:style w:type="table" w:customStyle="1" w:styleId="afa">
    <w:basedOn w:val="TableNormale"/>
    <w:pPr>
      <w:spacing w:after="0" w:line="240" w:lineRule="auto"/>
    </w:pPr>
    <w:tblPr>
      <w:tblStyleRowBandSize w:val="1"/>
      <w:tblStyleColBandSize w:val="1"/>
      <w:tblCellMar>
        <w:left w:w="108" w:type="dxa"/>
        <w:right w:w="108" w:type="dxa"/>
      </w:tblCellMar>
    </w:tblPr>
  </w:style>
  <w:style w:type="table" w:customStyle="1" w:styleId="afb">
    <w:basedOn w:val="TableNormald"/>
    <w:pPr>
      <w:spacing w:after="0" w:line="240" w:lineRule="auto"/>
    </w:pPr>
    <w:tblPr>
      <w:tblStyleRowBandSize w:val="1"/>
      <w:tblStyleColBandSize w:val="1"/>
      <w:tblCellMar>
        <w:left w:w="108" w:type="dxa"/>
        <w:right w:w="108" w:type="dxa"/>
      </w:tblCellMar>
    </w:tblPr>
  </w:style>
  <w:style w:type="table" w:customStyle="1" w:styleId="afc">
    <w:basedOn w:val="TableNormald"/>
    <w:pPr>
      <w:spacing w:after="0" w:line="240" w:lineRule="auto"/>
    </w:pPr>
    <w:tblPr>
      <w:tblStyleRowBandSize w:val="1"/>
      <w:tblStyleColBandSize w:val="1"/>
      <w:tblCellMar>
        <w:left w:w="108" w:type="dxa"/>
        <w:right w:w="108" w:type="dxa"/>
      </w:tblCellMar>
    </w:tblPr>
  </w:style>
  <w:style w:type="table" w:customStyle="1" w:styleId="afd">
    <w:basedOn w:val="TableNormald"/>
    <w:pPr>
      <w:spacing w:after="0" w:line="240" w:lineRule="auto"/>
    </w:pPr>
    <w:tblPr>
      <w:tblStyleRowBandSize w:val="1"/>
      <w:tblStyleColBandSize w:val="1"/>
      <w:tblCellMar>
        <w:left w:w="108" w:type="dxa"/>
        <w:right w:w="108" w:type="dxa"/>
      </w:tblCellMar>
    </w:tblPr>
  </w:style>
  <w:style w:type="table" w:customStyle="1" w:styleId="afe">
    <w:basedOn w:val="TableNormald"/>
    <w:pPr>
      <w:spacing w:after="0" w:line="240" w:lineRule="auto"/>
    </w:pPr>
    <w:tblPr>
      <w:tblStyleRowBandSize w:val="1"/>
      <w:tblStyleColBandSize w:val="1"/>
      <w:tblCellMar>
        <w:left w:w="108" w:type="dxa"/>
        <w:right w:w="108" w:type="dxa"/>
      </w:tblCellMar>
    </w:tblPr>
  </w:style>
  <w:style w:type="table" w:customStyle="1" w:styleId="aff">
    <w:basedOn w:val="TableNormalc"/>
    <w:pPr>
      <w:spacing w:after="0" w:line="240" w:lineRule="auto"/>
    </w:pPr>
    <w:tblPr>
      <w:tblStyleRowBandSize w:val="1"/>
      <w:tblStyleColBandSize w:val="1"/>
      <w:tblCellMar>
        <w:left w:w="108" w:type="dxa"/>
        <w:right w:w="108" w:type="dxa"/>
      </w:tblCellMar>
    </w:tblPr>
  </w:style>
  <w:style w:type="table" w:customStyle="1" w:styleId="aff0">
    <w:basedOn w:val="TableNormalc"/>
    <w:pPr>
      <w:spacing w:after="0" w:line="240" w:lineRule="auto"/>
    </w:pPr>
    <w:tblPr>
      <w:tblStyleRowBandSize w:val="1"/>
      <w:tblStyleColBandSize w:val="1"/>
      <w:tblCellMar>
        <w:left w:w="108" w:type="dxa"/>
        <w:right w:w="108" w:type="dxa"/>
      </w:tblCellMar>
    </w:tblPr>
  </w:style>
  <w:style w:type="table" w:customStyle="1" w:styleId="aff1">
    <w:basedOn w:val="TableNormalc"/>
    <w:pPr>
      <w:spacing w:after="0" w:line="240" w:lineRule="auto"/>
    </w:pPr>
    <w:tblPr>
      <w:tblStyleRowBandSize w:val="1"/>
      <w:tblStyleColBandSize w:val="1"/>
      <w:tblCellMar>
        <w:left w:w="108" w:type="dxa"/>
        <w:right w:w="108" w:type="dxa"/>
      </w:tblCellMar>
    </w:tblPr>
  </w:style>
  <w:style w:type="table" w:customStyle="1" w:styleId="aff2">
    <w:basedOn w:val="TableNormalc"/>
    <w:pPr>
      <w:spacing w:after="0" w:line="240" w:lineRule="auto"/>
    </w:pPr>
    <w:tblPr>
      <w:tblStyleRowBandSize w:val="1"/>
      <w:tblStyleColBandSize w:val="1"/>
      <w:tblCellMar>
        <w:left w:w="108" w:type="dxa"/>
        <w:right w:w="108" w:type="dxa"/>
      </w:tblCellMar>
    </w:tblPr>
  </w:style>
  <w:style w:type="table" w:customStyle="1" w:styleId="aff3">
    <w:basedOn w:val="TableNormalb"/>
    <w:pPr>
      <w:spacing w:after="0" w:line="240" w:lineRule="auto"/>
    </w:pPr>
    <w:tblPr>
      <w:tblStyleRowBandSize w:val="1"/>
      <w:tblStyleColBandSize w:val="1"/>
      <w:tblCellMar>
        <w:left w:w="108" w:type="dxa"/>
        <w:right w:w="108" w:type="dxa"/>
      </w:tblCellMar>
    </w:tblPr>
  </w:style>
  <w:style w:type="table" w:customStyle="1" w:styleId="aff4">
    <w:basedOn w:val="TableNormalb"/>
    <w:pPr>
      <w:spacing w:after="0" w:line="240" w:lineRule="auto"/>
    </w:pPr>
    <w:tblPr>
      <w:tblStyleRowBandSize w:val="1"/>
      <w:tblStyleColBandSize w:val="1"/>
      <w:tblCellMar>
        <w:left w:w="108" w:type="dxa"/>
        <w:right w:w="108" w:type="dxa"/>
      </w:tblCellMar>
    </w:tblPr>
  </w:style>
  <w:style w:type="table" w:customStyle="1" w:styleId="aff5">
    <w:basedOn w:val="TableNormalb"/>
    <w:pPr>
      <w:spacing w:after="0" w:line="240" w:lineRule="auto"/>
    </w:pPr>
    <w:tblPr>
      <w:tblStyleRowBandSize w:val="1"/>
      <w:tblStyleColBandSize w:val="1"/>
      <w:tblCellMar>
        <w:left w:w="108" w:type="dxa"/>
        <w:right w:w="108" w:type="dxa"/>
      </w:tblCellMar>
    </w:tblPr>
  </w:style>
  <w:style w:type="table" w:customStyle="1" w:styleId="aff6">
    <w:basedOn w:val="TableNormalb"/>
    <w:pPr>
      <w:spacing w:after="0" w:line="240" w:lineRule="auto"/>
    </w:pPr>
    <w:tblPr>
      <w:tblStyleRowBandSize w:val="1"/>
      <w:tblStyleColBandSize w:val="1"/>
      <w:tblCellMar>
        <w:left w:w="108" w:type="dxa"/>
        <w:right w:w="108" w:type="dxa"/>
      </w:tblCellMar>
    </w:tblPr>
  </w:style>
  <w:style w:type="table" w:customStyle="1" w:styleId="aff7">
    <w:basedOn w:val="TableNormala"/>
    <w:pPr>
      <w:spacing w:after="0" w:line="240" w:lineRule="auto"/>
    </w:pPr>
    <w:tblPr>
      <w:tblStyleRowBandSize w:val="1"/>
      <w:tblStyleColBandSize w:val="1"/>
      <w:tblCellMar>
        <w:left w:w="108" w:type="dxa"/>
        <w:right w:w="108" w:type="dxa"/>
      </w:tblCellMar>
    </w:tblPr>
  </w:style>
  <w:style w:type="table" w:customStyle="1" w:styleId="aff8">
    <w:basedOn w:val="TableNormala"/>
    <w:pPr>
      <w:spacing w:after="0" w:line="240" w:lineRule="auto"/>
    </w:pPr>
    <w:tblPr>
      <w:tblStyleRowBandSize w:val="1"/>
      <w:tblStyleColBandSize w:val="1"/>
      <w:tblCellMar>
        <w:left w:w="108" w:type="dxa"/>
        <w:right w:w="108" w:type="dxa"/>
      </w:tblCellMar>
    </w:tblPr>
  </w:style>
  <w:style w:type="table" w:customStyle="1" w:styleId="aff9">
    <w:basedOn w:val="TableNormala"/>
    <w:pPr>
      <w:spacing w:after="0" w:line="240" w:lineRule="auto"/>
    </w:pPr>
    <w:tblPr>
      <w:tblStyleRowBandSize w:val="1"/>
      <w:tblStyleColBandSize w:val="1"/>
      <w:tblCellMar>
        <w:left w:w="108" w:type="dxa"/>
        <w:right w:w="108" w:type="dxa"/>
      </w:tblCellMar>
    </w:tblPr>
  </w:style>
  <w:style w:type="table" w:customStyle="1" w:styleId="affa">
    <w:basedOn w:val="TableNormala"/>
    <w:pPr>
      <w:spacing w:after="0" w:line="240" w:lineRule="auto"/>
    </w:pPr>
    <w:tblPr>
      <w:tblStyleRowBandSize w:val="1"/>
      <w:tblStyleColBandSize w:val="1"/>
      <w:tblCellMar>
        <w:left w:w="108" w:type="dxa"/>
        <w:right w:w="108" w:type="dxa"/>
      </w:tblCellMar>
    </w:tblPr>
  </w:style>
  <w:style w:type="table" w:customStyle="1" w:styleId="affb">
    <w:basedOn w:val="TableNormala"/>
    <w:pPr>
      <w:spacing w:after="0" w:line="240" w:lineRule="auto"/>
    </w:pPr>
    <w:tblPr>
      <w:tblStyleRowBandSize w:val="1"/>
      <w:tblStyleColBandSize w:val="1"/>
      <w:tblCellMar>
        <w:left w:w="108" w:type="dxa"/>
        <w:right w:w="108" w:type="dxa"/>
      </w:tblCellMar>
    </w:tblPr>
  </w:style>
  <w:style w:type="table" w:customStyle="1" w:styleId="affc">
    <w:basedOn w:val="TableNormala"/>
    <w:pPr>
      <w:spacing w:after="0" w:line="240" w:lineRule="auto"/>
    </w:pPr>
    <w:tblPr>
      <w:tblStyleRowBandSize w:val="1"/>
      <w:tblStyleColBandSize w:val="1"/>
      <w:tblCellMar>
        <w:left w:w="108" w:type="dxa"/>
        <w:right w:w="108" w:type="dxa"/>
      </w:tblCellMar>
    </w:tblPr>
  </w:style>
  <w:style w:type="table" w:customStyle="1" w:styleId="affd">
    <w:basedOn w:val="TableNormala"/>
    <w:pPr>
      <w:spacing w:after="0" w:line="240" w:lineRule="auto"/>
    </w:pPr>
    <w:tblPr>
      <w:tblStyleRowBandSize w:val="1"/>
      <w:tblStyleColBandSize w:val="1"/>
      <w:tblCellMar>
        <w:left w:w="108" w:type="dxa"/>
        <w:right w:w="108" w:type="dxa"/>
      </w:tblCellMar>
    </w:tblPr>
  </w:style>
  <w:style w:type="table" w:customStyle="1" w:styleId="affe">
    <w:basedOn w:val="TableNormala"/>
    <w:pPr>
      <w:spacing w:after="0" w:line="240" w:lineRule="auto"/>
    </w:pPr>
    <w:tblPr>
      <w:tblStyleRowBandSize w:val="1"/>
      <w:tblStyleColBandSize w:val="1"/>
      <w:tblCellMar>
        <w:left w:w="108" w:type="dxa"/>
        <w:right w:w="108" w:type="dxa"/>
      </w:tblCellMar>
    </w:tblPr>
  </w:style>
  <w:style w:type="table" w:customStyle="1" w:styleId="afff">
    <w:basedOn w:val="TableNormala"/>
    <w:pPr>
      <w:spacing w:after="0" w:line="240" w:lineRule="auto"/>
    </w:pPr>
    <w:tblPr>
      <w:tblStyleRowBandSize w:val="1"/>
      <w:tblStyleColBandSize w:val="1"/>
      <w:tblCellMar>
        <w:left w:w="108" w:type="dxa"/>
        <w:right w:w="108" w:type="dxa"/>
      </w:tblCellMar>
    </w:tblPr>
  </w:style>
  <w:style w:type="table" w:customStyle="1" w:styleId="afff0">
    <w:basedOn w:val="TableNormala"/>
    <w:pPr>
      <w:spacing w:after="0" w:line="240" w:lineRule="auto"/>
    </w:pPr>
    <w:tblPr>
      <w:tblStyleRowBandSize w:val="1"/>
      <w:tblStyleColBandSize w:val="1"/>
      <w:tblCellMar>
        <w:left w:w="108" w:type="dxa"/>
        <w:right w:w="108" w:type="dxa"/>
      </w:tblCellMar>
    </w:tblPr>
  </w:style>
  <w:style w:type="table" w:customStyle="1" w:styleId="afff1">
    <w:basedOn w:val="TableNormala"/>
    <w:pPr>
      <w:spacing w:after="0" w:line="240" w:lineRule="auto"/>
    </w:pPr>
    <w:tblPr>
      <w:tblStyleRowBandSize w:val="1"/>
      <w:tblStyleColBandSize w:val="1"/>
      <w:tblCellMar>
        <w:left w:w="108" w:type="dxa"/>
        <w:right w:w="108" w:type="dxa"/>
      </w:tblCellMar>
    </w:tblPr>
  </w:style>
  <w:style w:type="table" w:customStyle="1" w:styleId="afff2">
    <w:basedOn w:val="TableNormala"/>
    <w:pPr>
      <w:spacing w:after="0" w:line="240" w:lineRule="auto"/>
    </w:pPr>
    <w:tblPr>
      <w:tblStyleRowBandSize w:val="1"/>
      <w:tblStyleColBandSize w:val="1"/>
      <w:tblCellMar>
        <w:left w:w="108" w:type="dxa"/>
        <w:right w:w="108" w:type="dxa"/>
      </w:tblCellMar>
    </w:tblPr>
  </w:style>
  <w:style w:type="table" w:customStyle="1" w:styleId="afff3">
    <w:basedOn w:val="TableNormala"/>
    <w:pPr>
      <w:spacing w:after="0" w:line="240" w:lineRule="auto"/>
    </w:pPr>
    <w:tblPr>
      <w:tblStyleRowBandSize w:val="1"/>
      <w:tblStyleColBandSize w:val="1"/>
      <w:tblCellMar>
        <w:left w:w="108" w:type="dxa"/>
        <w:right w:w="108" w:type="dxa"/>
      </w:tblCellMar>
    </w:tblPr>
  </w:style>
  <w:style w:type="table" w:customStyle="1" w:styleId="afff4">
    <w:basedOn w:val="TableNormala"/>
    <w:pPr>
      <w:spacing w:after="0" w:line="240" w:lineRule="auto"/>
    </w:pPr>
    <w:tblPr>
      <w:tblStyleRowBandSize w:val="1"/>
      <w:tblStyleColBandSize w:val="1"/>
      <w:tblCellMar>
        <w:left w:w="108" w:type="dxa"/>
        <w:right w:w="108" w:type="dxa"/>
      </w:tblCellMar>
    </w:tblPr>
  </w:style>
  <w:style w:type="table" w:customStyle="1" w:styleId="afff5">
    <w:basedOn w:val="TableNormala"/>
    <w:pPr>
      <w:spacing w:after="0" w:line="240" w:lineRule="auto"/>
    </w:pPr>
    <w:tblPr>
      <w:tblStyleRowBandSize w:val="1"/>
      <w:tblStyleColBandSize w:val="1"/>
      <w:tblCellMar>
        <w:left w:w="108" w:type="dxa"/>
        <w:right w:w="108" w:type="dxa"/>
      </w:tblCellMar>
    </w:tblPr>
  </w:style>
  <w:style w:type="table" w:customStyle="1" w:styleId="afff6">
    <w:basedOn w:val="TableNormala"/>
    <w:pPr>
      <w:spacing w:after="0" w:line="240" w:lineRule="auto"/>
    </w:pPr>
    <w:tblPr>
      <w:tblStyleRowBandSize w:val="1"/>
      <w:tblStyleColBandSize w:val="1"/>
      <w:tblCellMar>
        <w:left w:w="108" w:type="dxa"/>
        <w:right w:w="108" w:type="dxa"/>
      </w:tblCellMar>
    </w:tblPr>
  </w:style>
  <w:style w:type="table" w:customStyle="1" w:styleId="afff7">
    <w:basedOn w:val="TableNormala"/>
    <w:pPr>
      <w:spacing w:after="0" w:line="240" w:lineRule="auto"/>
    </w:pPr>
    <w:tblPr>
      <w:tblStyleRowBandSize w:val="1"/>
      <w:tblStyleColBandSize w:val="1"/>
      <w:tblCellMar>
        <w:left w:w="108" w:type="dxa"/>
        <w:right w:w="108" w:type="dxa"/>
      </w:tblCellMar>
    </w:tblPr>
  </w:style>
  <w:style w:type="table" w:customStyle="1" w:styleId="afff8">
    <w:basedOn w:val="TableNormala"/>
    <w:pPr>
      <w:spacing w:after="0" w:line="240" w:lineRule="auto"/>
    </w:pPr>
    <w:tblPr>
      <w:tblStyleRowBandSize w:val="1"/>
      <w:tblStyleColBandSize w:val="1"/>
      <w:tblCellMar>
        <w:left w:w="108" w:type="dxa"/>
        <w:right w:w="108" w:type="dxa"/>
      </w:tblCellMar>
    </w:tblPr>
  </w:style>
  <w:style w:type="table" w:customStyle="1" w:styleId="afff9">
    <w:basedOn w:val="TableNormala"/>
    <w:pPr>
      <w:spacing w:after="0" w:line="240" w:lineRule="auto"/>
    </w:pPr>
    <w:tblPr>
      <w:tblStyleRowBandSize w:val="1"/>
      <w:tblStyleColBandSize w:val="1"/>
      <w:tblCellMar>
        <w:left w:w="108" w:type="dxa"/>
        <w:right w:w="108" w:type="dxa"/>
      </w:tblCellMar>
    </w:tblPr>
  </w:style>
  <w:style w:type="table" w:customStyle="1" w:styleId="afffa">
    <w:basedOn w:val="TableNormala"/>
    <w:pPr>
      <w:spacing w:after="0" w:line="240" w:lineRule="auto"/>
    </w:pPr>
    <w:tblPr>
      <w:tblStyleRowBandSize w:val="1"/>
      <w:tblStyleColBandSize w:val="1"/>
      <w:tblCellMar>
        <w:left w:w="108" w:type="dxa"/>
        <w:right w:w="108" w:type="dxa"/>
      </w:tblCellMar>
    </w:tblPr>
  </w:style>
  <w:style w:type="table" w:customStyle="1" w:styleId="afffb">
    <w:basedOn w:val="TableNormala"/>
    <w:pPr>
      <w:spacing w:after="0" w:line="240" w:lineRule="auto"/>
    </w:pPr>
    <w:tblPr>
      <w:tblStyleRowBandSize w:val="1"/>
      <w:tblStyleColBandSize w:val="1"/>
      <w:tblCellMar>
        <w:left w:w="108" w:type="dxa"/>
        <w:right w:w="108" w:type="dxa"/>
      </w:tblCellMar>
    </w:tblPr>
  </w:style>
  <w:style w:type="table" w:customStyle="1" w:styleId="afffc">
    <w:basedOn w:val="TableNormala"/>
    <w:pPr>
      <w:spacing w:after="0" w:line="240" w:lineRule="auto"/>
    </w:pPr>
    <w:tblPr>
      <w:tblStyleRowBandSize w:val="1"/>
      <w:tblStyleColBandSize w:val="1"/>
      <w:tblCellMar>
        <w:left w:w="108" w:type="dxa"/>
        <w:right w:w="108" w:type="dxa"/>
      </w:tblCellMar>
    </w:tblPr>
  </w:style>
  <w:style w:type="table" w:customStyle="1" w:styleId="afffd">
    <w:basedOn w:val="TableNormal9"/>
    <w:pPr>
      <w:spacing w:after="0" w:line="240" w:lineRule="auto"/>
    </w:pPr>
    <w:tblPr>
      <w:tblStyleRowBandSize w:val="1"/>
      <w:tblStyleColBandSize w:val="1"/>
      <w:tblCellMar>
        <w:left w:w="108" w:type="dxa"/>
        <w:right w:w="108" w:type="dxa"/>
      </w:tblCellMar>
    </w:tblPr>
  </w:style>
  <w:style w:type="table" w:customStyle="1" w:styleId="afffe">
    <w:basedOn w:val="TableNormal9"/>
    <w:pPr>
      <w:spacing w:after="0" w:line="240" w:lineRule="auto"/>
    </w:pPr>
    <w:tblPr>
      <w:tblStyleRowBandSize w:val="1"/>
      <w:tblStyleColBandSize w:val="1"/>
      <w:tblCellMar>
        <w:left w:w="108" w:type="dxa"/>
        <w:right w:w="108" w:type="dxa"/>
      </w:tblCellMar>
    </w:tblPr>
  </w:style>
  <w:style w:type="table" w:customStyle="1" w:styleId="affff">
    <w:basedOn w:val="TableNormal9"/>
    <w:pPr>
      <w:spacing w:after="0" w:line="240" w:lineRule="auto"/>
    </w:pPr>
    <w:tblPr>
      <w:tblStyleRowBandSize w:val="1"/>
      <w:tblStyleColBandSize w:val="1"/>
      <w:tblCellMar>
        <w:left w:w="108" w:type="dxa"/>
        <w:right w:w="108" w:type="dxa"/>
      </w:tblCellMar>
    </w:tblPr>
  </w:style>
  <w:style w:type="table" w:customStyle="1" w:styleId="affff0">
    <w:basedOn w:val="TableNormal9"/>
    <w:pPr>
      <w:spacing w:after="0" w:line="240" w:lineRule="auto"/>
    </w:pPr>
    <w:tblPr>
      <w:tblStyleRowBandSize w:val="1"/>
      <w:tblStyleColBandSize w:val="1"/>
      <w:tblCellMar>
        <w:left w:w="108" w:type="dxa"/>
        <w:right w:w="108" w:type="dxa"/>
      </w:tblCellMar>
    </w:tblPr>
  </w:style>
  <w:style w:type="table" w:customStyle="1" w:styleId="affff1">
    <w:basedOn w:val="TableNormal9"/>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8"/>
    <w:pPr>
      <w:spacing w:after="0" w:line="240" w:lineRule="auto"/>
    </w:pPr>
    <w:tblPr>
      <w:tblStyleRowBandSize w:val="1"/>
      <w:tblStyleColBandSize w:val="1"/>
      <w:tblCellMar>
        <w:left w:w="108" w:type="dxa"/>
        <w:right w:w="108" w:type="dxa"/>
      </w:tblCellMar>
    </w:tblPr>
  </w:style>
  <w:style w:type="table" w:customStyle="1" w:styleId="affff3">
    <w:basedOn w:val="TableNormal8"/>
    <w:pPr>
      <w:spacing w:after="0" w:line="240" w:lineRule="auto"/>
    </w:pPr>
    <w:tblPr>
      <w:tblStyleRowBandSize w:val="1"/>
      <w:tblStyleColBandSize w:val="1"/>
      <w:tblCellMar>
        <w:left w:w="108" w:type="dxa"/>
        <w:right w:w="108" w:type="dxa"/>
      </w:tblCellMar>
    </w:tblPr>
  </w:style>
  <w:style w:type="table" w:customStyle="1" w:styleId="affff4">
    <w:basedOn w:val="TableNormal8"/>
    <w:pPr>
      <w:spacing w:after="0" w:line="240" w:lineRule="auto"/>
    </w:pPr>
    <w:tblPr>
      <w:tblStyleRowBandSize w:val="1"/>
      <w:tblStyleColBandSize w:val="1"/>
      <w:tblCellMar>
        <w:left w:w="108" w:type="dxa"/>
        <w:right w:w="108" w:type="dxa"/>
      </w:tblCellMar>
    </w:tblPr>
  </w:style>
  <w:style w:type="table" w:customStyle="1" w:styleId="affff5">
    <w:basedOn w:val="TableNormal8"/>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7"/>
    <w:pPr>
      <w:spacing w:after="0" w:line="240" w:lineRule="auto"/>
    </w:pPr>
    <w:tblPr>
      <w:tblStyleRowBandSize w:val="1"/>
      <w:tblStyleColBandSize w:val="1"/>
      <w:tblCellMar>
        <w:left w:w="108" w:type="dxa"/>
        <w:right w:w="108" w:type="dxa"/>
      </w:tblCellMar>
    </w:tblPr>
  </w:style>
  <w:style w:type="table" w:customStyle="1" w:styleId="affff7">
    <w:basedOn w:val="TableNormal7"/>
    <w:pPr>
      <w:spacing w:after="0" w:line="240" w:lineRule="auto"/>
    </w:pPr>
    <w:tblPr>
      <w:tblStyleRowBandSize w:val="1"/>
      <w:tblStyleColBandSize w:val="1"/>
      <w:tblCellMar>
        <w:left w:w="108" w:type="dxa"/>
        <w:right w:w="108" w:type="dxa"/>
      </w:tblCellMar>
    </w:tblPr>
  </w:style>
  <w:style w:type="table" w:customStyle="1" w:styleId="affff8">
    <w:basedOn w:val="TableNormal7"/>
    <w:pPr>
      <w:spacing w:after="0" w:line="240" w:lineRule="auto"/>
    </w:pPr>
    <w:tblPr>
      <w:tblStyleRowBandSize w:val="1"/>
      <w:tblStyleColBandSize w:val="1"/>
      <w:tblCellMar>
        <w:left w:w="108" w:type="dxa"/>
        <w:right w:w="108" w:type="dxa"/>
      </w:tblCellMar>
    </w:tblPr>
  </w:style>
  <w:style w:type="table" w:customStyle="1" w:styleId="affff9">
    <w:basedOn w:val="TableNormal7"/>
    <w:pPr>
      <w:spacing w:after="0" w:line="240" w:lineRule="auto"/>
    </w:pPr>
    <w:tblPr>
      <w:tblStyleRowBandSize w:val="1"/>
      <w:tblStyleColBandSize w:val="1"/>
      <w:tblCellMar>
        <w:left w:w="108" w:type="dxa"/>
        <w:right w:w="108" w:type="dxa"/>
      </w:tblCellMar>
    </w:tblPr>
  </w:style>
  <w:style w:type="table" w:customStyle="1" w:styleId="affffa">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6"/>
    <w:pPr>
      <w:spacing w:after="0" w:line="240" w:lineRule="auto"/>
    </w:pPr>
    <w:tblPr>
      <w:tblStyleRowBandSize w:val="1"/>
      <w:tblStyleColBandSize w:val="1"/>
      <w:tblCellMar>
        <w:left w:w="108" w:type="dxa"/>
        <w:right w:w="108" w:type="dxa"/>
      </w:tblCellMar>
    </w:tblPr>
  </w:style>
  <w:style w:type="table" w:customStyle="1" w:styleId="affffc">
    <w:basedOn w:val="TableNormal6"/>
    <w:pPr>
      <w:spacing w:after="0" w:line="240" w:lineRule="auto"/>
    </w:pPr>
    <w:tblPr>
      <w:tblStyleRowBandSize w:val="1"/>
      <w:tblStyleColBandSize w:val="1"/>
      <w:tblCellMar>
        <w:left w:w="108" w:type="dxa"/>
        <w:right w:w="108" w:type="dxa"/>
      </w:tblCellMar>
    </w:tblPr>
  </w:style>
  <w:style w:type="table" w:customStyle="1" w:styleId="affffd">
    <w:basedOn w:val="TableNormal6"/>
    <w:pPr>
      <w:spacing w:after="0" w:line="240" w:lineRule="auto"/>
    </w:pPr>
    <w:tblPr>
      <w:tblStyleRowBandSize w:val="1"/>
      <w:tblStyleColBandSize w:val="1"/>
      <w:tblCellMar>
        <w:left w:w="108" w:type="dxa"/>
        <w:right w:w="108" w:type="dxa"/>
      </w:tblCellMar>
    </w:tblPr>
  </w:style>
  <w:style w:type="table" w:customStyle="1" w:styleId="affffe">
    <w:basedOn w:val="TableNormal6"/>
    <w:pPr>
      <w:spacing w:after="0" w:line="240" w:lineRule="auto"/>
    </w:pPr>
    <w:tblPr>
      <w:tblStyleRowBandSize w:val="1"/>
      <w:tblStyleColBandSize w:val="1"/>
      <w:tblCellMar>
        <w:left w:w="108" w:type="dxa"/>
        <w:right w:w="108" w:type="dxa"/>
      </w:tblCellMar>
    </w:tblPr>
  </w:style>
  <w:style w:type="table" w:customStyle="1" w:styleId="afffff">
    <w:basedOn w:val="TableNormal5"/>
    <w:pPr>
      <w:spacing w:after="0" w:line="240" w:lineRule="auto"/>
    </w:pPr>
    <w:tblPr>
      <w:tblStyleRowBandSize w:val="1"/>
      <w:tblStyleColBandSize w:val="1"/>
      <w:tblCellMar>
        <w:left w:w="108" w:type="dxa"/>
        <w:right w:w="108" w:type="dxa"/>
      </w:tblCellMar>
    </w:tblPr>
  </w:style>
  <w:style w:type="table" w:customStyle="1" w:styleId="afffff0">
    <w:basedOn w:val="TableNormal5"/>
    <w:pPr>
      <w:spacing w:after="0" w:line="240" w:lineRule="auto"/>
    </w:pPr>
    <w:tblPr>
      <w:tblStyleRowBandSize w:val="1"/>
      <w:tblStyleColBandSize w:val="1"/>
      <w:tblCellMar>
        <w:left w:w="108" w:type="dxa"/>
        <w:right w:w="108" w:type="dxa"/>
      </w:tblCellMar>
    </w:tblPr>
  </w:style>
  <w:style w:type="table" w:customStyle="1" w:styleId="afffff1">
    <w:basedOn w:val="TableNormal5"/>
    <w:pPr>
      <w:spacing w:after="0" w:line="240" w:lineRule="auto"/>
    </w:pPr>
    <w:tblPr>
      <w:tblStyleRowBandSize w:val="1"/>
      <w:tblStyleColBandSize w:val="1"/>
      <w:tblCellMar>
        <w:left w:w="108" w:type="dxa"/>
        <w:right w:w="108" w:type="dxa"/>
      </w:tblCellMar>
    </w:tblPr>
  </w:style>
  <w:style w:type="table" w:customStyle="1" w:styleId="afffff2">
    <w:basedOn w:val="TableNormal5"/>
    <w:pPr>
      <w:spacing w:after="0" w:line="240" w:lineRule="auto"/>
    </w:pPr>
    <w:tblPr>
      <w:tblStyleRowBandSize w:val="1"/>
      <w:tblStyleColBandSize w:val="1"/>
      <w:tblCellMar>
        <w:left w:w="108" w:type="dxa"/>
        <w:right w:w="108" w:type="dxa"/>
      </w:tblCellMar>
    </w:tblPr>
  </w:style>
  <w:style w:type="table" w:customStyle="1" w:styleId="afffff3">
    <w:basedOn w:val="TableNormal5"/>
    <w:pPr>
      <w:spacing w:after="0" w:line="240" w:lineRule="auto"/>
    </w:pPr>
    <w:tblPr>
      <w:tblStyleRowBandSize w:val="1"/>
      <w:tblStyleColBandSize w:val="1"/>
      <w:tblCellMar>
        <w:left w:w="108" w:type="dxa"/>
        <w:right w:w="108" w:type="dxa"/>
      </w:tblCellMar>
    </w:tblPr>
  </w:style>
  <w:style w:type="table" w:customStyle="1" w:styleId="afffff4">
    <w:basedOn w:val="TableNormal4"/>
    <w:pPr>
      <w:spacing w:after="0" w:line="240" w:lineRule="auto"/>
    </w:pPr>
    <w:tblPr>
      <w:tblStyleRowBandSize w:val="1"/>
      <w:tblStyleColBandSize w:val="1"/>
      <w:tblCellMar>
        <w:left w:w="108" w:type="dxa"/>
        <w:right w:w="108" w:type="dxa"/>
      </w:tblCellMar>
    </w:tblPr>
  </w:style>
  <w:style w:type="table" w:customStyle="1" w:styleId="afffff5">
    <w:basedOn w:val="TableNormal4"/>
    <w:pPr>
      <w:spacing w:after="0" w:line="240" w:lineRule="auto"/>
    </w:pPr>
    <w:tblPr>
      <w:tblStyleRowBandSize w:val="1"/>
      <w:tblStyleColBandSize w:val="1"/>
      <w:tblCellMar>
        <w:left w:w="108" w:type="dxa"/>
        <w:right w:w="108" w:type="dxa"/>
      </w:tblCellMar>
    </w:tblPr>
  </w:style>
  <w:style w:type="table" w:customStyle="1" w:styleId="afffff6">
    <w:basedOn w:val="TableNormal4"/>
    <w:pPr>
      <w:spacing w:after="0" w:line="240" w:lineRule="auto"/>
    </w:pPr>
    <w:tblPr>
      <w:tblStyleRowBandSize w:val="1"/>
      <w:tblStyleColBandSize w:val="1"/>
      <w:tblCellMar>
        <w:left w:w="108" w:type="dxa"/>
        <w:right w:w="108" w:type="dxa"/>
      </w:tblCellMar>
    </w:tblPr>
  </w:style>
  <w:style w:type="table" w:customStyle="1" w:styleId="afffff7">
    <w:basedOn w:val="TableNormal4"/>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table" w:customStyle="1" w:styleId="afffff8">
    <w:basedOn w:val="TableNormal3"/>
    <w:pPr>
      <w:spacing w:after="0" w:line="240" w:lineRule="auto"/>
    </w:pPr>
    <w:tblPr>
      <w:tblStyleRowBandSize w:val="1"/>
      <w:tblStyleColBandSize w:val="1"/>
      <w:tblCellMar>
        <w:left w:w="108" w:type="dxa"/>
        <w:right w:w="108" w:type="dxa"/>
      </w:tblCellMar>
    </w:tblPr>
  </w:style>
  <w:style w:type="table" w:customStyle="1" w:styleId="afffff9">
    <w:basedOn w:val="TableNormal3"/>
    <w:pPr>
      <w:spacing w:after="0" w:line="240" w:lineRule="auto"/>
    </w:pPr>
    <w:tblPr>
      <w:tblStyleRowBandSize w:val="1"/>
      <w:tblStyleColBandSize w:val="1"/>
      <w:tblCellMar>
        <w:left w:w="108" w:type="dxa"/>
        <w:right w:w="108" w:type="dxa"/>
      </w:tblCellMar>
    </w:tblPr>
  </w:style>
  <w:style w:type="table" w:customStyle="1" w:styleId="afffffa">
    <w:basedOn w:val="TableNormal3"/>
    <w:pPr>
      <w:spacing w:after="0" w:line="240" w:lineRule="auto"/>
    </w:pPr>
    <w:tblPr>
      <w:tblStyleRowBandSize w:val="1"/>
      <w:tblStyleColBandSize w:val="1"/>
      <w:tblCellMar>
        <w:left w:w="108" w:type="dxa"/>
        <w:right w:w="108" w:type="dxa"/>
      </w:tblCellMar>
    </w:tblPr>
  </w:style>
  <w:style w:type="table" w:customStyle="1" w:styleId="afffffb">
    <w:basedOn w:val="TableNormal3"/>
    <w:pPr>
      <w:spacing w:after="0" w:line="240" w:lineRule="auto"/>
    </w:pPr>
    <w:tblPr>
      <w:tblStyleRowBandSize w:val="1"/>
      <w:tblStyleColBandSize w:val="1"/>
      <w:tblCellMar>
        <w:left w:w="108" w:type="dxa"/>
        <w:right w:w="108" w:type="dxa"/>
      </w:tblCellMar>
    </w:tblPr>
  </w:style>
  <w:style w:type="table" w:customStyle="1" w:styleId="afffffc">
    <w:basedOn w:val="TableNormal3"/>
    <w:pPr>
      <w:spacing w:after="0" w:line="240" w:lineRule="auto"/>
    </w:pPr>
    <w:tblPr>
      <w:tblStyleRowBandSize w:val="1"/>
      <w:tblStyleColBandSize w:val="1"/>
      <w:tblCellMar>
        <w:left w:w="108" w:type="dxa"/>
        <w:right w:w="108" w:type="dxa"/>
      </w:tblCellMar>
    </w:tblPr>
  </w:style>
  <w:style w:type="table" w:customStyle="1" w:styleId="afffffd">
    <w:basedOn w:val="TableNormal2"/>
    <w:pPr>
      <w:spacing w:after="0" w:line="240" w:lineRule="auto"/>
    </w:pPr>
    <w:tblPr>
      <w:tblStyleRowBandSize w:val="1"/>
      <w:tblStyleColBandSize w:val="1"/>
      <w:tblCellMar>
        <w:left w:w="108" w:type="dxa"/>
        <w:right w:w="108" w:type="dxa"/>
      </w:tblCellMar>
    </w:tblPr>
  </w:style>
  <w:style w:type="table" w:customStyle="1" w:styleId="afffffe">
    <w:basedOn w:val="TableNormal2"/>
    <w:pPr>
      <w:spacing w:after="0" w:line="240" w:lineRule="auto"/>
    </w:pPr>
    <w:tblPr>
      <w:tblStyleRowBandSize w:val="1"/>
      <w:tblStyleColBandSize w:val="1"/>
      <w:tblCellMar>
        <w:left w:w="108" w:type="dxa"/>
        <w:right w:w="108" w:type="dxa"/>
      </w:tblCellMar>
    </w:tblPr>
  </w:style>
  <w:style w:type="table" w:customStyle="1" w:styleId="affffff">
    <w:basedOn w:val="TableNormal2"/>
    <w:pPr>
      <w:spacing w:after="0" w:line="240" w:lineRule="auto"/>
    </w:pPr>
    <w:tblPr>
      <w:tblStyleRowBandSize w:val="1"/>
      <w:tblStyleColBandSize w:val="1"/>
      <w:tblCellMar>
        <w:left w:w="108" w:type="dxa"/>
        <w:right w:w="108" w:type="dxa"/>
      </w:tblCellMar>
    </w:tblPr>
  </w:style>
  <w:style w:type="table" w:customStyle="1" w:styleId="affffff0">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8">
    <w:name w:val="Mención sin resolver8"/>
    <w:basedOn w:val="Fuentedeprrafopredeter"/>
    <w:uiPriority w:val="99"/>
    <w:semiHidden/>
    <w:unhideWhenUsed/>
    <w:rsid w:val="00BF2B20"/>
    <w:rPr>
      <w:color w:val="605E5C"/>
      <w:shd w:val="clear" w:color="auto" w:fill="E1DFDD"/>
    </w:rPr>
  </w:style>
  <w:style w:type="table" w:customStyle="1" w:styleId="affffff1">
    <w:basedOn w:val="TableNormal1"/>
    <w:pPr>
      <w:spacing w:after="0" w:line="240" w:lineRule="auto"/>
    </w:pPr>
    <w:tblPr>
      <w:tblStyleRowBandSize w:val="1"/>
      <w:tblStyleColBandSize w:val="1"/>
      <w:tblCellMar>
        <w:left w:w="108" w:type="dxa"/>
        <w:right w:w="108" w:type="dxa"/>
      </w:tblCellMar>
    </w:tblPr>
  </w:style>
  <w:style w:type="table" w:customStyle="1" w:styleId="affffff2">
    <w:basedOn w:val="TableNormal1"/>
    <w:pPr>
      <w:spacing w:after="0" w:line="240" w:lineRule="auto"/>
    </w:pPr>
    <w:tblPr>
      <w:tblStyleRowBandSize w:val="1"/>
      <w:tblStyleColBandSize w:val="1"/>
      <w:tblCellMar>
        <w:left w:w="108" w:type="dxa"/>
        <w:right w:w="108" w:type="dxa"/>
      </w:tblCellMar>
    </w:tblPr>
  </w:style>
  <w:style w:type="table" w:customStyle="1" w:styleId="affffff3">
    <w:basedOn w:val="TableNormal1"/>
    <w:pPr>
      <w:spacing w:after="0" w:line="240" w:lineRule="auto"/>
    </w:pPr>
    <w:tblPr>
      <w:tblStyleRowBandSize w:val="1"/>
      <w:tblStyleColBandSize w:val="1"/>
      <w:tblCellMar>
        <w:left w:w="108" w:type="dxa"/>
        <w:right w:w="108" w:type="dxa"/>
      </w:tblCellMar>
    </w:tblPr>
  </w:style>
  <w:style w:type="table" w:customStyle="1" w:styleId="affffff4">
    <w:basedOn w:val="TableNormal1"/>
    <w:pPr>
      <w:spacing w:after="0" w:line="240" w:lineRule="auto"/>
    </w:pPr>
    <w:tblPr>
      <w:tblStyleRowBandSize w:val="1"/>
      <w:tblStyleColBandSize w:val="1"/>
      <w:tblCellMar>
        <w:left w:w="108" w:type="dxa"/>
        <w:right w:w="108" w:type="dxa"/>
      </w:tblCellMar>
    </w:tblPr>
  </w:style>
  <w:style w:type="table" w:customStyle="1" w:styleId="affffff5">
    <w:basedOn w:val="TableNormal1"/>
    <w:pPr>
      <w:spacing w:after="0" w:line="240" w:lineRule="auto"/>
    </w:pPr>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fff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9">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vt.com.mx/ayuntamiento-de-toluca-certifico-cuatro-procesos-de-atencion-al-publico/?utm_source=chatgpt.com"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aulamexiquense.com/recibe-ayuntamiento-de-toluca-certificacion-iso-90012008-en-15-procesos/?utm_source=chatgpt.com"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iso.org/obp/ui/"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EQN02kBboFdzbPhaPo/uKdwhSA==">CgMxLjAyDmguZzZzdnIwamloNXpqMghoLmdqZGd4czIOaC5tdWtocXZlOThpcW8yDmguc3UwanNzaWlna3BxMg5oLnY3NnVvYW0yOGt2MzIOaC52bmZmNmNqMWU5c2EyCWguMmV0OTJwMDIOaC5lMjA0ZDRzcjVrbnIyDmguYmxmc29peTF6ZTBiMg5oLjZrMjh0cXBibHdiNjIOaC5neWtidHBhbnMwMXAyDmguMTlzdGd0Z3p1ZzdvMg5oLjFpdHl4YWcwbjRscjIOaC5ncnA5YjNmMTdlaHgyDmguYjM1czR3dTdqZGt3Mg5oLjh0eW9raTF5bmw2cTIOaC4ya3ExdDF1emY3djA4AHIhMWMwa2FvQWQ4TmVkX0ZPb0s2eVFMX2N0OGpwc0VfdTJ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52D5079-80CC-446C-8AF5-8D5C82ED0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4842</Words>
  <Characters>26637</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4</cp:revision>
  <cp:lastPrinted>2025-10-09T23:56:00Z</cp:lastPrinted>
  <dcterms:created xsi:type="dcterms:W3CDTF">2025-10-09T23:56:00Z</dcterms:created>
  <dcterms:modified xsi:type="dcterms:W3CDTF">2025-10-31T22:01:00Z</dcterms:modified>
</cp:coreProperties>
</file>