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4CEEB45C" w:rsidR="00555301"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63AB4">
        <w:rPr>
          <w:rFonts w:ascii="Palatino Linotype" w:hAnsi="Palatino Linotype" w:cs="Arial"/>
          <w:color w:val="000000"/>
          <w:lang w:val="es-MX" w:eastAsia="es-MX"/>
        </w:rPr>
        <w:t>doce de marzo</w:t>
      </w:r>
      <w:r w:rsidR="007237B8" w:rsidRPr="009D0958">
        <w:rPr>
          <w:rFonts w:ascii="Palatino Linotype" w:hAnsi="Palatino Linotype" w:cs="Arial"/>
          <w:color w:val="000000"/>
          <w:lang w:val="es-MX" w:eastAsia="es-MX"/>
        </w:rPr>
        <w:t xml:space="preserve"> </w:t>
      </w:r>
      <w:r w:rsidR="00A2609C">
        <w:rPr>
          <w:rFonts w:ascii="Palatino Linotype" w:hAnsi="Palatino Linotype" w:cs="Arial"/>
          <w:color w:val="000000"/>
          <w:lang w:val="es-MX" w:eastAsia="es-MX"/>
        </w:rPr>
        <w:t xml:space="preserve">de </w:t>
      </w:r>
      <w:r w:rsidR="007237B8" w:rsidRPr="009D0958">
        <w:rPr>
          <w:rFonts w:ascii="Palatino Linotype" w:hAnsi="Palatino Linotype" w:cs="Arial"/>
          <w:color w:val="000000"/>
          <w:lang w:val="es-MX" w:eastAsia="es-MX"/>
        </w:rPr>
        <w:t>dos mil veinti</w:t>
      </w:r>
      <w:r w:rsidR="00555301">
        <w:rPr>
          <w:rFonts w:ascii="Palatino Linotype" w:hAnsi="Palatino Linotype" w:cs="Arial"/>
          <w:color w:val="000000"/>
          <w:lang w:val="es-MX" w:eastAsia="es-MX"/>
        </w:rPr>
        <w:t>cinco</w:t>
      </w:r>
      <w:r w:rsidRPr="009D0958">
        <w:rPr>
          <w:rFonts w:ascii="Palatino Linotype" w:hAnsi="Palatino Linotype" w:cs="Arial"/>
          <w:color w:val="000000"/>
          <w:lang w:val="es-MX" w:eastAsia="es-MX"/>
        </w:rPr>
        <w:t>.</w:t>
      </w:r>
    </w:p>
    <w:p w14:paraId="21F4F0F6" w14:textId="77777777" w:rsidR="00B61CB4" w:rsidRPr="009D0958" w:rsidRDefault="00B61CB4" w:rsidP="004309A2">
      <w:pPr>
        <w:shd w:val="clear" w:color="auto" w:fill="FFFFFF"/>
        <w:spacing w:line="360" w:lineRule="auto"/>
        <w:jc w:val="both"/>
        <w:rPr>
          <w:rFonts w:ascii="Palatino Linotype" w:hAnsi="Palatino Linotype" w:cs="Arial"/>
          <w:color w:val="000000"/>
          <w:lang w:val="es-MX" w:eastAsia="es-MX"/>
        </w:rPr>
      </w:pPr>
    </w:p>
    <w:p w14:paraId="3F011AC9" w14:textId="18E33CC8" w:rsidR="00C753C2"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363AB4">
        <w:rPr>
          <w:rFonts w:ascii="Palatino Linotype" w:eastAsiaTheme="minorHAnsi" w:hAnsi="Palatino Linotype" w:cs="Arial"/>
          <w:b/>
          <w:lang w:val="es-MX" w:eastAsia="en-US"/>
        </w:rPr>
        <w:t>0940</w:t>
      </w:r>
      <w:r w:rsidRPr="009D0958">
        <w:rPr>
          <w:rFonts w:ascii="Palatino Linotype" w:eastAsiaTheme="minorHAnsi" w:hAnsi="Palatino Linotype" w:cs="Arial"/>
          <w:b/>
          <w:bCs/>
          <w:lang w:val="es-MX" w:eastAsia="es-MX"/>
        </w:rPr>
        <w:t>/INFOEM/IP/RR/202</w:t>
      </w:r>
      <w:r w:rsidR="00555301">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interpuesto por</w:t>
      </w:r>
      <w:r w:rsidR="00AB75C2">
        <w:rPr>
          <w:rFonts w:ascii="Palatino Linotype" w:hAnsi="Palatino Linotype" w:cs="Arial"/>
        </w:rPr>
        <w:t xml:space="preserve"> </w:t>
      </w:r>
      <w:r w:rsidR="00B61CB4">
        <w:rPr>
          <w:rFonts w:ascii="Palatino Linotype" w:hAnsi="Palatino Linotype" w:cs="Arial"/>
        </w:rPr>
        <w:t xml:space="preserve">el </w:t>
      </w:r>
      <w:r w:rsidR="00B61CB4" w:rsidRPr="00B61CB4">
        <w:rPr>
          <w:rFonts w:ascii="Palatino Linotype" w:hAnsi="Palatino Linotype" w:cs="Arial"/>
          <w:b/>
        </w:rPr>
        <w:t xml:space="preserve">C. </w:t>
      </w:r>
      <w:r w:rsidR="003817A1">
        <w:rPr>
          <w:rFonts w:ascii="Palatino Linotype" w:hAnsi="Palatino Linotype" w:cs="Arial"/>
          <w:b/>
        </w:rPr>
        <w:t>XXXXXXXXXXXXXXXXXXX</w:t>
      </w:r>
      <w:bookmarkStart w:id="0" w:name="_GoBack"/>
      <w:bookmarkEnd w:id="0"/>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en lo sucesivo</w:t>
      </w:r>
      <w:r w:rsidR="00B61CB4">
        <w:rPr>
          <w:rFonts w:ascii="Palatino Linotype" w:hAnsi="Palatino Linotype" w:cs="Arial"/>
        </w:rPr>
        <w:t xml:space="preserve"> el </w:t>
      </w:r>
      <w:r w:rsidR="005F1F89" w:rsidRPr="009D0958">
        <w:rPr>
          <w:rFonts w:ascii="Palatino Linotype" w:hAnsi="Palatino Linotype" w:cs="Arial"/>
          <w:b/>
        </w:rPr>
        <w:t>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555301" w:rsidRPr="00555301">
        <w:rPr>
          <w:rFonts w:ascii="Palatino Linotype" w:eastAsiaTheme="minorHAnsi" w:hAnsi="Palatino Linotype" w:cs="Arial"/>
          <w:b/>
          <w:lang w:val="es-MX" w:eastAsia="en-US"/>
        </w:rPr>
        <w:t xml:space="preserve">Ayuntamiento de </w:t>
      </w:r>
      <w:r w:rsidR="00363AB4" w:rsidRPr="00363AB4">
        <w:rPr>
          <w:rFonts w:ascii="Palatino Linotype" w:eastAsiaTheme="minorHAnsi" w:hAnsi="Palatino Linotype" w:cs="Arial"/>
          <w:b/>
          <w:lang w:val="es-MX" w:eastAsia="en-US"/>
        </w:rPr>
        <w:t>Naucalpan de Juárez</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00B61CB4">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 xml:space="preserve">Sujeto Obligado, </w:t>
      </w:r>
      <w:r w:rsidRPr="009D0958">
        <w:rPr>
          <w:rFonts w:ascii="Palatino Linotype" w:eastAsiaTheme="minorHAnsi" w:hAnsi="Palatino Linotype" w:cs="Arial"/>
          <w:lang w:val="es-MX" w:eastAsia="en-US"/>
        </w:rPr>
        <w:t>se procede a dictar la presente resolución.</w:t>
      </w:r>
    </w:p>
    <w:p w14:paraId="3C4183CF" w14:textId="77777777" w:rsidR="00B74C9F" w:rsidRPr="00B74C9F" w:rsidRDefault="00B74C9F" w:rsidP="00B61CB4">
      <w:pPr>
        <w:pStyle w:val="Sinespaciado"/>
        <w:rPr>
          <w:rFonts w:eastAsiaTheme="minorHAnsi"/>
          <w:lang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B61CB4">
      <w:pPr>
        <w:pStyle w:val="Sinespaciado"/>
        <w:rPr>
          <w:rFonts w:eastAsiaTheme="minorHAnsi"/>
          <w:lang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06000C69" w14:textId="5B3E0593" w:rsidR="00B74C9F" w:rsidRDefault="0029071C" w:rsidP="00555301">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B61CB4">
        <w:rPr>
          <w:rFonts w:ascii="Palatino Linotype" w:eastAsiaTheme="minorHAnsi" w:hAnsi="Palatino Linotype" w:cs="Arial"/>
          <w:szCs w:val="22"/>
          <w:lang w:val="es-MX" w:eastAsia="en-US"/>
        </w:rPr>
        <w:t>veintidós</w:t>
      </w:r>
      <w:r w:rsidR="00555301">
        <w:rPr>
          <w:rFonts w:ascii="Palatino Linotype" w:eastAsiaTheme="minorHAnsi" w:hAnsi="Palatino Linotype" w:cs="Arial"/>
          <w:szCs w:val="22"/>
          <w:lang w:val="es-MX" w:eastAsia="en-US"/>
        </w:rPr>
        <w:t xml:space="preserve"> de enero de dos mil veinticinco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B61CB4" w:rsidRPr="00B61CB4">
        <w:rPr>
          <w:rFonts w:ascii="Palatino Linotype" w:eastAsiaTheme="minorHAnsi" w:hAnsi="Palatino Linotype" w:cs="Arial"/>
          <w:b/>
          <w:szCs w:val="22"/>
          <w:lang w:val="es-MX" w:eastAsia="en-US"/>
        </w:rPr>
        <w:t>00106/NAUCALPA/IP/2025</w:t>
      </w:r>
      <w:r w:rsidRPr="009D0958">
        <w:rPr>
          <w:rFonts w:ascii="Palatino Linotype" w:eastAsiaTheme="minorHAnsi" w:hAnsi="Palatino Linotype" w:cs="Arial"/>
          <w:szCs w:val="22"/>
          <w:lang w:val="es-MX" w:eastAsia="en-US"/>
        </w:rPr>
        <w:t>, mediante la cual solicitó lo siguiente:</w:t>
      </w:r>
    </w:p>
    <w:p w14:paraId="09B9ABF6" w14:textId="77777777" w:rsidR="00555301" w:rsidRPr="00555301" w:rsidRDefault="00555301" w:rsidP="00B61CB4">
      <w:pPr>
        <w:pStyle w:val="Sinespaciado"/>
        <w:rPr>
          <w:rFonts w:eastAsiaTheme="minorHAnsi"/>
          <w:lang w:eastAsia="en-US"/>
        </w:rPr>
      </w:pPr>
    </w:p>
    <w:p w14:paraId="0470AC4C" w14:textId="4CCCD30D" w:rsidR="00B74C9F" w:rsidRPr="00B61CB4" w:rsidRDefault="0029071C" w:rsidP="00B61CB4">
      <w:pPr>
        <w:spacing w:line="360" w:lineRule="auto"/>
        <w:ind w:left="284" w:right="332"/>
        <w:jc w:val="both"/>
        <w:rPr>
          <w:rFonts w:ascii="Palatino Linotype" w:hAnsi="Palatino Linotype"/>
          <w:i/>
          <w:szCs w:val="22"/>
          <w:lang w:val="es-ES_tradnl"/>
        </w:rPr>
      </w:pPr>
      <w:r w:rsidRPr="00B61CB4">
        <w:rPr>
          <w:rFonts w:ascii="Palatino Linotype" w:hAnsi="Palatino Linotype"/>
          <w:i/>
          <w:szCs w:val="22"/>
          <w:lang w:val="es-MX"/>
        </w:rPr>
        <w:t>“</w:t>
      </w:r>
      <w:r w:rsidR="00B61CB4" w:rsidRPr="00B61CB4">
        <w:rPr>
          <w:rFonts w:ascii="Palatino Linotype" w:hAnsi="Palatino Linotype"/>
          <w:i/>
          <w:szCs w:val="22"/>
          <w:lang w:val="es-MX" w:eastAsia="es-MX"/>
        </w:rPr>
        <w:t>Oficios firmados por a C. Marcia Pérez Mireles del 1 al 15 de enero de 2025</w:t>
      </w:r>
      <w:r w:rsidRPr="00B61CB4">
        <w:rPr>
          <w:rFonts w:ascii="Palatino Linotype" w:hAnsi="Palatino Linotype"/>
          <w:i/>
          <w:szCs w:val="22"/>
          <w:lang w:val="es-MX"/>
        </w:rPr>
        <w:t>”</w:t>
      </w:r>
      <w:r w:rsidR="00B2345B" w:rsidRPr="00B61CB4">
        <w:rPr>
          <w:rFonts w:ascii="Palatino Linotype" w:hAnsi="Palatino Linotype"/>
          <w:i/>
          <w:szCs w:val="22"/>
          <w:lang w:val="es-ES_tradnl"/>
        </w:rPr>
        <w:t xml:space="preserve"> (Sic)</w:t>
      </w:r>
    </w:p>
    <w:p w14:paraId="3F7A97BF" w14:textId="77777777" w:rsidR="00B61CB4" w:rsidRPr="009D0958" w:rsidRDefault="00B61CB4" w:rsidP="00B61CB4">
      <w:pPr>
        <w:pStyle w:val="Sinespaciado"/>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59CA4309" w14:textId="77777777" w:rsidR="00B61CB4" w:rsidRPr="009D0958" w:rsidRDefault="00B61CB4"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6C945D57"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555301">
        <w:rPr>
          <w:rFonts w:ascii="Palatino Linotype" w:eastAsiaTheme="minorHAnsi" w:hAnsi="Palatino Linotype" w:cs="Arial"/>
          <w:b/>
          <w:lang w:val="es-MX" w:eastAsia="en-US"/>
        </w:rPr>
        <w:t>SAIMEX</w:t>
      </w:r>
      <w:r w:rsidRPr="009D0958">
        <w:rPr>
          <w:rFonts w:ascii="Palatino Linotype" w:eastAsiaTheme="minorHAnsi" w:hAnsi="Palatino Linotype" w:cs="Arial"/>
          <w:lang w:val="es-MX" w:eastAsia="en-US"/>
        </w:rPr>
        <w:t xml:space="preserve">, se advierte que en fecha </w:t>
      </w:r>
      <w:r w:rsidR="00B61CB4">
        <w:rPr>
          <w:rFonts w:ascii="Palatino Linotype" w:eastAsiaTheme="minorHAnsi" w:hAnsi="Palatino Linotype" w:cs="Arial"/>
          <w:lang w:val="es-MX" w:eastAsia="en-US"/>
        </w:rPr>
        <w:t>seis de febrero</w:t>
      </w:r>
      <w:r w:rsidR="00763D8A" w:rsidRPr="009D0958">
        <w:rPr>
          <w:rFonts w:ascii="Palatino Linotype" w:eastAsiaTheme="minorHAnsi" w:hAnsi="Palatino Linotype" w:cs="Arial"/>
          <w:lang w:val="es-MX" w:eastAsia="en-US"/>
        </w:rPr>
        <w:t xml:space="preserve"> </w:t>
      </w:r>
      <w:r w:rsidR="00555301">
        <w:rPr>
          <w:rFonts w:ascii="Palatino Linotype" w:eastAsiaTheme="minorHAnsi" w:hAnsi="Palatino Linotype" w:cs="Arial"/>
          <w:lang w:val="es-MX" w:eastAsia="en-US"/>
        </w:rPr>
        <w:t>de dos mil veinticinco</w:t>
      </w:r>
      <w:r w:rsidRPr="009D0958">
        <w:rPr>
          <w:rFonts w:ascii="Palatino Linotype" w:eastAsiaTheme="minorHAnsi" w:hAnsi="Palatino Linotype" w:cs="Arial"/>
          <w:lang w:val="es-MX" w:eastAsia="en-US"/>
        </w:rPr>
        <w:t xml:space="preserve">, </w:t>
      </w:r>
      <w:r w:rsidR="00B61CB4">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1EEA59D3" w14:textId="77777777" w:rsidR="00B61CB4" w:rsidRPr="00B61CB4" w:rsidRDefault="00B2345B" w:rsidP="00B61CB4">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B61CB4" w:rsidRPr="00B61CB4">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C3547A" w14:textId="77777777" w:rsidR="00B61CB4" w:rsidRDefault="00B61CB4" w:rsidP="00B61CB4">
      <w:pPr>
        <w:spacing w:line="276" w:lineRule="auto"/>
        <w:ind w:left="567" w:right="567"/>
        <w:jc w:val="both"/>
        <w:rPr>
          <w:rFonts w:ascii="Palatino Linotype" w:hAnsi="Palatino Linotype"/>
          <w:i/>
          <w:sz w:val="22"/>
          <w:szCs w:val="22"/>
          <w:lang w:val="es-MX" w:eastAsia="es-MX"/>
        </w:rPr>
      </w:pPr>
    </w:p>
    <w:p w14:paraId="1F84BB83" w14:textId="77777777" w:rsidR="00B61CB4" w:rsidRPr="00B61CB4" w:rsidRDefault="00B61CB4" w:rsidP="00B61CB4">
      <w:pPr>
        <w:spacing w:line="276" w:lineRule="auto"/>
        <w:ind w:left="567" w:right="567"/>
        <w:jc w:val="both"/>
        <w:rPr>
          <w:rFonts w:ascii="Palatino Linotype" w:hAnsi="Palatino Linotype"/>
          <w:i/>
          <w:sz w:val="22"/>
          <w:szCs w:val="22"/>
          <w:lang w:val="es-MX" w:eastAsia="es-MX"/>
        </w:rPr>
      </w:pPr>
      <w:r w:rsidRPr="00B61CB4">
        <w:rPr>
          <w:rFonts w:ascii="Palatino Linotype" w:hAnsi="Palatino Linotype"/>
          <w:i/>
          <w:sz w:val="22"/>
          <w:szCs w:val="22"/>
          <w:lang w:val="es-MX" w:eastAsia="es-MX"/>
        </w:rPr>
        <w:t>Con fundamento en el art. 12 de la ley de transparencia y acceso a la información pública del Estado de México y Municipios. Envió oficios solicitados con folio del 001 al 036 con fecha de 7 de enero de 2025 al 15 de enero de 2025 No. De Oficio Fecha No. De Oficio Fecha DOP/001/2025 07/01/2025 DOP/018/2025 13/01/2025 DOP/002/2025 07/01/2025 DOP/019/2025 13/01/2025 DOP/003/2025 07/01/2025 DOP/020/2025 13/01/2025 DOP/004/2025 07/01/2025 DOP/021/2025 13/01/2025 DOP/005/2025 08/01/2025 DOP/022/2025 13/01/2025 DOP/006/2025 09/01/2025 DOP/023/2025 13/01/2025 DOP/007/2025 09/01/2025 DOP/024/2025 13/01/2025 DOP/008/2025 09/01/2025 DOP/025/2025 13/01/2025 DOP/009/2025 09/01/2025 DOP/026/2025 13/01/2025 DOP/010/2025 09/01/2025 DOP/027/2025 15/01/2025 DOP/011/2025 09/01/2025 DOP/028/2025 15/01/2025 DOP/012/2025 09/01/2025 DOP/029/2025 15/01/2025 DOP/013/2025 09/01/2025 DOP/030/2025 15/01/2025 DOP/014/2025 09/01/2025 DOP/031/2025 15/01/2025 DOP/014-A/2025 09/01/2025 DOP/032/2025 15/01/2025 DOP/015/2025 09/01/2025 DOP/033/2025 15/01/2025 DOP/016/2025 09/01/2025 DOP/034/2025 15/01/2025 DOP/017/2025 10/01/2025 DOP/035/2025 15/01/2025</w:t>
      </w:r>
    </w:p>
    <w:p w14:paraId="798CCD32" w14:textId="77777777" w:rsidR="00B61CB4" w:rsidRDefault="00B61CB4" w:rsidP="00B61CB4">
      <w:pPr>
        <w:spacing w:line="276" w:lineRule="auto"/>
        <w:ind w:left="567" w:right="567"/>
        <w:jc w:val="both"/>
        <w:rPr>
          <w:rFonts w:ascii="Palatino Linotype" w:hAnsi="Palatino Linotype"/>
          <w:i/>
          <w:sz w:val="22"/>
          <w:szCs w:val="22"/>
          <w:lang w:val="es-MX" w:eastAsia="es-MX"/>
        </w:rPr>
      </w:pPr>
    </w:p>
    <w:p w14:paraId="421A4B7C" w14:textId="77777777" w:rsidR="00B61CB4" w:rsidRPr="00B61CB4" w:rsidRDefault="00B61CB4" w:rsidP="00B61CB4">
      <w:pPr>
        <w:spacing w:line="276" w:lineRule="auto"/>
        <w:ind w:left="567" w:right="567"/>
        <w:jc w:val="both"/>
        <w:rPr>
          <w:rFonts w:ascii="Palatino Linotype" w:hAnsi="Palatino Linotype"/>
          <w:i/>
          <w:sz w:val="22"/>
          <w:szCs w:val="22"/>
          <w:lang w:val="es-MX" w:eastAsia="es-MX"/>
        </w:rPr>
      </w:pPr>
      <w:r w:rsidRPr="00B61CB4">
        <w:rPr>
          <w:rFonts w:ascii="Palatino Linotype" w:hAnsi="Palatino Linotype"/>
          <w:i/>
          <w:sz w:val="22"/>
          <w:szCs w:val="22"/>
          <w:lang w:val="es-MX" w:eastAsia="es-MX"/>
        </w:rPr>
        <w:t>ATENTAMENTE</w:t>
      </w:r>
    </w:p>
    <w:p w14:paraId="2C78BF1C" w14:textId="29A8E130" w:rsidR="00B2345B" w:rsidRPr="00B61CB4" w:rsidRDefault="00B61CB4" w:rsidP="00B61CB4">
      <w:pPr>
        <w:spacing w:line="276" w:lineRule="auto"/>
        <w:ind w:left="567" w:right="567"/>
        <w:jc w:val="both"/>
        <w:rPr>
          <w:rFonts w:ascii="Palatino Linotype" w:hAnsi="Palatino Linotype"/>
          <w:i/>
          <w:sz w:val="22"/>
          <w:szCs w:val="22"/>
          <w:lang w:val="es-MX" w:eastAsia="es-MX"/>
        </w:rPr>
      </w:pPr>
      <w:r w:rsidRPr="00B61CB4">
        <w:rPr>
          <w:rFonts w:ascii="Palatino Linotype" w:hAnsi="Palatino Linotype"/>
          <w:i/>
          <w:sz w:val="22"/>
          <w:szCs w:val="22"/>
          <w:lang w:val="es-MX" w:eastAsia="es-MX"/>
        </w:rPr>
        <w:t>Lic. Daniel Taboada Elías</w:t>
      </w:r>
      <w:r w:rsidR="00B2345B" w:rsidRPr="009D0958">
        <w:rPr>
          <w:rFonts w:ascii="Palatino Linotype" w:hAnsi="Palatino Linotype"/>
          <w:i/>
          <w:sz w:val="22"/>
          <w:szCs w:val="22"/>
          <w:lang w:val="es-MX" w:eastAsia="es-MX"/>
        </w:rPr>
        <w:t>” (Sic).</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619DAEF5" w14:textId="65B5CC11" w:rsidR="00B2345B" w:rsidRDefault="00B2345B" w:rsidP="0055530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CC4206">
        <w:rPr>
          <w:rFonts w:ascii="Palatino Linotype" w:eastAsiaTheme="minorHAnsi" w:hAnsi="Palatino Linotype" w:cs="Arial"/>
          <w:lang w:val="es-MX" w:eastAsia="en-US"/>
        </w:rPr>
        <w:t>diez de febrero</w:t>
      </w:r>
      <w:r w:rsidR="00555301">
        <w:rPr>
          <w:rFonts w:ascii="Palatino Linotype" w:eastAsiaTheme="minorHAnsi" w:hAnsi="Palatino Linotype" w:cs="Arial"/>
          <w:lang w:val="es-MX" w:eastAsia="en-US"/>
        </w:rPr>
        <w:t xml:space="preserve"> de dos mil veinticinco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CC4206">
        <w:rPr>
          <w:rFonts w:ascii="Palatino Linotype" w:eastAsiaTheme="minorHAnsi" w:hAnsi="Palatino Linotype" w:cs="Arial"/>
          <w:b/>
          <w:bCs/>
          <w:lang w:val="es-MX" w:eastAsia="es-MX"/>
        </w:rPr>
        <w:t>0940</w:t>
      </w:r>
      <w:r w:rsidRPr="009D0958">
        <w:rPr>
          <w:rFonts w:ascii="Palatino Linotype" w:eastAsiaTheme="minorHAnsi" w:hAnsi="Palatino Linotype" w:cs="Arial"/>
          <w:b/>
          <w:bCs/>
          <w:lang w:val="es-MX" w:eastAsia="es-MX"/>
        </w:rPr>
        <w:t>/INFOEM/IP/RR/202</w:t>
      </w:r>
      <w:r w:rsidR="00555301">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1C32EA12" w14:textId="77777777" w:rsidR="00555301" w:rsidRPr="00555301" w:rsidRDefault="00555301" w:rsidP="00555301">
      <w:pPr>
        <w:spacing w:line="360" w:lineRule="auto"/>
        <w:jc w:val="both"/>
        <w:rPr>
          <w:rFonts w:ascii="Palatino Linotype" w:eastAsiaTheme="minorHAnsi" w:hAnsi="Palatino Linotype" w:cs="Arial"/>
          <w:lang w:val="es-MX" w:eastAsia="en-US"/>
        </w:rPr>
      </w:pPr>
    </w:p>
    <w:p w14:paraId="3798A0BA" w14:textId="3FD8C863" w:rsidR="00B2345B" w:rsidRDefault="00B2345B" w:rsidP="00CC4206">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CC4206" w:rsidRPr="00CC4206">
        <w:rPr>
          <w:rFonts w:ascii="Palatino Linotype" w:eastAsiaTheme="minorHAnsi" w:hAnsi="Palatino Linotype" w:cstheme="minorBidi"/>
          <w:i/>
          <w:color w:val="000000"/>
          <w:sz w:val="22"/>
          <w:szCs w:val="22"/>
          <w:lang w:val="es-MX" w:eastAsia="en-US"/>
        </w:rPr>
        <w:t>Omisión en la entrega de la información solicitada</w:t>
      </w:r>
      <w:r w:rsidRPr="009D0958">
        <w:rPr>
          <w:rFonts w:ascii="Palatino Linotype" w:eastAsiaTheme="minorHAnsi" w:hAnsi="Palatino Linotype" w:cstheme="minorBidi"/>
          <w:i/>
          <w:color w:val="000000"/>
          <w:sz w:val="22"/>
          <w:szCs w:val="22"/>
          <w:lang w:val="es-MX" w:eastAsia="en-US"/>
        </w:rPr>
        <w:t>” (Sic).</w:t>
      </w:r>
    </w:p>
    <w:p w14:paraId="3E51C27A" w14:textId="77777777" w:rsidR="00555301" w:rsidRPr="00555301" w:rsidRDefault="00555301" w:rsidP="00555301">
      <w:pPr>
        <w:spacing w:line="259" w:lineRule="auto"/>
        <w:ind w:left="720"/>
        <w:jc w:val="both"/>
        <w:rPr>
          <w:rFonts w:ascii="Palatino Linotype" w:hAnsi="Palatino Linotype" w:cs="Arial"/>
          <w:b/>
          <w:sz w:val="26"/>
          <w:szCs w:val="26"/>
        </w:rPr>
      </w:pPr>
    </w:p>
    <w:p w14:paraId="6C4AD542" w14:textId="3AA3B67A" w:rsidR="00AB75C2" w:rsidRPr="00CC4206" w:rsidRDefault="00B2345B" w:rsidP="00CC4206">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lastRenderedPageBreak/>
        <w:t>Razones o Motivos de Inconformidad</w:t>
      </w:r>
      <w:r w:rsidRPr="009D0958">
        <w:rPr>
          <w:rFonts w:ascii="Palatino Linotype" w:hAnsi="Palatino Linotype" w:cs="Arial"/>
          <w:sz w:val="26"/>
          <w:szCs w:val="26"/>
        </w:rPr>
        <w:t xml:space="preserve">: </w:t>
      </w:r>
      <w:r w:rsidR="00555301">
        <w:rPr>
          <w:rFonts w:ascii="Palatino Linotype" w:hAnsi="Palatino Linotype" w:cs="Arial"/>
          <w:sz w:val="26"/>
          <w:szCs w:val="26"/>
        </w:rPr>
        <w:t>“</w:t>
      </w:r>
      <w:r w:rsidR="00CC4206" w:rsidRPr="00CC4206">
        <w:rPr>
          <w:rFonts w:ascii="Palatino Linotype" w:hAnsi="Palatino Linotype" w:cs="Arial"/>
          <w:i/>
          <w:sz w:val="22"/>
          <w:szCs w:val="22"/>
        </w:rPr>
        <w:t xml:space="preserve">No ponen a mi disposición la información solicitada, el Lic. Daniel Taboada, únicamente se limita en proporcionarme un listado de oficios, sin embargo, no los adjunta; circunstancia que, violenta mi derecho humano de acceder a la información que, conforme a la Ley deben poner a disposición. El actuar del Municipio junto con el Lic. Taboada es una verdadera vergüenza, yo voté por un cambio y así es como nos </w:t>
      </w:r>
      <w:proofErr w:type="gramStart"/>
      <w:r w:rsidR="00CC4206" w:rsidRPr="00CC4206">
        <w:rPr>
          <w:rFonts w:ascii="Palatino Linotype" w:hAnsi="Palatino Linotype" w:cs="Arial"/>
          <w:i/>
          <w:sz w:val="22"/>
          <w:szCs w:val="22"/>
        </w:rPr>
        <w:t>pagan !!!!</w:t>
      </w:r>
      <w:r w:rsidR="00555301">
        <w:rPr>
          <w:rFonts w:ascii="Palatino Linotype" w:hAnsi="Palatino Linotype" w:cs="Arial"/>
          <w:i/>
          <w:sz w:val="22"/>
          <w:szCs w:val="22"/>
        </w:rPr>
        <w:t>”</w:t>
      </w:r>
      <w:proofErr w:type="gramEnd"/>
      <w:r w:rsidR="00555301">
        <w:rPr>
          <w:rFonts w:ascii="Palatino Linotype" w:hAnsi="Palatino Linotype" w:cs="Arial"/>
          <w:i/>
          <w:sz w:val="22"/>
          <w:szCs w:val="22"/>
        </w:rPr>
        <w:t xml:space="preserve"> (Sic). </w:t>
      </w:r>
    </w:p>
    <w:p w14:paraId="684A7068" w14:textId="77777777" w:rsidR="00555301" w:rsidRPr="00AB75C2" w:rsidRDefault="00555301"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406E2D3D"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C4206">
        <w:rPr>
          <w:rFonts w:ascii="Palatino Linotype" w:eastAsiaTheme="minorHAnsi" w:hAnsi="Palatino Linotype" w:cs="Arial"/>
          <w:lang w:val="es-MX" w:eastAsia="en-US"/>
        </w:rPr>
        <w:t xml:space="preserve">trece </w:t>
      </w:r>
      <w:r w:rsidR="00555301">
        <w:rPr>
          <w:rFonts w:ascii="Palatino Linotype" w:eastAsiaTheme="minorHAnsi" w:hAnsi="Palatino Linotype" w:cs="Arial"/>
          <w:lang w:val="es-MX" w:eastAsia="en-US"/>
        </w:rPr>
        <w:t>de febrero</w:t>
      </w:r>
      <w:r w:rsidRPr="009D0958">
        <w:rPr>
          <w:rFonts w:ascii="Palatino Linotype" w:eastAsiaTheme="minorHAnsi" w:hAnsi="Palatino Linotype" w:cs="Arial"/>
          <w:lang w:val="es-MX" w:eastAsia="en-US"/>
        </w:rPr>
        <w:t xml:space="preserve"> de dos mil veint</w:t>
      </w:r>
      <w:r w:rsidR="00555301">
        <w:rPr>
          <w:rFonts w:ascii="Palatino Linotype" w:eastAsiaTheme="minorHAnsi" w:hAnsi="Palatino Linotype" w:cs="Arial"/>
          <w:lang w:val="es-MX" w:eastAsia="en-US"/>
        </w:rPr>
        <w:t>icinco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50EF120B" w:rsidR="006C18A8" w:rsidRDefault="00B2345B" w:rsidP="00B74C9F">
      <w:pPr>
        <w:spacing w:line="360" w:lineRule="auto"/>
        <w:jc w:val="both"/>
        <w:rPr>
          <w:rFonts w:ascii="Palatino Linotype" w:eastAsiaTheme="minorHAnsi" w:hAnsi="Palatino Linotype" w:cs="Arial"/>
          <w:lang w:val="es-MX" w:eastAsia="en-US"/>
        </w:rPr>
      </w:pPr>
      <w:r w:rsidRPr="00555301">
        <w:rPr>
          <w:rFonts w:ascii="Palatino Linotype" w:eastAsiaTheme="minorHAnsi" w:hAnsi="Palatino Linotype" w:cs="Arial"/>
          <w:lang w:val="es-MX" w:eastAsia="en-US"/>
        </w:rPr>
        <w:t>Una vez transcurrido el término legal referido se destaca que,</w:t>
      </w:r>
      <w:r w:rsidR="00B74C9F" w:rsidRPr="00555301">
        <w:rPr>
          <w:rFonts w:ascii="Palatino Linotype" w:eastAsiaTheme="minorHAnsi" w:hAnsi="Palatino Linotype" w:cs="Arial"/>
          <w:lang w:val="es-MX" w:eastAsia="en-US"/>
        </w:rPr>
        <w:t xml:space="preserve"> </w:t>
      </w:r>
      <w:r w:rsidR="0027553E" w:rsidRPr="00555301">
        <w:rPr>
          <w:rFonts w:ascii="Palatino Linotype" w:eastAsiaTheme="minorHAnsi" w:hAnsi="Palatino Linotype" w:cs="Arial"/>
          <w:lang w:val="es-MX" w:eastAsia="en-US"/>
        </w:rPr>
        <w:t xml:space="preserve">el </w:t>
      </w:r>
      <w:r w:rsidRPr="00555301">
        <w:rPr>
          <w:rFonts w:ascii="Palatino Linotype" w:eastAsiaTheme="minorHAnsi" w:hAnsi="Palatino Linotype" w:cs="Arial"/>
          <w:b/>
          <w:lang w:val="es-MX" w:eastAsia="en-US"/>
        </w:rPr>
        <w:t>Sujeto Obligado</w:t>
      </w:r>
      <w:r w:rsidRPr="00555301">
        <w:rPr>
          <w:rFonts w:ascii="Palatino Linotype" w:eastAsiaTheme="minorHAnsi" w:hAnsi="Palatino Linotype" w:cs="Arial"/>
          <w:lang w:val="es-MX" w:eastAsia="en-US"/>
        </w:rPr>
        <w:t xml:space="preserve"> </w:t>
      </w:r>
      <w:r w:rsidR="00CC4206">
        <w:rPr>
          <w:rFonts w:ascii="Palatino Linotype" w:eastAsiaTheme="minorHAnsi" w:hAnsi="Palatino Linotype" w:cs="Arial"/>
          <w:lang w:val="es-MX" w:eastAsia="en-US"/>
        </w:rPr>
        <w:t xml:space="preserve">rindió </w:t>
      </w:r>
      <w:r w:rsidR="00763D8A" w:rsidRPr="00555301">
        <w:rPr>
          <w:rFonts w:ascii="Palatino Linotype" w:eastAsiaTheme="minorHAnsi" w:hAnsi="Palatino Linotype" w:cs="Arial"/>
          <w:lang w:val="es-MX" w:eastAsia="en-US"/>
        </w:rPr>
        <w:t>su</w:t>
      </w:r>
      <w:r w:rsidR="0027553E" w:rsidRPr="00555301">
        <w:rPr>
          <w:rFonts w:ascii="Palatino Linotype" w:eastAsiaTheme="minorHAnsi" w:hAnsi="Palatino Linotype" w:cs="Arial"/>
          <w:lang w:val="es-MX" w:eastAsia="en-US"/>
        </w:rPr>
        <w:t xml:space="preserve"> informe</w:t>
      </w:r>
      <w:r w:rsidRPr="00555301">
        <w:rPr>
          <w:rFonts w:ascii="Palatino Linotype" w:eastAsiaTheme="minorHAnsi" w:hAnsi="Palatino Linotype" w:cs="Arial"/>
          <w:lang w:val="es-MX" w:eastAsia="en-US"/>
        </w:rPr>
        <w:t xml:space="preserve"> justificado</w:t>
      </w:r>
      <w:r w:rsidR="00CC4206">
        <w:rPr>
          <w:rFonts w:ascii="Palatino Linotype" w:eastAsiaTheme="minorHAnsi" w:hAnsi="Palatino Linotype" w:cs="Arial"/>
          <w:lang w:val="es-MX" w:eastAsia="en-US"/>
        </w:rPr>
        <w:t xml:space="preserve"> mediante los archivos electrónicos denominados </w:t>
      </w:r>
      <w:r w:rsidR="00CC4206" w:rsidRPr="008434FF">
        <w:rPr>
          <w:rFonts w:ascii="Palatino Linotype" w:eastAsiaTheme="minorHAnsi" w:hAnsi="Palatino Linotype" w:cs="Arial"/>
          <w:i/>
          <w:iCs/>
          <w:lang w:val="es-MX" w:eastAsia="en-US"/>
        </w:rPr>
        <w:t>“</w:t>
      </w:r>
      <w:r w:rsidR="008434FF" w:rsidRPr="008434FF">
        <w:rPr>
          <w:rFonts w:ascii="Palatino Linotype" w:eastAsiaTheme="minorHAnsi" w:hAnsi="Palatino Linotype" w:cs="Arial"/>
          <w:i/>
          <w:iCs/>
          <w:lang w:val="es-MX" w:eastAsia="en-US"/>
        </w:rPr>
        <w:t>CT_NAU_ACTA_EXT_005_2025_71.pdf</w:t>
      </w:r>
      <w:r w:rsidR="00CC4206" w:rsidRPr="008434FF">
        <w:rPr>
          <w:rFonts w:ascii="Palatino Linotype" w:eastAsiaTheme="minorHAnsi" w:hAnsi="Palatino Linotype" w:cs="Arial"/>
          <w:i/>
          <w:iCs/>
          <w:lang w:val="es-MX" w:eastAsia="en-US"/>
        </w:rPr>
        <w:t>”</w:t>
      </w:r>
      <w:r w:rsidR="00CC4206">
        <w:rPr>
          <w:rFonts w:ascii="Palatino Linotype" w:eastAsiaTheme="minorHAnsi" w:hAnsi="Palatino Linotype" w:cs="Arial"/>
          <w:lang w:val="es-MX" w:eastAsia="en-US"/>
        </w:rPr>
        <w:t xml:space="preserve"> y </w:t>
      </w:r>
      <w:r w:rsidR="00CC4206" w:rsidRPr="008434FF">
        <w:rPr>
          <w:rFonts w:ascii="Palatino Linotype" w:eastAsiaTheme="minorHAnsi" w:hAnsi="Palatino Linotype" w:cs="Arial"/>
          <w:i/>
          <w:iCs/>
          <w:lang w:val="es-MX" w:eastAsia="en-US"/>
        </w:rPr>
        <w:t>“</w:t>
      </w:r>
      <w:r w:rsidR="008434FF" w:rsidRPr="008434FF">
        <w:rPr>
          <w:rFonts w:ascii="Palatino Linotype" w:eastAsiaTheme="minorHAnsi" w:hAnsi="Palatino Linotype" w:cs="Arial"/>
          <w:i/>
          <w:iCs/>
          <w:lang w:val="es-MX" w:eastAsia="en-US"/>
        </w:rPr>
        <w:t>DOP_0296_2025.pdf</w:t>
      </w:r>
      <w:r w:rsidR="00CC4206" w:rsidRPr="008434FF">
        <w:rPr>
          <w:rFonts w:ascii="Palatino Linotype" w:eastAsiaTheme="minorHAnsi" w:hAnsi="Palatino Linotype" w:cs="Arial"/>
          <w:i/>
          <w:iCs/>
          <w:lang w:val="es-MX" w:eastAsia="en-US"/>
        </w:rPr>
        <w:t>”</w:t>
      </w:r>
      <w:r w:rsidR="00CC4206">
        <w:rPr>
          <w:rFonts w:ascii="Palatino Linotype" w:eastAsiaTheme="minorHAnsi" w:hAnsi="Palatino Linotype" w:cs="Arial"/>
          <w:lang w:val="es-MX" w:eastAsia="en-US"/>
        </w:rPr>
        <w:t>; mismos que, fueron puestos a la vista del particular mediante Acuerdo de fecha veinticinco del mismo mes y año</w:t>
      </w:r>
      <w:r w:rsidRPr="00555301">
        <w:rPr>
          <w:rFonts w:ascii="Palatino Linotype" w:eastAsiaTheme="minorHAnsi" w:hAnsi="Palatino Linotype" w:cs="Arial"/>
          <w:lang w:val="es-MX" w:eastAsia="en-US"/>
        </w:rPr>
        <w:t xml:space="preserve">; asimismo, se aprecia que la parte </w:t>
      </w:r>
      <w:r w:rsidRPr="00555301">
        <w:rPr>
          <w:rFonts w:ascii="Palatino Linotype" w:eastAsiaTheme="minorHAnsi" w:hAnsi="Palatino Linotype" w:cs="Arial"/>
          <w:b/>
          <w:lang w:val="es-MX" w:eastAsia="en-US"/>
        </w:rPr>
        <w:t>Recurrente</w:t>
      </w:r>
      <w:r w:rsidRPr="00555301">
        <w:rPr>
          <w:rFonts w:ascii="Palatino Linotype" w:eastAsiaTheme="minorHAnsi" w:hAnsi="Palatino Linotype" w:cs="Arial"/>
          <w:lang w:val="es-MX" w:eastAsia="en-US"/>
        </w:rPr>
        <w:t xml:space="preserve"> </w:t>
      </w:r>
      <w:r w:rsidR="0027553E" w:rsidRPr="00555301">
        <w:rPr>
          <w:rFonts w:ascii="Palatino Linotype" w:eastAsiaTheme="minorHAnsi" w:hAnsi="Palatino Linotype" w:cs="Arial"/>
          <w:lang w:val="es-MX" w:eastAsia="en-US"/>
        </w:rPr>
        <w:t>tampoco</w:t>
      </w:r>
      <w:r w:rsidR="006C18A8" w:rsidRPr="00555301">
        <w:rPr>
          <w:rFonts w:ascii="Palatino Linotype" w:eastAsiaTheme="minorHAnsi" w:hAnsi="Palatino Linotype" w:cs="Arial"/>
          <w:lang w:val="es-MX" w:eastAsia="en-US"/>
        </w:rPr>
        <w:t xml:space="preserve"> </w:t>
      </w:r>
      <w:r w:rsidR="00CC4206">
        <w:rPr>
          <w:rFonts w:ascii="Palatino Linotype" w:eastAsiaTheme="minorHAnsi" w:hAnsi="Palatino Linotype" w:cs="Arial"/>
          <w:lang w:val="es-MX" w:eastAsia="en-US"/>
        </w:rPr>
        <w:t xml:space="preserve">no </w:t>
      </w:r>
      <w:r w:rsidRPr="00555301">
        <w:rPr>
          <w:rFonts w:ascii="Palatino Linotype" w:eastAsiaTheme="minorHAnsi" w:hAnsi="Palatino Linotype" w:cs="Arial"/>
          <w:lang w:val="es-MX" w:eastAsia="en-US"/>
        </w:rPr>
        <w:t>realizó alegatos, ni ofreció pruebas o manifestaciones, lo anterior de conformidad con la siguiente imagen:</w:t>
      </w:r>
    </w:p>
    <w:p w14:paraId="033DC8F2" w14:textId="77777777" w:rsidR="00CC4206" w:rsidRDefault="00CC4206" w:rsidP="00B74C9F">
      <w:pPr>
        <w:spacing w:line="360" w:lineRule="auto"/>
        <w:jc w:val="both"/>
        <w:rPr>
          <w:rFonts w:ascii="Palatino Linotype" w:eastAsiaTheme="minorHAnsi" w:hAnsi="Palatino Linotype" w:cs="Arial"/>
          <w:lang w:val="es-MX" w:eastAsia="en-US"/>
        </w:rPr>
      </w:pPr>
    </w:p>
    <w:p w14:paraId="54A404F0" w14:textId="6D217682" w:rsidR="006C18A8" w:rsidRPr="0027553E" w:rsidRDefault="00CC4206" w:rsidP="0027553E">
      <w:pPr>
        <w:spacing w:line="360" w:lineRule="auto"/>
        <w:jc w:val="both"/>
        <w:rPr>
          <w:rFonts w:ascii="Palatino Linotype" w:eastAsiaTheme="minorHAnsi" w:hAnsi="Palatino Linotype" w:cs="Arial"/>
          <w:lang w:val="es-MX" w:eastAsia="en-US"/>
        </w:rPr>
      </w:pPr>
      <w:r w:rsidRPr="00CC4206">
        <w:rPr>
          <w:rFonts w:ascii="Palatino Linotype" w:eastAsiaTheme="minorHAnsi" w:hAnsi="Palatino Linotype" w:cs="Arial"/>
          <w:noProof/>
          <w:lang w:val="es-MX" w:eastAsia="es-MX"/>
        </w:rPr>
        <w:lastRenderedPageBreak/>
        <w:drawing>
          <wp:inline distT="0" distB="0" distL="0" distR="0" wp14:anchorId="5DD68EB3" wp14:editId="1E8956A2">
            <wp:extent cx="5791835" cy="2089150"/>
            <wp:effectExtent l="152400" t="152400" r="361315" b="3683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208915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62DE5322" w14:textId="3665A308" w:rsidR="00763D8A" w:rsidRPr="00555301" w:rsidRDefault="00B2345B" w:rsidP="00B96A17">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CC4206">
        <w:rPr>
          <w:rFonts w:ascii="Palatino Linotype" w:eastAsiaTheme="minorHAnsi" w:hAnsi="Palatino Linotype" w:cs="Arial"/>
          <w:lang w:val="es-MX" w:eastAsia="en-US"/>
        </w:rPr>
        <w:t>cuatro de marzo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041B3440" w14:textId="457F7D9B" w:rsidR="006C18A8"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9D0958">
        <w:rPr>
          <w:rFonts w:ascii="Palatino Linotype" w:eastAsiaTheme="minorHAnsi" w:hAnsi="Palatino Linotype" w:cs="Arial"/>
          <w:lang w:val="es-MX" w:eastAsia="en-US"/>
        </w:rPr>
        <w:lastRenderedPageBreak/>
        <w:t>Transparencia, Acceso a la Información Pública y Protección de Datos Personales del Estado de México y Municipios.</w:t>
      </w:r>
    </w:p>
    <w:p w14:paraId="4702846A" w14:textId="77777777" w:rsidR="0027553E" w:rsidRPr="009D0958" w:rsidRDefault="0027553E"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3C06AFBB" w14:textId="77777777" w:rsidR="006107BE"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7BF7C9CA"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Pr="00CC4206"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45DF6502" w14:textId="32846DE3" w:rsidR="006C7783" w:rsidRPr="009D0958" w:rsidRDefault="00CC4206"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TERCER</w:t>
      </w:r>
      <w:r w:rsidR="006C7783" w:rsidRPr="009D0958">
        <w:rPr>
          <w:rFonts w:ascii="Palatino Linotype" w:eastAsiaTheme="minorHAnsi" w:hAnsi="Palatino Linotype" w:cs="Arial"/>
          <w:b/>
          <w:sz w:val="28"/>
          <w:lang w:val="es-MX" w:eastAsia="en-US"/>
        </w:rPr>
        <w:t xml:space="preserve">O. Del estudio de las causas de improcedencia. </w:t>
      </w:r>
    </w:p>
    <w:p w14:paraId="5B7C0D0F" w14:textId="319DEC2F" w:rsidR="006C18A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1D787A3A" w14:textId="77777777" w:rsidR="00CC4206" w:rsidRPr="009D0958" w:rsidRDefault="00CC4206"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xml:space="preserve">,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5663CE6F" w:rsidR="006C7783" w:rsidRPr="009D0958" w:rsidRDefault="00CC4206"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9D0958">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7866E01E" w:rsidR="0027553E" w:rsidRDefault="00113DEF" w:rsidP="0027553E">
      <w:pPr>
        <w:spacing w:line="360" w:lineRule="auto"/>
        <w:ind w:right="141"/>
        <w:jc w:val="both"/>
        <w:rPr>
          <w:rFonts w:ascii="Palatino Linotype" w:eastAsiaTheme="minorHAnsi" w:hAnsi="Palatino Linotype" w:cstheme="minorBidi"/>
          <w:szCs w:val="22"/>
          <w:lang w:val="es-MX" w:eastAsia="es-MX"/>
        </w:rPr>
      </w:pPr>
      <w:r w:rsidRPr="009D0958">
        <w:rPr>
          <w:rFonts w:ascii="Palatino Linotype" w:eastAsiaTheme="minorHAnsi" w:hAnsi="Palatino Linotype" w:cstheme="minorBidi"/>
          <w:b/>
          <w:szCs w:val="22"/>
          <w:lang w:val="es-MX" w:eastAsia="es-MX"/>
        </w:rPr>
        <w:t xml:space="preserve">REQUERIMIENTOS SOLICITADOS: </w:t>
      </w:r>
      <w:bookmarkStart w:id="1" w:name="_Hlk169023494"/>
      <w:bookmarkStart w:id="2" w:name="_Hlk172138293"/>
    </w:p>
    <w:p w14:paraId="5E58C4B5" w14:textId="482D232B" w:rsidR="0027553E" w:rsidRPr="00162249" w:rsidRDefault="00162249" w:rsidP="00162249">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sidRPr="00162249">
        <w:rPr>
          <w:rFonts w:ascii="Palatino Linotype" w:eastAsiaTheme="minorHAnsi" w:hAnsi="Palatino Linotype" w:cstheme="minorBidi"/>
          <w:szCs w:val="22"/>
          <w:lang w:val="es-MX" w:eastAsia="es-MX"/>
        </w:rPr>
        <w:t xml:space="preserve">Oficios firmados por </w:t>
      </w:r>
      <w:r>
        <w:rPr>
          <w:rFonts w:ascii="Palatino Linotype" w:eastAsiaTheme="minorHAnsi" w:hAnsi="Palatino Linotype" w:cstheme="minorBidi"/>
          <w:szCs w:val="22"/>
          <w:lang w:val="es-MX" w:eastAsia="es-MX"/>
        </w:rPr>
        <w:t>l</w:t>
      </w:r>
      <w:r w:rsidRPr="00162249">
        <w:rPr>
          <w:rFonts w:ascii="Palatino Linotype" w:eastAsiaTheme="minorHAnsi" w:hAnsi="Palatino Linotype" w:cstheme="minorBidi"/>
          <w:szCs w:val="22"/>
          <w:lang w:val="es-MX" w:eastAsia="es-MX"/>
        </w:rPr>
        <w:t>a C. Marcia Pérez Mireles del</w:t>
      </w:r>
      <w:r>
        <w:rPr>
          <w:rFonts w:ascii="Palatino Linotype" w:eastAsiaTheme="minorHAnsi" w:hAnsi="Palatino Linotype" w:cstheme="minorBidi"/>
          <w:szCs w:val="22"/>
          <w:lang w:val="es-MX" w:eastAsia="es-MX"/>
        </w:rPr>
        <w:t xml:space="preserve"> periodo comprendido del</w:t>
      </w:r>
      <w:r w:rsidRPr="00162249">
        <w:rPr>
          <w:rFonts w:ascii="Palatino Linotype" w:eastAsiaTheme="minorHAnsi" w:hAnsi="Palatino Linotype" w:cstheme="minorBidi"/>
          <w:szCs w:val="22"/>
          <w:lang w:val="es-MX" w:eastAsia="es-MX"/>
        </w:rPr>
        <w:t xml:space="preserve"> </w:t>
      </w:r>
      <w:r>
        <w:rPr>
          <w:rFonts w:ascii="Palatino Linotype" w:eastAsiaTheme="minorHAnsi" w:hAnsi="Palatino Linotype" w:cstheme="minorBidi"/>
          <w:szCs w:val="22"/>
          <w:lang w:val="es-MX" w:eastAsia="es-MX"/>
        </w:rPr>
        <w:t>0</w:t>
      </w:r>
      <w:r w:rsidRPr="00162249">
        <w:rPr>
          <w:rFonts w:ascii="Palatino Linotype" w:eastAsiaTheme="minorHAnsi" w:hAnsi="Palatino Linotype" w:cstheme="minorBidi"/>
          <w:szCs w:val="22"/>
          <w:lang w:val="es-MX" w:eastAsia="es-MX"/>
        </w:rPr>
        <w:t>1 al 15 de enero de 2025</w:t>
      </w:r>
      <w:r w:rsidR="006107BE" w:rsidRPr="00162249">
        <w:rPr>
          <w:rFonts w:ascii="Palatino Linotype" w:eastAsiaTheme="minorHAnsi" w:hAnsi="Palatino Linotype" w:cstheme="minorBidi"/>
          <w:szCs w:val="22"/>
          <w:lang w:val="es-MX" w:eastAsia="es-MX"/>
        </w:rPr>
        <w:t>.</w:t>
      </w:r>
    </w:p>
    <w:bookmarkEnd w:id="1"/>
    <w:bookmarkEnd w:id="2"/>
    <w:p w14:paraId="28F0C52F" w14:textId="7DE701A6" w:rsidR="00790677" w:rsidRPr="009D0958" w:rsidRDefault="00790677" w:rsidP="00E142CA">
      <w:pPr>
        <w:pStyle w:val="Prrafodelista"/>
        <w:spacing w:line="360" w:lineRule="auto"/>
        <w:ind w:left="720"/>
        <w:jc w:val="both"/>
        <w:rPr>
          <w:rFonts w:ascii="Palatino Linotype" w:eastAsiaTheme="minorHAnsi" w:hAnsi="Palatino Linotype" w:cs="Arial"/>
          <w:lang w:val="es-MX" w:eastAsia="en-US"/>
        </w:rPr>
      </w:pPr>
    </w:p>
    <w:p w14:paraId="1ACEA3C6" w14:textId="77777777" w:rsidR="00162249" w:rsidRDefault="00F94208" w:rsidP="004D59E1">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en donde </w:t>
      </w:r>
      <w:r w:rsidR="00162249">
        <w:rPr>
          <w:rFonts w:ascii="Palatino Linotype" w:eastAsiaTheme="minorHAnsi" w:hAnsi="Palatino Linotype" w:cstheme="minorBidi"/>
          <w:lang w:val="es-MX" w:eastAsia="es-MX"/>
        </w:rPr>
        <w:t xml:space="preserve">únicamente enlistó los oficios solicitados </w:t>
      </w:r>
      <w:r w:rsidR="00162249" w:rsidRPr="00162249">
        <w:rPr>
          <w:rFonts w:ascii="Palatino Linotype" w:hAnsi="Palatino Linotype" w:cs="Arial"/>
        </w:rPr>
        <w:t>con folio del 001 al 036 con fecha de 7 de enero</w:t>
      </w:r>
      <w:r w:rsidR="00162249">
        <w:rPr>
          <w:rFonts w:ascii="Palatino Linotype" w:hAnsi="Palatino Linotype" w:cs="Arial"/>
        </w:rPr>
        <w:t xml:space="preserve"> de 2025 al 15 de enero de 2025, de conformidad con lo siguiente:</w:t>
      </w:r>
    </w:p>
    <w:p w14:paraId="7E68E055" w14:textId="77777777" w:rsidR="00162249" w:rsidRDefault="00162249" w:rsidP="004D59E1">
      <w:pPr>
        <w:spacing w:line="360" w:lineRule="auto"/>
        <w:ind w:right="49"/>
        <w:jc w:val="both"/>
        <w:rPr>
          <w:rFonts w:ascii="Palatino Linotype" w:hAnsi="Palatino Linotype" w:cs="Arial"/>
        </w:rPr>
      </w:pPr>
    </w:p>
    <w:tbl>
      <w:tblPr>
        <w:tblStyle w:val="Tablaconcuadrcula"/>
        <w:tblW w:w="5000" w:type="pct"/>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4539"/>
        <w:gridCol w:w="4536"/>
      </w:tblGrid>
      <w:tr w:rsidR="00162249" w:rsidRPr="00017369" w14:paraId="03D84EFD" w14:textId="77777777" w:rsidTr="00162249">
        <w:trPr>
          <w:tblHeader/>
        </w:trPr>
        <w:tc>
          <w:tcPr>
            <w:tcW w:w="2501" w:type="pct"/>
            <w:shd w:val="clear" w:color="auto" w:fill="D9D9D9" w:themeFill="background1" w:themeFillShade="D9"/>
            <w:vAlign w:val="center"/>
          </w:tcPr>
          <w:p w14:paraId="43720D9F" w14:textId="5EA8B063"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Número de Oficio</w:t>
            </w:r>
          </w:p>
        </w:tc>
        <w:tc>
          <w:tcPr>
            <w:tcW w:w="2499" w:type="pct"/>
            <w:shd w:val="clear" w:color="auto" w:fill="D9D9D9" w:themeFill="background1" w:themeFillShade="D9"/>
            <w:vAlign w:val="center"/>
          </w:tcPr>
          <w:p w14:paraId="09815C30" w14:textId="39279B08"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Fecha de oficio</w:t>
            </w:r>
          </w:p>
        </w:tc>
      </w:tr>
      <w:tr w:rsidR="00162249" w:rsidRPr="00017369" w14:paraId="6E90D7D0" w14:textId="77777777" w:rsidTr="00162249">
        <w:tc>
          <w:tcPr>
            <w:tcW w:w="2501" w:type="pct"/>
            <w:vAlign w:val="center"/>
          </w:tcPr>
          <w:p w14:paraId="1C5B006D" w14:textId="35C3BF5C"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DOP/001/2025</w:t>
            </w:r>
          </w:p>
        </w:tc>
        <w:tc>
          <w:tcPr>
            <w:tcW w:w="2499" w:type="pct"/>
            <w:vAlign w:val="center"/>
          </w:tcPr>
          <w:p w14:paraId="6A2C1822" w14:textId="7929388E"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07/01/2025</w:t>
            </w:r>
          </w:p>
        </w:tc>
      </w:tr>
      <w:tr w:rsidR="00162249" w:rsidRPr="00017369" w14:paraId="3DEFA40A" w14:textId="77777777" w:rsidTr="00162249">
        <w:tc>
          <w:tcPr>
            <w:tcW w:w="2501" w:type="pct"/>
            <w:vAlign w:val="center"/>
          </w:tcPr>
          <w:p w14:paraId="45B439BA" w14:textId="329FE1D5"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DOP/002/2025</w:t>
            </w:r>
          </w:p>
        </w:tc>
        <w:tc>
          <w:tcPr>
            <w:tcW w:w="2499" w:type="pct"/>
            <w:vAlign w:val="center"/>
          </w:tcPr>
          <w:p w14:paraId="2E177574" w14:textId="31910AE8"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07/01/2025</w:t>
            </w:r>
          </w:p>
        </w:tc>
      </w:tr>
      <w:tr w:rsidR="00162249" w:rsidRPr="00017369" w14:paraId="6FFDAF04" w14:textId="77777777" w:rsidTr="00162249">
        <w:tc>
          <w:tcPr>
            <w:tcW w:w="2501" w:type="pct"/>
            <w:vAlign w:val="center"/>
          </w:tcPr>
          <w:p w14:paraId="2D74DEB6" w14:textId="245C41FF"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DOP/003/2025</w:t>
            </w:r>
          </w:p>
        </w:tc>
        <w:tc>
          <w:tcPr>
            <w:tcW w:w="2499" w:type="pct"/>
            <w:vAlign w:val="center"/>
          </w:tcPr>
          <w:p w14:paraId="7790C61A" w14:textId="0B799A38"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07/01/2025</w:t>
            </w:r>
          </w:p>
        </w:tc>
      </w:tr>
      <w:tr w:rsidR="00162249" w:rsidRPr="00017369" w14:paraId="60CFA121" w14:textId="77777777" w:rsidTr="00162249">
        <w:tc>
          <w:tcPr>
            <w:tcW w:w="2501" w:type="pct"/>
            <w:vAlign w:val="center"/>
          </w:tcPr>
          <w:p w14:paraId="723021CA" w14:textId="025C93B4"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DOP/004/2025</w:t>
            </w:r>
          </w:p>
        </w:tc>
        <w:tc>
          <w:tcPr>
            <w:tcW w:w="2499" w:type="pct"/>
            <w:vAlign w:val="center"/>
          </w:tcPr>
          <w:p w14:paraId="3B8D2D9B" w14:textId="5C28385D"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07/01/2025</w:t>
            </w:r>
          </w:p>
        </w:tc>
      </w:tr>
      <w:tr w:rsidR="00162249" w:rsidRPr="00017369" w14:paraId="0C5A808E" w14:textId="77777777" w:rsidTr="00162249">
        <w:tc>
          <w:tcPr>
            <w:tcW w:w="2501" w:type="pct"/>
            <w:vAlign w:val="center"/>
          </w:tcPr>
          <w:p w14:paraId="186569A6" w14:textId="349B1F7B"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DOP/005/2025</w:t>
            </w:r>
          </w:p>
        </w:tc>
        <w:tc>
          <w:tcPr>
            <w:tcW w:w="2499" w:type="pct"/>
            <w:vAlign w:val="center"/>
          </w:tcPr>
          <w:p w14:paraId="0592C60C" w14:textId="6006D015"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08/01/2025</w:t>
            </w:r>
          </w:p>
        </w:tc>
      </w:tr>
      <w:tr w:rsidR="00162249" w:rsidRPr="00017369" w14:paraId="668A6F1D" w14:textId="77777777" w:rsidTr="00162249">
        <w:tc>
          <w:tcPr>
            <w:tcW w:w="2501" w:type="pct"/>
            <w:vAlign w:val="center"/>
          </w:tcPr>
          <w:p w14:paraId="07028B66" w14:textId="3E138947"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DOP/006/2025</w:t>
            </w:r>
          </w:p>
        </w:tc>
        <w:tc>
          <w:tcPr>
            <w:tcW w:w="2499" w:type="pct"/>
            <w:vAlign w:val="center"/>
          </w:tcPr>
          <w:p w14:paraId="07AA8A4C" w14:textId="3490964E"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347776F5" w14:textId="77777777" w:rsidTr="00162249">
        <w:tc>
          <w:tcPr>
            <w:tcW w:w="2501" w:type="pct"/>
            <w:vAlign w:val="center"/>
          </w:tcPr>
          <w:p w14:paraId="67D59D33" w14:textId="0E86403D"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DOP/007/2025</w:t>
            </w:r>
          </w:p>
        </w:tc>
        <w:tc>
          <w:tcPr>
            <w:tcW w:w="2499" w:type="pct"/>
            <w:vAlign w:val="center"/>
          </w:tcPr>
          <w:p w14:paraId="08FC9C6D" w14:textId="72FE4752"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5B281DF5" w14:textId="77777777" w:rsidTr="00162249">
        <w:tc>
          <w:tcPr>
            <w:tcW w:w="2501" w:type="pct"/>
            <w:vAlign w:val="center"/>
          </w:tcPr>
          <w:p w14:paraId="136E50A2" w14:textId="3BDCD706"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DOP/008/2025 </w:t>
            </w:r>
          </w:p>
        </w:tc>
        <w:tc>
          <w:tcPr>
            <w:tcW w:w="2499" w:type="pct"/>
            <w:vAlign w:val="center"/>
          </w:tcPr>
          <w:p w14:paraId="0A1823F5" w14:textId="2231E01E"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6BECFF45" w14:textId="77777777" w:rsidTr="00162249">
        <w:tc>
          <w:tcPr>
            <w:tcW w:w="2501" w:type="pct"/>
            <w:vAlign w:val="center"/>
          </w:tcPr>
          <w:p w14:paraId="397C4179" w14:textId="10EFCBAC"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lastRenderedPageBreak/>
              <w:t xml:space="preserve">DOP/009/2025 </w:t>
            </w:r>
          </w:p>
        </w:tc>
        <w:tc>
          <w:tcPr>
            <w:tcW w:w="2499" w:type="pct"/>
            <w:vAlign w:val="center"/>
          </w:tcPr>
          <w:p w14:paraId="6EE896C5" w14:textId="5A6537AF"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6BAF0175" w14:textId="77777777" w:rsidTr="00162249">
        <w:tc>
          <w:tcPr>
            <w:tcW w:w="2501" w:type="pct"/>
            <w:vAlign w:val="center"/>
          </w:tcPr>
          <w:p w14:paraId="1C85B41F" w14:textId="586CDA7C"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DOP/010/2025 </w:t>
            </w:r>
          </w:p>
        </w:tc>
        <w:tc>
          <w:tcPr>
            <w:tcW w:w="2499" w:type="pct"/>
            <w:vAlign w:val="center"/>
          </w:tcPr>
          <w:p w14:paraId="505BC55B" w14:textId="6306BA36"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02AB1836" w14:textId="77777777" w:rsidTr="00162249">
        <w:tc>
          <w:tcPr>
            <w:tcW w:w="2501" w:type="pct"/>
            <w:vAlign w:val="center"/>
          </w:tcPr>
          <w:p w14:paraId="4C8A2F6F" w14:textId="0BA80F96" w:rsidR="00162249" w:rsidRPr="00017369" w:rsidRDefault="00162249" w:rsidP="00162249">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DOP/011/2025 </w:t>
            </w:r>
          </w:p>
        </w:tc>
        <w:tc>
          <w:tcPr>
            <w:tcW w:w="2499" w:type="pct"/>
            <w:vAlign w:val="center"/>
          </w:tcPr>
          <w:p w14:paraId="6C4A8A5E" w14:textId="496AB174" w:rsidR="00162249" w:rsidRPr="00017369" w:rsidRDefault="00162249"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21082E87" w14:textId="77777777" w:rsidTr="00162249">
        <w:tc>
          <w:tcPr>
            <w:tcW w:w="2501" w:type="pct"/>
            <w:vAlign w:val="center"/>
          </w:tcPr>
          <w:p w14:paraId="2764293B" w14:textId="2EB7DB5F" w:rsidR="00162249"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DOP/012/2025 </w:t>
            </w:r>
          </w:p>
        </w:tc>
        <w:tc>
          <w:tcPr>
            <w:tcW w:w="2499" w:type="pct"/>
            <w:vAlign w:val="center"/>
          </w:tcPr>
          <w:p w14:paraId="488E9573" w14:textId="5E67911E" w:rsidR="00162249"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2C525375" w14:textId="77777777" w:rsidTr="00162249">
        <w:tc>
          <w:tcPr>
            <w:tcW w:w="2501" w:type="pct"/>
            <w:vAlign w:val="center"/>
          </w:tcPr>
          <w:p w14:paraId="6E09E6C9" w14:textId="07DEACB9" w:rsidR="00162249"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DOP/013/2025 </w:t>
            </w:r>
          </w:p>
        </w:tc>
        <w:tc>
          <w:tcPr>
            <w:tcW w:w="2499" w:type="pct"/>
            <w:vAlign w:val="center"/>
          </w:tcPr>
          <w:p w14:paraId="0CE79BD8" w14:textId="0494EF21" w:rsidR="00162249"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41AFABB9" w14:textId="77777777" w:rsidTr="00162249">
        <w:tc>
          <w:tcPr>
            <w:tcW w:w="2501" w:type="pct"/>
            <w:vAlign w:val="center"/>
          </w:tcPr>
          <w:p w14:paraId="7D53CBE6" w14:textId="6F21C016" w:rsidR="00162249"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DOP/014/2025 </w:t>
            </w:r>
          </w:p>
        </w:tc>
        <w:tc>
          <w:tcPr>
            <w:tcW w:w="2499" w:type="pct"/>
            <w:vAlign w:val="center"/>
          </w:tcPr>
          <w:p w14:paraId="12C243CC" w14:textId="7CD2F603" w:rsidR="00162249"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4892DEFA" w14:textId="77777777" w:rsidTr="00162249">
        <w:tc>
          <w:tcPr>
            <w:tcW w:w="2501" w:type="pct"/>
            <w:vAlign w:val="center"/>
          </w:tcPr>
          <w:p w14:paraId="02C9C37E" w14:textId="6D61D3C1" w:rsidR="00162249"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DOP/014-A/2025 </w:t>
            </w:r>
          </w:p>
        </w:tc>
        <w:tc>
          <w:tcPr>
            <w:tcW w:w="2499" w:type="pct"/>
            <w:vAlign w:val="center"/>
          </w:tcPr>
          <w:p w14:paraId="115D6FB3" w14:textId="5D05780A" w:rsidR="00162249"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294461" w:rsidRPr="00017369" w14:paraId="13C367F6" w14:textId="77777777" w:rsidTr="00162249">
        <w:tc>
          <w:tcPr>
            <w:tcW w:w="2501" w:type="pct"/>
            <w:vAlign w:val="center"/>
          </w:tcPr>
          <w:p w14:paraId="7B7F1E5A" w14:textId="38C3A395"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DOP/015/2025 </w:t>
            </w:r>
          </w:p>
        </w:tc>
        <w:tc>
          <w:tcPr>
            <w:tcW w:w="2499" w:type="pct"/>
            <w:vAlign w:val="center"/>
          </w:tcPr>
          <w:p w14:paraId="56BC6033" w14:textId="44674D37" w:rsidR="00294461" w:rsidRPr="00017369" w:rsidRDefault="00294461" w:rsidP="00294461">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578CCE0D" w14:textId="77777777" w:rsidTr="00162249">
        <w:tc>
          <w:tcPr>
            <w:tcW w:w="2501" w:type="pct"/>
            <w:vAlign w:val="center"/>
          </w:tcPr>
          <w:p w14:paraId="30599D64" w14:textId="46B0E8DC" w:rsidR="00162249"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DOP/016/2025 </w:t>
            </w:r>
          </w:p>
        </w:tc>
        <w:tc>
          <w:tcPr>
            <w:tcW w:w="2499" w:type="pct"/>
            <w:vAlign w:val="center"/>
          </w:tcPr>
          <w:p w14:paraId="78F7DAAB" w14:textId="0BE21DCF" w:rsidR="00162249"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09/01/2025</w:t>
            </w:r>
          </w:p>
        </w:tc>
      </w:tr>
      <w:tr w:rsidR="00162249" w:rsidRPr="00017369" w14:paraId="4B1668EA" w14:textId="77777777" w:rsidTr="00162249">
        <w:tc>
          <w:tcPr>
            <w:tcW w:w="2501" w:type="pct"/>
            <w:vAlign w:val="center"/>
          </w:tcPr>
          <w:p w14:paraId="6F362771" w14:textId="44785850" w:rsidR="00162249"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DOP/017/2025 </w:t>
            </w:r>
          </w:p>
        </w:tc>
        <w:tc>
          <w:tcPr>
            <w:tcW w:w="2499" w:type="pct"/>
            <w:vAlign w:val="center"/>
          </w:tcPr>
          <w:p w14:paraId="0B9415D6" w14:textId="57E0D9FD" w:rsidR="00162249"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10/01/2025</w:t>
            </w:r>
          </w:p>
        </w:tc>
      </w:tr>
      <w:tr w:rsidR="00294461" w:rsidRPr="00017369" w14:paraId="738DD316" w14:textId="77777777" w:rsidTr="00162249">
        <w:tc>
          <w:tcPr>
            <w:tcW w:w="2501" w:type="pct"/>
            <w:vAlign w:val="center"/>
          </w:tcPr>
          <w:p w14:paraId="73B91C1E" w14:textId="30BFDEB8"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DOP/018/2025 </w:t>
            </w:r>
          </w:p>
        </w:tc>
        <w:tc>
          <w:tcPr>
            <w:tcW w:w="2499" w:type="pct"/>
            <w:vAlign w:val="center"/>
          </w:tcPr>
          <w:p w14:paraId="1F78ACE7" w14:textId="4BD0050C"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3F13C4CE" w14:textId="77777777" w:rsidTr="00162249">
        <w:tc>
          <w:tcPr>
            <w:tcW w:w="2501" w:type="pct"/>
            <w:vAlign w:val="center"/>
          </w:tcPr>
          <w:p w14:paraId="6155B5B9" w14:textId="2BEEA724"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DOP/019/2025 </w:t>
            </w:r>
          </w:p>
        </w:tc>
        <w:tc>
          <w:tcPr>
            <w:tcW w:w="2499" w:type="pct"/>
            <w:vAlign w:val="center"/>
          </w:tcPr>
          <w:p w14:paraId="302964FB" w14:textId="7D8ECE7D"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3340741B" w14:textId="77777777" w:rsidTr="00162249">
        <w:tc>
          <w:tcPr>
            <w:tcW w:w="2501" w:type="pct"/>
            <w:vAlign w:val="center"/>
          </w:tcPr>
          <w:p w14:paraId="1460E20A" w14:textId="1B2FE93D"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DOP/020/2025 </w:t>
            </w:r>
          </w:p>
        </w:tc>
        <w:tc>
          <w:tcPr>
            <w:tcW w:w="2499" w:type="pct"/>
            <w:vAlign w:val="center"/>
          </w:tcPr>
          <w:p w14:paraId="63CC64B6" w14:textId="18137CDD"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3B81C0A2" w14:textId="77777777" w:rsidTr="00162249">
        <w:tc>
          <w:tcPr>
            <w:tcW w:w="2501" w:type="pct"/>
            <w:vAlign w:val="center"/>
          </w:tcPr>
          <w:p w14:paraId="468E87CA" w14:textId="77ED23AB"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DOP/021/2025 </w:t>
            </w:r>
          </w:p>
        </w:tc>
        <w:tc>
          <w:tcPr>
            <w:tcW w:w="2499" w:type="pct"/>
            <w:vAlign w:val="center"/>
          </w:tcPr>
          <w:p w14:paraId="64FC3B74" w14:textId="5F7E3C0C"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378FEF1F" w14:textId="77777777" w:rsidTr="00162249">
        <w:tc>
          <w:tcPr>
            <w:tcW w:w="2501" w:type="pct"/>
            <w:vAlign w:val="center"/>
          </w:tcPr>
          <w:p w14:paraId="37513541" w14:textId="1D9ACAE5"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DOP/022/2025 </w:t>
            </w:r>
          </w:p>
        </w:tc>
        <w:tc>
          <w:tcPr>
            <w:tcW w:w="2499" w:type="pct"/>
            <w:vAlign w:val="center"/>
          </w:tcPr>
          <w:p w14:paraId="4174C3FF" w14:textId="56666970"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233D8169" w14:textId="77777777" w:rsidTr="00162249">
        <w:tc>
          <w:tcPr>
            <w:tcW w:w="2501" w:type="pct"/>
            <w:vAlign w:val="center"/>
          </w:tcPr>
          <w:p w14:paraId="2ACA05AB" w14:textId="605B309A"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DOP/023/2025 </w:t>
            </w:r>
          </w:p>
        </w:tc>
        <w:tc>
          <w:tcPr>
            <w:tcW w:w="2499" w:type="pct"/>
            <w:vAlign w:val="center"/>
          </w:tcPr>
          <w:p w14:paraId="23482EF0" w14:textId="25646D85"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04478BF8" w14:textId="77777777" w:rsidTr="00162249">
        <w:tc>
          <w:tcPr>
            <w:tcW w:w="2501" w:type="pct"/>
            <w:vAlign w:val="center"/>
          </w:tcPr>
          <w:p w14:paraId="3F47D788" w14:textId="118C9E86"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DOP/024/2025 </w:t>
            </w:r>
          </w:p>
        </w:tc>
        <w:tc>
          <w:tcPr>
            <w:tcW w:w="2499" w:type="pct"/>
            <w:vAlign w:val="center"/>
          </w:tcPr>
          <w:p w14:paraId="422443BD" w14:textId="5AAA2264"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2E463AEF" w14:textId="77777777" w:rsidTr="00162249">
        <w:tc>
          <w:tcPr>
            <w:tcW w:w="2501" w:type="pct"/>
            <w:vAlign w:val="center"/>
          </w:tcPr>
          <w:p w14:paraId="217E3404" w14:textId="29ADAD17"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DOP/025/2025 </w:t>
            </w:r>
          </w:p>
        </w:tc>
        <w:tc>
          <w:tcPr>
            <w:tcW w:w="2499" w:type="pct"/>
            <w:vAlign w:val="center"/>
          </w:tcPr>
          <w:p w14:paraId="019E3AE6" w14:textId="06D61CBB"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79C593DD" w14:textId="77777777" w:rsidTr="00162249">
        <w:tc>
          <w:tcPr>
            <w:tcW w:w="2501" w:type="pct"/>
            <w:vAlign w:val="center"/>
          </w:tcPr>
          <w:p w14:paraId="50F19EAA" w14:textId="1E94C777"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DOP/026/2025 </w:t>
            </w:r>
          </w:p>
        </w:tc>
        <w:tc>
          <w:tcPr>
            <w:tcW w:w="2499" w:type="pct"/>
            <w:vAlign w:val="center"/>
          </w:tcPr>
          <w:p w14:paraId="6060B9D2" w14:textId="4CB4F50D"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13/01/2025</w:t>
            </w:r>
          </w:p>
        </w:tc>
      </w:tr>
      <w:tr w:rsidR="00294461" w:rsidRPr="00017369" w14:paraId="75D27864" w14:textId="77777777" w:rsidTr="00162249">
        <w:tc>
          <w:tcPr>
            <w:tcW w:w="2501" w:type="pct"/>
            <w:vAlign w:val="center"/>
          </w:tcPr>
          <w:p w14:paraId="257AE9B8" w14:textId="6EC5814F"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DOP/027/2025 </w:t>
            </w:r>
          </w:p>
        </w:tc>
        <w:tc>
          <w:tcPr>
            <w:tcW w:w="2499" w:type="pct"/>
            <w:vAlign w:val="center"/>
          </w:tcPr>
          <w:p w14:paraId="7764EC84" w14:textId="29FEA25F"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2F54A4AB" w14:textId="77777777" w:rsidTr="00162249">
        <w:tc>
          <w:tcPr>
            <w:tcW w:w="2501" w:type="pct"/>
            <w:vAlign w:val="center"/>
          </w:tcPr>
          <w:p w14:paraId="3E439433" w14:textId="710CBF68"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DOP/028/2025 </w:t>
            </w:r>
          </w:p>
        </w:tc>
        <w:tc>
          <w:tcPr>
            <w:tcW w:w="2499" w:type="pct"/>
            <w:vAlign w:val="center"/>
          </w:tcPr>
          <w:p w14:paraId="419940B8" w14:textId="1117E1D5"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68C46006" w14:textId="77777777" w:rsidTr="00162249">
        <w:tc>
          <w:tcPr>
            <w:tcW w:w="2501" w:type="pct"/>
            <w:vAlign w:val="center"/>
          </w:tcPr>
          <w:p w14:paraId="1114CD53" w14:textId="7F287244"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DOP/029/2025 </w:t>
            </w:r>
          </w:p>
        </w:tc>
        <w:tc>
          <w:tcPr>
            <w:tcW w:w="2499" w:type="pct"/>
            <w:vAlign w:val="center"/>
          </w:tcPr>
          <w:p w14:paraId="6615AE16" w14:textId="4DB4A1F3"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64BA07F4" w14:textId="77777777" w:rsidTr="00162249">
        <w:tc>
          <w:tcPr>
            <w:tcW w:w="2501" w:type="pct"/>
            <w:vAlign w:val="center"/>
          </w:tcPr>
          <w:p w14:paraId="2F01FA1E" w14:textId="209538CC"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DOP/030/2025 </w:t>
            </w:r>
          </w:p>
        </w:tc>
        <w:tc>
          <w:tcPr>
            <w:tcW w:w="2499" w:type="pct"/>
            <w:vAlign w:val="center"/>
          </w:tcPr>
          <w:p w14:paraId="79E51741" w14:textId="17B0B4E4"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22502B28" w14:textId="77777777" w:rsidTr="00162249">
        <w:tc>
          <w:tcPr>
            <w:tcW w:w="2501" w:type="pct"/>
            <w:vAlign w:val="center"/>
          </w:tcPr>
          <w:p w14:paraId="67F055D7" w14:textId="5589A778"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DOP/031/2025 </w:t>
            </w:r>
          </w:p>
        </w:tc>
        <w:tc>
          <w:tcPr>
            <w:tcW w:w="2499" w:type="pct"/>
            <w:vAlign w:val="center"/>
          </w:tcPr>
          <w:p w14:paraId="0A19FEC9" w14:textId="1CEA80A9"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20D8AE03" w14:textId="77777777" w:rsidTr="00162249">
        <w:tc>
          <w:tcPr>
            <w:tcW w:w="2501" w:type="pct"/>
            <w:vAlign w:val="center"/>
          </w:tcPr>
          <w:p w14:paraId="6EC7F0B7" w14:textId="3AEB7331"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lastRenderedPageBreak/>
              <w:t xml:space="preserve">DOP/032/2025 </w:t>
            </w:r>
          </w:p>
        </w:tc>
        <w:tc>
          <w:tcPr>
            <w:tcW w:w="2499" w:type="pct"/>
            <w:vAlign w:val="center"/>
          </w:tcPr>
          <w:p w14:paraId="076AA215" w14:textId="75AEF557"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45B1D35D" w14:textId="77777777" w:rsidTr="00162249">
        <w:tc>
          <w:tcPr>
            <w:tcW w:w="2501" w:type="pct"/>
            <w:vAlign w:val="center"/>
          </w:tcPr>
          <w:p w14:paraId="49518557" w14:textId="3F5A4519"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DOP/033/2025 </w:t>
            </w:r>
          </w:p>
        </w:tc>
        <w:tc>
          <w:tcPr>
            <w:tcW w:w="2499" w:type="pct"/>
            <w:vAlign w:val="center"/>
          </w:tcPr>
          <w:p w14:paraId="57752FA6" w14:textId="05199C10"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076C1AAC" w14:textId="77777777" w:rsidTr="00162249">
        <w:tc>
          <w:tcPr>
            <w:tcW w:w="2501" w:type="pct"/>
            <w:vAlign w:val="center"/>
          </w:tcPr>
          <w:p w14:paraId="37CBF7B3" w14:textId="7BF2D2CF"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 xml:space="preserve">DOP/034/2025 </w:t>
            </w:r>
          </w:p>
        </w:tc>
        <w:tc>
          <w:tcPr>
            <w:tcW w:w="2499" w:type="pct"/>
            <w:vAlign w:val="center"/>
          </w:tcPr>
          <w:p w14:paraId="26EA592F" w14:textId="2D8E39D3"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0F8E6EA8" w14:textId="77777777" w:rsidTr="00162249">
        <w:tc>
          <w:tcPr>
            <w:tcW w:w="2501" w:type="pct"/>
            <w:vAlign w:val="center"/>
          </w:tcPr>
          <w:p w14:paraId="5D18889E" w14:textId="444D1969" w:rsidR="00294461" w:rsidRPr="00017369" w:rsidRDefault="00294461" w:rsidP="00294461">
            <w:pPr>
              <w:spacing w:line="360" w:lineRule="auto"/>
              <w:ind w:right="49"/>
              <w:jc w:val="center"/>
              <w:rPr>
                <w:rFonts w:ascii="Palatino Linotype" w:eastAsiaTheme="minorHAnsi" w:hAnsi="Palatino Linotype" w:cstheme="minorBidi"/>
                <w:b/>
                <w:sz w:val="22"/>
                <w:szCs w:val="22"/>
                <w:lang w:val="es-MX" w:eastAsia="es-MX"/>
              </w:rPr>
            </w:pPr>
            <w:r w:rsidRPr="00017369">
              <w:rPr>
                <w:rFonts w:ascii="Palatino Linotype" w:hAnsi="Palatino Linotype" w:cs="Arial"/>
                <w:b/>
                <w:sz w:val="22"/>
                <w:szCs w:val="22"/>
              </w:rPr>
              <w:t>DOP/035/2025</w:t>
            </w:r>
          </w:p>
        </w:tc>
        <w:tc>
          <w:tcPr>
            <w:tcW w:w="2499" w:type="pct"/>
            <w:vAlign w:val="center"/>
          </w:tcPr>
          <w:p w14:paraId="113DEBDE" w14:textId="5EFF5562" w:rsidR="00294461" w:rsidRPr="00017369" w:rsidRDefault="00294461" w:rsidP="00162249">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15/01/2025</w:t>
            </w:r>
          </w:p>
        </w:tc>
      </w:tr>
      <w:tr w:rsidR="00294461" w:rsidRPr="00017369" w14:paraId="64CD8FBA" w14:textId="77777777" w:rsidTr="00162249">
        <w:tc>
          <w:tcPr>
            <w:tcW w:w="2501" w:type="pct"/>
            <w:vAlign w:val="center"/>
          </w:tcPr>
          <w:p w14:paraId="6A2F98B8" w14:textId="68AC60DB" w:rsidR="00294461" w:rsidRPr="00017369" w:rsidRDefault="00294461" w:rsidP="00294461">
            <w:pPr>
              <w:spacing w:line="360" w:lineRule="auto"/>
              <w:ind w:right="49"/>
              <w:jc w:val="center"/>
              <w:rPr>
                <w:rFonts w:ascii="Palatino Linotype" w:hAnsi="Palatino Linotype" w:cs="Arial"/>
                <w:b/>
                <w:sz w:val="22"/>
                <w:szCs w:val="22"/>
              </w:rPr>
            </w:pPr>
            <w:r w:rsidRPr="00017369">
              <w:rPr>
                <w:rFonts w:ascii="Palatino Linotype" w:hAnsi="Palatino Linotype" w:cs="Arial"/>
                <w:b/>
                <w:sz w:val="22"/>
                <w:szCs w:val="22"/>
              </w:rPr>
              <w:t>DOP/036/2025</w:t>
            </w:r>
          </w:p>
        </w:tc>
        <w:tc>
          <w:tcPr>
            <w:tcW w:w="2499" w:type="pct"/>
            <w:vAlign w:val="center"/>
          </w:tcPr>
          <w:p w14:paraId="3F02ADAD" w14:textId="1323D606" w:rsidR="00294461" w:rsidRPr="00017369" w:rsidRDefault="00294461" w:rsidP="00294461">
            <w:pPr>
              <w:spacing w:line="360" w:lineRule="auto"/>
              <w:ind w:right="49"/>
              <w:jc w:val="center"/>
              <w:rPr>
                <w:rFonts w:ascii="Palatino Linotype" w:hAnsi="Palatino Linotype" w:cs="Arial"/>
                <w:sz w:val="22"/>
                <w:szCs w:val="22"/>
              </w:rPr>
            </w:pPr>
            <w:r w:rsidRPr="00017369">
              <w:rPr>
                <w:rFonts w:ascii="Palatino Linotype" w:hAnsi="Palatino Linotype" w:cs="Arial"/>
                <w:sz w:val="22"/>
                <w:szCs w:val="22"/>
              </w:rPr>
              <w:t>16/01/2025</w:t>
            </w:r>
          </w:p>
        </w:tc>
      </w:tr>
    </w:tbl>
    <w:p w14:paraId="15D885C1" w14:textId="77777777" w:rsidR="001173FA" w:rsidRDefault="001173FA" w:rsidP="00840B80">
      <w:pPr>
        <w:spacing w:line="360" w:lineRule="auto"/>
        <w:ind w:right="141"/>
        <w:jc w:val="both"/>
        <w:rPr>
          <w:rFonts w:ascii="Palatino Linotype" w:eastAsiaTheme="minorHAnsi" w:hAnsi="Palatino Linotype" w:cs="Arial"/>
          <w:bCs/>
          <w:lang w:val="es-MX" w:eastAsia="en-US"/>
        </w:rPr>
      </w:pPr>
    </w:p>
    <w:p w14:paraId="3212EA5C" w14:textId="0A2460A9" w:rsidR="006C7783" w:rsidRPr="00975A5E" w:rsidRDefault="00E142CA" w:rsidP="00975A5E">
      <w:pPr>
        <w:spacing w:line="360" w:lineRule="auto"/>
        <w:ind w:right="141"/>
        <w:jc w:val="both"/>
        <w:rPr>
          <w:rFonts w:ascii="Palatino Linotype" w:eastAsiaTheme="minorHAnsi" w:hAnsi="Palatino Linotype" w:cs="Arial"/>
          <w:bCs/>
          <w:i/>
          <w:u w:val="single"/>
          <w:lang w:val="es-MX" w:eastAsia="en-US"/>
        </w:rPr>
      </w:pPr>
      <w:r w:rsidRPr="009D0958">
        <w:rPr>
          <w:rFonts w:ascii="Palatino Linotype" w:eastAsiaTheme="minorHAnsi" w:hAnsi="Palatino Linotype" w:cs="Arial"/>
          <w:bCs/>
          <w:lang w:val="es-MX" w:eastAsia="en-US"/>
        </w:rPr>
        <w:t>Es así que derivado de la respuesta emitida por</w:t>
      </w:r>
      <w:r w:rsidR="00294461">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294461">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294461" w:rsidRPr="00294461">
        <w:rPr>
          <w:rFonts w:ascii="Palatino Linotype" w:eastAsiaTheme="minorHAnsi" w:hAnsi="Palatino Linotype" w:cs="Arial"/>
          <w:bCs/>
          <w:i/>
          <w:u w:val="single"/>
          <w:lang w:val="es-MX" w:eastAsia="en-US"/>
        </w:rPr>
        <w:t xml:space="preserve">No ponen a mi disposición la información solicitada, el Lic. Daniel Taboada, únicamente se limita en proporcionarme un listado de oficios, sin embargo, no los adjunta; circunstancia que, violenta mi derecho humano de acceder a la información que, conforme a la Ley deben poner a disposición. El actuar del Municipio junto con el Lic. Taboada es una verdadera vergüenza, yo voté por un cambio y así es como nos </w:t>
      </w:r>
      <w:proofErr w:type="gramStart"/>
      <w:r w:rsidR="00294461" w:rsidRPr="00294461">
        <w:rPr>
          <w:rFonts w:ascii="Palatino Linotype" w:eastAsiaTheme="minorHAnsi" w:hAnsi="Palatino Linotype" w:cs="Arial"/>
          <w:bCs/>
          <w:i/>
          <w:u w:val="single"/>
          <w:lang w:val="es-MX" w:eastAsia="en-US"/>
        </w:rPr>
        <w:t>pagan !!!!</w:t>
      </w:r>
      <w:r w:rsidRPr="009D0958">
        <w:rPr>
          <w:rFonts w:ascii="Palatino Linotype" w:eastAsiaTheme="minorHAnsi" w:hAnsi="Palatino Linotype" w:cs="Arial"/>
          <w:bCs/>
          <w:i/>
          <w:lang w:val="es-MX" w:eastAsia="en-US"/>
        </w:rPr>
        <w:t>”</w:t>
      </w:r>
      <w:proofErr w:type="gramEnd"/>
      <w:r w:rsidRPr="009D0958">
        <w:rPr>
          <w:rFonts w:ascii="Palatino Linotype" w:eastAsiaTheme="minorHAnsi" w:hAnsi="Palatino Linotype" w:cs="Arial"/>
          <w:bCs/>
          <w:i/>
          <w:lang w:val="es-MX" w:eastAsia="en-US"/>
        </w:rPr>
        <w:t xml:space="preserve"> (Sic).</w:t>
      </w:r>
    </w:p>
    <w:p w14:paraId="2A721278" w14:textId="77777777" w:rsidR="00975A5E" w:rsidRDefault="00975A5E" w:rsidP="00D448B5">
      <w:pPr>
        <w:tabs>
          <w:tab w:val="left" w:pos="709"/>
        </w:tabs>
        <w:spacing w:line="360" w:lineRule="auto"/>
        <w:contextualSpacing/>
        <w:jc w:val="both"/>
        <w:rPr>
          <w:rFonts w:ascii="Palatino Linotype" w:hAnsi="Palatino Linotype" w:cs="Arial"/>
          <w:lang w:val="es-MX"/>
        </w:rPr>
      </w:pPr>
    </w:p>
    <w:p w14:paraId="7FC60484" w14:textId="0AB7AE19" w:rsidR="00294461" w:rsidRDefault="00294461" w:rsidP="00D448B5">
      <w:pPr>
        <w:tabs>
          <w:tab w:val="left" w:pos="709"/>
        </w:tabs>
        <w:spacing w:line="360" w:lineRule="auto"/>
        <w:contextualSpacing/>
        <w:jc w:val="both"/>
        <w:rPr>
          <w:rFonts w:ascii="Palatino Linotype" w:hAnsi="Palatino Linotype" w:cs="Arial"/>
          <w:lang w:val="es-MX"/>
        </w:rPr>
      </w:pPr>
      <w:r>
        <w:rPr>
          <w:rFonts w:ascii="Palatino Linotype" w:hAnsi="Palatino Linotype" w:cs="Arial"/>
          <w:lang w:val="es-MX"/>
        </w:rPr>
        <w:t xml:space="preserve">Por lo que, en la etapa de manifestaciones, el </w:t>
      </w:r>
      <w:r w:rsidRPr="00095959">
        <w:rPr>
          <w:rFonts w:ascii="Palatino Linotype" w:hAnsi="Palatino Linotype" w:cs="Arial"/>
          <w:b/>
          <w:lang w:val="es-MX"/>
        </w:rPr>
        <w:t>Sujeto Obligado</w:t>
      </w:r>
      <w:r>
        <w:rPr>
          <w:rFonts w:ascii="Palatino Linotype" w:hAnsi="Palatino Linotype" w:cs="Arial"/>
          <w:lang w:val="es-MX"/>
        </w:rPr>
        <w:t xml:space="preserve"> a través de los archivos electrónicos denominados </w:t>
      </w:r>
      <w:r w:rsidRPr="00294461">
        <w:rPr>
          <w:rFonts w:ascii="Palatino Linotype" w:hAnsi="Palatino Linotype" w:cs="Arial"/>
          <w:i/>
          <w:lang w:val="es-MX"/>
        </w:rPr>
        <w:t>“CT_NAU_ACTA_EXT_005_2025_71.pdf”</w:t>
      </w:r>
      <w:r>
        <w:rPr>
          <w:rFonts w:ascii="Palatino Linotype" w:hAnsi="Palatino Linotype" w:cs="Arial"/>
          <w:lang w:val="es-MX"/>
        </w:rPr>
        <w:t xml:space="preserve"> y </w:t>
      </w:r>
      <w:r w:rsidRPr="00294461">
        <w:rPr>
          <w:rFonts w:ascii="Palatino Linotype" w:hAnsi="Palatino Linotype" w:cs="Arial"/>
          <w:i/>
          <w:lang w:val="es-MX"/>
        </w:rPr>
        <w:t>“DOP_0296_2025.pdf”</w:t>
      </w:r>
      <w:r>
        <w:rPr>
          <w:rFonts w:ascii="Palatino Linotype" w:hAnsi="Palatino Linotype" w:cs="Arial"/>
          <w:lang w:val="es-MX"/>
        </w:rPr>
        <w:t xml:space="preserve">; remitió </w:t>
      </w:r>
      <w:r w:rsidR="004B26B6">
        <w:rPr>
          <w:rFonts w:ascii="Palatino Linotype" w:hAnsi="Palatino Linotype" w:cs="Arial"/>
          <w:lang w:val="es-MX"/>
        </w:rPr>
        <w:t>lo siguientes números de oficio</w:t>
      </w:r>
      <w:r w:rsidR="00FD078E">
        <w:rPr>
          <w:rFonts w:ascii="Palatino Linotype" w:hAnsi="Palatino Linotype" w:cs="Arial"/>
          <w:lang w:val="es-MX"/>
        </w:rPr>
        <w:t>, firmados por la Servidora Pública inmersa en la solicitud de información</w:t>
      </w:r>
      <w:r w:rsidR="004B26B6">
        <w:rPr>
          <w:rFonts w:ascii="Palatino Linotype" w:hAnsi="Palatino Linotype" w:cs="Arial"/>
          <w:lang w:val="es-MX"/>
        </w:rPr>
        <w:t>:</w:t>
      </w:r>
    </w:p>
    <w:p w14:paraId="438C683A" w14:textId="77777777" w:rsidR="004B26B6" w:rsidRDefault="004B26B6" w:rsidP="00D448B5">
      <w:pPr>
        <w:tabs>
          <w:tab w:val="left" w:pos="709"/>
        </w:tabs>
        <w:spacing w:line="360" w:lineRule="auto"/>
        <w:contextualSpacing/>
        <w:jc w:val="both"/>
        <w:rPr>
          <w:rFonts w:ascii="Palatino Linotype" w:hAnsi="Palatino Linotype" w:cs="Arial"/>
          <w:lang w:val="es-MX"/>
        </w:rPr>
      </w:pPr>
    </w:p>
    <w:p w14:paraId="7C875CCC" w14:textId="2A842798" w:rsidR="004B26B6" w:rsidRDefault="004B26B6" w:rsidP="004B26B6">
      <w:pPr>
        <w:tabs>
          <w:tab w:val="left" w:pos="709"/>
        </w:tabs>
        <w:spacing w:line="360" w:lineRule="auto"/>
        <w:contextualSpacing/>
        <w:jc w:val="both"/>
        <w:rPr>
          <w:rFonts w:ascii="Palatino Linotype" w:hAnsi="Palatino Linotype" w:cs="Arial"/>
          <w:lang w:val="es-MX"/>
        </w:rPr>
      </w:pPr>
      <w:r w:rsidRPr="00FD078E">
        <w:rPr>
          <w:rFonts w:ascii="Palatino Linotype" w:hAnsi="Palatino Linotype" w:cs="Arial"/>
          <w:b/>
          <w:lang w:val="es-MX"/>
        </w:rPr>
        <w:t>DOP/001/2025</w:t>
      </w:r>
      <w:r>
        <w:rPr>
          <w:rFonts w:ascii="Palatino Linotype" w:hAnsi="Palatino Linotype" w:cs="Arial"/>
          <w:lang w:val="es-MX"/>
        </w:rPr>
        <w:t xml:space="preserve">; </w:t>
      </w:r>
      <w:r w:rsidRPr="00FD078E">
        <w:rPr>
          <w:rFonts w:ascii="Palatino Linotype" w:hAnsi="Palatino Linotype" w:cs="Arial"/>
          <w:b/>
          <w:lang w:val="es-MX"/>
        </w:rPr>
        <w:t>DOP/003/2025</w:t>
      </w:r>
      <w:r>
        <w:rPr>
          <w:rFonts w:ascii="Palatino Linotype" w:hAnsi="Palatino Linotype" w:cs="Arial"/>
          <w:lang w:val="es-MX"/>
        </w:rPr>
        <w:t xml:space="preserve">; </w:t>
      </w:r>
      <w:r w:rsidRPr="00FD078E">
        <w:rPr>
          <w:rFonts w:ascii="Palatino Linotype" w:hAnsi="Palatino Linotype" w:cs="Arial"/>
          <w:b/>
          <w:lang w:val="es-MX"/>
        </w:rPr>
        <w:t>DOP/004/2025</w:t>
      </w:r>
      <w:r>
        <w:rPr>
          <w:rFonts w:ascii="Palatino Linotype" w:hAnsi="Palatino Linotype" w:cs="Arial"/>
          <w:lang w:val="es-MX"/>
        </w:rPr>
        <w:t xml:space="preserve">; </w:t>
      </w:r>
      <w:r w:rsidRPr="00FD078E">
        <w:rPr>
          <w:rFonts w:ascii="Palatino Linotype" w:hAnsi="Palatino Linotype" w:cs="Arial"/>
          <w:b/>
          <w:lang w:val="es-MX"/>
        </w:rPr>
        <w:t>DOP/005/2025</w:t>
      </w:r>
      <w:r>
        <w:rPr>
          <w:rFonts w:ascii="Palatino Linotype" w:hAnsi="Palatino Linotype" w:cs="Arial"/>
          <w:lang w:val="es-MX"/>
        </w:rPr>
        <w:t xml:space="preserve">; </w:t>
      </w:r>
      <w:r w:rsidRPr="00FD078E">
        <w:rPr>
          <w:rFonts w:ascii="Palatino Linotype" w:hAnsi="Palatino Linotype" w:cs="Arial"/>
          <w:b/>
          <w:lang w:val="es-MX"/>
        </w:rPr>
        <w:t>DOP/006/2025</w:t>
      </w:r>
      <w:r>
        <w:rPr>
          <w:rFonts w:ascii="Palatino Linotype" w:hAnsi="Palatino Linotype" w:cs="Arial"/>
          <w:lang w:val="es-MX"/>
        </w:rPr>
        <w:t xml:space="preserve">; </w:t>
      </w:r>
      <w:r w:rsidRPr="00FD078E">
        <w:rPr>
          <w:rFonts w:ascii="Palatino Linotype" w:hAnsi="Palatino Linotype" w:cs="Arial"/>
          <w:b/>
          <w:lang w:val="es-MX"/>
        </w:rPr>
        <w:t>DOP/007/2025</w:t>
      </w:r>
      <w:r w:rsidRPr="00FD078E">
        <w:rPr>
          <w:rFonts w:ascii="Palatino Linotype" w:hAnsi="Palatino Linotype" w:cs="Arial"/>
          <w:lang w:val="es-MX"/>
        </w:rPr>
        <w:t>;</w:t>
      </w:r>
      <w:r w:rsidRPr="00FD078E">
        <w:rPr>
          <w:rFonts w:ascii="Palatino Linotype" w:hAnsi="Palatino Linotype" w:cs="Arial"/>
          <w:b/>
          <w:lang w:val="es-MX"/>
        </w:rPr>
        <w:t xml:space="preserve"> DOP/008/2025</w:t>
      </w:r>
      <w:r w:rsidRPr="00FD078E">
        <w:rPr>
          <w:rFonts w:ascii="Palatino Linotype" w:hAnsi="Palatino Linotype" w:cs="Arial"/>
          <w:lang w:val="es-MX"/>
        </w:rPr>
        <w:t>;</w:t>
      </w:r>
      <w:r w:rsidRPr="00FD078E">
        <w:rPr>
          <w:rFonts w:ascii="Palatino Linotype" w:hAnsi="Palatino Linotype" w:cs="Arial"/>
          <w:b/>
          <w:lang w:val="es-MX"/>
        </w:rPr>
        <w:t xml:space="preserve"> DOP/009/2025</w:t>
      </w:r>
      <w:r w:rsidRPr="00FD078E">
        <w:rPr>
          <w:rFonts w:ascii="Palatino Linotype" w:hAnsi="Palatino Linotype" w:cs="Arial"/>
          <w:lang w:val="es-MX"/>
        </w:rPr>
        <w:t>;</w:t>
      </w:r>
      <w:r w:rsidRPr="00FD078E">
        <w:rPr>
          <w:rFonts w:ascii="Palatino Linotype" w:hAnsi="Palatino Linotype" w:cs="Arial"/>
          <w:b/>
          <w:lang w:val="es-MX"/>
        </w:rPr>
        <w:t xml:space="preserve"> DOP/010/2025</w:t>
      </w:r>
      <w:r w:rsidRPr="00FD078E">
        <w:rPr>
          <w:rFonts w:ascii="Palatino Linotype" w:hAnsi="Palatino Linotype" w:cs="Arial"/>
          <w:lang w:val="es-MX"/>
        </w:rPr>
        <w:t>;</w:t>
      </w:r>
      <w:r w:rsidRPr="00FD078E">
        <w:rPr>
          <w:rFonts w:ascii="Palatino Linotype" w:hAnsi="Palatino Linotype" w:cs="Arial"/>
          <w:b/>
          <w:lang w:val="es-MX"/>
        </w:rPr>
        <w:t xml:space="preserve"> DOP/011/2025</w:t>
      </w:r>
      <w:r w:rsidRPr="00FD078E">
        <w:rPr>
          <w:rFonts w:ascii="Palatino Linotype" w:hAnsi="Palatino Linotype" w:cs="Arial"/>
          <w:lang w:val="es-MX"/>
        </w:rPr>
        <w:t>;</w:t>
      </w:r>
      <w:r w:rsidRPr="00FD078E">
        <w:rPr>
          <w:rFonts w:ascii="Palatino Linotype" w:hAnsi="Palatino Linotype" w:cs="Arial"/>
          <w:b/>
          <w:lang w:val="es-MX"/>
        </w:rPr>
        <w:t xml:space="preserve"> DOP/012/2025</w:t>
      </w:r>
      <w:r w:rsidRPr="00FD078E">
        <w:rPr>
          <w:rFonts w:ascii="Palatino Linotype" w:hAnsi="Palatino Linotype" w:cs="Arial"/>
          <w:lang w:val="es-MX"/>
        </w:rPr>
        <w:t>;</w:t>
      </w:r>
      <w:r w:rsidRPr="00FD078E">
        <w:rPr>
          <w:rFonts w:ascii="Palatino Linotype" w:hAnsi="Palatino Linotype" w:cs="Arial"/>
          <w:b/>
          <w:lang w:val="es-MX"/>
        </w:rPr>
        <w:t xml:space="preserve"> DOP/013/2025</w:t>
      </w:r>
      <w:r w:rsidRPr="00FD078E">
        <w:rPr>
          <w:rFonts w:ascii="Palatino Linotype" w:hAnsi="Palatino Linotype" w:cs="Arial"/>
          <w:lang w:val="es-MX"/>
        </w:rPr>
        <w:t>;</w:t>
      </w:r>
      <w:r w:rsidRPr="00FD078E">
        <w:rPr>
          <w:rFonts w:ascii="Palatino Linotype" w:hAnsi="Palatino Linotype" w:cs="Arial"/>
          <w:b/>
          <w:lang w:val="es-MX"/>
        </w:rPr>
        <w:t xml:space="preserve"> DOP/014/2025</w:t>
      </w:r>
      <w:r w:rsidRPr="00FD078E">
        <w:rPr>
          <w:rFonts w:ascii="Palatino Linotype" w:hAnsi="Palatino Linotype" w:cs="Arial"/>
          <w:lang w:val="es-MX"/>
        </w:rPr>
        <w:t>;</w:t>
      </w:r>
      <w:r w:rsidRPr="00FD078E">
        <w:rPr>
          <w:rFonts w:ascii="Palatino Linotype" w:hAnsi="Palatino Linotype" w:cs="Arial"/>
          <w:b/>
          <w:lang w:val="es-MX"/>
        </w:rPr>
        <w:t xml:space="preserve"> DOP/015/2025</w:t>
      </w:r>
      <w:r w:rsidRPr="00FD078E">
        <w:rPr>
          <w:rFonts w:ascii="Palatino Linotype" w:hAnsi="Palatino Linotype" w:cs="Arial"/>
          <w:lang w:val="es-MX"/>
        </w:rPr>
        <w:t>;</w:t>
      </w:r>
      <w:r w:rsidRPr="00FD078E">
        <w:rPr>
          <w:rFonts w:ascii="Palatino Linotype" w:hAnsi="Palatino Linotype" w:cs="Arial"/>
          <w:b/>
          <w:lang w:val="es-MX"/>
        </w:rPr>
        <w:t xml:space="preserve"> DOP/016/2025</w:t>
      </w:r>
      <w:r w:rsidRPr="00FD078E">
        <w:rPr>
          <w:rFonts w:ascii="Palatino Linotype" w:hAnsi="Palatino Linotype" w:cs="Arial"/>
          <w:lang w:val="es-MX"/>
        </w:rPr>
        <w:t xml:space="preserve">; </w:t>
      </w:r>
      <w:r w:rsidRPr="00FD078E">
        <w:rPr>
          <w:rFonts w:ascii="Palatino Linotype" w:hAnsi="Palatino Linotype" w:cs="Arial"/>
          <w:b/>
          <w:lang w:val="es-MX"/>
        </w:rPr>
        <w:t>DOP/018/2025</w:t>
      </w:r>
      <w:r w:rsidRPr="00FD078E">
        <w:rPr>
          <w:rFonts w:ascii="Palatino Linotype" w:hAnsi="Palatino Linotype" w:cs="Arial"/>
          <w:lang w:val="es-MX"/>
        </w:rPr>
        <w:t>;</w:t>
      </w:r>
      <w:r w:rsidRPr="00FD078E">
        <w:rPr>
          <w:rFonts w:ascii="Palatino Linotype" w:hAnsi="Palatino Linotype" w:cs="Arial"/>
          <w:b/>
          <w:lang w:val="es-MX"/>
        </w:rPr>
        <w:t xml:space="preserve"> DOP/019/2025</w:t>
      </w:r>
      <w:r w:rsidRPr="00FD078E">
        <w:rPr>
          <w:rFonts w:ascii="Palatino Linotype" w:hAnsi="Palatino Linotype" w:cs="Arial"/>
          <w:lang w:val="es-MX"/>
        </w:rPr>
        <w:t>;</w:t>
      </w:r>
      <w:r w:rsidRPr="00FD078E">
        <w:rPr>
          <w:rFonts w:ascii="Palatino Linotype" w:hAnsi="Palatino Linotype" w:cs="Arial"/>
          <w:b/>
          <w:lang w:val="es-MX"/>
        </w:rPr>
        <w:t xml:space="preserve"> DOP/020/2025</w:t>
      </w:r>
      <w:r w:rsidRPr="00FD078E">
        <w:rPr>
          <w:rFonts w:ascii="Palatino Linotype" w:hAnsi="Palatino Linotype" w:cs="Arial"/>
          <w:lang w:val="es-MX"/>
        </w:rPr>
        <w:t>;</w:t>
      </w:r>
      <w:r w:rsidRPr="00FD078E">
        <w:rPr>
          <w:rFonts w:ascii="Palatino Linotype" w:hAnsi="Palatino Linotype" w:cs="Arial"/>
          <w:b/>
          <w:lang w:val="es-MX"/>
        </w:rPr>
        <w:t xml:space="preserve"> DOP/021/2025</w:t>
      </w:r>
      <w:r w:rsidRPr="00FD078E">
        <w:rPr>
          <w:rFonts w:ascii="Palatino Linotype" w:hAnsi="Palatino Linotype" w:cs="Arial"/>
          <w:lang w:val="es-MX"/>
        </w:rPr>
        <w:t>;</w:t>
      </w:r>
      <w:r w:rsidRPr="00FD078E">
        <w:rPr>
          <w:rFonts w:ascii="Palatino Linotype" w:hAnsi="Palatino Linotype" w:cs="Arial"/>
          <w:b/>
          <w:lang w:val="es-MX"/>
        </w:rPr>
        <w:t xml:space="preserve"> DOP/022/2025</w:t>
      </w:r>
      <w:r w:rsidRPr="00FD078E">
        <w:rPr>
          <w:rFonts w:ascii="Palatino Linotype" w:hAnsi="Palatino Linotype" w:cs="Arial"/>
          <w:lang w:val="es-MX"/>
        </w:rPr>
        <w:t>;</w:t>
      </w:r>
      <w:r w:rsidRPr="00FD078E">
        <w:rPr>
          <w:rFonts w:ascii="Palatino Linotype" w:hAnsi="Palatino Linotype" w:cs="Arial"/>
          <w:b/>
          <w:lang w:val="es-MX"/>
        </w:rPr>
        <w:t xml:space="preserve"> </w:t>
      </w:r>
      <w:r w:rsidRPr="00FD078E">
        <w:rPr>
          <w:rFonts w:ascii="Palatino Linotype" w:hAnsi="Palatino Linotype" w:cs="Arial"/>
          <w:b/>
          <w:lang w:val="es-MX"/>
        </w:rPr>
        <w:lastRenderedPageBreak/>
        <w:t>DOP/023/2025</w:t>
      </w:r>
      <w:r w:rsidRPr="00FD078E">
        <w:rPr>
          <w:rFonts w:ascii="Palatino Linotype" w:hAnsi="Palatino Linotype" w:cs="Arial"/>
          <w:lang w:val="es-MX"/>
        </w:rPr>
        <w:t>;</w:t>
      </w:r>
      <w:r w:rsidRPr="00FD078E">
        <w:rPr>
          <w:rFonts w:ascii="Palatino Linotype" w:hAnsi="Palatino Linotype" w:cs="Arial"/>
          <w:b/>
          <w:lang w:val="es-MX"/>
        </w:rPr>
        <w:t xml:space="preserve"> DOP/024/2025</w:t>
      </w:r>
      <w:r w:rsidRPr="00FD078E">
        <w:rPr>
          <w:rFonts w:ascii="Palatino Linotype" w:hAnsi="Palatino Linotype" w:cs="Arial"/>
          <w:lang w:val="es-MX"/>
        </w:rPr>
        <w:t>;</w:t>
      </w:r>
      <w:r w:rsidRPr="00FD078E">
        <w:rPr>
          <w:rFonts w:ascii="Palatino Linotype" w:hAnsi="Palatino Linotype" w:cs="Arial"/>
          <w:b/>
          <w:lang w:val="es-MX"/>
        </w:rPr>
        <w:t xml:space="preserve"> DOP/025/2025</w:t>
      </w:r>
      <w:r w:rsidRPr="00FD078E">
        <w:rPr>
          <w:rFonts w:ascii="Palatino Linotype" w:hAnsi="Palatino Linotype" w:cs="Arial"/>
          <w:lang w:val="es-MX"/>
        </w:rPr>
        <w:t>;</w:t>
      </w:r>
      <w:r w:rsidRPr="00FD078E">
        <w:rPr>
          <w:rFonts w:ascii="Palatino Linotype" w:hAnsi="Palatino Linotype" w:cs="Arial"/>
          <w:b/>
          <w:lang w:val="es-MX"/>
        </w:rPr>
        <w:t xml:space="preserve"> DOP/026/2025</w:t>
      </w:r>
      <w:r w:rsidRPr="00FD078E">
        <w:rPr>
          <w:rFonts w:ascii="Palatino Linotype" w:hAnsi="Palatino Linotype" w:cs="Arial"/>
          <w:lang w:val="es-MX"/>
        </w:rPr>
        <w:t>;</w:t>
      </w:r>
      <w:r w:rsidRPr="00FD078E">
        <w:rPr>
          <w:rFonts w:ascii="Palatino Linotype" w:hAnsi="Palatino Linotype" w:cs="Arial"/>
          <w:b/>
          <w:lang w:val="es-MX"/>
        </w:rPr>
        <w:t xml:space="preserve"> DOP/027/2025</w:t>
      </w:r>
      <w:r w:rsidRPr="00FD078E">
        <w:rPr>
          <w:rFonts w:ascii="Palatino Linotype" w:hAnsi="Palatino Linotype" w:cs="Arial"/>
          <w:lang w:val="es-MX"/>
        </w:rPr>
        <w:t xml:space="preserve">; </w:t>
      </w:r>
      <w:r w:rsidRPr="00FD078E">
        <w:rPr>
          <w:rFonts w:ascii="Palatino Linotype" w:hAnsi="Palatino Linotype" w:cs="Arial"/>
          <w:b/>
          <w:lang w:val="es-MX"/>
        </w:rPr>
        <w:t>DOP/028/2025</w:t>
      </w:r>
      <w:r w:rsidRPr="00FD078E">
        <w:rPr>
          <w:rFonts w:ascii="Palatino Linotype" w:hAnsi="Palatino Linotype" w:cs="Arial"/>
          <w:lang w:val="es-MX"/>
        </w:rPr>
        <w:t>;</w:t>
      </w:r>
      <w:r w:rsidRPr="00FD078E">
        <w:rPr>
          <w:rFonts w:ascii="Palatino Linotype" w:hAnsi="Palatino Linotype" w:cs="Arial"/>
          <w:b/>
          <w:lang w:val="es-MX"/>
        </w:rPr>
        <w:t xml:space="preserve"> DOP/029/2025</w:t>
      </w:r>
      <w:r w:rsidRPr="00FD078E">
        <w:rPr>
          <w:rFonts w:ascii="Palatino Linotype" w:hAnsi="Palatino Linotype" w:cs="Arial"/>
          <w:lang w:val="es-MX"/>
        </w:rPr>
        <w:t>;</w:t>
      </w:r>
      <w:r w:rsidRPr="00FD078E">
        <w:rPr>
          <w:rFonts w:ascii="Palatino Linotype" w:hAnsi="Palatino Linotype" w:cs="Arial"/>
          <w:b/>
          <w:lang w:val="es-MX"/>
        </w:rPr>
        <w:t xml:space="preserve"> DOP/030/2025</w:t>
      </w:r>
      <w:r w:rsidRPr="00FD078E">
        <w:rPr>
          <w:rFonts w:ascii="Palatino Linotype" w:hAnsi="Palatino Linotype" w:cs="Arial"/>
          <w:lang w:val="es-MX"/>
        </w:rPr>
        <w:t>;</w:t>
      </w:r>
      <w:r w:rsidRPr="00FD078E">
        <w:rPr>
          <w:rFonts w:ascii="Palatino Linotype" w:hAnsi="Palatino Linotype" w:cs="Arial"/>
          <w:b/>
          <w:lang w:val="es-MX"/>
        </w:rPr>
        <w:t xml:space="preserve"> DOP/031/2025</w:t>
      </w:r>
      <w:r w:rsidRPr="00FD078E">
        <w:rPr>
          <w:rFonts w:ascii="Palatino Linotype" w:hAnsi="Palatino Linotype" w:cs="Arial"/>
          <w:lang w:val="es-MX"/>
        </w:rPr>
        <w:t>;</w:t>
      </w:r>
      <w:r w:rsidRPr="00FD078E">
        <w:rPr>
          <w:rFonts w:ascii="Palatino Linotype" w:hAnsi="Palatino Linotype" w:cs="Arial"/>
          <w:b/>
          <w:lang w:val="es-MX"/>
        </w:rPr>
        <w:t xml:space="preserve"> DOP/032/2025</w:t>
      </w:r>
      <w:r w:rsidRPr="00FD078E">
        <w:rPr>
          <w:rFonts w:ascii="Palatino Linotype" w:hAnsi="Palatino Linotype" w:cs="Arial"/>
          <w:lang w:val="es-MX"/>
        </w:rPr>
        <w:t>;</w:t>
      </w:r>
      <w:r w:rsidRPr="00FD078E">
        <w:rPr>
          <w:rFonts w:ascii="Palatino Linotype" w:hAnsi="Palatino Linotype" w:cs="Arial"/>
          <w:b/>
          <w:lang w:val="es-MX"/>
        </w:rPr>
        <w:t xml:space="preserve"> DOP/033/2025</w:t>
      </w:r>
      <w:r w:rsidRPr="00FD078E">
        <w:rPr>
          <w:rFonts w:ascii="Palatino Linotype" w:hAnsi="Palatino Linotype" w:cs="Arial"/>
          <w:lang w:val="es-MX"/>
        </w:rPr>
        <w:t>;</w:t>
      </w:r>
      <w:r w:rsidRPr="00FD078E">
        <w:rPr>
          <w:rFonts w:ascii="Palatino Linotype" w:hAnsi="Palatino Linotype" w:cs="Arial"/>
          <w:b/>
          <w:lang w:val="es-MX"/>
        </w:rPr>
        <w:t xml:space="preserve"> DOP/034/2025</w:t>
      </w:r>
      <w:r w:rsidRPr="00FD078E">
        <w:rPr>
          <w:rFonts w:ascii="Palatino Linotype" w:hAnsi="Palatino Linotype" w:cs="Arial"/>
          <w:lang w:val="es-MX"/>
        </w:rPr>
        <w:t>;</w:t>
      </w:r>
      <w:r w:rsidRPr="00FD078E">
        <w:rPr>
          <w:rFonts w:ascii="Palatino Linotype" w:hAnsi="Palatino Linotype" w:cs="Arial"/>
          <w:b/>
          <w:lang w:val="es-MX"/>
        </w:rPr>
        <w:t xml:space="preserve"> DOP/035/2025</w:t>
      </w:r>
      <w:r>
        <w:rPr>
          <w:rFonts w:ascii="Palatino Linotype" w:hAnsi="Palatino Linotype" w:cs="Arial"/>
          <w:lang w:val="es-MX"/>
        </w:rPr>
        <w:t xml:space="preserve"> y </w:t>
      </w:r>
      <w:r w:rsidRPr="00FD078E">
        <w:rPr>
          <w:rFonts w:ascii="Palatino Linotype" w:hAnsi="Palatino Linotype" w:cs="Arial"/>
          <w:b/>
          <w:lang w:val="es-MX"/>
        </w:rPr>
        <w:t>DOP/036/2025</w:t>
      </w:r>
      <w:r>
        <w:rPr>
          <w:rFonts w:ascii="Palatino Linotype" w:hAnsi="Palatino Linotype" w:cs="Arial"/>
          <w:lang w:val="es-MX"/>
        </w:rPr>
        <w:t>.</w:t>
      </w:r>
    </w:p>
    <w:p w14:paraId="752F1B33" w14:textId="77777777" w:rsidR="00FD078E" w:rsidRDefault="00FD078E" w:rsidP="004B26B6">
      <w:pPr>
        <w:tabs>
          <w:tab w:val="left" w:pos="709"/>
        </w:tabs>
        <w:spacing w:line="360" w:lineRule="auto"/>
        <w:contextualSpacing/>
        <w:jc w:val="both"/>
        <w:rPr>
          <w:rFonts w:ascii="Palatino Linotype" w:hAnsi="Palatino Linotype" w:cs="Arial"/>
          <w:lang w:val="es-MX"/>
        </w:rPr>
      </w:pPr>
    </w:p>
    <w:p w14:paraId="2B3379A7" w14:textId="68252A24" w:rsidR="00FD078E" w:rsidRDefault="00FD078E" w:rsidP="004B26B6">
      <w:pPr>
        <w:tabs>
          <w:tab w:val="left" w:pos="709"/>
        </w:tabs>
        <w:spacing w:line="360" w:lineRule="auto"/>
        <w:contextualSpacing/>
        <w:jc w:val="both"/>
        <w:rPr>
          <w:rFonts w:ascii="Palatino Linotype" w:hAnsi="Palatino Linotype" w:cs="Arial"/>
          <w:lang w:val="es-MX"/>
        </w:rPr>
      </w:pPr>
      <w:r>
        <w:rPr>
          <w:rFonts w:ascii="Palatino Linotype" w:hAnsi="Palatino Linotype" w:cs="Arial"/>
          <w:lang w:val="es-MX"/>
        </w:rPr>
        <w:t xml:space="preserve">Adicionalmente, adjuntó el </w:t>
      </w:r>
      <w:r w:rsidR="00C303A2">
        <w:rPr>
          <w:rFonts w:ascii="Palatino Linotype" w:hAnsi="Palatino Linotype" w:cs="Arial"/>
          <w:lang w:val="es-MX"/>
        </w:rPr>
        <w:t xml:space="preserve">acuerdo con número </w:t>
      </w:r>
      <w:r w:rsidR="00C303A2" w:rsidRPr="00C303A2">
        <w:rPr>
          <w:rFonts w:ascii="Palatino Linotype" w:hAnsi="Palatino Linotype" w:cs="Arial"/>
          <w:b/>
          <w:lang w:val="es-MX"/>
        </w:rPr>
        <w:t>CT/NAU/ACTA-EXT-005/2025/071</w:t>
      </w:r>
      <w:r w:rsidR="00C303A2">
        <w:rPr>
          <w:rFonts w:ascii="Palatino Linotype" w:hAnsi="Palatino Linotype" w:cs="Arial"/>
          <w:lang w:val="es-MX"/>
        </w:rPr>
        <w:t xml:space="preserve">, de la Quinta Sesión Extraordinaria del Comité de Transparencia, mediante el cual, aprobaron la clasificación confidencial parcial y la versión pública de los oficios </w:t>
      </w:r>
      <w:r w:rsidR="00C303A2">
        <w:rPr>
          <w:rFonts w:ascii="Palatino Linotype" w:hAnsi="Palatino Linotype" w:cs="Arial"/>
          <w:b/>
          <w:lang w:val="es-MX"/>
        </w:rPr>
        <w:t>DOP/004</w:t>
      </w:r>
      <w:r w:rsidR="00C303A2" w:rsidRPr="00FD078E">
        <w:rPr>
          <w:rFonts w:ascii="Palatino Linotype" w:hAnsi="Palatino Linotype" w:cs="Arial"/>
          <w:b/>
          <w:lang w:val="es-MX"/>
        </w:rPr>
        <w:t>/2025</w:t>
      </w:r>
      <w:r w:rsidR="00C303A2">
        <w:rPr>
          <w:rFonts w:ascii="Palatino Linotype" w:hAnsi="Palatino Linotype" w:cs="Arial"/>
          <w:lang w:val="es-MX"/>
        </w:rPr>
        <w:t xml:space="preserve">; </w:t>
      </w:r>
      <w:r w:rsidR="00C303A2">
        <w:rPr>
          <w:rFonts w:ascii="Palatino Linotype" w:hAnsi="Palatino Linotype" w:cs="Arial"/>
          <w:b/>
          <w:lang w:val="es-MX"/>
        </w:rPr>
        <w:t>DOP/006</w:t>
      </w:r>
      <w:r w:rsidR="00C303A2" w:rsidRPr="00FD078E">
        <w:rPr>
          <w:rFonts w:ascii="Palatino Linotype" w:hAnsi="Palatino Linotype" w:cs="Arial"/>
          <w:b/>
          <w:lang w:val="es-MX"/>
        </w:rPr>
        <w:t>/2025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DOP/01</w:t>
      </w:r>
      <w:r w:rsidR="00C303A2" w:rsidRPr="00FD078E">
        <w:rPr>
          <w:rFonts w:ascii="Palatino Linotype" w:hAnsi="Palatino Linotype" w:cs="Arial"/>
          <w:b/>
          <w:lang w:val="es-MX"/>
        </w:rPr>
        <w:t>8/2025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DOP/01</w:t>
      </w:r>
      <w:r w:rsidR="00C303A2" w:rsidRPr="00FD078E">
        <w:rPr>
          <w:rFonts w:ascii="Palatino Linotype" w:hAnsi="Palatino Linotype" w:cs="Arial"/>
          <w:b/>
          <w:lang w:val="es-MX"/>
        </w:rPr>
        <w:t>9/2025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DOP/021</w:t>
      </w:r>
      <w:r w:rsidR="00C303A2" w:rsidRPr="00FD078E">
        <w:rPr>
          <w:rFonts w:ascii="Palatino Linotype" w:hAnsi="Palatino Linotype" w:cs="Arial"/>
          <w:b/>
          <w:lang w:val="es-MX"/>
        </w:rPr>
        <w:t>/2025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DOP/023</w:t>
      </w:r>
      <w:r w:rsidR="00C303A2" w:rsidRPr="00FD078E">
        <w:rPr>
          <w:rFonts w:ascii="Palatino Linotype" w:hAnsi="Palatino Linotype" w:cs="Arial"/>
          <w:b/>
          <w:lang w:val="es-MX"/>
        </w:rPr>
        <w:t>/2025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DOP/024</w:t>
      </w:r>
      <w:r w:rsidR="00C303A2" w:rsidRPr="00FD078E">
        <w:rPr>
          <w:rFonts w:ascii="Palatino Linotype" w:hAnsi="Palatino Linotype" w:cs="Arial"/>
          <w:b/>
          <w:lang w:val="es-MX"/>
        </w:rPr>
        <w:t>/2025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DOP/026</w:t>
      </w:r>
      <w:r w:rsidR="00C303A2" w:rsidRPr="00FD078E">
        <w:rPr>
          <w:rFonts w:ascii="Palatino Linotype" w:hAnsi="Palatino Linotype" w:cs="Arial"/>
          <w:b/>
          <w:lang w:val="es-MX"/>
        </w:rPr>
        <w:t>/2025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DOP/032</w:t>
      </w:r>
      <w:r w:rsidR="00C303A2" w:rsidRPr="00FD078E">
        <w:rPr>
          <w:rFonts w:ascii="Palatino Linotype" w:hAnsi="Palatino Linotype" w:cs="Arial"/>
          <w:b/>
          <w:lang w:val="es-MX"/>
        </w:rPr>
        <w:t>/2025</w:t>
      </w:r>
      <w:r w:rsidR="00C303A2" w:rsidRPr="00FD078E">
        <w:rPr>
          <w:rFonts w:ascii="Palatino Linotype" w:hAnsi="Palatino Linotype" w:cs="Arial"/>
          <w:lang w:val="es-MX"/>
        </w:rPr>
        <w:t>;</w:t>
      </w:r>
      <w:r w:rsidR="00C303A2" w:rsidRPr="00FD078E">
        <w:rPr>
          <w:rFonts w:ascii="Palatino Linotype" w:hAnsi="Palatino Linotype" w:cs="Arial"/>
          <w:b/>
          <w:lang w:val="es-MX"/>
        </w:rPr>
        <w:t xml:space="preserve"> </w:t>
      </w:r>
      <w:r w:rsidR="00C303A2">
        <w:rPr>
          <w:rFonts w:ascii="Palatino Linotype" w:hAnsi="Palatino Linotype" w:cs="Arial"/>
          <w:b/>
          <w:lang w:val="es-MX"/>
        </w:rPr>
        <w:t>DOP/033</w:t>
      </w:r>
      <w:r w:rsidR="00C303A2" w:rsidRPr="00FD078E">
        <w:rPr>
          <w:rFonts w:ascii="Palatino Linotype" w:hAnsi="Palatino Linotype" w:cs="Arial"/>
          <w:b/>
          <w:lang w:val="es-MX"/>
        </w:rPr>
        <w:t>/2025</w:t>
      </w:r>
      <w:r w:rsidR="00C303A2">
        <w:rPr>
          <w:rFonts w:ascii="Palatino Linotype" w:hAnsi="Palatino Linotype" w:cs="Arial"/>
          <w:lang w:val="es-MX"/>
        </w:rPr>
        <w:t xml:space="preserve"> y</w:t>
      </w:r>
      <w:r w:rsidR="00C303A2" w:rsidRPr="00FD078E">
        <w:rPr>
          <w:rFonts w:ascii="Palatino Linotype" w:hAnsi="Palatino Linotype" w:cs="Arial"/>
          <w:b/>
          <w:lang w:val="es-MX"/>
        </w:rPr>
        <w:t xml:space="preserve"> </w:t>
      </w:r>
      <w:r w:rsidR="00C303A2">
        <w:rPr>
          <w:rFonts w:ascii="Palatino Linotype" w:hAnsi="Palatino Linotype" w:cs="Arial"/>
          <w:b/>
          <w:lang w:val="es-MX"/>
        </w:rPr>
        <w:t>DOP/034</w:t>
      </w:r>
      <w:r w:rsidR="00C303A2" w:rsidRPr="00FD078E">
        <w:rPr>
          <w:rFonts w:ascii="Palatino Linotype" w:hAnsi="Palatino Linotype" w:cs="Arial"/>
          <w:b/>
          <w:lang w:val="es-MX"/>
        </w:rPr>
        <w:t>/2025</w:t>
      </w:r>
      <w:r w:rsidR="00C303A2">
        <w:rPr>
          <w:rFonts w:ascii="Palatino Linotype" w:hAnsi="Palatino Linotype" w:cs="Arial"/>
          <w:lang w:val="es-MX"/>
        </w:rPr>
        <w:t xml:space="preserve">. </w:t>
      </w:r>
    </w:p>
    <w:p w14:paraId="03CF20A3" w14:textId="77777777" w:rsidR="00294461" w:rsidRDefault="00294461"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74CE918C" w14:textId="77777777" w:rsidR="00C303A2" w:rsidRPr="00975A5E"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9D0958" w:rsidRDefault="00D448B5" w:rsidP="00D448B5">
      <w:pPr>
        <w:pStyle w:val="Sinespaciado"/>
      </w:pP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9D0958">
        <w:rPr>
          <w:rFonts w:ascii="Palatino Linotype" w:hAnsi="Palatino Linotype" w:cs="Arial"/>
          <w:b/>
          <w:u w:val="single"/>
        </w:rPr>
        <w:lastRenderedPageBreak/>
        <w:t>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lastRenderedPageBreak/>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26E50E33" w14:textId="77777777" w:rsidR="00D448B5" w:rsidRPr="009D0958"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9D0958" w:rsidRDefault="00D448B5" w:rsidP="00D448B5">
      <w:pPr>
        <w:pStyle w:val="Sinespaciado"/>
      </w:pPr>
    </w:p>
    <w:p w14:paraId="0DD16C7D" w14:textId="77777777" w:rsidR="00D448B5" w:rsidRPr="009D0958" w:rsidRDefault="00D448B5" w:rsidP="00D448B5">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556FBA06" w14:textId="33B2AC55" w:rsidR="00F719CB" w:rsidRPr="009D0958"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1DCF51EC" w:rsidR="00F618EB" w:rsidRPr="00975A5E" w:rsidRDefault="00C303A2" w:rsidP="00C303A2">
      <w:pPr>
        <w:pStyle w:val="Prrafodelista"/>
        <w:numPr>
          <w:ilvl w:val="0"/>
          <w:numId w:val="27"/>
        </w:numPr>
        <w:spacing w:line="360" w:lineRule="auto"/>
        <w:ind w:right="49"/>
        <w:jc w:val="both"/>
        <w:rPr>
          <w:rFonts w:ascii="Palatino Linotype" w:eastAsiaTheme="minorHAnsi" w:hAnsi="Palatino Linotype" w:cs="Arial"/>
          <w:b/>
          <w:lang w:val="es-MX" w:eastAsia="en-US"/>
        </w:rPr>
      </w:pPr>
      <w:r w:rsidRPr="00C303A2">
        <w:rPr>
          <w:rFonts w:ascii="Palatino Linotype" w:eastAsiaTheme="minorHAnsi" w:hAnsi="Palatino Linotype" w:cs="Arial"/>
          <w:b/>
          <w:lang w:val="es-MX" w:eastAsia="en-US"/>
        </w:rPr>
        <w:t>No ponen a mi disposi</w:t>
      </w:r>
      <w:r>
        <w:rPr>
          <w:rFonts w:ascii="Palatino Linotype" w:eastAsiaTheme="minorHAnsi" w:hAnsi="Palatino Linotype" w:cs="Arial"/>
          <w:b/>
          <w:lang w:val="es-MX" w:eastAsia="en-US"/>
        </w:rPr>
        <w:t>ción la información solicitada…</w:t>
      </w:r>
      <w:r w:rsidRPr="00C303A2">
        <w:rPr>
          <w:rFonts w:ascii="Palatino Linotype" w:eastAsiaTheme="minorHAnsi" w:hAnsi="Palatino Linotype" w:cs="Arial"/>
          <w:b/>
          <w:lang w:val="es-MX" w:eastAsia="en-US"/>
        </w:rPr>
        <w:t>, únicamente se limita en proporcionarme un listado de oficios, sin embargo, no los adjunta</w:t>
      </w:r>
      <w:r>
        <w:rPr>
          <w:rFonts w:ascii="Palatino Linotype" w:eastAsiaTheme="minorHAnsi" w:hAnsi="Palatino Linotype" w:cs="Arial"/>
          <w:b/>
          <w:lang w:val="es-MX" w:eastAsia="en-US"/>
        </w:rPr>
        <w:t>…</w:t>
      </w:r>
    </w:p>
    <w:p w14:paraId="3C78A114" w14:textId="77777777" w:rsidR="00975A5E" w:rsidRDefault="00975A5E" w:rsidP="00EF3C9E">
      <w:pPr>
        <w:pStyle w:val="Prrafodelista"/>
        <w:spacing w:line="360" w:lineRule="auto"/>
        <w:ind w:left="0"/>
        <w:contextualSpacing/>
        <w:jc w:val="both"/>
        <w:rPr>
          <w:rFonts w:ascii="Palatino Linotype" w:hAnsi="Palatino Linotype"/>
          <w:color w:val="000000"/>
        </w:rPr>
      </w:pPr>
    </w:p>
    <w:p w14:paraId="4C2BE05A" w14:textId="40B150D8" w:rsidR="00017369" w:rsidRDefault="00975A5E" w:rsidP="00975A5E">
      <w:pPr>
        <w:pStyle w:val="Prrafodelista"/>
        <w:spacing w:line="360" w:lineRule="auto"/>
        <w:ind w:left="0"/>
        <w:contextualSpacing/>
        <w:jc w:val="both"/>
        <w:rPr>
          <w:rFonts w:ascii="Palatino Linotype" w:hAnsi="Palatino Linotype"/>
          <w:color w:val="000000"/>
        </w:rPr>
      </w:pPr>
      <w:r w:rsidRPr="009D0958">
        <w:rPr>
          <w:rFonts w:ascii="Palatino Linotype" w:hAnsi="Palatino Linotype"/>
          <w:color w:val="000000"/>
        </w:rPr>
        <w:t>Al respecto, record</w:t>
      </w:r>
      <w:r w:rsidR="00473564">
        <w:rPr>
          <w:rFonts w:ascii="Palatino Linotype" w:hAnsi="Palatino Linotype"/>
          <w:color w:val="000000"/>
        </w:rPr>
        <w:t xml:space="preserve">emos que, </w:t>
      </w:r>
      <w:r w:rsidR="00017369">
        <w:rPr>
          <w:rFonts w:ascii="Palatino Linotype" w:hAnsi="Palatino Linotype"/>
          <w:color w:val="000000"/>
        </w:rPr>
        <w:t>el particular pretende acceder a los oficios firmados por la Servidora Pública inmersa en la solicitud de información, durante el periodo comprendido del uno al quince de enero de dos mil veinticinco.</w:t>
      </w:r>
    </w:p>
    <w:p w14:paraId="473B2E25" w14:textId="77777777" w:rsidR="00017369" w:rsidRDefault="00017369" w:rsidP="00975A5E">
      <w:pPr>
        <w:pStyle w:val="Prrafodelista"/>
        <w:spacing w:line="360" w:lineRule="auto"/>
        <w:ind w:left="0"/>
        <w:contextualSpacing/>
        <w:jc w:val="both"/>
        <w:rPr>
          <w:rFonts w:ascii="Palatino Linotype" w:hAnsi="Palatino Linotype"/>
          <w:color w:val="000000"/>
        </w:rPr>
      </w:pPr>
    </w:p>
    <w:p w14:paraId="00B718FA" w14:textId="2C876A86" w:rsidR="00017369" w:rsidRPr="00017369" w:rsidRDefault="00017369" w:rsidP="00017369">
      <w:pPr>
        <w:pStyle w:val="Prrafodelista"/>
        <w:spacing w:line="360" w:lineRule="auto"/>
        <w:ind w:left="0"/>
        <w:contextualSpacing/>
        <w:jc w:val="both"/>
        <w:rPr>
          <w:rFonts w:ascii="Palatino Linotype" w:hAnsi="Palatino Linotype"/>
          <w:color w:val="000000"/>
        </w:rPr>
      </w:pPr>
      <w:r>
        <w:rPr>
          <w:rFonts w:ascii="Palatino Linotype" w:hAnsi="Palatino Linotype"/>
          <w:color w:val="000000"/>
        </w:rPr>
        <w:t xml:space="preserve">Es así que, el </w:t>
      </w:r>
      <w:r w:rsidRPr="00017369">
        <w:rPr>
          <w:rFonts w:ascii="Palatino Linotype" w:hAnsi="Palatino Linotype"/>
          <w:b/>
          <w:color w:val="000000"/>
        </w:rPr>
        <w:t>Sujeto Obligado</w:t>
      </w:r>
      <w:r>
        <w:rPr>
          <w:rFonts w:ascii="Palatino Linotype" w:hAnsi="Palatino Linotype"/>
          <w:color w:val="000000"/>
        </w:rPr>
        <w:t xml:space="preserve"> en respuesta, </w:t>
      </w:r>
      <w:r w:rsidR="00705872" w:rsidRPr="00017369">
        <w:rPr>
          <w:rFonts w:ascii="Palatino Linotype" w:hAnsi="Palatino Linotype"/>
          <w:color w:val="000000"/>
        </w:rPr>
        <w:t>sólo</w:t>
      </w:r>
      <w:r w:rsidRPr="00017369">
        <w:rPr>
          <w:rFonts w:ascii="Palatino Linotype" w:hAnsi="Palatino Linotype"/>
          <w:color w:val="000000"/>
        </w:rPr>
        <w:t xml:space="preserve"> enlistó los oficios solicitados con folio del 001 al 036 con fecha de 7 de enero de 2025 al 15 de enero de 2025</w:t>
      </w:r>
      <w:r>
        <w:rPr>
          <w:rFonts w:ascii="Palatino Linotype" w:hAnsi="Palatino Linotype"/>
          <w:color w:val="000000"/>
        </w:rPr>
        <w:t xml:space="preserve">; por lo que, se advierte que la Servidora Pública referida en la solicitud de información, </w:t>
      </w:r>
      <w:r w:rsidRPr="00945A85">
        <w:rPr>
          <w:rFonts w:ascii="Palatino Linotype" w:hAnsi="Palatino Linotype"/>
          <w:lang w:val="es-MX"/>
        </w:rPr>
        <w:t>cuenta con las facultades para emitir diversos documentos en el ejercicio de sus funciones, así como para auxiliarse de los demás unidades administrativas y comisiones establecidas por la Ley.</w:t>
      </w:r>
    </w:p>
    <w:p w14:paraId="0B45E90B" w14:textId="77777777" w:rsidR="00017369" w:rsidRPr="00945A85" w:rsidRDefault="00017369" w:rsidP="00017369">
      <w:pPr>
        <w:spacing w:line="360" w:lineRule="auto"/>
        <w:jc w:val="both"/>
        <w:rPr>
          <w:rFonts w:ascii="Palatino Linotype" w:hAnsi="Palatino Linotype"/>
          <w:lang w:val="es-MX"/>
        </w:rPr>
      </w:pPr>
    </w:p>
    <w:p w14:paraId="140A03A5" w14:textId="77777777" w:rsidR="00017369" w:rsidRPr="00945A85" w:rsidRDefault="00017369" w:rsidP="00017369">
      <w:pPr>
        <w:spacing w:line="360" w:lineRule="auto"/>
        <w:jc w:val="both"/>
        <w:rPr>
          <w:rFonts w:ascii="Palatino Linotype" w:hAnsi="Palatino Linotype"/>
          <w:lang w:val="es-MX"/>
        </w:rPr>
      </w:pPr>
      <w:r w:rsidRPr="00945A85">
        <w:rPr>
          <w:rFonts w:ascii="Palatino Linotype" w:hAnsi="Palatino Linotype"/>
          <w:lang w:val="es-MX"/>
        </w:rPr>
        <w:t xml:space="preserve">Así, se puede colegir que, con el propósito de mantener comunicación entre los demás integrantes de las Unidades Administrativas, los </w:t>
      </w:r>
      <w:r w:rsidRPr="00945A85">
        <w:rPr>
          <w:rFonts w:ascii="Palatino Linotype" w:hAnsi="Palatino Linotype"/>
          <w:b/>
          <w:lang w:val="es-MX"/>
        </w:rPr>
        <w:t>Titulares</w:t>
      </w:r>
      <w:r w:rsidRPr="00945A85">
        <w:rPr>
          <w:rFonts w:ascii="Palatino Linotype" w:hAnsi="Palatino Linotype"/>
          <w:lang w:val="es-MX"/>
        </w:rPr>
        <w:t xml:space="preserve"> emiten diversos documentos, entre los que se encuentran los oficios, circulares, etcétera; los cuales, </w:t>
      </w:r>
      <w:r w:rsidRPr="00945A85">
        <w:rPr>
          <w:rFonts w:ascii="Palatino Linotype" w:hAnsi="Palatino Linotype"/>
          <w:lang w:val="es-MX"/>
        </w:rPr>
        <w:lastRenderedPageBreak/>
        <w:t xml:space="preserve">como cualquier otro acto administrativo, deberán cumplir con los requisitos establecidos en el artículo 1.8, del Código Administrativo del Estado de México para considerarse válidos, en concreto con lo dispuesto en la fracción VI, en el que se establece los siguientes: </w:t>
      </w:r>
    </w:p>
    <w:p w14:paraId="5F3A9C35" w14:textId="77777777" w:rsidR="00017369" w:rsidRPr="00945A85" w:rsidRDefault="00017369" w:rsidP="00017369">
      <w:pPr>
        <w:spacing w:line="360" w:lineRule="auto"/>
        <w:jc w:val="both"/>
        <w:rPr>
          <w:rFonts w:ascii="Palatino Linotype" w:hAnsi="Palatino Linotype"/>
          <w:lang w:val="es-MX"/>
        </w:rPr>
      </w:pPr>
    </w:p>
    <w:p w14:paraId="6687757B"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Artículo 1.8.</w:t>
      </w:r>
      <w:r w:rsidRPr="00945A85">
        <w:rPr>
          <w:rFonts w:ascii="Palatino Linotype" w:hAnsi="Palatino Linotype"/>
          <w:i/>
          <w:sz w:val="22"/>
          <w:szCs w:val="22"/>
          <w:lang w:val="es-MX"/>
        </w:rPr>
        <w:t>- Para tener validez, el acto administrativo deberá satisfacer lo siguiente:</w:t>
      </w:r>
    </w:p>
    <w:p w14:paraId="75B2D821"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w:t>
      </w:r>
    </w:p>
    <w:p w14:paraId="691A7221"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b/>
          <w:i/>
          <w:sz w:val="22"/>
          <w:szCs w:val="22"/>
          <w:lang w:val="es-MX"/>
        </w:rPr>
        <w:t>VI.</w:t>
      </w:r>
      <w:r w:rsidRPr="00945A85">
        <w:rPr>
          <w:rFonts w:ascii="Palatino Linotype" w:hAnsi="Palatino Linotype"/>
          <w:i/>
          <w:sz w:val="22"/>
          <w:szCs w:val="22"/>
          <w:lang w:val="es-MX"/>
        </w:rPr>
        <w:t xml:space="preserve"> Constar por escrito o de manera electrónica indicando la autoridad de la que emane y contener la firma autógrafa, electrónica avanzada o el sello electrónico en su caso del servidor público;</w:t>
      </w:r>
    </w:p>
    <w:p w14:paraId="36995DD7"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w:t>
      </w:r>
    </w:p>
    <w:p w14:paraId="34B1D2A1" w14:textId="77777777" w:rsidR="00017369" w:rsidRPr="00945A85" w:rsidRDefault="00017369" w:rsidP="00017369">
      <w:pPr>
        <w:spacing w:line="360" w:lineRule="auto"/>
        <w:jc w:val="both"/>
        <w:rPr>
          <w:rFonts w:ascii="Palatino Linotype" w:hAnsi="Palatino Linotype" w:cs="Arial"/>
        </w:rPr>
      </w:pPr>
    </w:p>
    <w:p w14:paraId="24EA35F1" w14:textId="77777777" w:rsidR="00017369" w:rsidRPr="00945A85" w:rsidRDefault="00017369" w:rsidP="00017369">
      <w:pPr>
        <w:spacing w:line="360" w:lineRule="auto"/>
        <w:jc w:val="both"/>
        <w:rPr>
          <w:rFonts w:ascii="Palatino Linotype" w:hAnsi="Palatino Linotype"/>
          <w:lang w:val="es-MX"/>
        </w:rPr>
      </w:pPr>
      <w:r w:rsidRPr="00945A85">
        <w:rPr>
          <w:rFonts w:ascii="Palatino Linotype" w:hAnsi="Palatino Linotype"/>
          <w:lang w:val="es-MX"/>
        </w:rPr>
        <w:t>En ese orden de ideas, se debe resaltar que la Ley de Transparencia estatal establece lo siguiente:</w:t>
      </w:r>
    </w:p>
    <w:p w14:paraId="48243505" w14:textId="77777777" w:rsidR="00017369" w:rsidRPr="00945A85" w:rsidRDefault="00017369" w:rsidP="00017369">
      <w:pPr>
        <w:rPr>
          <w:lang w:val="es-MX"/>
        </w:rPr>
      </w:pPr>
    </w:p>
    <w:p w14:paraId="3012CBD2"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 xml:space="preserve">Artículo 18. </w:t>
      </w:r>
      <w:r w:rsidRPr="00945A85">
        <w:rPr>
          <w:rFonts w:ascii="Palatino Linotype" w:hAnsi="Palatino Linotype"/>
          <w:b/>
          <w:i/>
          <w:sz w:val="22"/>
          <w:szCs w:val="22"/>
          <w:u w:val="single"/>
          <w:lang w:val="es-MX"/>
        </w:rPr>
        <w:t>Los sujetos obligados deberán documentar todo acto que derive del ejercicio de sus facultades, competencias o funciones</w:t>
      </w:r>
      <w:r w:rsidRPr="00945A85">
        <w:rPr>
          <w:rFonts w:ascii="Palatino Linotype" w:hAnsi="Palatino Linotype"/>
          <w:i/>
          <w:sz w:val="22"/>
          <w:szCs w:val="22"/>
          <w:lang w:val="es-MX"/>
        </w:rPr>
        <w:t xml:space="preserve">, considerando desde su origen la eventual publicidad y reutilización de la información que generen. </w:t>
      </w:r>
    </w:p>
    <w:p w14:paraId="5C220A4F" w14:textId="77777777" w:rsidR="00017369" w:rsidRPr="00945A85" w:rsidRDefault="00017369" w:rsidP="00017369">
      <w:pPr>
        <w:ind w:left="567" w:right="567"/>
        <w:jc w:val="both"/>
        <w:rPr>
          <w:rFonts w:ascii="Palatino Linotype" w:hAnsi="Palatino Linotype"/>
          <w:i/>
          <w:sz w:val="22"/>
          <w:szCs w:val="22"/>
          <w:lang w:val="es-MX"/>
        </w:rPr>
      </w:pPr>
    </w:p>
    <w:p w14:paraId="20F25C6E"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b/>
          <w:bCs/>
          <w:i/>
          <w:sz w:val="22"/>
          <w:szCs w:val="22"/>
          <w:lang w:val="es-MX"/>
        </w:rPr>
        <w:t xml:space="preserve">Artículo 19. </w:t>
      </w:r>
      <w:r w:rsidRPr="00945A85">
        <w:rPr>
          <w:rFonts w:ascii="Palatino Linotype" w:hAnsi="Palatino Linotype"/>
          <w:b/>
          <w:i/>
          <w:sz w:val="22"/>
          <w:szCs w:val="22"/>
          <w:u w:val="single"/>
          <w:lang w:val="es-MX"/>
        </w:rPr>
        <w:t>Se presume que la información debe existir si se refiere a las facultades, competencias y funciones que los ordenamientos jurídicos aplicables otorgan a los sujetos obligados</w:t>
      </w:r>
      <w:r w:rsidRPr="00945A85">
        <w:rPr>
          <w:rFonts w:ascii="Palatino Linotype" w:hAnsi="Palatino Linotype"/>
          <w:i/>
          <w:sz w:val="22"/>
          <w:szCs w:val="22"/>
          <w:lang w:val="es-MX"/>
        </w:rPr>
        <w:t xml:space="preserve">. </w:t>
      </w:r>
    </w:p>
    <w:p w14:paraId="0CD0B8BD" w14:textId="77777777" w:rsidR="00017369" w:rsidRPr="00945A85" w:rsidRDefault="00017369" w:rsidP="00017369">
      <w:pPr>
        <w:ind w:left="567" w:right="567"/>
        <w:jc w:val="both"/>
        <w:rPr>
          <w:rFonts w:ascii="Palatino Linotype" w:hAnsi="Palatino Linotype"/>
          <w:i/>
          <w:sz w:val="22"/>
          <w:szCs w:val="22"/>
          <w:lang w:val="es-MX"/>
        </w:rPr>
      </w:pPr>
    </w:p>
    <w:p w14:paraId="3E4BD6CB"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 xml:space="preserve">En los casos en que ciertas facultades, competencias o funciones no se hayan ejercido, se debe motivar la respuesta en función de las causas que motiven tal circunstancia. </w:t>
      </w:r>
    </w:p>
    <w:p w14:paraId="7E7C030F" w14:textId="77777777" w:rsidR="00017369" w:rsidRPr="00945A85" w:rsidRDefault="00017369" w:rsidP="00017369">
      <w:pPr>
        <w:ind w:left="567" w:right="567"/>
        <w:jc w:val="both"/>
        <w:rPr>
          <w:rFonts w:ascii="Palatino Linotype" w:hAnsi="Palatino Linotype"/>
          <w:i/>
          <w:sz w:val="22"/>
          <w:szCs w:val="22"/>
          <w:lang w:val="es-MX"/>
        </w:rPr>
      </w:pPr>
      <w:r w:rsidRPr="00945A85">
        <w:rPr>
          <w:rFonts w:ascii="Palatino Linotype" w:hAnsi="Palatino Linotype"/>
          <w:i/>
          <w:sz w:val="22"/>
          <w:szCs w:val="22"/>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68E4411" w14:textId="77777777" w:rsidR="00017369" w:rsidRPr="00945A85" w:rsidRDefault="00017369" w:rsidP="00017369">
      <w:pPr>
        <w:keepNext/>
        <w:keepLines/>
        <w:spacing w:before="240"/>
        <w:outlineLvl w:val="0"/>
        <w:rPr>
          <w:rFonts w:asciiTheme="majorHAnsi" w:eastAsiaTheme="majorEastAsia" w:hAnsiTheme="majorHAnsi" w:cstheme="majorBidi"/>
          <w:sz w:val="32"/>
          <w:szCs w:val="32"/>
        </w:rPr>
      </w:pPr>
    </w:p>
    <w:p w14:paraId="4AD6367D" w14:textId="77777777" w:rsidR="00017369" w:rsidRDefault="00017369" w:rsidP="00017369">
      <w:pPr>
        <w:spacing w:line="360" w:lineRule="auto"/>
        <w:jc w:val="both"/>
        <w:rPr>
          <w:rFonts w:ascii="Palatino Linotype" w:hAnsi="Palatino Linotype"/>
          <w:lang w:val="es-MX"/>
        </w:rPr>
      </w:pPr>
      <w:r w:rsidRPr="00945A85">
        <w:rPr>
          <w:rFonts w:ascii="Palatino Linotype" w:hAnsi="Palatino Linotype"/>
          <w:lang w:val="es-MX"/>
        </w:rPr>
        <w:t xml:space="preserve">En razón de lo anterior, se tiene que los sujetos obligados – </w:t>
      </w:r>
      <w:r w:rsidRPr="00945A85">
        <w:rPr>
          <w:rFonts w:ascii="Palatino Linotype" w:hAnsi="Palatino Linotype"/>
          <w:i/>
          <w:lang w:val="es-MX"/>
        </w:rPr>
        <w:t xml:space="preserve">los Ayuntamientos en el caso en concreto </w:t>
      </w:r>
      <w:r w:rsidRPr="00945A85">
        <w:rPr>
          <w:rFonts w:ascii="Palatino Linotype" w:hAnsi="Palatino Linotype"/>
          <w:lang w:val="es-MX"/>
        </w:rPr>
        <w:t xml:space="preserve">– están constreñidos a documentar todo acto que derive del ejercicio de sus facultades, competencias o funciones y se presume que la información existe si esta </w:t>
      </w:r>
      <w:r w:rsidRPr="00945A85">
        <w:rPr>
          <w:rFonts w:ascii="Palatino Linotype" w:hAnsi="Palatino Linotype"/>
          <w:lang w:val="es-MX"/>
        </w:rPr>
        <w:lastRenderedPageBreak/>
        <w:t xml:space="preserve">deriva de dichas atribuciones, por lo que este Instituto estima que ha quedado establecido que el </w:t>
      </w:r>
      <w:r w:rsidRPr="00945A85">
        <w:rPr>
          <w:rFonts w:ascii="Palatino Linotype" w:hAnsi="Palatino Linotype"/>
          <w:b/>
          <w:lang w:val="es-MX"/>
        </w:rPr>
        <w:t>Sujeto Obligado</w:t>
      </w:r>
      <w:r w:rsidRPr="00945A85">
        <w:rPr>
          <w:rFonts w:ascii="Palatino Linotype" w:hAnsi="Palatino Linotype"/>
          <w:lang w:val="es-MX"/>
        </w:rPr>
        <w:t xml:space="preserve"> cuenta con las atribuciones para generar los documentos solicitados por el </w:t>
      </w:r>
      <w:r w:rsidRPr="00945A85">
        <w:rPr>
          <w:rFonts w:ascii="Palatino Linotype" w:hAnsi="Palatino Linotype"/>
          <w:b/>
          <w:lang w:val="es-MX"/>
        </w:rPr>
        <w:t>Recurrente</w:t>
      </w:r>
      <w:r w:rsidRPr="00945A85">
        <w:rPr>
          <w:rFonts w:ascii="Palatino Linotype" w:hAnsi="Palatino Linotype"/>
          <w:lang w:val="es-MX"/>
        </w:rPr>
        <w:t>.</w:t>
      </w:r>
    </w:p>
    <w:p w14:paraId="4206AD17" w14:textId="77777777" w:rsidR="00017369" w:rsidRDefault="00017369" w:rsidP="00017369">
      <w:pPr>
        <w:spacing w:line="360" w:lineRule="auto"/>
        <w:jc w:val="both"/>
        <w:rPr>
          <w:rFonts w:ascii="Palatino Linotype" w:hAnsi="Palatino Linotype"/>
          <w:lang w:val="es-MX"/>
        </w:rPr>
      </w:pPr>
    </w:p>
    <w:p w14:paraId="152B158A" w14:textId="48D32111" w:rsidR="00017369" w:rsidRDefault="00017369" w:rsidP="00017369">
      <w:pPr>
        <w:spacing w:line="360" w:lineRule="auto"/>
        <w:jc w:val="both"/>
        <w:rPr>
          <w:rFonts w:ascii="Palatino Linotype" w:hAnsi="Palatino Linotype"/>
          <w:lang w:val="es-MX"/>
        </w:rPr>
      </w:pPr>
      <w:r>
        <w:rPr>
          <w:rFonts w:ascii="Palatino Linotype" w:hAnsi="Palatino Linotype"/>
          <w:lang w:val="es-MX"/>
        </w:rPr>
        <w:t xml:space="preserve">Por lo que, </w:t>
      </w:r>
      <w:r w:rsidR="00705872">
        <w:rPr>
          <w:rFonts w:ascii="Palatino Linotype" w:hAnsi="Palatino Linotype"/>
          <w:lang w:val="es-MX"/>
        </w:rPr>
        <w:t xml:space="preserve">en su informe justificado, el </w:t>
      </w:r>
      <w:r w:rsidR="00705872" w:rsidRPr="00705872">
        <w:rPr>
          <w:rFonts w:ascii="Palatino Linotype" w:hAnsi="Palatino Linotype"/>
          <w:b/>
          <w:lang w:val="es-MX"/>
        </w:rPr>
        <w:t>Sujeto Obligado</w:t>
      </w:r>
      <w:r w:rsidR="00705872">
        <w:rPr>
          <w:rFonts w:ascii="Palatino Linotype" w:hAnsi="Palatino Linotype"/>
          <w:lang w:val="es-MX"/>
        </w:rPr>
        <w:t xml:space="preserve"> trató de subsanar lo requerido por el solicitante, remitiendo los oficios referidos en respuesta, sin embargo, de la información enviada, se advierte lo siguiente:</w:t>
      </w:r>
    </w:p>
    <w:p w14:paraId="144669BF" w14:textId="77777777" w:rsidR="00705872" w:rsidRDefault="00705872" w:rsidP="00017369">
      <w:pPr>
        <w:spacing w:line="360" w:lineRule="auto"/>
        <w:jc w:val="both"/>
        <w:rPr>
          <w:rFonts w:ascii="Palatino Linotype" w:hAnsi="Palatino Linotype"/>
          <w:lang w:val="es-MX"/>
        </w:rPr>
      </w:pPr>
    </w:p>
    <w:p w14:paraId="6C538892" w14:textId="25DC11A7" w:rsidR="00705872" w:rsidRDefault="00705872" w:rsidP="00017369">
      <w:pPr>
        <w:spacing w:line="360" w:lineRule="auto"/>
        <w:jc w:val="both"/>
        <w:rPr>
          <w:rFonts w:ascii="Palatino Linotype" w:hAnsi="Palatino Linotype"/>
          <w:lang w:val="es-MX"/>
        </w:rPr>
      </w:pPr>
      <w:r>
        <w:rPr>
          <w:rFonts w:ascii="Palatino Linotype" w:hAnsi="Palatino Linotype"/>
          <w:lang w:val="es-MX"/>
        </w:rPr>
        <w:t xml:space="preserve">En primer lugar, se observa que faltan oficios, ya que, indican que enlistan del folio </w:t>
      </w:r>
      <w:r w:rsidRPr="00705872">
        <w:rPr>
          <w:rFonts w:ascii="Palatino Linotype" w:hAnsi="Palatino Linotype"/>
          <w:lang w:val="es-MX"/>
        </w:rPr>
        <w:t>del 001 al 036 con fecha de 7 de enero de 2025 al 15 de enero de 2025</w:t>
      </w:r>
      <w:r>
        <w:rPr>
          <w:rFonts w:ascii="Palatino Linotype" w:hAnsi="Palatino Linotype"/>
          <w:lang w:val="es-MX"/>
        </w:rPr>
        <w:t xml:space="preserve">, sin embargo, de la revisión de la documentación remitida, </w:t>
      </w:r>
      <w:r w:rsidR="00CC3465">
        <w:rPr>
          <w:rFonts w:ascii="Palatino Linotype" w:hAnsi="Palatino Linotype"/>
          <w:lang w:val="es-MX"/>
        </w:rPr>
        <w:t xml:space="preserve">faltaron los oficios con folio </w:t>
      </w:r>
      <w:r w:rsidR="00CC3465">
        <w:rPr>
          <w:rFonts w:ascii="Palatino Linotype" w:hAnsi="Palatino Linotype"/>
          <w:b/>
          <w:lang w:val="es-MX"/>
        </w:rPr>
        <w:t>DOP/002</w:t>
      </w:r>
      <w:r w:rsidR="00CC3465" w:rsidRPr="00CC3465">
        <w:rPr>
          <w:rFonts w:ascii="Palatino Linotype" w:hAnsi="Palatino Linotype"/>
          <w:b/>
          <w:lang w:val="es-MX"/>
        </w:rPr>
        <w:t>/2025</w:t>
      </w:r>
      <w:r w:rsidR="00CC3465" w:rsidRPr="00CC3465">
        <w:rPr>
          <w:rFonts w:ascii="Palatino Linotype" w:hAnsi="Palatino Linotype"/>
          <w:lang w:val="es-MX"/>
        </w:rPr>
        <w:t xml:space="preserve">; </w:t>
      </w:r>
      <w:r w:rsidR="00CC3465">
        <w:rPr>
          <w:rFonts w:ascii="Palatino Linotype" w:hAnsi="Palatino Linotype"/>
          <w:b/>
          <w:lang w:val="es-MX"/>
        </w:rPr>
        <w:t>DOP/014-A</w:t>
      </w:r>
      <w:r w:rsidR="00CC3465" w:rsidRPr="00CC3465">
        <w:rPr>
          <w:rFonts w:ascii="Palatino Linotype" w:hAnsi="Palatino Linotype"/>
          <w:b/>
          <w:lang w:val="es-MX"/>
        </w:rPr>
        <w:t>/2025</w:t>
      </w:r>
      <w:r w:rsidR="00CC3465" w:rsidRPr="00CC3465">
        <w:rPr>
          <w:rFonts w:ascii="Palatino Linotype" w:hAnsi="Palatino Linotype"/>
          <w:lang w:val="es-MX"/>
        </w:rPr>
        <w:t xml:space="preserve"> y </w:t>
      </w:r>
      <w:r w:rsidR="00CC3465">
        <w:rPr>
          <w:rFonts w:ascii="Palatino Linotype" w:hAnsi="Palatino Linotype"/>
          <w:b/>
          <w:lang w:val="es-MX"/>
        </w:rPr>
        <w:t>DOP/017</w:t>
      </w:r>
      <w:r w:rsidR="00CC3465" w:rsidRPr="00CC3465">
        <w:rPr>
          <w:rFonts w:ascii="Palatino Linotype" w:hAnsi="Palatino Linotype"/>
          <w:b/>
          <w:lang w:val="es-MX"/>
        </w:rPr>
        <w:t>/2025</w:t>
      </w:r>
      <w:r w:rsidR="00CC3465" w:rsidRPr="00CC3465">
        <w:rPr>
          <w:rFonts w:ascii="Palatino Linotype" w:hAnsi="Palatino Linotype"/>
          <w:lang w:val="es-MX"/>
        </w:rPr>
        <w:t>;</w:t>
      </w:r>
      <w:r w:rsidR="00CC3465">
        <w:rPr>
          <w:rFonts w:ascii="Palatino Linotype" w:hAnsi="Palatino Linotype"/>
          <w:lang w:val="es-MX"/>
        </w:rPr>
        <w:t xml:space="preserve"> por lo que es dable la entrega de dichos documentos, de ser procedente en versión pública, con la salvedad de que, en caso de que,</w:t>
      </w:r>
      <w:r w:rsidR="00CC3465" w:rsidRPr="00CC3465">
        <w:rPr>
          <w:rFonts w:ascii="Palatino Linotype" w:hAnsi="Palatino Linotype"/>
          <w:lang w:val="es-MX"/>
        </w:rPr>
        <w:t xml:space="preserve"> los oficios que se ordena su entrega, haya</w:t>
      </w:r>
      <w:r w:rsidR="00CC3465">
        <w:rPr>
          <w:rFonts w:ascii="Palatino Linotype" w:hAnsi="Palatino Linotype"/>
          <w:lang w:val="es-MX"/>
        </w:rPr>
        <w:t>n</w:t>
      </w:r>
      <w:r w:rsidR="00CC3465" w:rsidRPr="00CC3465">
        <w:rPr>
          <w:rFonts w:ascii="Palatino Linotype" w:hAnsi="Palatino Linotype"/>
          <w:lang w:val="es-MX"/>
        </w:rPr>
        <w:t xml:space="preserve"> sido cancelado</w:t>
      </w:r>
      <w:r w:rsidR="00CC3465">
        <w:rPr>
          <w:rFonts w:ascii="Palatino Linotype" w:hAnsi="Palatino Linotype"/>
          <w:lang w:val="es-MX"/>
        </w:rPr>
        <w:t>s</w:t>
      </w:r>
      <w:r w:rsidR="00CC3465" w:rsidRPr="00CC3465">
        <w:rPr>
          <w:rFonts w:ascii="Palatino Linotype" w:hAnsi="Palatino Linotype"/>
          <w:lang w:val="es-MX"/>
        </w:rPr>
        <w:t xml:space="preserve"> dentro del plazo solicitado, o no se haya</w:t>
      </w:r>
      <w:r w:rsidR="00CC3465">
        <w:rPr>
          <w:rFonts w:ascii="Palatino Linotype" w:hAnsi="Palatino Linotype"/>
          <w:lang w:val="es-MX"/>
        </w:rPr>
        <w:t>n</w:t>
      </w:r>
      <w:r w:rsidR="00CC3465" w:rsidRPr="00CC3465">
        <w:rPr>
          <w:rFonts w:ascii="Palatino Linotype" w:hAnsi="Palatino Linotype"/>
          <w:lang w:val="es-MX"/>
        </w:rPr>
        <w:t xml:space="preserve"> generado en algún día del plazo que se ordena, bastará que así se lo haga saber el </w:t>
      </w:r>
      <w:r w:rsidR="00CC3465" w:rsidRPr="00CC3465">
        <w:rPr>
          <w:rFonts w:ascii="Palatino Linotype" w:hAnsi="Palatino Linotype"/>
          <w:b/>
          <w:lang w:val="es-MX"/>
        </w:rPr>
        <w:t>Sujeto Obligado</w:t>
      </w:r>
      <w:r w:rsidR="00CC3465" w:rsidRPr="00CC3465">
        <w:rPr>
          <w:rFonts w:ascii="Palatino Linotype" w:hAnsi="Palatino Linotype"/>
          <w:lang w:val="es-MX"/>
        </w:rPr>
        <w:t xml:space="preserve"> a la parte </w:t>
      </w:r>
      <w:r w:rsidR="00CC3465" w:rsidRPr="00CC3465">
        <w:rPr>
          <w:rFonts w:ascii="Palatino Linotype" w:hAnsi="Palatino Linotype"/>
          <w:b/>
          <w:lang w:val="es-MX"/>
        </w:rPr>
        <w:t>Recurrente</w:t>
      </w:r>
      <w:r w:rsidR="00CC3465" w:rsidRPr="00CC3465">
        <w:rPr>
          <w:rFonts w:ascii="Palatino Linotype" w:hAnsi="Palatino Linotype"/>
          <w:lang w:val="es-MX"/>
        </w:rPr>
        <w:t xml:space="preserve"> de manera fundada y motivada en términos de lo señalado por el segundo párrafo del artículo 19 de la Ley en la materia.</w:t>
      </w:r>
    </w:p>
    <w:p w14:paraId="069E08B7" w14:textId="77777777" w:rsidR="00CC3465" w:rsidRDefault="00CC3465" w:rsidP="00017369">
      <w:pPr>
        <w:spacing w:line="360" w:lineRule="auto"/>
        <w:jc w:val="both"/>
        <w:rPr>
          <w:rFonts w:ascii="Palatino Linotype" w:hAnsi="Palatino Linotype"/>
          <w:lang w:val="es-MX"/>
        </w:rPr>
      </w:pPr>
    </w:p>
    <w:p w14:paraId="67188199" w14:textId="61AE30FD" w:rsidR="00CC3465" w:rsidRDefault="00CC3465" w:rsidP="00CC3465">
      <w:pPr>
        <w:tabs>
          <w:tab w:val="left" w:pos="709"/>
        </w:tabs>
        <w:spacing w:line="360" w:lineRule="auto"/>
        <w:contextualSpacing/>
        <w:jc w:val="both"/>
        <w:rPr>
          <w:rFonts w:ascii="Palatino Linotype" w:hAnsi="Palatino Linotype" w:cs="Arial"/>
          <w:lang w:val="es-MX"/>
        </w:rPr>
      </w:pPr>
      <w:r>
        <w:rPr>
          <w:rFonts w:ascii="Palatino Linotype" w:hAnsi="Palatino Linotype"/>
          <w:lang w:val="es-MX"/>
        </w:rPr>
        <w:t xml:space="preserve">En segundo plano, tenemos que, los oficios con número </w:t>
      </w:r>
      <w:r>
        <w:rPr>
          <w:rFonts w:ascii="Palatino Linotype" w:hAnsi="Palatino Linotype" w:cs="Arial"/>
          <w:b/>
          <w:lang w:val="es-MX"/>
        </w:rPr>
        <w:t>DOP/004</w:t>
      </w:r>
      <w:r w:rsidRPr="00FD078E">
        <w:rPr>
          <w:rFonts w:ascii="Palatino Linotype" w:hAnsi="Palatino Linotype" w:cs="Arial"/>
          <w:b/>
          <w:lang w:val="es-MX"/>
        </w:rPr>
        <w:t>/2025</w:t>
      </w:r>
      <w:r>
        <w:rPr>
          <w:rFonts w:ascii="Palatino Linotype" w:hAnsi="Palatino Linotype" w:cs="Arial"/>
          <w:lang w:val="es-MX"/>
        </w:rPr>
        <w:t xml:space="preserve">; </w:t>
      </w:r>
      <w:r>
        <w:rPr>
          <w:rFonts w:ascii="Palatino Linotype" w:hAnsi="Palatino Linotype" w:cs="Arial"/>
          <w:b/>
          <w:lang w:val="es-MX"/>
        </w:rPr>
        <w:t>DOP/006</w:t>
      </w:r>
      <w:r w:rsidRPr="00FD078E">
        <w:rPr>
          <w:rFonts w:ascii="Palatino Linotype" w:hAnsi="Palatino Linotype" w:cs="Arial"/>
          <w:b/>
          <w:lang w:val="es-MX"/>
        </w:rPr>
        <w:t>/2025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DOP/01</w:t>
      </w:r>
      <w:r w:rsidRPr="00FD078E">
        <w:rPr>
          <w:rFonts w:ascii="Palatino Linotype" w:hAnsi="Palatino Linotype" w:cs="Arial"/>
          <w:b/>
          <w:lang w:val="es-MX"/>
        </w:rPr>
        <w:t>8/2025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DOP/01</w:t>
      </w:r>
      <w:r w:rsidRPr="00FD078E">
        <w:rPr>
          <w:rFonts w:ascii="Palatino Linotype" w:hAnsi="Palatino Linotype" w:cs="Arial"/>
          <w:b/>
          <w:lang w:val="es-MX"/>
        </w:rPr>
        <w:t>9/2025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DOP/021</w:t>
      </w:r>
      <w:r w:rsidRPr="00FD078E">
        <w:rPr>
          <w:rFonts w:ascii="Palatino Linotype" w:hAnsi="Palatino Linotype" w:cs="Arial"/>
          <w:b/>
          <w:lang w:val="es-MX"/>
        </w:rPr>
        <w:t>/2025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DOP/023</w:t>
      </w:r>
      <w:r w:rsidRPr="00FD078E">
        <w:rPr>
          <w:rFonts w:ascii="Palatino Linotype" w:hAnsi="Palatino Linotype" w:cs="Arial"/>
          <w:b/>
          <w:lang w:val="es-MX"/>
        </w:rPr>
        <w:t>/2025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DOP/024</w:t>
      </w:r>
      <w:r w:rsidRPr="00FD078E">
        <w:rPr>
          <w:rFonts w:ascii="Palatino Linotype" w:hAnsi="Palatino Linotype" w:cs="Arial"/>
          <w:b/>
          <w:lang w:val="es-MX"/>
        </w:rPr>
        <w:t>/2025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DOP/026</w:t>
      </w:r>
      <w:r w:rsidRPr="00FD078E">
        <w:rPr>
          <w:rFonts w:ascii="Palatino Linotype" w:hAnsi="Palatino Linotype" w:cs="Arial"/>
          <w:b/>
          <w:lang w:val="es-MX"/>
        </w:rPr>
        <w:t>/2025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DOP/032</w:t>
      </w:r>
      <w:r w:rsidRPr="00FD078E">
        <w:rPr>
          <w:rFonts w:ascii="Palatino Linotype" w:hAnsi="Palatino Linotype" w:cs="Arial"/>
          <w:b/>
          <w:lang w:val="es-MX"/>
        </w:rPr>
        <w:t>/2025</w:t>
      </w:r>
      <w:r w:rsidRPr="00FD078E">
        <w:rPr>
          <w:rFonts w:ascii="Palatino Linotype" w:hAnsi="Palatino Linotype" w:cs="Arial"/>
          <w:lang w:val="es-MX"/>
        </w:rPr>
        <w:t>;</w:t>
      </w:r>
      <w:r w:rsidRPr="00FD078E">
        <w:rPr>
          <w:rFonts w:ascii="Palatino Linotype" w:hAnsi="Palatino Linotype" w:cs="Arial"/>
          <w:b/>
          <w:lang w:val="es-MX"/>
        </w:rPr>
        <w:t xml:space="preserve"> </w:t>
      </w:r>
      <w:r>
        <w:rPr>
          <w:rFonts w:ascii="Palatino Linotype" w:hAnsi="Palatino Linotype" w:cs="Arial"/>
          <w:b/>
          <w:lang w:val="es-MX"/>
        </w:rPr>
        <w:t>DOP/033</w:t>
      </w:r>
      <w:r w:rsidRPr="00FD078E">
        <w:rPr>
          <w:rFonts w:ascii="Palatino Linotype" w:hAnsi="Palatino Linotype" w:cs="Arial"/>
          <w:b/>
          <w:lang w:val="es-MX"/>
        </w:rPr>
        <w:t>/2025</w:t>
      </w:r>
      <w:r>
        <w:rPr>
          <w:rFonts w:ascii="Palatino Linotype" w:hAnsi="Palatino Linotype" w:cs="Arial"/>
          <w:lang w:val="es-MX"/>
        </w:rPr>
        <w:t xml:space="preserve"> y</w:t>
      </w:r>
      <w:r w:rsidRPr="00FD078E">
        <w:rPr>
          <w:rFonts w:ascii="Palatino Linotype" w:hAnsi="Palatino Linotype" w:cs="Arial"/>
          <w:b/>
          <w:lang w:val="es-MX"/>
        </w:rPr>
        <w:t xml:space="preserve"> </w:t>
      </w:r>
      <w:r>
        <w:rPr>
          <w:rFonts w:ascii="Palatino Linotype" w:hAnsi="Palatino Linotype" w:cs="Arial"/>
          <w:b/>
          <w:lang w:val="es-MX"/>
        </w:rPr>
        <w:t>DOP/034</w:t>
      </w:r>
      <w:r w:rsidRPr="00FD078E">
        <w:rPr>
          <w:rFonts w:ascii="Palatino Linotype" w:hAnsi="Palatino Linotype" w:cs="Arial"/>
          <w:b/>
          <w:lang w:val="es-MX"/>
        </w:rPr>
        <w:t>/2025</w:t>
      </w:r>
      <w:r w:rsidR="00DC3BF3">
        <w:rPr>
          <w:rFonts w:ascii="Palatino Linotype" w:hAnsi="Palatino Linotype" w:cs="Arial"/>
          <w:lang w:val="es-MX"/>
        </w:rPr>
        <w:t xml:space="preserve">; se advierte una excesiva versión pública, ya que, se testaron datos que se consideran públicos, como lo son, los números de oficio inmersos en los oficios, los números de empleado, de </w:t>
      </w:r>
      <w:r w:rsidR="00DC3BF3">
        <w:rPr>
          <w:rFonts w:ascii="Palatino Linotype" w:hAnsi="Palatino Linotype" w:cs="Arial"/>
          <w:lang w:val="es-MX"/>
        </w:rPr>
        <w:lastRenderedPageBreak/>
        <w:t xml:space="preserve">expedientes y de contratos, así como, </w:t>
      </w:r>
      <w:r w:rsidR="00DC3BF3" w:rsidRPr="00DC3BF3">
        <w:rPr>
          <w:rFonts w:ascii="Palatino Linotype" w:hAnsi="Palatino Linotype" w:cs="Arial"/>
          <w:lang w:val="es-MX"/>
        </w:rPr>
        <w:t xml:space="preserve">el número de contacto </w:t>
      </w:r>
      <w:r w:rsidR="00DC3BF3">
        <w:rPr>
          <w:rFonts w:ascii="Palatino Linotype" w:hAnsi="Palatino Linotype" w:cs="Arial"/>
          <w:lang w:val="es-MX"/>
        </w:rPr>
        <w:t xml:space="preserve">y correo electrónico </w:t>
      </w:r>
      <w:r w:rsidR="00DC3BF3" w:rsidRPr="00DC3BF3">
        <w:rPr>
          <w:rFonts w:ascii="Palatino Linotype" w:hAnsi="Palatino Linotype" w:cs="Arial"/>
          <w:lang w:val="es-MX"/>
        </w:rPr>
        <w:t>de diversos servidores públicos</w:t>
      </w:r>
      <w:r w:rsidR="00DC3BF3">
        <w:rPr>
          <w:rFonts w:ascii="Palatino Linotype" w:hAnsi="Palatino Linotype" w:cs="Arial"/>
          <w:lang w:val="es-MX"/>
        </w:rPr>
        <w:t>.</w:t>
      </w:r>
    </w:p>
    <w:p w14:paraId="729A56E3" w14:textId="77777777" w:rsidR="00DC3BF3" w:rsidRDefault="00DC3BF3" w:rsidP="00CC3465">
      <w:pPr>
        <w:tabs>
          <w:tab w:val="left" w:pos="709"/>
        </w:tabs>
        <w:spacing w:line="360" w:lineRule="auto"/>
        <w:contextualSpacing/>
        <w:jc w:val="both"/>
        <w:rPr>
          <w:rFonts w:ascii="Palatino Linotype" w:hAnsi="Palatino Linotype" w:cs="Arial"/>
          <w:lang w:val="es-MX"/>
        </w:rPr>
      </w:pPr>
    </w:p>
    <w:p w14:paraId="260441C5" w14:textId="210EED1C" w:rsidR="00DC3BF3" w:rsidRDefault="00DC3BF3" w:rsidP="00DC3BF3">
      <w:pPr>
        <w:tabs>
          <w:tab w:val="left" w:pos="709"/>
        </w:tabs>
        <w:spacing w:line="360" w:lineRule="auto"/>
        <w:contextualSpacing/>
        <w:jc w:val="both"/>
        <w:rPr>
          <w:rFonts w:ascii="Palatino Linotype" w:hAnsi="Palatino Linotype" w:cs="Arial"/>
          <w:lang w:val="es-MX"/>
        </w:rPr>
      </w:pPr>
      <w:r w:rsidRPr="00DC3BF3">
        <w:rPr>
          <w:rFonts w:ascii="Palatino Linotype" w:hAnsi="Palatino Linotype" w:cs="Arial"/>
          <w:lang w:val="es-MX"/>
        </w:rPr>
        <w:t xml:space="preserve">Por otra parte, el </w:t>
      </w:r>
      <w:r w:rsidRPr="00DC3BF3">
        <w:rPr>
          <w:rFonts w:ascii="Palatino Linotype" w:hAnsi="Palatino Linotype" w:cs="Arial"/>
          <w:b/>
          <w:lang w:val="es-MX"/>
        </w:rPr>
        <w:t>Sujeto Obligado</w:t>
      </w:r>
      <w:r>
        <w:rPr>
          <w:rFonts w:ascii="Palatino Linotype" w:hAnsi="Palatino Linotype" w:cs="Arial"/>
          <w:lang w:val="es-MX"/>
        </w:rPr>
        <w:t xml:space="preserve"> refirió en informe justificado, mediante el acuerdo número </w:t>
      </w:r>
      <w:r w:rsidRPr="00C303A2">
        <w:rPr>
          <w:rFonts w:ascii="Palatino Linotype" w:hAnsi="Palatino Linotype" w:cs="Arial"/>
          <w:b/>
          <w:lang w:val="es-MX"/>
        </w:rPr>
        <w:t>CT/NAU/ACTA-EXT-005/2025/071</w:t>
      </w:r>
      <w:r>
        <w:rPr>
          <w:rFonts w:ascii="Palatino Linotype" w:hAnsi="Palatino Linotype" w:cs="Arial"/>
          <w:lang w:val="es-MX"/>
        </w:rPr>
        <w:t xml:space="preserve">, de la Quinta Sesión Extraordinaria del Comité de Transparencia, que aprobaron la clasificación confidencial parcial y la versión pública de los oficios; sin embargo, en dicho acuerdo, no refiere los datos fueron testados ni </w:t>
      </w:r>
      <w:r w:rsidR="00A3101B">
        <w:rPr>
          <w:rFonts w:ascii="Palatino Linotype" w:hAnsi="Palatino Linotype" w:cs="Arial"/>
          <w:lang w:val="es-MX"/>
        </w:rPr>
        <w:t>motiva</w:t>
      </w:r>
      <w:r w:rsidR="00A3101B" w:rsidRPr="00A3101B">
        <w:rPr>
          <w:rFonts w:ascii="Palatino Linotype" w:hAnsi="Palatino Linotype" w:cs="Arial"/>
          <w:lang w:val="es-MX"/>
        </w:rPr>
        <w:t xml:space="preserve"> la clasificación</w:t>
      </w:r>
      <w:r w:rsidR="00A3101B">
        <w:rPr>
          <w:rFonts w:ascii="Palatino Linotype" w:hAnsi="Palatino Linotype" w:cs="Arial"/>
          <w:lang w:val="es-MX"/>
        </w:rPr>
        <w:t xml:space="preserve"> de los datos clasificados como Confidenciales</w:t>
      </w:r>
      <w:r w:rsidRPr="00DC3BF3">
        <w:rPr>
          <w:rFonts w:ascii="Palatino Linotype" w:hAnsi="Palatino Linotype" w:cs="Arial"/>
          <w:lang w:val="es-MX"/>
        </w:rPr>
        <w:t>; por lo que, se procede analizar si dichos datos son clasificados o no.</w:t>
      </w:r>
    </w:p>
    <w:p w14:paraId="54AB132D" w14:textId="77777777" w:rsidR="00A3101B" w:rsidRDefault="00A3101B" w:rsidP="00DC3BF3">
      <w:pPr>
        <w:tabs>
          <w:tab w:val="left" w:pos="709"/>
        </w:tabs>
        <w:spacing w:line="360" w:lineRule="auto"/>
        <w:contextualSpacing/>
        <w:jc w:val="both"/>
        <w:rPr>
          <w:rFonts w:ascii="Palatino Linotype" w:hAnsi="Palatino Linotype" w:cs="Arial"/>
          <w:lang w:val="es-MX"/>
        </w:rPr>
      </w:pPr>
    </w:p>
    <w:p w14:paraId="732230C6"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Al respecto, resulta procedente analizar si dichos datos son públicos o privados; para lo cual, el artículo 143, fracción I, de la Ley de la materia, establece que la información privada y los datos personales, concernientes a una persona física o jurídica colectiva identificada o identificable son confidenciales.</w:t>
      </w:r>
    </w:p>
    <w:p w14:paraId="01B6123F"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p>
    <w:p w14:paraId="40E6A72B"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BA803DF"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p>
    <w:p w14:paraId="27A97E65"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lastRenderedPageBreak/>
        <w:t>En términos de lo expuesto, la documentación y aquellos datos que se consideren confidenciales, serán una limitante del derecho de acceso a la información, siempre y cuando:</w:t>
      </w:r>
    </w:p>
    <w:p w14:paraId="2C62B040"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p>
    <w:p w14:paraId="61104CA2" w14:textId="77777777" w:rsidR="00A3101B" w:rsidRPr="00A3101B" w:rsidRDefault="00A3101B" w:rsidP="00A3101B">
      <w:pPr>
        <w:numPr>
          <w:ilvl w:val="0"/>
          <w:numId w:val="47"/>
        </w:numPr>
        <w:spacing w:after="160"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 xml:space="preserve">Se trate de datos personales o información privada; esto es, información concerniente a una persona física o jurídico colectiva y que esta sea identificada o identificable. </w:t>
      </w:r>
    </w:p>
    <w:p w14:paraId="4958C455" w14:textId="77777777" w:rsidR="00A3101B" w:rsidRPr="00A3101B" w:rsidRDefault="00A3101B" w:rsidP="00A3101B">
      <w:pPr>
        <w:numPr>
          <w:ilvl w:val="0"/>
          <w:numId w:val="47"/>
        </w:numPr>
        <w:spacing w:after="160"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 xml:space="preserve">Para la difusión de los datos, se requiera el consentimiento del titular. </w:t>
      </w:r>
    </w:p>
    <w:p w14:paraId="6D70D6C7"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p>
    <w:p w14:paraId="1CEC91B2"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3A9E27D1"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p>
    <w:p w14:paraId="6767B337" w14:textId="1DA261C2" w:rsidR="00A3101B" w:rsidRPr="00A3101B" w:rsidRDefault="00A3101B" w:rsidP="00A3101B">
      <w:pPr>
        <w:pStyle w:val="Prrafodelista"/>
        <w:numPr>
          <w:ilvl w:val="0"/>
          <w:numId w:val="49"/>
        </w:numPr>
        <w:spacing w:after="160" w:line="360" w:lineRule="auto"/>
        <w:jc w:val="both"/>
        <w:rPr>
          <w:rFonts w:ascii="Palatino Linotype" w:eastAsia="Calibri" w:hAnsi="Palatino Linotype"/>
          <w:b/>
          <w:bCs/>
          <w:iCs/>
          <w:color w:val="000000"/>
          <w:szCs w:val="22"/>
          <w:u w:val="thick"/>
          <w:lang w:val="es-ES_tradnl" w:eastAsia="en-US"/>
        </w:rPr>
      </w:pPr>
      <w:r w:rsidRPr="00A3101B">
        <w:rPr>
          <w:rFonts w:ascii="Palatino Linotype" w:eastAsia="Calibri" w:hAnsi="Palatino Linotype"/>
          <w:b/>
          <w:bCs/>
          <w:iCs/>
          <w:color w:val="000000"/>
          <w:szCs w:val="22"/>
          <w:u w:val="thick"/>
          <w:lang w:val="es-ES_tradnl" w:eastAsia="en-US"/>
        </w:rPr>
        <w:t>Nombre de particulares</w:t>
      </w:r>
    </w:p>
    <w:p w14:paraId="1053257E" w14:textId="7BA64112" w:rsidR="00A3101B" w:rsidRPr="00A3101B" w:rsidRDefault="00A3101B" w:rsidP="00A3101B">
      <w:pPr>
        <w:spacing w:line="360" w:lineRule="auto"/>
        <w:jc w:val="both"/>
        <w:rPr>
          <w:rFonts w:ascii="Palatino Linotype" w:eastAsia="Calibri" w:hAnsi="Palatino Linotype" w:cs="Tahoma"/>
          <w:b/>
          <w:bCs/>
          <w:szCs w:val="22"/>
          <w:lang w:val="es-ES_tradnl" w:eastAsia="en-US"/>
        </w:rPr>
      </w:pPr>
      <w:r w:rsidRPr="00A3101B">
        <w:rPr>
          <w:rFonts w:ascii="Palatino Linotype" w:eastAsia="Calibri" w:hAnsi="Palatino Linotype" w:cs="Tahoma"/>
          <w:bCs/>
          <w:szCs w:val="22"/>
          <w:lang w:val="es-MX" w:eastAsia="en-US"/>
        </w:rPr>
        <w:t xml:space="preserve">Al respecto, se considera que el nombre se integra </w:t>
      </w:r>
      <w:r w:rsidRPr="00A3101B">
        <w:rPr>
          <w:rFonts w:ascii="Palatino Linotype" w:eastAsia="Calibri" w:hAnsi="Palatino Linotype" w:cs="Tahoma"/>
          <w:bCs/>
          <w:szCs w:val="22"/>
          <w:lang w:val="es-ES_tradnl" w:eastAsia="en-US"/>
        </w:rPr>
        <w:t>con el sustantivo propio y el primer apellido de los padres, en el orden que, de común acuerdo determinen; asimismo es la manifestación principal del derecho subjetivo a la personalidad y atributo de esta en</w:t>
      </w:r>
      <w:r>
        <w:rPr>
          <w:rFonts w:ascii="Palatino Linotype" w:eastAsia="Calibri" w:hAnsi="Palatino Linotype" w:cs="Tahoma"/>
          <w:bCs/>
          <w:szCs w:val="22"/>
          <w:lang w:val="es-ES_tradnl" w:eastAsia="en-US"/>
        </w:rPr>
        <w:t xml:space="preserve"> </w:t>
      </w:r>
      <w:r w:rsidRPr="00A3101B">
        <w:rPr>
          <w:rFonts w:ascii="Palatino Linotype" w:eastAsia="Calibri" w:hAnsi="Palatino Linotype" w:cs="Tahoma"/>
          <w:bCs/>
          <w:szCs w:val="22"/>
          <w:lang w:val="es-ES_tradnl" w:eastAsia="en-US"/>
        </w:rPr>
        <w:lastRenderedPageBreak/>
        <w:t xml:space="preserve">términos del artículo 2.3 del Código Civil del Estado de México, de tal suerte, el nombre </w:t>
      </w:r>
      <w:r w:rsidRPr="00A3101B">
        <w:rPr>
          <w:rFonts w:ascii="Palatino Linotype" w:eastAsia="Calibri" w:hAnsi="Palatino Linotype" w:cs="Tahoma"/>
          <w:bCs/>
          <w:i/>
          <w:szCs w:val="22"/>
          <w:lang w:val="es-ES_tradnl" w:eastAsia="en-US"/>
        </w:rPr>
        <w:t>per se</w:t>
      </w:r>
      <w:r w:rsidRPr="00A3101B">
        <w:rPr>
          <w:rFonts w:ascii="Palatino Linotype" w:eastAsia="Calibri" w:hAnsi="Palatino Linotype" w:cs="Tahoma"/>
          <w:bCs/>
          <w:szCs w:val="22"/>
          <w:lang w:val="es-ES_tradnl" w:eastAsia="en-US"/>
        </w:rPr>
        <w:t xml:space="preserve"> es un elemento que hace a una persona física identificada o identificable, por lo que, </w:t>
      </w:r>
      <w:r w:rsidRPr="00A3101B">
        <w:rPr>
          <w:rFonts w:ascii="Palatino Linotype" w:eastAsia="Calibri" w:hAnsi="Palatino Linotype" w:cs="Tahoma"/>
          <w:b/>
          <w:bCs/>
          <w:szCs w:val="22"/>
          <w:lang w:val="es-ES_tradnl" w:eastAsia="en-US"/>
        </w:rPr>
        <w:t>se considera un dato personal.</w:t>
      </w:r>
    </w:p>
    <w:p w14:paraId="60D20473" w14:textId="77777777" w:rsidR="00A3101B" w:rsidRPr="00A3101B" w:rsidRDefault="00A3101B" w:rsidP="00A3101B">
      <w:pPr>
        <w:spacing w:line="360" w:lineRule="auto"/>
        <w:jc w:val="both"/>
        <w:rPr>
          <w:rFonts w:ascii="Palatino Linotype" w:eastAsia="Calibri" w:hAnsi="Palatino Linotype" w:cs="Tahoma"/>
          <w:b/>
          <w:bCs/>
          <w:szCs w:val="22"/>
          <w:lang w:val="es-MX" w:eastAsia="en-US"/>
        </w:rPr>
      </w:pPr>
    </w:p>
    <w:p w14:paraId="74019A06" w14:textId="77777777" w:rsidR="00A3101B" w:rsidRPr="00A3101B" w:rsidRDefault="00A3101B" w:rsidP="00A3101B">
      <w:pPr>
        <w:spacing w:line="360" w:lineRule="auto"/>
        <w:ind w:right="-93"/>
        <w:jc w:val="both"/>
        <w:rPr>
          <w:rFonts w:ascii="Palatino Linotype" w:eastAsia="Calibri" w:hAnsi="Palatino Linotype" w:cs="Tahoma"/>
          <w:bCs/>
          <w:szCs w:val="22"/>
          <w:lang w:eastAsia="en-US"/>
        </w:rPr>
      </w:pPr>
      <w:r w:rsidRPr="00A3101B">
        <w:rPr>
          <w:rFonts w:ascii="Palatino Linotype" w:eastAsia="Calibri" w:hAnsi="Palatino Linotype" w:cs="Tahoma"/>
          <w:bCs/>
          <w:szCs w:val="22"/>
          <w:lang w:val="es-MX" w:eastAsia="en-US"/>
        </w:rPr>
        <w:t xml:space="preserve">Al respecto </w:t>
      </w:r>
      <w:r w:rsidRPr="00A3101B">
        <w:rPr>
          <w:rFonts w:ascii="Palatino Linotype" w:eastAsia="Calibri" w:hAnsi="Palatino Linotype" w:cs="Tahoma"/>
          <w:bCs/>
          <w:szCs w:val="22"/>
          <w:lang w:eastAsia="en-US"/>
        </w:rPr>
        <w:t xml:space="preserve">cabe señalar lo previsto en la tesis aislada número 1a. CCXIV/2009, emitida por la Primera Sala de la Suprema Corte de Justicia de la Nación, publicada </w:t>
      </w:r>
      <w:r w:rsidRPr="00A3101B">
        <w:rPr>
          <w:rFonts w:ascii="Palatino Linotype" w:eastAsia="Calibri" w:hAnsi="Palatino Linotype" w:cs="Tahoma"/>
          <w:bCs/>
          <w:iCs/>
          <w:szCs w:val="22"/>
          <w:lang w:eastAsia="en-US"/>
        </w:rPr>
        <w:t>en la Gaceta del Semanario Judicial de la Federación, Tomo XXX, de diciembre de 2009, página 277, de la Novena Época, materia constitucional,</w:t>
      </w:r>
      <w:r w:rsidRPr="00A3101B">
        <w:rPr>
          <w:rFonts w:ascii="Palatino Linotype" w:eastAsia="Calibri" w:hAnsi="Palatino Linotype" w:cs="Tahoma"/>
          <w:bCs/>
          <w:szCs w:val="22"/>
          <w:lang w:eastAsia="en-US"/>
        </w:rPr>
        <w:t xml:space="preserve"> que establece lo siguiente:</w:t>
      </w:r>
    </w:p>
    <w:p w14:paraId="7C7EC7BF" w14:textId="77777777" w:rsidR="00A3101B" w:rsidRPr="00A3101B" w:rsidRDefault="00A3101B" w:rsidP="00A3101B">
      <w:pPr>
        <w:spacing w:line="360" w:lineRule="auto"/>
        <w:ind w:right="-93"/>
        <w:jc w:val="both"/>
        <w:rPr>
          <w:rFonts w:ascii="Palatino Linotype" w:eastAsia="Calibri" w:hAnsi="Palatino Linotype" w:cs="Tahoma"/>
          <w:bCs/>
          <w:sz w:val="22"/>
          <w:szCs w:val="22"/>
          <w:lang w:eastAsia="en-US"/>
        </w:rPr>
      </w:pPr>
    </w:p>
    <w:p w14:paraId="26C1D60F" w14:textId="77777777" w:rsidR="00A3101B" w:rsidRPr="00A3101B" w:rsidRDefault="00A3101B" w:rsidP="00A3101B">
      <w:pPr>
        <w:ind w:left="567" w:right="567"/>
        <w:jc w:val="both"/>
        <w:rPr>
          <w:rFonts w:ascii="Palatino Linotype" w:eastAsia="Calibri" w:hAnsi="Palatino Linotype" w:cs="Tahoma"/>
          <w:bCs/>
          <w:i/>
          <w:sz w:val="22"/>
          <w:szCs w:val="20"/>
          <w:lang w:eastAsia="en-US"/>
        </w:rPr>
      </w:pPr>
      <w:r w:rsidRPr="00A3101B">
        <w:rPr>
          <w:rFonts w:ascii="Palatino Linotype" w:eastAsia="Calibri" w:hAnsi="Palatino Linotype" w:cs="Tahoma"/>
          <w:bCs/>
          <w:i/>
          <w:sz w:val="22"/>
          <w:szCs w:val="20"/>
          <w:lang w:eastAsia="en-US"/>
        </w:rPr>
        <w:t>“</w:t>
      </w:r>
      <w:r w:rsidRPr="00A3101B">
        <w:rPr>
          <w:rFonts w:ascii="Palatino Linotype" w:eastAsia="Calibri" w:hAnsi="Palatino Linotype" w:cs="Tahoma"/>
          <w:b/>
          <w:bCs/>
          <w:i/>
          <w:sz w:val="22"/>
          <w:szCs w:val="20"/>
          <w:lang w:eastAsia="en-US"/>
        </w:rPr>
        <w:t xml:space="preserve">DERECHO A LA VIDA PRIVADA. SU CONTENIDO GENERAL Y LA IMPORTANCIA DE NO DESCONTEXTUALIZAR LAS REFERENCIAS A LA MISMA. </w:t>
      </w:r>
      <w:r w:rsidRPr="00A3101B">
        <w:rPr>
          <w:rFonts w:ascii="Palatino Linotype" w:eastAsia="Calibri" w:hAnsi="Palatino Linotype" w:cs="Tahoma"/>
          <w:bCs/>
          <w:i/>
          <w:sz w:val="22"/>
          <w:szCs w:val="20"/>
          <w:lang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w:t>
      </w:r>
      <w:r w:rsidRPr="00A3101B">
        <w:rPr>
          <w:rFonts w:ascii="Palatino Linotype" w:eastAsia="Calibri" w:hAnsi="Palatino Linotype" w:cs="Tahoma"/>
          <w:bCs/>
          <w:i/>
          <w:sz w:val="22"/>
          <w:szCs w:val="20"/>
          <w:lang w:eastAsia="en-US"/>
        </w:rPr>
        <w:lastRenderedPageBreak/>
        <w:t xml:space="preserve">nuestro contexto cultural. </w:t>
      </w:r>
      <w:r w:rsidRPr="00A3101B">
        <w:rPr>
          <w:rFonts w:ascii="Palatino Linotype" w:eastAsia="Calibri" w:hAnsi="Palatino Linotype" w:cs="Tahoma"/>
          <w:b/>
          <w:bCs/>
          <w:i/>
          <w:sz w:val="22"/>
          <w:szCs w:val="20"/>
          <w:lang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A3101B">
        <w:rPr>
          <w:rFonts w:ascii="Palatino Linotype" w:eastAsia="Calibri" w:hAnsi="Palatino Linotype" w:cs="Tahoma"/>
          <w:bCs/>
          <w:i/>
          <w:sz w:val="22"/>
          <w:szCs w:val="20"/>
          <w:lang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A3101B">
        <w:rPr>
          <w:rFonts w:ascii="Palatino Linotype" w:eastAsia="Calibri" w:hAnsi="Palatino Linotype" w:cs="Tahoma"/>
          <w:b/>
          <w:bCs/>
          <w:i/>
          <w:sz w:val="22"/>
          <w:szCs w:val="20"/>
          <w:lang w:eastAsia="en-US"/>
        </w:rPr>
        <w:t>En un sentido amplio, entonces, la protección constitucional de la vida privada implica poder conducir parte de la vida de uno protegido de la mirada y las injerencias de los demás</w:t>
      </w:r>
      <w:r w:rsidRPr="00A3101B">
        <w:rPr>
          <w:rFonts w:ascii="Palatino Linotype" w:eastAsia="Calibri" w:hAnsi="Palatino Linotype" w:cs="Tahoma"/>
          <w:bCs/>
          <w:i/>
          <w:sz w:val="22"/>
          <w:szCs w:val="20"/>
          <w:lang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753DD809" w14:textId="77777777" w:rsidR="00A3101B" w:rsidRPr="00A3101B" w:rsidRDefault="00A3101B" w:rsidP="00A3101B">
      <w:pPr>
        <w:spacing w:line="360" w:lineRule="auto"/>
        <w:ind w:right="-93"/>
        <w:jc w:val="both"/>
        <w:rPr>
          <w:rFonts w:ascii="Palatino Linotype" w:eastAsia="Calibri" w:hAnsi="Palatino Linotype" w:cs="Tahoma"/>
          <w:bCs/>
          <w:sz w:val="22"/>
          <w:szCs w:val="22"/>
          <w:lang w:eastAsia="en-US"/>
        </w:rPr>
      </w:pPr>
    </w:p>
    <w:p w14:paraId="6095C242" w14:textId="77777777" w:rsidR="00A3101B" w:rsidRPr="00A3101B" w:rsidRDefault="00A3101B" w:rsidP="00A3101B">
      <w:pPr>
        <w:spacing w:line="360" w:lineRule="auto"/>
        <w:ind w:right="-93"/>
        <w:jc w:val="both"/>
        <w:rPr>
          <w:rFonts w:ascii="Palatino Linotype" w:eastAsia="Calibri" w:hAnsi="Palatino Linotype" w:cs="Tahoma"/>
          <w:b/>
          <w:bCs/>
          <w:szCs w:val="22"/>
          <w:lang w:eastAsia="en-US"/>
        </w:rPr>
      </w:pPr>
      <w:r w:rsidRPr="00A3101B">
        <w:rPr>
          <w:rFonts w:ascii="Palatino Linotype" w:eastAsia="Calibri" w:hAnsi="Palatino Linotype" w:cs="Tahoma"/>
          <w:bCs/>
          <w:szCs w:val="22"/>
          <w:lang w:eastAsia="en-US"/>
        </w:rPr>
        <w:t xml:space="preserve">De conformidad con lo señalado, se colige que </w:t>
      </w:r>
      <w:r w:rsidRPr="00A3101B">
        <w:rPr>
          <w:rFonts w:ascii="Palatino Linotype" w:eastAsia="Calibri" w:hAnsi="Palatino Linotype" w:cs="Tahoma"/>
          <w:b/>
          <w:bCs/>
          <w:szCs w:val="22"/>
          <w:lang w:eastAsia="en-US"/>
        </w:rPr>
        <w:t>las actividades que realicen los particulares, dentro del ámbito privado, o dentro de la esfera particular, es información que debe protegerse.</w:t>
      </w:r>
    </w:p>
    <w:p w14:paraId="6C4A5AE1" w14:textId="77777777" w:rsidR="00A3101B" w:rsidRPr="00A3101B" w:rsidRDefault="00A3101B" w:rsidP="00A3101B">
      <w:pPr>
        <w:spacing w:line="360" w:lineRule="auto"/>
        <w:ind w:right="-93"/>
        <w:jc w:val="both"/>
        <w:rPr>
          <w:rFonts w:ascii="Palatino Linotype" w:eastAsia="Calibri" w:hAnsi="Palatino Linotype" w:cs="Tahoma"/>
          <w:bCs/>
          <w:szCs w:val="22"/>
          <w:lang w:val="es-MX" w:eastAsia="en-US"/>
        </w:rPr>
      </w:pPr>
    </w:p>
    <w:p w14:paraId="7B8D6212" w14:textId="77777777" w:rsidR="00A3101B" w:rsidRPr="00A3101B" w:rsidRDefault="00A3101B" w:rsidP="00A3101B">
      <w:pPr>
        <w:spacing w:line="360" w:lineRule="auto"/>
        <w:ind w:right="-93"/>
        <w:jc w:val="both"/>
        <w:rPr>
          <w:rFonts w:ascii="Palatino Linotype" w:eastAsia="Calibri" w:hAnsi="Palatino Linotype" w:cs="Tahoma"/>
          <w:bCs/>
          <w:szCs w:val="22"/>
          <w:lang w:val="es-MX" w:eastAsia="en-US"/>
        </w:rPr>
      </w:pPr>
      <w:r w:rsidRPr="00A3101B">
        <w:rPr>
          <w:rFonts w:ascii="Palatino Linotype" w:eastAsia="Calibri" w:hAnsi="Palatino Linotype" w:cs="Tahoma"/>
          <w:bCs/>
          <w:szCs w:val="22"/>
          <w:lang w:val="es-MX" w:eastAsia="en-US"/>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79F841F3" w14:textId="77777777" w:rsidR="00A3101B" w:rsidRPr="00A3101B" w:rsidRDefault="00A3101B" w:rsidP="00A3101B">
      <w:pPr>
        <w:spacing w:line="360" w:lineRule="auto"/>
        <w:jc w:val="both"/>
        <w:rPr>
          <w:rFonts w:ascii="Palatino Linotype" w:eastAsia="Calibri" w:hAnsi="Palatino Linotype"/>
          <w:b/>
          <w:bCs/>
          <w:iCs/>
          <w:color w:val="000000"/>
          <w:szCs w:val="22"/>
          <w:lang w:val="es-ES_tradnl" w:eastAsia="en-US"/>
        </w:rPr>
      </w:pPr>
    </w:p>
    <w:p w14:paraId="5A9A63BE" w14:textId="2E779E0B" w:rsidR="00A3101B" w:rsidRPr="00A3101B" w:rsidRDefault="00A3101B" w:rsidP="00A3101B">
      <w:pPr>
        <w:pStyle w:val="Prrafodelista"/>
        <w:numPr>
          <w:ilvl w:val="0"/>
          <w:numId w:val="49"/>
        </w:numPr>
        <w:spacing w:after="160" w:line="360" w:lineRule="auto"/>
        <w:jc w:val="both"/>
        <w:rPr>
          <w:rFonts w:ascii="Palatino Linotype" w:eastAsia="Calibri" w:hAnsi="Palatino Linotype"/>
          <w:b/>
          <w:bCs/>
          <w:iCs/>
          <w:color w:val="000000"/>
          <w:szCs w:val="22"/>
          <w:u w:val="thick"/>
          <w:lang w:val="es-ES_tradnl" w:eastAsia="en-US"/>
        </w:rPr>
      </w:pPr>
      <w:r w:rsidRPr="00A3101B">
        <w:rPr>
          <w:rFonts w:ascii="Palatino Linotype" w:eastAsia="Calibri" w:hAnsi="Palatino Linotype"/>
          <w:b/>
          <w:bCs/>
          <w:iCs/>
          <w:color w:val="000000"/>
          <w:szCs w:val="22"/>
          <w:u w:val="thick"/>
          <w:lang w:val="es-ES_tradnl" w:eastAsia="en-US"/>
        </w:rPr>
        <w:t xml:space="preserve">Correo electrónico particular </w:t>
      </w:r>
    </w:p>
    <w:p w14:paraId="6FF157DF" w14:textId="77777777" w:rsidR="00A3101B" w:rsidRPr="00A3101B" w:rsidRDefault="00A3101B" w:rsidP="00A3101B">
      <w:pPr>
        <w:spacing w:line="360" w:lineRule="auto"/>
        <w:jc w:val="both"/>
        <w:rPr>
          <w:rFonts w:ascii="Palatino Linotype" w:eastAsia="Calibri" w:hAnsi="Palatino Linotype"/>
          <w:iCs/>
          <w:color w:val="000000"/>
          <w:szCs w:val="22"/>
          <w:lang w:val="es-ES_tradnl" w:eastAsia="en-US"/>
        </w:rPr>
      </w:pPr>
      <w:r w:rsidRPr="00A3101B">
        <w:rPr>
          <w:rFonts w:ascii="Palatino Linotype" w:eastAsia="Calibri" w:hAnsi="Palatino Linotype"/>
          <w:iCs/>
          <w:color w:val="000000"/>
          <w:szCs w:val="22"/>
          <w:lang w:val="es-ES_tradnl" w:eastAsia="en-US"/>
        </w:rPr>
        <w:t xml:space="preserve">El correo electrónico es un sistema de transmisión de mensajes por computadora a través de redes informáticas. Dicho dato se puede asimilar al teléfono o domicilio </w:t>
      </w:r>
      <w:r w:rsidRPr="00A3101B">
        <w:rPr>
          <w:rFonts w:ascii="Palatino Linotype" w:eastAsia="Calibri" w:hAnsi="Palatino Linotype"/>
          <w:iCs/>
          <w:color w:val="000000"/>
          <w:szCs w:val="22"/>
          <w:lang w:val="es-ES_tradnl" w:eastAsia="en-US"/>
        </w:rPr>
        <w:lastRenderedPageBreak/>
        <w:t>particular, cuya nomenclatura, se considera como un dato personal, toda vez que es un medio para comunicarse con la persona titular del mismo, la hace localizable e incluso identificable, al poder estar conformado por parte de su nombre o bien, fecha de nacimiento.</w:t>
      </w:r>
    </w:p>
    <w:p w14:paraId="18C4FCC7" w14:textId="77777777" w:rsidR="00A3101B" w:rsidRPr="00A3101B" w:rsidRDefault="00A3101B" w:rsidP="00A3101B">
      <w:pPr>
        <w:spacing w:line="360" w:lineRule="auto"/>
        <w:jc w:val="both"/>
        <w:rPr>
          <w:rFonts w:ascii="Palatino Linotype" w:eastAsia="Calibri" w:hAnsi="Palatino Linotype"/>
          <w:iCs/>
          <w:color w:val="000000"/>
          <w:szCs w:val="22"/>
          <w:lang w:val="es-ES_tradnl" w:eastAsia="en-US"/>
        </w:rPr>
      </w:pPr>
    </w:p>
    <w:p w14:paraId="58220E05" w14:textId="77777777" w:rsidR="00A3101B" w:rsidRPr="00A3101B" w:rsidRDefault="00A3101B" w:rsidP="00A3101B">
      <w:pPr>
        <w:spacing w:line="360" w:lineRule="auto"/>
        <w:jc w:val="both"/>
        <w:rPr>
          <w:rFonts w:ascii="Palatino Linotype" w:eastAsia="Calibri" w:hAnsi="Palatino Linotype"/>
          <w:iCs/>
          <w:color w:val="000000"/>
          <w:szCs w:val="22"/>
          <w:lang w:val="es-ES_tradnl" w:eastAsia="en-US"/>
        </w:rPr>
      </w:pPr>
      <w:r w:rsidRPr="00A3101B">
        <w:rPr>
          <w:rFonts w:ascii="Palatino Linotype" w:eastAsia="Calibri" w:hAnsi="Palatino Linotype"/>
          <w:iCs/>
          <w:color w:val="000000"/>
          <w:szCs w:val="22"/>
          <w:lang w:val="es-ES_tradnl" w:eastAsia="en-US"/>
        </w:rPr>
        <w:t>En ese sentido, cabe señalar que el correo electrónico que corresponda a una persona física y no así en calidad de trabajador del Gobierno, como servidor público; por lo que corresponde a un dato personal que actualiza la causal de clasificación establecida en el artículo 143, fracción I de la Ley de Transparencia y Acceso a la Información Pública del Estado de México y Municipios.</w:t>
      </w:r>
    </w:p>
    <w:p w14:paraId="2D80CAB5" w14:textId="77777777" w:rsidR="00A3101B" w:rsidRPr="00A3101B" w:rsidRDefault="00A3101B" w:rsidP="00A3101B">
      <w:pPr>
        <w:spacing w:line="360" w:lineRule="auto"/>
        <w:jc w:val="both"/>
        <w:rPr>
          <w:rFonts w:ascii="Palatino Linotype" w:eastAsia="Calibri" w:hAnsi="Palatino Linotype"/>
          <w:iCs/>
          <w:color w:val="000000"/>
          <w:szCs w:val="22"/>
          <w:lang w:val="es-ES_tradnl" w:eastAsia="en-US"/>
        </w:rPr>
      </w:pPr>
    </w:p>
    <w:p w14:paraId="6930D24F" w14:textId="321B83A9" w:rsidR="00A3101B" w:rsidRPr="00A3101B" w:rsidRDefault="00A3101B" w:rsidP="00A3101B">
      <w:pPr>
        <w:pStyle w:val="Prrafodelista"/>
        <w:numPr>
          <w:ilvl w:val="0"/>
          <w:numId w:val="49"/>
        </w:numPr>
        <w:spacing w:after="160" w:line="360" w:lineRule="auto"/>
        <w:jc w:val="both"/>
        <w:rPr>
          <w:rFonts w:ascii="Palatino Linotype" w:eastAsia="Calibri" w:hAnsi="Palatino Linotype"/>
          <w:b/>
          <w:bCs/>
          <w:iCs/>
          <w:color w:val="000000"/>
          <w:szCs w:val="22"/>
          <w:u w:val="thick"/>
          <w:lang w:val="es-ES_tradnl" w:eastAsia="en-US"/>
        </w:rPr>
      </w:pPr>
      <w:r w:rsidRPr="00A3101B">
        <w:rPr>
          <w:rFonts w:ascii="Palatino Linotype" w:eastAsia="Calibri" w:hAnsi="Palatino Linotype"/>
          <w:b/>
          <w:bCs/>
          <w:iCs/>
          <w:color w:val="000000"/>
          <w:szCs w:val="22"/>
          <w:u w:val="thick"/>
          <w:lang w:val="es-ES_tradnl" w:eastAsia="en-US"/>
        </w:rPr>
        <w:t>Teléfono particular</w:t>
      </w:r>
    </w:p>
    <w:p w14:paraId="11010315" w14:textId="77777777" w:rsidR="00A3101B" w:rsidRPr="00A3101B" w:rsidRDefault="00A3101B" w:rsidP="00A3101B">
      <w:pPr>
        <w:spacing w:line="360" w:lineRule="auto"/>
        <w:jc w:val="both"/>
        <w:rPr>
          <w:rFonts w:ascii="Palatino Linotype" w:eastAsia="Calibri" w:hAnsi="Palatino Linotype" w:cs="Tahoma"/>
          <w:color w:val="000000"/>
          <w:szCs w:val="22"/>
          <w:lang w:val="es-MX" w:eastAsia="en-US"/>
        </w:rPr>
      </w:pPr>
      <w:r w:rsidRPr="00A3101B">
        <w:rPr>
          <w:rFonts w:ascii="Palatino Linotype" w:eastAsia="Calibri" w:hAnsi="Palatino Linotype" w:cs="Tahoma"/>
          <w:color w:val="000000"/>
          <w:szCs w:val="22"/>
          <w:lang w:val="es-MX" w:eastAsia="en-US"/>
        </w:rPr>
        <w:t>Al igual que el correo electrónico, el número asignado a un teléfono particular o celular permite localizar a una persona física identificada o identificable, ya sea a través de un dispositivo móvil o bien, en un lugar como el domicilio; por lo que, dicho dato personal es susceptible de ser clasificado como confidencial, con fundamento en el artículo 143, fracción I, de la Ley de Transparencia y Acceso a la Información Pública del Estado de México y Municipios.</w:t>
      </w:r>
    </w:p>
    <w:p w14:paraId="6EE0030F" w14:textId="77777777" w:rsidR="00A3101B" w:rsidRPr="00A3101B" w:rsidRDefault="00A3101B" w:rsidP="00A3101B">
      <w:pPr>
        <w:spacing w:line="360" w:lineRule="auto"/>
        <w:jc w:val="both"/>
        <w:rPr>
          <w:rFonts w:ascii="Palatino Linotype" w:eastAsia="Calibri" w:hAnsi="Palatino Linotype" w:cs="Tahoma"/>
          <w:color w:val="000000"/>
          <w:szCs w:val="22"/>
          <w:lang w:val="es-MX" w:eastAsia="en-US"/>
        </w:rPr>
      </w:pPr>
    </w:p>
    <w:p w14:paraId="22E24CC3"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Calibri" w:hAnsi="Palatino Linotype" w:cs="Tahoma"/>
          <w:color w:val="000000"/>
          <w:szCs w:val="22"/>
          <w:lang w:val="es-MX" w:eastAsia="en-US"/>
        </w:rPr>
        <w:t xml:space="preserve">Ahora bien, es de señalar que el </w:t>
      </w:r>
      <w:r w:rsidRPr="00A3101B">
        <w:rPr>
          <w:rFonts w:ascii="Palatino Linotype" w:eastAsia="Calibri" w:hAnsi="Palatino Linotype" w:cs="Tahoma"/>
          <w:b/>
          <w:color w:val="000000"/>
          <w:szCs w:val="22"/>
          <w:lang w:val="es-MX" w:eastAsia="en-US"/>
        </w:rPr>
        <w:t>Sujeto Obligado</w:t>
      </w:r>
      <w:r w:rsidRPr="00A3101B">
        <w:rPr>
          <w:rFonts w:ascii="Palatino Linotype" w:eastAsia="Calibri" w:hAnsi="Palatino Linotype" w:cs="Tahoma"/>
          <w:color w:val="000000"/>
          <w:szCs w:val="22"/>
          <w:lang w:val="es-MX" w:eastAsia="en-US"/>
        </w:rPr>
        <w:t xml:space="preserve"> </w:t>
      </w:r>
      <w:r w:rsidRPr="00A3101B">
        <w:rPr>
          <w:rFonts w:ascii="Palatino Linotype" w:eastAsia="Calibri" w:hAnsi="Palatino Linotype" w:cs="Tahoma"/>
          <w:color w:val="000000"/>
          <w:szCs w:val="22"/>
          <w:u w:val="single"/>
          <w:lang w:val="es-MX" w:eastAsia="en-US"/>
        </w:rPr>
        <w:t>clasificó los teléfonos de servidores públicos, sin mencionar que eran institucionales o personales</w:t>
      </w:r>
      <w:r w:rsidRPr="00A3101B">
        <w:rPr>
          <w:rFonts w:ascii="Palatino Linotype" w:eastAsia="Calibri" w:hAnsi="Palatino Linotype" w:cs="Tahoma"/>
          <w:color w:val="000000"/>
          <w:szCs w:val="22"/>
          <w:lang w:val="es-MX" w:eastAsia="en-US"/>
        </w:rPr>
        <w:t xml:space="preserve">, por lo que, en el segundo caso, procedería la clasificación, como se mencionó en el párrafo anterior; sin embargo, para el caso de que sea institucional, en necesario traer a colación, los artículos 70, fracción VII, de la Ley General de Transparencia y Acceso a la Información Pública, con relación el 92, fracción VII, de la Ley de Transparencia y Acceso a la Información </w:t>
      </w:r>
      <w:r w:rsidRPr="00A3101B">
        <w:rPr>
          <w:rFonts w:ascii="Palatino Linotype" w:eastAsia="Calibri" w:hAnsi="Palatino Linotype" w:cs="Tahoma"/>
          <w:color w:val="000000"/>
          <w:szCs w:val="22"/>
          <w:lang w:val="es-MX" w:eastAsia="en-US"/>
        </w:rPr>
        <w:lastRenderedPageBreak/>
        <w:t xml:space="preserve">Pública del Estado de México y Municipios y los </w:t>
      </w:r>
      <w:r w:rsidRPr="00A3101B">
        <w:rPr>
          <w:rFonts w:ascii="Palatino Linotype" w:eastAsia="Palatino Linotype" w:hAnsi="Palatino Linotype" w:cs="Palatino Linotype"/>
          <w:color w:val="000000"/>
          <w:szCs w:val="22"/>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precisan que el número telefónico institucional de servidores públicos, guarda dicha naturaleza.</w:t>
      </w:r>
    </w:p>
    <w:p w14:paraId="5EA7A77C" w14:textId="77777777" w:rsidR="00A3101B" w:rsidRPr="00A3101B" w:rsidRDefault="00A3101B" w:rsidP="00A3101B">
      <w:pPr>
        <w:spacing w:line="360" w:lineRule="auto"/>
        <w:jc w:val="both"/>
        <w:rPr>
          <w:rFonts w:ascii="Palatino Linotype" w:eastAsia="Palatino Linotype" w:hAnsi="Palatino Linotype" w:cs="Palatino Linotype"/>
          <w:color w:val="000000"/>
          <w:szCs w:val="22"/>
          <w:lang w:val="es-MX" w:eastAsia="es-MX"/>
        </w:rPr>
      </w:pPr>
    </w:p>
    <w:p w14:paraId="60D1274C" w14:textId="40509993" w:rsid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Así, para el caso de que los números correspondan al institucional de servidores públicos, deberá proporcionarlos, al no actualizar la causal de clasificación, prevista, en el artículo 143, fracción I, de la Ley de Transparencia y Acceso a la Información Pública del Estado de México y Municipios.</w:t>
      </w:r>
    </w:p>
    <w:p w14:paraId="6F206A53" w14:textId="77777777" w:rsidR="00A3101B" w:rsidRPr="00A3101B" w:rsidRDefault="00A3101B" w:rsidP="00A3101B">
      <w:pPr>
        <w:spacing w:line="360" w:lineRule="auto"/>
        <w:jc w:val="both"/>
        <w:rPr>
          <w:rFonts w:ascii="Palatino Linotype" w:eastAsia="Palatino Linotype" w:hAnsi="Palatino Linotype" w:cs="Palatino Linotype"/>
          <w:color w:val="000000"/>
          <w:sz w:val="28"/>
          <w:szCs w:val="22"/>
          <w:lang w:val="es-MX" w:eastAsia="es-MX"/>
        </w:rPr>
      </w:pPr>
    </w:p>
    <w:p w14:paraId="5D48DDE9" w14:textId="51EC32DA" w:rsidR="00A3101B" w:rsidRPr="00A3101B" w:rsidRDefault="00A3101B" w:rsidP="00A3101B">
      <w:pPr>
        <w:pStyle w:val="Prrafodelista"/>
        <w:numPr>
          <w:ilvl w:val="0"/>
          <w:numId w:val="49"/>
        </w:numPr>
        <w:spacing w:after="160" w:line="360" w:lineRule="auto"/>
        <w:jc w:val="both"/>
        <w:rPr>
          <w:rFonts w:ascii="Palatino Linotype" w:eastAsia="Calibri" w:hAnsi="Palatino Linotype" w:cs="Tahoma"/>
          <w:b/>
          <w:bCs/>
          <w:iCs/>
          <w:color w:val="000000"/>
          <w:szCs w:val="22"/>
          <w:u w:val="thick"/>
          <w:lang w:val="es-MX" w:eastAsia="en-US"/>
        </w:rPr>
      </w:pPr>
      <w:r w:rsidRPr="00A3101B">
        <w:rPr>
          <w:rFonts w:ascii="Palatino Linotype" w:hAnsi="Palatino Linotype" w:cs="Tahoma"/>
          <w:b/>
          <w:bCs/>
          <w:iCs/>
          <w:color w:val="000000"/>
          <w:szCs w:val="22"/>
          <w:u w:val="thick"/>
          <w:lang w:val="es-MX" w:eastAsia="en-US"/>
        </w:rPr>
        <w:t>Domicilio particular</w:t>
      </w:r>
    </w:p>
    <w:p w14:paraId="4F7625E9" w14:textId="77777777" w:rsidR="00A3101B" w:rsidRPr="00A3101B" w:rsidRDefault="00A3101B" w:rsidP="00A3101B">
      <w:pPr>
        <w:spacing w:line="360" w:lineRule="auto"/>
        <w:jc w:val="both"/>
        <w:rPr>
          <w:rFonts w:ascii="Palatino Linotype" w:hAnsi="Palatino Linotype" w:cs="Tahoma"/>
          <w:bCs/>
          <w:iCs/>
          <w:color w:val="000000"/>
          <w:szCs w:val="22"/>
          <w:lang w:eastAsia="en-US"/>
        </w:rPr>
      </w:pPr>
      <w:r w:rsidRPr="00A3101B">
        <w:rPr>
          <w:rFonts w:ascii="Palatino Linotype" w:eastAsia="Calibri" w:hAnsi="Palatino Linotype" w:cs="Tahoma"/>
          <w:bCs/>
          <w:iCs/>
          <w:color w:val="000000"/>
          <w:szCs w:val="22"/>
          <w:lang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2993590" w14:textId="77777777" w:rsidR="00A3101B" w:rsidRPr="00A3101B" w:rsidRDefault="00A3101B" w:rsidP="00A3101B">
      <w:pPr>
        <w:spacing w:line="360" w:lineRule="auto"/>
        <w:jc w:val="both"/>
        <w:rPr>
          <w:rFonts w:ascii="Palatino Linotype" w:eastAsia="Calibri" w:hAnsi="Palatino Linotype" w:cs="Tahoma"/>
          <w:bCs/>
          <w:iCs/>
          <w:color w:val="000000"/>
          <w:szCs w:val="22"/>
          <w:lang w:eastAsia="en-US"/>
        </w:rPr>
      </w:pPr>
    </w:p>
    <w:p w14:paraId="4AA88797" w14:textId="77777777" w:rsidR="00A3101B" w:rsidRPr="00A3101B" w:rsidRDefault="00A3101B" w:rsidP="00A3101B">
      <w:pPr>
        <w:spacing w:line="360" w:lineRule="auto"/>
        <w:jc w:val="both"/>
        <w:rPr>
          <w:rFonts w:ascii="Palatino Linotype" w:eastAsia="Calibri" w:hAnsi="Palatino Linotype" w:cs="Tahoma"/>
          <w:b/>
          <w:bCs/>
          <w:iCs/>
          <w:color w:val="000000"/>
          <w:szCs w:val="22"/>
          <w:lang w:eastAsia="en-US"/>
        </w:rPr>
      </w:pPr>
      <w:r w:rsidRPr="00A3101B">
        <w:rPr>
          <w:rFonts w:ascii="Palatino Linotype" w:eastAsia="Calibri" w:hAnsi="Palatino Linotype" w:cs="Tahoma"/>
          <w:bCs/>
          <w:iCs/>
          <w:color w:val="000000"/>
          <w:szCs w:val="22"/>
          <w:lang w:eastAsia="en-US"/>
        </w:rPr>
        <w:t>De la misma manera, lo establece el artículo 29 del Código Civil Federal, al precisar que el domicilio de personas físicas</w:t>
      </w:r>
      <w:r w:rsidRPr="00A3101B">
        <w:rPr>
          <w:rFonts w:ascii="Palatino Linotype" w:eastAsia="Calibri" w:hAnsi="Palatino Linotype" w:cs="Tahoma"/>
          <w:b/>
          <w:bCs/>
          <w:iCs/>
          <w:color w:val="000000"/>
          <w:szCs w:val="22"/>
          <w:lang w:eastAsia="en-US"/>
        </w:rPr>
        <w:t>, es el lugar donde residen habitualmente, el lugar del centro principal de sus negocios, donde residan o el lugar donde se encuentren.</w:t>
      </w:r>
    </w:p>
    <w:p w14:paraId="3E668120" w14:textId="77777777" w:rsidR="00A3101B" w:rsidRPr="00A3101B" w:rsidRDefault="00A3101B" w:rsidP="00A3101B">
      <w:pPr>
        <w:spacing w:line="360" w:lineRule="auto"/>
        <w:jc w:val="both"/>
        <w:rPr>
          <w:rFonts w:ascii="Palatino Linotype" w:eastAsia="Calibri" w:hAnsi="Palatino Linotype" w:cs="Tahoma"/>
          <w:b/>
          <w:bCs/>
          <w:iCs/>
          <w:color w:val="000000"/>
          <w:szCs w:val="22"/>
          <w:lang w:val="es-MX" w:eastAsia="en-US"/>
        </w:rPr>
      </w:pPr>
    </w:p>
    <w:p w14:paraId="7D748E39" w14:textId="77777777" w:rsidR="00A3101B" w:rsidRPr="00A3101B" w:rsidRDefault="00A3101B" w:rsidP="00A3101B">
      <w:pPr>
        <w:spacing w:line="360" w:lineRule="auto"/>
        <w:jc w:val="both"/>
        <w:rPr>
          <w:rFonts w:ascii="Palatino Linotype" w:eastAsia="Calibri" w:hAnsi="Palatino Linotype" w:cs="Tahoma"/>
          <w:bCs/>
          <w:iCs/>
          <w:color w:val="000000"/>
          <w:szCs w:val="22"/>
          <w:lang w:eastAsia="en-US"/>
        </w:rPr>
      </w:pPr>
      <w:r w:rsidRPr="00A3101B">
        <w:rPr>
          <w:rFonts w:ascii="Palatino Linotype" w:eastAsia="Calibri" w:hAnsi="Palatino Linotype" w:cs="Tahoma"/>
          <w:bCs/>
          <w:iCs/>
          <w:color w:val="000000"/>
          <w:szCs w:val="22"/>
          <w:lang w:eastAsia="en-US"/>
        </w:rPr>
        <w:lastRenderedPageBreak/>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7B812C98" w14:textId="77777777" w:rsidR="00A3101B" w:rsidRPr="00A3101B" w:rsidRDefault="00A3101B" w:rsidP="00A3101B">
      <w:pPr>
        <w:spacing w:line="360" w:lineRule="auto"/>
        <w:jc w:val="both"/>
        <w:rPr>
          <w:rFonts w:ascii="Palatino Linotype" w:hAnsi="Palatino Linotype" w:cs="Tahoma"/>
          <w:bCs/>
          <w:iCs/>
          <w:color w:val="000000"/>
          <w:szCs w:val="22"/>
          <w:lang w:eastAsia="en-US"/>
        </w:rPr>
      </w:pPr>
    </w:p>
    <w:p w14:paraId="7145CFB4" w14:textId="2AAC66A2" w:rsidR="00A3101B" w:rsidRPr="00A3101B" w:rsidRDefault="00A3101B" w:rsidP="00A3101B">
      <w:pPr>
        <w:pStyle w:val="Prrafodelista"/>
        <w:numPr>
          <w:ilvl w:val="0"/>
          <w:numId w:val="49"/>
        </w:numPr>
        <w:spacing w:after="160" w:line="360" w:lineRule="auto"/>
        <w:contextualSpacing/>
        <w:jc w:val="both"/>
        <w:rPr>
          <w:rFonts w:ascii="Palatino Linotype" w:eastAsia="Calibri" w:hAnsi="Palatino Linotype" w:cs="Tahoma"/>
          <w:bCs/>
          <w:iCs/>
          <w:color w:val="000000"/>
          <w:szCs w:val="22"/>
          <w:u w:val="thick"/>
          <w:lang w:val="es-MX" w:eastAsia="en-US"/>
        </w:rPr>
      </w:pPr>
      <w:r w:rsidRPr="00A3101B">
        <w:rPr>
          <w:rFonts w:ascii="Palatino Linotype" w:eastAsia="Calibri" w:hAnsi="Palatino Linotype" w:cs="Tahoma"/>
          <w:b/>
          <w:bCs/>
          <w:color w:val="000000"/>
          <w:szCs w:val="22"/>
          <w:u w:val="thick"/>
          <w:lang w:val="es-MX" w:eastAsia="en-US"/>
        </w:rPr>
        <w:t>Firma</w:t>
      </w:r>
      <w:r w:rsidRPr="00A3101B">
        <w:rPr>
          <w:rFonts w:ascii="Palatino Linotype" w:eastAsia="Calibri" w:hAnsi="Palatino Linotype" w:cs="Tahoma"/>
          <w:bCs/>
          <w:iCs/>
          <w:color w:val="000000"/>
          <w:szCs w:val="22"/>
          <w:u w:val="thick"/>
          <w:lang w:val="es-MX" w:eastAsia="en-US"/>
        </w:rPr>
        <w:t xml:space="preserve"> </w:t>
      </w:r>
      <w:r w:rsidRPr="00A3101B">
        <w:rPr>
          <w:rFonts w:ascii="Palatino Linotype" w:eastAsia="Calibri" w:hAnsi="Palatino Linotype" w:cs="Tahoma"/>
          <w:b/>
          <w:bCs/>
          <w:iCs/>
          <w:color w:val="000000"/>
          <w:szCs w:val="22"/>
          <w:u w:val="thick"/>
          <w:lang w:val="es-MX" w:eastAsia="en-US"/>
        </w:rPr>
        <w:t>de particulares</w:t>
      </w:r>
    </w:p>
    <w:p w14:paraId="1E3E118C" w14:textId="77777777" w:rsidR="00A3101B" w:rsidRPr="00A3101B" w:rsidRDefault="00A3101B" w:rsidP="00A3101B">
      <w:pPr>
        <w:spacing w:line="360" w:lineRule="auto"/>
        <w:ind w:right="-93"/>
        <w:jc w:val="both"/>
        <w:rPr>
          <w:rFonts w:ascii="Palatino Linotype" w:eastAsia="Calibri" w:hAnsi="Palatino Linotype" w:cs="Tahoma"/>
          <w:bCs/>
          <w:szCs w:val="22"/>
          <w:lang w:eastAsia="en-US"/>
        </w:rPr>
      </w:pPr>
      <w:r w:rsidRPr="00A3101B">
        <w:rPr>
          <w:rFonts w:ascii="Palatino Linotype" w:eastAsia="Calibri" w:hAnsi="Palatino Linotype" w:cs="Tahoma"/>
          <w:bCs/>
          <w:color w:val="000000"/>
          <w:szCs w:val="22"/>
          <w:lang w:eastAsia="en-US"/>
        </w:rPr>
        <w:t xml:space="preserve">En principio, cabe señalar que la firma corresponde de aquellas personas físicas que fueron a solicitar un </w:t>
      </w:r>
      <w:proofErr w:type="spellStart"/>
      <w:r w:rsidRPr="00A3101B">
        <w:rPr>
          <w:rFonts w:ascii="Palatino Linotype" w:eastAsia="Calibri" w:hAnsi="Palatino Linotype" w:cs="Tahoma"/>
          <w:bCs/>
          <w:color w:val="000000"/>
          <w:szCs w:val="22"/>
          <w:lang w:eastAsia="en-US"/>
        </w:rPr>
        <w:t>tr</w:t>
      </w:r>
      <w:r w:rsidRPr="00A3101B">
        <w:rPr>
          <w:rFonts w:ascii="Palatino Linotype" w:eastAsia="Calibri" w:hAnsi="Palatino Linotype" w:cs="Tahoma"/>
          <w:bCs/>
          <w:color w:val="000000"/>
          <w:szCs w:val="22"/>
          <w:lang w:val="x-none" w:eastAsia="en-US"/>
        </w:rPr>
        <w:t>ámite</w:t>
      </w:r>
      <w:proofErr w:type="spellEnd"/>
      <w:r w:rsidRPr="00A3101B">
        <w:rPr>
          <w:rFonts w:ascii="Palatino Linotype" w:eastAsia="Calibri" w:hAnsi="Palatino Linotype" w:cs="Tahoma"/>
          <w:bCs/>
          <w:color w:val="000000"/>
          <w:szCs w:val="22"/>
          <w:lang w:val="x-none" w:eastAsia="en-US"/>
        </w:rPr>
        <w:t xml:space="preserve"> o servicio al Sujeto Obligado</w:t>
      </w:r>
      <w:r w:rsidRPr="00A3101B">
        <w:rPr>
          <w:rFonts w:ascii="Palatino Linotype" w:eastAsia="Calibri" w:hAnsi="Palatino Linotype" w:cs="Tahoma"/>
          <w:bCs/>
          <w:color w:val="000000"/>
          <w:szCs w:val="22"/>
          <w:lang w:eastAsia="en-US"/>
        </w:rPr>
        <w:t>, por lo que, no se trata de empleados o servidores públicos de este, sino de particulares.</w:t>
      </w:r>
    </w:p>
    <w:p w14:paraId="4E33E3BA" w14:textId="77777777" w:rsidR="00A3101B" w:rsidRPr="00A3101B" w:rsidRDefault="00A3101B" w:rsidP="00A3101B">
      <w:pPr>
        <w:spacing w:line="360" w:lineRule="auto"/>
        <w:ind w:right="-93"/>
        <w:jc w:val="both"/>
        <w:rPr>
          <w:rFonts w:ascii="Palatino Linotype" w:eastAsia="Calibri" w:hAnsi="Palatino Linotype" w:cs="Tahoma"/>
          <w:bCs/>
          <w:color w:val="000000"/>
          <w:szCs w:val="22"/>
          <w:lang w:eastAsia="en-US"/>
        </w:rPr>
      </w:pPr>
    </w:p>
    <w:p w14:paraId="37B4356E" w14:textId="77777777" w:rsidR="00A3101B" w:rsidRPr="00A3101B" w:rsidRDefault="00A3101B" w:rsidP="00A3101B">
      <w:pPr>
        <w:spacing w:line="360" w:lineRule="auto"/>
        <w:ind w:right="-93"/>
        <w:jc w:val="both"/>
        <w:rPr>
          <w:rFonts w:ascii="Palatino Linotype" w:eastAsia="Calibri" w:hAnsi="Palatino Linotype" w:cs="Tahoma"/>
          <w:bCs/>
          <w:color w:val="000000"/>
          <w:szCs w:val="22"/>
          <w:lang w:eastAsia="en-US"/>
        </w:rPr>
      </w:pPr>
      <w:r w:rsidRPr="00A3101B">
        <w:rPr>
          <w:rFonts w:ascii="Palatino Linotype" w:eastAsia="Calibri" w:hAnsi="Palatino Linotype" w:cs="Tahoma"/>
          <w:bCs/>
          <w:color w:val="000000"/>
          <w:szCs w:val="22"/>
          <w:lang w:eastAsia="en-U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17729528" w14:textId="77777777" w:rsidR="00A3101B" w:rsidRPr="00A3101B" w:rsidRDefault="00A3101B" w:rsidP="00A3101B">
      <w:pPr>
        <w:spacing w:line="360" w:lineRule="auto"/>
        <w:ind w:right="-93"/>
        <w:jc w:val="both"/>
        <w:rPr>
          <w:rFonts w:ascii="Palatino Linotype" w:eastAsia="Calibri" w:hAnsi="Palatino Linotype" w:cs="Tahoma"/>
          <w:bCs/>
          <w:color w:val="000000"/>
          <w:szCs w:val="22"/>
          <w:lang w:eastAsia="en-US"/>
        </w:rPr>
      </w:pPr>
    </w:p>
    <w:p w14:paraId="21D0CAFE" w14:textId="77777777" w:rsidR="00A3101B" w:rsidRPr="00A3101B" w:rsidRDefault="00A3101B" w:rsidP="00A3101B">
      <w:pPr>
        <w:spacing w:line="360" w:lineRule="auto"/>
        <w:ind w:right="-93"/>
        <w:jc w:val="both"/>
        <w:rPr>
          <w:rFonts w:ascii="Palatino Linotype" w:eastAsia="Calibri" w:hAnsi="Palatino Linotype" w:cs="Tahoma"/>
          <w:bCs/>
          <w:color w:val="000000"/>
          <w:szCs w:val="22"/>
          <w:lang w:eastAsia="en-US"/>
        </w:rPr>
      </w:pPr>
      <w:r w:rsidRPr="00A3101B">
        <w:rPr>
          <w:rFonts w:ascii="Palatino Linotype" w:eastAsia="Calibri" w:hAnsi="Palatino Linotype" w:cs="Tahoma"/>
          <w:bCs/>
          <w:color w:val="000000"/>
          <w:szCs w:val="22"/>
          <w:lang w:eastAsia="en-US"/>
        </w:rPr>
        <w:t xml:space="preserve">Además, es un dato que exterioriza su voluntad para solicitar un </w:t>
      </w:r>
      <w:proofErr w:type="spellStart"/>
      <w:r w:rsidRPr="00A3101B">
        <w:rPr>
          <w:rFonts w:ascii="Palatino Linotype" w:eastAsia="Calibri" w:hAnsi="Palatino Linotype" w:cs="Tahoma"/>
          <w:bCs/>
          <w:color w:val="000000"/>
          <w:szCs w:val="22"/>
          <w:lang w:eastAsia="en-US"/>
        </w:rPr>
        <w:t>tr</w:t>
      </w:r>
      <w:r w:rsidRPr="00A3101B">
        <w:rPr>
          <w:rFonts w:ascii="Palatino Linotype" w:eastAsia="Calibri" w:hAnsi="Palatino Linotype" w:cs="Tahoma"/>
          <w:bCs/>
          <w:color w:val="000000"/>
          <w:szCs w:val="22"/>
          <w:lang w:val="x-none" w:eastAsia="en-US"/>
        </w:rPr>
        <w:t>ámite</w:t>
      </w:r>
      <w:proofErr w:type="spellEnd"/>
      <w:r w:rsidRPr="00A3101B">
        <w:rPr>
          <w:rFonts w:ascii="Palatino Linotype" w:eastAsia="Calibri" w:hAnsi="Palatino Linotype" w:cs="Tahoma"/>
          <w:bCs/>
          <w:color w:val="000000"/>
          <w:szCs w:val="22"/>
          <w:lang w:val="x-none" w:eastAsia="en-US"/>
        </w:rPr>
        <w:t xml:space="preserve"> o servicio al Sujeto Obligado</w:t>
      </w:r>
      <w:r w:rsidRPr="00A3101B">
        <w:rPr>
          <w:rFonts w:ascii="Palatino Linotype" w:eastAsia="Calibri" w:hAnsi="Palatino Linotype" w:cs="Tahoma"/>
          <w:bCs/>
          <w:color w:val="000000"/>
          <w:szCs w:val="22"/>
          <w:lang w:eastAsia="en-US"/>
        </w:rPr>
        <w:t>; por lo que, se actualiza la causal de clasificación establecida en el artículo 143, fracción I, de la Ley de Transparencia y Acceso a la Información Pública del Estado de México y Municipios.</w:t>
      </w:r>
    </w:p>
    <w:p w14:paraId="499BEEC2" w14:textId="77777777" w:rsidR="00A3101B" w:rsidRPr="00A3101B" w:rsidRDefault="00A3101B" w:rsidP="00A3101B">
      <w:pPr>
        <w:spacing w:line="360" w:lineRule="auto"/>
        <w:jc w:val="both"/>
        <w:rPr>
          <w:rFonts w:ascii="Palatino Linotype" w:eastAsia="Calibri" w:hAnsi="Palatino Linotype" w:cs="Tahoma"/>
          <w:color w:val="000000"/>
          <w:szCs w:val="22"/>
          <w:lang w:val="es-MX" w:eastAsia="en-US"/>
        </w:rPr>
      </w:pPr>
    </w:p>
    <w:p w14:paraId="063A8A26" w14:textId="13C1E2EC" w:rsidR="00A3101B" w:rsidRPr="00A3101B" w:rsidRDefault="00A3101B" w:rsidP="00A3101B">
      <w:pPr>
        <w:numPr>
          <w:ilvl w:val="0"/>
          <w:numId w:val="50"/>
        </w:numPr>
        <w:spacing w:after="160" w:line="360" w:lineRule="auto"/>
        <w:ind w:right="-93"/>
        <w:contextualSpacing/>
        <w:jc w:val="both"/>
        <w:rPr>
          <w:rFonts w:ascii="Palatino Linotype" w:eastAsia="Calibri" w:hAnsi="Palatino Linotype" w:cs="Tahoma"/>
          <w:b/>
          <w:szCs w:val="22"/>
          <w:u w:val="thick"/>
          <w:lang w:eastAsia="en-US"/>
        </w:rPr>
      </w:pPr>
      <w:r w:rsidRPr="00A3101B">
        <w:rPr>
          <w:rFonts w:ascii="Palatino Linotype" w:eastAsia="Calibri" w:hAnsi="Palatino Linotype" w:cs="Tahoma"/>
          <w:b/>
          <w:bCs/>
          <w:szCs w:val="22"/>
          <w:u w:val="thick"/>
          <w:lang w:val="es-MX" w:eastAsia="en-US"/>
        </w:rPr>
        <w:lastRenderedPageBreak/>
        <w:t>Nombre de representante legal</w:t>
      </w:r>
    </w:p>
    <w:p w14:paraId="0ED2785F" w14:textId="77777777" w:rsidR="00A3101B" w:rsidRPr="00A3101B" w:rsidRDefault="00A3101B" w:rsidP="00A3101B">
      <w:pPr>
        <w:spacing w:line="360" w:lineRule="auto"/>
        <w:jc w:val="both"/>
        <w:rPr>
          <w:rFonts w:ascii="Palatino Linotype" w:hAnsi="Palatino Linotype" w:cs="Tahoma"/>
          <w:szCs w:val="22"/>
        </w:rPr>
      </w:pPr>
      <w:r w:rsidRPr="00A3101B">
        <w:rPr>
          <w:rFonts w:ascii="Palatino Linotype" w:hAnsi="Palatino Linotype" w:cs="Tahoma"/>
          <w:szCs w:val="22"/>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aceptar y recibir una autorización para ocupar vialidades para carga y descarga de mercancía o insumos para una unidad económica.</w:t>
      </w:r>
    </w:p>
    <w:p w14:paraId="3B60A091" w14:textId="77777777" w:rsidR="00A3101B" w:rsidRPr="00A3101B" w:rsidRDefault="00A3101B" w:rsidP="00A3101B">
      <w:pPr>
        <w:spacing w:line="360" w:lineRule="auto"/>
        <w:jc w:val="both"/>
        <w:rPr>
          <w:rFonts w:ascii="Palatino Linotype" w:hAnsi="Palatino Linotype" w:cs="Tahoma"/>
          <w:szCs w:val="22"/>
        </w:rPr>
      </w:pPr>
    </w:p>
    <w:p w14:paraId="04FC9C2B" w14:textId="77777777" w:rsidR="00A3101B" w:rsidRPr="00A3101B" w:rsidRDefault="00A3101B" w:rsidP="00A3101B">
      <w:pPr>
        <w:spacing w:line="360" w:lineRule="auto"/>
        <w:jc w:val="both"/>
        <w:rPr>
          <w:rFonts w:ascii="Palatino Linotype" w:hAnsi="Palatino Linotype" w:cs="Tahoma"/>
          <w:szCs w:val="22"/>
        </w:rPr>
      </w:pPr>
      <w:r w:rsidRPr="00A3101B">
        <w:rPr>
          <w:rFonts w:ascii="Palatino Linotype" w:hAnsi="Palatino Linotype" w:cs="Tahoma"/>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69FFC7A7" w14:textId="77777777" w:rsidR="00A3101B" w:rsidRPr="00A3101B" w:rsidRDefault="00A3101B" w:rsidP="00A3101B">
      <w:pPr>
        <w:spacing w:line="360" w:lineRule="auto"/>
        <w:jc w:val="both"/>
        <w:rPr>
          <w:rFonts w:ascii="Palatino Linotype" w:hAnsi="Palatino Linotype" w:cs="Tahoma"/>
          <w:szCs w:val="22"/>
        </w:rPr>
      </w:pPr>
    </w:p>
    <w:p w14:paraId="149B4E0D" w14:textId="77777777" w:rsidR="00A3101B" w:rsidRPr="00A3101B" w:rsidRDefault="00A3101B" w:rsidP="00A3101B">
      <w:pPr>
        <w:spacing w:line="360" w:lineRule="auto"/>
        <w:jc w:val="both"/>
        <w:rPr>
          <w:rFonts w:ascii="Palatino Linotype" w:hAnsi="Palatino Linotype" w:cs="Tahoma"/>
          <w:szCs w:val="22"/>
        </w:rPr>
      </w:pPr>
      <w:r w:rsidRPr="00A3101B">
        <w:rPr>
          <w:rFonts w:ascii="Palatino Linotype" w:hAnsi="Palatino Linotype" w:cs="Tahoma"/>
          <w:szCs w:val="22"/>
        </w:rPr>
        <w:t>En esa tesitura, la representación de las personas morales se realizará por medio de representantes o apoderados, y en el caso específico de las sociedades mercantiles, dicha representación se otorgará mediante instrumento público.</w:t>
      </w:r>
    </w:p>
    <w:p w14:paraId="250E1048" w14:textId="77777777" w:rsidR="00A3101B" w:rsidRPr="00A3101B" w:rsidRDefault="00A3101B" w:rsidP="00A3101B">
      <w:pPr>
        <w:spacing w:line="360" w:lineRule="auto"/>
        <w:jc w:val="both"/>
        <w:rPr>
          <w:rFonts w:ascii="Palatino Linotype" w:hAnsi="Palatino Linotype" w:cs="Tahoma"/>
          <w:szCs w:val="22"/>
        </w:rPr>
      </w:pPr>
    </w:p>
    <w:p w14:paraId="27935F8B" w14:textId="77777777" w:rsidR="00A3101B" w:rsidRPr="00A3101B" w:rsidRDefault="00A3101B" w:rsidP="00A3101B">
      <w:pPr>
        <w:spacing w:line="360" w:lineRule="auto"/>
        <w:jc w:val="both"/>
        <w:rPr>
          <w:rFonts w:ascii="Palatino Linotype" w:hAnsi="Palatino Linotype" w:cs="Tahoma"/>
          <w:szCs w:val="22"/>
        </w:rPr>
      </w:pPr>
      <w:r w:rsidRPr="00A3101B">
        <w:rPr>
          <w:rFonts w:ascii="Palatino Linotype" w:hAnsi="Palatino Linotype" w:cs="Tahoma"/>
          <w:szCs w:val="22"/>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5BC5129D" w14:textId="77777777" w:rsidR="00A3101B" w:rsidRPr="00A3101B" w:rsidRDefault="00A3101B" w:rsidP="00A3101B">
      <w:pPr>
        <w:spacing w:line="360" w:lineRule="auto"/>
        <w:jc w:val="both"/>
        <w:rPr>
          <w:rFonts w:ascii="Palatino Linotype" w:hAnsi="Palatino Linotype" w:cs="Tahoma"/>
          <w:szCs w:val="22"/>
        </w:rPr>
      </w:pPr>
    </w:p>
    <w:p w14:paraId="3267F6F0" w14:textId="77777777" w:rsidR="00A3101B" w:rsidRPr="00A3101B" w:rsidRDefault="00A3101B" w:rsidP="00A3101B">
      <w:pPr>
        <w:spacing w:line="360" w:lineRule="auto"/>
        <w:jc w:val="both"/>
        <w:rPr>
          <w:rFonts w:ascii="Palatino Linotype" w:hAnsi="Palatino Linotype" w:cs="Tahoma"/>
          <w:szCs w:val="22"/>
        </w:rPr>
      </w:pPr>
      <w:r w:rsidRPr="00A3101B">
        <w:rPr>
          <w:rFonts w:ascii="Palatino Linotype" w:hAnsi="Palatino Linotype" w:cs="Tahoma"/>
          <w:szCs w:val="22"/>
        </w:rPr>
        <w:lastRenderedPageBreak/>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A3101B">
        <w:rPr>
          <w:rFonts w:ascii="Palatino Linotype" w:hAnsi="Palatino Linotype" w:cs="Tahoma"/>
          <w:b/>
          <w:szCs w:val="22"/>
        </w:rPr>
        <w:t xml:space="preserve">es público, </w:t>
      </w:r>
      <w:r w:rsidRPr="00A3101B">
        <w:rPr>
          <w:rFonts w:ascii="Palatino Linotype" w:hAnsi="Palatino Linotype" w:cs="Tahoma"/>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59793039" w14:textId="77777777" w:rsidR="00A3101B" w:rsidRPr="00A3101B" w:rsidRDefault="00A3101B" w:rsidP="00A3101B">
      <w:pPr>
        <w:spacing w:line="360" w:lineRule="auto"/>
        <w:jc w:val="both"/>
        <w:rPr>
          <w:rFonts w:ascii="Palatino Linotype" w:hAnsi="Palatino Linotype" w:cs="Tahoma"/>
          <w:szCs w:val="22"/>
        </w:rPr>
      </w:pPr>
    </w:p>
    <w:p w14:paraId="193BEF26" w14:textId="77777777" w:rsidR="00A3101B" w:rsidRPr="00A3101B" w:rsidRDefault="00A3101B" w:rsidP="00A3101B">
      <w:pPr>
        <w:spacing w:line="360" w:lineRule="auto"/>
        <w:jc w:val="both"/>
        <w:rPr>
          <w:rFonts w:ascii="Palatino Linotype" w:hAnsi="Palatino Linotype" w:cs="Tahoma"/>
          <w:szCs w:val="22"/>
        </w:rPr>
      </w:pPr>
      <w:r w:rsidRPr="00A3101B">
        <w:rPr>
          <w:rFonts w:ascii="Palatino Linotype" w:hAnsi="Palatino Linotype" w:cs="Tahoma"/>
          <w:color w:val="000000"/>
          <w:szCs w:val="22"/>
        </w:rPr>
        <w:t xml:space="preserve">Lo anterior, se robustece con el </w:t>
      </w:r>
      <w:r w:rsidRPr="00A3101B">
        <w:rPr>
          <w:rFonts w:ascii="Palatino Linotype" w:eastAsia="Calibri" w:hAnsi="Palatino Linotype" w:cs="Tahoma"/>
          <w:bCs/>
          <w:iCs/>
          <w:color w:val="000000"/>
          <w:szCs w:val="22"/>
          <w:lang w:eastAsia="en-US"/>
        </w:rPr>
        <w:t xml:space="preserve">Criterio de Interpretación, de la Segunda Época, con clave de control </w:t>
      </w:r>
      <w:r w:rsidRPr="00A3101B">
        <w:rPr>
          <w:rFonts w:ascii="Palatino Linotype" w:eastAsia="Calibri" w:hAnsi="Palatino Linotype" w:cs="Tahoma"/>
          <w:bCs/>
          <w:iCs/>
          <w:color w:val="000000"/>
          <w:szCs w:val="22"/>
          <w:lang w:val="es-MX" w:eastAsia="en-US"/>
        </w:rPr>
        <w:t xml:space="preserve">SO/001/2019, </w:t>
      </w:r>
      <w:r w:rsidRPr="00A3101B">
        <w:rPr>
          <w:rFonts w:ascii="Palatino Linotype" w:eastAsia="Calibri" w:hAnsi="Palatino Linotype" w:cs="Tahoma"/>
          <w:bCs/>
          <w:iCs/>
          <w:color w:val="000000"/>
          <w:szCs w:val="22"/>
          <w:lang w:eastAsia="en-US"/>
        </w:rPr>
        <w:t>emitido por el Instituto Nacional de Transparencia, Acceso a la Información y Protección de Datos Personales</w:t>
      </w:r>
      <w:r w:rsidRPr="00A3101B">
        <w:rPr>
          <w:rFonts w:ascii="Palatino Linotype" w:hAnsi="Palatino Linotype" w:cs="Tahoma"/>
          <w:color w:val="000000"/>
          <w:szCs w:val="22"/>
        </w:rPr>
        <w:t xml:space="preserve">, que establece que </w:t>
      </w:r>
      <w:r w:rsidRPr="00A3101B">
        <w:rPr>
          <w:rFonts w:ascii="Palatino Linotype" w:hAnsi="Palatino Linotype" w:cs="Tahoma"/>
          <w:szCs w:val="22"/>
        </w:rPr>
        <w:t>el nombre del representante legal, de una persona jurídica colectiva a la cual se le emitió autorización para uso de vialidades, no es susceptible de ser clasificado como confidencial, en términos del artículo 143, fracción I, de la Ley Federal de Transparencia y Acceso a la Información Pública.</w:t>
      </w:r>
    </w:p>
    <w:p w14:paraId="2B52429F" w14:textId="77777777" w:rsidR="00A3101B" w:rsidRPr="00A3101B" w:rsidRDefault="00A3101B" w:rsidP="00A3101B">
      <w:pPr>
        <w:spacing w:line="360" w:lineRule="auto"/>
        <w:jc w:val="both"/>
        <w:rPr>
          <w:rFonts w:ascii="Palatino Linotype" w:hAnsi="Palatino Linotype" w:cs="Tahoma"/>
          <w:szCs w:val="22"/>
        </w:rPr>
      </w:pPr>
    </w:p>
    <w:p w14:paraId="649CFA51" w14:textId="55F1D8FD" w:rsidR="00A3101B" w:rsidRPr="00A3101B" w:rsidRDefault="00A3101B" w:rsidP="00A3101B">
      <w:pPr>
        <w:numPr>
          <w:ilvl w:val="0"/>
          <w:numId w:val="50"/>
        </w:numPr>
        <w:spacing w:after="160" w:line="360" w:lineRule="auto"/>
        <w:jc w:val="both"/>
        <w:rPr>
          <w:rFonts w:ascii="Palatino Linotype" w:hAnsi="Palatino Linotype" w:cs="Tahoma"/>
          <w:bCs/>
          <w:szCs w:val="22"/>
          <w:u w:val="thick"/>
          <w:lang w:val="es-MX"/>
        </w:rPr>
      </w:pPr>
      <w:r w:rsidRPr="00A3101B">
        <w:rPr>
          <w:rFonts w:ascii="Palatino Linotype" w:hAnsi="Palatino Linotype" w:cs="Tahoma"/>
          <w:b/>
          <w:bCs/>
          <w:szCs w:val="22"/>
          <w:u w:val="thick"/>
          <w:lang w:val="es-MX"/>
        </w:rPr>
        <w:t>Firma del titular o representante legal.</w:t>
      </w:r>
    </w:p>
    <w:p w14:paraId="753BD0FC" w14:textId="77777777" w:rsidR="00A3101B" w:rsidRPr="00A3101B" w:rsidRDefault="00A3101B" w:rsidP="00A3101B">
      <w:pPr>
        <w:spacing w:line="360" w:lineRule="auto"/>
        <w:jc w:val="both"/>
        <w:rPr>
          <w:rFonts w:ascii="Palatino Linotype" w:hAnsi="Palatino Linotype" w:cs="Tahoma"/>
          <w:bCs/>
          <w:szCs w:val="22"/>
          <w:lang w:val="es-MX"/>
        </w:rPr>
      </w:pPr>
      <w:r w:rsidRPr="00A3101B">
        <w:rPr>
          <w:rFonts w:ascii="Palatino Linotype" w:hAnsi="Palatino Linotype" w:cs="Tahoma"/>
          <w:szCs w:val="22"/>
          <w:lang w:val="es-MX"/>
        </w:rPr>
        <w:t xml:space="preserve">Al respecto, es de señalar que la </w:t>
      </w:r>
      <w:r w:rsidRPr="00A3101B">
        <w:rPr>
          <w:rFonts w:ascii="Palatino Linotype" w:hAnsi="Palatino Linotype" w:cs="Tahoma"/>
          <w:bCs/>
          <w:szCs w:val="22"/>
          <w:lang w:val="es-MX"/>
        </w:rPr>
        <w:t xml:space="preserve">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14:paraId="12CD5267" w14:textId="77777777" w:rsidR="00A3101B" w:rsidRPr="00A3101B" w:rsidRDefault="00A3101B" w:rsidP="00A3101B">
      <w:pPr>
        <w:spacing w:line="360" w:lineRule="auto"/>
        <w:jc w:val="both"/>
        <w:rPr>
          <w:rFonts w:ascii="Palatino Linotype" w:hAnsi="Palatino Linotype" w:cs="Tahoma"/>
          <w:bCs/>
          <w:szCs w:val="22"/>
          <w:lang w:val="es-MX"/>
        </w:rPr>
      </w:pPr>
    </w:p>
    <w:p w14:paraId="69DF00D3" w14:textId="77777777" w:rsidR="00A3101B" w:rsidRPr="00A3101B" w:rsidRDefault="00A3101B" w:rsidP="00A3101B">
      <w:pPr>
        <w:spacing w:line="360" w:lineRule="auto"/>
        <w:jc w:val="both"/>
        <w:rPr>
          <w:rFonts w:ascii="Palatino Linotype" w:hAnsi="Palatino Linotype" w:cs="Tahoma"/>
          <w:szCs w:val="22"/>
          <w:lang w:val="es-MX"/>
        </w:rPr>
      </w:pPr>
      <w:r w:rsidRPr="00A3101B">
        <w:rPr>
          <w:rFonts w:ascii="Palatino Linotype" w:hAnsi="Palatino Linotype" w:cs="Tahoma"/>
          <w:bCs/>
          <w:szCs w:val="22"/>
          <w:lang w:val="es-MX"/>
        </w:rPr>
        <w:lastRenderedPageBreak/>
        <w:t xml:space="preserve">Además, en el presente caso, dicho dato es plasmado en las autorizaciones señaladas, dado que con este se acredita que fue entregado por el Municipio al titular o representante legal de la empresa que realzará una actividad económica, comercial o industrial; por lo que, </w:t>
      </w:r>
      <w:r w:rsidRPr="00A3101B">
        <w:rPr>
          <w:rFonts w:ascii="Palatino Linotype" w:hAnsi="Palatino Linotype" w:cs="Tahoma"/>
          <w:szCs w:val="22"/>
          <w:lang w:val="es-MX"/>
        </w:rPr>
        <w:t>guarda cierto interés público dar a conocer la firma, dado que cualquier actividad, es regulada por el Municipio de Ixtapan de la Sal dentro de su circunscripción territorial, pues ayuda a transparentar la gestión pública.</w:t>
      </w:r>
    </w:p>
    <w:p w14:paraId="2B2F7C77" w14:textId="77777777" w:rsidR="00A3101B" w:rsidRPr="00A3101B" w:rsidRDefault="00A3101B" w:rsidP="00A3101B">
      <w:pPr>
        <w:spacing w:line="360" w:lineRule="auto"/>
        <w:jc w:val="both"/>
        <w:rPr>
          <w:rFonts w:ascii="Palatino Linotype" w:hAnsi="Palatino Linotype" w:cs="Tahoma"/>
          <w:szCs w:val="22"/>
          <w:lang w:val="es-MX"/>
        </w:rPr>
      </w:pPr>
    </w:p>
    <w:p w14:paraId="57C6A497" w14:textId="77777777" w:rsidR="00A3101B" w:rsidRPr="00A3101B" w:rsidRDefault="00A3101B" w:rsidP="00A3101B">
      <w:pPr>
        <w:spacing w:line="360" w:lineRule="auto"/>
        <w:jc w:val="both"/>
        <w:rPr>
          <w:rFonts w:ascii="Palatino Linotype" w:hAnsi="Palatino Linotype" w:cs="Tahoma"/>
          <w:szCs w:val="22"/>
          <w:lang w:val="es-MX"/>
        </w:rPr>
      </w:pPr>
      <w:r w:rsidRPr="00A3101B">
        <w:rPr>
          <w:rFonts w:ascii="Palatino Linotype" w:hAnsi="Palatino Linotype" w:cs="Tahoma"/>
          <w:szCs w:val="22"/>
          <w:lang w:val="es-MX"/>
        </w:rPr>
        <w:t xml:space="preserve">Además, otorgar la firma de la persona autorizada, a través de una licencia, permiso o autorización, permite corroborar que la exhibida en el establecimiento comercial, fue emitida efectivamente por la autoridad competente, en el presente caso, por el Ente Recurrido y </w:t>
      </w:r>
      <w:r w:rsidRPr="00A3101B">
        <w:rPr>
          <w:rFonts w:ascii="Palatino Linotype" w:hAnsi="Palatino Linotype" w:cs="Tahoma"/>
          <w:b/>
          <w:szCs w:val="22"/>
          <w:lang w:val="es-MX"/>
        </w:rPr>
        <w:t>aceptada por el titular, al rubricarla.</w:t>
      </w:r>
    </w:p>
    <w:p w14:paraId="7AA51A01" w14:textId="77777777" w:rsidR="00A3101B" w:rsidRPr="00A3101B" w:rsidRDefault="00A3101B" w:rsidP="00A3101B">
      <w:pPr>
        <w:spacing w:line="360" w:lineRule="auto"/>
        <w:jc w:val="both"/>
        <w:rPr>
          <w:rFonts w:ascii="Palatino Linotype" w:hAnsi="Palatino Linotype" w:cs="Tahoma"/>
          <w:szCs w:val="22"/>
          <w:lang w:val="es-MX"/>
        </w:rPr>
      </w:pPr>
    </w:p>
    <w:p w14:paraId="2AE3A0CF" w14:textId="77777777" w:rsidR="00A3101B" w:rsidRPr="00A3101B" w:rsidRDefault="00A3101B" w:rsidP="00A3101B">
      <w:pPr>
        <w:spacing w:line="360" w:lineRule="auto"/>
        <w:jc w:val="both"/>
        <w:rPr>
          <w:rFonts w:ascii="Palatino Linotype" w:hAnsi="Palatino Linotype" w:cs="Tahoma"/>
          <w:b/>
          <w:bCs/>
          <w:szCs w:val="22"/>
          <w:lang w:val="es-MX"/>
        </w:rPr>
      </w:pPr>
      <w:r w:rsidRPr="00A3101B">
        <w:rPr>
          <w:rFonts w:ascii="Palatino Linotype" w:hAnsi="Palatino Linotype" w:cs="Tahoma"/>
          <w:bCs/>
          <w:szCs w:val="22"/>
          <w:lang w:val="es-MX"/>
        </w:rPr>
        <w:t xml:space="preserve">Así, mediante la difusión de las firmas de aquellas personas que cuentan con la licencia o permiso, permitiría una debida rendición de cuentas, pues es indispensable que se conozcan aquellos que están autorizados por parte del Municipio de Ixtapan de la Sal para realizar actividades económicas, mismas que se encuentran reguladas, por lo que, con ello se garantizaría que la sociedad tenga certeza de que </w:t>
      </w:r>
      <w:r w:rsidRPr="00A3101B">
        <w:rPr>
          <w:rFonts w:ascii="Palatino Linotype" w:hAnsi="Palatino Linotype" w:cs="Tahoma"/>
          <w:b/>
          <w:bCs/>
          <w:szCs w:val="22"/>
          <w:lang w:val="es-MX"/>
        </w:rPr>
        <w:t>las autorizaciones colocadas en los establecimientos, puestos, tianguis o mercados, fueron efectivamente emitidos por el Sujeto Obligado y aceptadas, por el Titular de estas, y no funcionan fuera del marco de la normatividad aplicable.</w:t>
      </w:r>
    </w:p>
    <w:p w14:paraId="799CF632" w14:textId="77777777" w:rsidR="00A3101B" w:rsidRPr="00A3101B" w:rsidRDefault="00A3101B" w:rsidP="00A3101B">
      <w:pPr>
        <w:spacing w:line="360" w:lineRule="auto"/>
        <w:jc w:val="both"/>
        <w:rPr>
          <w:rFonts w:ascii="Palatino Linotype" w:hAnsi="Palatino Linotype" w:cs="Tahoma"/>
          <w:b/>
          <w:bCs/>
          <w:szCs w:val="22"/>
          <w:lang w:val="es-MX"/>
        </w:rPr>
      </w:pPr>
    </w:p>
    <w:p w14:paraId="159DC391" w14:textId="77777777" w:rsidR="00A3101B" w:rsidRPr="00A3101B" w:rsidRDefault="00A3101B" w:rsidP="00A3101B">
      <w:pPr>
        <w:spacing w:line="360" w:lineRule="auto"/>
        <w:jc w:val="both"/>
        <w:rPr>
          <w:rFonts w:ascii="Palatino Linotype" w:hAnsi="Palatino Linotype" w:cs="Tahoma"/>
          <w:szCs w:val="22"/>
          <w:lang w:val="es-MX"/>
        </w:rPr>
      </w:pPr>
      <w:r w:rsidRPr="00A3101B">
        <w:rPr>
          <w:rFonts w:ascii="Palatino Linotype" w:hAnsi="Palatino Linotype" w:cs="Tahoma"/>
          <w:bCs/>
          <w:szCs w:val="22"/>
          <w:lang w:val="es-MX"/>
        </w:rPr>
        <w:t xml:space="preserve">Conforme a lo expuesto, se considera que la firma de los representantes legales o titulares, solicitantes de autorización para ocupar vialidades para carga y descarga, no actualizan la causal de clasificación, establecida en el artículo 143, fracción I de la Ley </w:t>
      </w:r>
      <w:r w:rsidRPr="00A3101B">
        <w:rPr>
          <w:rFonts w:ascii="Palatino Linotype" w:hAnsi="Palatino Linotype" w:cs="Tahoma"/>
          <w:bCs/>
          <w:szCs w:val="22"/>
          <w:lang w:val="es-MX"/>
        </w:rPr>
        <w:lastRenderedPageBreak/>
        <w:t>de Transparencia y Acceso a la Información Pública del Estado de México y Municipios.</w:t>
      </w:r>
    </w:p>
    <w:p w14:paraId="6C0FB23F" w14:textId="77777777" w:rsidR="00A3101B" w:rsidRDefault="00A3101B" w:rsidP="00A3101B">
      <w:pPr>
        <w:spacing w:line="360" w:lineRule="auto"/>
        <w:jc w:val="both"/>
        <w:rPr>
          <w:rFonts w:ascii="Palatino Linotype" w:hAnsi="Palatino Linotype" w:cs="Tahoma"/>
          <w:bCs/>
          <w:color w:val="0D0D0D"/>
        </w:rPr>
      </w:pPr>
    </w:p>
    <w:p w14:paraId="3A1E5108" w14:textId="327B17BA" w:rsidR="00A3101B" w:rsidRPr="00A3101B" w:rsidRDefault="00A3101B" w:rsidP="00A3101B">
      <w:pPr>
        <w:numPr>
          <w:ilvl w:val="0"/>
          <w:numId w:val="50"/>
        </w:numPr>
        <w:spacing w:after="160" w:line="360" w:lineRule="auto"/>
        <w:jc w:val="both"/>
        <w:rPr>
          <w:rFonts w:ascii="Palatino Linotype" w:hAnsi="Palatino Linotype" w:cs="Tahoma"/>
          <w:bCs/>
          <w:szCs w:val="22"/>
          <w:u w:val="thick"/>
          <w:lang w:val="es-MX"/>
        </w:rPr>
      </w:pPr>
      <w:r>
        <w:rPr>
          <w:rFonts w:ascii="Palatino Linotype" w:hAnsi="Palatino Linotype" w:cs="Tahoma"/>
          <w:b/>
          <w:bCs/>
          <w:szCs w:val="22"/>
          <w:u w:val="thick"/>
          <w:lang w:val="es-MX"/>
        </w:rPr>
        <w:t>Número de empleado</w:t>
      </w:r>
      <w:r w:rsidRPr="00A3101B">
        <w:rPr>
          <w:rFonts w:ascii="Palatino Linotype" w:hAnsi="Palatino Linotype" w:cs="Tahoma"/>
          <w:b/>
          <w:bCs/>
          <w:szCs w:val="22"/>
          <w:u w:val="thick"/>
          <w:lang w:val="es-MX"/>
        </w:rPr>
        <w:t>.</w:t>
      </w:r>
    </w:p>
    <w:p w14:paraId="381761B2" w14:textId="2E2606D0" w:rsidR="00A3101B" w:rsidRDefault="00A3101B" w:rsidP="00A3101B">
      <w:pPr>
        <w:spacing w:line="360" w:lineRule="auto"/>
        <w:jc w:val="both"/>
        <w:rPr>
          <w:rFonts w:ascii="Palatino Linotype" w:eastAsia="Palatino Linotype" w:hAnsi="Palatino Linotype" w:cs="Palatino Linotype"/>
          <w:color w:val="000000"/>
          <w:szCs w:val="22"/>
          <w:lang w:val="es-MX" w:eastAsia="es-MX"/>
        </w:rPr>
      </w:pPr>
      <w:r w:rsidRPr="00A3101B">
        <w:rPr>
          <w:rFonts w:ascii="Palatino Linotype" w:eastAsia="Palatino Linotype" w:hAnsi="Palatino Linotype" w:cs="Palatino Linotype"/>
          <w:color w:val="000000"/>
          <w:szCs w:val="22"/>
          <w:lang w:val="es-MX" w:eastAsia="es-MX"/>
        </w:rPr>
        <w:t>El número de empleado es un identificador único que se asigna a cada trabajador por parte de su empleador. Este número se utiliza para llevar un registro de todas las actividades y relaciones laborales de cada empleado, así como para realizar trámites y gestiones de carácter oficial3. En México, el número de empleado es un identificador único que se asigna a cada traba</w:t>
      </w:r>
      <w:r>
        <w:rPr>
          <w:rFonts w:ascii="Palatino Linotype" w:eastAsia="Palatino Linotype" w:hAnsi="Palatino Linotype" w:cs="Palatino Linotype"/>
          <w:color w:val="000000"/>
          <w:szCs w:val="22"/>
          <w:lang w:val="es-MX" w:eastAsia="es-MX"/>
        </w:rPr>
        <w:t xml:space="preserve">jador por parte de su empleador. </w:t>
      </w:r>
    </w:p>
    <w:p w14:paraId="20C6057E" w14:textId="77777777" w:rsidR="004F0EB4" w:rsidRDefault="004F0EB4" w:rsidP="00A3101B">
      <w:pPr>
        <w:spacing w:line="360" w:lineRule="auto"/>
        <w:jc w:val="both"/>
        <w:rPr>
          <w:rFonts w:ascii="Palatino Linotype" w:eastAsia="Palatino Linotype" w:hAnsi="Palatino Linotype" w:cs="Palatino Linotype"/>
          <w:color w:val="000000"/>
          <w:szCs w:val="22"/>
          <w:lang w:val="es-MX" w:eastAsia="es-MX"/>
        </w:rPr>
      </w:pPr>
    </w:p>
    <w:p w14:paraId="19B3421C" w14:textId="3643B313" w:rsidR="004F0EB4" w:rsidRDefault="004F0EB4" w:rsidP="004F0EB4">
      <w:pPr>
        <w:spacing w:line="360" w:lineRule="auto"/>
        <w:jc w:val="both"/>
        <w:rPr>
          <w:rFonts w:ascii="Palatino Linotype" w:eastAsia="Palatino Linotype" w:hAnsi="Palatino Linotype" w:cs="Palatino Linotype"/>
          <w:color w:val="000000"/>
          <w:szCs w:val="22"/>
          <w:lang w:val="es-MX" w:eastAsia="es-MX"/>
        </w:rPr>
      </w:pPr>
      <w:r>
        <w:rPr>
          <w:rFonts w:ascii="Palatino Linotype" w:eastAsia="Palatino Linotype" w:hAnsi="Palatino Linotype" w:cs="Palatino Linotype"/>
          <w:color w:val="000000"/>
          <w:szCs w:val="22"/>
          <w:lang w:val="es-MX" w:eastAsia="es-MX"/>
        </w:rPr>
        <w:t xml:space="preserve">Visto lo anterior, se concluye que dicho dato no es susceptible de testar, </w:t>
      </w:r>
      <w:r w:rsidRPr="004F0EB4">
        <w:rPr>
          <w:rFonts w:ascii="Palatino Linotype" w:eastAsia="Palatino Linotype" w:hAnsi="Palatino Linotype" w:cs="Palatino Linotype"/>
          <w:b/>
          <w:color w:val="000000"/>
          <w:szCs w:val="22"/>
          <w:u w:val="single"/>
          <w:lang w:val="es-MX" w:eastAsia="es-MX"/>
        </w:rPr>
        <w:t>al menos que, el número de empleado arroje datos personales</w:t>
      </w:r>
      <w:r>
        <w:rPr>
          <w:rFonts w:ascii="Palatino Linotype" w:eastAsia="Palatino Linotype" w:hAnsi="Palatino Linotype" w:cs="Palatino Linotype"/>
          <w:color w:val="000000"/>
          <w:szCs w:val="22"/>
          <w:lang w:val="es-MX" w:eastAsia="es-MX"/>
        </w:rPr>
        <w:t xml:space="preserve">; </w:t>
      </w:r>
      <w:r w:rsidRPr="00A3101B">
        <w:rPr>
          <w:rFonts w:ascii="Palatino Linotype" w:eastAsia="Calibri" w:hAnsi="Palatino Linotype" w:cs="Tahoma"/>
          <w:color w:val="000000"/>
          <w:szCs w:val="22"/>
          <w:lang w:val="es-MX" w:eastAsia="en-US"/>
        </w:rPr>
        <w:t xml:space="preserve">por lo que, </w:t>
      </w:r>
      <w:r w:rsidRPr="00A3101B">
        <w:rPr>
          <w:rFonts w:ascii="Palatino Linotype" w:eastAsia="Calibri" w:hAnsi="Palatino Linotype" w:cs="Tahoma"/>
          <w:color w:val="000000"/>
          <w:szCs w:val="22"/>
          <w:u w:val="single"/>
          <w:lang w:val="es-MX" w:eastAsia="en-US"/>
        </w:rPr>
        <w:t xml:space="preserve">en el segundo caso, procedería la </w:t>
      </w:r>
      <w:r w:rsidRPr="00A3101B">
        <w:rPr>
          <w:rFonts w:ascii="Palatino Linotype" w:eastAsia="Calibri" w:hAnsi="Palatino Linotype" w:cs="Tahoma"/>
          <w:b/>
          <w:color w:val="000000"/>
          <w:szCs w:val="22"/>
          <w:u w:val="single"/>
          <w:lang w:val="es-MX" w:eastAsia="en-US"/>
        </w:rPr>
        <w:t>clasificación</w:t>
      </w:r>
      <w:r>
        <w:rPr>
          <w:rFonts w:ascii="Palatino Linotype" w:eastAsia="Calibri" w:hAnsi="Palatino Linotype" w:cs="Tahoma"/>
          <w:color w:val="000000"/>
          <w:szCs w:val="22"/>
          <w:lang w:val="es-MX" w:eastAsia="en-US"/>
        </w:rPr>
        <w:t>.</w:t>
      </w:r>
      <w:r>
        <w:rPr>
          <w:rFonts w:ascii="Palatino Linotype" w:eastAsia="Palatino Linotype" w:hAnsi="Palatino Linotype" w:cs="Palatino Linotype"/>
          <w:color w:val="000000"/>
          <w:szCs w:val="22"/>
          <w:lang w:val="es-MX" w:eastAsia="es-MX"/>
        </w:rPr>
        <w:t xml:space="preserve"> </w:t>
      </w:r>
      <w:r w:rsidRPr="00A3101B">
        <w:rPr>
          <w:rFonts w:ascii="Palatino Linotype" w:eastAsia="Palatino Linotype" w:hAnsi="Palatino Linotype" w:cs="Palatino Linotype"/>
          <w:color w:val="000000"/>
          <w:szCs w:val="22"/>
          <w:lang w:val="es-MX" w:eastAsia="es-MX"/>
        </w:rPr>
        <w:t xml:space="preserve">Así, para el caso de que los números </w:t>
      </w:r>
      <w:r>
        <w:rPr>
          <w:rFonts w:ascii="Palatino Linotype" w:eastAsia="Palatino Linotype" w:hAnsi="Palatino Linotype" w:cs="Palatino Linotype"/>
          <w:color w:val="000000"/>
          <w:szCs w:val="22"/>
          <w:lang w:val="es-MX" w:eastAsia="es-MX"/>
        </w:rPr>
        <w:t>de empleado no arrojen datos personales de los servidores públicos inmersos en los oficios remitidos</w:t>
      </w:r>
      <w:proofErr w:type="gramStart"/>
      <w:r>
        <w:rPr>
          <w:rFonts w:ascii="Palatino Linotype" w:eastAsia="Palatino Linotype" w:hAnsi="Palatino Linotype" w:cs="Palatino Linotype"/>
          <w:color w:val="000000"/>
          <w:szCs w:val="22"/>
          <w:lang w:val="es-MX" w:eastAsia="es-MX"/>
        </w:rPr>
        <w:t xml:space="preserve">, </w:t>
      </w:r>
      <w:r w:rsidRPr="00A3101B">
        <w:rPr>
          <w:rFonts w:ascii="Palatino Linotype" w:eastAsia="Palatino Linotype" w:hAnsi="Palatino Linotype" w:cs="Palatino Linotype"/>
          <w:color w:val="000000"/>
          <w:szCs w:val="22"/>
          <w:lang w:val="es-MX" w:eastAsia="es-MX"/>
        </w:rPr>
        <w:t>,</w:t>
      </w:r>
      <w:proofErr w:type="gramEnd"/>
      <w:r w:rsidRPr="00A3101B">
        <w:rPr>
          <w:rFonts w:ascii="Palatino Linotype" w:eastAsia="Palatino Linotype" w:hAnsi="Palatino Linotype" w:cs="Palatino Linotype"/>
          <w:color w:val="000000"/>
          <w:szCs w:val="22"/>
          <w:lang w:val="es-MX" w:eastAsia="es-MX"/>
        </w:rPr>
        <w:t xml:space="preserve"> deberá proporcionarlos, al no actualizar la causal de clasificación, prevista, en el artículo 143, fracción I, de la Ley de Transparencia y Acceso a la Información Pública del Estado de México y Municipios.</w:t>
      </w:r>
    </w:p>
    <w:p w14:paraId="420B948B" w14:textId="77777777" w:rsidR="00A3101B" w:rsidRPr="00A3101B" w:rsidRDefault="00A3101B" w:rsidP="00DC3BF3">
      <w:pPr>
        <w:tabs>
          <w:tab w:val="left" w:pos="709"/>
        </w:tabs>
        <w:spacing w:line="360" w:lineRule="auto"/>
        <w:contextualSpacing/>
        <w:jc w:val="both"/>
        <w:rPr>
          <w:rFonts w:ascii="Palatino Linotype" w:hAnsi="Palatino Linotype" w:cs="Arial"/>
          <w:lang w:val="es-MX"/>
        </w:rPr>
      </w:pPr>
    </w:p>
    <w:p w14:paraId="4C7788C0" w14:textId="77777777" w:rsidR="004F0EB4" w:rsidRDefault="004F0EB4" w:rsidP="004F0EB4">
      <w:pPr>
        <w:spacing w:line="360" w:lineRule="auto"/>
        <w:jc w:val="both"/>
        <w:rPr>
          <w:rFonts w:ascii="Palatino Linotype" w:hAnsi="Palatino Linotype" w:cs="Tahoma"/>
          <w:bCs/>
          <w:color w:val="0D0D0D"/>
        </w:rPr>
      </w:pPr>
      <w:r w:rsidRPr="00A3101B">
        <w:rPr>
          <w:rFonts w:ascii="Palatino Linotype" w:hAnsi="Palatino Linotype" w:cs="Tahoma"/>
          <w:bCs/>
          <w:color w:val="0D0D0D"/>
        </w:rPr>
        <w:t xml:space="preserve">Conforme a lo anterior, se considera que el </w:t>
      </w:r>
      <w:r w:rsidRPr="00A3101B">
        <w:rPr>
          <w:rFonts w:ascii="Palatino Linotype" w:hAnsi="Palatino Linotype" w:cs="Tahoma"/>
          <w:b/>
          <w:bCs/>
          <w:color w:val="0D0D0D"/>
        </w:rPr>
        <w:t>Sujeto Obligado</w:t>
      </w:r>
      <w:r w:rsidRPr="00A3101B">
        <w:rPr>
          <w:rFonts w:ascii="Palatino Linotype" w:hAnsi="Palatino Linotype" w:cs="Tahoma"/>
          <w:bCs/>
          <w:color w:val="0D0D0D"/>
        </w:rPr>
        <w:t xml:space="preserve"> clasificó datos de naturaleza pública en los oficios, por lo que, deberá entregarlos en una versión pública correcta, para atender de manera correcta la solicitud de información; para lo cual, deberá cumplir con lo establecido en el artículo 168, de la Ley de la materia.</w:t>
      </w:r>
    </w:p>
    <w:p w14:paraId="1256C349" w14:textId="77777777" w:rsidR="00CC3465" w:rsidRPr="009D0958" w:rsidRDefault="00CC3465" w:rsidP="00975A5E">
      <w:pPr>
        <w:spacing w:line="360" w:lineRule="auto"/>
        <w:jc w:val="both"/>
        <w:rPr>
          <w:rFonts w:ascii="Palatino Linotype" w:eastAsiaTheme="minorHAnsi" w:hAnsi="Palatino Linotype" w:cs="Arial"/>
          <w:szCs w:val="22"/>
          <w:lang w:val="es-MX" w:eastAsia="en-US"/>
        </w:rPr>
      </w:pPr>
    </w:p>
    <w:p w14:paraId="5625D39B" w14:textId="7DD4F0B2" w:rsidR="00975A5E" w:rsidRPr="009D0958" w:rsidRDefault="00975A5E" w:rsidP="00975A5E">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w:t>
      </w:r>
      <w:r w:rsidRPr="009D0958">
        <w:rPr>
          <w:rFonts w:ascii="Palatino Linotype" w:hAnsi="Palatino Linotype"/>
        </w:rPr>
        <w:lastRenderedPageBreak/>
        <w:t xml:space="preserve">en la </w:t>
      </w:r>
      <w:r>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4F0EB4" w:rsidRPr="004F0EB4">
        <w:rPr>
          <w:rFonts w:ascii="Palatino Linotype" w:hAnsi="Palatino Linotype" w:cs="Arial"/>
          <w:b/>
        </w:rPr>
        <w:t>00106/NAUCALPA/IP/2025</w:t>
      </w:r>
      <w:r w:rsidRPr="009D0958">
        <w:rPr>
          <w:rFonts w:ascii="Palatino Linotype" w:hAnsi="Palatino Linotype" w:cs="Arial"/>
        </w:rPr>
        <w:t xml:space="preserve">, </w:t>
      </w:r>
      <w:r w:rsidRPr="009D0958">
        <w:rPr>
          <w:rFonts w:ascii="Palatino Linotype" w:hAnsi="Palatino Linotype"/>
        </w:rPr>
        <w:t>que ha sido materia del presente fallo.</w:t>
      </w:r>
    </w:p>
    <w:p w14:paraId="0433C079" w14:textId="77777777" w:rsidR="00975A5E" w:rsidRPr="009D0958" w:rsidRDefault="00975A5E" w:rsidP="00975A5E">
      <w:pPr>
        <w:spacing w:line="360" w:lineRule="auto"/>
        <w:jc w:val="both"/>
        <w:rPr>
          <w:rFonts w:ascii="Palatino Linotype" w:hAnsi="Palatino Linotype"/>
        </w:rPr>
      </w:pPr>
    </w:p>
    <w:p w14:paraId="506B894B" w14:textId="77777777" w:rsidR="00975A5E" w:rsidRPr="009D0958" w:rsidRDefault="00975A5E" w:rsidP="00975A5E">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3D381DEC" w14:textId="77777777" w:rsidR="00975A5E" w:rsidRPr="009D0958" w:rsidRDefault="00975A5E" w:rsidP="00975A5E">
      <w:pPr>
        <w:spacing w:line="360" w:lineRule="auto"/>
        <w:jc w:val="both"/>
        <w:rPr>
          <w:rFonts w:ascii="Palatino Linotype" w:hAnsi="Palatino Linotype"/>
        </w:rPr>
      </w:pPr>
    </w:p>
    <w:p w14:paraId="2CE0AD8B" w14:textId="77777777" w:rsidR="00975A5E" w:rsidRPr="009D0958" w:rsidRDefault="00975A5E" w:rsidP="00975A5E">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426E79EC" w14:textId="77777777" w:rsidR="00975A5E" w:rsidRPr="009D0958" w:rsidRDefault="00975A5E" w:rsidP="00975A5E">
      <w:pPr>
        <w:rPr>
          <w:rFonts w:ascii="Palatino Linotype" w:hAnsi="Palatino Linotype"/>
          <w:lang w:val="es-ES_tradnl"/>
        </w:rPr>
      </w:pPr>
    </w:p>
    <w:p w14:paraId="23483711" w14:textId="60B96758" w:rsidR="00975A5E" w:rsidRPr="009D0958" w:rsidRDefault="00975A5E" w:rsidP="00975A5E">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4F0EB4" w:rsidRPr="004F0EB4">
        <w:rPr>
          <w:rFonts w:ascii="Palatino Linotype" w:hAnsi="Palatino Linotype" w:cs="Arial"/>
          <w:b/>
        </w:rPr>
        <w:t>00106/NAUCALPA/IP/2025</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00363AB4">
        <w:rPr>
          <w:rFonts w:ascii="Palatino Linotype" w:hAnsi="Palatino Linotype" w:cs="Arial"/>
          <w:b/>
        </w:rPr>
        <w:t>CUAR</w:t>
      </w:r>
      <w:r w:rsidRPr="009D0958">
        <w:rPr>
          <w:rFonts w:ascii="Palatino Linotype" w:hAnsi="Palatino Linotype" w:cs="Arial"/>
          <w:b/>
        </w:rPr>
        <w:t>TO</w:t>
      </w:r>
      <w:r w:rsidRPr="009D0958">
        <w:rPr>
          <w:rFonts w:ascii="Palatino Linotype" w:hAnsi="Palatino Linotype" w:cs="Arial"/>
        </w:rPr>
        <w:t xml:space="preserve"> de esta resolución.</w:t>
      </w:r>
    </w:p>
    <w:p w14:paraId="247542F8" w14:textId="77777777" w:rsidR="00975A5E" w:rsidRPr="009D0958" w:rsidRDefault="00975A5E" w:rsidP="00975A5E">
      <w:pPr>
        <w:autoSpaceDE w:val="0"/>
        <w:autoSpaceDN w:val="0"/>
        <w:adjustRightInd w:val="0"/>
        <w:spacing w:line="360" w:lineRule="auto"/>
        <w:ind w:right="49"/>
        <w:jc w:val="both"/>
        <w:rPr>
          <w:rFonts w:ascii="Palatino Linotype" w:hAnsi="Palatino Linotype" w:cs="Arial"/>
        </w:rPr>
      </w:pPr>
    </w:p>
    <w:p w14:paraId="0BD6A491" w14:textId="43BE957A" w:rsidR="0051539C" w:rsidRDefault="00975A5E" w:rsidP="00AB6C97">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00363AB4">
        <w:rPr>
          <w:rFonts w:ascii="Palatino Linotype" w:hAnsi="Palatino Linotype" w:cs="Arial"/>
          <w:b/>
        </w:rPr>
        <w:t>CUAR</w:t>
      </w:r>
      <w:r w:rsidRPr="009D0958">
        <w:rPr>
          <w:rFonts w:ascii="Palatino Linotype" w:hAnsi="Palatino Linotype" w:cs="Arial"/>
          <w:b/>
        </w:rPr>
        <w:t xml:space="preserve">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w:t>
      </w:r>
      <w:r w:rsidR="0051539C">
        <w:rPr>
          <w:rFonts w:ascii="Palatino Linotype" w:hAnsi="Palatino Linotype" w:cs="Arial"/>
        </w:rPr>
        <w:t>la siguiente información:</w:t>
      </w:r>
    </w:p>
    <w:p w14:paraId="3121A83D" w14:textId="77777777" w:rsidR="0051539C" w:rsidRDefault="0051539C" w:rsidP="00AB6C97">
      <w:pPr>
        <w:spacing w:line="360" w:lineRule="auto"/>
        <w:jc w:val="both"/>
        <w:rPr>
          <w:rFonts w:ascii="Palatino Linotype" w:hAnsi="Palatino Linotype" w:cs="Arial"/>
        </w:rPr>
      </w:pPr>
    </w:p>
    <w:p w14:paraId="0BAEE1C3" w14:textId="4E9C3DC0" w:rsidR="0051539C" w:rsidRDefault="004F0EB4" w:rsidP="004F0EB4">
      <w:pPr>
        <w:pStyle w:val="Prrafodelista"/>
        <w:numPr>
          <w:ilvl w:val="0"/>
          <w:numId w:val="42"/>
        </w:numPr>
        <w:spacing w:line="360" w:lineRule="auto"/>
        <w:jc w:val="both"/>
        <w:rPr>
          <w:rFonts w:ascii="Palatino Linotype" w:hAnsi="Palatino Linotype" w:cs="Arial"/>
        </w:rPr>
      </w:pPr>
      <w:r>
        <w:rPr>
          <w:rFonts w:ascii="Palatino Linotype" w:hAnsi="Palatino Linotype" w:cs="Arial"/>
        </w:rPr>
        <w:t xml:space="preserve">De ser procedente en versión pública, los oficios faltantes referidos en respuesta </w:t>
      </w:r>
      <w:r w:rsidRPr="004F0EB4">
        <w:rPr>
          <w:rFonts w:ascii="Palatino Linotype" w:hAnsi="Palatino Linotype" w:cs="Arial"/>
          <w:i/>
        </w:rPr>
        <w:t>(</w:t>
      </w:r>
      <w:r w:rsidRPr="004F0EB4">
        <w:rPr>
          <w:rFonts w:ascii="Palatino Linotype" w:hAnsi="Palatino Linotype" w:cs="Arial"/>
          <w:b/>
          <w:i/>
        </w:rPr>
        <w:t>DOP/002/2025</w:t>
      </w:r>
      <w:r w:rsidRPr="004F0EB4">
        <w:rPr>
          <w:rFonts w:ascii="Palatino Linotype" w:hAnsi="Palatino Linotype" w:cs="Arial"/>
          <w:i/>
        </w:rPr>
        <w:t xml:space="preserve">; </w:t>
      </w:r>
      <w:r w:rsidRPr="004F0EB4">
        <w:rPr>
          <w:rFonts w:ascii="Palatino Linotype" w:hAnsi="Palatino Linotype" w:cs="Arial"/>
          <w:b/>
          <w:i/>
        </w:rPr>
        <w:t>DOP/014-A/2025</w:t>
      </w:r>
      <w:r w:rsidRPr="004F0EB4">
        <w:rPr>
          <w:rFonts w:ascii="Palatino Linotype" w:hAnsi="Palatino Linotype" w:cs="Arial"/>
          <w:i/>
        </w:rPr>
        <w:t xml:space="preserve"> y </w:t>
      </w:r>
      <w:r w:rsidRPr="004F0EB4">
        <w:rPr>
          <w:rFonts w:ascii="Palatino Linotype" w:hAnsi="Palatino Linotype" w:cs="Arial"/>
          <w:b/>
          <w:i/>
        </w:rPr>
        <w:t>DOP/017/2025</w:t>
      </w:r>
      <w:r w:rsidRPr="004F0EB4">
        <w:rPr>
          <w:rFonts w:ascii="Palatino Linotype" w:hAnsi="Palatino Linotype" w:cs="Arial"/>
          <w:i/>
        </w:rPr>
        <w:t>)</w:t>
      </w:r>
      <w:r w:rsidR="00AB6C97" w:rsidRPr="0051539C">
        <w:rPr>
          <w:rFonts w:ascii="Palatino Linotype" w:hAnsi="Palatino Linotype" w:cs="Arial"/>
        </w:rPr>
        <w:t>.</w:t>
      </w:r>
    </w:p>
    <w:p w14:paraId="354C15D1" w14:textId="77777777" w:rsidR="007543C8" w:rsidRDefault="007543C8" w:rsidP="007543C8">
      <w:pPr>
        <w:pStyle w:val="Sinespaciado"/>
      </w:pPr>
    </w:p>
    <w:p w14:paraId="21FF4C9D" w14:textId="4E1FF28D" w:rsidR="00AB6C97" w:rsidRPr="0051539C" w:rsidRDefault="00350E04" w:rsidP="00350E04">
      <w:pPr>
        <w:pStyle w:val="Prrafodelista"/>
        <w:numPr>
          <w:ilvl w:val="0"/>
          <w:numId w:val="42"/>
        </w:numPr>
        <w:spacing w:line="360" w:lineRule="auto"/>
        <w:jc w:val="both"/>
        <w:rPr>
          <w:rFonts w:ascii="Palatino Linotype" w:hAnsi="Palatino Linotype" w:cs="Arial"/>
        </w:rPr>
      </w:pPr>
      <w:r w:rsidRPr="00350E04">
        <w:rPr>
          <w:rFonts w:ascii="Palatino Linotype" w:hAnsi="Palatino Linotype" w:cs="Arial"/>
        </w:rPr>
        <w:t xml:space="preserve">La </w:t>
      </w:r>
      <w:r w:rsidR="004F0EB4">
        <w:rPr>
          <w:rFonts w:ascii="Palatino Linotype" w:hAnsi="Palatino Linotype" w:cs="Arial"/>
        </w:rPr>
        <w:t xml:space="preserve">correcta versión pública de los oficios número </w:t>
      </w:r>
      <w:r w:rsidR="004F0EB4">
        <w:rPr>
          <w:rFonts w:ascii="Palatino Linotype" w:hAnsi="Palatino Linotype" w:cs="Arial"/>
          <w:b/>
          <w:lang w:val="es-MX"/>
        </w:rPr>
        <w:t>DOP/004</w:t>
      </w:r>
      <w:r w:rsidR="004F0EB4" w:rsidRPr="00FD078E">
        <w:rPr>
          <w:rFonts w:ascii="Palatino Linotype" w:hAnsi="Palatino Linotype" w:cs="Arial"/>
          <w:b/>
          <w:lang w:val="es-MX"/>
        </w:rPr>
        <w:t>/2025</w:t>
      </w:r>
      <w:r w:rsidR="004F0EB4">
        <w:rPr>
          <w:rFonts w:ascii="Palatino Linotype" w:hAnsi="Palatino Linotype" w:cs="Arial"/>
          <w:lang w:val="es-MX"/>
        </w:rPr>
        <w:t xml:space="preserve">; </w:t>
      </w:r>
      <w:r w:rsidR="004F0EB4">
        <w:rPr>
          <w:rFonts w:ascii="Palatino Linotype" w:hAnsi="Palatino Linotype" w:cs="Arial"/>
          <w:b/>
          <w:lang w:val="es-MX"/>
        </w:rPr>
        <w:t>DOP/006</w:t>
      </w:r>
      <w:r w:rsidR="004F0EB4" w:rsidRPr="00FD078E">
        <w:rPr>
          <w:rFonts w:ascii="Palatino Linotype" w:hAnsi="Palatino Linotype" w:cs="Arial"/>
          <w:b/>
          <w:lang w:val="es-MX"/>
        </w:rPr>
        <w:t>/2025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DOP/01</w:t>
      </w:r>
      <w:r w:rsidR="004F0EB4" w:rsidRPr="00FD078E">
        <w:rPr>
          <w:rFonts w:ascii="Palatino Linotype" w:hAnsi="Palatino Linotype" w:cs="Arial"/>
          <w:b/>
          <w:lang w:val="es-MX"/>
        </w:rPr>
        <w:t>8/2025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DOP/01</w:t>
      </w:r>
      <w:r w:rsidR="004F0EB4" w:rsidRPr="00FD078E">
        <w:rPr>
          <w:rFonts w:ascii="Palatino Linotype" w:hAnsi="Palatino Linotype" w:cs="Arial"/>
          <w:b/>
          <w:lang w:val="es-MX"/>
        </w:rPr>
        <w:t>9/2025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DOP/021</w:t>
      </w:r>
      <w:r w:rsidR="004F0EB4" w:rsidRPr="00FD078E">
        <w:rPr>
          <w:rFonts w:ascii="Palatino Linotype" w:hAnsi="Palatino Linotype" w:cs="Arial"/>
          <w:b/>
          <w:lang w:val="es-MX"/>
        </w:rPr>
        <w:t>/2025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DOP/023</w:t>
      </w:r>
      <w:r w:rsidR="004F0EB4" w:rsidRPr="00FD078E">
        <w:rPr>
          <w:rFonts w:ascii="Palatino Linotype" w:hAnsi="Palatino Linotype" w:cs="Arial"/>
          <w:b/>
          <w:lang w:val="es-MX"/>
        </w:rPr>
        <w:t>/2025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DOP/024</w:t>
      </w:r>
      <w:r w:rsidR="004F0EB4" w:rsidRPr="00FD078E">
        <w:rPr>
          <w:rFonts w:ascii="Palatino Linotype" w:hAnsi="Palatino Linotype" w:cs="Arial"/>
          <w:b/>
          <w:lang w:val="es-MX"/>
        </w:rPr>
        <w:t>/2025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DOP/026</w:t>
      </w:r>
      <w:r w:rsidR="004F0EB4" w:rsidRPr="00FD078E">
        <w:rPr>
          <w:rFonts w:ascii="Palatino Linotype" w:hAnsi="Palatino Linotype" w:cs="Arial"/>
          <w:b/>
          <w:lang w:val="es-MX"/>
        </w:rPr>
        <w:t>/2025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DOP/032</w:t>
      </w:r>
      <w:r w:rsidR="004F0EB4" w:rsidRPr="00FD078E">
        <w:rPr>
          <w:rFonts w:ascii="Palatino Linotype" w:hAnsi="Palatino Linotype" w:cs="Arial"/>
          <w:b/>
          <w:lang w:val="es-MX"/>
        </w:rPr>
        <w:t>/2025</w:t>
      </w:r>
      <w:r w:rsidR="004F0EB4" w:rsidRPr="00FD078E">
        <w:rPr>
          <w:rFonts w:ascii="Palatino Linotype" w:hAnsi="Palatino Linotype" w:cs="Arial"/>
          <w:lang w:val="es-MX"/>
        </w:rPr>
        <w:t>;</w:t>
      </w:r>
      <w:r w:rsidR="004F0EB4" w:rsidRPr="00FD078E">
        <w:rPr>
          <w:rFonts w:ascii="Palatino Linotype" w:hAnsi="Palatino Linotype" w:cs="Arial"/>
          <w:b/>
          <w:lang w:val="es-MX"/>
        </w:rPr>
        <w:t xml:space="preserve"> </w:t>
      </w:r>
      <w:r w:rsidR="004F0EB4">
        <w:rPr>
          <w:rFonts w:ascii="Palatino Linotype" w:hAnsi="Palatino Linotype" w:cs="Arial"/>
          <w:b/>
          <w:lang w:val="es-MX"/>
        </w:rPr>
        <w:t>DOP/033</w:t>
      </w:r>
      <w:r w:rsidR="004F0EB4" w:rsidRPr="00FD078E">
        <w:rPr>
          <w:rFonts w:ascii="Palatino Linotype" w:hAnsi="Palatino Linotype" w:cs="Arial"/>
          <w:b/>
          <w:lang w:val="es-MX"/>
        </w:rPr>
        <w:t>/2025</w:t>
      </w:r>
      <w:r w:rsidR="004F0EB4">
        <w:rPr>
          <w:rFonts w:ascii="Palatino Linotype" w:hAnsi="Palatino Linotype" w:cs="Arial"/>
          <w:lang w:val="es-MX"/>
        </w:rPr>
        <w:t xml:space="preserve"> y</w:t>
      </w:r>
      <w:r w:rsidR="004F0EB4" w:rsidRPr="00FD078E">
        <w:rPr>
          <w:rFonts w:ascii="Palatino Linotype" w:hAnsi="Palatino Linotype" w:cs="Arial"/>
          <w:b/>
          <w:lang w:val="es-MX"/>
        </w:rPr>
        <w:t xml:space="preserve"> </w:t>
      </w:r>
      <w:r w:rsidR="004F0EB4">
        <w:rPr>
          <w:rFonts w:ascii="Palatino Linotype" w:hAnsi="Palatino Linotype" w:cs="Arial"/>
          <w:b/>
          <w:lang w:val="es-MX"/>
        </w:rPr>
        <w:t>DOP/034</w:t>
      </w:r>
      <w:r w:rsidR="004F0EB4" w:rsidRPr="00FD078E">
        <w:rPr>
          <w:rFonts w:ascii="Palatino Linotype" w:hAnsi="Palatino Linotype" w:cs="Arial"/>
          <w:b/>
          <w:lang w:val="es-MX"/>
        </w:rPr>
        <w:t>/2025</w:t>
      </w:r>
      <w:r w:rsidR="00AB6C97" w:rsidRPr="0051539C">
        <w:rPr>
          <w:rFonts w:ascii="Palatino Linotype" w:hAnsi="Palatino Linotype" w:cs="Arial"/>
        </w:rPr>
        <w:t>.</w:t>
      </w:r>
    </w:p>
    <w:p w14:paraId="584DCEDB" w14:textId="77777777" w:rsidR="00975A5E" w:rsidRPr="009D0958" w:rsidRDefault="00975A5E" w:rsidP="0051539C">
      <w:pPr>
        <w:pStyle w:val="Sinespaciado"/>
      </w:pPr>
    </w:p>
    <w:p w14:paraId="093AFB8A" w14:textId="77777777" w:rsidR="00975A5E" w:rsidRDefault="00975A5E" w:rsidP="00975A5E">
      <w:pPr>
        <w:spacing w:after="240"/>
        <w:ind w:left="284" w:right="283"/>
        <w:jc w:val="both"/>
        <w:rPr>
          <w:rFonts w:ascii="Palatino Linotype" w:hAnsi="Palatino Linotype" w:cs="Arial"/>
          <w:i/>
          <w:sz w:val="23"/>
          <w:szCs w:val="23"/>
        </w:rPr>
      </w:pPr>
      <w:r w:rsidRPr="005B700B">
        <w:rPr>
          <w:rFonts w:ascii="Palatino Linotype" w:hAnsi="Palatino Linotype" w:cs="Arial"/>
          <w:i/>
          <w:sz w:val="23"/>
          <w:szCs w:val="23"/>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B700B">
        <w:rPr>
          <w:rFonts w:ascii="Palatino Linotype" w:hAnsi="Palatino Linotype" w:cs="Arial"/>
          <w:b/>
          <w:i/>
          <w:sz w:val="23"/>
          <w:szCs w:val="23"/>
        </w:rPr>
        <w:t>Recurrente</w:t>
      </w:r>
      <w:r w:rsidRPr="005B700B">
        <w:rPr>
          <w:rFonts w:ascii="Palatino Linotype" w:hAnsi="Palatino Linotype" w:cs="Arial"/>
          <w:i/>
          <w:sz w:val="23"/>
          <w:szCs w:val="23"/>
        </w:rPr>
        <w:t>.</w:t>
      </w:r>
    </w:p>
    <w:p w14:paraId="437C7E3D" w14:textId="2C22BD1F" w:rsidR="004F0EB4" w:rsidRPr="004F0EB4" w:rsidRDefault="004F0EB4" w:rsidP="004F0EB4">
      <w:pPr>
        <w:ind w:left="284" w:right="332"/>
        <w:jc w:val="both"/>
        <w:rPr>
          <w:rFonts w:ascii="Palatino Linotype" w:hAnsi="Palatino Linotype" w:cs="Arial"/>
          <w:i/>
          <w:sz w:val="22"/>
        </w:rPr>
      </w:pPr>
      <w:r w:rsidRPr="004F0EB4">
        <w:rPr>
          <w:rFonts w:ascii="Palatino Linotype" w:hAnsi="Palatino Linotype" w:cs="Arial"/>
          <w:i/>
          <w:sz w:val="22"/>
        </w:rPr>
        <w:t>Para el caso de la información que alguno de los oficios que se ordena su entrega referidos en el</w:t>
      </w:r>
      <w:r>
        <w:rPr>
          <w:rFonts w:ascii="Palatino Linotype" w:hAnsi="Palatino Linotype" w:cs="Arial"/>
          <w:i/>
          <w:sz w:val="22"/>
        </w:rPr>
        <w:t xml:space="preserve"> </w:t>
      </w:r>
      <w:r w:rsidRPr="00782BC0">
        <w:rPr>
          <w:rFonts w:ascii="Palatino Linotype" w:hAnsi="Palatino Linotype" w:cs="Arial"/>
          <w:b/>
          <w:i/>
          <w:sz w:val="22"/>
        </w:rPr>
        <w:t>numeral 1)</w:t>
      </w:r>
      <w:r>
        <w:rPr>
          <w:rFonts w:ascii="Palatino Linotype" w:hAnsi="Palatino Linotype" w:cs="Arial"/>
          <w:i/>
          <w:sz w:val="22"/>
        </w:rPr>
        <w:t xml:space="preserve"> del</w:t>
      </w:r>
      <w:r w:rsidRPr="004F0EB4">
        <w:rPr>
          <w:rFonts w:ascii="Palatino Linotype" w:hAnsi="Palatino Linotype" w:cs="Arial"/>
          <w:i/>
          <w:sz w:val="22"/>
        </w:rPr>
        <w:t xml:space="preserve"> </w:t>
      </w:r>
      <w:r w:rsidRPr="004F0EB4">
        <w:rPr>
          <w:rFonts w:ascii="Palatino Linotype" w:hAnsi="Palatino Linotype" w:cs="Arial"/>
          <w:b/>
          <w:i/>
          <w:sz w:val="22"/>
        </w:rPr>
        <w:t>Resolutivo Segundo</w:t>
      </w:r>
      <w:r w:rsidRPr="004F0EB4">
        <w:rPr>
          <w:rFonts w:ascii="Palatino Linotype" w:hAnsi="Palatino Linotype" w:cs="Arial"/>
          <w:i/>
          <w:sz w:val="22"/>
        </w:rPr>
        <w:t xml:space="preserve">, haya sido cancelado dentro del plazo solicitado, o no se haya generado oficio alguno en algún día del plazo que se ordena, bastará que así se lo haga saber el </w:t>
      </w:r>
      <w:r w:rsidRPr="004F0EB4">
        <w:rPr>
          <w:rFonts w:ascii="Palatino Linotype" w:hAnsi="Palatino Linotype" w:cs="Arial"/>
          <w:b/>
          <w:i/>
          <w:sz w:val="22"/>
        </w:rPr>
        <w:t>Sujeto Obligado</w:t>
      </w:r>
      <w:r w:rsidRPr="004F0EB4">
        <w:rPr>
          <w:rFonts w:ascii="Palatino Linotype" w:hAnsi="Palatino Linotype" w:cs="Arial"/>
          <w:i/>
          <w:sz w:val="22"/>
        </w:rPr>
        <w:t xml:space="preserve"> a la parte </w:t>
      </w:r>
      <w:r w:rsidRPr="004F0EB4">
        <w:rPr>
          <w:rFonts w:ascii="Palatino Linotype" w:hAnsi="Palatino Linotype" w:cs="Arial"/>
          <w:b/>
          <w:i/>
          <w:sz w:val="22"/>
        </w:rPr>
        <w:t xml:space="preserve">Recurrente </w:t>
      </w:r>
      <w:r w:rsidRPr="004F0EB4">
        <w:rPr>
          <w:rFonts w:ascii="Palatino Linotype" w:hAnsi="Palatino Linotype" w:cs="Arial"/>
          <w:i/>
          <w:sz w:val="22"/>
        </w:rPr>
        <w:t>de manera fundada y motivada en términos de lo señalado por el segundo párrafo del artículo 19 de la Ley en la materia.</w:t>
      </w:r>
    </w:p>
    <w:p w14:paraId="36D09255" w14:textId="77777777" w:rsidR="00975A5E" w:rsidRDefault="00975A5E" w:rsidP="00975A5E">
      <w:pPr>
        <w:pStyle w:val="Sinespaciado"/>
        <w:rPr>
          <w:rFonts w:ascii="Palatino Linotype" w:hAnsi="Palatino Linotype" w:cs="Arial"/>
          <w:i/>
          <w:sz w:val="23"/>
          <w:szCs w:val="23"/>
          <w:lang w:val="es-ES"/>
        </w:rPr>
      </w:pPr>
    </w:p>
    <w:p w14:paraId="55C414FB" w14:textId="77777777" w:rsidR="00782BC0" w:rsidRPr="00F269A2" w:rsidRDefault="00782BC0" w:rsidP="00975A5E">
      <w:pPr>
        <w:pStyle w:val="Sinespaciado"/>
      </w:pPr>
    </w:p>
    <w:p w14:paraId="51E1EFA5" w14:textId="5E65D40C" w:rsidR="0051539C"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Pr>
          <w:rFonts w:ascii="Palatino Linotype" w:hAnsi="Palatino Linotype" w:cs="Arial"/>
          <w:szCs w:val="28"/>
          <w:lang w:val="es-ES_tradnl"/>
        </w:rPr>
        <w:t xml:space="preserve"> Estado de México y Municipios.</w:t>
      </w:r>
    </w:p>
    <w:p w14:paraId="0384BBA9" w14:textId="77777777" w:rsidR="00782BC0" w:rsidRPr="009D0958"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9D0958" w:rsidRDefault="00975A5E" w:rsidP="00975A5E">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9D0958"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Default="00975A5E" w:rsidP="008502B0">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lastRenderedPageBreak/>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8502B0" w:rsidRDefault="006B3E46" w:rsidP="008502B0">
      <w:pPr>
        <w:autoSpaceDE w:val="0"/>
        <w:autoSpaceDN w:val="0"/>
        <w:adjustRightInd w:val="0"/>
        <w:spacing w:line="360" w:lineRule="auto"/>
        <w:ind w:right="49"/>
        <w:jc w:val="both"/>
        <w:rPr>
          <w:rFonts w:ascii="Palatino Linotype" w:hAnsi="Palatino Linotype" w:cs="Arial"/>
        </w:rPr>
      </w:pPr>
    </w:p>
    <w:p w14:paraId="225EA452" w14:textId="402A34CF"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363AB4">
        <w:rPr>
          <w:rFonts w:ascii="Palatino Linotype" w:eastAsiaTheme="minorHAnsi" w:hAnsi="Palatino Linotype" w:cs="Arial"/>
          <w:lang w:val="es-MX" w:eastAsia="en-US"/>
        </w:rPr>
        <w:t>NOVEN</w:t>
      </w:r>
      <w:r w:rsidR="00555301">
        <w:rPr>
          <w:rFonts w:ascii="Palatino Linotype" w:eastAsiaTheme="minorHAnsi" w:hAnsi="Palatino Linotype" w:cs="Arial"/>
          <w:lang w:val="es-MX" w:eastAsia="en-US"/>
        </w:rPr>
        <w:t>A</w:t>
      </w:r>
      <w:r w:rsidRPr="009D0958">
        <w:rPr>
          <w:rFonts w:ascii="Palatino Linotype" w:eastAsiaTheme="minorHAnsi" w:hAnsi="Palatino Linotype" w:cs="Arial"/>
          <w:lang w:val="es-MX" w:eastAsia="en-US"/>
        </w:rPr>
        <w:t xml:space="preserve"> SESIÓN ORDINARIA CELEBRADA EL </w:t>
      </w:r>
      <w:r w:rsidR="00363AB4">
        <w:rPr>
          <w:rFonts w:ascii="Palatino Linotype" w:hAnsi="Palatino Linotype" w:cs="Arial"/>
          <w:color w:val="000000"/>
          <w:lang w:val="es-MX" w:eastAsia="es-MX"/>
        </w:rPr>
        <w:t>DOCE DE MARZO</w:t>
      </w:r>
      <w:r w:rsidR="00555301" w:rsidRPr="00555301">
        <w:rPr>
          <w:rFonts w:ascii="Palatino Linotype" w:hAnsi="Palatino Linotype" w:cs="Arial"/>
          <w:color w:val="000000"/>
          <w:lang w:val="es-MX" w:eastAsia="es-MX"/>
        </w:rPr>
        <w:t xml:space="preserve"> DOS MIL VEINTICINCO</w:t>
      </w:r>
      <w:r w:rsidR="00555301" w:rsidRPr="009D0958">
        <w:rPr>
          <w:rFonts w:ascii="Palatino Linotype" w:eastAsiaTheme="minorHAnsi" w:hAnsi="Palatino Linotype" w:cs="Arial"/>
          <w:lang w:val="es-MX" w:eastAsia="en-US"/>
        </w:rPr>
        <w:t>, ANTE EL SECRETARIO TÉCNICO</w:t>
      </w:r>
      <w:r w:rsidR="00A2609C">
        <w:rPr>
          <w:rFonts w:ascii="Palatino Linotype" w:eastAsiaTheme="minorHAnsi" w:hAnsi="Palatino Linotype" w:cs="Arial"/>
          <w:lang w:val="es-MX" w:eastAsia="en-US"/>
        </w:rPr>
        <w:t xml:space="preserve"> DEL PLENO</w:t>
      </w:r>
      <w:r w:rsidR="00555301" w:rsidRPr="009D0958">
        <w:rPr>
          <w:rFonts w:ascii="Palatino Linotype" w:eastAsiaTheme="minorHAnsi" w:hAnsi="Palatino Linotype" w:cs="Arial"/>
          <w:lang w:val="es-MX" w:eastAsia="en-US"/>
        </w:rPr>
        <w:t>, ALEXIS TAPIA</w:t>
      </w:r>
      <w:r w:rsidRPr="009D0958">
        <w:rPr>
          <w:rFonts w:ascii="Palatino Linotype" w:eastAsiaTheme="minorHAnsi" w:hAnsi="Palatino Linotype" w:cs="Arial"/>
          <w:lang w:val="es-MX" w:eastAsia="en-US"/>
        </w:rPr>
        <w:t xml:space="preserve"> RAMÍREZ.----</w:t>
      </w:r>
      <w:r w:rsidR="0020726A">
        <w:rPr>
          <w:rFonts w:ascii="Palatino Linotype" w:eastAsiaTheme="minorHAnsi" w:hAnsi="Palatino Linotype" w:cs="Arial"/>
          <w:lang w:val="es-MX" w:eastAsia="en-US"/>
        </w:rPr>
        <w:t>--------------------------------------------------------------------------------------------------------------------------------------------------------------------------------------------------------------------------------------------------------------------------------------------------------------------------------------------------------------------------------------------------------------------------------------------------------------------------------------------------------------------------------------------------------------------------------------------------------------------------------------------------------------------------------------------------------------------------------------------------------------------------------------------------------------------------------------</w:t>
      </w:r>
      <w:r w:rsidR="00782BC0">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A46A823"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4B0A4" w14:textId="77777777" w:rsidR="00D33DBD" w:rsidRDefault="00D33DBD" w:rsidP="000B5E25">
      <w:r>
        <w:separator/>
      </w:r>
    </w:p>
  </w:endnote>
  <w:endnote w:type="continuationSeparator" w:id="0">
    <w:p w14:paraId="1ED4B514" w14:textId="77777777" w:rsidR="00D33DBD" w:rsidRDefault="00D33DBD"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4F0EB4" w:rsidRPr="000D3AD4" w:rsidRDefault="004F0EB4"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817A1">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817A1">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4F0EB4" w:rsidRPr="000D3AD4" w:rsidRDefault="004F0EB4"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817A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817A1">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EB7BB" w14:textId="77777777" w:rsidR="00D33DBD" w:rsidRDefault="00D33DBD" w:rsidP="000B5E25">
      <w:r>
        <w:separator/>
      </w:r>
    </w:p>
  </w:footnote>
  <w:footnote w:type="continuationSeparator" w:id="0">
    <w:p w14:paraId="38979A56" w14:textId="77777777" w:rsidR="00D33DBD" w:rsidRDefault="00D33DBD" w:rsidP="000B5E25">
      <w:r>
        <w:continuationSeparator/>
      </w:r>
    </w:p>
  </w:footnote>
  <w:footnote w:id="1">
    <w:p w14:paraId="58BCF662" w14:textId="77777777" w:rsidR="004F0EB4" w:rsidRPr="008A64CB" w:rsidRDefault="004F0EB4"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4F0EB4" w:rsidRDefault="004F0EB4" w:rsidP="006C7783">
      <w:pPr>
        <w:autoSpaceDE w:val="0"/>
        <w:autoSpaceDN w:val="0"/>
        <w:adjustRightInd w:val="0"/>
        <w:ind w:right="49"/>
        <w:jc w:val="both"/>
        <w:rPr>
          <w:rFonts w:ascii="Palatino Linotype" w:hAnsi="Palatino Linotype"/>
          <w:i/>
          <w:sz w:val="18"/>
          <w:szCs w:val="22"/>
        </w:rPr>
      </w:pPr>
    </w:p>
    <w:p w14:paraId="45AB867A" w14:textId="77777777" w:rsidR="004F0EB4" w:rsidRPr="008A64CB" w:rsidRDefault="004F0EB4"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4F0EB4" w:rsidRPr="008A64CB" w:rsidRDefault="004F0EB4"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4F0EB4" w:rsidRDefault="003817A1">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F0EB4" w:rsidRPr="008F2CCC" w14:paraId="28CE974E" w14:textId="77777777" w:rsidTr="00BA27FC">
      <w:tc>
        <w:tcPr>
          <w:tcW w:w="2551" w:type="dxa"/>
          <w:shd w:val="clear" w:color="auto" w:fill="auto"/>
          <w:vAlign w:val="center"/>
        </w:tcPr>
        <w:p w14:paraId="3F864768"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2DA84AB6" w:rsidR="004F0EB4" w:rsidRPr="0029071C" w:rsidRDefault="004F0EB4"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00940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4F0EB4" w:rsidRPr="008F2CCC" w14:paraId="12E8FAE1" w14:textId="77777777" w:rsidTr="00BA27FC">
      <w:trPr>
        <w:trHeight w:val="228"/>
      </w:trPr>
      <w:tc>
        <w:tcPr>
          <w:tcW w:w="2551" w:type="dxa"/>
          <w:shd w:val="clear" w:color="auto" w:fill="auto"/>
          <w:vAlign w:val="center"/>
        </w:tcPr>
        <w:p w14:paraId="188F609B"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174D5409" w:rsidR="004F0EB4" w:rsidRPr="0029071C" w:rsidRDefault="004F0EB4" w:rsidP="00B6659F">
          <w:pPr>
            <w:spacing w:line="276" w:lineRule="auto"/>
            <w:jc w:val="right"/>
            <w:rPr>
              <w:rFonts w:ascii="Palatino Linotype" w:hAnsi="Palatino Linotype"/>
              <w:sz w:val="22"/>
              <w:szCs w:val="22"/>
            </w:rPr>
          </w:pPr>
          <w:r w:rsidRPr="00555301">
            <w:rPr>
              <w:rFonts w:ascii="Palatino Linotype" w:hAnsi="Palatino Linotype"/>
              <w:sz w:val="22"/>
              <w:szCs w:val="22"/>
            </w:rPr>
            <w:t xml:space="preserve">Ayuntamiento de </w:t>
          </w:r>
          <w:r w:rsidRPr="00363AB4">
            <w:rPr>
              <w:rFonts w:ascii="Palatino Linotype" w:hAnsi="Palatino Linotype"/>
              <w:sz w:val="22"/>
              <w:szCs w:val="22"/>
            </w:rPr>
            <w:t>Naucalpan de Juárez</w:t>
          </w:r>
        </w:p>
      </w:tc>
    </w:tr>
    <w:tr w:rsidR="004F0EB4" w:rsidRPr="008F2CCC" w14:paraId="59A1BA5F" w14:textId="77777777" w:rsidTr="00BA27FC">
      <w:tc>
        <w:tcPr>
          <w:tcW w:w="2551" w:type="dxa"/>
          <w:shd w:val="clear" w:color="auto" w:fill="auto"/>
          <w:vAlign w:val="center"/>
        </w:tcPr>
        <w:p w14:paraId="0EED411D"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4F0EB4" w:rsidRPr="0029071C" w:rsidRDefault="004F0EB4"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4F0EB4" w:rsidRPr="001779E0" w:rsidRDefault="003817A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4F0EB4" w:rsidRPr="008F2CCC" w14:paraId="66906953" w14:textId="77777777" w:rsidTr="00BA27FC">
      <w:tc>
        <w:tcPr>
          <w:tcW w:w="2551" w:type="dxa"/>
          <w:shd w:val="clear" w:color="auto" w:fill="auto"/>
          <w:vAlign w:val="center"/>
        </w:tcPr>
        <w:p w14:paraId="72F94BEB"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5EC6C64C" w:rsidR="004F0EB4" w:rsidRPr="0029071C" w:rsidRDefault="004F0EB4"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00940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4F0EB4" w:rsidRPr="008F2CCC" w14:paraId="325226BE" w14:textId="77777777" w:rsidTr="00BA27FC">
      <w:tc>
        <w:tcPr>
          <w:tcW w:w="2551" w:type="dxa"/>
          <w:shd w:val="clear" w:color="auto" w:fill="auto"/>
          <w:vAlign w:val="center"/>
        </w:tcPr>
        <w:p w14:paraId="4D258F96"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DAC57B5" w:rsidR="004F0EB4" w:rsidRPr="006D30E6" w:rsidRDefault="003817A1"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4F0EB4" w:rsidRPr="008F2CCC" w14:paraId="3AEDEE75" w14:textId="77777777" w:rsidTr="00BA27FC">
      <w:trPr>
        <w:trHeight w:val="228"/>
      </w:trPr>
      <w:tc>
        <w:tcPr>
          <w:tcW w:w="2551" w:type="dxa"/>
          <w:shd w:val="clear" w:color="auto" w:fill="auto"/>
          <w:vAlign w:val="center"/>
        </w:tcPr>
        <w:p w14:paraId="14A51EC4"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63998939" w:rsidR="004F0EB4" w:rsidRPr="0029071C" w:rsidRDefault="004F0EB4" w:rsidP="00E57BDB">
          <w:pPr>
            <w:spacing w:line="276" w:lineRule="auto"/>
            <w:jc w:val="right"/>
            <w:rPr>
              <w:rFonts w:ascii="Palatino Linotype" w:hAnsi="Palatino Linotype"/>
              <w:sz w:val="22"/>
              <w:szCs w:val="22"/>
            </w:rPr>
          </w:pPr>
          <w:r w:rsidRPr="00555301">
            <w:rPr>
              <w:rFonts w:ascii="Palatino Linotype" w:hAnsi="Palatino Linotype"/>
              <w:sz w:val="22"/>
              <w:szCs w:val="22"/>
            </w:rPr>
            <w:t xml:space="preserve">Ayuntamiento de </w:t>
          </w:r>
          <w:r w:rsidRPr="00363AB4">
            <w:rPr>
              <w:rFonts w:ascii="Palatino Linotype" w:hAnsi="Palatino Linotype"/>
              <w:sz w:val="22"/>
              <w:szCs w:val="22"/>
            </w:rPr>
            <w:t>Naucalpan de Juárez</w:t>
          </w:r>
        </w:p>
      </w:tc>
    </w:tr>
    <w:tr w:rsidR="004F0EB4" w:rsidRPr="008F2CCC" w14:paraId="46645C39" w14:textId="77777777" w:rsidTr="00BA27FC">
      <w:tc>
        <w:tcPr>
          <w:tcW w:w="2551" w:type="dxa"/>
          <w:shd w:val="clear" w:color="auto" w:fill="auto"/>
          <w:vAlign w:val="center"/>
        </w:tcPr>
        <w:p w14:paraId="54E1C23D" w14:textId="77777777" w:rsidR="004F0EB4" w:rsidRPr="008F5DAE" w:rsidRDefault="004F0EB4"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4F0EB4" w:rsidRPr="0029071C" w:rsidRDefault="004F0EB4"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4F0EB4" w:rsidRPr="008F2CCC" w14:paraId="1FD798DB" w14:textId="77777777" w:rsidTr="00BA27FC">
      <w:tc>
        <w:tcPr>
          <w:tcW w:w="2551" w:type="dxa"/>
          <w:shd w:val="clear" w:color="auto" w:fill="auto"/>
          <w:vAlign w:val="center"/>
        </w:tcPr>
        <w:p w14:paraId="1332C9A8" w14:textId="77777777" w:rsidR="004F0EB4" w:rsidRPr="008F5DAE" w:rsidRDefault="004F0EB4"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4F0EB4" w:rsidRPr="00BA27FC" w:rsidRDefault="004F0EB4" w:rsidP="00BA27FC">
          <w:pPr>
            <w:spacing w:line="276" w:lineRule="auto"/>
            <w:rPr>
              <w:rFonts w:ascii="Palatino Linotype" w:hAnsi="Palatino Linotype"/>
              <w:sz w:val="14"/>
              <w:szCs w:val="22"/>
              <w:lang w:val="es-ES_tradnl"/>
            </w:rPr>
          </w:pPr>
        </w:p>
      </w:tc>
    </w:tr>
  </w:tbl>
  <w:p w14:paraId="2D0FDBAE" w14:textId="77777777" w:rsidR="004F0EB4" w:rsidRPr="009F1AB6" w:rsidRDefault="003817A1">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visibility:visible;mso-wrap-style:square" o:bullet="t">
        <v:imagedata r:id="rId1" o:title=""/>
      </v:shape>
    </w:pict>
  </w:numPicBullet>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4F5004C2"/>
    <w:multiLevelType w:val="hybridMultilevel"/>
    <w:tmpl w:val="07ACC292"/>
    <w:lvl w:ilvl="0" w:tplc="CD560E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8C7221"/>
    <w:multiLevelType w:val="hybridMultilevel"/>
    <w:tmpl w:val="65D2B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19"/>
  </w:num>
  <w:num w:numId="3">
    <w:abstractNumId w:val="6"/>
  </w:num>
  <w:num w:numId="4">
    <w:abstractNumId w:val="40"/>
  </w:num>
  <w:num w:numId="5">
    <w:abstractNumId w:val="17"/>
  </w:num>
  <w:num w:numId="6">
    <w:abstractNumId w:val="9"/>
  </w:num>
  <w:num w:numId="7">
    <w:abstractNumId w:val="44"/>
  </w:num>
  <w:num w:numId="8">
    <w:abstractNumId w:val="4"/>
  </w:num>
  <w:num w:numId="9">
    <w:abstractNumId w:val="2"/>
  </w:num>
  <w:num w:numId="10">
    <w:abstractNumId w:val="22"/>
  </w:num>
  <w:num w:numId="11">
    <w:abstractNumId w:val="25"/>
  </w:num>
  <w:num w:numId="12">
    <w:abstractNumId w:val="10"/>
  </w:num>
  <w:num w:numId="13">
    <w:abstractNumId w:val="34"/>
  </w:num>
  <w:num w:numId="14">
    <w:abstractNumId w:val="42"/>
  </w:num>
  <w:num w:numId="15">
    <w:abstractNumId w:val="21"/>
  </w:num>
  <w:num w:numId="16">
    <w:abstractNumId w:val="29"/>
  </w:num>
  <w:num w:numId="17">
    <w:abstractNumId w:val="15"/>
  </w:num>
  <w:num w:numId="18">
    <w:abstractNumId w:val="20"/>
  </w:num>
  <w:num w:numId="19">
    <w:abstractNumId w:val="11"/>
  </w:num>
  <w:num w:numId="20">
    <w:abstractNumId w:val="43"/>
  </w:num>
  <w:num w:numId="21">
    <w:abstractNumId w:val="49"/>
  </w:num>
  <w:num w:numId="22">
    <w:abstractNumId w:val="23"/>
  </w:num>
  <w:num w:numId="23">
    <w:abstractNumId w:val="18"/>
  </w:num>
  <w:num w:numId="24">
    <w:abstractNumId w:val="30"/>
  </w:num>
  <w:num w:numId="25">
    <w:abstractNumId w:val="8"/>
  </w:num>
  <w:num w:numId="26">
    <w:abstractNumId w:val="36"/>
  </w:num>
  <w:num w:numId="27">
    <w:abstractNumId w:val="33"/>
  </w:num>
  <w:num w:numId="28">
    <w:abstractNumId w:val="16"/>
  </w:num>
  <w:num w:numId="29">
    <w:abstractNumId w:val="12"/>
  </w:num>
  <w:num w:numId="30">
    <w:abstractNumId w:val="37"/>
  </w:num>
  <w:num w:numId="31">
    <w:abstractNumId w:val="48"/>
  </w:num>
  <w:num w:numId="32">
    <w:abstractNumId w:val="3"/>
  </w:num>
  <w:num w:numId="33">
    <w:abstractNumId w:val="27"/>
  </w:num>
  <w:num w:numId="34">
    <w:abstractNumId w:val="14"/>
  </w:num>
  <w:num w:numId="35">
    <w:abstractNumId w:val="38"/>
  </w:num>
  <w:num w:numId="36">
    <w:abstractNumId w:val="41"/>
  </w:num>
  <w:num w:numId="37">
    <w:abstractNumId w:val="31"/>
  </w:num>
  <w:num w:numId="38">
    <w:abstractNumId w:val="26"/>
  </w:num>
  <w:num w:numId="39">
    <w:abstractNumId w:val="24"/>
  </w:num>
  <w:num w:numId="40">
    <w:abstractNumId w:val="47"/>
  </w:num>
  <w:num w:numId="41">
    <w:abstractNumId w:val="28"/>
  </w:num>
  <w:num w:numId="42">
    <w:abstractNumId w:val="1"/>
  </w:num>
  <w:num w:numId="43">
    <w:abstractNumId w:val="13"/>
  </w:num>
  <w:num w:numId="44">
    <w:abstractNumId w:val="5"/>
  </w:num>
  <w:num w:numId="45">
    <w:abstractNumId w:val="39"/>
  </w:num>
  <w:num w:numId="46">
    <w:abstractNumId w:val="3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45"/>
  </w:num>
  <w:num w:numId="5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64FE5"/>
    <w:rsid w:val="00070547"/>
    <w:rsid w:val="00071173"/>
    <w:rsid w:val="0007501E"/>
    <w:rsid w:val="000775FC"/>
    <w:rsid w:val="00077614"/>
    <w:rsid w:val="00087797"/>
    <w:rsid w:val="00093AE1"/>
    <w:rsid w:val="00095959"/>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0F21B5"/>
    <w:rsid w:val="00100C2B"/>
    <w:rsid w:val="00101AD8"/>
    <w:rsid w:val="00103760"/>
    <w:rsid w:val="00103A9C"/>
    <w:rsid w:val="0010712B"/>
    <w:rsid w:val="00113DEF"/>
    <w:rsid w:val="00115B15"/>
    <w:rsid w:val="00115D8E"/>
    <w:rsid w:val="001173FA"/>
    <w:rsid w:val="00123996"/>
    <w:rsid w:val="00124934"/>
    <w:rsid w:val="0012510D"/>
    <w:rsid w:val="0014397A"/>
    <w:rsid w:val="00143F6E"/>
    <w:rsid w:val="00146EE7"/>
    <w:rsid w:val="00151D4C"/>
    <w:rsid w:val="001558F3"/>
    <w:rsid w:val="00162249"/>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2622F"/>
    <w:rsid w:val="00235936"/>
    <w:rsid w:val="00236CBA"/>
    <w:rsid w:val="0024323F"/>
    <w:rsid w:val="00247138"/>
    <w:rsid w:val="00255F1A"/>
    <w:rsid w:val="00261BC7"/>
    <w:rsid w:val="00267458"/>
    <w:rsid w:val="00267BB5"/>
    <w:rsid w:val="00267E7F"/>
    <w:rsid w:val="00270257"/>
    <w:rsid w:val="00270D62"/>
    <w:rsid w:val="0027553E"/>
    <w:rsid w:val="0029071C"/>
    <w:rsid w:val="002934B4"/>
    <w:rsid w:val="00294461"/>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E82"/>
    <w:rsid w:val="00340A06"/>
    <w:rsid w:val="00343F0B"/>
    <w:rsid w:val="00350E04"/>
    <w:rsid w:val="003520C5"/>
    <w:rsid w:val="00352879"/>
    <w:rsid w:val="0035559A"/>
    <w:rsid w:val="00355BF5"/>
    <w:rsid w:val="00363AB4"/>
    <w:rsid w:val="00371835"/>
    <w:rsid w:val="003746DE"/>
    <w:rsid w:val="003767C6"/>
    <w:rsid w:val="00377D02"/>
    <w:rsid w:val="003804E8"/>
    <w:rsid w:val="00380D3E"/>
    <w:rsid w:val="003817A1"/>
    <w:rsid w:val="00386D38"/>
    <w:rsid w:val="00396DB6"/>
    <w:rsid w:val="003970A1"/>
    <w:rsid w:val="003B1C85"/>
    <w:rsid w:val="003B70B0"/>
    <w:rsid w:val="003C37A0"/>
    <w:rsid w:val="003C6E1C"/>
    <w:rsid w:val="003C7CF2"/>
    <w:rsid w:val="003D1214"/>
    <w:rsid w:val="003D2159"/>
    <w:rsid w:val="003D6710"/>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B26B6"/>
    <w:rsid w:val="004D18B6"/>
    <w:rsid w:val="004D59E1"/>
    <w:rsid w:val="004D5D2F"/>
    <w:rsid w:val="004D6F71"/>
    <w:rsid w:val="004D76D6"/>
    <w:rsid w:val="004E46DA"/>
    <w:rsid w:val="004E48A3"/>
    <w:rsid w:val="004E5628"/>
    <w:rsid w:val="004E5F5F"/>
    <w:rsid w:val="004F0EB4"/>
    <w:rsid w:val="00500B82"/>
    <w:rsid w:val="0050130E"/>
    <w:rsid w:val="0050243E"/>
    <w:rsid w:val="005131F2"/>
    <w:rsid w:val="0051539C"/>
    <w:rsid w:val="00524A8D"/>
    <w:rsid w:val="00527A31"/>
    <w:rsid w:val="0054391A"/>
    <w:rsid w:val="00555301"/>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107BE"/>
    <w:rsid w:val="00620280"/>
    <w:rsid w:val="0062349E"/>
    <w:rsid w:val="006258FD"/>
    <w:rsid w:val="00632655"/>
    <w:rsid w:val="00632E48"/>
    <w:rsid w:val="0063782D"/>
    <w:rsid w:val="00643B58"/>
    <w:rsid w:val="00653BA5"/>
    <w:rsid w:val="006810FF"/>
    <w:rsid w:val="006924E3"/>
    <w:rsid w:val="00694976"/>
    <w:rsid w:val="006B321A"/>
    <w:rsid w:val="006B3E46"/>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183F"/>
    <w:rsid w:val="0081709C"/>
    <w:rsid w:val="00817BCD"/>
    <w:rsid w:val="0082025C"/>
    <w:rsid w:val="00835035"/>
    <w:rsid w:val="00837BF7"/>
    <w:rsid w:val="00840B80"/>
    <w:rsid w:val="00841E05"/>
    <w:rsid w:val="008434FF"/>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13034"/>
    <w:rsid w:val="00921551"/>
    <w:rsid w:val="009217E8"/>
    <w:rsid w:val="00925B0B"/>
    <w:rsid w:val="0092622F"/>
    <w:rsid w:val="00926C44"/>
    <w:rsid w:val="00931269"/>
    <w:rsid w:val="00932B91"/>
    <w:rsid w:val="00934C63"/>
    <w:rsid w:val="0093645B"/>
    <w:rsid w:val="0094381A"/>
    <w:rsid w:val="00961002"/>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09C"/>
    <w:rsid w:val="00A26BD8"/>
    <w:rsid w:val="00A3101B"/>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0AEA"/>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1CB4"/>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4326C"/>
    <w:rsid w:val="00C4376B"/>
    <w:rsid w:val="00C53377"/>
    <w:rsid w:val="00C56DD5"/>
    <w:rsid w:val="00C63F7B"/>
    <w:rsid w:val="00C6588E"/>
    <w:rsid w:val="00C70447"/>
    <w:rsid w:val="00C753C2"/>
    <w:rsid w:val="00C802FB"/>
    <w:rsid w:val="00C814ED"/>
    <w:rsid w:val="00C85653"/>
    <w:rsid w:val="00C9660B"/>
    <w:rsid w:val="00CA216C"/>
    <w:rsid w:val="00CA4BF9"/>
    <w:rsid w:val="00CA4D49"/>
    <w:rsid w:val="00CC0700"/>
    <w:rsid w:val="00CC0B81"/>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33DBD"/>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C3BF3"/>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97535"/>
    <w:rsid w:val="00EA46CC"/>
    <w:rsid w:val="00EA49B9"/>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ED5"/>
    <w:rsid w:val="00FC023F"/>
    <w:rsid w:val="00FC0DAE"/>
    <w:rsid w:val="00FC1FC5"/>
    <w:rsid w:val="00FC6F08"/>
    <w:rsid w:val="00FC7CC7"/>
    <w:rsid w:val="00FD078E"/>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054B-D7E4-4345-8717-F749A4DB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32</Pages>
  <Words>7739</Words>
  <Characters>42565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2025-02-26T15:51:00Z</dcterms:created>
  <dcterms:modified xsi:type="dcterms:W3CDTF">2025-03-28T17:28:00Z</dcterms:modified>
</cp:coreProperties>
</file>