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1942" w:rsidRPr="002355AD" w:rsidRDefault="008A3417" w:rsidP="002355A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r w:rsidRPr="002355AD">
        <w:rPr>
          <w:rFonts w:ascii="Palatino Linotype" w:eastAsia="Palatino Linotype" w:hAnsi="Palatino Linotype" w:cs="Palatino Linotype"/>
          <w:color w:val="000000" w:themeColor="text1"/>
          <w:sz w:val="24"/>
          <w:szCs w:val="24"/>
        </w:rPr>
        <w:t>R</w:t>
      </w:r>
      <w:bookmarkStart w:id="0" w:name="_GoBack"/>
      <w:bookmarkEnd w:id="0"/>
      <w:r w:rsidRPr="002355AD">
        <w:rPr>
          <w:rFonts w:ascii="Palatino Linotype" w:eastAsia="Palatino Linotype" w:hAnsi="Palatino Linotype" w:cs="Palatino Linotype"/>
          <w:color w:val="000000" w:themeColor="text1"/>
          <w:sz w:val="24"/>
          <w:szCs w:val="24"/>
        </w:rPr>
        <w:t xml:space="preserve">esolución del Pleno del Instituto de Transparencia, Acceso a la Información Pública y Protección de Datos Personales del Estado de México y Municipios, con domicilio en Metepec, Estado de México; </w:t>
      </w:r>
      <w:r w:rsidR="00C31A07">
        <w:rPr>
          <w:rFonts w:ascii="Palatino Linotype" w:eastAsia="Palatino Linotype" w:hAnsi="Palatino Linotype" w:cs="Palatino Linotype"/>
          <w:b/>
          <w:color w:val="000000" w:themeColor="text1"/>
          <w:sz w:val="24"/>
          <w:szCs w:val="24"/>
        </w:rPr>
        <w:t>de fecha quince</w:t>
      </w:r>
      <w:r w:rsidR="002E2DFF">
        <w:rPr>
          <w:rFonts w:ascii="Palatino Linotype" w:eastAsia="Palatino Linotype" w:hAnsi="Palatino Linotype" w:cs="Palatino Linotype"/>
          <w:b/>
          <w:color w:val="000000" w:themeColor="text1"/>
          <w:sz w:val="24"/>
          <w:szCs w:val="24"/>
        </w:rPr>
        <w:t xml:space="preserve"> (15)</w:t>
      </w:r>
      <w:r w:rsidR="00C31A07">
        <w:rPr>
          <w:rFonts w:ascii="Palatino Linotype" w:eastAsia="Palatino Linotype" w:hAnsi="Palatino Linotype" w:cs="Palatino Linotype"/>
          <w:b/>
          <w:color w:val="000000" w:themeColor="text1"/>
          <w:sz w:val="24"/>
          <w:szCs w:val="24"/>
        </w:rPr>
        <w:t xml:space="preserve"> de octubre de dos mil veinticinco.</w:t>
      </w:r>
    </w:p>
    <w:p w:rsidR="00551942" w:rsidRPr="002355AD" w:rsidRDefault="00551942" w:rsidP="002355A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551942" w:rsidRPr="002355AD" w:rsidRDefault="002355AD" w:rsidP="002355A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bookmarkStart w:id="1" w:name="_heading=h.f8v4fy1wgmx" w:colFirst="0" w:colLast="0"/>
      <w:bookmarkEnd w:id="1"/>
      <w:r w:rsidRPr="002E2DFF">
        <w:rPr>
          <w:rFonts w:ascii="Palatino Linotype" w:eastAsia="Palatino Linotype" w:hAnsi="Palatino Linotype" w:cs="Palatino Linotype"/>
          <w:b/>
          <w:color w:val="000000" w:themeColor="text1"/>
          <w:sz w:val="24"/>
          <w:szCs w:val="24"/>
        </w:rPr>
        <w:t>VISTO</w:t>
      </w:r>
      <w:r>
        <w:rPr>
          <w:rFonts w:ascii="Palatino Linotype" w:eastAsia="Palatino Linotype" w:hAnsi="Palatino Linotype" w:cs="Palatino Linotype"/>
          <w:color w:val="000000" w:themeColor="text1"/>
          <w:sz w:val="24"/>
          <w:szCs w:val="24"/>
        </w:rPr>
        <w:t xml:space="preserve"> el expediente</w:t>
      </w:r>
      <w:r w:rsidR="008A3417" w:rsidRPr="002355AD">
        <w:rPr>
          <w:rFonts w:ascii="Palatino Linotype" w:eastAsia="Palatino Linotype" w:hAnsi="Palatino Linotype" w:cs="Palatino Linotype"/>
          <w:color w:val="000000" w:themeColor="text1"/>
          <w:sz w:val="24"/>
          <w:szCs w:val="24"/>
        </w:rPr>
        <w:t xml:space="preserve"> electrónico formado con motivo del Recurso de Revisión </w:t>
      </w:r>
      <w:r w:rsidR="008A3417" w:rsidRPr="002355AD">
        <w:rPr>
          <w:rFonts w:ascii="Palatino Linotype" w:eastAsia="Palatino Linotype" w:hAnsi="Palatino Linotype" w:cs="Palatino Linotype"/>
          <w:b/>
          <w:color w:val="000000" w:themeColor="text1"/>
          <w:sz w:val="24"/>
          <w:szCs w:val="24"/>
        </w:rPr>
        <w:t xml:space="preserve">07613/INFOEM/IP/RR/2025, </w:t>
      </w:r>
      <w:r w:rsidR="008A3417" w:rsidRPr="002355AD">
        <w:rPr>
          <w:rFonts w:ascii="Palatino Linotype" w:eastAsia="Palatino Linotype" w:hAnsi="Palatino Linotype" w:cs="Palatino Linotype"/>
          <w:color w:val="000000" w:themeColor="text1"/>
          <w:sz w:val="24"/>
          <w:szCs w:val="24"/>
        </w:rPr>
        <w:t xml:space="preserve">promovido por   </w:t>
      </w:r>
      <w:r w:rsidR="00ED5509">
        <w:rPr>
          <w:rFonts w:ascii="Palatino Linotype" w:eastAsia="Palatino Linotype" w:hAnsi="Palatino Linotype" w:cs="Palatino Linotype"/>
          <w:b/>
          <w:color w:val="000000" w:themeColor="text1"/>
          <w:sz w:val="24"/>
          <w:szCs w:val="24"/>
        </w:rPr>
        <w:t>XXXX</w:t>
      </w:r>
      <w:r w:rsidR="008A3417" w:rsidRPr="002355AD">
        <w:rPr>
          <w:rFonts w:ascii="Palatino Linotype" w:eastAsia="Palatino Linotype" w:hAnsi="Palatino Linotype" w:cs="Palatino Linotype"/>
          <w:color w:val="000000" w:themeColor="text1"/>
          <w:sz w:val="24"/>
          <w:szCs w:val="24"/>
        </w:rPr>
        <w:t xml:space="preserve">, a través del Sistema de Acceso a la Información Mexiquense (SAIMEX), a quien en lo sucesivo se le identificará como </w:t>
      </w:r>
      <w:r w:rsidR="008A3417" w:rsidRPr="002355AD">
        <w:rPr>
          <w:rFonts w:ascii="Palatino Linotype" w:eastAsia="Palatino Linotype" w:hAnsi="Palatino Linotype" w:cs="Palatino Linotype"/>
          <w:b/>
          <w:color w:val="000000" w:themeColor="text1"/>
          <w:sz w:val="24"/>
          <w:szCs w:val="24"/>
        </w:rPr>
        <w:t>EL RECURRENTE</w:t>
      </w:r>
      <w:r w:rsidR="008A3417" w:rsidRPr="002355AD">
        <w:rPr>
          <w:rFonts w:ascii="Palatino Linotype" w:eastAsia="Palatino Linotype" w:hAnsi="Palatino Linotype" w:cs="Palatino Linotype"/>
          <w:color w:val="000000" w:themeColor="text1"/>
          <w:sz w:val="24"/>
          <w:szCs w:val="24"/>
        </w:rPr>
        <w:t xml:space="preserve">, en contra de la respuesta del </w:t>
      </w:r>
      <w:r w:rsidR="008A3417" w:rsidRPr="002355AD">
        <w:rPr>
          <w:rFonts w:ascii="Palatino Linotype" w:eastAsia="Palatino Linotype" w:hAnsi="Palatino Linotype" w:cs="Palatino Linotype"/>
          <w:b/>
          <w:color w:val="000000" w:themeColor="text1"/>
          <w:sz w:val="24"/>
          <w:szCs w:val="24"/>
        </w:rPr>
        <w:t>Ayuntamiento de Toluca</w:t>
      </w:r>
      <w:r w:rsidR="008A3417" w:rsidRPr="002355AD">
        <w:rPr>
          <w:rFonts w:ascii="Palatino Linotype" w:eastAsia="Palatino Linotype" w:hAnsi="Palatino Linotype" w:cs="Palatino Linotype"/>
          <w:color w:val="000000" w:themeColor="text1"/>
          <w:sz w:val="24"/>
          <w:szCs w:val="24"/>
        </w:rPr>
        <w:t xml:space="preserve">, en </w:t>
      </w:r>
      <w:r w:rsidR="002E2DFF">
        <w:rPr>
          <w:rFonts w:ascii="Palatino Linotype" w:eastAsia="Palatino Linotype" w:hAnsi="Palatino Linotype" w:cs="Palatino Linotype"/>
          <w:color w:val="000000" w:themeColor="text1"/>
          <w:sz w:val="24"/>
          <w:szCs w:val="24"/>
        </w:rPr>
        <w:t>adelante</w:t>
      </w:r>
      <w:r w:rsidR="008A3417" w:rsidRPr="002355AD">
        <w:rPr>
          <w:rFonts w:ascii="Palatino Linotype" w:eastAsia="Palatino Linotype" w:hAnsi="Palatino Linotype" w:cs="Palatino Linotype"/>
          <w:color w:val="000000" w:themeColor="text1"/>
          <w:sz w:val="24"/>
          <w:szCs w:val="24"/>
        </w:rPr>
        <w:t xml:space="preserve"> </w:t>
      </w:r>
      <w:r w:rsidR="008A3417" w:rsidRPr="002355AD">
        <w:rPr>
          <w:rFonts w:ascii="Palatino Linotype" w:eastAsia="Palatino Linotype" w:hAnsi="Palatino Linotype" w:cs="Palatino Linotype"/>
          <w:b/>
          <w:color w:val="000000" w:themeColor="text1"/>
          <w:sz w:val="24"/>
          <w:szCs w:val="24"/>
        </w:rPr>
        <w:t>EL SUJETO OBLIGADO</w:t>
      </w:r>
      <w:r w:rsidR="008A3417" w:rsidRPr="002355AD">
        <w:rPr>
          <w:rFonts w:ascii="Palatino Linotype" w:eastAsia="Palatino Linotype" w:hAnsi="Palatino Linotype" w:cs="Palatino Linotype"/>
          <w:color w:val="000000" w:themeColor="text1"/>
          <w:sz w:val="24"/>
          <w:szCs w:val="24"/>
        </w:rPr>
        <w:t>, se procede a dictar la presente resolución, con base en los siguientes:</w:t>
      </w:r>
    </w:p>
    <w:p w:rsidR="00551942" w:rsidRPr="002355AD" w:rsidRDefault="00551942" w:rsidP="002355A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551942" w:rsidRPr="002355AD" w:rsidRDefault="008A3417" w:rsidP="002355AD">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sz w:val="24"/>
          <w:szCs w:val="24"/>
        </w:rPr>
      </w:pPr>
      <w:r w:rsidRPr="002355AD">
        <w:rPr>
          <w:rFonts w:ascii="Palatino Linotype" w:eastAsia="Palatino Linotype" w:hAnsi="Palatino Linotype" w:cs="Palatino Linotype"/>
          <w:b/>
          <w:color w:val="000000" w:themeColor="text1"/>
          <w:sz w:val="24"/>
          <w:szCs w:val="24"/>
        </w:rPr>
        <w:t>A N T E C E D E N T E S</w:t>
      </w:r>
    </w:p>
    <w:p w:rsidR="00551942" w:rsidRPr="002355AD" w:rsidRDefault="00551942" w:rsidP="002355AD">
      <w:pPr>
        <w:spacing w:line="360" w:lineRule="auto"/>
        <w:rPr>
          <w:rFonts w:ascii="Palatino Linotype" w:eastAsia="Palatino Linotype" w:hAnsi="Palatino Linotype" w:cs="Palatino Linotype"/>
          <w:color w:val="000000" w:themeColor="text1"/>
          <w:sz w:val="24"/>
          <w:szCs w:val="24"/>
        </w:rPr>
      </w:pPr>
    </w:p>
    <w:p w:rsidR="00551942" w:rsidRDefault="008A3417" w:rsidP="002355AD">
      <w:pPr>
        <w:numPr>
          <w:ilvl w:val="0"/>
          <w:numId w:val="10"/>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sz w:val="24"/>
          <w:szCs w:val="24"/>
        </w:rPr>
      </w:pPr>
      <w:r w:rsidRPr="002355AD">
        <w:rPr>
          <w:rFonts w:ascii="Palatino Linotype" w:eastAsia="Palatino Linotype" w:hAnsi="Palatino Linotype" w:cs="Palatino Linotype"/>
          <w:color w:val="000000" w:themeColor="text1"/>
          <w:sz w:val="24"/>
          <w:szCs w:val="24"/>
        </w:rPr>
        <w:t xml:space="preserve">El quince de mayo de dos mil veinticinco respectivamente, se presentó ante el </w:t>
      </w:r>
      <w:r w:rsidRPr="002355AD">
        <w:rPr>
          <w:rFonts w:ascii="Palatino Linotype" w:eastAsia="Palatino Linotype" w:hAnsi="Palatino Linotype" w:cs="Palatino Linotype"/>
          <w:b/>
          <w:color w:val="000000" w:themeColor="text1"/>
          <w:sz w:val="24"/>
          <w:szCs w:val="24"/>
        </w:rPr>
        <w:t>SUJETO OBLIGADO</w:t>
      </w:r>
      <w:r w:rsidRPr="002355AD">
        <w:rPr>
          <w:rFonts w:ascii="Palatino Linotype" w:eastAsia="Palatino Linotype" w:hAnsi="Palatino Linotype" w:cs="Palatino Linotype"/>
          <w:color w:val="000000" w:themeColor="text1"/>
          <w:sz w:val="24"/>
          <w:szCs w:val="24"/>
        </w:rPr>
        <w:t xml:space="preserve"> vía </w:t>
      </w:r>
      <w:r w:rsidRPr="002355AD">
        <w:rPr>
          <w:rFonts w:ascii="Palatino Linotype" w:eastAsia="Palatino Linotype" w:hAnsi="Palatino Linotype" w:cs="Palatino Linotype"/>
          <w:b/>
          <w:color w:val="000000" w:themeColor="text1"/>
          <w:sz w:val="24"/>
          <w:szCs w:val="24"/>
        </w:rPr>
        <w:t>SAIMEX</w:t>
      </w:r>
      <w:r w:rsidRPr="002355AD">
        <w:rPr>
          <w:rFonts w:ascii="Palatino Linotype" w:eastAsia="Palatino Linotype" w:hAnsi="Palatino Linotype" w:cs="Palatino Linotype"/>
          <w:color w:val="000000" w:themeColor="text1"/>
          <w:sz w:val="24"/>
          <w:szCs w:val="24"/>
        </w:rPr>
        <w:t>, la solicitud de información pública registrada con el número</w:t>
      </w:r>
      <w:r w:rsidR="002355AD">
        <w:rPr>
          <w:rFonts w:ascii="Palatino Linotype" w:eastAsia="Palatino Linotype" w:hAnsi="Palatino Linotype" w:cs="Palatino Linotype"/>
          <w:b/>
          <w:color w:val="000000" w:themeColor="text1"/>
          <w:sz w:val="24"/>
          <w:szCs w:val="24"/>
        </w:rPr>
        <w:t xml:space="preserve"> 02791/TOLUCA/IP/2025:</w:t>
      </w:r>
    </w:p>
    <w:p w:rsidR="00551942" w:rsidRPr="002355AD" w:rsidRDefault="008A3417" w:rsidP="002355AD">
      <w:pPr>
        <w:pBdr>
          <w:top w:val="nil"/>
          <w:left w:val="nil"/>
          <w:bottom w:val="nil"/>
          <w:right w:val="nil"/>
          <w:between w:val="nil"/>
        </w:pBdr>
        <w:spacing w:line="276" w:lineRule="auto"/>
        <w:jc w:val="both"/>
        <w:rPr>
          <w:rFonts w:ascii="Palatino Linotype" w:eastAsia="Century Gothic" w:hAnsi="Palatino Linotype" w:cs="Century Gothic"/>
          <w:i/>
          <w:color w:val="000000" w:themeColor="text1"/>
          <w:sz w:val="24"/>
          <w:szCs w:val="24"/>
        </w:rPr>
      </w:pPr>
      <w:r w:rsidRPr="002355AD">
        <w:rPr>
          <w:rFonts w:ascii="Palatino Linotype" w:eastAsia="Palatino Linotype" w:hAnsi="Palatino Linotype" w:cs="Palatino Linotype"/>
          <w:i/>
          <w:color w:val="000000" w:themeColor="text1"/>
          <w:sz w:val="24"/>
          <w:szCs w:val="24"/>
        </w:rPr>
        <w:t xml:space="preserve">“Se solicita que el Ayuntamiento de Toluca proporcione la siguiente información: 1.- Se solicita del Ayuntamiento de Toluca que proporcione información sobre los requisitos y el procedimiento que se tiene que seguir para la obtención de la Licencia de Funcionamiento de un negocio de “Purificadora de Agua” para la venta del líquido al público en general en la modalidad de autoservicio, o sea que ellos mismos obtengan de la máquina expendedora el agua a granel. Además, ante que unidad administrativa se tienen que realizar los trámites. 2.- Que el Ayuntamiento de Toluca proporcione información de que requisitos sanitarios o autorizaciones especiales se requieren para la instalación de una “Purificadora de Agua” y ante quien se realiza la gestión para la obtención de dichos permisos y si es necesario cubrir alguna Norma Oficial Mexicana sanitaria para su operación. 3.- Que el Ayuntamiento de Toluca proporcione información sobre que tipo de instalaciones se tienen que realizar </w:t>
      </w:r>
      <w:r w:rsidRPr="002355AD">
        <w:rPr>
          <w:rFonts w:ascii="Palatino Linotype" w:eastAsia="Palatino Linotype" w:hAnsi="Palatino Linotype" w:cs="Palatino Linotype"/>
          <w:i/>
          <w:color w:val="000000" w:themeColor="text1"/>
          <w:sz w:val="24"/>
          <w:szCs w:val="24"/>
        </w:rPr>
        <w:lastRenderedPageBreak/>
        <w:t>y que especificaciones técnicas de diseño para su funcionamiento se tienen que cubrir, para la autorización y operación de la “Purificadora de Agua”. 4.- Que el Ayuntamiento de Toluca proporcione información de si es necesario obtener alguna autorización del Organismo Público Descentralizado Agua y Saneamiento de Toluca para el otorgamiento de la Licencia de Operación como comercio de agua, toda vez que el vital liquido se tomará de la alimentación de la red potable de agua urbana. En el ANEXO 1 se da una imagen como ejemplo de su operación. 5.- En caso de que alguna información sea entregada en forma electrónica, es necesario que sea en un formato que no tenga ninguna restricción en el acceso o reutilización, por lo que es necesario, que los datos digitales (como ligas electrónicas), se proporcionen en un formato abierto.”(Sic)</w:t>
      </w:r>
      <w:r w:rsidRPr="002355AD">
        <w:rPr>
          <w:rFonts w:ascii="Palatino Linotype" w:eastAsia="Century Gothic" w:hAnsi="Palatino Linotype" w:cs="Century Gothic"/>
          <w:i/>
          <w:color w:val="000000" w:themeColor="text1"/>
          <w:sz w:val="24"/>
          <w:szCs w:val="24"/>
        </w:rPr>
        <w:t>.</w:t>
      </w:r>
    </w:p>
    <w:p w:rsidR="00551942" w:rsidRPr="002355AD" w:rsidRDefault="00551942" w:rsidP="002355AD">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sz w:val="24"/>
          <w:szCs w:val="24"/>
        </w:rPr>
      </w:pPr>
    </w:p>
    <w:p w:rsidR="00551942" w:rsidRDefault="008A3417" w:rsidP="002355AD">
      <w:pPr>
        <w:pBdr>
          <w:top w:val="nil"/>
          <w:left w:val="nil"/>
          <w:bottom w:val="nil"/>
          <w:right w:val="nil"/>
          <w:between w:val="nil"/>
        </w:pBdr>
        <w:spacing w:line="276" w:lineRule="auto"/>
        <w:jc w:val="both"/>
        <w:rPr>
          <w:rFonts w:ascii="Palatino Linotype" w:eastAsia="Palatino Linotype" w:hAnsi="Palatino Linotype" w:cs="Palatino Linotype"/>
          <w:color w:val="000000" w:themeColor="text1"/>
          <w:sz w:val="24"/>
          <w:szCs w:val="24"/>
        </w:rPr>
      </w:pPr>
      <w:r w:rsidRPr="002355AD">
        <w:rPr>
          <w:rFonts w:ascii="Palatino Linotype" w:eastAsia="Palatino Linotype" w:hAnsi="Palatino Linotype" w:cs="Palatino Linotype"/>
          <w:color w:val="000000" w:themeColor="text1"/>
          <w:sz w:val="24"/>
          <w:szCs w:val="24"/>
        </w:rPr>
        <w:t xml:space="preserve">Así mismo presentó archivo </w:t>
      </w:r>
      <w:r w:rsidRPr="002355AD">
        <w:rPr>
          <w:rFonts w:ascii="Palatino Linotype" w:eastAsia="Palatino Linotype" w:hAnsi="Palatino Linotype" w:cs="Palatino Linotype"/>
          <w:b/>
          <w:color w:val="000000" w:themeColor="text1"/>
          <w:sz w:val="24"/>
          <w:szCs w:val="24"/>
        </w:rPr>
        <w:t>ANEXO 1.pdf</w:t>
      </w:r>
      <w:r w:rsidRPr="002355AD">
        <w:rPr>
          <w:rFonts w:ascii="Palatino Linotype" w:eastAsia="Palatino Linotype" w:hAnsi="Palatino Linotype" w:cs="Palatino Linotype"/>
          <w:color w:val="000000" w:themeColor="text1"/>
          <w:sz w:val="24"/>
          <w:szCs w:val="24"/>
        </w:rPr>
        <w:t xml:space="preserve"> que contiene la siguiente imagen: </w:t>
      </w:r>
    </w:p>
    <w:p w:rsidR="002E2DFF" w:rsidRPr="002355AD" w:rsidRDefault="002E2DFF" w:rsidP="002355AD">
      <w:pPr>
        <w:pBdr>
          <w:top w:val="nil"/>
          <w:left w:val="nil"/>
          <w:bottom w:val="nil"/>
          <w:right w:val="nil"/>
          <w:between w:val="nil"/>
        </w:pBdr>
        <w:spacing w:line="276" w:lineRule="auto"/>
        <w:jc w:val="both"/>
        <w:rPr>
          <w:rFonts w:ascii="Palatino Linotype" w:eastAsia="Palatino Linotype" w:hAnsi="Palatino Linotype" w:cs="Palatino Linotype"/>
          <w:color w:val="000000" w:themeColor="text1"/>
          <w:sz w:val="24"/>
          <w:szCs w:val="24"/>
        </w:rPr>
      </w:pPr>
    </w:p>
    <w:p w:rsidR="00551942" w:rsidRDefault="008A3417" w:rsidP="002355AD">
      <w:pPr>
        <w:pBdr>
          <w:top w:val="nil"/>
          <w:left w:val="nil"/>
          <w:bottom w:val="nil"/>
          <w:right w:val="nil"/>
          <w:between w:val="nil"/>
        </w:pBdr>
        <w:spacing w:line="276" w:lineRule="auto"/>
        <w:jc w:val="center"/>
        <w:rPr>
          <w:rFonts w:ascii="Palatino Linotype" w:eastAsia="Palatino Linotype" w:hAnsi="Palatino Linotype" w:cs="Palatino Linotype"/>
          <w:i/>
          <w:color w:val="000000" w:themeColor="text1"/>
          <w:sz w:val="24"/>
          <w:szCs w:val="24"/>
        </w:rPr>
      </w:pPr>
      <w:r w:rsidRPr="002355AD">
        <w:rPr>
          <w:rFonts w:ascii="Palatino Linotype" w:eastAsia="Palatino Linotype" w:hAnsi="Palatino Linotype" w:cs="Palatino Linotype"/>
          <w:i/>
          <w:noProof/>
          <w:color w:val="000000" w:themeColor="text1"/>
          <w:sz w:val="24"/>
          <w:szCs w:val="24"/>
        </w:rPr>
        <w:drawing>
          <wp:inline distT="0" distB="0" distL="0" distR="0">
            <wp:extent cx="2467010" cy="2056541"/>
            <wp:effectExtent l="0" t="0" r="0" b="0"/>
            <wp:docPr id="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2467010" cy="2056541"/>
                    </a:xfrm>
                    <a:prstGeom prst="rect">
                      <a:avLst/>
                    </a:prstGeom>
                    <a:ln/>
                  </pic:spPr>
                </pic:pic>
              </a:graphicData>
            </a:graphic>
          </wp:inline>
        </w:drawing>
      </w:r>
    </w:p>
    <w:p w:rsidR="002355AD" w:rsidRDefault="002355AD" w:rsidP="002355AD">
      <w:pPr>
        <w:pBdr>
          <w:top w:val="nil"/>
          <w:left w:val="nil"/>
          <w:bottom w:val="nil"/>
          <w:right w:val="nil"/>
          <w:between w:val="nil"/>
        </w:pBdr>
        <w:spacing w:line="276" w:lineRule="auto"/>
        <w:jc w:val="center"/>
        <w:rPr>
          <w:rFonts w:ascii="Palatino Linotype" w:eastAsia="Palatino Linotype" w:hAnsi="Palatino Linotype" w:cs="Palatino Linotype"/>
          <w:i/>
          <w:color w:val="000000" w:themeColor="text1"/>
          <w:sz w:val="24"/>
          <w:szCs w:val="24"/>
        </w:rPr>
      </w:pPr>
    </w:p>
    <w:p w:rsidR="002E2DFF" w:rsidRPr="002355AD" w:rsidRDefault="002E2DFF" w:rsidP="002355AD">
      <w:pPr>
        <w:pBdr>
          <w:top w:val="nil"/>
          <w:left w:val="nil"/>
          <w:bottom w:val="nil"/>
          <w:right w:val="nil"/>
          <w:between w:val="nil"/>
        </w:pBdr>
        <w:spacing w:line="276" w:lineRule="auto"/>
        <w:jc w:val="center"/>
        <w:rPr>
          <w:rFonts w:ascii="Palatino Linotype" w:eastAsia="Palatino Linotype" w:hAnsi="Palatino Linotype" w:cs="Palatino Linotype"/>
          <w:i/>
          <w:color w:val="000000" w:themeColor="text1"/>
          <w:sz w:val="24"/>
          <w:szCs w:val="24"/>
        </w:rPr>
      </w:pPr>
    </w:p>
    <w:p w:rsidR="00551942" w:rsidRPr="002355AD" w:rsidRDefault="008A3417" w:rsidP="002355AD">
      <w:pPr>
        <w:numPr>
          <w:ilvl w:val="0"/>
          <w:numId w:val="1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szCs w:val="24"/>
        </w:rPr>
      </w:pPr>
      <w:r w:rsidRPr="002355AD">
        <w:rPr>
          <w:rFonts w:ascii="Palatino Linotype" w:eastAsia="Palatino Linotype" w:hAnsi="Palatino Linotype" w:cs="Palatino Linotype"/>
          <w:b/>
          <w:color w:val="000000" w:themeColor="text1"/>
          <w:sz w:val="24"/>
          <w:szCs w:val="24"/>
        </w:rPr>
        <w:t>Modalidad de entrega</w:t>
      </w:r>
      <w:r w:rsidRPr="002355AD">
        <w:rPr>
          <w:rFonts w:ascii="Palatino Linotype" w:eastAsia="Palatino Linotype" w:hAnsi="Palatino Linotype" w:cs="Palatino Linotype"/>
          <w:color w:val="000000" w:themeColor="text1"/>
          <w:sz w:val="24"/>
          <w:szCs w:val="24"/>
        </w:rPr>
        <w:t>: Vía SAIMEX.</w:t>
      </w:r>
    </w:p>
    <w:p w:rsidR="00551942" w:rsidRPr="002355AD" w:rsidRDefault="00551942" w:rsidP="002355AD">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szCs w:val="24"/>
        </w:rPr>
      </w:pPr>
    </w:p>
    <w:p w:rsidR="00551942" w:rsidRPr="002355AD" w:rsidRDefault="008A3417" w:rsidP="002355AD">
      <w:pPr>
        <w:numPr>
          <w:ilvl w:val="0"/>
          <w:numId w:val="10"/>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sz w:val="24"/>
          <w:szCs w:val="24"/>
        </w:rPr>
      </w:pPr>
      <w:r w:rsidRPr="002355AD">
        <w:rPr>
          <w:rFonts w:ascii="Palatino Linotype" w:eastAsia="Palatino Linotype" w:hAnsi="Palatino Linotype" w:cs="Palatino Linotype"/>
          <w:color w:val="000000" w:themeColor="text1"/>
          <w:sz w:val="24"/>
          <w:szCs w:val="24"/>
        </w:rPr>
        <w:t xml:space="preserve">De lo anterior, en fecha  cinco de junio de dos mil veinticinco, el </w:t>
      </w:r>
      <w:r w:rsidRPr="002355AD">
        <w:rPr>
          <w:rFonts w:ascii="Palatino Linotype" w:eastAsia="Palatino Linotype" w:hAnsi="Palatino Linotype" w:cs="Palatino Linotype"/>
          <w:b/>
          <w:color w:val="000000" w:themeColor="text1"/>
          <w:sz w:val="24"/>
          <w:szCs w:val="24"/>
        </w:rPr>
        <w:t xml:space="preserve">SUJETO OBLIGADO </w:t>
      </w:r>
      <w:r w:rsidRPr="002355AD">
        <w:rPr>
          <w:rFonts w:ascii="Palatino Linotype" w:eastAsia="Palatino Linotype" w:hAnsi="Palatino Linotype" w:cs="Palatino Linotype"/>
          <w:color w:val="000000" w:themeColor="text1"/>
          <w:sz w:val="24"/>
          <w:szCs w:val="24"/>
        </w:rPr>
        <w:t xml:space="preserve">notificó su respuesta a la solicitud de información </w:t>
      </w:r>
      <w:r w:rsidRPr="002355AD">
        <w:rPr>
          <w:rFonts w:ascii="Palatino Linotype" w:eastAsia="Palatino Linotype" w:hAnsi="Palatino Linotype" w:cs="Palatino Linotype"/>
          <w:b/>
          <w:color w:val="000000" w:themeColor="text1"/>
          <w:sz w:val="24"/>
          <w:szCs w:val="24"/>
        </w:rPr>
        <w:t xml:space="preserve">02791/TOLUCA/IP/2025, </w:t>
      </w:r>
      <w:r w:rsidRPr="002355AD">
        <w:rPr>
          <w:rFonts w:ascii="Palatino Linotype" w:eastAsia="Palatino Linotype" w:hAnsi="Palatino Linotype" w:cs="Palatino Linotype"/>
          <w:color w:val="000000" w:themeColor="text1"/>
          <w:sz w:val="24"/>
          <w:szCs w:val="24"/>
        </w:rPr>
        <w:t>con dos archivos electrónicos</w:t>
      </w:r>
      <w:r w:rsidRPr="002355AD">
        <w:rPr>
          <w:rFonts w:ascii="Palatino Linotype" w:eastAsia="Palatino Linotype" w:hAnsi="Palatino Linotype" w:cs="Palatino Linotype"/>
          <w:b/>
          <w:i/>
          <w:color w:val="000000" w:themeColor="text1"/>
          <w:sz w:val="24"/>
          <w:szCs w:val="24"/>
        </w:rPr>
        <w:t xml:space="preserve">, </w:t>
      </w:r>
      <w:r w:rsidRPr="002355AD">
        <w:rPr>
          <w:rFonts w:ascii="Palatino Linotype" w:eastAsia="Palatino Linotype" w:hAnsi="Palatino Linotype" w:cs="Palatino Linotype"/>
          <w:color w:val="000000" w:themeColor="text1"/>
          <w:sz w:val="24"/>
          <w:szCs w:val="24"/>
        </w:rPr>
        <w:t xml:space="preserve">en los que medularmente se señala lo siguiente: </w:t>
      </w:r>
    </w:p>
    <w:p w:rsidR="002355AD" w:rsidRPr="002355AD" w:rsidRDefault="002355AD" w:rsidP="002355AD">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szCs w:val="24"/>
        </w:rPr>
      </w:pPr>
    </w:p>
    <w:p w:rsidR="00551942" w:rsidRPr="002355AD" w:rsidRDefault="008A3417" w:rsidP="002355AD">
      <w:pPr>
        <w:spacing w:line="276" w:lineRule="auto"/>
        <w:jc w:val="both"/>
        <w:rPr>
          <w:rFonts w:ascii="Palatino Linotype" w:eastAsia="Palatino Linotype" w:hAnsi="Palatino Linotype" w:cs="Palatino Linotype"/>
          <w:i/>
          <w:color w:val="000000" w:themeColor="text1"/>
          <w:sz w:val="24"/>
          <w:szCs w:val="24"/>
        </w:rPr>
      </w:pPr>
      <w:r w:rsidRPr="002355AD">
        <w:rPr>
          <w:rFonts w:ascii="Palatino Linotype" w:eastAsia="Palatino Linotype" w:hAnsi="Palatino Linotype" w:cs="Palatino Linotype"/>
          <w:b/>
          <w:i/>
          <w:color w:val="000000" w:themeColor="text1"/>
          <w:sz w:val="24"/>
          <w:szCs w:val="24"/>
        </w:rPr>
        <w:lastRenderedPageBreak/>
        <w:t xml:space="preserve">ANEXO SAIMEX 2791.pdf: </w:t>
      </w:r>
      <w:r w:rsidRPr="002355AD">
        <w:rPr>
          <w:rFonts w:ascii="Palatino Linotype" w:eastAsia="Palatino Linotype" w:hAnsi="Palatino Linotype" w:cs="Palatino Linotype"/>
          <w:i/>
          <w:color w:val="000000" w:themeColor="text1"/>
          <w:sz w:val="24"/>
          <w:szCs w:val="24"/>
        </w:rPr>
        <w:t>Adjunta parte del Manual de Procedimientos de la Dirección General de Desarrollo Económico relativo a Expedir Licencias de Funcionamiento SARE(Sistema de Apertura Rápida de Empresas)</w:t>
      </w:r>
    </w:p>
    <w:p w:rsidR="00551942" w:rsidRPr="002355AD" w:rsidRDefault="00551942" w:rsidP="002355AD">
      <w:pPr>
        <w:spacing w:line="276" w:lineRule="auto"/>
        <w:jc w:val="both"/>
        <w:rPr>
          <w:rFonts w:ascii="Palatino Linotype" w:eastAsia="Palatino Linotype" w:hAnsi="Palatino Linotype" w:cs="Palatino Linotype"/>
          <w:i/>
          <w:color w:val="000000" w:themeColor="text1"/>
          <w:sz w:val="24"/>
          <w:szCs w:val="24"/>
        </w:rPr>
      </w:pPr>
    </w:p>
    <w:p w:rsidR="00551942" w:rsidRPr="002355AD" w:rsidRDefault="008A3417" w:rsidP="002355AD">
      <w:pPr>
        <w:spacing w:line="276" w:lineRule="auto"/>
        <w:jc w:val="both"/>
        <w:rPr>
          <w:rFonts w:ascii="Palatino Linotype" w:eastAsia="Palatino Linotype" w:hAnsi="Palatino Linotype" w:cs="Palatino Linotype"/>
          <w:i/>
          <w:color w:val="000000" w:themeColor="text1"/>
          <w:sz w:val="24"/>
          <w:szCs w:val="24"/>
        </w:rPr>
      </w:pPr>
      <w:r w:rsidRPr="002355AD">
        <w:rPr>
          <w:rFonts w:ascii="Palatino Linotype" w:eastAsia="Palatino Linotype" w:hAnsi="Palatino Linotype" w:cs="Palatino Linotype"/>
          <w:b/>
          <w:i/>
          <w:color w:val="000000" w:themeColor="text1"/>
          <w:sz w:val="24"/>
          <w:szCs w:val="24"/>
        </w:rPr>
        <w:t xml:space="preserve">RESPUESTA SAIMEX 2791.pdf: </w:t>
      </w:r>
      <w:r w:rsidRPr="002355AD">
        <w:rPr>
          <w:rFonts w:ascii="Palatino Linotype" w:eastAsia="Palatino Linotype" w:hAnsi="Palatino Linotype" w:cs="Palatino Linotype"/>
          <w:i/>
          <w:color w:val="000000" w:themeColor="text1"/>
          <w:sz w:val="24"/>
          <w:szCs w:val="24"/>
        </w:rPr>
        <w:t xml:space="preserve">Titular de Dirección General de Desarrollo económico informa </w:t>
      </w:r>
      <w:r w:rsidRPr="002355AD">
        <w:rPr>
          <w:rFonts w:ascii="Palatino Linotype" w:eastAsia="Palatino Linotype" w:hAnsi="Palatino Linotype" w:cs="Palatino Linotype"/>
          <w:i/>
          <w:color w:val="000000" w:themeColor="text1"/>
          <w:sz w:val="24"/>
          <w:szCs w:val="24"/>
        </w:rPr>
        <w:tab/>
        <w:t>que el giro del que se solicita la información es catalogado como de “Bajo Impacto” , indica requisitos para la obtención de la licencia de funcionamiento.</w:t>
      </w:r>
    </w:p>
    <w:p w:rsidR="00551942" w:rsidRPr="002355AD" w:rsidRDefault="00551942" w:rsidP="002355AD">
      <w:pPr>
        <w:tabs>
          <w:tab w:val="left" w:pos="0"/>
        </w:tabs>
        <w:spacing w:line="360" w:lineRule="auto"/>
        <w:jc w:val="both"/>
        <w:rPr>
          <w:rFonts w:ascii="Palatino Linotype" w:eastAsia="Palatino Linotype" w:hAnsi="Palatino Linotype" w:cs="Palatino Linotype"/>
          <w:b/>
          <w:color w:val="000000" w:themeColor="text1"/>
          <w:sz w:val="24"/>
          <w:szCs w:val="24"/>
        </w:rPr>
      </w:pPr>
    </w:p>
    <w:p w:rsidR="00551942" w:rsidRPr="002355AD" w:rsidRDefault="008A3417" w:rsidP="002355AD">
      <w:pPr>
        <w:numPr>
          <w:ilvl w:val="0"/>
          <w:numId w:val="7"/>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themeColor="text1"/>
          <w:sz w:val="24"/>
          <w:szCs w:val="24"/>
        </w:rPr>
      </w:pPr>
      <w:r w:rsidRPr="002355AD">
        <w:rPr>
          <w:rFonts w:ascii="Palatino Linotype" w:eastAsia="Palatino Linotype" w:hAnsi="Palatino Linotype" w:cs="Palatino Linotype"/>
          <w:color w:val="000000" w:themeColor="text1"/>
          <w:sz w:val="24"/>
          <w:szCs w:val="24"/>
        </w:rPr>
        <w:t xml:space="preserve">El </w:t>
      </w:r>
      <w:r w:rsidRPr="002355AD">
        <w:rPr>
          <w:rFonts w:ascii="Palatino Linotype" w:eastAsia="Palatino Linotype" w:hAnsi="Palatino Linotype" w:cs="Palatino Linotype"/>
          <w:b/>
          <w:color w:val="000000" w:themeColor="text1"/>
          <w:sz w:val="24"/>
          <w:szCs w:val="24"/>
        </w:rPr>
        <w:t>veintitrés de junio de dos mil veinticinco,</w:t>
      </w:r>
      <w:r w:rsidRPr="002355AD">
        <w:rPr>
          <w:rFonts w:ascii="Palatino Linotype" w:eastAsia="Palatino Linotype" w:hAnsi="Palatino Linotype" w:cs="Palatino Linotype"/>
          <w:color w:val="000000" w:themeColor="text1"/>
          <w:sz w:val="24"/>
          <w:szCs w:val="24"/>
        </w:rPr>
        <w:t xml:space="preserve"> el </w:t>
      </w:r>
      <w:r w:rsidRPr="002355AD">
        <w:rPr>
          <w:rFonts w:ascii="Palatino Linotype" w:eastAsia="Palatino Linotype" w:hAnsi="Palatino Linotype" w:cs="Palatino Linotype"/>
          <w:b/>
          <w:color w:val="000000" w:themeColor="text1"/>
          <w:sz w:val="24"/>
          <w:szCs w:val="24"/>
        </w:rPr>
        <w:t xml:space="preserve">RECURRENTE </w:t>
      </w:r>
      <w:r w:rsidRPr="002355AD">
        <w:rPr>
          <w:rFonts w:ascii="Palatino Linotype" w:eastAsia="Palatino Linotype" w:hAnsi="Palatino Linotype" w:cs="Palatino Linotype"/>
          <w:color w:val="000000" w:themeColor="text1"/>
          <w:sz w:val="24"/>
          <w:szCs w:val="24"/>
        </w:rPr>
        <w:t>interpuso el recurso de revisión, señalando como:</w:t>
      </w:r>
    </w:p>
    <w:p w:rsidR="00551942" w:rsidRPr="002355AD" w:rsidRDefault="00551942" w:rsidP="002355AD">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sz w:val="24"/>
          <w:szCs w:val="24"/>
        </w:rPr>
      </w:pPr>
    </w:p>
    <w:p w:rsidR="00551942" w:rsidRPr="002E2DFF" w:rsidRDefault="008A3417" w:rsidP="002E2DFF">
      <w:pPr>
        <w:pStyle w:val="Prrafodelista"/>
        <w:numPr>
          <w:ilvl w:val="0"/>
          <w:numId w:val="14"/>
        </w:numPr>
        <w:jc w:val="both"/>
        <w:rPr>
          <w:rFonts w:ascii="Palatino Linotype" w:eastAsia="Palatino Linotype" w:hAnsi="Palatino Linotype" w:cs="Palatino Linotype"/>
          <w:color w:val="000000" w:themeColor="text1"/>
          <w:sz w:val="24"/>
        </w:rPr>
      </w:pPr>
      <w:r w:rsidRPr="002E2DFF">
        <w:rPr>
          <w:rFonts w:ascii="Palatino Linotype" w:eastAsia="Palatino Linotype" w:hAnsi="Palatino Linotype" w:cs="Palatino Linotype"/>
          <w:b/>
          <w:color w:val="000000" w:themeColor="text1"/>
          <w:sz w:val="24"/>
        </w:rPr>
        <w:t>ACTO IMPUGNADO:</w:t>
      </w:r>
      <w:r w:rsidRPr="002E2DFF">
        <w:rPr>
          <w:rFonts w:ascii="Palatino Linotype" w:eastAsia="Palatino Linotype" w:hAnsi="Palatino Linotype" w:cs="Palatino Linotype"/>
          <w:i/>
          <w:color w:val="000000" w:themeColor="text1"/>
          <w:sz w:val="24"/>
        </w:rPr>
        <w:t xml:space="preserve"> “1. SE IMPUGNA LA TOTALIDAD de la respuesta otorgada por el Ayuntamiento de Toluca a la Solicitud de Información 02791/TOLUCA/IP/2025 por causa de que: a). El Ayuntamiento de Toluca NO HA PROPORCIONADO la información de que requisitos sanitarios o autorizaciones especiales se requieren para la instalación de una “Purificadora de Agua” y ante quien se realiza la gestión para la obtención de dichos permisos y si es necesario cubrir alguna Norma Oficial Mexicana sanitaria para su operación b) El Ayuntamiento de Toluca NO HA PROPORCIONADO información sobre qué tipo de instalaciones se tienen que realizar y que especificaciones técnicas de diseño para su funcionamiento se tienen que cubrir, para la autorización y operación de la “Purificadora de Agua”. c) El Ayuntamiento de Toluca NO HA PROPORCIONADO información de si es necesario obtener alguna autorización del Organismo Público Descentralizado Agua y Saneamiento de Toluca para el otorgamiento de la Licencia de Operación como comercio de agua, toda vez que el vital líquido se tomará de la alimentación de la red de agua potable urbana.”</w:t>
      </w:r>
      <w:r w:rsidRPr="002E2DFF">
        <w:rPr>
          <w:rFonts w:ascii="Palatino Linotype" w:eastAsia="Palatino Linotype" w:hAnsi="Palatino Linotype" w:cs="Palatino Linotype"/>
          <w:color w:val="000000" w:themeColor="text1"/>
          <w:sz w:val="24"/>
        </w:rPr>
        <w:t xml:space="preserve"> (Sic)</w:t>
      </w:r>
    </w:p>
    <w:p w:rsidR="00551942" w:rsidRPr="002355AD" w:rsidRDefault="00551942" w:rsidP="002355AD">
      <w:pPr>
        <w:spacing w:line="360" w:lineRule="auto"/>
        <w:jc w:val="both"/>
        <w:rPr>
          <w:rFonts w:ascii="Palatino Linotype" w:eastAsia="Palatino Linotype" w:hAnsi="Palatino Linotype" w:cs="Palatino Linotype"/>
          <w:color w:val="000000" w:themeColor="text1"/>
          <w:sz w:val="24"/>
          <w:szCs w:val="24"/>
        </w:rPr>
      </w:pPr>
    </w:p>
    <w:p w:rsidR="00551942" w:rsidRPr="002E2DFF" w:rsidRDefault="008A3417" w:rsidP="002E2DFF">
      <w:pPr>
        <w:pStyle w:val="Prrafodelista"/>
        <w:numPr>
          <w:ilvl w:val="0"/>
          <w:numId w:val="14"/>
        </w:numPr>
        <w:tabs>
          <w:tab w:val="left" w:pos="1843"/>
        </w:tabs>
        <w:jc w:val="both"/>
        <w:rPr>
          <w:rFonts w:ascii="Palatino Linotype" w:eastAsia="Palatino Linotype" w:hAnsi="Palatino Linotype" w:cs="Palatino Linotype"/>
          <w:color w:val="000000" w:themeColor="text1"/>
          <w:sz w:val="24"/>
        </w:rPr>
      </w:pPr>
      <w:r w:rsidRPr="002E2DFF">
        <w:rPr>
          <w:rFonts w:ascii="Palatino Linotype" w:eastAsia="Palatino Linotype" w:hAnsi="Palatino Linotype" w:cs="Palatino Linotype"/>
          <w:b/>
          <w:color w:val="000000" w:themeColor="text1"/>
          <w:sz w:val="24"/>
        </w:rPr>
        <w:t>RAZONES O MOTIVOS DE INCONFORMIDAD</w:t>
      </w:r>
      <w:r w:rsidRPr="002E2DFF">
        <w:rPr>
          <w:rFonts w:ascii="Palatino Linotype" w:eastAsia="Palatino Linotype" w:hAnsi="Palatino Linotype" w:cs="Palatino Linotype"/>
          <w:i/>
          <w:color w:val="000000" w:themeColor="text1"/>
          <w:sz w:val="24"/>
        </w:rPr>
        <w:t xml:space="preserve">: “La falta de respuesta a las solicitudes de acceso a la información que resultan fundamentales para la operación del negocio por la aplicación de normas sanitarias, de instalaciones especiales y seguras y de cobertura de derechos por utilizar la red urbana de agua potable bajo la administración y control del </w:t>
      </w:r>
      <w:r w:rsidRPr="002E2DFF">
        <w:rPr>
          <w:rFonts w:ascii="Palatino Linotype" w:eastAsia="Palatino Linotype" w:hAnsi="Palatino Linotype" w:cs="Palatino Linotype"/>
          <w:i/>
          <w:color w:val="000000" w:themeColor="text1"/>
          <w:sz w:val="24"/>
        </w:rPr>
        <w:lastRenderedPageBreak/>
        <w:t xml:space="preserve">Organismo Público Descentralizado Agua y Saneamiento de Toluca y evitar así posibles sanciones y clausuras en el comercio de agua potable.” </w:t>
      </w:r>
      <w:r w:rsidRPr="002E2DFF">
        <w:rPr>
          <w:rFonts w:ascii="Palatino Linotype" w:eastAsia="Palatino Linotype" w:hAnsi="Palatino Linotype" w:cs="Palatino Linotype"/>
          <w:color w:val="000000" w:themeColor="text1"/>
          <w:sz w:val="24"/>
        </w:rPr>
        <w:t>(Sic)</w:t>
      </w:r>
    </w:p>
    <w:p w:rsidR="00551942" w:rsidRPr="002355AD" w:rsidRDefault="00551942" w:rsidP="002355AD">
      <w:pPr>
        <w:spacing w:line="360" w:lineRule="auto"/>
        <w:jc w:val="both"/>
        <w:rPr>
          <w:rFonts w:ascii="Palatino Linotype" w:eastAsia="Palatino Linotype" w:hAnsi="Palatino Linotype" w:cs="Palatino Linotype"/>
          <w:color w:val="000000" w:themeColor="text1"/>
          <w:sz w:val="24"/>
          <w:szCs w:val="24"/>
        </w:rPr>
      </w:pPr>
    </w:p>
    <w:p w:rsidR="00551942" w:rsidRPr="002355AD" w:rsidRDefault="008A3417" w:rsidP="002355AD">
      <w:pPr>
        <w:numPr>
          <w:ilvl w:val="0"/>
          <w:numId w:val="7"/>
        </w:numPr>
        <w:spacing w:line="360" w:lineRule="auto"/>
        <w:ind w:left="0" w:firstLine="0"/>
        <w:jc w:val="both"/>
        <w:rPr>
          <w:rFonts w:ascii="Palatino Linotype" w:eastAsia="Palatino Linotype" w:hAnsi="Palatino Linotype" w:cs="Palatino Linotype"/>
          <w:color w:val="000000" w:themeColor="text1"/>
          <w:sz w:val="24"/>
          <w:szCs w:val="24"/>
        </w:rPr>
      </w:pPr>
      <w:r w:rsidRPr="002355AD">
        <w:rPr>
          <w:rFonts w:ascii="Palatino Linotype" w:eastAsia="Palatino Linotype" w:hAnsi="Palatino Linotype" w:cs="Palatino Linotype"/>
          <w:color w:val="000000" w:themeColor="text1"/>
          <w:sz w:val="24"/>
          <w:szCs w:val="24"/>
        </w:rPr>
        <w:t xml:space="preserve">La Comisionada Ponente, con fundamento en lo dispuesto por el artículo 185 fracción II de la ley de la materia, a través del acuerdo de admisión del </w:t>
      </w:r>
      <w:r w:rsidRPr="002355AD">
        <w:rPr>
          <w:rFonts w:ascii="Palatino Linotype" w:eastAsia="Palatino Linotype" w:hAnsi="Palatino Linotype" w:cs="Palatino Linotype"/>
          <w:b/>
          <w:color w:val="000000" w:themeColor="text1"/>
          <w:sz w:val="24"/>
          <w:szCs w:val="24"/>
        </w:rPr>
        <w:t>veinticuatro de junio de dos mil veinticinco</w:t>
      </w:r>
      <w:r w:rsidRPr="002355AD">
        <w:rPr>
          <w:rFonts w:ascii="Palatino Linotype" w:eastAsia="Palatino Linotype" w:hAnsi="Palatino Linotype" w:cs="Palatino Linotype"/>
          <w:color w:val="000000" w:themeColor="text1"/>
          <w:sz w:val="24"/>
          <w:szCs w:val="24"/>
        </w:rPr>
        <w:t xml:space="preserve">, puso a disposición de las partes el  expediente electrónico vía Sistema de Acceso a la Información Mexiquense </w:t>
      </w:r>
      <w:r w:rsidRPr="002355AD">
        <w:rPr>
          <w:rFonts w:ascii="Palatino Linotype" w:eastAsia="Palatino Linotype" w:hAnsi="Palatino Linotype" w:cs="Palatino Linotype"/>
          <w:b/>
          <w:color w:val="000000" w:themeColor="text1"/>
          <w:sz w:val="24"/>
          <w:szCs w:val="24"/>
        </w:rPr>
        <w:t xml:space="preserve">SAIMEX </w:t>
      </w:r>
      <w:r w:rsidRPr="002355AD">
        <w:rPr>
          <w:rFonts w:ascii="Palatino Linotype" w:eastAsia="Palatino Linotype" w:hAnsi="Palatino Linotype" w:cs="Palatino Linotype"/>
          <w:color w:val="000000" w:themeColor="text1"/>
          <w:sz w:val="24"/>
          <w:szCs w:val="24"/>
        </w:rPr>
        <w:t xml:space="preserve">a efecto de que en un plazo máximo de siete días manifestara lo que a su derecho conviniera, ofreciera pruebas y alegatos según correspondiera a los casos concretos, de esta forma para que el </w:t>
      </w:r>
      <w:r w:rsidRPr="002355AD">
        <w:rPr>
          <w:rFonts w:ascii="Palatino Linotype" w:eastAsia="Palatino Linotype" w:hAnsi="Palatino Linotype" w:cs="Palatino Linotype"/>
          <w:b/>
          <w:color w:val="000000" w:themeColor="text1"/>
          <w:sz w:val="24"/>
          <w:szCs w:val="24"/>
        </w:rPr>
        <w:t>SUJETO OBLIGADO</w:t>
      </w:r>
      <w:r w:rsidRPr="002355AD">
        <w:rPr>
          <w:rFonts w:ascii="Palatino Linotype" w:eastAsia="Palatino Linotype" w:hAnsi="Palatino Linotype" w:cs="Palatino Linotype"/>
          <w:color w:val="000000" w:themeColor="text1"/>
          <w:sz w:val="24"/>
          <w:szCs w:val="24"/>
        </w:rPr>
        <w:t xml:space="preserve"> presentará el Informe Justificado procedente.</w:t>
      </w:r>
    </w:p>
    <w:p w:rsidR="00551942" w:rsidRPr="002355AD" w:rsidRDefault="00551942" w:rsidP="002355AD">
      <w:pPr>
        <w:spacing w:line="360" w:lineRule="auto"/>
        <w:jc w:val="both"/>
        <w:rPr>
          <w:rFonts w:ascii="Palatino Linotype" w:eastAsia="Palatino Linotype" w:hAnsi="Palatino Linotype" w:cs="Palatino Linotype"/>
          <w:color w:val="000000" w:themeColor="text1"/>
          <w:sz w:val="24"/>
          <w:szCs w:val="24"/>
        </w:rPr>
      </w:pPr>
    </w:p>
    <w:p w:rsidR="00551942" w:rsidRPr="002355AD" w:rsidRDefault="008A3417" w:rsidP="002355AD">
      <w:pPr>
        <w:numPr>
          <w:ilvl w:val="0"/>
          <w:numId w:val="7"/>
        </w:numPr>
        <w:spacing w:line="360" w:lineRule="auto"/>
        <w:ind w:left="0" w:firstLine="0"/>
        <w:jc w:val="both"/>
        <w:rPr>
          <w:rFonts w:ascii="Palatino Linotype" w:eastAsia="Palatino Linotype" w:hAnsi="Palatino Linotype" w:cs="Palatino Linotype"/>
          <w:b/>
          <w:color w:val="000000" w:themeColor="text1"/>
          <w:sz w:val="24"/>
          <w:szCs w:val="24"/>
        </w:rPr>
      </w:pPr>
      <w:r w:rsidRPr="002355AD">
        <w:rPr>
          <w:rFonts w:ascii="Palatino Linotype" w:eastAsia="Palatino Linotype" w:hAnsi="Palatino Linotype" w:cs="Palatino Linotype"/>
          <w:color w:val="000000" w:themeColor="text1"/>
          <w:sz w:val="24"/>
          <w:szCs w:val="24"/>
        </w:rPr>
        <w:t xml:space="preserve">Por su parte el </w:t>
      </w:r>
      <w:r w:rsidRPr="002355AD">
        <w:rPr>
          <w:rFonts w:ascii="Palatino Linotype" w:eastAsia="Palatino Linotype" w:hAnsi="Palatino Linotype" w:cs="Palatino Linotype"/>
          <w:b/>
          <w:color w:val="000000" w:themeColor="text1"/>
          <w:sz w:val="24"/>
          <w:szCs w:val="24"/>
        </w:rPr>
        <w:t>SUJETO OBLIGADO</w:t>
      </w:r>
      <w:r w:rsidRPr="002355AD">
        <w:rPr>
          <w:rFonts w:ascii="Palatino Linotype" w:eastAsia="Palatino Linotype" w:hAnsi="Palatino Linotype" w:cs="Palatino Linotype"/>
          <w:color w:val="000000" w:themeColor="text1"/>
          <w:sz w:val="24"/>
          <w:szCs w:val="24"/>
        </w:rPr>
        <w:t xml:space="preserve"> en fecha tres de julio de dos mil veinticinco rinde informe justificado mediante archivo electrónico </w:t>
      </w:r>
      <w:r w:rsidRPr="002355AD">
        <w:rPr>
          <w:rFonts w:ascii="Palatino Linotype" w:eastAsia="Palatino Linotype" w:hAnsi="Palatino Linotype" w:cs="Palatino Linotype"/>
          <w:b/>
          <w:color w:val="000000" w:themeColor="text1"/>
          <w:sz w:val="24"/>
          <w:szCs w:val="24"/>
        </w:rPr>
        <w:t>Ratificación 07613.pdf</w:t>
      </w:r>
      <w:r w:rsidRPr="002355AD">
        <w:rPr>
          <w:rFonts w:ascii="Palatino Linotype" w:eastAsia="Palatino Linotype" w:hAnsi="Palatino Linotype" w:cs="Palatino Linotype"/>
          <w:color w:val="000000" w:themeColor="text1"/>
          <w:sz w:val="24"/>
          <w:szCs w:val="24"/>
        </w:rPr>
        <w:t xml:space="preserve"> donde medularmente  confirma su respuesta.</w:t>
      </w:r>
    </w:p>
    <w:p w:rsidR="00551942" w:rsidRPr="002355AD" w:rsidRDefault="00551942" w:rsidP="002355AD">
      <w:pPr>
        <w:pBdr>
          <w:top w:val="nil"/>
          <w:left w:val="nil"/>
          <w:bottom w:val="nil"/>
          <w:right w:val="nil"/>
          <w:between w:val="nil"/>
        </w:pBdr>
        <w:rPr>
          <w:rFonts w:ascii="Palatino Linotype" w:eastAsia="Palatino Linotype" w:hAnsi="Palatino Linotype" w:cs="Palatino Linotype"/>
          <w:color w:val="000000" w:themeColor="text1"/>
          <w:sz w:val="24"/>
          <w:szCs w:val="24"/>
        </w:rPr>
      </w:pPr>
    </w:p>
    <w:p w:rsidR="00551942" w:rsidRPr="002355AD" w:rsidRDefault="008A3417" w:rsidP="002355AD">
      <w:pPr>
        <w:numPr>
          <w:ilvl w:val="0"/>
          <w:numId w:val="7"/>
        </w:numPr>
        <w:spacing w:line="360" w:lineRule="auto"/>
        <w:ind w:left="0" w:firstLine="0"/>
        <w:jc w:val="both"/>
        <w:rPr>
          <w:rFonts w:ascii="Palatino Linotype" w:eastAsia="Palatino Linotype" w:hAnsi="Palatino Linotype" w:cs="Palatino Linotype"/>
          <w:color w:val="000000" w:themeColor="text1"/>
          <w:sz w:val="24"/>
          <w:szCs w:val="24"/>
        </w:rPr>
      </w:pPr>
      <w:r w:rsidRPr="002355AD">
        <w:rPr>
          <w:rFonts w:ascii="Palatino Linotype" w:eastAsia="Palatino Linotype" w:hAnsi="Palatino Linotype" w:cs="Palatino Linotype"/>
          <w:color w:val="000000" w:themeColor="text1"/>
          <w:sz w:val="24"/>
          <w:szCs w:val="24"/>
        </w:rPr>
        <w:t xml:space="preserve">De lo anterior, el </w:t>
      </w:r>
      <w:r w:rsidRPr="002355AD">
        <w:rPr>
          <w:rFonts w:ascii="Palatino Linotype" w:eastAsia="Palatino Linotype" w:hAnsi="Palatino Linotype" w:cs="Palatino Linotype"/>
          <w:b/>
          <w:color w:val="000000" w:themeColor="text1"/>
          <w:sz w:val="24"/>
          <w:szCs w:val="24"/>
        </w:rPr>
        <w:t>RECURRENTE</w:t>
      </w:r>
      <w:r w:rsidRPr="002355AD">
        <w:rPr>
          <w:rFonts w:ascii="Palatino Linotype" w:eastAsia="Palatino Linotype" w:hAnsi="Palatino Linotype" w:cs="Palatino Linotype"/>
          <w:color w:val="000000" w:themeColor="text1"/>
          <w:sz w:val="24"/>
          <w:szCs w:val="24"/>
        </w:rPr>
        <w:t xml:space="preserve"> manifiesta argumentos que a derecho le corresponden en fecha veintiuno de agosto mediante archivo electrónico </w:t>
      </w:r>
      <w:r w:rsidRPr="002355AD">
        <w:rPr>
          <w:rFonts w:ascii="Palatino Linotype" w:eastAsia="Palatino Linotype" w:hAnsi="Palatino Linotype" w:cs="Palatino Linotype"/>
          <w:b/>
          <w:color w:val="000000" w:themeColor="text1"/>
          <w:sz w:val="24"/>
          <w:szCs w:val="24"/>
        </w:rPr>
        <w:t>ANEXO 1.pdf</w:t>
      </w:r>
      <w:r w:rsidRPr="002355AD">
        <w:rPr>
          <w:rFonts w:ascii="Palatino Linotype" w:eastAsia="Palatino Linotype" w:hAnsi="Palatino Linotype" w:cs="Palatino Linotype"/>
          <w:color w:val="000000" w:themeColor="text1"/>
          <w:sz w:val="24"/>
          <w:szCs w:val="24"/>
        </w:rPr>
        <w:t>, que medularmente señala la deficiente respuesta del Sujeto Obligado dado que no aborda diversas legislaciones y Normas Oficiales Mexicanas.</w:t>
      </w:r>
    </w:p>
    <w:p w:rsidR="00551942" w:rsidRPr="002355AD" w:rsidRDefault="00551942" w:rsidP="002355AD">
      <w:pPr>
        <w:jc w:val="both"/>
        <w:rPr>
          <w:rFonts w:ascii="Palatino Linotype" w:eastAsia="Palatino Linotype" w:hAnsi="Palatino Linotype" w:cs="Palatino Linotype"/>
          <w:b/>
          <w:color w:val="000000" w:themeColor="text1"/>
          <w:sz w:val="24"/>
          <w:szCs w:val="24"/>
        </w:rPr>
      </w:pPr>
    </w:p>
    <w:p w:rsidR="00551942" w:rsidRPr="002355AD" w:rsidRDefault="008A3417" w:rsidP="002355AD">
      <w:pPr>
        <w:numPr>
          <w:ilvl w:val="0"/>
          <w:numId w:val="8"/>
        </w:numPr>
        <w:pBdr>
          <w:top w:val="nil"/>
          <w:left w:val="nil"/>
          <w:bottom w:val="nil"/>
          <w:right w:val="nil"/>
          <w:between w:val="nil"/>
        </w:pBdr>
        <w:spacing w:after="240" w:line="360" w:lineRule="auto"/>
        <w:ind w:left="0" w:firstLine="0"/>
        <w:jc w:val="both"/>
        <w:rPr>
          <w:rFonts w:ascii="Palatino Linotype" w:eastAsia="Palatino Linotype" w:hAnsi="Palatino Linotype" w:cs="Palatino Linotype"/>
          <w:b/>
          <w:color w:val="000000" w:themeColor="text1"/>
          <w:sz w:val="24"/>
          <w:szCs w:val="24"/>
        </w:rPr>
      </w:pPr>
      <w:r w:rsidRPr="002355AD">
        <w:rPr>
          <w:rFonts w:ascii="Palatino Linotype" w:eastAsia="Palatino Linotype" w:hAnsi="Palatino Linotype" w:cs="Palatino Linotype"/>
          <w:color w:val="000000" w:themeColor="text1"/>
          <w:sz w:val="24"/>
          <w:szCs w:val="24"/>
        </w:rPr>
        <w:t>Posteriormente en</w:t>
      </w:r>
      <w:r w:rsidRPr="002355AD">
        <w:rPr>
          <w:rFonts w:ascii="Palatino Linotype" w:eastAsia="Palatino Linotype" w:hAnsi="Palatino Linotype" w:cs="Palatino Linotype"/>
          <w:b/>
          <w:color w:val="000000" w:themeColor="text1"/>
          <w:sz w:val="24"/>
          <w:szCs w:val="24"/>
        </w:rPr>
        <w:t xml:space="preserve"> fecha diecinueve de agosto de dos mil veinticinco</w:t>
      </w:r>
      <w:r w:rsidRPr="002355AD">
        <w:rPr>
          <w:rFonts w:ascii="Palatino Linotype" w:eastAsia="Palatino Linotype" w:hAnsi="Palatino Linotype" w:cs="Palatino Linotype"/>
          <w:color w:val="000000" w:themeColor="text1"/>
          <w:sz w:val="24"/>
          <w:szCs w:val="24"/>
        </w:rPr>
        <w:t>, se acordó ampliar el término para resolver el presente asunto.</w:t>
      </w:r>
    </w:p>
    <w:p w:rsidR="00551942" w:rsidRPr="002355AD" w:rsidRDefault="00551942" w:rsidP="002355AD">
      <w:pPr>
        <w:pBdr>
          <w:top w:val="nil"/>
          <w:left w:val="nil"/>
          <w:bottom w:val="nil"/>
          <w:right w:val="nil"/>
          <w:between w:val="nil"/>
        </w:pBdr>
        <w:rPr>
          <w:rFonts w:ascii="Palatino Linotype" w:eastAsia="Palatino Linotype" w:hAnsi="Palatino Linotype" w:cs="Palatino Linotype"/>
          <w:b/>
          <w:color w:val="000000" w:themeColor="text1"/>
          <w:sz w:val="24"/>
          <w:szCs w:val="24"/>
        </w:rPr>
      </w:pPr>
    </w:p>
    <w:p w:rsidR="00551942" w:rsidRPr="002355AD" w:rsidRDefault="008A3417" w:rsidP="002355AD">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szCs w:val="24"/>
        </w:rPr>
      </w:pPr>
      <w:r w:rsidRPr="002355AD">
        <w:rPr>
          <w:rFonts w:ascii="Palatino Linotype" w:eastAsia="Palatino Linotype" w:hAnsi="Palatino Linotype" w:cs="Palatino Linotype"/>
          <w:color w:val="000000" w:themeColor="text1"/>
          <w:sz w:val="24"/>
          <w:szCs w:val="24"/>
        </w:rPr>
        <w:lastRenderedPageBreak/>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551942" w:rsidRPr="002355AD" w:rsidRDefault="00551942" w:rsidP="002355A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551942" w:rsidRPr="002355AD" w:rsidRDefault="008A3417" w:rsidP="002355AD">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szCs w:val="24"/>
        </w:rPr>
      </w:pPr>
      <w:r w:rsidRPr="002355AD">
        <w:rPr>
          <w:rFonts w:ascii="Palatino Linotype" w:eastAsia="Palatino Linotype" w:hAnsi="Palatino Linotype" w:cs="Palatino Linotype"/>
          <w:color w:val="000000" w:themeColor="text1"/>
          <w:sz w:val="24"/>
          <w:szCs w:val="24"/>
        </w:rPr>
        <w:t>Finalmente, la Comisionada Ponente mediante acuerdo de fecha</w:t>
      </w:r>
      <w:r w:rsidRPr="002355AD">
        <w:rPr>
          <w:rFonts w:ascii="Palatino Linotype" w:eastAsia="Palatino Linotype" w:hAnsi="Palatino Linotype" w:cs="Palatino Linotype"/>
          <w:b/>
          <w:color w:val="000000" w:themeColor="text1"/>
          <w:sz w:val="24"/>
          <w:szCs w:val="24"/>
        </w:rPr>
        <w:t xml:space="preserve"> </w:t>
      </w:r>
      <w:r w:rsidRPr="002355AD">
        <w:rPr>
          <w:rFonts w:ascii="Palatino Linotype" w:eastAsia="Palatino Linotype" w:hAnsi="Palatino Linotype" w:cs="Palatino Linotype"/>
          <w:b/>
          <w:color w:val="000000" w:themeColor="text1"/>
          <w:sz w:val="24"/>
          <w:szCs w:val="24"/>
          <w:highlight w:val="white"/>
        </w:rPr>
        <w:t>ocho de septiembre de dos mil veinticinco</w:t>
      </w:r>
      <w:r w:rsidRPr="002355AD">
        <w:rPr>
          <w:rFonts w:ascii="Palatino Linotype" w:eastAsia="Palatino Linotype" w:hAnsi="Palatino Linotype" w:cs="Palatino Linotype"/>
          <w:color w:val="000000" w:themeColor="text1"/>
          <w:sz w:val="24"/>
          <w:szCs w:val="24"/>
          <w:highlight w:val="white"/>
        </w:rPr>
        <w:t xml:space="preserve">, decretó el cierre de instrucción </w:t>
      </w:r>
      <w:r w:rsidRPr="002355AD">
        <w:rPr>
          <w:rFonts w:ascii="Palatino Linotype" w:eastAsia="Palatino Linotype" w:hAnsi="Palatino Linotype" w:cs="Palatino Linotype"/>
          <w:color w:val="000000" w:themeColor="text1"/>
          <w:sz w:val="24"/>
          <w:szCs w:val="24"/>
        </w:rPr>
        <w:t>del expediente, por lo que no habiendo más que hacer constar, y</w:t>
      </w:r>
    </w:p>
    <w:p w:rsidR="00551942" w:rsidRPr="002355AD" w:rsidRDefault="00551942" w:rsidP="002355AD">
      <w:pPr>
        <w:spacing w:line="360" w:lineRule="auto"/>
        <w:jc w:val="both"/>
        <w:rPr>
          <w:rFonts w:ascii="Palatino Linotype" w:eastAsia="Palatino Linotype" w:hAnsi="Palatino Linotype" w:cs="Palatino Linotype"/>
          <w:color w:val="000000" w:themeColor="text1"/>
          <w:sz w:val="24"/>
          <w:szCs w:val="24"/>
        </w:rPr>
      </w:pPr>
    </w:p>
    <w:p w:rsidR="00551942" w:rsidRPr="002355AD" w:rsidRDefault="00551942" w:rsidP="002355AD">
      <w:pPr>
        <w:rPr>
          <w:rFonts w:ascii="Palatino Linotype" w:eastAsia="Palatino Linotype" w:hAnsi="Palatino Linotype" w:cs="Palatino Linotype"/>
          <w:i/>
          <w:color w:val="000000" w:themeColor="text1"/>
          <w:sz w:val="24"/>
          <w:szCs w:val="24"/>
        </w:rPr>
      </w:pPr>
    </w:p>
    <w:p w:rsidR="00551942" w:rsidRPr="002355AD" w:rsidRDefault="008A3417" w:rsidP="002355AD">
      <w:pPr>
        <w:spacing w:line="360" w:lineRule="auto"/>
        <w:jc w:val="center"/>
        <w:rPr>
          <w:rFonts w:ascii="Palatino Linotype" w:eastAsia="Palatino Linotype" w:hAnsi="Palatino Linotype" w:cs="Palatino Linotype"/>
          <w:b/>
          <w:color w:val="000000" w:themeColor="text1"/>
          <w:sz w:val="24"/>
          <w:szCs w:val="24"/>
        </w:rPr>
      </w:pPr>
      <w:bookmarkStart w:id="2" w:name="_heading=h.3znysh7" w:colFirst="0" w:colLast="0"/>
      <w:bookmarkEnd w:id="2"/>
      <w:r w:rsidRPr="002355AD">
        <w:rPr>
          <w:rFonts w:ascii="Palatino Linotype" w:eastAsia="Palatino Linotype" w:hAnsi="Palatino Linotype" w:cs="Palatino Linotype"/>
          <w:b/>
          <w:color w:val="000000" w:themeColor="text1"/>
          <w:sz w:val="24"/>
          <w:szCs w:val="24"/>
        </w:rPr>
        <w:t>C O N S I D E R A N D O</w:t>
      </w:r>
    </w:p>
    <w:p w:rsidR="00551942" w:rsidRPr="002355AD" w:rsidRDefault="00551942" w:rsidP="002355AD">
      <w:pPr>
        <w:spacing w:line="360" w:lineRule="auto"/>
        <w:jc w:val="center"/>
        <w:rPr>
          <w:rFonts w:ascii="Palatino Linotype" w:eastAsia="Palatino Linotype" w:hAnsi="Palatino Linotype" w:cs="Palatino Linotype"/>
          <w:b/>
          <w:color w:val="000000" w:themeColor="text1"/>
          <w:sz w:val="24"/>
          <w:szCs w:val="24"/>
        </w:rPr>
      </w:pPr>
    </w:p>
    <w:p w:rsidR="00551942" w:rsidRPr="002355AD" w:rsidRDefault="008A3417" w:rsidP="002355AD">
      <w:pPr>
        <w:keepNext/>
        <w:keepLines/>
        <w:spacing w:line="360" w:lineRule="auto"/>
        <w:rPr>
          <w:rFonts w:ascii="Palatino Linotype" w:eastAsia="Palatino Linotype" w:hAnsi="Palatino Linotype" w:cs="Palatino Linotype"/>
          <w:b/>
          <w:color w:val="000000" w:themeColor="text1"/>
          <w:sz w:val="24"/>
          <w:szCs w:val="24"/>
        </w:rPr>
      </w:pPr>
      <w:bookmarkStart w:id="3" w:name="_heading=h.2et92p0" w:colFirst="0" w:colLast="0"/>
      <w:bookmarkEnd w:id="3"/>
      <w:r w:rsidRPr="002355AD">
        <w:rPr>
          <w:rFonts w:ascii="Palatino Linotype" w:eastAsia="Palatino Linotype" w:hAnsi="Palatino Linotype" w:cs="Palatino Linotype"/>
          <w:b/>
          <w:color w:val="000000" w:themeColor="text1"/>
          <w:sz w:val="24"/>
          <w:szCs w:val="24"/>
        </w:rPr>
        <w:t>PRIMERO. De la competencia</w:t>
      </w:r>
    </w:p>
    <w:p w:rsidR="00551942" w:rsidRPr="002355AD" w:rsidRDefault="008A3417" w:rsidP="002355AD">
      <w:pPr>
        <w:numPr>
          <w:ilvl w:val="0"/>
          <w:numId w:val="9"/>
        </w:numPr>
        <w:spacing w:line="360" w:lineRule="auto"/>
        <w:ind w:left="0" w:firstLine="0"/>
        <w:jc w:val="both"/>
        <w:rPr>
          <w:rFonts w:ascii="Palatino Linotype" w:eastAsia="Palatino Linotype" w:hAnsi="Palatino Linotype" w:cs="Palatino Linotype"/>
          <w:color w:val="000000" w:themeColor="text1"/>
          <w:sz w:val="24"/>
          <w:szCs w:val="24"/>
        </w:rPr>
      </w:pPr>
      <w:bookmarkStart w:id="4" w:name="_heading=h.tyjcwt" w:colFirst="0" w:colLast="0"/>
      <w:bookmarkEnd w:id="4"/>
      <w:r w:rsidRPr="002355AD">
        <w:rPr>
          <w:rFonts w:ascii="Palatino Linotype" w:eastAsia="Palatino Linotype" w:hAnsi="Palatino Linotype" w:cs="Palatino Linotype"/>
          <w:color w:val="000000" w:themeColor="text1"/>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w:t>
      </w:r>
      <w:r w:rsidRPr="002355AD">
        <w:rPr>
          <w:rFonts w:ascii="Palatino Linotype" w:eastAsia="Palatino Linotype" w:hAnsi="Palatino Linotype" w:cs="Palatino Linotype"/>
          <w:color w:val="000000" w:themeColor="text1"/>
          <w:sz w:val="24"/>
          <w:szCs w:val="24"/>
        </w:rPr>
        <w:lastRenderedPageBreak/>
        <w:t>Interior del Instituto de Transparencia, Acceso a la Información Pública y Protección de Datos Personales del Estado de México y Municipios.</w:t>
      </w:r>
    </w:p>
    <w:p w:rsidR="00551942" w:rsidRDefault="00551942" w:rsidP="002355AD">
      <w:pPr>
        <w:pBdr>
          <w:top w:val="nil"/>
          <w:left w:val="nil"/>
          <w:bottom w:val="nil"/>
          <w:right w:val="nil"/>
          <w:between w:val="nil"/>
        </w:pBdr>
        <w:rPr>
          <w:rFonts w:ascii="Palatino Linotype" w:eastAsia="Palatino Linotype" w:hAnsi="Palatino Linotype" w:cs="Palatino Linotype"/>
          <w:color w:val="000000" w:themeColor="text1"/>
          <w:sz w:val="24"/>
          <w:szCs w:val="24"/>
        </w:rPr>
      </w:pPr>
    </w:p>
    <w:p w:rsidR="002E2DFF" w:rsidRPr="002355AD" w:rsidRDefault="002E2DFF" w:rsidP="002355AD">
      <w:pPr>
        <w:pBdr>
          <w:top w:val="nil"/>
          <w:left w:val="nil"/>
          <w:bottom w:val="nil"/>
          <w:right w:val="nil"/>
          <w:between w:val="nil"/>
        </w:pBdr>
        <w:rPr>
          <w:rFonts w:ascii="Palatino Linotype" w:eastAsia="Palatino Linotype" w:hAnsi="Palatino Linotype" w:cs="Palatino Linotype"/>
          <w:color w:val="000000" w:themeColor="text1"/>
          <w:sz w:val="24"/>
          <w:szCs w:val="24"/>
        </w:rPr>
      </w:pPr>
    </w:p>
    <w:p w:rsidR="00551942" w:rsidRPr="002355AD" w:rsidRDefault="008A3417" w:rsidP="002355AD">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5" w:name="_heading=h.hvfac6w0q92w" w:colFirst="0" w:colLast="0"/>
      <w:bookmarkEnd w:id="5"/>
      <w:r w:rsidRPr="002355AD">
        <w:rPr>
          <w:rFonts w:ascii="Palatino Linotype" w:eastAsia="Palatino Linotype" w:hAnsi="Palatino Linotype" w:cs="Palatino Linotype"/>
          <w:b/>
          <w:color w:val="000000" w:themeColor="text1"/>
          <w:sz w:val="24"/>
          <w:szCs w:val="24"/>
        </w:rPr>
        <w:t xml:space="preserve">C O N S I D E R A N D O </w:t>
      </w:r>
    </w:p>
    <w:p w:rsidR="00551942" w:rsidRPr="002355AD" w:rsidRDefault="00551942" w:rsidP="002355AD">
      <w:pPr>
        <w:spacing w:line="360" w:lineRule="auto"/>
        <w:rPr>
          <w:rFonts w:ascii="Palatino Linotype" w:eastAsia="Palatino Linotype" w:hAnsi="Palatino Linotype" w:cs="Palatino Linotype"/>
          <w:color w:val="000000" w:themeColor="text1"/>
          <w:sz w:val="24"/>
          <w:szCs w:val="24"/>
        </w:rPr>
      </w:pPr>
    </w:p>
    <w:p w:rsidR="00551942" w:rsidRPr="002355AD" w:rsidRDefault="008A3417" w:rsidP="002355AD">
      <w:pPr>
        <w:pStyle w:val="Ttulo2"/>
        <w:spacing w:before="0" w:line="360" w:lineRule="auto"/>
        <w:rPr>
          <w:rFonts w:ascii="Palatino Linotype" w:eastAsia="Palatino Linotype" w:hAnsi="Palatino Linotype" w:cs="Palatino Linotype"/>
          <w:b/>
          <w:color w:val="000000" w:themeColor="text1"/>
          <w:sz w:val="24"/>
          <w:szCs w:val="24"/>
        </w:rPr>
      </w:pPr>
      <w:bookmarkStart w:id="6" w:name="_heading=h.ngnob95gjuya" w:colFirst="0" w:colLast="0"/>
      <w:bookmarkEnd w:id="6"/>
      <w:r w:rsidRPr="002355AD">
        <w:rPr>
          <w:rFonts w:ascii="Palatino Linotype" w:eastAsia="Palatino Linotype" w:hAnsi="Palatino Linotype" w:cs="Palatino Linotype"/>
          <w:b/>
          <w:color w:val="000000" w:themeColor="text1"/>
          <w:sz w:val="24"/>
          <w:szCs w:val="24"/>
        </w:rPr>
        <w:t>PRIMERO. De la competencia</w:t>
      </w:r>
    </w:p>
    <w:p w:rsidR="00551942" w:rsidRPr="002355AD" w:rsidRDefault="008A3417" w:rsidP="002355AD">
      <w:pPr>
        <w:numPr>
          <w:ilvl w:val="0"/>
          <w:numId w:val="1"/>
        </w:numPr>
        <w:tabs>
          <w:tab w:val="left" w:pos="66"/>
        </w:tabs>
        <w:spacing w:line="360" w:lineRule="auto"/>
        <w:ind w:left="0" w:firstLine="0"/>
        <w:jc w:val="both"/>
        <w:rPr>
          <w:rFonts w:ascii="Palatino Linotype" w:eastAsia="Palatino Linotype" w:hAnsi="Palatino Linotype" w:cs="Palatino Linotype"/>
          <w:color w:val="000000" w:themeColor="text1"/>
          <w:sz w:val="24"/>
          <w:szCs w:val="24"/>
        </w:rPr>
      </w:pPr>
      <w:r w:rsidRPr="002355AD">
        <w:rPr>
          <w:rFonts w:ascii="Palatino Linotype" w:eastAsia="Palatino Linotype" w:hAnsi="Palatino Linotype" w:cs="Palatino Linotype"/>
          <w:color w:val="000000" w:themeColor="text1"/>
          <w:sz w:val="24"/>
          <w:szCs w:val="24"/>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551942" w:rsidRPr="002355AD" w:rsidRDefault="00551942" w:rsidP="002355AD">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sz w:val="24"/>
          <w:szCs w:val="24"/>
        </w:rPr>
      </w:pPr>
    </w:p>
    <w:p w:rsidR="00551942" w:rsidRPr="002355AD" w:rsidRDefault="008A3417" w:rsidP="002355AD">
      <w:pPr>
        <w:pStyle w:val="Ttulo2"/>
        <w:spacing w:before="0" w:line="360" w:lineRule="auto"/>
        <w:rPr>
          <w:rFonts w:ascii="Palatino Linotype" w:eastAsia="Palatino Linotype" w:hAnsi="Palatino Linotype" w:cs="Palatino Linotype"/>
          <w:b/>
          <w:color w:val="000000" w:themeColor="text1"/>
          <w:sz w:val="24"/>
          <w:szCs w:val="24"/>
        </w:rPr>
      </w:pPr>
      <w:bookmarkStart w:id="7" w:name="_heading=h.vgdbf2f3k0x" w:colFirst="0" w:colLast="0"/>
      <w:bookmarkEnd w:id="7"/>
      <w:r w:rsidRPr="002355AD">
        <w:rPr>
          <w:rFonts w:ascii="Palatino Linotype" w:eastAsia="Palatino Linotype" w:hAnsi="Palatino Linotype" w:cs="Palatino Linotype"/>
          <w:b/>
          <w:color w:val="000000" w:themeColor="text1"/>
          <w:sz w:val="24"/>
          <w:szCs w:val="24"/>
        </w:rPr>
        <w:t>SEGUNDO. De la oportunidad y procedencia.</w:t>
      </w:r>
    </w:p>
    <w:p w:rsidR="00551942" w:rsidRPr="002355AD" w:rsidRDefault="008A3417" w:rsidP="002355AD">
      <w:pPr>
        <w:numPr>
          <w:ilvl w:val="0"/>
          <w:numId w:val="12"/>
        </w:numPr>
        <w:spacing w:line="360" w:lineRule="auto"/>
        <w:ind w:left="0" w:firstLine="0"/>
        <w:jc w:val="both"/>
        <w:rPr>
          <w:rFonts w:ascii="Palatino Linotype" w:eastAsia="Palatino Linotype" w:hAnsi="Palatino Linotype" w:cs="Palatino Linotype"/>
          <w:color w:val="000000" w:themeColor="text1"/>
          <w:sz w:val="24"/>
          <w:szCs w:val="24"/>
        </w:rPr>
      </w:pPr>
      <w:bookmarkStart w:id="8" w:name="_heading=h.g5dhtlcdft8e" w:colFirst="0" w:colLast="0"/>
      <w:bookmarkEnd w:id="8"/>
      <w:r w:rsidRPr="002355AD">
        <w:rPr>
          <w:rFonts w:ascii="Palatino Linotype" w:eastAsia="Palatino Linotype" w:hAnsi="Palatino Linotype" w:cs="Palatino Linotype"/>
          <w:color w:val="000000" w:themeColor="text1"/>
          <w:sz w:val="24"/>
          <w:szCs w:val="24"/>
        </w:rPr>
        <w:t>Este Órgano Garante considera que el medio de impugnación reúne los requisitos de procedencia toda vez que: el recurso fue presentado dentro del plazo establecido en el artículo 178 de la Ley de Transparencia y Acceso a la Información Pública del Estado de México y Municipios; asimismo no se tiene conocimiento de que se encuentre en trámite algún medio de defensa presentado por el Recurrente ante otra instancia.</w:t>
      </w:r>
    </w:p>
    <w:p w:rsidR="00551942" w:rsidRPr="002355AD" w:rsidRDefault="00551942" w:rsidP="002355AD">
      <w:pPr>
        <w:spacing w:line="360" w:lineRule="auto"/>
        <w:jc w:val="both"/>
        <w:rPr>
          <w:rFonts w:ascii="Palatino Linotype" w:eastAsia="Palatino Linotype" w:hAnsi="Palatino Linotype" w:cs="Palatino Linotype"/>
          <w:color w:val="000000" w:themeColor="text1"/>
          <w:sz w:val="24"/>
          <w:szCs w:val="24"/>
        </w:rPr>
      </w:pPr>
    </w:p>
    <w:p w:rsidR="00551942" w:rsidRDefault="008A3417" w:rsidP="002355AD">
      <w:pPr>
        <w:numPr>
          <w:ilvl w:val="0"/>
          <w:numId w:val="12"/>
        </w:numPr>
        <w:spacing w:line="360" w:lineRule="auto"/>
        <w:ind w:left="0" w:firstLine="0"/>
        <w:jc w:val="both"/>
        <w:rPr>
          <w:rFonts w:ascii="Palatino Linotype" w:eastAsia="Palatino Linotype" w:hAnsi="Palatino Linotype" w:cs="Palatino Linotype"/>
          <w:color w:val="000000" w:themeColor="text1"/>
          <w:sz w:val="24"/>
          <w:szCs w:val="24"/>
        </w:rPr>
      </w:pPr>
      <w:r w:rsidRPr="002355AD">
        <w:rPr>
          <w:rFonts w:ascii="Palatino Linotype" w:eastAsia="Palatino Linotype" w:hAnsi="Palatino Linotype" w:cs="Palatino Linotype"/>
          <w:color w:val="000000" w:themeColor="text1"/>
          <w:sz w:val="24"/>
          <w:szCs w:val="24"/>
        </w:rPr>
        <w:lastRenderedPageBreak/>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rsidR="002355AD" w:rsidRPr="002355AD" w:rsidRDefault="002355AD" w:rsidP="002355AD">
      <w:pPr>
        <w:spacing w:line="360" w:lineRule="auto"/>
        <w:jc w:val="both"/>
        <w:rPr>
          <w:rFonts w:ascii="Palatino Linotype" w:eastAsia="Palatino Linotype" w:hAnsi="Palatino Linotype" w:cs="Palatino Linotype"/>
          <w:color w:val="000000" w:themeColor="text1"/>
          <w:sz w:val="24"/>
          <w:szCs w:val="24"/>
        </w:rPr>
      </w:pPr>
    </w:p>
    <w:p w:rsidR="00551942" w:rsidRPr="002355AD" w:rsidRDefault="008A3417" w:rsidP="002355AD">
      <w:pPr>
        <w:numPr>
          <w:ilvl w:val="0"/>
          <w:numId w:val="13"/>
        </w:numPr>
        <w:spacing w:line="360" w:lineRule="auto"/>
        <w:ind w:left="0" w:firstLine="0"/>
        <w:jc w:val="both"/>
        <w:rPr>
          <w:rFonts w:ascii="Palatino Linotype" w:eastAsia="Palatino Linotype" w:hAnsi="Palatino Linotype" w:cs="Palatino Linotype"/>
          <w:color w:val="000000" w:themeColor="text1"/>
          <w:sz w:val="24"/>
          <w:szCs w:val="24"/>
        </w:rPr>
      </w:pPr>
      <w:r w:rsidRPr="002355AD">
        <w:rPr>
          <w:rFonts w:ascii="Palatino Linotype" w:eastAsia="Palatino Linotype" w:hAnsi="Palatino Linotype" w:cs="Palatino Linotype"/>
          <w:color w:val="000000" w:themeColor="text1"/>
          <w:sz w:val="24"/>
          <w:szCs w:val="24"/>
        </w:rPr>
        <w:t>Finalmente, el escrito contiene las formalidades previstas por el artículo 180 último párrafo de la citada Ley de la materia, por lo que es procedente que este Instituto conozca y resuelva el presente Recurso de Revisión.</w:t>
      </w:r>
    </w:p>
    <w:p w:rsidR="00551942" w:rsidRPr="002355AD" w:rsidRDefault="00551942" w:rsidP="002355AD">
      <w:pPr>
        <w:pStyle w:val="Ttulo1"/>
        <w:spacing w:before="0" w:line="360" w:lineRule="auto"/>
        <w:rPr>
          <w:rFonts w:ascii="Palatino Linotype" w:eastAsia="Palatino Linotype" w:hAnsi="Palatino Linotype" w:cs="Palatino Linotype"/>
          <w:b/>
          <w:color w:val="000000" w:themeColor="text1"/>
          <w:sz w:val="24"/>
          <w:szCs w:val="24"/>
        </w:rPr>
      </w:pPr>
    </w:p>
    <w:p w:rsidR="00551942" w:rsidRPr="002355AD" w:rsidRDefault="008A3417" w:rsidP="002355AD">
      <w:pPr>
        <w:pStyle w:val="Ttulo1"/>
        <w:spacing w:before="0" w:line="360" w:lineRule="auto"/>
        <w:rPr>
          <w:rFonts w:ascii="Palatino Linotype" w:eastAsia="Palatino Linotype" w:hAnsi="Palatino Linotype" w:cs="Palatino Linotype"/>
          <w:b/>
          <w:color w:val="000000" w:themeColor="text1"/>
          <w:sz w:val="24"/>
          <w:szCs w:val="24"/>
        </w:rPr>
      </w:pPr>
      <w:r w:rsidRPr="002355AD">
        <w:rPr>
          <w:rFonts w:ascii="Palatino Linotype" w:eastAsia="Palatino Linotype" w:hAnsi="Palatino Linotype" w:cs="Palatino Linotype"/>
          <w:b/>
          <w:color w:val="000000" w:themeColor="text1"/>
          <w:sz w:val="24"/>
          <w:szCs w:val="24"/>
        </w:rPr>
        <w:t xml:space="preserve">TERCERO. De las causales del sobreseimiento </w:t>
      </w:r>
    </w:p>
    <w:p w:rsidR="00551942" w:rsidRPr="002355AD" w:rsidRDefault="008A3417" w:rsidP="002355AD">
      <w:pPr>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r w:rsidRPr="002355AD">
        <w:rPr>
          <w:rFonts w:ascii="Palatino Linotype" w:eastAsia="Palatino Linotype" w:hAnsi="Palatino Linotype" w:cs="Palatino Linotype"/>
          <w:color w:val="000000" w:themeColor="text1"/>
          <w:sz w:val="24"/>
          <w:szCs w:val="24"/>
        </w:rPr>
        <w:t xml:space="preserve">Cabe recordar dentro de la solicitud que dio origen al presente Recurso que el </w:t>
      </w:r>
      <w:r w:rsidRPr="002355AD">
        <w:rPr>
          <w:rFonts w:ascii="Palatino Linotype" w:eastAsia="Palatino Linotype" w:hAnsi="Palatino Linotype" w:cs="Palatino Linotype"/>
          <w:b/>
          <w:color w:val="000000" w:themeColor="text1"/>
          <w:sz w:val="24"/>
          <w:szCs w:val="24"/>
        </w:rPr>
        <w:t xml:space="preserve">RECURRENTE </w:t>
      </w:r>
      <w:r w:rsidRPr="002355AD">
        <w:rPr>
          <w:rFonts w:ascii="Palatino Linotype" w:eastAsia="Palatino Linotype" w:hAnsi="Palatino Linotype" w:cs="Palatino Linotype"/>
          <w:color w:val="000000" w:themeColor="text1"/>
          <w:sz w:val="24"/>
          <w:szCs w:val="24"/>
        </w:rPr>
        <w:t>solicitó la siguiente información:</w:t>
      </w:r>
    </w:p>
    <w:p w:rsidR="00551942" w:rsidRPr="002355AD" w:rsidRDefault="008A3417" w:rsidP="002355AD">
      <w:pPr>
        <w:spacing w:line="276" w:lineRule="auto"/>
        <w:jc w:val="both"/>
        <w:rPr>
          <w:rFonts w:ascii="Palatino Linotype" w:eastAsia="Palatino Linotype" w:hAnsi="Palatino Linotype" w:cs="Palatino Linotype"/>
          <w:i/>
          <w:color w:val="000000" w:themeColor="text1"/>
          <w:sz w:val="24"/>
          <w:szCs w:val="24"/>
        </w:rPr>
      </w:pPr>
      <w:r w:rsidRPr="002355AD">
        <w:rPr>
          <w:rFonts w:ascii="Palatino Linotype" w:eastAsia="Palatino Linotype" w:hAnsi="Palatino Linotype" w:cs="Palatino Linotype"/>
          <w:i/>
          <w:color w:val="000000" w:themeColor="text1"/>
          <w:sz w:val="24"/>
          <w:szCs w:val="24"/>
        </w:rPr>
        <w:t xml:space="preserve">1.- Los requisitos y el procedimiento que se tiene que seguir para la obtención de la Licencia de Funcionamiento para una “Purificadora de Agua” para la venta del líquido al público en general en la modalidad de autoservicio, donde el líquido se obtenga de la máquina expendedora el agua a granel. </w:t>
      </w:r>
    </w:p>
    <w:p w:rsidR="00551942" w:rsidRPr="002355AD" w:rsidRDefault="00551942" w:rsidP="002355AD">
      <w:pPr>
        <w:spacing w:line="276" w:lineRule="auto"/>
        <w:jc w:val="both"/>
        <w:rPr>
          <w:rFonts w:ascii="Palatino Linotype" w:eastAsia="Palatino Linotype" w:hAnsi="Palatino Linotype" w:cs="Palatino Linotype"/>
          <w:i/>
          <w:color w:val="000000" w:themeColor="text1"/>
          <w:sz w:val="24"/>
          <w:szCs w:val="24"/>
        </w:rPr>
      </w:pPr>
    </w:p>
    <w:p w:rsidR="00551942" w:rsidRPr="002355AD" w:rsidRDefault="008A3417" w:rsidP="002355AD">
      <w:pPr>
        <w:spacing w:line="276" w:lineRule="auto"/>
        <w:jc w:val="both"/>
        <w:rPr>
          <w:rFonts w:ascii="Palatino Linotype" w:eastAsia="Palatino Linotype" w:hAnsi="Palatino Linotype" w:cs="Palatino Linotype"/>
          <w:i/>
          <w:color w:val="000000" w:themeColor="text1"/>
          <w:sz w:val="24"/>
          <w:szCs w:val="24"/>
        </w:rPr>
      </w:pPr>
      <w:r w:rsidRPr="002355AD">
        <w:rPr>
          <w:rFonts w:ascii="Palatino Linotype" w:eastAsia="Palatino Linotype" w:hAnsi="Palatino Linotype" w:cs="Palatino Linotype"/>
          <w:i/>
          <w:color w:val="000000" w:themeColor="text1"/>
          <w:sz w:val="24"/>
          <w:szCs w:val="24"/>
        </w:rPr>
        <w:t xml:space="preserve">2.-Ante que unidad administrativa se tienen que realizar los trámites para obtener la licencia de funcionamiento. </w:t>
      </w:r>
    </w:p>
    <w:p w:rsidR="00551942" w:rsidRPr="002355AD" w:rsidRDefault="00551942" w:rsidP="002355AD">
      <w:pPr>
        <w:spacing w:line="276" w:lineRule="auto"/>
        <w:jc w:val="both"/>
        <w:rPr>
          <w:rFonts w:ascii="Palatino Linotype" w:eastAsia="Palatino Linotype" w:hAnsi="Palatino Linotype" w:cs="Palatino Linotype"/>
          <w:i/>
          <w:color w:val="000000" w:themeColor="text1"/>
          <w:sz w:val="24"/>
          <w:szCs w:val="24"/>
        </w:rPr>
      </w:pPr>
    </w:p>
    <w:p w:rsidR="00551942" w:rsidRPr="002355AD" w:rsidRDefault="008A3417" w:rsidP="002355AD">
      <w:pPr>
        <w:spacing w:line="276" w:lineRule="auto"/>
        <w:jc w:val="both"/>
        <w:rPr>
          <w:rFonts w:ascii="Palatino Linotype" w:eastAsia="Palatino Linotype" w:hAnsi="Palatino Linotype" w:cs="Palatino Linotype"/>
          <w:i/>
          <w:color w:val="000000" w:themeColor="text1"/>
          <w:sz w:val="24"/>
          <w:szCs w:val="24"/>
        </w:rPr>
      </w:pPr>
      <w:r w:rsidRPr="002355AD">
        <w:rPr>
          <w:rFonts w:ascii="Palatino Linotype" w:eastAsia="Palatino Linotype" w:hAnsi="Palatino Linotype" w:cs="Palatino Linotype"/>
          <w:i/>
          <w:color w:val="000000" w:themeColor="text1"/>
          <w:sz w:val="24"/>
          <w:szCs w:val="24"/>
        </w:rPr>
        <w:t xml:space="preserve">3.- Requisitos sanitarios o autorizaciones especiales se requieren para la instalación de una “Purificadora de Agua” y ante quien se realiza la gestión para la obtención de dichos permisos </w:t>
      </w:r>
    </w:p>
    <w:p w:rsidR="00551942" w:rsidRPr="002355AD" w:rsidRDefault="00551942" w:rsidP="002355AD">
      <w:pPr>
        <w:spacing w:line="276" w:lineRule="auto"/>
        <w:jc w:val="both"/>
        <w:rPr>
          <w:rFonts w:ascii="Palatino Linotype" w:eastAsia="Palatino Linotype" w:hAnsi="Palatino Linotype" w:cs="Palatino Linotype"/>
          <w:i/>
          <w:color w:val="000000" w:themeColor="text1"/>
          <w:sz w:val="24"/>
          <w:szCs w:val="24"/>
        </w:rPr>
      </w:pPr>
    </w:p>
    <w:p w:rsidR="00551942" w:rsidRPr="002355AD" w:rsidRDefault="008A3417" w:rsidP="002355AD">
      <w:pPr>
        <w:spacing w:line="276" w:lineRule="auto"/>
        <w:jc w:val="both"/>
        <w:rPr>
          <w:rFonts w:ascii="Palatino Linotype" w:eastAsia="Palatino Linotype" w:hAnsi="Palatino Linotype" w:cs="Palatino Linotype"/>
          <w:i/>
          <w:color w:val="000000" w:themeColor="text1"/>
          <w:sz w:val="24"/>
          <w:szCs w:val="24"/>
        </w:rPr>
      </w:pPr>
      <w:r w:rsidRPr="002355AD">
        <w:rPr>
          <w:rFonts w:ascii="Palatino Linotype" w:eastAsia="Palatino Linotype" w:hAnsi="Palatino Linotype" w:cs="Palatino Linotype"/>
          <w:i/>
          <w:color w:val="000000" w:themeColor="text1"/>
          <w:sz w:val="24"/>
          <w:szCs w:val="24"/>
        </w:rPr>
        <w:t xml:space="preserve">4.- Si es necesario cubrir alguna Norma Oficial Mexicana sanitaria para la operación de la Purificadora de Agua. </w:t>
      </w:r>
    </w:p>
    <w:p w:rsidR="00551942" w:rsidRPr="002355AD" w:rsidRDefault="00551942" w:rsidP="002355AD">
      <w:pPr>
        <w:spacing w:line="276" w:lineRule="auto"/>
        <w:jc w:val="both"/>
        <w:rPr>
          <w:rFonts w:ascii="Palatino Linotype" w:eastAsia="Palatino Linotype" w:hAnsi="Palatino Linotype" w:cs="Palatino Linotype"/>
          <w:i/>
          <w:color w:val="000000" w:themeColor="text1"/>
          <w:sz w:val="24"/>
          <w:szCs w:val="24"/>
        </w:rPr>
      </w:pPr>
    </w:p>
    <w:p w:rsidR="00551942" w:rsidRPr="002355AD" w:rsidRDefault="008A3417" w:rsidP="002355AD">
      <w:pPr>
        <w:spacing w:line="276" w:lineRule="auto"/>
        <w:jc w:val="both"/>
        <w:rPr>
          <w:rFonts w:ascii="Palatino Linotype" w:eastAsia="Palatino Linotype" w:hAnsi="Palatino Linotype" w:cs="Palatino Linotype"/>
          <w:i/>
          <w:color w:val="000000" w:themeColor="text1"/>
          <w:sz w:val="24"/>
          <w:szCs w:val="24"/>
        </w:rPr>
      </w:pPr>
      <w:r w:rsidRPr="002355AD">
        <w:rPr>
          <w:rFonts w:ascii="Palatino Linotype" w:eastAsia="Palatino Linotype" w:hAnsi="Palatino Linotype" w:cs="Palatino Linotype"/>
          <w:i/>
          <w:color w:val="000000" w:themeColor="text1"/>
          <w:sz w:val="24"/>
          <w:szCs w:val="24"/>
        </w:rPr>
        <w:lastRenderedPageBreak/>
        <w:t xml:space="preserve">5.- Que tipo de instalaciones se tienen que realizar y que especificaciones técnicas de diseño para su funcionamiento se tienen que cubrir, para la autorización y operación de la “Purificadora de Agua”. </w:t>
      </w:r>
    </w:p>
    <w:p w:rsidR="00551942" w:rsidRPr="002355AD" w:rsidRDefault="008A3417" w:rsidP="002355AD">
      <w:pPr>
        <w:tabs>
          <w:tab w:val="left" w:pos="1305"/>
        </w:tabs>
        <w:spacing w:line="276" w:lineRule="auto"/>
        <w:jc w:val="both"/>
        <w:rPr>
          <w:rFonts w:ascii="Palatino Linotype" w:eastAsia="Palatino Linotype" w:hAnsi="Palatino Linotype" w:cs="Palatino Linotype"/>
          <w:i/>
          <w:color w:val="000000" w:themeColor="text1"/>
          <w:sz w:val="24"/>
          <w:szCs w:val="24"/>
        </w:rPr>
      </w:pPr>
      <w:r w:rsidRPr="002355AD">
        <w:rPr>
          <w:rFonts w:ascii="Palatino Linotype" w:eastAsia="Palatino Linotype" w:hAnsi="Palatino Linotype" w:cs="Palatino Linotype"/>
          <w:i/>
          <w:color w:val="000000" w:themeColor="text1"/>
          <w:sz w:val="24"/>
          <w:szCs w:val="24"/>
        </w:rPr>
        <w:t xml:space="preserve">6.- Si es necesario obtener alguna autorización del Organismo Público Descentralizado Agua y Saneamiento de Toluca para el otorgamiento de la Licencia de Operación como comercio de agua, toda vez que el vital líquido se tomará de la alimentación de la red potable de agua urbana. </w:t>
      </w:r>
    </w:p>
    <w:p w:rsidR="00551942" w:rsidRPr="002355AD" w:rsidRDefault="00551942" w:rsidP="002355AD">
      <w:pPr>
        <w:spacing w:line="276" w:lineRule="auto"/>
        <w:jc w:val="both"/>
        <w:rPr>
          <w:rFonts w:ascii="Palatino Linotype" w:eastAsia="Palatino Linotype" w:hAnsi="Palatino Linotype" w:cs="Palatino Linotype"/>
          <w:i/>
          <w:color w:val="000000" w:themeColor="text1"/>
          <w:sz w:val="24"/>
          <w:szCs w:val="24"/>
        </w:rPr>
      </w:pPr>
    </w:p>
    <w:p w:rsidR="00551942" w:rsidRPr="002355AD" w:rsidRDefault="008A3417" w:rsidP="002355A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szCs w:val="24"/>
        </w:rPr>
      </w:pPr>
      <w:r w:rsidRPr="002355AD">
        <w:rPr>
          <w:rFonts w:ascii="Palatino Linotype" w:eastAsia="Palatino Linotype" w:hAnsi="Palatino Linotype" w:cs="Palatino Linotype"/>
          <w:color w:val="000000" w:themeColor="text1"/>
          <w:sz w:val="24"/>
          <w:szCs w:val="24"/>
        </w:rPr>
        <w:t>Por cuanto hace a los puntos uno y dos, se desglosa lo siguiente:</w:t>
      </w:r>
    </w:p>
    <w:tbl>
      <w:tblPr>
        <w:tblStyle w:val="a3"/>
        <w:tblW w:w="9918"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4106"/>
        <w:gridCol w:w="3431"/>
        <w:gridCol w:w="2381"/>
      </w:tblGrid>
      <w:tr w:rsidR="002355AD" w:rsidRPr="002355AD" w:rsidTr="002E2D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vAlign w:val="center"/>
          </w:tcPr>
          <w:p w:rsidR="00551942" w:rsidRPr="002355AD" w:rsidRDefault="008A3417" w:rsidP="002355AD">
            <w:pPr>
              <w:tabs>
                <w:tab w:val="left" w:pos="2439"/>
              </w:tabs>
              <w:jc w:val="center"/>
              <w:rPr>
                <w:rFonts w:ascii="Palatino Linotype" w:eastAsia="Palatino Linotype" w:hAnsi="Palatino Linotype" w:cs="Palatino Linotype"/>
                <w:color w:val="000000" w:themeColor="text1"/>
              </w:rPr>
            </w:pPr>
            <w:r w:rsidRPr="002355AD">
              <w:rPr>
                <w:rFonts w:ascii="Palatino Linotype" w:eastAsia="Palatino Linotype" w:hAnsi="Palatino Linotype" w:cs="Palatino Linotype"/>
                <w:color w:val="000000" w:themeColor="text1"/>
              </w:rPr>
              <w:t>SOLICITUD DE INFORMACIÓN</w:t>
            </w:r>
          </w:p>
        </w:tc>
        <w:tc>
          <w:tcPr>
            <w:tcW w:w="3431" w:type="dxa"/>
            <w:shd w:val="clear" w:color="auto" w:fill="D9D9D9"/>
            <w:vAlign w:val="center"/>
          </w:tcPr>
          <w:p w:rsidR="00551942" w:rsidRPr="002355AD" w:rsidRDefault="008A3417" w:rsidP="002355AD">
            <w:pPr>
              <w:tabs>
                <w:tab w:val="left" w:pos="2444"/>
              </w:tabs>
              <w:jc w:val="center"/>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2355AD">
              <w:rPr>
                <w:rFonts w:ascii="Palatino Linotype" w:eastAsia="Palatino Linotype" w:hAnsi="Palatino Linotype" w:cs="Palatino Linotype"/>
                <w:color w:val="000000" w:themeColor="text1"/>
              </w:rPr>
              <w:t>RESPUESTA</w:t>
            </w:r>
          </w:p>
        </w:tc>
        <w:tc>
          <w:tcPr>
            <w:tcW w:w="2381" w:type="dxa"/>
            <w:shd w:val="clear" w:color="auto" w:fill="D9D9D9"/>
            <w:vAlign w:val="center"/>
          </w:tcPr>
          <w:p w:rsidR="00551942" w:rsidRPr="002355AD" w:rsidRDefault="008A3417" w:rsidP="002355AD">
            <w:pPr>
              <w:tabs>
                <w:tab w:val="left" w:pos="2444"/>
              </w:tabs>
              <w:jc w:val="center"/>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2355AD">
              <w:rPr>
                <w:rFonts w:ascii="Palatino Linotype" w:eastAsia="Palatino Linotype" w:hAnsi="Palatino Linotype" w:cs="Palatino Linotype"/>
                <w:color w:val="000000" w:themeColor="text1"/>
              </w:rPr>
              <w:t>CUMPLIMIENTO</w:t>
            </w:r>
          </w:p>
        </w:tc>
      </w:tr>
      <w:tr w:rsidR="002355AD" w:rsidRPr="002355AD" w:rsidTr="002E2D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vAlign w:val="center"/>
          </w:tcPr>
          <w:p w:rsidR="00551942" w:rsidRPr="002355AD" w:rsidRDefault="008A3417" w:rsidP="002355AD">
            <w:pPr>
              <w:spacing w:line="276" w:lineRule="auto"/>
              <w:jc w:val="both"/>
              <w:rPr>
                <w:rFonts w:ascii="Palatino Linotype" w:eastAsia="Palatino Linotype" w:hAnsi="Palatino Linotype" w:cs="Palatino Linotype"/>
                <w:i/>
                <w:color w:val="000000" w:themeColor="text1"/>
              </w:rPr>
            </w:pPr>
            <w:r w:rsidRPr="002355AD">
              <w:rPr>
                <w:rFonts w:ascii="Palatino Linotype" w:eastAsia="Palatino Linotype" w:hAnsi="Palatino Linotype" w:cs="Palatino Linotype"/>
                <w:b w:val="0"/>
                <w:i/>
                <w:color w:val="000000" w:themeColor="text1"/>
              </w:rPr>
              <w:t xml:space="preserve">1.- Los requisitos y el procedimiento que se tiene que seguir para la obtención de la Licencia de Funcionamiento para una “Purificadora de Agua” para la venta del líquido al público en general en la modalidad de autoservicio, donde el líquido se obtenga de la máquina expendedora el agua a granel. </w:t>
            </w:r>
          </w:p>
          <w:p w:rsidR="00551942" w:rsidRPr="002355AD" w:rsidRDefault="00551942" w:rsidP="002355AD">
            <w:pPr>
              <w:jc w:val="center"/>
              <w:rPr>
                <w:rFonts w:ascii="Palatino Linotype" w:eastAsia="Palatino Linotype" w:hAnsi="Palatino Linotype" w:cs="Palatino Linotype"/>
                <w:color w:val="000000" w:themeColor="text1"/>
              </w:rPr>
            </w:pPr>
          </w:p>
        </w:tc>
        <w:tc>
          <w:tcPr>
            <w:tcW w:w="3431" w:type="dxa"/>
            <w:vAlign w:val="center"/>
          </w:tcPr>
          <w:p w:rsidR="00551942" w:rsidRPr="002355AD" w:rsidRDefault="008A3417" w:rsidP="002355AD">
            <w:pP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i/>
                <w:color w:val="000000" w:themeColor="text1"/>
              </w:rPr>
            </w:pPr>
            <w:r w:rsidRPr="002355AD">
              <w:rPr>
                <w:rFonts w:ascii="Palatino Linotype" w:eastAsia="Palatino Linotype" w:hAnsi="Palatino Linotype" w:cs="Palatino Linotype"/>
                <w:i/>
                <w:color w:val="000000" w:themeColor="text1"/>
              </w:rPr>
              <w:t xml:space="preserve">Señala requisitos para la obtención de la licencia de funcionamiento. </w:t>
            </w:r>
          </w:p>
        </w:tc>
        <w:tc>
          <w:tcPr>
            <w:tcW w:w="2381" w:type="dxa"/>
            <w:vAlign w:val="center"/>
          </w:tcPr>
          <w:p w:rsidR="00551942" w:rsidRPr="002355AD" w:rsidRDefault="008A3417" w:rsidP="002355AD">
            <w:pP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i/>
                <w:color w:val="000000" w:themeColor="text1"/>
              </w:rPr>
            </w:pPr>
            <w:r w:rsidRPr="002355AD">
              <w:rPr>
                <w:rFonts w:ascii="Palatino Linotype" w:eastAsia="Palatino Linotype" w:hAnsi="Palatino Linotype" w:cs="Palatino Linotype"/>
                <w:i/>
                <w:color w:val="000000" w:themeColor="text1"/>
              </w:rPr>
              <w:t>SI</w:t>
            </w:r>
          </w:p>
        </w:tc>
      </w:tr>
      <w:tr w:rsidR="002355AD" w:rsidRPr="002355AD" w:rsidTr="002E2DFF">
        <w:tc>
          <w:tcPr>
            <w:cnfStyle w:val="001000000000" w:firstRow="0" w:lastRow="0" w:firstColumn="1" w:lastColumn="0" w:oddVBand="0" w:evenVBand="0" w:oddHBand="0" w:evenHBand="0" w:firstRowFirstColumn="0" w:firstRowLastColumn="0" w:lastRowFirstColumn="0" w:lastRowLastColumn="0"/>
            <w:tcW w:w="4106" w:type="dxa"/>
            <w:vAlign w:val="center"/>
          </w:tcPr>
          <w:p w:rsidR="00551942" w:rsidRPr="002355AD" w:rsidRDefault="008A3417" w:rsidP="002355AD">
            <w:pPr>
              <w:spacing w:line="276" w:lineRule="auto"/>
              <w:jc w:val="both"/>
              <w:rPr>
                <w:rFonts w:ascii="Palatino Linotype" w:eastAsia="Palatino Linotype" w:hAnsi="Palatino Linotype" w:cs="Palatino Linotype"/>
                <w:i/>
                <w:color w:val="000000" w:themeColor="text1"/>
              </w:rPr>
            </w:pPr>
            <w:r w:rsidRPr="002355AD">
              <w:rPr>
                <w:rFonts w:ascii="Palatino Linotype" w:eastAsia="Palatino Linotype" w:hAnsi="Palatino Linotype" w:cs="Palatino Linotype"/>
                <w:b w:val="0"/>
                <w:i/>
                <w:color w:val="000000" w:themeColor="text1"/>
              </w:rPr>
              <w:t xml:space="preserve">2.-Ante que unidad administrativa se tienen que realizar los trámites para obtener la licencia de funcionamiento. </w:t>
            </w:r>
          </w:p>
          <w:p w:rsidR="00551942" w:rsidRPr="002355AD" w:rsidRDefault="00551942" w:rsidP="002355AD">
            <w:pPr>
              <w:tabs>
                <w:tab w:val="left" w:pos="2439"/>
                <w:tab w:val="left" w:pos="2581"/>
              </w:tabs>
              <w:jc w:val="center"/>
              <w:rPr>
                <w:rFonts w:ascii="Palatino Linotype" w:eastAsia="Palatino Linotype" w:hAnsi="Palatino Linotype" w:cs="Palatino Linotype"/>
                <w:color w:val="000000" w:themeColor="text1"/>
              </w:rPr>
            </w:pPr>
          </w:p>
        </w:tc>
        <w:tc>
          <w:tcPr>
            <w:tcW w:w="3431" w:type="dxa"/>
            <w:vAlign w:val="center"/>
          </w:tcPr>
          <w:p w:rsidR="00551942" w:rsidRPr="002355AD" w:rsidRDefault="008A3417" w:rsidP="002355AD">
            <w:pPr>
              <w:tabs>
                <w:tab w:val="left" w:pos="2302"/>
              </w:tabs>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i/>
                <w:color w:val="000000" w:themeColor="text1"/>
              </w:rPr>
            </w:pPr>
            <w:r w:rsidRPr="002355AD">
              <w:rPr>
                <w:rFonts w:ascii="Palatino Linotype" w:eastAsia="Palatino Linotype" w:hAnsi="Palatino Linotype" w:cs="Palatino Linotype"/>
                <w:i/>
                <w:color w:val="000000" w:themeColor="text1"/>
              </w:rPr>
              <w:t>Señala que debe presentarse ante la Ventanilla Única de Trámites y Servicios del Ayuntamiento, su ubicación y horario de atención.</w:t>
            </w:r>
          </w:p>
        </w:tc>
        <w:tc>
          <w:tcPr>
            <w:tcW w:w="2381" w:type="dxa"/>
            <w:vAlign w:val="center"/>
          </w:tcPr>
          <w:p w:rsidR="00551942" w:rsidRPr="002355AD" w:rsidRDefault="008A3417" w:rsidP="002355AD">
            <w:pPr>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2355AD">
              <w:rPr>
                <w:rFonts w:ascii="Palatino Linotype" w:eastAsia="Palatino Linotype" w:hAnsi="Palatino Linotype" w:cs="Palatino Linotype"/>
                <w:color w:val="000000" w:themeColor="text1"/>
              </w:rPr>
              <w:t>SI</w:t>
            </w:r>
          </w:p>
        </w:tc>
      </w:tr>
    </w:tbl>
    <w:p w:rsidR="00551942" w:rsidRPr="002355AD" w:rsidRDefault="00551942" w:rsidP="002355AD">
      <w:pPr>
        <w:spacing w:line="276" w:lineRule="auto"/>
        <w:jc w:val="both"/>
        <w:rPr>
          <w:rFonts w:ascii="Palatino Linotype" w:eastAsia="Palatino Linotype" w:hAnsi="Palatino Linotype" w:cs="Palatino Linotype"/>
          <w:i/>
          <w:color w:val="000000" w:themeColor="text1"/>
          <w:sz w:val="24"/>
          <w:szCs w:val="24"/>
        </w:rPr>
      </w:pPr>
    </w:p>
    <w:p w:rsidR="00551942" w:rsidRPr="002355AD" w:rsidRDefault="008A3417" w:rsidP="002355A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szCs w:val="24"/>
        </w:rPr>
      </w:pPr>
      <w:r w:rsidRPr="002355AD">
        <w:rPr>
          <w:rFonts w:ascii="Palatino Linotype" w:eastAsia="Palatino Linotype" w:hAnsi="Palatino Linotype" w:cs="Palatino Linotype"/>
          <w:color w:val="000000" w:themeColor="text1"/>
          <w:sz w:val="24"/>
          <w:szCs w:val="24"/>
        </w:rPr>
        <w:t>De lo anterior es conveniente citar lo establecido en los artículos 48, fracción XIII Ter y XIII Quáter, artículo 96 Quáter, fracciones XVIII y XIX, de la Ley Orgánica Municipal del Estado de México, mismos que son del tenor literal siguiente:</w:t>
      </w:r>
    </w:p>
    <w:p w:rsidR="00551942" w:rsidRPr="002355AD" w:rsidRDefault="008A3417" w:rsidP="002355AD">
      <w:pPr>
        <w:tabs>
          <w:tab w:val="left" w:pos="7938"/>
        </w:tabs>
        <w:jc w:val="both"/>
        <w:rPr>
          <w:rFonts w:ascii="Palatino Linotype" w:eastAsia="Palatino Linotype" w:hAnsi="Palatino Linotype" w:cs="Palatino Linotype"/>
          <w:i/>
          <w:color w:val="000000" w:themeColor="text1"/>
          <w:sz w:val="24"/>
          <w:szCs w:val="24"/>
        </w:rPr>
      </w:pPr>
      <w:r w:rsidRPr="002355AD">
        <w:rPr>
          <w:rFonts w:ascii="Palatino Linotype" w:eastAsia="Palatino Linotype" w:hAnsi="Palatino Linotype" w:cs="Palatino Linotype"/>
          <w:b/>
          <w:i/>
          <w:color w:val="000000" w:themeColor="text1"/>
          <w:sz w:val="24"/>
          <w:szCs w:val="24"/>
        </w:rPr>
        <w:t xml:space="preserve">Artículo 48.- </w:t>
      </w:r>
      <w:r w:rsidRPr="002355AD">
        <w:rPr>
          <w:rFonts w:ascii="Palatino Linotype" w:eastAsia="Palatino Linotype" w:hAnsi="Palatino Linotype" w:cs="Palatino Linotype"/>
          <w:i/>
          <w:color w:val="000000" w:themeColor="text1"/>
          <w:sz w:val="24"/>
          <w:szCs w:val="24"/>
        </w:rPr>
        <w:t>El presidente municipal tiene las siguientes atribuciones:</w:t>
      </w:r>
    </w:p>
    <w:p w:rsidR="00551942" w:rsidRPr="002355AD" w:rsidRDefault="008A3417" w:rsidP="002355AD">
      <w:pPr>
        <w:tabs>
          <w:tab w:val="left" w:pos="7938"/>
        </w:tabs>
        <w:jc w:val="both"/>
        <w:rPr>
          <w:rFonts w:ascii="Palatino Linotype" w:eastAsia="Palatino Linotype" w:hAnsi="Palatino Linotype" w:cs="Palatino Linotype"/>
          <w:i/>
          <w:color w:val="000000" w:themeColor="text1"/>
          <w:sz w:val="24"/>
          <w:szCs w:val="24"/>
        </w:rPr>
      </w:pPr>
      <w:r w:rsidRPr="002355AD">
        <w:rPr>
          <w:rFonts w:ascii="Palatino Linotype" w:eastAsia="Palatino Linotype" w:hAnsi="Palatino Linotype" w:cs="Palatino Linotype"/>
          <w:i/>
          <w:color w:val="000000" w:themeColor="text1"/>
          <w:sz w:val="24"/>
          <w:szCs w:val="24"/>
        </w:rPr>
        <w:t>(…)</w:t>
      </w:r>
    </w:p>
    <w:p w:rsidR="00551942" w:rsidRPr="002355AD" w:rsidRDefault="008A3417" w:rsidP="002355AD">
      <w:pPr>
        <w:tabs>
          <w:tab w:val="left" w:pos="7938"/>
        </w:tabs>
        <w:jc w:val="both"/>
        <w:rPr>
          <w:rFonts w:ascii="Palatino Linotype" w:eastAsia="Palatino Linotype" w:hAnsi="Palatino Linotype" w:cs="Palatino Linotype"/>
          <w:i/>
          <w:color w:val="000000" w:themeColor="text1"/>
          <w:sz w:val="24"/>
          <w:szCs w:val="24"/>
        </w:rPr>
      </w:pPr>
      <w:r w:rsidRPr="002355AD">
        <w:rPr>
          <w:rFonts w:ascii="Palatino Linotype" w:eastAsia="Palatino Linotype" w:hAnsi="Palatino Linotype" w:cs="Palatino Linotype"/>
          <w:b/>
          <w:i/>
          <w:color w:val="000000" w:themeColor="text1"/>
          <w:sz w:val="24"/>
          <w:szCs w:val="24"/>
        </w:rPr>
        <w:t>XIII Ter.</w:t>
      </w:r>
      <w:r w:rsidRPr="002355AD">
        <w:rPr>
          <w:rFonts w:ascii="Palatino Linotype" w:eastAsia="Palatino Linotype" w:hAnsi="Palatino Linotype" w:cs="Palatino Linotype"/>
          <w:i/>
          <w:color w:val="000000" w:themeColor="text1"/>
          <w:sz w:val="24"/>
          <w:szCs w:val="24"/>
        </w:rPr>
        <w:t xml:space="preserve"> Proponer al ayuntamiento y ejecutar un programa especial para otorgar la licencia provisional de funcionamiento para negocios de bajo riesgo sanitario, ambiental o de protección civil, </w:t>
      </w:r>
      <w:r w:rsidRPr="002355AD">
        <w:rPr>
          <w:rFonts w:ascii="Palatino Linotype" w:eastAsia="Palatino Linotype" w:hAnsi="Palatino Linotype" w:cs="Palatino Linotype"/>
          <w:i/>
          <w:color w:val="000000" w:themeColor="text1"/>
          <w:sz w:val="24"/>
          <w:szCs w:val="24"/>
        </w:rPr>
        <w:lastRenderedPageBreak/>
        <w:t xml:space="preserve">que autorice el cabildo conforme a la clasificación contenida en el Catálogo Mexiquense de Actividades Industriales, Comerciales y de Servicios de Bajo Riesgo; </w:t>
      </w:r>
    </w:p>
    <w:p w:rsidR="00551942" w:rsidRPr="002355AD" w:rsidRDefault="008A3417" w:rsidP="002355AD">
      <w:pPr>
        <w:tabs>
          <w:tab w:val="left" w:pos="7938"/>
        </w:tabs>
        <w:jc w:val="both"/>
        <w:rPr>
          <w:rFonts w:ascii="Palatino Linotype" w:eastAsia="Palatino Linotype" w:hAnsi="Palatino Linotype" w:cs="Palatino Linotype"/>
          <w:b/>
          <w:i/>
          <w:color w:val="000000" w:themeColor="text1"/>
          <w:sz w:val="24"/>
          <w:szCs w:val="24"/>
        </w:rPr>
      </w:pPr>
      <w:r w:rsidRPr="002355AD">
        <w:rPr>
          <w:rFonts w:ascii="Palatino Linotype" w:eastAsia="Palatino Linotype" w:hAnsi="Palatino Linotype" w:cs="Palatino Linotype"/>
          <w:i/>
          <w:color w:val="000000" w:themeColor="text1"/>
          <w:sz w:val="24"/>
          <w:szCs w:val="24"/>
        </w:rPr>
        <w:t>Para tal efecto, deberá garantizar que el otorgamiento de la licencia no esté sujeto al pago de contribuciones ni a donación alguna; la exigencia de cargas tributarias, dádivas o cualquier otro concepto que condicione su expedición será sancionada en términos de la Ley de Responsabilidades de los Servidores Públicos del Estado y Municipios.</w:t>
      </w:r>
    </w:p>
    <w:p w:rsidR="00551942" w:rsidRPr="002355AD" w:rsidRDefault="00551942" w:rsidP="002355AD">
      <w:pPr>
        <w:tabs>
          <w:tab w:val="left" w:pos="7938"/>
        </w:tabs>
        <w:jc w:val="both"/>
        <w:rPr>
          <w:rFonts w:ascii="Palatino Linotype" w:eastAsia="Palatino Linotype" w:hAnsi="Palatino Linotype" w:cs="Palatino Linotype"/>
          <w:b/>
          <w:i/>
          <w:color w:val="000000" w:themeColor="text1"/>
          <w:sz w:val="24"/>
          <w:szCs w:val="24"/>
        </w:rPr>
      </w:pPr>
    </w:p>
    <w:p w:rsidR="00551942" w:rsidRPr="002355AD" w:rsidRDefault="008A3417" w:rsidP="002355AD">
      <w:pPr>
        <w:tabs>
          <w:tab w:val="left" w:pos="7938"/>
        </w:tabs>
        <w:jc w:val="both"/>
        <w:rPr>
          <w:rFonts w:ascii="Palatino Linotype" w:eastAsia="Palatino Linotype" w:hAnsi="Palatino Linotype" w:cs="Palatino Linotype"/>
          <w:i/>
          <w:color w:val="000000" w:themeColor="text1"/>
          <w:sz w:val="24"/>
          <w:szCs w:val="24"/>
        </w:rPr>
      </w:pPr>
      <w:r w:rsidRPr="002355AD">
        <w:rPr>
          <w:rFonts w:ascii="Palatino Linotype" w:eastAsia="Palatino Linotype" w:hAnsi="Palatino Linotype" w:cs="Palatino Linotype"/>
          <w:b/>
          <w:i/>
          <w:color w:val="000000" w:themeColor="text1"/>
          <w:sz w:val="24"/>
          <w:szCs w:val="24"/>
        </w:rPr>
        <w:t>XIII Quáter.</w:t>
      </w:r>
      <w:r w:rsidRPr="002355AD">
        <w:rPr>
          <w:rFonts w:ascii="Palatino Linotype" w:eastAsia="Palatino Linotype" w:hAnsi="Palatino Linotype" w:cs="Palatino Linotype"/>
          <w:i/>
          <w:color w:val="000000" w:themeColor="text1"/>
          <w:sz w:val="24"/>
          <w:szCs w:val="24"/>
        </w:rPr>
        <w:t xml:space="preserve"> Expedir o negar licencias o permisos de funcionamiento para unidades económicas, de conformidad con lo previsto en las fracciones XXIV Quater y XXIV Quinques del artículo 31 de la presente Ley. Dicha expedición o negación queda supeditada al resultado del Dictamen de Giro o Evaluación de Impacto Estatal según corresponda, dando respuesta en un plazo que no exceda de cinco días hábiles posteriores a la presentación de dicho dictamen o evaluación, en su caso, la cual deberá ser fundamentada y acorde al principio de transparencia. </w:t>
      </w:r>
    </w:p>
    <w:p w:rsidR="00551942" w:rsidRPr="002355AD" w:rsidRDefault="00551942" w:rsidP="002355AD">
      <w:pPr>
        <w:tabs>
          <w:tab w:val="left" w:pos="7938"/>
        </w:tabs>
        <w:jc w:val="both"/>
        <w:rPr>
          <w:rFonts w:ascii="Palatino Linotype" w:eastAsia="Palatino Linotype" w:hAnsi="Palatino Linotype" w:cs="Palatino Linotype"/>
          <w:i/>
          <w:color w:val="000000" w:themeColor="text1"/>
          <w:sz w:val="24"/>
          <w:szCs w:val="24"/>
        </w:rPr>
      </w:pPr>
    </w:p>
    <w:p w:rsidR="00551942" w:rsidRPr="002355AD" w:rsidRDefault="008A3417" w:rsidP="002355AD">
      <w:pPr>
        <w:tabs>
          <w:tab w:val="left" w:pos="7938"/>
        </w:tabs>
        <w:jc w:val="both"/>
        <w:rPr>
          <w:rFonts w:ascii="Palatino Linotype" w:eastAsia="Palatino Linotype" w:hAnsi="Palatino Linotype" w:cs="Palatino Linotype"/>
          <w:i/>
          <w:color w:val="000000" w:themeColor="text1"/>
          <w:sz w:val="24"/>
          <w:szCs w:val="24"/>
        </w:rPr>
      </w:pPr>
      <w:r w:rsidRPr="002355AD">
        <w:rPr>
          <w:rFonts w:ascii="Palatino Linotype" w:eastAsia="Palatino Linotype" w:hAnsi="Palatino Linotype" w:cs="Palatino Linotype"/>
          <w:i/>
          <w:color w:val="000000" w:themeColor="text1"/>
          <w:sz w:val="24"/>
          <w:szCs w:val="24"/>
        </w:rPr>
        <w:t xml:space="preserve">Las actividades que cuenten con Evaluación de Impacto Estatal no requerirán la emisión de Dictamen de Giro. La autoridad municipal deberá iniciar los trámites relativos con las autorizaciones, licencias o permisos, a partir de que el solicitante presente el acuerdo de aceptación de la solicitud de Evaluación de Impacto Estatal. </w:t>
      </w:r>
    </w:p>
    <w:p w:rsidR="00551942" w:rsidRPr="002355AD" w:rsidRDefault="00551942" w:rsidP="002355AD">
      <w:pPr>
        <w:tabs>
          <w:tab w:val="left" w:pos="7938"/>
        </w:tabs>
        <w:jc w:val="both"/>
        <w:rPr>
          <w:rFonts w:ascii="Palatino Linotype" w:eastAsia="Palatino Linotype" w:hAnsi="Palatino Linotype" w:cs="Palatino Linotype"/>
          <w:i/>
          <w:color w:val="000000" w:themeColor="text1"/>
          <w:sz w:val="24"/>
          <w:szCs w:val="24"/>
        </w:rPr>
      </w:pPr>
    </w:p>
    <w:p w:rsidR="00551942" w:rsidRPr="002355AD" w:rsidRDefault="008A3417" w:rsidP="002355AD">
      <w:pPr>
        <w:tabs>
          <w:tab w:val="left" w:pos="7938"/>
        </w:tabs>
        <w:jc w:val="both"/>
        <w:rPr>
          <w:rFonts w:ascii="Palatino Linotype" w:eastAsia="Palatino Linotype" w:hAnsi="Palatino Linotype" w:cs="Palatino Linotype"/>
          <w:i/>
          <w:color w:val="000000" w:themeColor="text1"/>
          <w:sz w:val="24"/>
          <w:szCs w:val="24"/>
        </w:rPr>
      </w:pPr>
      <w:r w:rsidRPr="002355AD">
        <w:rPr>
          <w:rFonts w:ascii="Palatino Linotype" w:eastAsia="Palatino Linotype" w:hAnsi="Palatino Linotype" w:cs="Palatino Linotype"/>
          <w:i/>
          <w:color w:val="000000" w:themeColor="text1"/>
          <w:sz w:val="24"/>
          <w:szCs w:val="24"/>
        </w:rPr>
        <w:t>Una vez que el solicitante entregue la Evaluación de Impacto Estatal, de ser procedente, podrá obtener la autorización, licencia o permiso correspondiente.;</w:t>
      </w:r>
    </w:p>
    <w:p w:rsidR="00551942" w:rsidRPr="002355AD" w:rsidRDefault="008A3417" w:rsidP="002355AD">
      <w:pPr>
        <w:tabs>
          <w:tab w:val="left" w:pos="7938"/>
        </w:tabs>
        <w:jc w:val="both"/>
        <w:rPr>
          <w:rFonts w:ascii="Palatino Linotype" w:eastAsia="Palatino Linotype" w:hAnsi="Palatino Linotype" w:cs="Palatino Linotype"/>
          <w:i/>
          <w:color w:val="000000" w:themeColor="text1"/>
          <w:sz w:val="24"/>
          <w:szCs w:val="24"/>
        </w:rPr>
      </w:pPr>
      <w:r w:rsidRPr="002355AD">
        <w:rPr>
          <w:rFonts w:ascii="Palatino Linotype" w:eastAsia="Palatino Linotype" w:hAnsi="Palatino Linotype" w:cs="Palatino Linotype"/>
          <w:i/>
          <w:color w:val="000000" w:themeColor="text1"/>
          <w:sz w:val="24"/>
          <w:szCs w:val="24"/>
        </w:rPr>
        <w:t>(…)</w:t>
      </w:r>
    </w:p>
    <w:p w:rsidR="00551942" w:rsidRPr="002355AD" w:rsidRDefault="00551942" w:rsidP="002355AD">
      <w:pPr>
        <w:tabs>
          <w:tab w:val="left" w:pos="7938"/>
        </w:tabs>
        <w:jc w:val="both"/>
        <w:rPr>
          <w:rFonts w:ascii="Palatino Linotype" w:eastAsia="Palatino Linotype" w:hAnsi="Palatino Linotype" w:cs="Palatino Linotype"/>
          <w:b/>
          <w:i/>
          <w:color w:val="000000" w:themeColor="text1"/>
          <w:sz w:val="24"/>
          <w:szCs w:val="24"/>
        </w:rPr>
      </w:pPr>
    </w:p>
    <w:p w:rsidR="00551942" w:rsidRPr="002355AD" w:rsidRDefault="008A3417" w:rsidP="002355AD">
      <w:pPr>
        <w:tabs>
          <w:tab w:val="left" w:pos="7938"/>
        </w:tabs>
        <w:jc w:val="both"/>
        <w:rPr>
          <w:rFonts w:ascii="Palatino Linotype" w:eastAsia="Palatino Linotype" w:hAnsi="Palatino Linotype" w:cs="Palatino Linotype"/>
          <w:i/>
          <w:color w:val="000000" w:themeColor="text1"/>
          <w:sz w:val="24"/>
          <w:szCs w:val="24"/>
        </w:rPr>
      </w:pPr>
      <w:r w:rsidRPr="002355AD">
        <w:rPr>
          <w:rFonts w:ascii="Palatino Linotype" w:eastAsia="Palatino Linotype" w:hAnsi="Palatino Linotype" w:cs="Palatino Linotype"/>
          <w:b/>
          <w:i/>
          <w:color w:val="000000" w:themeColor="text1"/>
          <w:sz w:val="24"/>
          <w:szCs w:val="24"/>
        </w:rPr>
        <w:t>Artículo 96 Quáter. -</w:t>
      </w:r>
      <w:r w:rsidRPr="002355AD">
        <w:rPr>
          <w:rFonts w:ascii="Palatino Linotype" w:eastAsia="Palatino Linotype" w:hAnsi="Palatino Linotype" w:cs="Palatino Linotype"/>
          <w:i/>
          <w:color w:val="000000" w:themeColor="text1"/>
          <w:sz w:val="24"/>
          <w:szCs w:val="24"/>
        </w:rPr>
        <w:t xml:space="preserve"> El Titular de la Dirección de Desarrollo Económico Municipal o el Titular de la Unidad Administrativa equivalente, tiene las siguientes atribuciones:</w:t>
      </w:r>
    </w:p>
    <w:p w:rsidR="00551942" w:rsidRPr="002355AD" w:rsidRDefault="008A3417" w:rsidP="002355AD">
      <w:pPr>
        <w:tabs>
          <w:tab w:val="left" w:pos="7938"/>
        </w:tabs>
        <w:jc w:val="both"/>
        <w:rPr>
          <w:rFonts w:ascii="Palatino Linotype" w:eastAsia="Palatino Linotype" w:hAnsi="Palatino Linotype" w:cs="Palatino Linotype"/>
          <w:i/>
          <w:color w:val="000000" w:themeColor="text1"/>
          <w:sz w:val="24"/>
          <w:szCs w:val="24"/>
        </w:rPr>
      </w:pPr>
      <w:r w:rsidRPr="002355AD">
        <w:rPr>
          <w:rFonts w:ascii="Palatino Linotype" w:eastAsia="Palatino Linotype" w:hAnsi="Palatino Linotype" w:cs="Palatino Linotype"/>
          <w:i/>
          <w:color w:val="000000" w:themeColor="text1"/>
          <w:sz w:val="24"/>
          <w:szCs w:val="24"/>
        </w:rPr>
        <w:t>(…)</w:t>
      </w:r>
    </w:p>
    <w:p w:rsidR="00551942" w:rsidRPr="002355AD" w:rsidRDefault="008A3417" w:rsidP="002355AD">
      <w:pPr>
        <w:tabs>
          <w:tab w:val="left" w:pos="7938"/>
        </w:tabs>
        <w:jc w:val="both"/>
        <w:rPr>
          <w:rFonts w:ascii="Palatino Linotype" w:eastAsia="Palatino Linotype" w:hAnsi="Palatino Linotype" w:cs="Palatino Linotype"/>
          <w:i/>
          <w:color w:val="000000" w:themeColor="text1"/>
          <w:sz w:val="24"/>
          <w:szCs w:val="24"/>
        </w:rPr>
      </w:pPr>
      <w:r w:rsidRPr="002355AD">
        <w:rPr>
          <w:rFonts w:ascii="Palatino Linotype" w:eastAsia="Palatino Linotype" w:hAnsi="Palatino Linotype" w:cs="Palatino Linotype"/>
          <w:b/>
          <w:i/>
          <w:color w:val="000000" w:themeColor="text1"/>
          <w:sz w:val="24"/>
          <w:szCs w:val="24"/>
        </w:rPr>
        <w:t>XVIII.</w:t>
      </w:r>
      <w:r w:rsidRPr="002355AD">
        <w:rPr>
          <w:rFonts w:ascii="Palatino Linotype" w:eastAsia="Palatino Linotype" w:hAnsi="Palatino Linotype" w:cs="Palatino Linotype"/>
          <w:i/>
          <w:color w:val="000000" w:themeColor="text1"/>
          <w:sz w:val="24"/>
          <w:szCs w:val="24"/>
        </w:rPr>
        <w:t xml:space="preserve"> Conducir la coordinación interinstitucional de las dependencias municipales a las que corresponda </w:t>
      </w:r>
      <w:r w:rsidRPr="002355AD">
        <w:rPr>
          <w:rFonts w:ascii="Palatino Linotype" w:eastAsia="Palatino Linotype" w:hAnsi="Palatino Linotype" w:cs="Palatino Linotype"/>
          <w:b/>
          <w:i/>
          <w:color w:val="000000" w:themeColor="text1"/>
          <w:sz w:val="24"/>
          <w:szCs w:val="24"/>
        </w:rPr>
        <w:t>conocer sobre el otorgamiento de permisos y licencias para la apertura y funcionamiento de unidades económicas</w:t>
      </w:r>
      <w:r w:rsidRPr="002355AD">
        <w:rPr>
          <w:rFonts w:ascii="Palatino Linotype" w:eastAsia="Palatino Linotype" w:hAnsi="Palatino Linotype" w:cs="Palatino Linotype"/>
          <w:i/>
          <w:color w:val="000000" w:themeColor="text1"/>
          <w:sz w:val="24"/>
          <w:szCs w:val="24"/>
        </w:rPr>
        <w:t xml:space="preserve">; </w:t>
      </w:r>
    </w:p>
    <w:p w:rsidR="00551942" w:rsidRPr="002355AD" w:rsidRDefault="00551942" w:rsidP="002355AD">
      <w:pPr>
        <w:tabs>
          <w:tab w:val="left" w:pos="7938"/>
        </w:tabs>
        <w:jc w:val="both"/>
        <w:rPr>
          <w:rFonts w:ascii="Palatino Linotype" w:eastAsia="Palatino Linotype" w:hAnsi="Palatino Linotype" w:cs="Palatino Linotype"/>
          <w:i/>
          <w:color w:val="000000" w:themeColor="text1"/>
          <w:sz w:val="24"/>
          <w:szCs w:val="24"/>
        </w:rPr>
      </w:pPr>
    </w:p>
    <w:p w:rsidR="00551942" w:rsidRPr="002355AD" w:rsidRDefault="008A3417" w:rsidP="002355AD">
      <w:pPr>
        <w:tabs>
          <w:tab w:val="left" w:pos="7938"/>
        </w:tabs>
        <w:jc w:val="both"/>
        <w:rPr>
          <w:rFonts w:ascii="Palatino Linotype" w:eastAsia="Palatino Linotype" w:hAnsi="Palatino Linotype" w:cs="Palatino Linotype"/>
          <w:i/>
          <w:color w:val="000000" w:themeColor="text1"/>
          <w:sz w:val="24"/>
          <w:szCs w:val="24"/>
        </w:rPr>
      </w:pPr>
      <w:r w:rsidRPr="002355AD">
        <w:rPr>
          <w:rFonts w:ascii="Palatino Linotype" w:eastAsia="Palatino Linotype" w:hAnsi="Palatino Linotype" w:cs="Palatino Linotype"/>
          <w:i/>
          <w:color w:val="000000" w:themeColor="text1"/>
          <w:sz w:val="24"/>
          <w:szCs w:val="24"/>
        </w:rPr>
        <w:t xml:space="preserve">Para tal efecto, deberá garantizar que el otorgamiento de la licencia no esté sujeto al pago de contribuciones ni a donación alguna; la exigencia de cargas tributarias, dádivas o cualquier otro concepto que condicione su expedición será sancionada en términos de la Ley de Responsabilidades Administrativas del Estado de México y Municipios. </w:t>
      </w:r>
    </w:p>
    <w:p w:rsidR="00551942" w:rsidRPr="002355AD" w:rsidRDefault="008A3417" w:rsidP="002355AD">
      <w:pPr>
        <w:tabs>
          <w:tab w:val="left" w:pos="7938"/>
        </w:tabs>
        <w:jc w:val="both"/>
        <w:rPr>
          <w:rFonts w:ascii="Palatino Linotype" w:eastAsia="Palatino Linotype" w:hAnsi="Palatino Linotype" w:cs="Palatino Linotype"/>
          <w:i/>
          <w:color w:val="000000" w:themeColor="text1"/>
          <w:sz w:val="24"/>
          <w:szCs w:val="24"/>
        </w:rPr>
      </w:pPr>
      <w:r w:rsidRPr="002355AD">
        <w:rPr>
          <w:rFonts w:ascii="Palatino Linotype" w:eastAsia="Palatino Linotype" w:hAnsi="Palatino Linotype" w:cs="Palatino Linotype"/>
          <w:b/>
          <w:i/>
          <w:color w:val="000000" w:themeColor="text1"/>
          <w:sz w:val="24"/>
          <w:szCs w:val="24"/>
        </w:rPr>
        <w:lastRenderedPageBreak/>
        <w:t>XIX.</w:t>
      </w:r>
      <w:r w:rsidRPr="002355AD">
        <w:rPr>
          <w:rFonts w:ascii="Palatino Linotype" w:eastAsia="Palatino Linotype" w:hAnsi="Palatino Linotype" w:cs="Palatino Linotype"/>
          <w:i/>
          <w:color w:val="000000" w:themeColor="text1"/>
          <w:sz w:val="24"/>
          <w:szCs w:val="24"/>
        </w:rPr>
        <w:t xml:space="preserve"> Operar y actualizar el Registro Municipal de Unidades Económicas de los permisos </w:t>
      </w:r>
      <w:r w:rsidRPr="002355AD">
        <w:rPr>
          <w:rFonts w:ascii="Palatino Linotype" w:eastAsia="Palatino Linotype" w:hAnsi="Palatino Linotype" w:cs="Palatino Linotype"/>
          <w:b/>
          <w:i/>
          <w:color w:val="000000" w:themeColor="text1"/>
          <w:sz w:val="24"/>
          <w:szCs w:val="24"/>
        </w:rPr>
        <w:t>o licencias de funcionamiento otorgadas a las unidades económicas respectivas</w:t>
      </w:r>
      <w:r w:rsidRPr="002355AD">
        <w:rPr>
          <w:rFonts w:ascii="Palatino Linotype" w:eastAsia="Palatino Linotype" w:hAnsi="Palatino Linotype" w:cs="Palatino Linotype"/>
          <w:i/>
          <w:color w:val="000000" w:themeColor="text1"/>
          <w:sz w:val="24"/>
          <w:szCs w:val="24"/>
        </w:rPr>
        <w:t>, así como remitir dentro de los cinco días hábiles siguientes los datos generados al Sistema que al efecto integre la Secretaría de Desarrollo Económico, a la Secretaría de Seguridad y a la Fiscalía General de Justicia del Estado de México, la información respectiva;</w:t>
      </w:r>
    </w:p>
    <w:p w:rsidR="00551942" w:rsidRPr="002355AD" w:rsidRDefault="00551942" w:rsidP="002355AD">
      <w:pPr>
        <w:pBdr>
          <w:top w:val="nil"/>
          <w:left w:val="nil"/>
          <w:bottom w:val="nil"/>
          <w:right w:val="nil"/>
          <w:between w:val="nil"/>
        </w:pBdr>
        <w:tabs>
          <w:tab w:val="left" w:pos="851"/>
          <w:tab w:val="left" w:pos="7938"/>
        </w:tabs>
        <w:spacing w:line="360" w:lineRule="auto"/>
        <w:jc w:val="both"/>
        <w:rPr>
          <w:rFonts w:ascii="Palatino Linotype" w:eastAsia="Palatino Linotype" w:hAnsi="Palatino Linotype" w:cs="Palatino Linotype"/>
          <w:b/>
          <w:i/>
          <w:color w:val="000000" w:themeColor="text1"/>
          <w:sz w:val="24"/>
          <w:szCs w:val="24"/>
        </w:rPr>
      </w:pPr>
    </w:p>
    <w:p w:rsidR="00551942" w:rsidRPr="002355AD" w:rsidRDefault="008A3417" w:rsidP="002355AD">
      <w:pPr>
        <w:widowControl w:val="0"/>
        <w:numPr>
          <w:ilvl w:val="0"/>
          <w:numId w:val="2"/>
        </w:numPr>
        <w:pBdr>
          <w:top w:val="nil"/>
          <w:left w:val="nil"/>
          <w:bottom w:val="nil"/>
          <w:right w:val="nil"/>
          <w:between w:val="nil"/>
        </w:pBdr>
        <w:spacing w:before="200" w:after="200" w:line="360" w:lineRule="auto"/>
        <w:ind w:left="0" w:firstLine="0"/>
        <w:jc w:val="both"/>
        <w:rPr>
          <w:rFonts w:ascii="Palatino Linotype" w:eastAsia="Palatino Linotype" w:hAnsi="Palatino Linotype" w:cs="Palatino Linotype"/>
          <w:color w:val="000000" w:themeColor="text1"/>
          <w:sz w:val="24"/>
          <w:szCs w:val="24"/>
        </w:rPr>
      </w:pPr>
      <w:r w:rsidRPr="002355AD">
        <w:rPr>
          <w:rFonts w:ascii="Palatino Linotype" w:eastAsia="Palatino Linotype" w:hAnsi="Palatino Linotype" w:cs="Palatino Linotype"/>
          <w:color w:val="000000" w:themeColor="text1"/>
          <w:sz w:val="24"/>
          <w:szCs w:val="24"/>
        </w:rPr>
        <w:t>Asimismo, la Ley de Competitividad y Ordenamiento Comercial del Estado de México, en sus artículos 2 fracciones I, XV, XVII, XXX, XXXII, XXXIII, XXXIV y XXXV, 7 fracciones I y III, 10 ,11, 33, 35 fracción V, precisan lo siguiente:</w:t>
      </w:r>
    </w:p>
    <w:p w:rsidR="00551942" w:rsidRPr="002355AD" w:rsidRDefault="008A3417" w:rsidP="002355AD">
      <w:pPr>
        <w:jc w:val="both"/>
        <w:rPr>
          <w:rFonts w:ascii="Palatino Linotype" w:eastAsia="Palatino Linotype" w:hAnsi="Palatino Linotype" w:cs="Palatino Linotype"/>
          <w:i/>
          <w:color w:val="000000" w:themeColor="text1"/>
          <w:sz w:val="24"/>
          <w:szCs w:val="24"/>
        </w:rPr>
      </w:pPr>
      <w:r w:rsidRPr="002355AD">
        <w:rPr>
          <w:rFonts w:ascii="Palatino Linotype" w:eastAsia="Palatino Linotype" w:hAnsi="Palatino Linotype" w:cs="Palatino Linotype"/>
          <w:i/>
          <w:color w:val="000000" w:themeColor="text1"/>
          <w:sz w:val="24"/>
          <w:szCs w:val="24"/>
        </w:rPr>
        <w:t>“</w:t>
      </w:r>
      <w:r w:rsidRPr="002355AD">
        <w:rPr>
          <w:rFonts w:ascii="Palatino Linotype" w:eastAsia="Palatino Linotype" w:hAnsi="Palatino Linotype" w:cs="Palatino Linotype"/>
          <w:b/>
          <w:i/>
          <w:color w:val="000000" w:themeColor="text1"/>
          <w:sz w:val="24"/>
          <w:szCs w:val="24"/>
        </w:rPr>
        <w:t>Artículo 2. Para los efectos de esta Ley, se entenderá por:</w:t>
      </w:r>
    </w:p>
    <w:p w:rsidR="00551942" w:rsidRPr="002355AD" w:rsidRDefault="008A3417" w:rsidP="002355AD">
      <w:pPr>
        <w:jc w:val="both"/>
        <w:rPr>
          <w:rFonts w:ascii="Palatino Linotype" w:eastAsia="Palatino Linotype" w:hAnsi="Palatino Linotype" w:cs="Palatino Linotype"/>
          <w:i/>
          <w:color w:val="000000" w:themeColor="text1"/>
          <w:sz w:val="24"/>
          <w:szCs w:val="24"/>
        </w:rPr>
      </w:pPr>
      <w:r w:rsidRPr="002355AD">
        <w:rPr>
          <w:rFonts w:ascii="Palatino Linotype" w:eastAsia="Palatino Linotype" w:hAnsi="Palatino Linotype" w:cs="Palatino Linotype"/>
          <w:i/>
          <w:color w:val="000000" w:themeColor="text1"/>
          <w:sz w:val="24"/>
          <w:szCs w:val="24"/>
        </w:rPr>
        <w:t>(…)</w:t>
      </w:r>
    </w:p>
    <w:p w:rsidR="00551942" w:rsidRPr="002355AD" w:rsidRDefault="008A3417" w:rsidP="002355AD">
      <w:pPr>
        <w:jc w:val="both"/>
        <w:rPr>
          <w:rFonts w:ascii="Palatino Linotype" w:eastAsia="Palatino Linotype" w:hAnsi="Palatino Linotype" w:cs="Palatino Linotype"/>
          <w:i/>
          <w:color w:val="000000" w:themeColor="text1"/>
          <w:sz w:val="24"/>
          <w:szCs w:val="24"/>
        </w:rPr>
      </w:pPr>
      <w:r w:rsidRPr="002355AD">
        <w:rPr>
          <w:rFonts w:ascii="Palatino Linotype" w:eastAsia="Palatino Linotype" w:hAnsi="Palatino Linotype" w:cs="Palatino Linotype"/>
          <w:b/>
          <w:i/>
          <w:color w:val="000000" w:themeColor="text1"/>
          <w:sz w:val="24"/>
          <w:szCs w:val="24"/>
        </w:rPr>
        <w:t>I. Actividad económica</w:t>
      </w:r>
      <w:r w:rsidRPr="002355AD">
        <w:rPr>
          <w:rFonts w:ascii="Palatino Linotype" w:eastAsia="Palatino Linotype" w:hAnsi="Palatino Linotype" w:cs="Palatino Linotype"/>
          <w:i/>
          <w:color w:val="000000" w:themeColor="text1"/>
          <w:sz w:val="24"/>
          <w:szCs w:val="24"/>
        </w:rPr>
        <w:t xml:space="preserve">: </w:t>
      </w:r>
      <w:r w:rsidRPr="002355AD">
        <w:rPr>
          <w:rFonts w:ascii="Palatino Linotype" w:eastAsia="Palatino Linotype" w:hAnsi="Palatino Linotype" w:cs="Palatino Linotype"/>
          <w:b/>
          <w:i/>
          <w:color w:val="000000" w:themeColor="text1"/>
          <w:sz w:val="24"/>
          <w:szCs w:val="24"/>
        </w:rPr>
        <w:t>Al conjunto de</w:t>
      </w:r>
      <w:r w:rsidRPr="002355AD">
        <w:rPr>
          <w:rFonts w:ascii="Palatino Linotype" w:eastAsia="Palatino Linotype" w:hAnsi="Palatino Linotype" w:cs="Palatino Linotype"/>
          <w:i/>
          <w:color w:val="000000" w:themeColor="text1"/>
          <w:sz w:val="24"/>
          <w:szCs w:val="24"/>
        </w:rPr>
        <w:t xml:space="preserve"> acciones y </w:t>
      </w:r>
      <w:r w:rsidRPr="002355AD">
        <w:rPr>
          <w:rFonts w:ascii="Palatino Linotype" w:eastAsia="Palatino Linotype" w:hAnsi="Palatino Linotype" w:cs="Palatino Linotype"/>
          <w:b/>
          <w:i/>
          <w:color w:val="000000" w:themeColor="text1"/>
          <w:sz w:val="24"/>
          <w:szCs w:val="24"/>
        </w:rPr>
        <w:t>recursos que emplean las unidades económicas para producir bienes o proporcionar servicios</w:t>
      </w:r>
      <w:r w:rsidRPr="002355AD">
        <w:rPr>
          <w:rFonts w:ascii="Palatino Linotype" w:eastAsia="Palatino Linotype" w:hAnsi="Palatino Linotype" w:cs="Palatino Linotype"/>
          <w:i/>
          <w:color w:val="000000" w:themeColor="text1"/>
          <w:sz w:val="24"/>
          <w:szCs w:val="24"/>
        </w:rPr>
        <w:t>.</w:t>
      </w:r>
    </w:p>
    <w:p w:rsidR="00551942" w:rsidRPr="002355AD" w:rsidRDefault="008A3417" w:rsidP="002355AD">
      <w:pPr>
        <w:jc w:val="both"/>
        <w:rPr>
          <w:rFonts w:ascii="Palatino Linotype" w:eastAsia="Palatino Linotype" w:hAnsi="Palatino Linotype" w:cs="Palatino Linotype"/>
          <w:i/>
          <w:color w:val="000000" w:themeColor="text1"/>
          <w:sz w:val="24"/>
          <w:szCs w:val="24"/>
        </w:rPr>
      </w:pPr>
      <w:r w:rsidRPr="002355AD">
        <w:rPr>
          <w:rFonts w:ascii="Palatino Linotype" w:eastAsia="Palatino Linotype" w:hAnsi="Palatino Linotype" w:cs="Palatino Linotype"/>
          <w:i/>
          <w:color w:val="000000" w:themeColor="text1"/>
          <w:sz w:val="24"/>
          <w:szCs w:val="24"/>
        </w:rPr>
        <w:t>(…)</w:t>
      </w:r>
    </w:p>
    <w:p w:rsidR="00551942" w:rsidRPr="002355AD" w:rsidRDefault="008A3417" w:rsidP="002355AD">
      <w:pPr>
        <w:jc w:val="both"/>
        <w:rPr>
          <w:rFonts w:ascii="Palatino Linotype" w:eastAsia="Palatino Linotype" w:hAnsi="Palatino Linotype" w:cs="Palatino Linotype"/>
          <w:i/>
          <w:color w:val="000000" w:themeColor="text1"/>
          <w:sz w:val="24"/>
          <w:szCs w:val="24"/>
        </w:rPr>
      </w:pPr>
      <w:r w:rsidRPr="002355AD">
        <w:rPr>
          <w:rFonts w:ascii="Palatino Linotype" w:eastAsia="Palatino Linotype" w:hAnsi="Palatino Linotype" w:cs="Palatino Linotype"/>
          <w:b/>
          <w:i/>
          <w:color w:val="000000" w:themeColor="text1"/>
          <w:sz w:val="24"/>
          <w:szCs w:val="24"/>
        </w:rPr>
        <w:t>XV. Licencia de funcionamiento</w:t>
      </w:r>
      <w:r w:rsidRPr="002355AD">
        <w:rPr>
          <w:rFonts w:ascii="Palatino Linotype" w:eastAsia="Palatino Linotype" w:hAnsi="Palatino Linotype" w:cs="Palatino Linotype"/>
          <w:i/>
          <w:color w:val="000000" w:themeColor="text1"/>
          <w:sz w:val="24"/>
          <w:szCs w:val="24"/>
        </w:rPr>
        <w:t>: Al acto administrativo que emite la autoridad, por el cual autoriza a una persona física o jurídica colectiva a desarrollar actividades económicas.</w:t>
      </w:r>
    </w:p>
    <w:p w:rsidR="00551942" w:rsidRPr="002355AD" w:rsidRDefault="008A3417" w:rsidP="002355AD">
      <w:pPr>
        <w:jc w:val="both"/>
        <w:rPr>
          <w:rFonts w:ascii="Palatino Linotype" w:eastAsia="Palatino Linotype" w:hAnsi="Palatino Linotype" w:cs="Palatino Linotype"/>
          <w:i/>
          <w:color w:val="000000" w:themeColor="text1"/>
          <w:sz w:val="24"/>
          <w:szCs w:val="24"/>
        </w:rPr>
      </w:pPr>
      <w:r w:rsidRPr="002355AD">
        <w:rPr>
          <w:rFonts w:ascii="Palatino Linotype" w:eastAsia="Palatino Linotype" w:hAnsi="Palatino Linotype" w:cs="Palatino Linotype"/>
          <w:b/>
          <w:i/>
          <w:color w:val="000000" w:themeColor="text1"/>
          <w:sz w:val="24"/>
          <w:szCs w:val="24"/>
        </w:rPr>
        <w:t>XXX. Titular: A la persona física o jurídica colectiva que haya obtenido</w:t>
      </w:r>
      <w:r w:rsidRPr="002355AD">
        <w:rPr>
          <w:rFonts w:ascii="Palatino Linotype" w:eastAsia="Palatino Linotype" w:hAnsi="Palatino Linotype" w:cs="Palatino Linotype"/>
          <w:i/>
          <w:color w:val="000000" w:themeColor="text1"/>
          <w:sz w:val="24"/>
          <w:szCs w:val="24"/>
        </w:rPr>
        <w:t xml:space="preserve"> permiso o </w:t>
      </w:r>
      <w:r w:rsidRPr="002355AD">
        <w:rPr>
          <w:rFonts w:ascii="Palatino Linotype" w:eastAsia="Palatino Linotype" w:hAnsi="Palatino Linotype" w:cs="Palatino Linotype"/>
          <w:b/>
          <w:i/>
          <w:color w:val="000000" w:themeColor="text1"/>
          <w:sz w:val="24"/>
          <w:szCs w:val="24"/>
        </w:rPr>
        <w:t>licencia de funcionamiento</w:t>
      </w:r>
      <w:r w:rsidRPr="002355AD">
        <w:rPr>
          <w:rFonts w:ascii="Palatino Linotype" w:eastAsia="Palatino Linotype" w:hAnsi="Palatino Linotype" w:cs="Palatino Linotype"/>
          <w:i/>
          <w:color w:val="000000" w:themeColor="text1"/>
          <w:sz w:val="24"/>
          <w:szCs w:val="24"/>
        </w:rPr>
        <w:t>.</w:t>
      </w:r>
    </w:p>
    <w:p w:rsidR="00551942" w:rsidRPr="002355AD" w:rsidRDefault="008A3417" w:rsidP="002355AD">
      <w:pPr>
        <w:jc w:val="both"/>
        <w:rPr>
          <w:rFonts w:ascii="Palatino Linotype" w:eastAsia="Palatino Linotype" w:hAnsi="Palatino Linotype" w:cs="Palatino Linotype"/>
          <w:i/>
          <w:color w:val="000000" w:themeColor="text1"/>
          <w:sz w:val="24"/>
          <w:szCs w:val="24"/>
        </w:rPr>
      </w:pPr>
      <w:r w:rsidRPr="002355AD">
        <w:rPr>
          <w:rFonts w:ascii="Palatino Linotype" w:eastAsia="Palatino Linotype" w:hAnsi="Palatino Linotype" w:cs="Palatino Linotype"/>
          <w:b/>
          <w:i/>
          <w:color w:val="000000" w:themeColor="text1"/>
          <w:sz w:val="24"/>
          <w:szCs w:val="24"/>
        </w:rPr>
        <w:t>Artículo 7. Corresponde a los municipios</w:t>
      </w:r>
      <w:r w:rsidRPr="002355AD">
        <w:rPr>
          <w:rFonts w:ascii="Palatino Linotype" w:eastAsia="Palatino Linotype" w:hAnsi="Palatino Linotype" w:cs="Palatino Linotype"/>
          <w:i/>
          <w:color w:val="000000" w:themeColor="text1"/>
          <w:sz w:val="24"/>
          <w:szCs w:val="24"/>
        </w:rPr>
        <w:t>:</w:t>
      </w:r>
    </w:p>
    <w:p w:rsidR="00551942" w:rsidRPr="002355AD" w:rsidRDefault="008A3417" w:rsidP="002355AD">
      <w:pPr>
        <w:jc w:val="both"/>
        <w:rPr>
          <w:rFonts w:ascii="Palatino Linotype" w:eastAsia="Palatino Linotype" w:hAnsi="Palatino Linotype" w:cs="Palatino Linotype"/>
          <w:i/>
          <w:color w:val="000000" w:themeColor="text1"/>
          <w:sz w:val="24"/>
          <w:szCs w:val="24"/>
        </w:rPr>
      </w:pPr>
      <w:r w:rsidRPr="002355AD">
        <w:rPr>
          <w:rFonts w:ascii="Palatino Linotype" w:eastAsia="Palatino Linotype" w:hAnsi="Palatino Linotype" w:cs="Palatino Linotype"/>
          <w:b/>
          <w:i/>
          <w:color w:val="000000" w:themeColor="text1"/>
          <w:sz w:val="24"/>
          <w:szCs w:val="24"/>
        </w:rPr>
        <w:t>I. Crear el registro municipal</w:t>
      </w:r>
      <w:r w:rsidRPr="002355AD">
        <w:rPr>
          <w:rFonts w:ascii="Palatino Linotype" w:eastAsia="Palatino Linotype" w:hAnsi="Palatino Linotype" w:cs="Palatino Linotype"/>
          <w:i/>
          <w:color w:val="000000" w:themeColor="text1"/>
          <w:sz w:val="24"/>
          <w:szCs w:val="24"/>
        </w:rPr>
        <w:t xml:space="preserve">, </w:t>
      </w:r>
      <w:r w:rsidRPr="002355AD">
        <w:rPr>
          <w:rFonts w:ascii="Palatino Linotype" w:eastAsia="Palatino Linotype" w:hAnsi="Palatino Linotype" w:cs="Palatino Linotype"/>
          <w:b/>
          <w:i/>
          <w:color w:val="000000" w:themeColor="text1"/>
          <w:sz w:val="24"/>
          <w:szCs w:val="24"/>
        </w:rPr>
        <w:t xml:space="preserve">donde se especifica la licencia de funcionamiento con la actividad de la unidad económica </w:t>
      </w:r>
      <w:r w:rsidRPr="002355AD">
        <w:rPr>
          <w:rFonts w:ascii="Palatino Linotype" w:eastAsia="Palatino Linotype" w:hAnsi="Palatino Linotype" w:cs="Palatino Linotype"/>
          <w:i/>
          <w:color w:val="000000" w:themeColor="text1"/>
          <w:sz w:val="24"/>
          <w:szCs w:val="24"/>
        </w:rPr>
        <w:t>e impacto que generen, así como las demás características que se determinen.</w:t>
      </w:r>
    </w:p>
    <w:p w:rsidR="00551942" w:rsidRPr="002355AD" w:rsidRDefault="008A3417" w:rsidP="002355AD">
      <w:pPr>
        <w:jc w:val="both"/>
        <w:rPr>
          <w:rFonts w:ascii="Palatino Linotype" w:eastAsia="Palatino Linotype" w:hAnsi="Palatino Linotype" w:cs="Palatino Linotype"/>
          <w:i/>
          <w:color w:val="000000" w:themeColor="text1"/>
          <w:sz w:val="24"/>
          <w:szCs w:val="24"/>
        </w:rPr>
      </w:pPr>
      <w:r w:rsidRPr="002355AD">
        <w:rPr>
          <w:rFonts w:ascii="Palatino Linotype" w:eastAsia="Palatino Linotype" w:hAnsi="Palatino Linotype" w:cs="Palatino Linotype"/>
          <w:i/>
          <w:color w:val="000000" w:themeColor="text1"/>
          <w:sz w:val="24"/>
          <w:szCs w:val="24"/>
        </w:rPr>
        <w:t>(…)</w:t>
      </w:r>
    </w:p>
    <w:p w:rsidR="00551942" w:rsidRPr="002355AD" w:rsidRDefault="008A3417" w:rsidP="002355AD">
      <w:pPr>
        <w:jc w:val="both"/>
        <w:rPr>
          <w:rFonts w:ascii="Palatino Linotype" w:eastAsia="Palatino Linotype" w:hAnsi="Palatino Linotype" w:cs="Palatino Linotype"/>
          <w:i/>
          <w:color w:val="000000" w:themeColor="text1"/>
          <w:sz w:val="24"/>
          <w:szCs w:val="24"/>
        </w:rPr>
      </w:pPr>
      <w:r w:rsidRPr="002355AD">
        <w:rPr>
          <w:rFonts w:ascii="Palatino Linotype" w:eastAsia="Palatino Linotype" w:hAnsi="Palatino Linotype" w:cs="Palatino Linotype"/>
          <w:b/>
          <w:i/>
          <w:color w:val="000000" w:themeColor="text1"/>
          <w:sz w:val="24"/>
          <w:szCs w:val="24"/>
        </w:rPr>
        <w:t>III. Operar, digitalizar y mantener, semanalmente actualizado, el registro municipal, a través de la Dirección de Desarrollo Económico o su equivalente</w:t>
      </w:r>
      <w:r w:rsidRPr="002355AD">
        <w:rPr>
          <w:rFonts w:ascii="Palatino Linotype" w:eastAsia="Palatino Linotype" w:hAnsi="Palatino Linotype" w:cs="Palatino Linotype"/>
          <w:i/>
          <w:color w:val="000000" w:themeColor="text1"/>
          <w:sz w:val="24"/>
          <w:szCs w:val="24"/>
        </w:rPr>
        <w:t xml:space="preserve">, que opere en su demarcación, </w:t>
      </w:r>
      <w:r w:rsidRPr="002355AD">
        <w:rPr>
          <w:rFonts w:ascii="Palatino Linotype" w:eastAsia="Palatino Linotype" w:hAnsi="Palatino Linotype" w:cs="Palatino Linotype"/>
          <w:b/>
          <w:i/>
          <w:color w:val="000000" w:themeColor="text1"/>
          <w:sz w:val="24"/>
          <w:szCs w:val="24"/>
        </w:rPr>
        <w:t>el cual deberá publicarse en el portal de Internet del municipio</w:t>
      </w:r>
      <w:r w:rsidRPr="002355AD">
        <w:rPr>
          <w:rFonts w:ascii="Palatino Linotype" w:eastAsia="Palatino Linotype" w:hAnsi="Palatino Linotype" w:cs="Palatino Linotype"/>
          <w:i/>
          <w:color w:val="000000" w:themeColor="text1"/>
          <w:sz w:val="24"/>
          <w:szCs w:val="24"/>
        </w:rPr>
        <w:t>.</w:t>
      </w:r>
    </w:p>
    <w:p w:rsidR="00551942" w:rsidRPr="002355AD" w:rsidRDefault="008A3417" w:rsidP="002355AD">
      <w:pPr>
        <w:jc w:val="both"/>
        <w:rPr>
          <w:rFonts w:ascii="Palatino Linotype" w:eastAsia="Palatino Linotype" w:hAnsi="Palatino Linotype" w:cs="Palatino Linotype"/>
          <w:i/>
          <w:color w:val="000000" w:themeColor="text1"/>
          <w:sz w:val="24"/>
          <w:szCs w:val="24"/>
        </w:rPr>
      </w:pPr>
      <w:r w:rsidRPr="002355AD">
        <w:rPr>
          <w:rFonts w:ascii="Palatino Linotype" w:eastAsia="Palatino Linotype" w:hAnsi="Palatino Linotype" w:cs="Palatino Linotype"/>
          <w:b/>
          <w:i/>
          <w:color w:val="000000" w:themeColor="text1"/>
          <w:sz w:val="24"/>
          <w:szCs w:val="24"/>
        </w:rPr>
        <w:t>Artículo 10</w:t>
      </w:r>
      <w:r w:rsidRPr="002355AD">
        <w:rPr>
          <w:rFonts w:ascii="Palatino Linotype" w:eastAsia="Palatino Linotype" w:hAnsi="Palatino Linotype" w:cs="Palatino Linotype"/>
          <w:i/>
          <w:color w:val="000000" w:themeColor="text1"/>
          <w:sz w:val="24"/>
          <w:szCs w:val="24"/>
        </w:rPr>
        <w:t xml:space="preserve">. </w:t>
      </w:r>
      <w:r w:rsidRPr="002355AD">
        <w:rPr>
          <w:rFonts w:ascii="Palatino Linotype" w:eastAsia="Palatino Linotype" w:hAnsi="Palatino Linotype" w:cs="Palatino Linotype"/>
          <w:b/>
          <w:i/>
          <w:color w:val="000000" w:themeColor="text1"/>
          <w:sz w:val="24"/>
          <w:szCs w:val="24"/>
        </w:rPr>
        <w:t>Los registros tienen como finalidad crear una base de datos confiable, actualizada e integrada a nivel</w:t>
      </w:r>
      <w:r w:rsidRPr="002355AD">
        <w:rPr>
          <w:rFonts w:ascii="Palatino Linotype" w:eastAsia="Palatino Linotype" w:hAnsi="Palatino Linotype" w:cs="Palatino Linotype"/>
          <w:i/>
          <w:color w:val="000000" w:themeColor="text1"/>
          <w:sz w:val="24"/>
          <w:szCs w:val="24"/>
        </w:rPr>
        <w:t xml:space="preserve"> estatal y </w:t>
      </w:r>
      <w:r w:rsidRPr="002355AD">
        <w:rPr>
          <w:rFonts w:ascii="Palatino Linotype" w:eastAsia="Palatino Linotype" w:hAnsi="Palatino Linotype" w:cs="Palatino Linotype"/>
          <w:b/>
          <w:i/>
          <w:color w:val="000000" w:themeColor="text1"/>
          <w:sz w:val="24"/>
          <w:szCs w:val="24"/>
        </w:rPr>
        <w:t>municipal de las unidades económicas que se aperturen en el territorio de la Entidad</w:t>
      </w:r>
      <w:r w:rsidRPr="002355AD">
        <w:rPr>
          <w:rFonts w:ascii="Palatino Linotype" w:eastAsia="Palatino Linotype" w:hAnsi="Palatino Linotype" w:cs="Palatino Linotype"/>
          <w:i/>
          <w:color w:val="000000" w:themeColor="text1"/>
          <w:sz w:val="24"/>
          <w:szCs w:val="24"/>
        </w:rPr>
        <w:t>.</w:t>
      </w:r>
    </w:p>
    <w:p w:rsidR="00551942" w:rsidRPr="002355AD" w:rsidRDefault="008A3417" w:rsidP="002355AD">
      <w:pPr>
        <w:jc w:val="both"/>
        <w:rPr>
          <w:rFonts w:ascii="Palatino Linotype" w:eastAsia="Palatino Linotype" w:hAnsi="Palatino Linotype" w:cs="Palatino Linotype"/>
          <w:i/>
          <w:color w:val="000000" w:themeColor="text1"/>
          <w:sz w:val="24"/>
          <w:szCs w:val="24"/>
        </w:rPr>
      </w:pPr>
      <w:r w:rsidRPr="002355AD">
        <w:rPr>
          <w:rFonts w:ascii="Palatino Linotype" w:eastAsia="Palatino Linotype" w:hAnsi="Palatino Linotype" w:cs="Palatino Linotype"/>
          <w:b/>
          <w:i/>
          <w:color w:val="000000" w:themeColor="text1"/>
          <w:sz w:val="24"/>
          <w:szCs w:val="24"/>
        </w:rPr>
        <w:t>Artículo 11</w:t>
      </w:r>
      <w:r w:rsidRPr="002355AD">
        <w:rPr>
          <w:rFonts w:ascii="Palatino Linotype" w:eastAsia="Palatino Linotype" w:hAnsi="Palatino Linotype" w:cs="Palatino Linotype"/>
          <w:i/>
          <w:color w:val="000000" w:themeColor="text1"/>
          <w:sz w:val="24"/>
          <w:szCs w:val="24"/>
        </w:rPr>
        <w:t xml:space="preserve">. El registro incluirá al menos los datos siguientes: </w:t>
      </w:r>
    </w:p>
    <w:p w:rsidR="00551942" w:rsidRPr="002355AD" w:rsidRDefault="008A3417" w:rsidP="002355AD">
      <w:pPr>
        <w:jc w:val="both"/>
        <w:rPr>
          <w:rFonts w:ascii="Palatino Linotype" w:eastAsia="Palatino Linotype" w:hAnsi="Palatino Linotype" w:cs="Palatino Linotype"/>
          <w:i/>
          <w:color w:val="000000" w:themeColor="text1"/>
          <w:sz w:val="24"/>
          <w:szCs w:val="24"/>
        </w:rPr>
      </w:pPr>
      <w:r w:rsidRPr="002355AD">
        <w:rPr>
          <w:rFonts w:ascii="Palatino Linotype" w:eastAsia="Palatino Linotype" w:hAnsi="Palatino Linotype" w:cs="Palatino Linotype"/>
          <w:i/>
          <w:color w:val="000000" w:themeColor="text1"/>
          <w:sz w:val="24"/>
          <w:szCs w:val="24"/>
        </w:rPr>
        <w:t xml:space="preserve">I. Clave única, que se integrará de una serie alfanumérica. </w:t>
      </w:r>
    </w:p>
    <w:p w:rsidR="00551942" w:rsidRPr="002355AD" w:rsidRDefault="008A3417" w:rsidP="002355AD">
      <w:pPr>
        <w:jc w:val="both"/>
        <w:rPr>
          <w:rFonts w:ascii="Palatino Linotype" w:eastAsia="Palatino Linotype" w:hAnsi="Palatino Linotype" w:cs="Palatino Linotype"/>
          <w:i/>
          <w:color w:val="000000" w:themeColor="text1"/>
          <w:sz w:val="24"/>
          <w:szCs w:val="24"/>
        </w:rPr>
      </w:pPr>
      <w:r w:rsidRPr="002355AD">
        <w:rPr>
          <w:rFonts w:ascii="Palatino Linotype" w:eastAsia="Palatino Linotype" w:hAnsi="Palatino Linotype" w:cs="Palatino Linotype"/>
          <w:i/>
          <w:color w:val="000000" w:themeColor="text1"/>
          <w:sz w:val="24"/>
          <w:szCs w:val="24"/>
        </w:rPr>
        <w:lastRenderedPageBreak/>
        <w:t xml:space="preserve">II. Nombre del municipio. </w:t>
      </w:r>
    </w:p>
    <w:p w:rsidR="00551942" w:rsidRPr="002355AD" w:rsidRDefault="008A3417" w:rsidP="002355AD">
      <w:pPr>
        <w:jc w:val="both"/>
        <w:rPr>
          <w:rFonts w:ascii="Palatino Linotype" w:eastAsia="Palatino Linotype" w:hAnsi="Palatino Linotype" w:cs="Palatino Linotype"/>
          <w:b/>
          <w:i/>
          <w:color w:val="000000" w:themeColor="text1"/>
          <w:sz w:val="24"/>
          <w:szCs w:val="24"/>
          <w:u w:val="single"/>
        </w:rPr>
      </w:pPr>
      <w:r w:rsidRPr="002355AD">
        <w:rPr>
          <w:rFonts w:ascii="Palatino Linotype" w:eastAsia="Palatino Linotype" w:hAnsi="Palatino Linotype" w:cs="Palatino Linotype"/>
          <w:b/>
          <w:i/>
          <w:color w:val="000000" w:themeColor="text1"/>
          <w:sz w:val="24"/>
          <w:szCs w:val="24"/>
          <w:u w:val="single"/>
        </w:rPr>
        <w:t xml:space="preserve">III. Nombre del titular. </w:t>
      </w:r>
    </w:p>
    <w:p w:rsidR="00551942" w:rsidRPr="002355AD" w:rsidRDefault="008A3417" w:rsidP="002355AD">
      <w:pPr>
        <w:jc w:val="both"/>
        <w:rPr>
          <w:rFonts w:ascii="Palatino Linotype" w:eastAsia="Palatino Linotype" w:hAnsi="Palatino Linotype" w:cs="Palatino Linotype"/>
          <w:i/>
          <w:color w:val="000000" w:themeColor="text1"/>
          <w:sz w:val="24"/>
          <w:szCs w:val="24"/>
        </w:rPr>
      </w:pPr>
      <w:r w:rsidRPr="002355AD">
        <w:rPr>
          <w:rFonts w:ascii="Palatino Linotype" w:eastAsia="Palatino Linotype" w:hAnsi="Palatino Linotype" w:cs="Palatino Linotype"/>
          <w:i/>
          <w:color w:val="000000" w:themeColor="text1"/>
          <w:sz w:val="24"/>
          <w:szCs w:val="24"/>
        </w:rPr>
        <w:t xml:space="preserve">IV. Actividad económica. </w:t>
      </w:r>
    </w:p>
    <w:p w:rsidR="00551942" w:rsidRPr="002355AD" w:rsidRDefault="008A3417" w:rsidP="002355AD">
      <w:pPr>
        <w:jc w:val="both"/>
        <w:rPr>
          <w:rFonts w:ascii="Palatino Linotype" w:eastAsia="Palatino Linotype" w:hAnsi="Palatino Linotype" w:cs="Palatino Linotype"/>
          <w:i/>
          <w:color w:val="000000" w:themeColor="text1"/>
          <w:sz w:val="24"/>
          <w:szCs w:val="24"/>
        </w:rPr>
      </w:pPr>
      <w:r w:rsidRPr="002355AD">
        <w:rPr>
          <w:rFonts w:ascii="Palatino Linotype" w:eastAsia="Palatino Linotype" w:hAnsi="Palatino Linotype" w:cs="Palatino Linotype"/>
          <w:i/>
          <w:color w:val="000000" w:themeColor="text1"/>
          <w:sz w:val="24"/>
          <w:szCs w:val="24"/>
        </w:rPr>
        <w:t xml:space="preserve">V. </w:t>
      </w:r>
      <w:r w:rsidRPr="002355AD">
        <w:rPr>
          <w:rFonts w:ascii="Palatino Linotype" w:eastAsia="Palatino Linotype" w:hAnsi="Palatino Linotype" w:cs="Palatino Linotype"/>
          <w:b/>
          <w:i/>
          <w:color w:val="000000" w:themeColor="text1"/>
          <w:sz w:val="24"/>
          <w:szCs w:val="24"/>
          <w:u w:val="single"/>
        </w:rPr>
        <w:t>Fecha de inicio de actividades</w:t>
      </w:r>
      <w:r w:rsidRPr="002355AD">
        <w:rPr>
          <w:rFonts w:ascii="Palatino Linotype" w:eastAsia="Palatino Linotype" w:hAnsi="Palatino Linotype" w:cs="Palatino Linotype"/>
          <w:i/>
          <w:color w:val="000000" w:themeColor="text1"/>
          <w:sz w:val="24"/>
          <w:szCs w:val="24"/>
        </w:rPr>
        <w:t xml:space="preserve">. </w:t>
      </w:r>
    </w:p>
    <w:p w:rsidR="00551942" w:rsidRPr="002355AD" w:rsidRDefault="008A3417" w:rsidP="002355AD">
      <w:pPr>
        <w:jc w:val="both"/>
        <w:rPr>
          <w:rFonts w:ascii="Palatino Linotype" w:eastAsia="Palatino Linotype" w:hAnsi="Palatino Linotype" w:cs="Palatino Linotype"/>
          <w:i/>
          <w:color w:val="000000" w:themeColor="text1"/>
          <w:sz w:val="24"/>
          <w:szCs w:val="24"/>
        </w:rPr>
      </w:pPr>
      <w:r w:rsidRPr="002355AD">
        <w:rPr>
          <w:rFonts w:ascii="Palatino Linotype" w:eastAsia="Palatino Linotype" w:hAnsi="Palatino Linotype" w:cs="Palatino Linotype"/>
          <w:i/>
          <w:color w:val="000000" w:themeColor="text1"/>
          <w:sz w:val="24"/>
          <w:szCs w:val="24"/>
        </w:rPr>
        <w:t xml:space="preserve">VI. Tipo de impacto. </w:t>
      </w:r>
    </w:p>
    <w:p w:rsidR="00551942" w:rsidRPr="002355AD" w:rsidRDefault="008A3417" w:rsidP="002355AD">
      <w:pPr>
        <w:jc w:val="both"/>
        <w:rPr>
          <w:rFonts w:ascii="Palatino Linotype" w:eastAsia="Palatino Linotype" w:hAnsi="Palatino Linotype" w:cs="Palatino Linotype"/>
          <w:i/>
          <w:color w:val="000000" w:themeColor="text1"/>
          <w:sz w:val="24"/>
          <w:szCs w:val="24"/>
        </w:rPr>
      </w:pPr>
      <w:r w:rsidRPr="002355AD">
        <w:rPr>
          <w:rFonts w:ascii="Palatino Linotype" w:eastAsia="Palatino Linotype" w:hAnsi="Palatino Linotype" w:cs="Palatino Linotype"/>
          <w:i/>
          <w:color w:val="000000" w:themeColor="text1"/>
          <w:sz w:val="24"/>
          <w:szCs w:val="24"/>
        </w:rPr>
        <w:t xml:space="preserve">VII. Domicilio de la unidad económica. </w:t>
      </w:r>
    </w:p>
    <w:p w:rsidR="00551942" w:rsidRPr="002355AD" w:rsidRDefault="008A3417" w:rsidP="002355AD">
      <w:pPr>
        <w:jc w:val="both"/>
        <w:rPr>
          <w:rFonts w:ascii="Palatino Linotype" w:eastAsia="Palatino Linotype" w:hAnsi="Palatino Linotype" w:cs="Palatino Linotype"/>
          <w:i/>
          <w:color w:val="000000" w:themeColor="text1"/>
          <w:sz w:val="24"/>
          <w:szCs w:val="24"/>
        </w:rPr>
      </w:pPr>
      <w:r w:rsidRPr="002355AD">
        <w:rPr>
          <w:rFonts w:ascii="Palatino Linotype" w:eastAsia="Palatino Linotype" w:hAnsi="Palatino Linotype" w:cs="Palatino Linotype"/>
          <w:i/>
          <w:color w:val="000000" w:themeColor="text1"/>
          <w:sz w:val="24"/>
          <w:szCs w:val="24"/>
        </w:rPr>
        <w:t xml:space="preserve">VIII. Visitas y procedimientos de verificación en su caso. </w:t>
      </w:r>
    </w:p>
    <w:p w:rsidR="00551942" w:rsidRPr="002355AD" w:rsidRDefault="008A3417" w:rsidP="002355AD">
      <w:pPr>
        <w:jc w:val="both"/>
        <w:rPr>
          <w:rFonts w:ascii="Palatino Linotype" w:eastAsia="Palatino Linotype" w:hAnsi="Palatino Linotype" w:cs="Palatino Linotype"/>
          <w:i/>
          <w:color w:val="000000" w:themeColor="text1"/>
          <w:sz w:val="24"/>
          <w:szCs w:val="24"/>
        </w:rPr>
      </w:pPr>
      <w:r w:rsidRPr="002355AD">
        <w:rPr>
          <w:rFonts w:ascii="Palatino Linotype" w:eastAsia="Palatino Linotype" w:hAnsi="Palatino Linotype" w:cs="Palatino Linotype"/>
          <w:i/>
          <w:color w:val="000000" w:themeColor="text1"/>
          <w:sz w:val="24"/>
          <w:szCs w:val="24"/>
        </w:rPr>
        <w:t xml:space="preserve">IX. Sanciones en su caso. </w:t>
      </w:r>
    </w:p>
    <w:p w:rsidR="00551942" w:rsidRPr="002355AD" w:rsidRDefault="008A3417" w:rsidP="002355AD">
      <w:pPr>
        <w:jc w:val="both"/>
        <w:rPr>
          <w:rFonts w:ascii="Palatino Linotype" w:eastAsia="Palatino Linotype" w:hAnsi="Palatino Linotype" w:cs="Palatino Linotype"/>
          <w:i/>
          <w:color w:val="000000" w:themeColor="text1"/>
          <w:sz w:val="24"/>
          <w:szCs w:val="24"/>
        </w:rPr>
      </w:pPr>
      <w:r w:rsidRPr="002355AD">
        <w:rPr>
          <w:rFonts w:ascii="Palatino Linotype" w:eastAsia="Palatino Linotype" w:hAnsi="Palatino Linotype" w:cs="Palatino Linotype"/>
          <w:i/>
          <w:color w:val="000000" w:themeColor="text1"/>
          <w:sz w:val="24"/>
          <w:szCs w:val="24"/>
        </w:rPr>
        <w:t>X. Las demás que le confieran esta Ley y otras disposiciones aplicables</w:t>
      </w:r>
    </w:p>
    <w:p w:rsidR="00551942" w:rsidRPr="002355AD" w:rsidRDefault="008A3417" w:rsidP="002355AD">
      <w:pPr>
        <w:jc w:val="both"/>
        <w:rPr>
          <w:rFonts w:ascii="Palatino Linotype" w:eastAsia="Palatino Linotype" w:hAnsi="Palatino Linotype" w:cs="Palatino Linotype"/>
          <w:i/>
          <w:color w:val="000000" w:themeColor="text1"/>
          <w:sz w:val="24"/>
          <w:szCs w:val="24"/>
        </w:rPr>
      </w:pPr>
      <w:r w:rsidRPr="002355AD">
        <w:rPr>
          <w:rFonts w:ascii="Palatino Linotype" w:eastAsia="Palatino Linotype" w:hAnsi="Palatino Linotype" w:cs="Palatino Linotype"/>
          <w:i/>
          <w:color w:val="000000" w:themeColor="text1"/>
          <w:sz w:val="24"/>
          <w:szCs w:val="24"/>
        </w:rPr>
        <w:t>(…)</w:t>
      </w:r>
    </w:p>
    <w:p w:rsidR="00551942" w:rsidRPr="002355AD" w:rsidRDefault="008A3417" w:rsidP="002355AD">
      <w:pPr>
        <w:jc w:val="right"/>
        <w:rPr>
          <w:rFonts w:ascii="Palatino Linotype" w:eastAsia="Palatino Linotype" w:hAnsi="Palatino Linotype" w:cs="Palatino Linotype"/>
          <w:i/>
          <w:color w:val="000000" w:themeColor="text1"/>
          <w:sz w:val="24"/>
          <w:szCs w:val="24"/>
        </w:rPr>
      </w:pPr>
      <w:r w:rsidRPr="002355AD">
        <w:rPr>
          <w:rFonts w:ascii="Palatino Linotype" w:eastAsia="Palatino Linotype" w:hAnsi="Palatino Linotype" w:cs="Palatino Linotype"/>
          <w:i/>
          <w:color w:val="000000" w:themeColor="text1"/>
          <w:sz w:val="24"/>
          <w:szCs w:val="24"/>
        </w:rPr>
        <w:t>(Énfasis añadido)</w:t>
      </w:r>
    </w:p>
    <w:p w:rsidR="00551942" w:rsidRPr="002355AD" w:rsidRDefault="00551942" w:rsidP="002355AD">
      <w:pPr>
        <w:rPr>
          <w:rFonts w:ascii="Palatino Linotype" w:hAnsi="Palatino Linotype"/>
          <w:color w:val="000000" w:themeColor="text1"/>
          <w:sz w:val="24"/>
          <w:szCs w:val="24"/>
        </w:rPr>
      </w:pPr>
    </w:p>
    <w:p w:rsidR="00551942" w:rsidRPr="002355AD" w:rsidRDefault="008A3417" w:rsidP="002355AD">
      <w:pPr>
        <w:widowControl w:val="0"/>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szCs w:val="24"/>
        </w:rPr>
      </w:pPr>
      <w:r w:rsidRPr="002355AD">
        <w:rPr>
          <w:rFonts w:ascii="Palatino Linotype" w:eastAsia="Palatino Linotype" w:hAnsi="Palatino Linotype" w:cs="Palatino Linotype"/>
          <w:color w:val="000000" w:themeColor="text1"/>
          <w:sz w:val="24"/>
          <w:szCs w:val="24"/>
        </w:rPr>
        <w:t>Así, de los preceptos en cita se advierte que, tanto el Presidente Municipal a través de la Dirección de Desarrollo Económico, acorde a sus facultades, atribuciones y competencias, realizan actividades y procedimientos, entre ellas, la recepción de documentación para la emisión de permisos y licencias para la apertura y funcionamiento de unidades económicas.</w:t>
      </w:r>
    </w:p>
    <w:p w:rsidR="00551942" w:rsidRPr="002355AD" w:rsidRDefault="00551942" w:rsidP="002355AD">
      <w:pPr>
        <w:widowControl w:val="0"/>
        <w:spacing w:line="360" w:lineRule="auto"/>
        <w:jc w:val="both"/>
        <w:rPr>
          <w:rFonts w:ascii="Palatino Linotype" w:eastAsia="Palatino Linotype" w:hAnsi="Palatino Linotype" w:cs="Palatino Linotype"/>
          <w:color w:val="000000" w:themeColor="text1"/>
          <w:sz w:val="24"/>
          <w:szCs w:val="24"/>
        </w:rPr>
      </w:pPr>
    </w:p>
    <w:p w:rsidR="00551942" w:rsidRPr="002355AD" w:rsidRDefault="008A3417" w:rsidP="002355AD">
      <w:pPr>
        <w:widowControl w:val="0"/>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szCs w:val="24"/>
        </w:rPr>
      </w:pPr>
      <w:r w:rsidRPr="002355AD">
        <w:rPr>
          <w:rFonts w:ascii="Palatino Linotype" w:eastAsia="Palatino Linotype" w:hAnsi="Palatino Linotype" w:cs="Palatino Linotype"/>
          <w:color w:val="000000" w:themeColor="text1"/>
          <w:sz w:val="24"/>
          <w:szCs w:val="24"/>
        </w:rPr>
        <w:t>En ese orden de ideas, las licencias de funcionamiento, es el documento expedido por la Dirección de Desarrollo Económico y Ventanilla SARE, mediante el cual se autoriza a las personas físicas y jurídico colectivas que contando con un local, empresa o establecimiento efectúan cualquier actividad comercial, por lo que al ser potestad de las autoridades municipales en cita establecer tales requisitos y, al entregar al particular las expresiones documentales donde constan tales requisitos necesarios para el otorgamiento de la licencia es que se tiene por colmada la solicitud del Recurrente en cuanto a esos puntos.</w:t>
      </w:r>
    </w:p>
    <w:p w:rsidR="00551942" w:rsidRPr="002355AD" w:rsidRDefault="00551942" w:rsidP="002355AD">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b/>
          <w:i/>
          <w:color w:val="000000" w:themeColor="text1"/>
          <w:sz w:val="24"/>
          <w:szCs w:val="24"/>
        </w:rPr>
      </w:pPr>
    </w:p>
    <w:p w:rsidR="00551942" w:rsidRPr="002355AD" w:rsidRDefault="008A3417" w:rsidP="002355AD">
      <w:pPr>
        <w:numPr>
          <w:ilvl w:val="0"/>
          <w:numId w:val="2"/>
        </w:numPr>
        <w:pBdr>
          <w:top w:val="nil"/>
          <w:left w:val="nil"/>
          <w:bottom w:val="nil"/>
          <w:right w:val="nil"/>
          <w:between w:val="nil"/>
        </w:pBdr>
        <w:tabs>
          <w:tab w:val="left" w:pos="851"/>
        </w:tabs>
        <w:spacing w:line="360" w:lineRule="auto"/>
        <w:ind w:left="0" w:firstLine="0"/>
        <w:jc w:val="both"/>
        <w:rPr>
          <w:rFonts w:ascii="Palatino Linotype" w:eastAsia="Palatino Linotype" w:hAnsi="Palatino Linotype" w:cs="Palatino Linotype"/>
          <w:b/>
          <w:i/>
          <w:color w:val="000000" w:themeColor="text1"/>
          <w:sz w:val="24"/>
          <w:szCs w:val="24"/>
        </w:rPr>
      </w:pPr>
      <w:r w:rsidRPr="002355AD">
        <w:rPr>
          <w:rFonts w:ascii="Palatino Linotype" w:eastAsia="Palatino Linotype" w:hAnsi="Palatino Linotype" w:cs="Palatino Linotype"/>
          <w:color w:val="000000" w:themeColor="text1"/>
          <w:sz w:val="24"/>
          <w:szCs w:val="24"/>
        </w:rPr>
        <w:lastRenderedPageBreak/>
        <w:t>Ahora bien con respecto a la omisión al pronunciamiento de los puntos tres al seis se señala que el Sujeto Obligado no es competente para conocer de tal información en función de los siguientes razonamientos.</w:t>
      </w:r>
    </w:p>
    <w:p w:rsidR="00551942" w:rsidRPr="002355AD" w:rsidRDefault="00551942" w:rsidP="002355AD">
      <w:pPr>
        <w:spacing w:line="360" w:lineRule="auto"/>
        <w:jc w:val="both"/>
        <w:rPr>
          <w:rFonts w:ascii="Palatino Linotype" w:eastAsia="Palatino Linotype" w:hAnsi="Palatino Linotype" w:cs="Palatino Linotype"/>
          <w:color w:val="000000" w:themeColor="text1"/>
          <w:sz w:val="24"/>
          <w:szCs w:val="24"/>
        </w:rPr>
      </w:pPr>
    </w:p>
    <w:p w:rsidR="00551942" w:rsidRPr="002355AD" w:rsidRDefault="008A3417" w:rsidP="002355A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szCs w:val="24"/>
        </w:rPr>
      </w:pPr>
      <w:r w:rsidRPr="002355AD">
        <w:rPr>
          <w:rFonts w:ascii="Palatino Linotype" w:eastAsia="Palatino Linotype" w:hAnsi="Palatino Linotype" w:cs="Palatino Linotype"/>
          <w:color w:val="000000" w:themeColor="text1"/>
          <w:sz w:val="24"/>
          <w:szCs w:val="24"/>
        </w:rPr>
        <w:t xml:space="preserve">Por cuanto hace al punto tres relativo a los </w:t>
      </w:r>
      <w:r w:rsidRPr="002355AD">
        <w:rPr>
          <w:rFonts w:ascii="Palatino Linotype" w:eastAsia="Palatino Linotype" w:hAnsi="Palatino Linotype" w:cs="Palatino Linotype"/>
          <w:i/>
          <w:color w:val="000000" w:themeColor="text1"/>
          <w:sz w:val="24"/>
          <w:szCs w:val="24"/>
        </w:rPr>
        <w:t>Requisitos sanitarios o autorizaciones especiales se requieren para la instalación de una “Purificadora de Agua” y ante quien se realiza la gestión para la obtención de dichos permisos</w:t>
      </w:r>
      <w:r w:rsidRPr="002355AD">
        <w:rPr>
          <w:rFonts w:ascii="Palatino Linotype" w:eastAsia="Palatino Linotype" w:hAnsi="Palatino Linotype" w:cs="Palatino Linotype"/>
          <w:color w:val="000000" w:themeColor="text1"/>
          <w:sz w:val="24"/>
          <w:szCs w:val="24"/>
        </w:rPr>
        <w:t xml:space="preserve"> se tiene que en cuanto al aspecto sanitario que implica la puesta en marcha de una Purificadora de Agua, es necesario  tramitar el Aviso de Funcionamiento ante la Comisión Federal para la Protección contra Riesgos Sanitarios, gestión que deberá realizarse por el particular a través  de la plataforma DIGIPRIS perteneciente a COFEPRIS de acuerdo al Manual Uso en lo relativo al Aviso de Funcionamiento de productos y servicios COFEPRIS – 05 - 018 en apego al  Sistema de Clasificación de América del Norte que permite identificar las actividades sujetas a Aviso de Funcionamiento o Licencia Sanitaria mediante el uso de claves específicas, en el caso que  nos atañe la relativa a la venta de bebidas no alcohólicas.</w:t>
      </w:r>
    </w:p>
    <w:p w:rsidR="00551942" w:rsidRPr="002355AD" w:rsidRDefault="002355AD" w:rsidP="002355AD">
      <w:pPr>
        <w:spacing w:line="360" w:lineRule="auto"/>
        <w:jc w:val="center"/>
        <w:rPr>
          <w:rFonts w:ascii="Palatino Linotype" w:eastAsia="Palatino Linotype" w:hAnsi="Palatino Linotype" w:cs="Palatino Linotype"/>
          <w:color w:val="000000" w:themeColor="text1"/>
          <w:sz w:val="24"/>
          <w:szCs w:val="24"/>
        </w:rPr>
      </w:pPr>
      <w:r w:rsidRPr="002355AD">
        <w:rPr>
          <w:rFonts w:ascii="Palatino Linotype" w:hAnsi="Palatino Linotype"/>
          <w:noProof/>
          <w:color w:val="000000" w:themeColor="text1"/>
          <w:sz w:val="24"/>
          <w:szCs w:val="24"/>
        </w:rPr>
        <w:lastRenderedPageBreak/>
        <mc:AlternateContent>
          <mc:Choice Requires="wps">
            <w:drawing>
              <wp:anchor distT="0" distB="0" distL="114300" distR="114300" simplePos="0" relativeHeight="251658240" behindDoc="0" locked="0" layoutInCell="1" hidden="0" allowOverlap="1">
                <wp:simplePos x="0" y="0"/>
                <wp:positionH relativeFrom="column">
                  <wp:posOffset>991870</wp:posOffset>
                </wp:positionH>
                <wp:positionV relativeFrom="paragraph">
                  <wp:posOffset>3740785</wp:posOffset>
                </wp:positionV>
                <wp:extent cx="3952875" cy="262255"/>
                <wp:effectExtent l="0" t="0" r="28575" b="23495"/>
                <wp:wrapNone/>
                <wp:docPr id="7" name="Rectángulo 7"/>
                <wp:cNvGraphicFramePr/>
                <a:graphic xmlns:a="http://schemas.openxmlformats.org/drawingml/2006/main">
                  <a:graphicData uri="http://schemas.microsoft.com/office/word/2010/wordprocessingShape">
                    <wps:wsp>
                      <wps:cNvSpPr/>
                      <wps:spPr>
                        <a:xfrm>
                          <a:off x="0" y="0"/>
                          <a:ext cx="3952875" cy="262255"/>
                        </a:xfrm>
                        <a:prstGeom prst="rect">
                          <a:avLst/>
                        </a:prstGeom>
                        <a:noFill/>
                        <a:ln w="12700" cap="flat" cmpd="sng">
                          <a:solidFill>
                            <a:srgbClr val="FF0000"/>
                          </a:solidFill>
                          <a:prstDash val="solid"/>
                          <a:miter lim="800000"/>
                          <a:headEnd type="none" w="sm" len="sm"/>
                          <a:tailEnd type="none" w="sm" len="sm"/>
                        </a:ln>
                      </wps:spPr>
                      <wps:txbx>
                        <w:txbxContent>
                          <w:p w:rsidR="00551942" w:rsidRDefault="00551942">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anchor>
            </w:drawing>
          </mc:Choice>
          <mc:Fallback>
            <w:pict>
              <v:rect id="Rectángulo 7" o:spid="_x0000_s1026" style="position:absolute;left:0;text-align:left;margin-left:78.1pt;margin-top:294.55pt;width:311.25pt;height:20.6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" filled="f" strokecolor="red" strokeweight="1pt">
                <v:stroke startarrowwidth="narrow" startarrowlength="short" endarrowwidth="narrow" endarrowlength="short"/>
                <v:textbox inset="2.53958mm,2.53958mm,2.53958mm,2.53958mm">
                  <w:txbxContent>
                    <w:p w:rsidR="00551942" w:rsidRDefault="00551942">
                      <w:pPr>
                        <w:textDirection w:val="btLr"/>
                      </w:pPr>
                    </w:p>
                  </w:txbxContent>
                </v:textbox>
              </v:rect>
            </w:pict>
          </mc:Fallback>
        </mc:AlternateContent>
      </w:r>
      <w:r w:rsidR="008A3417" w:rsidRPr="002355AD">
        <w:rPr>
          <w:rFonts w:ascii="Palatino Linotype" w:eastAsia="Palatino Linotype" w:hAnsi="Palatino Linotype" w:cs="Palatino Linotype"/>
          <w:noProof/>
          <w:color w:val="000000" w:themeColor="text1"/>
          <w:sz w:val="24"/>
          <w:szCs w:val="24"/>
        </w:rPr>
        <w:drawing>
          <wp:inline distT="0" distB="0" distL="0" distR="0">
            <wp:extent cx="4164593" cy="4025773"/>
            <wp:effectExtent l="0" t="0" r="0" b="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4164593" cy="4025773"/>
                    </a:xfrm>
                    <a:prstGeom prst="rect">
                      <a:avLst/>
                    </a:prstGeom>
                    <a:ln/>
                  </pic:spPr>
                </pic:pic>
              </a:graphicData>
            </a:graphic>
          </wp:inline>
        </w:drawing>
      </w:r>
    </w:p>
    <w:p w:rsidR="00551942" w:rsidRPr="002355AD" w:rsidRDefault="00551942" w:rsidP="002355AD">
      <w:pPr>
        <w:spacing w:line="360" w:lineRule="auto"/>
        <w:jc w:val="center"/>
        <w:rPr>
          <w:rFonts w:ascii="Palatino Linotype" w:eastAsia="Palatino Linotype" w:hAnsi="Palatino Linotype" w:cs="Palatino Linotype"/>
          <w:color w:val="000000" w:themeColor="text1"/>
          <w:sz w:val="24"/>
          <w:szCs w:val="24"/>
        </w:rPr>
      </w:pPr>
    </w:p>
    <w:p w:rsidR="00551942" w:rsidRPr="002355AD" w:rsidRDefault="008A3417" w:rsidP="002355AD">
      <w:pPr>
        <w:numPr>
          <w:ilvl w:val="0"/>
          <w:numId w:val="2"/>
        </w:numPr>
        <w:pBdr>
          <w:top w:val="nil"/>
          <w:left w:val="nil"/>
          <w:bottom w:val="nil"/>
          <w:right w:val="nil"/>
          <w:between w:val="nil"/>
        </w:pBdr>
        <w:spacing w:line="276" w:lineRule="auto"/>
        <w:ind w:left="0" w:firstLine="0"/>
        <w:jc w:val="both"/>
        <w:rPr>
          <w:rFonts w:ascii="Palatino Linotype" w:eastAsia="Palatino Linotype" w:hAnsi="Palatino Linotype" w:cs="Palatino Linotype"/>
          <w:b/>
          <w:color w:val="000000" w:themeColor="text1"/>
          <w:sz w:val="24"/>
          <w:szCs w:val="24"/>
        </w:rPr>
      </w:pPr>
      <w:r w:rsidRPr="002355AD">
        <w:rPr>
          <w:rFonts w:ascii="Palatino Linotype" w:eastAsia="Palatino Linotype" w:hAnsi="Palatino Linotype" w:cs="Palatino Linotype"/>
          <w:color w:val="000000" w:themeColor="text1"/>
          <w:sz w:val="24"/>
          <w:szCs w:val="24"/>
        </w:rPr>
        <w:t xml:space="preserve">Con respecto al punto cuatro de la solicitud donde se solicita por el particular </w:t>
      </w:r>
      <w:r w:rsidRPr="002355AD">
        <w:rPr>
          <w:rFonts w:ascii="Palatino Linotype" w:eastAsia="Palatino Linotype" w:hAnsi="Palatino Linotype" w:cs="Palatino Linotype"/>
          <w:i/>
          <w:color w:val="000000" w:themeColor="text1"/>
          <w:sz w:val="24"/>
          <w:szCs w:val="24"/>
        </w:rPr>
        <w:t xml:space="preserve">Si es necesario cumplir alguna Norma Oficial Mexicana sanitaria para la operación de la Purificadora de Agua; </w:t>
      </w:r>
      <w:r w:rsidRPr="002355AD">
        <w:rPr>
          <w:rFonts w:ascii="Palatino Linotype" w:eastAsia="Palatino Linotype" w:hAnsi="Palatino Linotype" w:cs="Palatino Linotype"/>
          <w:color w:val="000000" w:themeColor="text1"/>
          <w:sz w:val="24"/>
          <w:szCs w:val="24"/>
        </w:rPr>
        <w:t>se tiene que</w:t>
      </w:r>
      <w:r w:rsidRPr="002355AD">
        <w:rPr>
          <w:rFonts w:ascii="Palatino Linotype" w:eastAsia="Palatino Linotype" w:hAnsi="Palatino Linotype" w:cs="Palatino Linotype"/>
          <w:b/>
          <w:color w:val="000000" w:themeColor="text1"/>
          <w:sz w:val="24"/>
          <w:szCs w:val="24"/>
        </w:rPr>
        <w:t xml:space="preserve"> l</w:t>
      </w:r>
      <w:r w:rsidRPr="002355AD">
        <w:rPr>
          <w:rFonts w:ascii="Palatino Linotype" w:eastAsia="Palatino Linotype" w:hAnsi="Palatino Linotype" w:cs="Palatino Linotype"/>
          <w:color w:val="000000" w:themeColor="text1"/>
          <w:sz w:val="24"/>
          <w:szCs w:val="24"/>
        </w:rPr>
        <w:t xml:space="preserve">as Normas oficiales Mexicanas (NOM) son regulaciones técnicas de observancia obligatoria expedidas por dependencias del Gobierno Federal cuyo objetivo es fomentar la calidad, la seguridad, y la salud, así como proteger intereses públicos legítimos mediante especificaciones, requisitos y métodos aplicables a productos, procesos, servicios o instalaciones, que para el caso concreto garanticen la inocuidad y calidad del agua. Tales Normas son desarrolladas en Comités Consultivos Nacionales de Normalización y que son susceptibles de verificar en cuanto a su cumplimiento las autoridades federales competentes, sin embargo al ser tales normas de observación obligatoria, en este caso para quien pretenda emprender una unidad económica destinada a venta de agua purificada, debiendo observar </w:t>
      </w:r>
      <w:r w:rsidRPr="002355AD">
        <w:rPr>
          <w:rFonts w:ascii="Palatino Linotype" w:eastAsia="Palatino Linotype" w:hAnsi="Palatino Linotype" w:cs="Palatino Linotype"/>
          <w:color w:val="000000" w:themeColor="text1"/>
          <w:sz w:val="24"/>
          <w:szCs w:val="24"/>
        </w:rPr>
        <w:lastRenderedPageBreak/>
        <w:t xml:space="preserve">las especificaciones técnicas señaladas en tales normas, en este caso  de forma enunciativa  en la NOM-230-SSA1-2002. </w:t>
      </w:r>
    </w:p>
    <w:p w:rsidR="00551942" w:rsidRPr="002355AD" w:rsidRDefault="00551942" w:rsidP="002355AD">
      <w:pPr>
        <w:spacing w:line="276" w:lineRule="auto"/>
        <w:jc w:val="both"/>
        <w:rPr>
          <w:rFonts w:ascii="Palatino Linotype" w:eastAsia="Palatino Linotype" w:hAnsi="Palatino Linotype" w:cs="Palatino Linotype"/>
          <w:b/>
          <w:color w:val="000000" w:themeColor="text1"/>
          <w:sz w:val="24"/>
          <w:szCs w:val="24"/>
        </w:rPr>
      </w:pPr>
    </w:p>
    <w:p w:rsidR="00551942" w:rsidRPr="002355AD" w:rsidRDefault="008A3417" w:rsidP="002355AD">
      <w:pPr>
        <w:numPr>
          <w:ilvl w:val="0"/>
          <w:numId w:val="2"/>
        </w:numPr>
        <w:pBdr>
          <w:top w:val="nil"/>
          <w:left w:val="nil"/>
          <w:bottom w:val="nil"/>
          <w:right w:val="nil"/>
          <w:between w:val="nil"/>
        </w:pBdr>
        <w:tabs>
          <w:tab w:val="left" w:pos="709"/>
        </w:tabs>
        <w:spacing w:line="276" w:lineRule="auto"/>
        <w:ind w:left="0" w:firstLine="0"/>
        <w:jc w:val="both"/>
        <w:rPr>
          <w:rFonts w:ascii="Palatino Linotype" w:eastAsia="Palatino Linotype" w:hAnsi="Palatino Linotype" w:cs="Palatino Linotype"/>
          <w:color w:val="000000" w:themeColor="text1"/>
          <w:sz w:val="24"/>
          <w:szCs w:val="24"/>
        </w:rPr>
      </w:pPr>
      <w:r w:rsidRPr="002355AD">
        <w:rPr>
          <w:rFonts w:ascii="Palatino Linotype" w:eastAsia="Palatino Linotype" w:hAnsi="Palatino Linotype" w:cs="Palatino Linotype"/>
          <w:color w:val="000000" w:themeColor="text1"/>
          <w:sz w:val="24"/>
          <w:szCs w:val="24"/>
        </w:rPr>
        <w:t xml:space="preserve">Por cuanto hace al punto seis de la solicitud de información con respecto a si es necesario </w:t>
      </w:r>
      <w:r w:rsidRPr="002355AD">
        <w:rPr>
          <w:rFonts w:ascii="Palatino Linotype" w:eastAsia="Palatino Linotype" w:hAnsi="Palatino Linotype" w:cs="Palatino Linotype"/>
          <w:i/>
          <w:color w:val="000000" w:themeColor="text1"/>
          <w:sz w:val="24"/>
          <w:szCs w:val="24"/>
        </w:rPr>
        <w:t>obtener alguna autorización del Organismo Público Descentralizado Agua y Saneamiento de Toluca para el otorgamiento de la Licencia de Operación como comercio de agua, toda vez que el vital líquido se tomará de la alimentación de la red potable de agua urbana</w:t>
      </w:r>
      <w:r w:rsidRPr="002355AD">
        <w:rPr>
          <w:rFonts w:ascii="Palatino Linotype" w:eastAsia="Palatino Linotype" w:hAnsi="Palatino Linotype" w:cs="Palatino Linotype"/>
          <w:color w:val="000000" w:themeColor="text1"/>
          <w:sz w:val="24"/>
          <w:szCs w:val="24"/>
        </w:rPr>
        <w:t>, se observa del Bando Municipal en cuanto a la estructura Municipal en particular en el artículo 90 lo siguiente:</w:t>
      </w:r>
    </w:p>
    <w:p w:rsidR="00551942" w:rsidRPr="002355AD" w:rsidRDefault="00551942" w:rsidP="002355AD">
      <w:pPr>
        <w:tabs>
          <w:tab w:val="left" w:pos="1305"/>
        </w:tabs>
        <w:spacing w:line="276" w:lineRule="auto"/>
        <w:jc w:val="both"/>
        <w:rPr>
          <w:rFonts w:ascii="Palatino Linotype" w:eastAsia="Palatino Linotype" w:hAnsi="Palatino Linotype" w:cs="Palatino Linotype"/>
          <w:color w:val="000000" w:themeColor="text1"/>
          <w:sz w:val="24"/>
          <w:szCs w:val="24"/>
        </w:rPr>
      </w:pPr>
    </w:p>
    <w:p w:rsidR="00551942" w:rsidRPr="002355AD" w:rsidRDefault="008A3417" w:rsidP="002355AD">
      <w:pPr>
        <w:spacing w:line="276" w:lineRule="auto"/>
        <w:jc w:val="both"/>
        <w:rPr>
          <w:rFonts w:ascii="Palatino Linotype" w:eastAsia="Palatino Linotype" w:hAnsi="Palatino Linotype" w:cs="Palatino Linotype"/>
          <w:i/>
          <w:color w:val="000000" w:themeColor="text1"/>
          <w:sz w:val="24"/>
          <w:szCs w:val="24"/>
        </w:rPr>
      </w:pPr>
      <w:r w:rsidRPr="002355AD">
        <w:rPr>
          <w:rFonts w:ascii="Palatino Linotype" w:eastAsia="Palatino Linotype" w:hAnsi="Palatino Linotype" w:cs="Palatino Linotype"/>
          <w:i/>
          <w:color w:val="000000" w:themeColor="text1"/>
          <w:sz w:val="24"/>
          <w:szCs w:val="24"/>
        </w:rPr>
        <w:t xml:space="preserve">Artículo 90. Para la consulta, estudio, planeación, gestión y ejecución en los diferentes ámbitos de aplicación de la Administración Pública Municipal, la o el Presidente Municipal se regirá por la Constitución Política de los Estados Unidos Mexicanos, la Constitución Política del Estado Libre y Soberano de México, la Ley Orgánica Municipal, el presente Bando y demás disposiciones aplicables, y se auxiliará de las siguientes: </w:t>
      </w:r>
    </w:p>
    <w:p w:rsidR="00551942" w:rsidRPr="002355AD" w:rsidRDefault="008A3417" w:rsidP="002355AD">
      <w:pPr>
        <w:spacing w:line="276" w:lineRule="auto"/>
        <w:jc w:val="both"/>
        <w:rPr>
          <w:rFonts w:ascii="Palatino Linotype" w:eastAsia="Palatino Linotype" w:hAnsi="Palatino Linotype" w:cs="Palatino Linotype"/>
          <w:i/>
          <w:color w:val="000000" w:themeColor="text1"/>
          <w:sz w:val="24"/>
          <w:szCs w:val="24"/>
        </w:rPr>
      </w:pPr>
      <w:r w:rsidRPr="002355AD">
        <w:rPr>
          <w:rFonts w:ascii="Palatino Linotype" w:eastAsia="Palatino Linotype" w:hAnsi="Palatino Linotype" w:cs="Palatino Linotype"/>
          <w:i/>
          <w:color w:val="000000" w:themeColor="text1"/>
          <w:sz w:val="24"/>
          <w:szCs w:val="24"/>
        </w:rPr>
        <w:t xml:space="preserve">I. DEPENDENCIAS: </w:t>
      </w:r>
    </w:p>
    <w:p w:rsidR="00551942" w:rsidRPr="002355AD" w:rsidRDefault="008A3417" w:rsidP="002355AD">
      <w:pPr>
        <w:spacing w:line="276" w:lineRule="auto"/>
        <w:jc w:val="both"/>
        <w:rPr>
          <w:rFonts w:ascii="Palatino Linotype" w:eastAsia="Palatino Linotype" w:hAnsi="Palatino Linotype" w:cs="Palatino Linotype"/>
          <w:i/>
          <w:color w:val="000000" w:themeColor="text1"/>
          <w:sz w:val="24"/>
          <w:szCs w:val="24"/>
        </w:rPr>
      </w:pPr>
      <w:r w:rsidRPr="002355AD">
        <w:rPr>
          <w:rFonts w:ascii="Palatino Linotype" w:eastAsia="Palatino Linotype" w:hAnsi="Palatino Linotype" w:cs="Palatino Linotype"/>
          <w:i/>
          <w:color w:val="000000" w:themeColor="text1"/>
          <w:sz w:val="24"/>
          <w:szCs w:val="24"/>
        </w:rPr>
        <w:t xml:space="preserve">1.Secretaría del Ayuntamiento; </w:t>
      </w:r>
    </w:p>
    <w:p w:rsidR="00551942" w:rsidRPr="002355AD" w:rsidRDefault="008A3417" w:rsidP="002355AD">
      <w:pPr>
        <w:spacing w:line="276" w:lineRule="auto"/>
        <w:jc w:val="both"/>
        <w:rPr>
          <w:rFonts w:ascii="Palatino Linotype" w:eastAsia="Palatino Linotype" w:hAnsi="Palatino Linotype" w:cs="Palatino Linotype"/>
          <w:i/>
          <w:color w:val="000000" w:themeColor="text1"/>
          <w:sz w:val="24"/>
          <w:szCs w:val="24"/>
        </w:rPr>
      </w:pPr>
      <w:r w:rsidRPr="002355AD">
        <w:rPr>
          <w:rFonts w:ascii="Palatino Linotype" w:eastAsia="Palatino Linotype" w:hAnsi="Palatino Linotype" w:cs="Palatino Linotype"/>
          <w:i/>
          <w:color w:val="000000" w:themeColor="text1"/>
          <w:sz w:val="24"/>
          <w:szCs w:val="24"/>
        </w:rPr>
        <w:t xml:space="preserve">2.Tesorería Municipal; </w:t>
      </w:r>
    </w:p>
    <w:p w:rsidR="00551942" w:rsidRPr="002355AD" w:rsidRDefault="008A3417" w:rsidP="002355AD">
      <w:pPr>
        <w:spacing w:line="276" w:lineRule="auto"/>
        <w:jc w:val="both"/>
        <w:rPr>
          <w:rFonts w:ascii="Palatino Linotype" w:eastAsia="Palatino Linotype" w:hAnsi="Palatino Linotype" w:cs="Palatino Linotype"/>
          <w:i/>
          <w:color w:val="000000" w:themeColor="text1"/>
          <w:sz w:val="24"/>
          <w:szCs w:val="24"/>
        </w:rPr>
      </w:pPr>
      <w:r w:rsidRPr="002355AD">
        <w:rPr>
          <w:rFonts w:ascii="Palatino Linotype" w:eastAsia="Palatino Linotype" w:hAnsi="Palatino Linotype" w:cs="Palatino Linotype"/>
          <w:i/>
          <w:color w:val="000000" w:themeColor="text1"/>
          <w:sz w:val="24"/>
          <w:szCs w:val="24"/>
        </w:rPr>
        <w:t xml:space="preserve">3.Órgano Interno de Control; </w:t>
      </w:r>
    </w:p>
    <w:p w:rsidR="00551942" w:rsidRPr="002355AD" w:rsidRDefault="008A3417" w:rsidP="002355AD">
      <w:pPr>
        <w:spacing w:line="276" w:lineRule="auto"/>
        <w:jc w:val="both"/>
        <w:rPr>
          <w:rFonts w:ascii="Palatino Linotype" w:eastAsia="Palatino Linotype" w:hAnsi="Palatino Linotype" w:cs="Palatino Linotype"/>
          <w:i/>
          <w:color w:val="000000" w:themeColor="text1"/>
          <w:sz w:val="24"/>
          <w:szCs w:val="24"/>
        </w:rPr>
      </w:pPr>
      <w:r w:rsidRPr="002355AD">
        <w:rPr>
          <w:rFonts w:ascii="Palatino Linotype" w:eastAsia="Palatino Linotype" w:hAnsi="Palatino Linotype" w:cs="Palatino Linotype"/>
          <w:i/>
          <w:color w:val="000000" w:themeColor="text1"/>
          <w:sz w:val="24"/>
          <w:szCs w:val="24"/>
        </w:rPr>
        <w:t xml:space="preserve">4.Dirección General de Gobierno; </w:t>
      </w:r>
    </w:p>
    <w:p w:rsidR="00551942" w:rsidRPr="002355AD" w:rsidRDefault="008A3417" w:rsidP="002355AD">
      <w:pPr>
        <w:spacing w:line="276" w:lineRule="auto"/>
        <w:jc w:val="both"/>
        <w:rPr>
          <w:rFonts w:ascii="Palatino Linotype" w:eastAsia="Palatino Linotype" w:hAnsi="Palatino Linotype" w:cs="Palatino Linotype"/>
          <w:i/>
          <w:color w:val="000000" w:themeColor="text1"/>
          <w:sz w:val="24"/>
          <w:szCs w:val="24"/>
        </w:rPr>
      </w:pPr>
      <w:r w:rsidRPr="002355AD">
        <w:rPr>
          <w:rFonts w:ascii="Palatino Linotype" w:eastAsia="Palatino Linotype" w:hAnsi="Palatino Linotype" w:cs="Palatino Linotype"/>
          <w:i/>
          <w:color w:val="000000" w:themeColor="text1"/>
          <w:sz w:val="24"/>
          <w:szCs w:val="24"/>
        </w:rPr>
        <w:t xml:space="preserve">5.Dirección General de Seguridad y Protección; </w:t>
      </w:r>
    </w:p>
    <w:p w:rsidR="00551942" w:rsidRPr="002355AD" w:rsidRDefault="008A3417" w:rsidP="002355AD">
      <w:pPr>
        <w:spacing w:line="276" w:lineRule="auto"/>
        <w:jc w:val="both"/>
        <w:rPr>
          <w:rFonts w:ascii="Palatino Linotype" w:eastAsia="Palatino Linotype" w:hAnsi="Palatino Linotype" w:cs="Palatino Linotype"/>
          <w:i/>
          <w:color w:val="000000" w:themeColor="text1"/>
          <w:sz w:val="24"/>
          <w:szCs w:val="24"/>
        </w:rPr>
      </w:pPr>
      <w:r w:rsidRPr="002355AD">
        <w:rPr>
          <w:rFonts w:ascii="Palatino Linotype" w:eastAsia="Palatino Linotype" w:hAnsi="Palatino Linotype" w:cs="Palatino Linotype"/>
          <w:i/>
          <w:color w:val="000000" w:themeColor="text1"/>
          <w:sz w:val="24"/>
          <w:szCs w:val="24"/>
        </w:rPr>
        <w:t xml:space="preserve">6.Dirección General de Administración; </w:t>
      </w:r>
    </w:p>
    <w:p w:rsidR="00551942" w:rsidRPr="002355AD" w:rsidRDefault="008A3417" w:rsidP="002355AD">
      <w:pPr>
        <w:spacing w:line="276" w:lineRule="auto"/>
        <w:jc w:val="both"/>
        <w:rPr>
          <w:rFonts w:ascii="Palatino Linotype" w:eastAsia="Palatino Linotype" w:hAnsi="Palatino Linotype" w:cs="Palatino Linotype"/>
          <w:i/>
          <w:color w:val="000000" w:themeColor="text1"/>
          <w:sz w:val="24"/>
          <w:szCs w:val="24"/>
        </w:rPr>
      </w:pPr>
      <w:r w:rsidRPr="002355AD">
        <w:rPr>
          <w:rFonts w:ascii="Palatino Linotype" w:eastAsia="Palatino Linotype" w:hAnsi="Palatino Linotype" w:cs="Palatino Linotype"/>
          <w:i/>
          <w:color w:val="000000" w:themeColor="text1"/>
          <w:sz w:val="24"/>
          <w:szCs w:val="24"/>
        </w:rPr>
        <w:t xml:space="preserve">7.Dirección General de Medio Ambiente; </w:t>
      </w:r>
    </w:p>
    <w:p w:rsidR="00551942" w:rsidRPr="002355AD" w:rsidRDefault="008A3417" w:rsidP="002355AD">
      <w:pPr>
        <w:spacing w:line="276" w:lineRule="auto"/>
        <w:jc w:val="both"/>
        <w:rPr>
          <w:rFonts w:ascii="Palatino Linotype" w:eastAsia="Palatino Linotype" w:hAnsi="Palatino Linotype" w:cs="Palatino Linotype"/>
          <w:i/>
          <w:color w:val="000000" w:themeColor="text1"/>
          <w:sz w:val="24"/>
          <w:szCs w:val="24"/>
        </w:rPr>
      </w:pPr>
      <w:r w:rsidRPr="002355AD">
        <w:rPr>
          <w:rFonts w:ascii="Palatino Linotype" w:eastAsia="Palatino Linotype" w:hAnsi="Palatino Linotype" w:cs="Palatino Linotype"/>
          <w:i/>
          <w:color w:val="000000" w:themeColor="text1"/>
          <w:sz w:val="24"/>
          <w:szCs w:val="24"/>
        </w:rPr>
        <w:t xml:space="preserve">8.Dirección General de Servicios Públicos; </w:t>
      </w:r>
    </w:p>
    <w:p w:rsidR="00551942" w:rsidRPr="002355AD" w:rsidRDefault="008A3417" w:rsidP="002355AD">
      <w:pPr>
        <w:spacing w:line="276" w:lineRule="auto"/>
        <w:jc w:val="both"/>
        <w:rPr>
          <w:rFonts w:ascii="Palatino Linotype" w:eastAsia="Palatino Linotype" w:hAnsi="Palatino Linotype" w:cs="Palatino Linotype"/>
          <w:i/>
          <w:color w:val="000000" w:themeColor="text1"/>
          <w:sz w:val="24"/>
          <w:szCs w:val="24"/>
        </w:rPr>
      </w:pPr>
      <w:r w:rsidRPr="002355AD">
        <w:rPr>
          <w:rFonts w:ascii="Palatino Linotype" w:eastAsia="Palatino Linotype" w:hAnsi="Palatino Linotype" w:cs="Palatino Linotype"/>
          <w:i/>
          <w:color w:val="000000" w:themeColor="text1"/>
          <w:sz w:val="24"/>
          <w:szCs w:val="24"/>
        </w:rPr>
        <w:t xml:space="preserve">9.Dirección General de Innovación, Planeación y Gestión Urbana; </w:t>
      </w:r>
    </w:p>
    <w:p w:rsidR="00551942" w:rsidRPr="002355AD" w:rsidRDefault="008A3417" w:rsidP="002355AD">
      <w:pPr>
        <w:spacing w:line="276" w:lineRule="auto"/>
        <w:jc w:val="both"/>
        <w:rPr>
          <w:rFonts w:ascii="Palatino Linotype" w:eastAsia="Palatino Linotype" w:hAnsi="Palatino Linotype" w:cs="Palatino Linotype"/>
          <w:i/>
          <w:color w:val="000000" w:themeColor="text1"/>
          <w:sz w:val="24"/>
          <w:szCs w:val="24"/>
        </w:rPr>
      </w:pPr>
      <w:r w:rsidRPr="002355AD">
        <w:rPr>
          <w:rFonts w:ascii="Palatino Linotype" w:eastAsia="Palatino Linotype" w:hAnsi="Palatino Linotype" w:cs="Palatino Linotype"/>
          <w:i/>
          <w:color w:val="000000" w:themeColor="text1"/>
          <w:sz w:val="24"/>
          <w:szCs w:val="24"/>
        </w:rPr>
        <w:t xml:space="preserve">10.Dirección General de Obras Públicas; </w:t>
      </w:r>
    </w:p>
    <w:p w:rsidR="00551942" w:rsidRPr="002355AD" w:rsidRDefault="008A3417" w:rsidP="002355AD">
      <w:pPr>
        <w:spacing w:line="276" w:lineRule="auto"/>
        <w:jc w:val="both"/>
        <w:rPr>
          <w:rFonts w:ascii="Palatino Linotype" w:eastAsia="Palatino Linotype" w:hAnsi="Palatino Linotype" w:cs="Palatino Linotype"/>
          <w:i/>
          <w:color w:val="000000" w:themeColor="text1"/>
          <w:sz w:val="24"/>
          <w:szCs w:val="24"/>
        </w:rPr>
      </w:pPr>
      <w:r w:rsidRPr="002355AD">
        <w:rPr>
          <w:rFonts w:ascii="Palatino Linotype" w:eastAsia="Palatino Linotype" w:hAnsi="Palatino Linotype" w:cs="Palatino Linotype"/>
          <w:i/>
          <w:color w:val="000000" w:themeColor="text1"/>
          <w:sz w:val="24"/>
          <w:szCs w:val="24"/>
        </w:rPr>
        <w:t xml:space="preserve">11.Dirección General de Desarrollo Económico; </w:t>
      </w:r>
    </w:p>
    <w:p w:rsidR="00551942" w:rsidRPr="002355AD" w:rsidRDefault="008A3417" w:rsidP="002355AD">
      <w:pPr>
        <w:spacing w:line="276" w:lineRule="auto"/>
        <w:jc w:val="both"/>
        <w:rPr>
          <w:rFonts w:ascii="Palatino Linotype" w:eastAsia="Palatino Linotype" w:hAnsi="Palatino Linotype" w:cs="Palatino Linotype"/>
          <w:i/>
          <w:color w:val="000000" w:themeColor="text1"/>
          <w:sz w:val="24"/>
          <w:szCs w:val="24"/>
        </w:rPr>
      </w:pPr>
      <w:r w:rsidRPr="002355AD">
        <w:rPr>
          <w:rFonts w:ascii="Palatino Linotype" w:eastAsia="Palatino Linotype" w:hAnsi="Palatino Linotype" w:cs="Palatino Linotype"/>
          <w:i/>
          <w:color w:val="000000" w:themeColor="text1"/>
          <w:sz w:val="24"/>
          <w:szCs w:val="24"/>
        </w:rPr>
        <w:t xml:space="preserve">12.Dirección General de Bienestar; y </w:t>
      </w:r>
    </w:p>
    <w:p w:rsidR="00551942" w:rsidRPr="002355AD" w:rsidRDefault="008A3417" w:rsidP="002355AD">
      <w:pPr>
        <w:spacing w:line="276" w:lineRule="auto"/>
        <w:jc w:val="both"/>
        <w:rPr>
          <w:rFonts w:ascii="Palatino Linotype" w:eastAsia="Palatino Linotype" w:hAnsi="Palatino Linotype" w:cs="Palatino Linotype"/>
          <w:i/>
          <w:color w:val="000000" w:themeColor="text1"/>
          <w:sz w:val="24"/>
          <w:szCs w:val="24"/>
        </w:rPr>
      </w:pPr>
      <w:r w:rsidRPr="002355AD">
        <w:rPr>
          <w:rFonts w:ascii="Palatino Linotype" w:eastAsia="Palatino Linotype" w:hAnsi="Palatino Linotype" w:cs="Palatino Linotype"/>
          <w:i/>
          <w:color w:val="000000" w:themeColor="text1"/>
          <w:sz w:val="24"/>
          <w:szCs w:val="24"/>
        </w:rPr>
        <w:t xml:space="preserve">13.Dirección General de Educación, Cultura y Turismo. </w:t>
      </w:r>
    </w:p>
    <w:p w:rsidR="00551942" w:rsidRPr="002355AD" w:rsidRDefault="008A3417" w:rsidP="002355AD">
      <w:pPr>
        <w:spacing w:line="276" w:lineRule="auto"/>
        <w:jc w:val="both"/>
        <w:rPr>
          <w:rFonts w:ascii="Palatino Linotype" w:eastAsia="Palatino Linotype" w:hAnsi="Palatino Linotype" w:cs="Palatino Linotype"/>
          <w:b/>
          <w:i/>
          <w:color w:val="000000" w:themeColor="text1"/>
          <w:sz w:val="24"/>
          <w:szCs w:val="24"/>
        </w:rPr>
      </w:pPr>
      <w:r w:rsidRPr="002355AD">
        <w:rPr>
          <w:rFonts w:ascii="Palatino Linotype" w:eastAsia="Palatino Linotype" w:hAnsi="Palatino Linotype" w:cs="Palatino Linotype"/>
          <w:b/>
          <w:i/>
          <w:color w:val="000000" w:themeColor="text1"/>
          <w:sz w:val="24"/>
          <w:szCs w:val="24"/>
        </w:rPr>
        <w:t xml:space="preserve">II. ORGANISMOS DESCENTRALIZADOS: </w:t>
      </w:r>
    </w:p>
    <w:p w:rsidR="00551942" w:rsidRPr="002355AD" w:rsidRDefault="008A3417" w:rsidP="002355AD">
      <w:pPr>
        <w:spacing w:line="276" w:lineRule="auto"/>
        <w:jc w:val="both"/>
        <w:rPr>
          <w:rFonts w:ascii="Palatino Linotype" w:eastAsia="Palatino Linotype" w:hAnsi="Palatino Linotype" w:cs="Palatino Linotype"/>
          <w:i/>
          <w:color w:val="000000" w:themeColor="text1"/>
          <w:sz w:val="24"/>
          <w:szCs w:val="24"/>
        </w:rPr>
      </w:pPr>
      <w:r w:rsidRPr="002355AD">
        <w:rPr>
          <w:rFonts w:ascii="Palatino Linotype" w:eastAsia="Palatino Linotype" w:hAnsi="Palatino Linotype" w:cs="Palatino Linotype"/>
          <w:i/>
          <w:color w:val="000000" w:themeColor="text1"/>
          <w:sz w:val="24"/>
          <w:szCs w:val="24"/>
        </w:rPr>
        <w:t xml:space="preserve">1.Sistema Municipal para el Desarrollo Integral de la Familia de Toluca; </w:t>
      </w:r>
    </w:p>
    <w:p w:rsidR="00551942" w:rsidRPr="002355AD" w:rsidRDefault="008A3417" w:rsidP="002355AD">
      <w:pPr>
        <w:spacing w:line="276" w:lineRule="auto"/>
        <w:jc w:val="both"/>
        <w:rPr>
          <w:rFonts w:ascii="Palatino Linotype" w:eastAsia="Palatino Linotype" w:hAnsi="Palatino Linotype" w:cs="Palatino Linotype"/>
          <w:i/>
          <w:color w:val="000000" w:themeColor="text1"/>
          <w:sz w:val="24"/>
          <w:szCs w:val="24"/>
        </w:rPr>
      </w:pPr>
      <w:r w:rsidRPr="002355AD">
        <w:rPr>
          <w:rFonts w:ascii="Palatino Linotype" w:eastAsia="Palatino Linotype" w:hAnsi="Palatino Linotype" w:cs="Palatino Linotype"/>
          <w:i/>
          <w:color w:val="000000" w:themeColor="text1"/>
          <w:sz w:val="24"/>
          <w:szCs w:val="24"/>
        </w:rPr>
        <w:lastRenderedPageBreak/>
        <w:t xml:space="preserve">2.Instituto Municipal de Cultura Física y Deporte de Toluca; </w:t>
      </w:r>
    </w:p>
    <w:p w:rsidR="00551942" w:rsidRPr="002355AD" w:rsidRDefault="008A3417" w:rsidP="002355AD">
      <w:pPr>
        <w:spacing w:line="276" w:lineRule="auto"/>
        <w:jc w:val="both"/>
        <w:rPr>
          <w:rFonts w:ascii="Palatino Linotype" w:eastAsia="Palatino Linotype" w:hAnsi="Palatino Linotype" w:cs="Palatino Linotype"/>
          <w:i/>
          <w:color w:val="000000" w:themeColor="text1"/>
          <w:sz w:val="24"/>
          <w:szCs w:val="24"/>
        </w:rPr>
      </w:pPr>
      <w:r w:rsidRPr="002355AD">
        <w:rPr>
          <w:rFonts w:ascii="Palatino Linotype" w:eastAsia="Palatino Linotype" w:hAnsi="Palatino Linotype" w:cs="Palatino Linotype"/>
          <w:i/>
          <w:color w:val="000000" w:themeColor="text1"/>
          <w:sz w:val="24"/>
          <w:szCs w:val="24"/>
        </w:rPr>
        <w:t xml:space="preserve">3.Instituto Municipal de la Mujer de Toluca; y </w:t>
      </w:r>
    </w:p>
    <w:p w:rsidR="00551942" w:rsidRPr="002355AD" w:rsidRDefault="008A3417" w:rsidP="002355AD">
      <w:pPr>
        <w:spacing w:line="276" w:lineRule="auto"/>
        <w:jc w:val="both"/>
        <w:rPr>
          <w:rFonts w:ascii="Palatino Linotype" w:eastAsia="Palatino Linotype" w:hAnsi="Palatino Linotype" w:cs="Palatino Linotype"/>
          <w:b/>
          <w:i/>
          <w:color w:val="000000" w:themeColor="text1"/>
          <w:sz w:val="24"/>
          <w:szCs w:val="24"/>
        </w:rPr>
      </w:pPr>
      <w:r w:rsidRPr="002355AD">
        <w:rPr>
          <w:rFonts w:ascii="Palatino Linotype" w:eastAsia="Palatino Linotype" w:hAnsi="Palatino Linotype" w:cs="Palatino Linotype"/>
          <w:b/>
          <w:i/>
          <w:color w:val="000000" w:themeColor="text1"/>
          <w:sz w:val="24"/>
          <w:szCs w:val="24"/>
        </w:rPr>
        <w:t xml:space="preserve">4.Organismo Agua y Saneamiento de Toluca. </w:t>
      </w:r>
    </w:p>
    <w:p w:rsidR="00551942" w:rsidRPr="002355AD" w:rsidRDefault="008A3417" w:rsidP="002355AD">
      <w:pPr>
        <w:spacing w:line="276" w:lineRule="auto"/>
        <w:jc w:val="both"/>
        <w:rPr>
          <w:rFonts w:ascii="Palatino Linotype" w:eastAsia="Palatino Linotype" w:hAnsi="Palatino Linotype" w:cs="Palatino Linotype"/>
          <w:i/>
          <w:color w:val="000000" w:themeColor="text1"/>
          <w:sz w:val="24"/>
          <w:szCs w:val="24"/>
        </w:rPr>
      </w:pPr>
      <w:r w:rsidRPr="002355AD">
        <w:rPr>
          <w:rFonts w:ascii="Palatino Linotype" w:eastAsia="Palatino Linotype" w:hAnsi="Palatino Linotype" w:cs="Palatino Linotype"/>
          <w:i/>
          <w:color w:val="000000" w:themeColor="text1"/>
          <w:sz w:val="24"/>
          <w:szCs w:val="24"/>
        </w:rPr>
        <w:t xml:space="preserve">III. ÓRGANO AUTÓNOMO: </w:t>
      </w:r>
    </w:p>
    <w:p w:rsidR="00551942" w:rsidRPr="002355AD" w:rsidRDefault="008A3417" w:rsidP="002355AD">
      <w:pPr>
        <w:spacing w:line="276" w:lineRule="auto"/>
        <w:jc w:val="both"/>
        <w:rPr>
          <w:rFonts w:ascii="Palatino Linotype" w:eastAsia="Palatino Linotype" w:hAnsi="Palatino Linotype" w:cs="Palatino Linotype"/>
          <w:i/>
          <w:color w:val="000000" w:themeColor="text1"/>
          <w:sz w:val="24"/>
          <w:szCs w:val="24"/>
        </w:rPr>
      </w:pPr>
      <w:r w:rsidRPr="002355AD">
        <w:rPr>
          <w:rFonts w:ascii="Palatino Linotype" w:eastAsia="Palatino Linotype" w:hAnsi="Palatino Linotype" w:cs="Palatino Linotype"/>
          <w:i/>
          <w:color w:val="000000" w:themeColor="text1"/>
          <w:sz w:val="24"/>
          <w:szCs w:val="24"/>
        </w:rPr>
        <w:t>1.Defensoría Municipal de los Derechos Humanos de Toluca</w:t>
      </w:r>
    </w:p>
    <w:p w:rsidR="00551942" w:rsidRPr="002355AD" w:rsidRDefault="00551942" w:rsidP="002355AD">
      <w:pPr>
        <w:spacing w:line="276" w:lineRule="auto"/>
        <w:jc w:val="both"/>
        <w:rPr>
          <w:rFonts w:ascii="Palatino Linotype" w:eastAsia="Palatino Linotype" w:hAnsi="Palatino Linotype" w:cs="Palatino Linotype"/>
          <w:i/>
          <w:color w:val="000000" w:themeColor="text1"/>
          <w:sz w:val="24"/>
          <w:szCs w:val="24"/>
        </w:rPr>
      </w:pPr>
    </w:p>
    <w:p w:rsidR="00551942" w:rsidRPr="002355AD" w:rsidRDefault="00551942" w:rsidP="002355AD">
      <w:pPr>
        <w:spacing w:line="276" w:lineRule="auto"/>
        <w:jc w:val="both"/>
        <w:rPr>
          <w:rFonts w:ascii="Palatino Linotype" w:eastAsia="Palatino Linotype" w:hAnsi="Palatino Linotype" w:cs="Palatino Linotype"/>
          <w:i/>
          <w:color w:val="000000" w:themeColor="text1"/>
          <w:sz w:val="24"/>
          <w:szCs w:val="24"/>
        </w:rPr>
      </w:pPr>
    </w:p>
    <w:p w:rsidR="00551942" w:rsidRPr="002355AD" w:rsidRDefault="00551942" w:rsidP="002355AD">
      <w:pPr>
        <w:spacing w:line="276" w:lineRule="auto"/>
        <w:jc w:val="both"/>
        <w:rPr>
          <w:rFonts w:ascii="Palatino Linotype" w:eastAsia="Palatino Linotype" w:hAnsi="Palatino Linotype" w:cs="Palatino Linotype"/>
          <w:i/>
          <w:color w:val="000000" w:themeColor="text1"/>
          <w:sz w:val="24"/>
          <w:szCs w:val="24"/>
        </w:rPr>
      </w:pPr>
    </w:p>
    <w:p w:rsidR="00551942" w:rsidRPr="002355AD" w:rsidRDefault="008A3417" w:rsidP="002355AD">
      <w:pPr>
        <w:spacing w:line="276" w:lineRule="auto"/>
        <w:jc w:val="center"/>
        <w:rPr>
          <w:rFonts w:ascii="Palatino Linotype" w:eastAsia="Palatino Linotype" w:hAnsi="Palatino Linotype" w:cs="Palatino Linotype"/>
          <w:i/>
          <w:color w:val="000000" w:themeColor="text1"/>
          <w:sz w:val="24"/>
          <w:szCs w:val="24"/>
        </w:rPr>
      </w:pPr>
      <w:r w:rsidRPr="002355AD">
        <w:rPr>
          <w:rFonts w:ascii="Palatino Linotype" w:eastAsia="Palatino Linotype" w:hAnsi="Palatino Linotype" w:cs="Palatino Linotype"/>
          <w:i/>
          <w:noProof/>
          <w:color w:val="000000" w:themeColor="text1"/>
          <w:sz w:val="24"/>
          <w:szCs w:val="24"/>
        </w:rPr>
        <w:drawing>
          <wp:inline distT="0" distB="0" distL="0" distR="0">
            <wp:extent cx="2880958" cy="3358781"/>
            <wp:effectExtent l="0" t="0" r="0" b="0"/>
            <wp:docPr id="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2880958" cy="3358781"/>
                    </a:xfrm>
                    <a:prstGeom prst="rect">
                      <a:avLst/>
                    </a:prstGeom>
                    <a:ln/>
                  </pic:spPr>
                </pic:pic>
              </a:graphicData>
            </a:graphic>
          </wp:inline>
        </w:drawing>
      </w:r>
    </w:p>
    <w:p w:rsidR="00551942" w:rsidRPr="002355AD" w:rsidRDefault="00551942" w:rsidP="002355AD">
      <w:pPr>
        <w:spacing w:line="276" w:lineRule="auto"/>
        <w:jc w:val="both"/>
        <w:rPr>
          <w:rFonts w:ascii="Palatino Linotype" w:eastAsia="Palatino Linotype" w:hAnsi="Palatino Linotype" w:cs="Palatino Linotype"/>
          <w:i/>
          <w:color w:val="000000" w:themeColor="text1"/>
          <w:sz w:val="24"/>
          <w:szCs w:val="24"/>
        </w:rPr>
      </w:pPr>
    </w:p>
    <w:p w:rsidR="00551942" w:rsidRPr="002355AD" w:rsidRDefault="008A3417" w:rsidP="002355AD">
      <w:pPr>
        <w:spacing w:line="360" w:lineRule="auto"/>
        <w:jc w:val="both"/>
        <w:rPr>
          <w:rFonts w:ascii="Palatino Linotype" w:eastAsia="Palatino Linotype" w:hAnsi="Palatino Linotype" w:cs="Palatino Linotype"/>
          <w:color w:val="000000" w:themeColor="text1"/>
          <w:sz w:val="24"/>
          <w:szCs w:val="24"/>
        </w:rPr>
      </w:pPr>
      <w:r w:rsidRPr="002355AD">
        <w:rPr>
          <w:rFonts w:ascii="Palatino Linotype" w:eastAsia="Palatino Linotype" w:hAnsi="Palatino Linotype" w:cs="Palatino Linotype"/>
          <w:color w:val="000000" w:themeColor="text1"/>
          <w:sz w:val="24"/>
          <w:szCs w:val="24"/>
        </w:rPr>
        <w:t>Por lo que de la consulta del Bando Municipal en cita y del IPOMEX, es posible determinar que el Organismo Agua y Saneamiento de Toluca constituye un ente jurídico diverso al Ayuntamiento de Toluca, por lo que la información requerida al Sujeto Obligado en tal punto no la administra, posee ni genera, haciendo imposible materialmente su entrega al Recurrente.</w:t>
      </w:r>
    </w:p>
    <w:p w:rsidR="00551942" w:rsidRPr="002355AD" w:rsidRDefault="008A3417" w:rsidP="002355AD">
      <w:pPr>
        <w:numPr>
          <w:ilvl w:val="0"/>
          <w:numId w:val="3"/>
        </w:numPr>
        <w:spacing w:line="360" w:lineRule="auto"/>
        <w:ind w:left="0" w:firstLine="0"/>
        <w:jc w:val="both"/>
        <w:rPr>
          <w:rFonts w:ascii="Palatino Linotype" w:eastAsia="Palatino Linotype" w:hAnsi="Palatino Linotype" w:cs="Palatino Linotype"/>
          <w:b/>
          <w:color w:val="000000" w:themeColor="text1"/>
          <w:sz w:val="24"/>
          <w:szCs w:val="24"/>
        </w:rPr>
      </w:pPr>
      <w:r w:rsidRPr="002355AD">
        <w:rPr>
          <w:rFonts w:ascii="Palatino Linotype" w:eastAsia="Palatino Linotype" w:hAnsi="Palatino Linotype" w:cs="Palatino Linotype"/>
          <w:color w:val="000000" w:themeColor="text1"/>
          <w:sz w:val="24"/>
          <w:szCs w:val="24"/>
        </w:rPr>
        <w:lastRenderedPageBreak/>
        <w:t xml:space="preserve">Al respecto, de los artículos 49, fracción II, 53, fracción III y 167 de la Ley de Transparencia y Acceso a la Información Pública del Estado de México y Municipios, se desprende que las Unidades de Transparencia son responsables de orientar a los particulares respecto de la dependencia, entidad u órgano que pudiera tener la información requerida, </w:t>
      </w:r>
      <w:r w:rsidRPr="002355AD">
        <w:rPr>
          <w:rFonts w:ascii="Palatino Linotype" w:eastAsia="Palatino Linotype" w:hAnsi="Palatino Linotype" w:cs="Palatino Linotype"/>
          <w:b/>
          <w:color w:val="000000" w:themeColor="text1"/>
          <w:sz w:val="24"/>
          <w:szCs w:val="24"/>
        </w:rPr>
        <w:t>cuando la misma no sea competencia del sujeto obligado ante el cual se formule la solicitud de acceso.</w:t>
      </w:r>
    </w:p>
    <w:p w:rsidR="00551942" w:rsidRPr="002355AD" w:rsidRDefault="00551942" w:rsidP="002355AD">
      <w:pPr>
        <w:spacing w:line="360" w:lineRule="auto"/>
        <w:rPr>
          <w:rFonts w:ascii="Palatino Linotype" w:eastAsia="Palatino Linotype" w:hAnsi="Palatino Linotype" w:cs="Palatino Linotype"/>
          <w:b/>
          <w:color w:val="000000" w:themeColor="text1"/>
          <w:sz w:val="24"/>
          <w:szCs w:val="24"/>
        </w:rPr>
      </w:pPr>
    </w:p>
    <w:p w:rsidR="00551942" w:rsidRPr="002355AD" w:rsidRDefault="008A3417" w:rsidP="002355AD">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2355AD">
        <w:rPr>
          <w:rFonts w:ascii="Palatino Linotype" w:eastAsia="Palatino Linotype" w:hAnsi="Palatino Linotype" w:cs="Palatino Linotype"/>
          <w:color w:val="000000" w:themeColor="text1"/>
          <w:sz w:val="24"/>
          <w:szCs w:val="24"/>
        </w:rPr>
        <w:t xml:space="preserve">Asimismo, que los Comités de Transparencia tienen entre sus atribuciones confirmar, modificar o revocar la </w:t>
      </w:r>
      <w:r w:rsidRPr="002355AD">
        <w:rPr>
          <w:rFonts w:ascii="Palatino Linotype" w:eastAsia="Palatino Linotype" w:hAnsi="Palatino Linotype" w:cs="Palatino Linotype"/>
          <w:b/>
          <w:color w:val="000000" w:themeColor="text1"/>
          <w:sz w:val="24"/>
          <w:szCs w:val="24"/>
        </w:rPr>
        <w:t>declaración de incompetencia</w:t>
      </w:r>
      <w:r w:rsidRPr="002355AD">
        <w:rPr>
          <w:rFonts w:ascii="Palatino Linotype" w:eastAsia="Palatino Linotype" w:hAnsi="Palatino Linotype" w:cs="Palatino Linotype"/>
          <w:color w:val="000000" w:themeColor="text1"/>
          <w:sz w:val="24"/>
          <w:szCs w:val="24"/>
        </w:rPr>
        <w:t xml:space="preserve"> que realicen los titulares de las unidades administrativas.</w:t>
      </w:r>
    </w:p>
    <w:p w:rsidR="00551942" w:rsidRPr="002355AD" w:rsidRDefault="008A3417" w:rsidP="002E2DFF">
      <w:pPr>
        <w:tabs>
          <w:tab w:val="left" w:pos="142"/>
          <w:tab w:val="left" w:pos="284"/>
          <w:tab w:val="left" w:pos="3721"/>
        </w:tabs>
        <w:spacing w:line="360" w:lineRule="auto"/>
        <w:jc w:val="both"/>
        <w:rPr>
          <w:rFonts w:ascii="Palatino Linotype" w:eastAsia="Palatino Linotype" w:hAnsi="Palatino Linotype" w:cs="Palatino Linotype"/>
          <w:i/>
          <w:color w:val="000000" w:themeColor="text1"/>
          <w:sz w:val="24"/>
          <w:szCs w:val="24"/>
        </w:rPr>
      </w:pPr>
      <w:r w:rsidRPr="002355AD">
        <w:rPr>
          <w:rFonts w:ascii="Palatino Linotype" w:eastAsia="Palatino Linotype" w:hAnsi="Palatino Linotype" w:cs="Palatino Linotype"/>
          <w:i/>
          <w:color w:val="000000" w:themeColor="text1"/>
          <w:sz w:val="24"/>
          <w:szCs w:val="24"/>
        </w:rPr>
        <w:tab/>
        <w:t>“</w:t>
      </w:r>
      <w:r w:rsidRPr="002355AD">
        <w:rPr>
          <w:rFonts w:ascii="Palatino Linotype" w:eastAsia="Palatino Linotype" w:hAnsi="Palatino Linotype" w:cs="Palatino Linotype"/>
          <w:b/>
          <w:i/>
          <w:color w:val="000000" w:themeColor="text1"/>
          <w:sz w:val="24"/>
          <w:szCs w:val="24"/>
        </w:rPr>
        <w:t>Artículo 49.</w:t>
      </w:r>
      <w:r w:rsidRPr="002355AD">
        <w:rPr>
          <w:rFonts w:ascii="Palatino Linotype" w:eastAsia="Palatino Linotype" w:hAnsi="Palatino Linotype" w:cs="Palatino Linotype"/>
          <w:i/>
          <w:color w:val="000000" w:themeColor="text1"/>
          <w:sz w:val="24"/>
          <w:szCs w:val="24"/>
        </w:rPr>
        <w:t xml:space="preserve"> </w:t>
      </w:r>
      <w:r w:rsidRPr="002355AD">
        <w:rPr>
          <w:rFonts w:ascii="Palatino Linotype" w:eastAsia="Palatino Linotype" w:hAnsi="Palatino Linotype" w:cs="Palatino Linotype"/>
          <w:b/>
          <w:i/>
          <w:color w:val="000000" w:themeColor="text1"/>
          <w:sz w:val="24"/>
          <w:szCs w:val="24"/>
        </w:rPr>
        <w:t>Los Comités de Transparencia</w:t>
      </w:r>
      <w:r w:rsidRPr="002355AD">
        <w:rPr>
          <w:rFonts w:ascii="Palatino Linotype" w:eastAsia="Palatino Linotype" w:hAnsi="Palatino Linotype" w:cs="Palatino Linotype"/>
          <w:i/>
          <w:color w:val="000000" w:themeColor="text1"/>
          <w:sz w:val="24"/>
          <w:szCs w:val="24"/>
        </w:rPr>
        <w:t xml:space="preserve"> tendrán las siguientes atribuciones:</w:t>
      </w:r>
    </w:p>
    <w:p w:rsidR="00551942" w:rsidRPr="002355AD" w:rsidRDefault="008A3417" w:rsidP="002355AD">
      <w:pPr>
        <w:tabs>
          <w:tab w:val="left" w:pos="142"/>
          <w:tab w:val="left" w:pos="284"/>
        </w:tabs>
        <w:jc w:val="both"/>
        <w:rPr>
          <w:rFonts w:ascii="Palatino Linotype" w:eastAsia="Palatino Linotype" w:hAnsi="Palatino Linotype" w:cs="Palatino Linotype"/>
          <w:b/>
          <w:i/>
          <w:color w:val="000000" w:themeColor="text1"/>
          <w:sz w:val="24"/>
          <w:szCs w:val="24"/>
        </w:rPr>
      </w:pPr>
      <w:r w:rsidRPr="002355AD">
        <w:rPr>
          <w:rFonts w:ascii="Palatino Linotype" w:eastAsia="Palatino Linotype" w:hAnsi="Palatino Linotype" w:cs="Palatino Linotype"/>
          <w:b/>
          <w:i/>
          <w:color w:val="000000" w:themeColor="text1"/>
          <w:sz w:val="24"/>
          <w:szCs w:val="24"/>
        </w:rPr>
        <w:t>...</w:t>
      </w:r>
    </w:p>
    <w:p w:rsidR="00551942" w:rsidRPr="002355AD" w:rsidRDefault="008A3417" w:rsidP="002355AD">
      <w:pPr>
        <w:tabs>
          <w:tab w:val="left" w:pos="142"/>
          <w:tab w:val="left" w:pos="284"/>
        </w:tabs>
        <w:jc w:val="both"/>
        <w:rPr>
          <w:rFonts w:ascii="Palatino Linotype" w:eastAsia="Palatino Linotype" w:hAnsi="Palatino Linotype" w:cs="Palatino Linotype"/>
          <w:b/>
          <w:i/>
          <w:color w:val="000000" w:themeColor="text1"/>
          <w:sz w:val="24"/>
          <w:szCs w:val="24"/>
          <w:u w:val="single"/>
        </w:rPr>
      </w:pPr>
      <w:r w:rsidRPr="002355AD">
        <w:rPr>
          <w:rFonts w:ascii="Palatino Linotype" w:eastAsia="Palatino Linotype" w:hAnsi="Palatino Linotype" w:cs="Palatino Linotype"/>
          <w:b/>
          <w:i/>
          <w:color w:val="000000" w:themeColor="text1"/>
          <w:sz w:val="24"/>
          <w:szCs w:val="24"/>
        </w:rPr>
        <w:t>II.</w:t>
      </w:r>
      <w:r w:rsidRPr="002355AD">
        <w:rPr>
          <w:rFonts w:ascii="Palatino Linotype" w:hAnsi="Palatino Linotype"/>
          <w:color w:val="000000" w:themeColor="text1"/>
          <w:sz w:val="24"/>
          <w:szCs w:val="24"/>
        </w:rPr>
        <w:t xml:space="preserve"> </w:t>
      </w:r>
      <w:r w:rsidRPr="002355AD">
        <w:rPr>
          <w:rFonts w:ascii="Palatino Linotype" w:eastAsia="Palatino Linotype" w:hAnsi="Palatino Linotype" w:cs="Palatino Linotype"/>
          <w:b/>
          <w:i/>
          <w:color w:val="000000" w:themeColor="text1"/>
          <w:sz w:val="24"/>
          <w:szCs w:val="24"/>
        </w:rPr>
        <w:t>Confirmar, modificar o revocar</w:t>
      </w:r>
      <w:r w:rsidRPr="002355AD">
        <w:rPr>
          <w:rFonts w:ascii="Palatino Linotype" w:eastAsia="Palatino Linotype" w:hAnsi="Palatino Linotype" w:cs="Palatino Linotype"/>
          <w:i/>
          <w:color w:val="000000" w:themeColor="text1"/>
          <w:sz w:val="24"/>
          <w:szCs w:val="24"/>
        </w:rPr>
        <w:t xml:space="preserve"> las determinaciones que en materia de ampliación del plazo de respuesta, clasificación de la información </w:t>
      </w:r>
      <w:r w:rsidRPr="002355AD">
        <w:rPr>
          <w:rFonts w:ascii="Palatino Linotype" w:eastAsia="Palatino Linotype" w:hAnsi="Palatino Linotype" w:cs="Palatino Linotype"/>
          <w:b/>
          <w:i/>
          <w:color w:val="000000" w:themeColor="text1"/>
          <w:sz w:val="24"/>
          <w:szCs w:val="24"/>
        </w:rPr>
        <w:t>y declaración</w:t>
      </w:r>
      <w:r w:rsidRPr="002355AD">
        <w:rPr>
          <w:rFonts w:ascii="Palatino Linotype" w:eastAsia="Palatino Linotype" w:hAnsi="Palatino Linotype" w:cs="Palatino Linotype"/>
          <w:i/>
          <w:color w:val="000000" w:themeColor="text1"/>
          <w:sz w:val="24"/>
          <w:szCs w:val="24"/>
        </w:rPr>
        <w:t xml:space="preserve"> de inexistencia o </w:t>
      </w:r>
      <w:r w:rsidRPr="002355AD">
        <w:rPr>
          <w:rFonts w:ascii="Palatino Linotype" w:eastAsia="Palatino Linotype" w:hAnsi="Palatino Linotype" w:cs="Palatino Linotype"/>
          <w:b/>
          <w:i/>
          <w:color w:val="000000" w:themeColor="text1"/>
          <w:sz w:val="24"/>
          <w:szCs w:val="24"/>
        </w:rPr>
        <w:t>de incompetencia realicen los titulares de las áreas de los sujetos obligados;</w:t>
      </w:r>
    </w:p>
    <w:p w:rsidR="00551942" w:rsidRPr="002355AD" w:rsidRDefault="008A3417" w:rsidP="002355AD">
      <w:pPr>
        <w:tabs>
          <w:tab w:val="left" w:pos="142"/>
          <w:tab w:val="left" w:pos="284"/>
        </w:tabs>
        <w:jc w:val="both"/>
        <w:rPr>
          <w:rFonts w:ascii="Palatino Linotype" w:eastAsia="Palatino Linotype" w:hAnsi="Palatino Linotype" w:cs="Palatino Linotype"/>
          <w:b/>
          <w:i/>
          <w:color w:val="000000" w:themeColor="text1"/>
          <w:sz w:val="24"/>
          <w:szCs w:val="24"/>
        </w:rPr>
      </w:pPr>
      <w:r w:rsidRPr="002355AD">
        <w:rPr>
          <w:rFonts w:ascii="Palatino Linotype" w:eastAsia="Palatino Linotype" w:hAnsi="Palatino Linotype" w:cs="Palatino Linotype"/>
          <w:b/>
          <w:i/>
          <w:color w:val="000000" w:themeColor="text1"/>
          <w:sz w:val="24"/>
          <w:szCs w:val="24"/>
        </w:rPr>
        <w:t>...</w:t>
      </w:r>
    </w:p>
    <w:p w:rsidR="00551942" w:rsidRPr="002355AD" w:rsidRDefault="00551942" w:rsidP="002355AD">
      <w:pPr>
        <w:tabs>
          <w:tab w:val="left" w:pos="142"/>
          <w:tab w:val="left" w:pos="284"/>
        </w:tabs>
        <w:jc w:val="both"/>
        <w:rPr>
          <w:rFonts w:ascii="Palatino Linotype" w:eastAsia="Palatino Linotype" w:hAnsi="Palatino Linotype" w:cs="Palatino Linotype"/>
          <w:b/>
          <w:i/>
          <w:color w:val="000000" w:themeColor="text1"/>
          <w:sz w:val="24"/>
          <w:szCs w:val="24"/>
        </w:rPr>
      </w:pPr>
    </w:p>
    <w:p w:rsidR="00551942" w:rsidRPr="002355AD" w:rsidRDefault="008A3417" w:rsidP="002355AD">
      <w:pPr>
        <w:tabs>
          <w:tab w:val="left" w:pos="142"/>
          <w:tab w:val="left" w:pos="284"/>
        </w:tabs>
        <w:jc w:val="both"/>
        <w:rPr>
          <w:rFonts w:ascii="Palatino Linotype" w:eastAsia="Palatino Linotype" w:hAnsi="Palatino Linotype" w:cs="Palatino Linotype"/>
          <w:b/>
          <w:i/>
          <w:color w:val="000000" w:themeColor="text1"/>
          <w:sz w:val="24"/>
          <w:szCs w:val="24"/>
        </w:rPr>
      </w:pPr>
      <w:r w:rsidRPr="002355AD">
        <w:rPr>
          <w:rFonts w:ascii="Palatino Linotype" w:eastAsia="Palatino Linotype" w:hAnsi="Palatino Linotype" w:cs="Palatino Linotype"/>
          <w:b/>
          <w:i/>
          <w:color w:val="000000" w:themeColor="text1"/>
          <w:sz w:val="24"/>
          <w:szCs w:val="24"/>
        </w:rPr>
        <w:t xml:space="preserve">Artículo 53. Las Unidades de Transparencia tendrán las siguientes funciones: </w:t>
      </w:r>
    </w:p>
    <w:p w:rsidR="00551942" w:rsidRPr="002355AD" w:rsidRDefault="008A3417" w:rsidP="002355AD">
      <w:pPr>
        <w:tabs>
          <w:tab w:val="left" w:pos="142"/>
          <w:tab w:val="left" w:pos="284"/>
        </w:tabs>
        <w:jc w:val="both"/>
        <w:rPr>
          <w:rFonts w:ascii="Palatino Linotype" w:eastAsia="Palatino Linotype" w:hAnsi="Palatino Linotype" w:cs="Palatino Linotype"/>
          <w:b/>
          <w:i/>
          <w:color w:val="000000" w:themeColor="text1"/>
          <w:sz w:val="24"/>
          <w:szCs w:val="24"/>
        </w:rPr>
      </w:pPr>
      <w:r w:rsidRPr="002355AD">
        <w:rPr>
          <w:rFonts w:ascii="Palatino Linotype" w:eastAsia="Palatino Linotype" w:hAnsi="Palatino Linotype" w:cs="Palatino Linotype"/>
          <w:b/>
          <w:i/>
          <w:color w:val="000000" w:themeColor="text1"/>
          <w:sz w:val="24"/>
          <w:szCs w:val="24"/>
        </w:rPr>
        <w:t>…</w:t>
      </w:r>
    </w:p>
    <w:p w:rsidR="00551942" w:rsidRPr="002355AD" w:rsidRDefault="008A3417" w:rsidP="002355AD">
      <w:pPr>
        <w:tabs>
          <w:tab w:val="left" w:pos="142"/>
          <w:tab w:val="left" w:pos="284"/>
        </w:tabs>
        <w:jc w:val="both"/>
        <w:rPr>
          <w:rFonts w:ascii="Palatino Linotype" w:eastAsia="Palatino Linotype" w:hAnsi="Palatino Linotype" w:cs="Palatino Linotype"/>
          <w:b/>
          <w:i/>
          <w:color w:val="000000" w:themeColor="text1"/>
          <w:sz w:val="24"/>
          <w:szCs w:val="24"/>
        </w:rPr>
      </w:pPr>
      <w:r w:rsidRPr="002355AD">
        <w:rPr>
          <w:rFonts w:ascii="Palatino Linotype" w:eastAsia="Palatino Linotype" w:hAnsi="Palatino Linotype" w:cs="Palatino Linotype"/>
          <w:b/>
          <w:i/>
          <w:color w:val="000000" w:themeColor="text1"/>
          <w:sz w:val="24"/>
          <w:szCs w:val="24"/>
        </w:rPr>
        <w:t>III. Auxiliar a los particulares</w:t>
      </w:r>
      <w:r w:rsidRPr="002355AD">
        <w:rPr>
          <w:rFonts w:ascii="Palatino Linotype" w:eastAsia="Palatino Linotype" w:hAnsi="Palatino Linotype" w:cs="Palatino Linotype"/>
          <w:i/>
          <w:color w:val="000000" w:themeColor="text1"/>
          <w:sz w:val="24"/>
          <w:szCs w:val="24"/>
        </w:rPr>
        <w:t xml:space="preserve"> en la elaboración de solicitudes de acceso a la información y, en su caso, orientarlos </w:t>
      </w:r>
      <w:r w:rsidRPr="002355AD">
        <w:rPr>
          <w:rFonts w:ascii="Palatino Linotype" w:eastAsia="Palatino Linotype" w:hAnsi="Palatino Linotype" w:cs="Palatino Linotype"/>
          <w:b/>
          <w:i/>
          <w:color w:val="000000" w:themeColor="text1"/>
          <w:sz w:val="24"/>
          <w:szCs w:val="24"/>
        </w:rPr>
        <w:t>sobre los sujetos obligados competentes</w:t>
      </w:r>
      <w:r w:rsidRPr="002355AD">
        <w:rPr>
          <w:rFonts w:ascii="Palatino Linotype" w:eastAsia="Palatino Linotype" w:hAnsi="Palatino Linotype" w:cs="Palatino Linotype"/>
          <w:i/>
          <w:color w:val="000000" w:themeColor="text1"/>
          <w:sz w:val="24"/>
          <w:szCs w:val="24"/>
        </w:rPr>
        <w:t xml:space="preserve"> conforme a la normatividad aplicable;</w:t>
      </w:r>
    </w:p>
    <w:p w:rsidR="00551942" w:rsidRPr="002355AD" w:rsidRDefault="008A3417" w:rsidP="002355AD">
      <w:pPr>
        <w:tabs>
          <w:tab w:val="left" w:pos="142"/>
          <w:tab w:val="left" w:pos="284"/>
        </w:tabs>
        <w:jc w:val="both"/>
        <w:rPr>
          <w:rFonts w:ascii="Palatino Linotype" w:eastAsia="Palatino Linotype" w:hAnsi="Palatino Linotype" w:cs="Palatino Linotype"/>
          <w:b/>
          <w:i/>
          <w:color w:val="000000" w:themeColor="text1"/>
          <w:sz w:val="24"/>
          <w:szCs w:val="24"/>
        </w:rPr>
      </w:pPr>
      <w:r w:rsidRPr="002355AD">
        <w:rPr>
          <w:rFonts w:ascii="Palatino Linotype" w:eastAsia="Palatino Linotype" w:hAnsi="Palatino Linotype" w:cs="Palatino Linotype"/>
          <w:b/>
          <w:i/>
          <w:color w:val="000000" w:themeColor="text1"/>
          <w:sz w:val="24"/>
          <w:szCs w:val="24"/>
        </w:rPr>
        <w:t>…</w:t>
      </w:r>
    </w:p>
    <w:p w:rsidR="00551942" w:rsidRPr="002355AD" w:rsidRDefault="00551942" w:rsidP="002355AD">
      <w:pPr>
        <w:tabs>
          <w:tab w:val="left" w:pos="142"/>
          <w:tab w:val="left" w:pos="284"/>
        </w:tabs>
        <w:jc w:val="both"/>
        <w:rPr>
          <w:rFonts w:ascii="Palatino Linotype" w:eastAsia="Palatino Linotype" w:hAnsi="Palatino Linotype" w:cs="Palatino Linotype"/>
          <w:b/>
          <w:i/>
          <w:color w:val="000000" w:themeColor="text1"/>
          <w:sz w:val="24"/>
          <w:szCs w:val="24"/>
        </w:rPr>
      </w:pPr>
    </w:p>
    <w:p w:rsidR="00551942" w:rsidRPr="002355AD" w:rsidRDefault="008A3417" w:rsidP="002355AD">
      <w:pPr>
        <w:tabs>
          <w:tab w:val="left" w:pos="142"/>
          <w:tab w:val="left" w:pos="284"/>
        </w:tabs>
        <w:jc w:val="both"/>
        <w:rPr>
          <w:rFonts w:ascii="Palatino Linotype" w:eastAsia="Palatino Linotype" w:hAnsi="Palatino Linotype" w:cs="Palatino Linotype"/>
          <w:b/>
          <w:i/>
          <w:color w:val="000000" w:themeColor="text1"/>
          <w:sz w:val="24"/>
          <w:szCs w:val="24"/>
        </w:rPr>
      </w:pPr>
      <w:r w:rsidRPr="002355AD">
        <w:rPr>
          <w:rFonts w:ascii="Palatino Linotype" w:eastAsia="Palatino Linotype" w:hAnsi="Palatino Linotype" w:cs="Palatino Linotype"/>
          <w:b/>
          <w:i/>
          <w:color w:val="000000" w:themeColor="text1"/>
          <w:sz w:val="24"/>
          <w:szCs w:val="24"/>
        </w:rPr>
        <w:t>Artículo 167</w:t>
      </w:r>
      <w:r w:rsidRPr="002355AD">
        <w:rPr>
          <w:rFonts w:ascii="Palatino Linotype" w:eastAsia="Palatino Linotype" w:hAnsi="Palatino Linotype" w:cs="Palatino Linotype"/>
          <w:i/>
          <w:color w:val="000000" w:themeColor="text1"/>
          <w:sz w:val="24"/>
          <w:szCs w:val="24"/>
        </w:rPr>
        <w:t xml:space="preserve">. </w:t>
      </w:r>
      <w:r w:rsidRPr="002355AD">
        <w:rPr>
          <w:rFonts w:ascii="Palatino Linotype" w:eastAsia="Palatino Linotype" w:hAnsi="Palatino Linotype" w:cs="Palatino Linotype"/>
          <w:b/>
          <w:i/>
          <w:color w:val="000000" w:themeColor="text1"/>
          <w:sz w:val="24"/>
          <w:szCs w:val="24"/>
        </w:rPr>
        <w:t>Cuando las unidades de transparencia determinen la notoria incompetencia</w:t>
      </w:r>
      <w:r w:rsidRPr="002355AD">
        <w:rPr>
          <w:rFonts w:ascii="Palatino Linotype" w:eastAsia="Palatino Linotype" w:hAnsi="Palatino Linotype" w:cs="Palatino Linotype"/>
          <w:i/>
          <w:color w:val="000000" w:themeColor="text1"/>
          <w:sz w:val="24"/>
          <w:szCs w:val="24"/>
        </w:rPr>
        <w:t xml:space="preserve"> por parte de los sujetos obligados, dentro del ámbito de aplicación, para atender la solicitud de acceso a la información, </w:t>
      </w:r>
      <w:r w:rsidRPr="002355AD">
        <w:rPr>
          <w:rFonts w:ascii="Palatino Linotype" w:eastAsia="Palatino Linotype" w:hAnsi="Palatino Linotype" w:cs="Palatino Linotype"/>
          <w:b/>
          <w:i/>
          <w:color w:val="000000" w:themeColor="text1"/>
          <w:sz w:val="24"/>
          <w:szCs w:val="24"/>
        </w:rPr>
        <w:t>deberán comunicarlo al solicitante, dentro de los tres días hábiles posteriores a la recepción de la solicitud</w:t>
      </w:r>
      <w:r w:rsidRPr="002355AD">
        <w:rPr>
          <w:rFonts w:ascii="Palatino Linotype" w:eastAsia="Palatino Linotype" w:hAnsi="Palatino Linotype" w:cs="Palatino Linotype"/>
          <w:i/>
          <w:color w:val="000000" w:themeColor="text1"/>
          <w:sz w:val="24"/>
          <w:szCs w:val="24"/>
        </w:rPr>
        <w:t xml:space="preserve"> y, </w:t>
      </w:r>
      <w:r w:rsidRPr="002355AD">
        <w:rPr>
          <w:rFonts w:ascii="Palatino Linotype" w:eastAsia="Palatino Linotype" w:hAnsi="Palatino Linotype" w:cs="Palatino Linotype"/>
          <w:b/>
          <w:i/>
          <w:color w:val="000000" w:themeColor="text1"/>
          <w:sz w:val="24"/>
          <w:szCs w:val="24"/>
        </w:rPr>
        <w:t>en su caso orientar al solicitante, el o los sujetos obligados competentes.</w:t>
      </w:r>
    </w:p>
    <w:p w:rsidR="00551942" w:rsidRPr="002355AD" w:rsidRDefault="00551942" w:rsidP="002355AD">
      <w:pPr>
        <w:spacing w:line="360" w:lineRule="auto"/>
        <w:rPr>
          <w:rFonts w:ascii="Palatino Linotype" w:eastAsia="Palatino Linotype" w:hAnsi="Palatino Linotype" w:cs="Palatino Linotype"/>
          <w:color w:val="000000" w:themeColor="text1"/>
          <w:sz w:val="24"/>
          <w:szCs w:val="24"/>
        </w:rPr>
      </w:pPr>
    </w:p>
    <w:p w:rsidR="00551942" w:rsidRPr="002355AD" w:rsidRDefault="008A3417" w:rsidP="002355AD">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2355AD">
        <w:rPr>
          <w:rFonts w:ascii="Palatino Linotype" w:eastAsia="Palatino Linotype" w:hAnsi="Palatino Linotype" w:cs="Palatino Linotype"/>
          <w:color w:val="000000" w:themeColor="text1"/>
          <w:sz w:val="24"/>
          <w:szCs w:val="24"/>
        </w:rPr>
        <w:lastRenderedPageBreak/>
        <w:t xml:space="preserve">En esa tesitura, cuando las Unidades de Transparencia determinen </w:t>
      </w:r>
      <w:r w:rsidRPr="002355AD">
        <w:rPr>
          <w:rFonts w:ascii="Palatino Linotype" w:eastAsia="Palatino Linotype" w:hAnsi="Palatino Linotype" w:cs="Palatino Linotype"/>
          <w:b/>
          <w:color w:val="000000" w:themeColor="text1"/>
          <w:sz w:val="24"/>
          <w:szCs w:val="24"/>
        </w:rPr>
        <w:t>la notoria incompetencia</w:t>
      </w:r>
      <w:r w:rsidRPr="002355AD">
        <w:rPr>
          <w:rFonts w:ascii="Palatino Linotype" w:eastAsia="Palatino Linotype" w:hAnsi="Palatino Linotype" w:cs="Palatino Linotype"/>
          <w:color w:val="000000" w:themeColor="text1"/>
          <w:sz w:val="24"/>
          <w:szCs w:val="24"/>
        </w:rPr>
        <w:t xml:space="preserve"> por parte de los sujetos obligados deberán comunicar al solicitante la misma dentro de los tres días posteriores a la recepción de la solicitud.</w:t>
      </w:r>
    </w:p>
    <w:p w:rsidR="00551942" w:rsidRPr="002355AD" w:rsidRDefault="00551942" w:rsidP="002355AD">
      <w:pPr>
        <w:spacing w:line="360" w:lineRule="auto"/>
        <w:rPr>
          <w:rFonts w:ascii="Palatino Linotype" w:eastAsia="Palatino Linotype" w:hAnsi="Palatino Linotype" w:cs="Palatino Linotype"/>
          <w:color w:val="000000" w:themeColor="text1"/>
          <w:sz w:val="24"/>
          <w:szCs w:val="24"/>
        </w:rPr>
      </w:pPr>
    </w:p>
    <w:p w:rsidR="00551942" w:rsidRPr="002355AD" w:rsidRDefault="008A3417" w:rsidP="002355AD">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2355AD">
        <w:rPr>
          <w:rFonts w:ascii="Palatino Linotype" w:eastAsia="Palatino Linotype" w:hAnsi="Palatino Linotype" w:cs="Palatino Linotype"/>
          <w:color w:val="000000" w:themeColor="text1"/>
          <w:sz w:val="24"/>
          <w:szCs w:val="24"/>
        </w:rPr>
        <w:t>Como se logra observar, si bien la Ley de la materia, prevé el supuesto de incompetencia para que los sujetos obligados den atención a solitudes de información, también lo es, que no se precisa en que consiste dicho concepto; sobre dicha situación, según Cabanellas, Guillermo (1993), en el “Diccionario Jurídico Elemental” (p. 32 y 161), precisó los siguientes conceptos:</w:t>
      </w:r>
    </w:p>
    <w:p w:rsidR="00551942" w:rsidRPr="002355AD" w:rsidRDefault="008A3417" w:rsidP="002355AD">
      <w:pPr>
        <w:numPr>
          <w:ilvl w:val="0"/>
          <w:numId w:val="4"/>
        </w:numPr>
        <w:ind w:left="0" w:firstLine="0"/>
        <w:jc w:val="both"/>
        <w:rPr>
          <w:rFonts w:ascii="Palatino Linotype" w:eastAsia="Palatino Linotype" w:hAnsi="Palatino Linotype" w:cs="Palatino Linotype"/>
          <w:color w:val="000000" w:themeColor="text1"/>
          <w:sz w:val="24"/>
          <w:szCs w:val="24"/>
        </w:rPr>
      </w:pPr>
      <w:r w:rsidRPr="002355AD">
        <w:rPr>
          <w:rFonts w:ascii="Palatino Linotype" w:eastAsia="Palatino Linotype" w:hAnsi="Palatino Linotype" w:cs="Palatino Linotype"/>
          <w:b/>
          <w:color w:val="000000" w:themeColor="text1"/>
          <w:sz w:val="24"/>
          <w:szCs w:val="24"/>
        </w:rPr>
        <w:t xml:space="preserve">Competencia: </w:t>
      </w:r>
      <w:r w:rsidRPr="002355AD">
        <w:rPr>
          <w:rFonts w:ascii="Palatino Linotype" w:eastAsia="Palatino Linotype" w:hAnsi="Palatino Linotype" w:cs="Palatino Linotype"/>
          <w:color w:val="000000" w:themeColor="text1"/>
          <w:sz w:val="24"/>
          <w:szCs w:val="24"/>
        </w:rPr>
        <w:t>La capacidad de una autoridad para conocer sobre una materia o asunto.</w:t>
      </w:r>
    </w:p>
    <w:p w:rsidR="00551942" w:rsidRPr="002355AD" w:rsidRDefault="008A3417" w:rsidP="002355AD">
      <w:pPr>
        <w:numPr>
          <w:ilvl w:val="0"/>
          <w:numId w:val="4"/>
        </w:numPr>
        <w:ind w:left="0" w:firstLine="0"/>
        <w:jc w:val="both"/>
        <w:rPr>
          <w:rFonts w:ascii="Palatino Linotype" w:eastAsia="Palatino Linotype" w:hAnsi="Palatino Linotype" w:cs="Palatino Linotype"/>
          <w:color w:val="000000" w:themeColor="text1"/>
          <w:sz w:val="24"/>
          <w:szCs w:val="24"/>
        </w:rPr>
      </w:pPr>
      <w:r w:rsidRPr="002355AD">
        <w:rPr>
          <w:rFonts w:ascii="Palatino Linotype" w:eastAsia="Palatino Linotype" w:hAnsi="Palatino Linotype" w:cs="Palatino Linotype"/>
          <w:b/>
          <w:color w:val="000000" w:themeColor="text1"/>
          <w:sz w:val="24"/>
          <w:szCs w:val="24"/>
        </w:rPr>
        <w:t>Incompetencia:</w:t>
      </w:r>
      <w:r w:rsidRPr="002355AD">
        <w:rPr>
          <w:rFonts w:ascii="Palatino Linotype" w:eastAsia="Palatino Linotype" w:hAnsi="Palatino Linotype" w:cs="Palatino Linotype"/>
          <w:color w:val="000000" w:themeColor="text1"/>
          <w:sz w:val="24"/>
          <w:szCs w:val="24"/>
        </w:rPr>
        <w:t xml:space="preserve"> Falta de Competencia.</w:t>
      </w:r>
    </w:p>
    <w:p w:rsidR="00551942" w:rsidRPr="002355AD" w:rsidRDefault="00551942" w:rsidP="002355AD">
      <w:pPr>
        <w:spacing w:line="360" w:lineRule="auto"/>
        <w:rPr>
          <w:rFonts w:ascii="Palatino Linotype" w:eastAsia="Palatino Linotype" w:hAnsi="Palatino Linotype" w:cs="Palatino Linotype"/>
          <w:color w:val="000000" w:themeColor="text1"/>
          <w:sz w:val="24"/>
          <w:szCs w:val="24"/>
        </w:rPr>
      </w:pPr>
    </w:p>
    <w:p w:rsidR="00551942" w:rsidRPr="002355AD" w:rsidRDefault="008A3417" w:rsidP="002355AD">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2355AD">
        <w:rPr>
          <w:rFonts w:ascii="Palatino Linotype" w:eastAsia="Palatino Linotype" w:hAnsi="Palatino Linotype" w:cs="Palatino Linotype"/>
          <w:color w:val="000000" w:themeColor="text1"/>
          <w:sz w:val="24"/>
          <w:szCs w:val="24"/>
        </w:rPr>
        <w:t xml:space="preserve">Por lo que, </w:t>
      </w:r>
      <w:r w:rsidRPr="002355AD">
        <w:rPr>
          <w:rFonts w:ascii="Palatino Linotype" w:eastAsia="Palatino Linotype" w:hAnsi="Palatino Linotype" w:cs="Palatino Linotype"/>
          <w:b/>
          <w:color w:val="000000" w:themeColor="text1"/>
          <w:sz w:val="24"/>
          <w:szCs w:val="24"/>
        </w:rPr>
        <w:t>la incompetencia</w:t>
      </w:r>
      <w:r w:rsidRPr="002355AD">
        <w:rPr>
          <w:rFonts w:ascii="Palatino Linotype" w:eastAsia="Palatino Linotype" w:hAnsi="Palatino Linotype" w:cs="Palatino Linotype"/>
          <w:color w:val="000000" w:themeColor="text1"/>
          <w:sz w:val="24"/>
          <w:szCs w:val="24"/>
        </w:rPr>
        <w:t xml:space="preserve">, radica en la incapacidad de una autoridad para conocer de un tema o asunto; en el mismo sentido, conviene traer a cuenta tesis aislada número III.2o.P.11 K, publicada en el Semanario Judicial de la Federación y su Gaceta, Novena Época, Tomo XV, Mayo de 2002, Pág. 1243, ya que precisa lo siguiente: </w:t>
      </w:r>
    </w:p>
    <w:p w:rsidR="00551942" w:rsidRPr="002355AD" w:rsidRDefault="008A3417" w:rsidP="002355AD">
      <w:pPr>
        <w:jc w:val="both"/>
        <w:rPr>
          <w:rFonts w:ascii="Palatino Linotype" w:eastAsia="Palatino Linotype" w:hAnsi="Palatino Linotype" w:cs="Palatino Linotype"/>
          <w:i/>
          <w:color w:val="000000" w:themeColor="text1"/>
          <w:sz w:val="24"/>
          <w:szCs w:val="24"/>
        </w:rPr>
      </w:pPr>
      <w:r w:rsidRPr="002355AD">
        <w:rPr>
          <w:rFonts w:ascii="Palatino Linotype" w:eastAsia="Palatino Linotype" w:hAnsi="Palatino Linotype" w:cs="Palatino Linotype"/>
          <w:b/>
          <w:i/>
          <w:color w:val="000000" w:themeColor="text1"/>
          <w:sz w:val="24"/>
          <w:szCs w:val="24"/>
        </w:rPr>
        <w:t xml:space="preserve">“LEGITIMACIÓN DE FUNCIONARIOS PÚBLICOS. LOS TRIBUNALES DE AMPARO, POR ESTAR VINCULADOS CON EL CONCEPTO DE COMPETENCIA A QUE SE REFIERE EL ARTÍCULO 16 CONSTITUCIONAL, NO PUEDEN CONOCER DE AQUÉLLA. </w:t>
      </w:r>
      <w:r w:rsidRPr="002355AD">
        <w:rPr>
          <w:rFonts w:ascii="Palatino Linotype" w:eastAsia="Palatino Linotype" w:hAnsi="Palatino Linotype" w:cs="Palatino Linotype"/>
          <w:i/>
          <w:color w:val="000000" w:themeColor="text1"/>
          <w:sz w:val="24"/>
          <w:szCs w:val="24"/>
        </w:rPr>
        <w:t>El artículo </w:t>
      </w:r>
      <w:hyperlink r:id="rId11">
        <w:r w:rsidRPr="002355AD">
          <w:rPr>
            <w:rFonts w:ascii="Palatino Linotype" w:eastAsia="Palatino Linotype" w:hAnsi="Palatino Linotype" w:cs="Palatino Linotype"/>
            <w:i/>
            <w:color w:val="000000" w:themeColor="text1"/>
            <w:sz w:val="24"/>
            <w:szCs w:val="24"/>
            <w:u w:val="single"/>
          </w:rPr>
          <w:t>16 constitucional</w:t>
        </w:r>
      </w:hyperlink>
      <w:r w:rsidRPr="002355AD">
        <w:rPr>
          <w:rFonts w:ascii="Palatino Linotype" w:eastAsia="Palatino Linotype" w:hAnsi="Palatino Linotype" w:cs="Palatino Linotype"/>
          <w:i/>
          <w:color w:val="000000" w:themeColor="text1"/>
          <w:sz w:val="24"/>
          <w:szCs w:val="24"/>
        </w:rPr>
        <w:t xml:space="preserve"> se refiere a la competencia que tienen las autoridades para conocer de determinadas conductas en particular, caso que corresponde a la esfera de atribuciones de las autoridades cuya competencia constituye el análisis del Poder Judicial de la Federación, mas no la forma en que una autoridad fue elegida o integrada, circunstancia que le compete estudiar a la autoridad individual o colegiada que otorgó el nombramiento o, en todo caso, el régimen establecido para ello, porque el precitado artículo constitucional no se refiere a la legitimación de un funcionario, ni a la manera como se incorpora a la función pública, sino a los límites fijados para la actuación del </w:t>
      </w:r>
      <w:r w:rsidRPr="002355AD">
        <w:rPr>
          <w:rFonts w:ascii="Palatino Linotype" w:eastAsia="Palatino Linotype" w:hAnsi="Palatino Linotype" w:cs="Palatino Linotype"/>
          <w:i/>
          <w:color w:val="000000" w:themeColor="text1"/>
          <w:sz w:val="24"/>
          <w:szCs w:val="24"/>
        </w:rPr>
        <w:lastRenderedPageBreak/>
        <w:t>órgano frente a los particulares, ya que consagra una garantía individual y no un control interno de la organización administrativa.”</w:t>
      </w:r>
    </w:p>
    <w:p w:rsidR="00551942" w:rsidRPr="002355AD" w:rsidRDefault="00551942" w:rsidP="002355AD">
      <w:pPr>
        <w:spacing w:line="360" w:lineRule="auto"/>
        <w:rPr>
          <w:rFonts w:ascii="Palatino Linotype" w:eastAsia="Palatino Linotype" w:hAnsi="Palatino Linotype" w:cs="Palatino Linotype"/>
          <w:color w:val="000000" w:themeColor="text1"/>
          <w:sz w:val="24"/>
          <w:szCs w:val="24"/>
        </w:rPr>
      </w:pPr>
    </w:p>
    <w:p w:rsidR="00551942" w:rsidRPr="002355AD" w:rsidRDefault="008A3417" w:rsidP="002355AD">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2355AD">
        <w:rPr>
          <w:rFonts w:ascii="Palatino Linotype" w:eastAsia="Palatino Linotype" w:hAnsi="Palatino Linotype" w:cs="Palatino Linotype"/>
          <w:color w:val="000000" w:themeColor="text1"/>
          <w:sz w:val="24"/>
          <w:szCs w:val="24"/>
        </w:rPr>
        <w:t xml:space="preserve">De la misma manera, resulta necesario traer a colación, el Criterio orientador 13/17, emitido por el Instituto Nacional de Transparencia, Acceso a la Información y Protección de Datos Personales, que dispone lo siguiente: </w:t>
      </w:r>
    </w:p>
    <w:p w:rsidR="00551942" w:rsidRPr="002355AD" w:rsidRDefault="008A3417" w:rsidP="002355AD">
      <w:pPr>
        <w:jc w:val="both"/>
        <w:rPr>
          <w:rFonts w:ascii="Palatino Linotype" w:eastAsia="Palatino Linotype" w:hAnsi="Palatino Linotype" w:cs="Palatino Linotype"/>
          <w:i/>
          <w:color w:val="000000" w:themeColor="text1"/>
          <w:sz w:val="24"/>
          <w:szCs w:val="24"/>
        </w:rPr>
      </w:pPr>
      <w:r w:rsidRPr="002355AD">
        <w:rPr>
          <w:rFonts w:ascii="Palatino Linotype" w:eastAsia="Palatino Linotype" w:hAnsi="Palatino Linotype" w:cs="Palatino Linotype"/>
          <w:i/>
          <w:color w:val="000000" w:themeColor="text1"/>
          <w:sz w:val="24"/>
          <w:szCs w:val="24"/>
        </w:rPr>
        <w:t>“</w:t>
      </w:r>
      <w:r w:rsidRPr="002355AD">
        <w:rPr>
          <w:rFonts w:ascii="Palatino Linotype" w:eastAsia="Palatino Linotype" w:hAnsi="Palatino Linotype" w:cs="Palatino Linotype"/>
          <w:b/>
          <w:i/>
          <w:color w:val="000000" w:themeColor="text1"/>
          <w:sz w:val="24"/>
          <w:szCs w:val="24"/>
        </w:rPr>
        <w:t xml:space="preserve">Incompetencia. </w:t>
      </w:r>
      <w:r w:rsidRPr="002355AD">
        <w:rPr>
          <w:rFonts w:ascii="Palatino Linotype" w:eastAsia="Palatino Linotype" w:hAnsi="Palatino Linotype" w:cs="Palatino Linotype"/>
          <w:i/>
          <w:color w:val="000000" w:themeColor="text1"/>
          <w:sz w:val="24"/>
          <w:szCs w:val="24"/>
        </w:rPr>
        <w:t>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w:t>
      </w:r>
    </w:p>
    <w:p w:rsidR="00551942" w:rsidRPr="002355AD" w:rsidRDefault="00551942" w:rsidP="002355AD">
      <w:pPr>
        <w:spacing w:line="360" w:lineRule="auto"/>
        <w:rPr>
          <w:rFonts w:ascii="Palatino Linotype" w:eastAsia="Palatino Linotype" w:hAnsi="Palatino Linotype" w:cs="Palatino Linotype"/>
          <w:color w:val="000000" w:themeColor="text1"/>
          <w:sz w:val="24"/>
          <w:szCs w:val="24"/>
        </w:rPr>
      </w:pPr>
    </w:p>
    <w:p w:rsidR="00551942" w:rsidRPr="002355AD" w:rsidRDefault="008A3417" w:rsidP="002355AD">
      <w:pPr>
        <w:numPr>
          <w:ilvl w:val="0"/>
          <w:numId w:val="5"/>
        </w:numPr>
        <w:spacing w:line="360" w:lineRule="auto"/>
        <w:ind w:left="0" w:firstLine="0"/>
        <w:jc w:val="both"/>
        <w:rPr>
          <w:rFonts w:ascii="Palatino Linotype" w:eastAsia="Palatino Linotype" w:hAnsi="Palatino Linotype" w:cs="Palatino Linotype"/>
          <w:i/>
          <w:color w:val="000000" w:themeColor="text1"/>
          <w:sz w:val="24"/>
          <w:szCs w:val="24"/>
        </w:rPr>
      </w:pPr>
      <w:r w:rsidRPr="002355AD">
        <w:rPr>
          <w:rFonts w:ascii="Palatino Linotype" w:eastAsia="Palatino Linotype" w:hAnsi="Palatino Linotype" w:cs="Palatino Linotype"/>
          <w:color w:val="000000" w:themeColor="text1"/>
          <w:sz w:val="24"/>
          <w:szCs w:val="24"/>
        </w:rPr>
        <w:t xml:space="preserve">En tal virtud, la </w:t>
      </w:r>
      <w:r w:rsidRPr="002355AD">
        <w:rPr>
          <w:rFonts w:ascii="Palatino Linotype" w:eastAsia="Palatino Linotype" w:hAnsi="Palatino Linotype" w:cs="Palatino Linotype"/>
          <w:b/>
          <w:color w:val="000000" w:themeColor="text1"/>
          <w:sz w:val="24"/>
          <w:szCs w:val="24"/>
        </w:rPr>
        <w:t xml:space="preserve">incompetencia </w:t>
      </w:r>
      <w:r w:rsidRPr="002355AD">
        <w:rPr>
          <w:rFonts w:ascii="Palatino Linotype" w:eastAsia="Palatino Linotype" w:hAnsi="Palatino Linotype" w:cs="Palatino Linotype"/>
          <w:color w:val="000000" w:themeColor="text1"/>
          <w:sz w:val="24"/>
          <w:szCs w:val="24"/>
        </w:rPr>
        <w:t>implica que, de conformidad con las atribuciones conferidas al Sujeto Obligado, no habría razón por la cual éste deba contar con la información solicitada, en cuyo caso, tendría que orientar al particular para que acuda a la instancia competente, por lo que si bien es cierto el Sujeto Obligado a través del Titular de la Unidad de Transparencia no emitió pronunciamiento respecto a la notoria incompetencia de aquel para atender la solicitud de información respecto a los puntos tres, cuatro y seis, también resulta evidente tal afirmación de incompetencia derivado del estudio de dichos  puntos de la solicitud de información.</w:t>
      </w:r>
    </w:p>
    <w:p w:rsidR="00551942" w:rsidRPr="002355AD" w:rsidRDefault="00551942" w:rsidP="002355AD">
      <w:pPr>
        <w:spacing w:line="360" w:lineRule="auto"/>
        <w:jc w:val="both"/>
        <w:rPr>
          <w:rFonts w:ascii="Palatino Linotype" w:eastAsia="Palatino Linotype" w:hAnsi="Palatino Linotype" w:cs="Palatino Linotype"/>
          <w:i/>
          <w:color w:val="000000" w:themeColor="text1"/>
          <w:sz w:val="24"/>
          <w:szCs w:val="24"/>
        </w:rPr>
      </w:pPr>
    </w:p>
    <w:p w:rsidR="00551942" w:rsidRPr="002355AD" w:rsidRDefault="008A3417" w:rsidP="002355AD">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sz w:val="24"/>
          <w:szCs w:val="24"/>
        </w:rPr>
      </w:pPr>
      <w:r w:rsidRPr="002355AD">
        <w:rPr>
          <w:rFonts w:ascii="Palatino Linotype" w:eastAsia="Palatino Linotype" w:hAnsi="Palatino Linotype" w:cs="Palatino Linotype"/>
          <w:color w:val="000000" w:themeColor="text1"/>
          <w:sz w:val="24"/>
          <w:szCs w:val="24"/>
        </w:rPr>
        <w:t xml:space="preserve"> Por cuanto hace al punto cinco de la solicitud en lo referente a </w:t>
      </w:r>
      <w:r w:rsidRPr="002355AD">
        <w:rPr>
          <w:rFonts w:ascii="Palatino Linotype" w:eastAsia="Palatino Linotype" w:hAnsi="Palatino Linotype" w:cs="Palatino Linotype"/>
          <w:i/>
          <w:color w:val="000000" w:themeColor="text1"/>
          <w:sz w:val="24"/>
          <w:szCs w:val="24"/>
        </w:rPr>
        <w:t xml:space="preserve">que tipo de instalaciones se tienen que realizar y que especificaciones técnicas de diseño para su funcionamiento se tienen que cubrir, para la autorización y operación de la Purificadora de Agua, </w:t>
      </w:r>
      <w:r w:rsidRPr="002355AD">
        <w:rPr>
          <w:rFonts w:ascii="Palatino Linotype" w:eastAsia="Palatino Linotype" w:hAnsi="Palatino Linotype" w:cs="Palatino Linotype"/>
          <w:color w:val="000000" w:themeColor="text1"/>
          <w:sz w:val="24"/>
          <w:szCs w:val="24"/>
        </w:rPr>
        <w:t xml:space="preserve">resulta preciso señalar que tales especificaciones constituyen un derecho de petición toda vez que es sobre el particular en quien recae la obligación de determinar que especificaciones técnicas poseerán los equipos y </w:t>
      </w:r>
      <w:r w:rsidRPr="002355AD">
        <w:rPr>
          <w:rFonts w:ascii="Palatino Linotype" w:eastAsia="Palatino Linotype" w:hAnsi="Palatino Linotype" w:cs="Palatino Linotype"/>
          <w:color w:val="000000" w:themeColor="text1"/>
          <w:sz w:val="24"/>
          <w:szCs w:val="24"/>
        </w:rPr>
        <w:lastRenderedPageBreak/>
        <w:t>materiales destinados a la unidad económica que pretenda emprender dependiendo de diversos factores formulados desde el plan de negocios, tales como su capacidad adquisitiva, capacidad de venta, entre otras.</w:t>
      </w:r>
    </w:p>
    <w:p w:rsidR="00551942" w:rsidRPr="002355AD" w:rsidRDefault="00551942" w:rsidP="002355AD">
      <w:pPr>
        <w:pBdr>
          <w:top w:val="nil"/>
          <w:left w:val="nil"/>
          <w:bottom w:val="nil"/>
          <w:right w:val="nil"/>
          <w:between w:val="nil"/>
        </w:pBdr>
        <w:rPr>
          <w:rFonts w:ascii="Palatino Linotype" w:eastAsia="Palatino Linotype" w:hAnsi="Palatino Linotype" w:cs="Palatino Linotype"/>
          <w:i/>
          <w:color w:val="000000" w:themeColor="text1"/>
          <w:sz w:val="24"/>
          <w:szCs w:val="24"/>
        </w:rPr>
      </w:pPr>
    </w:p>
    <w:p w:rsidR="00551942" w:rsidRPr="002355AD" w:rsidRDefault="008A3417" w:rsidP="002355AD">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szCs w:val="24"/>
        </w:rPr>
      </w:pPr>
      <w:bookmarkStart w:id="9" w:name="_heading=h.71erk99hy435" w:colFirst="0" w:colLast="0"/>
      <w:bookmarkEnd w:id="9"/>
      <w:r w:rsidRPr="002355AD">
        <w:rPr>
          <w:rFonts w:ascii="Palatino Linotype" w:eastAsia="Palatino Linotype" w:hAnsi="Palatino Linotype" w:cs="Palatino Linotype"/>
          <w:color w:val="000000" w:themeColor="text1"/>
          <w:sz w:val="24"/>
          <w:szCs w:val="24"/>
        </w:rPr>
        <w:t>Así que, hay que hacer un énfasis en que son solicitudes que deben señalarse</w:t>
      </w:r>
      <w:r w:rsidRPr="002355AD">
        <w:rPr>
          <w:rFonts w:ascii="Palatino Linotype" w:eastAsia="Palatino Linotype" w:hAnsi="Palatino Linotype" w:cs="Palatino Linotype"/>
          <w:i/>
          <w:color w:val="000000" w:themeColor="text1"/>
          <w:sz w:val="24"/>
          <w:szCs w:val="24"/>
        </w:rPr>
        <w:t xml:space="preserve">, </w:t>
      </w:r>
      <w:r w:rsidRPr="002355AD">
        <w:rPr>
          <w:rFonts w:ascii="Palatino Linotype" w:eastAsia="Palatino Linotype" w:hAnsi="Palatino Linotype" w:cs="Palatino Linotype"/>
          <w:color w:val="000000" w:themeColor="text1"/>
          <w:sz w:val="24"/>
          <w:szCs w:val="24"/>
        </w:rPr>
        <w:t xml:space="preserve">no constituyen un derecho de acceso a la información pública y por lo tanto </w:t>
      </w:r>
      <w:r w:rsidRPr="002355AD">
        <w:rPr>
          <w:rFonts w:ascii="Palatino Linotype" w:eastAsia="Palatino Linotype" w:hAnsi="Palatino Linotype" w:cs="Palatino Linotype"/>
          <w:b/>
          <w:color w:val="000000" w:themeColor="text1"/>
          <w:sz w:val="24"/>
          <w:szCs w:val="24"/>
        </w:rPr>
        <w:t>no es</w:t>
      </w:r>
      <w:r w:rsidRPr="002355AD">
        <w:rPr>
          <w:rFonts w:ascii="Palatino Linotype" w:eastAsia="Palatino Linotype" w:hAnsi="Palatino Linotype" w:cs="Palatino Linotype"/>
          <w:b/>
          <w:color w:val="000000" w:themeColor="text1"/>
          <w:sz w:val="24"/>
          <w:szCs w:val="24"/>
          <w:u w:val="single"/>
        </w:rPr>
        <w:t xml:space="preserve"> </w:t>
      </w:r>
      <w:r w:rsidRPr="002355AD">
        <w:rPr>
          <w:rFonts w:ascii="Palatino Linotype" w:eastAsia="Palatino Linotype" w:hAnsi="Palatino Linotype" w:cs="Palatino Linotype"/>
          <w:b/>
          <w:color w:val="000000" w:themeColor="text1"/>
          <w:sz w:val="24"/>
          <w:szCs w:val="24"/>
        </w:rPr>
        <w:t>atendible mediante una solicitud de Acceso a la Información</w:t>
      </w:r>
      <w:r w:rsidRPr="002355AD">
        <w:rPr>
          <w:rFonts w:ascii="Palatino Linotype" w:eastAsia="Palatino Linotype" w:hAnsi="Palatino Linotype" w:cs="Palatino Linotype"/>
          <w:color w:val="000000" w:themeColor="text1"/>
          <w:sz w:val="24"/>
          <w:szCs w:val="24"/>
        </w:rPr>
        <w:t xml:space="preserve">, porque se tratan de manifestaciones subjetivas vertidas por el particular, </w:t>
      </w:r>
      <w:r w:rsidRPr="002355AD">
        <w:rPr>
          <w:rFonts w:ascii="Palatino Linotype" w:eastAsia="Palatino Linotype" w:hAnsi="Palatino Linotype" w:cs="Palatino Linotype"/>
          <w:b/>
          <w:color w:val="000000" w:themeColor="text1"/>
          <w:sz w:val="24"/>
          <w:szCs w:val="24"/>
        </w:rPr>
        <w:t>interrogantes</w:t>
      </w:r>
      <w:r w:rsidRPr="002355AD">
        <w:rPr>
          <w:rFonts w:ascii="Palatino Linotype" w:eastAsia="Palatino Linotype" w:hAnsi="Palatino Linotype" w:cs="Palatino Linotype"/>
          <w:color w:val="000000" w:themeColor="text1"/>
          <w:sz w:val="24"/>
          <w:szCs w:val="24"/>
        </w:rPr>
        <w:t xml:space="preserve"> y declaraciones que no se colman con la entrega de documentos, situación que conlleva a afirmar que se está en presencia del ejercicio del </w:t>
      </w:r>
      <w:r w:rsidRPr="002355AD">
        <w:rPr>
          <w:rFonts w:ascii="Palatino Linotype" w:eastAsia="Palatino Linotype" w:hAnsi="Palatino Linotype" w:cs="Palatino Linotype"/>
          <w:b/>
          <w:color w:val="000000" w:themeColor="text1"/>
          <w:sz w:val="24"/>
          <w:szCs w:val="24"/>
        </w:rPr>
        <w:t>DERECHO DE PETICIÓN</w:t>
      </w:r>
      <w:r w:rsidRPr="002355AD">
        <w:rPr>
          <w:rFonts w:ascii="Palatino Linotype" w:eastAsia="Palatino Linotype" w:hAnsi="Palatino Linotype" w:cs="Palatino Linotype"/>
          <w:color w:val="000000" w:themeColor="text1"/>
          <w:sz w:val="24"/>
          <w:szCs w:val="24"/>
        </w:rPr>
        <w:t>.</w:t>
      </w:r>
    </w:p>
    <w:p w:rsidR="00551942" w:rsidRPr="002355AD" w:rsidRDefault="00551942" w:rsidP="002355A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551942" w:rsidRPr="002355AD" w:rsidRDefault="008A3417" w:rsidP="002355AD">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szCs w:val="24"/>
        </w:rPr>
      </w:pPr>
      <w:r w:rsidRPr="002355AD">
        <w:rPr>
          <w:rFonts w:ascii="Palatino Linotype" w:eastAsia="Palatino Linotype" w:hAnsi="Palatino Linotype" w:cs="Palatino Linotype"/>
          <w:color w:val="000000" w:themeColor="text1"/>
          <w:sz w:val="24"/>
          <w:szCs w:val="24"/>
        </w:rPr>
        <w:t xml:space="preserve">Por lo que la entrega de una razón o un razonamiento por parte del </w:t>
      </w:r>
      <w:r w:rsidRPr="002355AD">
        <w:rPr>
          <w:rFonts w:ascii="Palatino Linotype" w:eastAsia="Palatino Linotype" w:hAnsi="Palatino Linotype" w:cs="Palatino Linotype"/>
          <w:b/>
          <w:color w:val="000000" w:themeColor="text1"/>
          <w:sz w:val="24"/>
          <w:szCs w:val="24"/>
        </w:rPr>
        <w:t>Sujeto Obligado</w:t>
      </w:r>
      <w:r w:rsidRPr="002355AD">
        <w:rPr>
          <w:rFonts w:ascii="Palatino Linotype" w:eastAsia="Palatino Linotype" w:hAnsi="Palatino Linotype" w:cs="Palatino Linotype"/>
          <w:color w:val="000000" w:themeColor="text1"/>
          <w:sz w:val="24"/>
          <w:szCs w:val="24"/>
        </w:rPr>
        <w:t xml:space="preserve"> no es algo que la ley establezca como atribución, derecho, o facultad; pues ello implicaría un juicio de valor referente a </w:t>
      </w:r>
      <w:r w:rsidRPr="002355AD">
        <w:rPr>
          <w:rFonts w:ascii="Palatino Linotype" w:eastAsia="Palatino Linotype" w:hAnsi="Palatino Linotype" w:cs="Palatino Linotype"/>
          <w:b/>
          <w:color w:val="000000" w:themeColor="text1"/>
          <w:sz w:val="24"/>
          <w:szCs w:val="24"/>
        </w:rPr>
        <w:t>un cuestionamiento</w:t>
      </w:r>
      <w:r w:rsidRPr="002355AD">
        <w:rPr>
          <w:rFonts w:ascii="Palatino Linotype" w:eastAsia="Palatino Linotype" w:hAnsi="Palatino Linotype" w:cs="Palatino Linotype"/>
          <w:color w:val="000000" w:themeColor="text1"/>
          <w:sz w:val="24"/>
          <w:szCs w:val="24"/>
        </w:rPr>
        <w:t xml:space="preserve"> realizado, los cuales, </w:t>
      </w:r>
      <w:r w:rsidRPr="002355AD">
        <w:rPr>
          <w:rFonts w:ascii="Palatino Linotype" w:eastAsia="Palatino Linotype" w:hAnsi="Palatino Linotype" w:cs="Palatino Linotype"/>
          <w:b/>
          <w:color w:val="000000" w:themeColor="text1"/>
          <w:sz w:val="24"/>
          <w:szCs w:val="24"/>
        </w:rPr>
        <w:t>al constituir interrogantes</w:t>
      </w:r>
      <w:r w:rsidRPr="002355AD">
        <w:rPr>
          <w:rFonts w:ascii="Palatino Linotype" w:eastAsia="Palatino Linotype" w:hAnsi="Palatino Linotype" w:cs="Palatino Linotype"/>
          <w:color w:val="000000" w:themeColor="text1"/>
          <w:sz w:val="24"/>
          <w:szCs w:val="24"/>
        </w:rPr>
        <w:t xml:space="preserve">, </w:t>
      </w:r>
      <w:r w:rsidRPr="002355AD">
        <w:rPr>
          <w:rFonts w:ascii="Palatino Linotype" w:eastAsia="Palatino Linotype" w:hAnsi="Palatino Linotype" w:cs="Palatino Linotype"/>
          <w:b/>
          <w:color w:val="000000" w:themeColor="text1"/>
          <w:sz w:val="24"/>
          <w:szCs w:val="24"/>
        </w:rPr>
        <w:t>inquietudes</w:t>
      </w:r>
      <w:r w:rsidRPr="002355AD">
        <w:rPr>
          <w:rFonts w:ascii="Palatino Linotype" w:eastAsia="Palatino Linotype" w:hAnsi="Palatino Linotype" w:cs="Palatino Linotype"/>
          <w:color w:val="000000" w:themeColor="text1"/>
          <w:sz w:val="24"/>
          <w:szCs w:val="24"/>
        </w:rPr>
        <w:t xml:space="preserve"> y manifestaciones se satisfacen vía derecho de petición.</w:t>
      </w:r>
    </w:p>
    <w:p w:rsidR="00551942" w:rsidRPr="002355AD" w:rsidRDefault="00551942" w:rsidP="002355AD">
      <w:pPr>
        <w:spacing w:line="360" w:lineRule="auto"/>
        <w:jc w:val="both"/>
        <w:rPr>
          <w:rFonts w:ascii="Palatino Linotype" w:eastAsia="Palatino Linotype" w:hAnsi="Palatino Linotype" w:cs="Palatino Linotype"/>
          <w:color w:val="000000" w:themeColor="text1"/>
          <w:sz w:val="24"/>
          <w:szCs w:val="24"/>
        </w:rPr>
      </w:pPr>
    </w:p>
    <w:p w:rsidR="00551942" w:rsidRPr="002355AD" w:rsidRDefault="008A3417" w:rsidP="002355AD">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szCs w:val="24"/>
        </w:rPr>
      </w:pPr>
      <w:r w:rsidRPr="002355AD">
        <w:rPr>
          <w:rFonts w:ascii="Palatino Linotype" w:eastAsia="Palatino Linotype" w:hAnsi="Palatino Linotype" w:cs="Palatino Linotype"/>
          <w:color w:val="000000" w:themeColor="text1"/>
          <w:sz w:val="24"/>
          <w:szCs w:val="24"/>
        </w:rPr>
        <w:t>Asimismo, se puede advertir que el ejercicio del derecho de acceso a la información pública se centra en la potestad de los particulares para conocer el contenido de los documentos que obren en los archivos de los Sujetos Obligados, ya sea porque los generen, administren o simplemente los posean en el ejercicio de sus atribuciones.</w:t>
      </w:r>
    </w:p>
    <w:p w:rsidR="00551942" w:rsidRPr="002355AD" w:rsidRDefault="00551942" w:rsidP="002355AD">
      <w:pPr>
        <w:spacing w:line="360" w:lineRule="auto"/>
        <w:jc w:val="both"/>
        <w:rPr>
          <w:rFonts w:ascii="Palatino Linotype" w:eastAsia="Palatino Linotype" w:hAnsi="Palatino Linotype" w:cs="Palatino Linotype"/>
          <w:color w:val="000000" w:themeColor="text1"/>
          <w:sz w:val="24"/>
          <w:szCs w:val="24"/>
        </w:rPr>
      </w:pPr>
    </w:p>
    <w:p w:rsidR="00551942" w:rsidRPr="002355AD" w:rsidRDefault="008A3417" w:rsidP="002355AD">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szCs w:val="24"/>
        </w:rPr>
      </w:pPr>
      <w:r w:rsidRPr="002355AD">
        <w:rPr>
          <w:rFonts w:ascii="Palatino Linotype" w:eastAsia="Palatino Linotype" w:hAnsi="Palatino Linotype" w:cs="Palatino Linotype"/>
          <w:color w:val="000000" w:themeColor="text1"/>
          <w:sz w:val="24"/>
          <w:szCs w:val="24"/>
        </w:rPr>
        <w:t xml:space="preserve">Para ello, la Ley de la materia otorga la calidad de documento a los expedientes, reportes, estudios, actas, resoluciones, oficios, correspondencia, acuerdos, directivas, </w:t>
      </w:r>
      <w:r w:rsidRPr="002355AD">
        <w:rPr>
          <w:rFonts w:ascii="Palatino Linotype" w:eastAsia="Palatino Linotype" w:hAnsi="Palatino Linotype" w:cs="Palatino Linotype"/>
          <w:color w:val="000000" w:themeColor="text1"/>
          <w:sz w:val="24"/>
          <w:szCs w:val="24"/>
        </w:rPr>
        <w:lastRenderedPageBreak/>
        <w:t xml:space="preserve">directrices, circulares, contratos, convenios, instructivos, notas, memorandos, estadísticas o bien, </w:t>
      </w:r>
      <w:r w:rsidRPr="002355AD">
        <w:rPr>
          <w:rFonts w:ascii="Palatino Linotype" w:eastAsia="Palatino Linotype" w:hAnsi="Palatino Linotype" w:cs="Palatino Linotype"/>
          <w:b/>
          <w:color w:val="000000" w:themeColor="text1"/>
          <w:sz w:val="24"/>
          <w:szCs w:val="24"/>
        </w:rPr>
        <w:t>cualquier otro registro que documente el ejercicio de las facultades, funciones y competencias de los Sujetos Obligados</w:t>
      </w:r>
      <w:r w:rsidRPr="002355AD">
        <w:rPr>
          <w:rFonts w:ascii="Palatino Linotype" w:eastAsia="Palatino Linotype" w:hAnsi="Palatino Linotype" w:cs="Palatino Linotype"/>
          <w:color w:val="000000" w:themeColor="text1"/>
          <w:sz w:val="24"/>
          <w:szCs w:val="24"/>
        </w:rPr>
        <w:t>, sus servidores públicos e integrantes, sin importar su fuente o fecha de elaboración. Los documentos podrán estar en cualquier medio, sea escrito, impreso, sonoro, visual, electrónico, informático u holográfico.</w:t>
      </w:r>
    </w:p>
    <w:p w:rsidR="00551942" w:rsidRPr="002355AD" w:rsidRDefault="00551942" w:rsidP="002355AD">
      <w:pPr>
        <w:spacing w:line="360" w:lineRule="auto"/>
        <w:jc w:val="both"/>
        <w:rPr>
          <w:rFonts w:ascii="Palatino Linotype" w:eastAsia="Palatino Linotype" w:hAnsi="Palatino Linotype" w:cs="Palatino Linotype"/>
          <w:color w:val="000000" w:themeColor="text1"/>
          <w:sz w:val="24"/>
          <w:szCs w:val="24"/>
        </w:rPr>
      </w:pPr>
    </w:p>
    <w:p w:rsidR="00551942" w:rsidRPr="002355AD" w:rsidRDefault="008A3417" w:rsidP="002355AD">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sz w:val="24"/>
          <w:szCs w:val="24"/>
        </w:rPr>
      </w:pPr>
      <w:r w:rsidRPr="002355AD">
        <w:rPr>
          <w:rFonts w:ascii="Palatino Linotype" w:eastAsia="Palatino Linotype" w:hAnsi="Palatino Linotype" w:cs="Palatino Linotype"/>
          <w:color w:val="000000" w:themeColor="text1"/>
          <w:sz w:val="24"/>
          <w:szCs w:val="24"/>
        </w:rPr>
        <w:t xml:space="preserve">De lo anterior, se puede concluir que la distinción entre el derecho de petición y el derecho de acceso a la información pública estriba principalmente en que en el primero de ellos, la pretensión del peticionario consiste generalmente en obligar a la autoridad responsable a que actúe en el sentido de contestar lo solicitado, mientras que en el segundo supuesto </w:t>
      </w:r>
      <w:r w:rsidRPr="002355AD">
        <w:rPr>
          <w:rFonts w:ascii="Palatino Linotype" w:eastAsia="Palatino Linotype" w:hAnsi="Palatino Linotype" w:cs="Palatino Linotype"/>
          <w:b/>
          <w:color w:val="000000" w:themeColor="text1"/>
          <w:sz w:val="24"/>
          <w:szCs w:val="24"/>
        </w:rPr>
        <w:t xml:space="preserve">la solicitud de acceso a la información pública se encamina primordialmente a permitir el acceso a datos, registros y todo tipo de información pública que conste en documentos, sea generada o se encuentre en posesión de la autoridad. </w:t>
      </w:r>
    </w:p>
    <w:p w:rsidR="00551942" w:rsidRPr="002355AD" w:rsidRDefault="00551942" w:rsidP="002355AD">
      <w:pPr>
        <w:spacing w:line="360" w:lineRule="auto"/>
        <w:jc w:val="both"/>
        <w:rPr>
          <w:rFonts w:ascii="Palatino Linotype" w:eastAsia="Palatino Linotype" w:hAnsi="Palatino Linotype" w:cs="Palatino Linotype"/>
          <w:color w:val="000000" w:themeColor="text1"/>
          <w:sz w:val="24"/>
          <w:szCs w:val="24"/>
        </w:rPr>
      </w:pPr>
    </w:p>
    <w:p w:rsidR="00551942" w:rsidRPr="002355AD" w:rsidRDefault="008A3417" w:rsidP="002355AD">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szCs w:val="24"/>
        </w:rPr>
      </w:pPr>
      <w:r w:rsidRPr="002355AD">
        <w:rPr>
          <w:rFonts w:ascii="Palatino Linotype" w:eastAsia="Palatino Linotype" w:hAnsi="Palatino Linotype" w:cs="Palatino Linotype"/>
          <w:color w:val="000000" w:themeColor="text1"/>
          <w:sz w:val="24"/>
          <w:szCs w:val="24"/>
        </w:rPr>
        <w:t>Sobre el particular, cabe traer a colación los artículos 2°, fracción II; 3°, fracción XI y 18, de la Ley de Transparencia y Acceso a la Información Pública del Estado de México y Municipios; los cuales disponen lo siguiente:</w:t>
      </w:r>
    </w:p>
    <w:p w:rsidR="00551942" w:rsidRPr="002355AD" w:rsidRDefault="008A3417" w:rsidP="002355AD">
      <w:pPr>
        <w:numPr>
          <w:ilvl w:val="1"/>
          <w:numId w:val="5"/>
        </w:numPr>
        <w:pBdr>
          <w:top w:val="nil"/>
          <w:left w:val="nil"/>
          <w:bottom w:val="nil"/>
          <w:right w:val="nil"/>
          <w:between w:val="nil"/>
        </w:pBdr>
        <w:spacing w:line="276" w:lineRule="auto"/>
        <w:ind w:left="0" w:firstLine="0"/>
        <w:jc w:val="both"/>
        <w:rPr>
          <w:rFonts w:ascii="Palatino Linotype" w:eastAsia="Palatino Linotype" w:hAnsi="Palatino Linotype" w:cs="Palatino Linotype"/>
          <w:i/>
          <w:color w:val="000000" w:themeColor="text1"/>
          <w:sz w:val="24"/>
          <w:szCs w:val="24"/>
        </w:rPr>
      </w:pPr>
      <w:r w:rsidRPr="002355AD">
        <w:rPr>
          <w:rFonts w:ascii="Palatino Linotype" w:eastAsia="Palatino Linotype" w:hAnsi="Palatino Linotype" w:cs="Palatino Linotype"/>
          <w:i/>
          <w:color w:val="000000" w:themeColor="text1"/>
          <w:sz w:val="24"/>
          <w:szCs w:val="24"/>
        </w:rPr>
        <w:t>Que uno de los objetivos de la Ley es proveer lo necesario para garantizar a toda persona el derecho de acceso a la información pública;</w:t>
      </w:r>
    </w:p>
    <w:p w:rsidR="00551942" w:rsidRPr="002355AD" w:rsidRDefault="008A3417" w:rsidP="002355AD">
      <w:pPr>
        <w:numPr>
          <w:ilvl w:val="1"/>
          <w:numId w:val="5"/>
        </w:numPr>
        <w:pBdr>
          <w:top w:val="nil"/>
          <w:left w:val="nil"/>
          <w:bottom w:val="nil"/>
          <w:right w:val="nil"/>
          <w:between w:val="nil"/>
        </w:pBdr>
        <w:spacing w:line="276" w:lineRule="auto"/>
        <w:ind w:left="0" w:firstLine="0"/>
        <w:jc w:val="both"/>
        <w:rPr>
          <w:rFonts w:ascii="Palatino Linotype" w:eastAsia="Palatino Linotype" w:hAnsi="Palatino Linotype" w:cs="Palatino Linotype"/>
          <w:i/>
          <w:color w:val="000000" w:themeColor="text1"/>
          <w:sz w:val="24"/>
          <w:szCs w:val="24"/>
        </w:rPr>
      </w:pPr>
      <w:r w:rsidRPr="002355AD">
        <w:rPr>
          <w:rFonts w:ascii="Palatino Linotype" w:eastAsia="Palatino Linotype" w:hAnsi="Palatino Linotype" w:cs="Palatino Linotype"/>
          <w:i/>
          <w:color w:val="000000" w:themeColor="text1"/>
          <w:sz w:val="24"/>
          <w:szCs w:val="24"/>
        </w:rPr>
        <w:t xml:space="preserve">Que los documentos son los expedientes, reportes, estudios, actas, resoluciones, contratos, convenios, instructivos, notas, memorandos, estadísticas o cualquier registro que documente el ejercicio de facultades, funciones y competencia de los Sujetos Obligados, sin importar su fuente y fecha de elaboración y, por último, que los sujetos obligados deberán documentar todo acto que derive del ejercicio de sus facultades, competencias o funciones, considerando desde su origen la eventual </w:t>
      </w:r>
      <w:r w:rsidRPr="002355AD">
        <w:rPr>
          <w:rFonts w:ascii="Palatino Linotype" w:eastAsia="Palatino Linotype" w:hAnsi="Palatino Linotype" w:cs="Palatino Linotype"/>
          <w:i/>
          <w:color w:val="000000" w:themeColor="text1"/>
          <w:sz w:val="24"/>
          <w:szCs w:val="24"/>
        </w:rPr>
        <w:lastRenderedPageBreak/>
        <w:t>publicidad y reutilización de la información que generan. En este orden de ideas, puede concluirse que la Ley en cita, es una ley de acceso a documentos.</w:t>
      </w:r>
    </w:p>
    <w:p w:rsidR="00551942" w:rsidRPr="002355AD" w:rsidRDefault="00551942" w:rsidP="002355AD">
      <w:pPr>
        <w:spacing w:line="276" w:lineRule="auto"/>
        <w:jc w:val="both"/>
        <w:rPr>
          <w:rFonts w:ascii="Palatino Linotype" w:eastAsia="Palatino Linotype" w:hAnsi="Palatino Linotype" w:cs="Palatino Linotype"/>
          <w:i/>
          <w:color w:val="000000" w:themeColor="text1"/>
          <w:sz w:val="24"/>
          <w:szCs w:val="24"/>
        </w:rPr>
      </w:pPr>
    </w:p>
    <w:p w:rsidR="00551942" w:rsidRPr="002355AD" w:rsidRDefault="008A3417" w:rsidP="002355AD">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szCs w:val="24"/>
        </w:rPr>
      </w:pPr>
      <w:r w:rsidRPr="002355AD">
        <w:rPr>
          <w:rFonts w:ascii="Palatino Linotype" w:eastAsia="Palatino Linotype" w:hAnsi="Palatino Linotype" w:cs="Palatino Linotype"/>
          <w:color w:val="000000" w:themeColor="text1"/>
          <w:sz w:val="24"/>
          <w:szCs w:val="24"/>
        </w:rPr>
        <w:t>Por lo que, la entrega de una razón o un razonamiento por parte del</w:t>
      </w:r>
      <w:r w:rsidRPr="002355AD">
        <w:rPr>
          <w:rFonts w:ascii="Palatino Linotype" w:eastAsia="Palatino Linotype" w:hAnsi="Palatino Linotype" w:cs="Palatino Linotype"/>
          <w:b/>
          <w:color w:val="000000" w:themeColor="text1"/>
          <w:sz w:val="24"/>
          <w:szCs w:val="24"/>
        </w:rPr>
        <w:t xml:space="preserve"> Sujeto Obligado</w:t>
      </w:r>
      <w:r w:rsidRPr="002355AD">
        <w:rPr>
          <w:rFonts w:ascii="Palatino Linotype" w:eastAsia="Palatino Linotype" w:hAnsi="Palatino Linotype" w:cs="Palatino Linotype"/>
          <w:color w:val="000000" w:themeColor="text1"/>
          <w:sz w:val="24"/>
          <w:szCs w:val="24"/>
        </w:rPr>
        <w:t xml:space="preserve"> no es algo que la ley establezca como atribución, derecho, o facultad; pues ello implicaría </w:t>
      </w:r>
      <w:r w:rsidRPr="002355AD">
        <w:rPr>
          <w:rFonts w:ascii="Palatino Linotype" w:eastAsia="Palatino Linotype" w:hAnsi="Palatino Linotype" w:cs="Palatino Linotype"/>
          <w:b/>
          <w:color w:val="000000" w:themeColor="text1"/>
          <w:sz w:val="24"/>
          <w:szCs w:val="24"/>
        </w:rPr>
        <w:t>un juicio de valor</w:t>
      </w:r>
      <w:r w:rsidRPr="002355AD">
        <w:rPr>
          <w:rFonts w:ascii="Palatino Linotype" w:eastAsia="Palatino Linotype" w:hAnsi="Palatino Linotype" w:cs="Palatino Linotype"/>
          <w:color w:val="000000" w:themeColor="text1"/>
          <w:sz w:val="24"/>
          <w:szCs w:val="24"/>
        </w:rPr>
        <w:t xml:space="preserve"> referente a un cuestionamiento realizado, los cuales, al constituir interrogantes, inquietudes y manifestaciones se satisfacen vía derecho de petición, y no así, a través del ejercicio del derecho a acceder a información pública.</w:t>
      </w:r>
    </w:p>
    <w:p w:rsidR="00551942" w:rsidRPr="002355AD" w:rsidRDefault="00551942" w:rsidP="002355AD">
      <w:pPr>
        <w:spacing w:line="360" w:lineRule="auto"/>
        <w:jc w:val="both"/>
        <w:rPr>
          <w:rFonts w:ascii="Palatino Linotype" w:eastAsia="Palatino Linotype" w:hAnsi="Palatino Linotype" w:cs="Palatino Linotype"/>
          <w:color w:val="000000" w:themeColor="text1"/>
          <w:sz w:val="24"/>
          <w:szCs w:val="24"/>
        </w:rPr>
      </w:pPr>
    </w:p>
    <w:p w:rsidR="00551942" w:rsidRPr="002355AD" w:rsidRDefault="008A3417" w:rsidP="002355AD">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szCs w:val="24"/>
        </w:rPr>
      </w:pPr>
      <w:r w:rsidRPr="002355AD">
        <w:rPr>
          <w:rFonts w:ascii="Palatino Linotype" w:eastAsia="Palatino Linotype" w:hAnsi="Palatino Linotype" w:cs="Palatino Linotype"/>
          <w:color w:val="000000" w:themeColor="text1"/>
          <w:sz w:val="24"/>
          <w:szCs w:val="24"/>
        </w:rPr>
        <w:t xml:space="preserve">Entonces, al tratarse de un derecho de petición estamos en presencia de una consulta que se aleja del derecho de acceso a la información pública, bajo esas consideraciones, se afirma que en el recurso de revisión sujeto a estudio se actualiza la hipótesis jurídica citada, toda vez que quedó probado que la solicitud de acceso a la información que promovió la parte </w:t>
      </w:r>
      <w:r w:rsidRPr="002355AD">
        <w:rPr>
          <w:rFonts w:ascii="Palatino Linotype" w:eastAsia="Palatino Linotype" w:hAnsi="Palatino Linotype" w:cs="Palatino Linotype"/>
          <w:b/>
          <w:color w:val="000000" w:themeColor="text1"/>
          <w:sz w:val="24"/>
          <w:szCs w:val="24"/>
        </w:rPr>
        <w:t>Recurrente</w:t>
      </w:r>
      <w:r w:rsidRPr="002355AD">
        <w:rPr>
          <w:rFonts w:ascii="Palatino Linotype" w:eastAsia="Palatino Linotype" w:hAnsi="Palatino Linotype" w:cs="Palatino Linotype"/>
          <w:color w:val="000000" w:themeColor="text1"/>
          <w:sz w:val="24"/>
          <w:szCs w:val="24"/>
        </w:rPr>
        <w:t xml:space="preserve"> corresponde en parte al ejercicio de un derecho de petición y no al derecho de acceso a la información pública.</w:t>
      </w:r>
    </w:p>
    <w:p w:rsidR="00551942" w:rsidRPr="002355AD" w:rsidRDefault="00551942" w:rsidP="002355AD">
      <w:pPr>
        <w:pBdr>
          <w:top w:val="nil"/>
          <w:left w:val="nil"/>
          <w:bottom w:val="nil"/>
          <w:right w:val="nil"/>
          <w:between w:val="nil"/>
        </w:pBdr>
        <w:rPr>
          <w:rFonts w:ascii="Palatino Linotype" w:eastAsia="Palatino Linotype" w:hAnsi="Palatino Linotype" w:cs="Palatino Linotype"/>
          <w:color w:val="000000" w:themeColor="text1"/>
          <w:sz w:val="24"/>
          <w:szCs w:val="24"/>
        </w:rPr>
      </w:pPr>
    </w:p>
    <w:p w:rsidR="00551942" w:rsidRPr="002355AD" w:rsidRDefault="008A3417" w:rsidP="002355AD">
      <w:pPr>
        <w:numPr>
          <w:ilvl w:val="0"/>
          <w:numId w:val="5"/>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sz w:val="24"/>
          <w:szCs w:val="24"/>
        </w:rPr>
      </w:pPr>
      <w:r w:rsidRPr="002355AD">
        <w:rPr>
          <w:rFonts w:ascii="Palatino Linotype" w:eastAsia="Palatino Linotype" w:hAnsi="Palatino Linotype" w:cs="Palatino Linotype"/>
          <w:color w:val="000000" w:themeColor="text1"/>
          <w:sz w:val="24"/>
          <w:szCs w:val="24"/>
        </w:rPr>
        <w:t xml:space="preserve">Luego entonces, al haber dado respuesta a la solicitud en cuanto a los puntos uno y dos y así mismo, derivado del estudio en que fue omiso en responder haber concluido la notoria incompetencia en cuanto a los puntos tres, cuatro y seis y, finamente determinar que el punto cinco de su solicitud se trata de derecho de petición, resulta necesario invocar la fracción V, del artículo 192 , de la Ley de transparencia y Acceso a la Información Pública del Estado de México y Municipios, por contener la causal de SOBRESEIMIENTO relativa a cuando por cualquier motivo quede sin materia el recurso, trayendo como consecuencia que el medio de </w:t>
      </w:r>
      <w:r w:rsidRPr="002355AD">
        <w:rPr>
          <w:rFonts w:ascii="Palatino Linotype" w:eastAsia="Palatino Linotype" w:hAnsi="Palatino Linotype" w:cs="Palatino Linotype"/>
          <w:color w:val="000000" w:themeColor="text1"/>
          <w:sz w:val="24"/>
          <w:szCs w:val="24"/>
        </w:rPr>
        <w:lastRenderedPageBreak/>
        <w:t>impugnación se concluya sin que se analice el objeto de estudio planteado, es decir se sobresea.</w:t>
      </w:r>
    </w:p>
    <w:p w:rsidR="00551942" w:rsidRPr="002355AD" w:rsidRDefault="00551942" w:rsidP="002355AD">
      <w:pPr>
        <w:pBdr>
          <w:top w:val="nil"/>
          <w:left w:val="nil"/>
          <w:bottom w:val="nil"/>
          <w:right w:val="nil"/>
          <w:between w:val="nil"/>
        </w:pBdr>
        <w:rPr>
          <w:rFonts w:ascii="Palatino Linotype" w:eastAsia="Palatino Linotype" w:hAnsi="Palatino Linotype" w:cs="Palatino Linotype"/>
          <w:color w:val="000000" w:themeColor="text1"/>
          <w:sz w:val="24"/>
          <w:szCs w:val="24"/>
        </w:rPr>
      </w:pPr>
    </w:p>
    <w:p w:rsidR="00551942" w:rsidRPr="002355AD" w:rsidRDefault="008A3417" w:rsidP="002355AD">
      <w:pPr>
        <w:widowControl w:val="0"/>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szCs w:val="24"/>
        </w:rPr>
      </w:pPr>
      <w:r w:rsidRPr="002355AD">
        <w:rPr>
          <w:rFonts w:ascii="Palatino Linotype" w:eastAsia="Palatino Linotype" w:hAnsi="Palatino Linotype" w:cs="Palatino Linotype"/>
          <w:color w:val="000000" w:themeColor="text1"/>
          <w:sz w:val="24"/>
          <w:szCs w:val="24"/>
        </w:rPr>
        <w:t xml:space="preserve">Es por ello que se actualiza la causal de improcedencia prevista en la fracción V del artículo 192 de la Ley en la materia  que señala: </w:t>
      </w:r>
    </w:p>
    <w:p w:rsidR="00551942" w:rsidRPr="002355AD" w:rsidRDefault="008A3417" w:rsidP="002355AD">
      <w:pPr>
        <w:tabs>
          <w:tab w:val="left" w:pos="7938"/>
        </w:tabs>
        <w:jc w:val="both"/>
        <w:rPr>
          <w:rFonts w:ascii="Palatino Linotype" w:eastAsia="Palatino Linotype" w:hAnsi="Palatino Linotype" w:cs="Palatino Linotype"/>
          <w:b/>
          <w:i/>
          <w:color w:val="000000" w:themeColor="text1"/>
          <w:sz w:val="24"/>
          <w:szCs w:val="24"/>
        </w:rPr>
      </w:pPr>
      <w:r w:rsidRPr="002355AD">
        <w:rPr>
          <w:rFonts w:ascii="Palatino Linotype" w:eastAsia="Palatino Linotype" w:hAnsi="Palatino Linotype" w:cs="Palatino Linotype"/>
          <w:b/>
          <w:i/>
          <w:color w:val="000000" w:themeColor="text1"/>
          <w:sz w:val="24"/>
          <w:szCs w:val="24"/>
        </w:rPr>
        <w:t xml:space="preserve">“Artículo 192. El recurso será </w:t>
      </w:r>
      <w:r w:rsidRPr="002355AD">
        <w:rPr>
          <w:rFonts w:ascii="Palatino Linotype" w:eastAsia="Palatino Linotype" w:hAnsi="Palatino Linotype" w:cs="Palatino Linotype"/>
          <w:b/>
          <w:i/>
          <w:color w:val="000000" w:themeColor="text1"/>
          <w:sz w:val="24"/>
          <w:szCs w:val="24"/>
          <w:u w:val="single"/>
        </w:rPr>
        <w:t>sobreseído</w:t>
      </w:r>
      <w:r w:rsidRPr="002355AD">
        <w:rPr>
          <w:rFonts w:ascii="Palatino Linotype" w:eastAsia="Palatino Linotype" w:hAnsi="Palatino Linotype" w:cs="Palatino Linotype"/>
          <w:b/>
          <w:i/>
          <w:color w:val="000000" w:themeColor="text1"/>
          <w:sz w:val="24"/>
          <w:szCs w:val="24"/>
        </w:rPr>
        <w:t>, en todo o en parte, cuando una vez admitido, se actualicen alguno de los siguientes supuestos:</w:t>
      </w:r>
    </w:p>
    <w:p w:rsidR="00551942" w:rsidRPr="002355AD" w:rsidRDefault="008A3417" w:rsidP="002355AD">
      <w:pPr>
        <w:tabs>
          <w:tab w:val="left" w:pos="7938"/>
        </w:tabs>
        <w:jc w:val="both"/>
        <w:rPr>
          <w:rFonts w:ascii="Palatino Linotype" w:eastAsia="Palatino Linotype" w:hAnsi="Palatino Linotype" w:cs="Palatino Linotype"/>
          <w:b/>
          <w:i/>
          <w:color w:val="000000" w:themeColor="text1"/>
          <w:sz w:val="24"/>
          <w:szCs w:val="24"/>
        </w:rPr>
      </w:pPr>
      <w:r w:rsidRPr="002355AD">
        <w:rPr>
          <w:rFonts w:ascii="Palatino Linotype" w:eastAsia="Palatino Linotype" w:hAnsi="Palatino Linotype" w:cs="Palatino Linotype"/>
          <w:b/>
          <w:i/>
          <w:color w:val="000000" w:themeColor="text1"/>
          <w:sz w:val="24"/>
          <w:szCs w:val="24"/>
        </w:rPr>
        <w:t>(…)</w:t>
      </w:r>
    </w:p>
    <w:p w:rsidR="00551942" w:rsidRPr="002355AD" w:rsidRDefault="008A3417" w:rsidP="002355AD">
      <w:pPr>
        <w:tabs>
          <w:tab w:val="left" w:pos="7938"/>
        </w:tabs>
        <w:jc w:val="both"/>
        <w:rPr>
          <w:rFonts w:ascii="Palatino Linotype" w:eastAsia="Palatino Linotype" w:hAnsi="Palatino Linotype" w:cs="Palatino Linotype"/>
          <w:b/>
          <w:i/>
          <w:color w:val="000000" w:themeColor="text1"/>
          <w:sz w:val="24"/>
          <w:szCs w:val="24"/>
        </w:rPr>
      </w:pPr>
      <w:r w:rsidRPr="002355AD">
        <w:rPr>
          <w:rFonts w:ascii="Palatino Linotype" w:eastAsia="Palatino Linotype" w:hAnsi="Palatino Linotype" w:cs="Palatino Linotype"/>
          <w:b/>
          <w:i/>
          <w:color w:val="000000" w:themeColor="text1"/>
          <w:sz w:val="24"/>
          <w:szCs w:val="24"/>
        </w:rPr>
        <w:t>V. Cuando por cualquier motivo quede sin materia el recurso. (Sic)”</w:t>
      </w:r>
    </w:p>
    <w:p w:rsidR="00551942" w:rsidRPr="002355AD" w:rsidRDefault="00551942" w:rsidP="002355AD">
      <w:pPr>
        <w:spacing w:line="360" w:lineRule="auto"/>
        <w:jc w:val="both"/>
        <w:rPr>
          <w:rFonts w:ascii="Palatino Linotype" w:eastAsia="Palatino Linotype" w:hAnsi="Palatino Linotype" w:cs="Palatino Linotype"/>
          <w:color w:val="000000" w:themeColor="text1"/>
          <w:sz w:val="24"/>
          <w:szCs w:val="24"/>
        </w:rPr>
      </w:pPr>
      <w:bookmarkStart w:id="10" w:name="_heading=h.1iet06wjg1uq" w:colFirst="0" w:colLast="0"/>
      <w:bookmarkEnd w:id="10"/>
    </w:p>
    <w:p w:rsidR="00551942" w:rsidRPr="002355AD" w:rsidRDefault="008A3417" w:rsidP="002355AD">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szCs w:val="24"/>
        </w:rPr>
      </w:pPr>
      <w:r w:rsidRPr="002355AD">
        <w:rPr>
          <w:rFonts w:ascii="Palatino Linotype" w:eastAsia="Palatino Linotype" w:hAnsi="Palatino Linotype" w:cs="Palatino Linotype"/>
          <w:color w:val="000000" w:themeColor="text1"/>
          <w:sz w:val="24"/>
          <w:szCs w:val="24"/>
        </w:rPr>
        <w:t xml:space="preserve">Por lo tanto, en virtud de los argumentos expuestos con anterioridad, así como del análisis realizado a las constancias que obran en el expediente electrónico, y toda vez que no es dable ordenar la entrega de lo requerido a través del recurso de revisión, se determina </w:t>
      </w:r>
      <w:r w:rsidRPr="002355AD">
        <w:rPr>
          <w:rFonts w:ascii="Palatino Linotype" w:eastAsia="Palatino Linotype" w:hAnsi="Palatino Linotype" w:cs="Palatino Linotype"/>
          <w:i/>
          <w:color w:val="000000" w:themeColor="text1"/>
          <w:sz w:val="24"/>
          <w:szCs w:val="24"/>
        </w:rPr>
        <w:t xml:space="preserve">sobreseer </w:t>
      </w:r>
      <w:r w:rsidRPr="002355AD">
        <w:rPr>
          <w:rFonts w:ascii="Palatino Linotype" w:eastAsia="Palatino Linotype" w:hAnsi="Palatino Linotype" w:cs="Palatino Linotype"/>
          <w:color w:val="000000" w:themeColor="text1"/>
          <w:sz w:val="24"/>
          <w:szCs w:val="24"/>
        </w:rPr>
        <w:t xml:space="preserve">el presente recurso de revisión. </w:t>
      </w:r>
    </w:p>
    <w:p w:rsidR="00551942" w:rsidRPr="002355AD" w:rsidRDefault="00551942" w:rsidP="002355AD">
      <w:pPr>
        <w:spacing w:line="360" w:lineRule="auto"/>
        <w:jc w:val="both"/>
        <w:rPr>
          <w:rFonts w:ascii="Palatino Linotype" w:eastAsia="Palatino Linotype" w:hAnsi="Palatino Linotype" w:cs="Palatino Linotype"/>
          <w:color w:val="000000" w:themeColor="text1"/>
          <w:sz w:val="24"/>
          <w:szCs w:val="24"/>
        </w:rPr>
      </w:pPr>
    </w:p>
    <w:p w:rsidR="00551942" w:rsidRPr="002355AD" w:rsidRDefault="008A3417" w:rsidP="002355AD">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szCs w:val="24"/>
        </w:rPr>
      </w:pPr>
      <w:r w:rsidRPr="002355AD">
        <w:rPr>
          <w:rFonts w:ascii="Palatino Linotype" w:eastAsia="Palatino Linotype" w:hAnsi="Palatino Linotype" w:cs="Palatino Linotype"/>
          <w:color w:val="000000" w:themeColor="text1"/>
          <w:sz w:val="24"/>
          <w:szCs w:val="24"/>
        </w:rPr>
        <w:t xml:space="preserve">Siendo el </w:t>
      </w:r>
      <w:r w:rsidRPr="002355AD">
        <w:rPr>
          <w:rFonts w:ascii="Palatino Linotype" w:eastAsia="Palatino Linotype" w:hAnsi="Palatino Linotype" w:cs="Palatino Linotype"/>
          <w:i/>
          <w:color w:val="000000" w:themeColor="text1"/>
          <w:sz w:val="24"/>
          <w:szCs w:val="24"/>
        </w:rPr>
        <w:t>sobreseimiento</w:t>
      </w:r>
      <w:r w:rsidRPr="002355AD">
        <w:rPr>
          <w:rFonts w:ascii="Palatino Linotype" w:eastAsia="Palatino Linotype" w:hAnsi="Palatino Linotype" w:cs="Palatino Linotype"/>
          <w:color w:val="000000" w:themeColor="text1"/>
          <w:sz w:val="24"/>
          <w:szCs w:val="24"/>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rsidR="00551942" w:rsidRPr="002355AD" w:rsidRDefault="008A3417" w:rsidP="002355AD">
      <w:pPr>
        <w:spacing w:after="120"/>
        <w:jc w:val="both"/>
        <w:rPr>
          <w:rFonts w:ascii="Palatino Linotype" w:eastAsia="Palatino Linotype" w:hAnsi="Palatino Linotype" w:cs="Palatino Linotype"/>
          <w:b/>
          <w:i/>
          <w:color w:val="000000" w:themeColor="text1"/>
          <w:sz w:val="24"/>
          <w:szCs w:val="24"/>
        </w:rPr>
      </w:pPr>
      <w:r w:rsidRPr="002355AD">
        <w:rPr>
          <w:rFonts w:ascii="Palatino Linotype" w:eastAsia="Palatino Linotype" w:hAnsi="Palatino Linotype" w:cs="Palatino Linotype"/>
          <w:i/>
          <w:color w:val="000000" w:themeColor="text1"/>
          <w:sz w:val="24"/>
          <w:szCs w:val="24"/>
        </w:rPr>
        <w:t>“</w:t>
      </w:r>
      <w:r w:rsidRPr="002355AD">
        <w:rPr>
          <w:rFonts w:ascii="Palatino Linotype" w:eastAsia="Palatino Linotype" w:hAnsi="Palatino Linotype" w:cs="Palatino Linotype"/>
          <w:b/>
          <w:i/>
          <w:color w:val="000000" w:themeColor="text1"/>
          <w:sz w:val="24"/>
          <w:szCs w:val="24"/>
        </w:rPr>
        <w:t>SOBRESEIMIENTO, NO PERMITE ENTRAR AL ESTUDIO DE LAS CUESTIONES DE FONDO</w:t>
      </w:r>
    </w:p>
    <w:p w:rsidR="00551942" w:rsidRPr="002355AD" w:rsidRDefault="008A3417" w:rsidP="002355AD">
      <w:pPr>
        <w:spacing w:before="120" w:after="120"/>
        <w:jc w:val="both"/>
        <w:rPr>
          <w:rFonts w:ascii="Palatino Linotype" w:eastAsia="Palatino Linotype" w:hAnsi="Palatino Linotype" w:cs="Palatino Linotype"/>
          <w:i/>
          <w:color w:val="000000" w:themeColor="text1"/>
          <w:sz w:val="24"/>
          <w:szCs w:val="24"/>
        </w:rPr>
      </w:pPr>
      <w:r w:rsidRPr="002355AD">
        <w:rPr>
          <w:rFonts w:ascii="Palatino Linotype" w:eastAsia="Palatino Linotype" w:hAnsi="Palatino Linotype" w:cs="Palatino Linotype"/>
          <w:i/>
          <w:color w:val="000000" w:themeColor="text1"/>
          <w:sz w:val="24"/>
          <w:szCs w:val="24"/>
        </w:rPr>
        <w:t>Localización: 213609. II.2o.183 K. Tribunales Colegiados de Circuito. Octava Época. Semanario Judicial de la Federación. Tomo XIII, Febrero de 1994, Pág. 420</w:t>
      </w:r>
    </w:p>
    <w:p w:rsidR="00551942" w:rsidRPr="002355AD" w:rsidRDefault="008A3417" w:rsidP="002355AD">
      <w:pPr>
        <w:spacing w:before="120" w:after="120"/>
        <w:jc w:val="both"/>
        <w:rPr>
          <w:rFonts w:ascii="Palatino Linotype" w:eastAsia="Palatino Linotype" w:hAnsi="Palatino Linotype" w:cs="Palatino Linotype"/>
          <w:i/>
          <w:color w:val="000000" w:themeColor="text1"/>
          <w:sz w:val="24"/>
          <w:szCs w:val="24"/>
        </w:rPr>
      </w:pPr>
      <w:r w:rsidRPr="002355AD">
        <w:rPr>
          <w:rFonts w:ascii="Palatino Linotype" w:eastAsia="Palatino Linotype" w:hAnsi="Palatino Linotype" w:cs="Palatino Linotype"/>
          <w:i/>
          <w:color w:val="000000" w:themeColor="text1"/>
          <w:sz w:val="24"/>
          <w:szCs w:val="24"/>
        </w:rPr>
        <w:lastRenderedPageBreak/>
        <w:t>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rsidR="00551942" w:rsidRPr="002355AD" w:rsidRDefault="00551942" w:rsidP="002355AD">
      <w:pPr>
        <w:spacing w:before="120" w:after="120"/>
        <w:jc w:val="both"/>
        <w:rPr>
          <w:rFonts w:ascii="Palatino Linotype" w:eastAsia="Palatino Linotype" w:hAnsi="Palatino Linotype" w:cs="Palatino Linotype"/>
          <w:i/>
          <w:color w:val="000000" w:themeColor="text1"/>
          <w:sz w:val="24"/>
          <w:szCs w:val="24"/>
        </w:rPr>
      </w:pPr>
    </w:p>
    <w:p w:rsidR="00551942" w:rsidRPr="002355AD" w:rsidRDefault="008A3417" w:rsidP="002355AD">
      <w:pPr>
        <w:numPr>
          <w:ilvl w:val="0"/>
          <w:numId w:val="5"/>
        </w:numPr>
        <w:pBdr>
          <w:top w:val="nil"/>
          <w:left w:val="nil"/>
          <w:bottom w:val="nil"/>
          <w:right w:val="nil"/>
          <w:between w:val="nil"/>
        </w:pBdr>
        <w:spacing w:before="240" w:after="240" w:line="360" w:lineRule="auto"/>
        <w:ind w:left="0" w:firstLine="0"/>
        <w:jc w:val="both"/>
        <w:rPr>
          <w:rFonts w:ascii="Palatino Linotype" w:eastAsia="Palatino Linotype" w:hAnsi="Palatino Linotype" w:cs="Palatino Linotype"/>
          <w:color w:val="000000" w:themeColor="text1"/>
          <w:sz w:val="24"/>
          <w:szCs w:val="24"/>
        </w:rPr>
      </w:pPr>
      <w:r w:rsidRPr="002355AD">
        <w:rPr>
          <w:rFonts w:ascii="Palatino Linotype" w:eastAsia="Palatino Linotype" w:hAnsi="Palatino Linotype" w:cs="Palatino Linotype"/>
          <w:color w:val="000000" w:themeColor="text1"/>
          <w:sz w:val="24"/>
          <w:szCs w:val="24"/>
        </w:rPr>
        <w:t>Cabe destacar que la decisión de este Organismo Colegiado de sobreseer el recurso de revisión no implica una limitación o negación a la justicia, según lo ha establecido el Poder Judic</w:t>
      </w:r>
      <w:r w:rsidR="002E2DFF">
        <w:rPr>
          <w:rFonts w:ascii="Palatino Linotype" w:eastAsia="Palatino Linotype" w:hAnsi="Palatino Linotype" w:cs="Palatino Linotype"/>
          <w:color w:val="000000" w:themeColor="text1"/>
          <w:sz w:val="24"/>
          <w:szCs w:val="24"/>
        </w:rPr>
        <w:t>i</w:t>
      </w:r>
      <w:r w:rsidRPr="002355AD">
        <w:rPr>
          <w:rFonts w:ascii="Palatino Linotype" w:eastAsia="Palatino Linotype" w:hAnsi="Palatino Linotype" w:cs="Palatino Linotype"/>
          <w:color w:val="000000" w:themeColor="text1"/>
          <w:sz w:val="24"/>
          <w:szCs w:val="24"/>
        </w:rPr>
        <w:t>al Federal, en el criterio que es aplicable por analogía, con rubro:</w:t>
      </w:r>
    </w:p>
    <w:p w:rsidR="00551942" w:rsidRPr="002355AD" w:rsidRDefault="008A3417" w:rsidP="002355AD">
      <w:pPr>
        <w:tabs>
          <w:tab w:val="left" w:pos="7938"/>
        </w:tabs>
        <w:spacing w:before="120" w:after="120" w:line="276" w:lineRule="auto"/>
        <w:jc w:val="both"/>
        <w:rPr>
          <w:rFonts w:ascii="Palatino Linotype" w:eastAsia="Palatino Linotype" w:hAnsi="Palatino Linotype" w:cs="Palatino Linotype"/>
          <w:b/>
          <w:i/>
          <w:color w:val="000000" w:themeColor="text1"/>
          <w:sz w:val="24"/>
          <w:szCs w:val="24"/>
        </w:rPr>
      </w:pPr>
      <w:r w:rsidRPr="002355AD">
        <w:rPr>
          <w:rFonts w:ascii="Palatino Linotype" w:eastAsia="Palatino Linotype" w:hAnsi="Palatino Linotype" w:cs="Palatino Linotype"/>
          <w:b/>
          <w:i/>
          <w:color w:val="000000" w:themeColor="text1"/>
          <w:sz w:val="24"/>
          <w:szCs w:val="24"/>
        </w:rPr>
        <w:t>“DESECHAMIENTO O SOBRESEIMIENTO EN EL JUICIO DE AMPARO. NO IMPLICA DENEGACIÓN DE JUSTICIA NI GENERA INSEGURIDAD JURÍDICA”</w:t>
      </w:r>
    </w:p>
    <w:p w:rsidR="00551942" w:rsidRPr="002355AD" w:rsidRDefault="008A3417" w:rsidP="002355AD">
      <w:pPr>
        <w:tabs>
          <w:tab w:val="left" w:pos="7938"/>
        </w:tabs>
        <w:spacing w:before="120" w:after="120" w:line="276" w:lineRule="auto"/>
        <w:jc w:val="both"/>
        <w:rPr>
          <w:rFonts w:ascii="Palatino Linotype" w:eastAsia="Palatino Linotype" w:hAnsi="Palatino Linotype" w:cs="Palatino Linotype"/>
          <w:i/>
          <w:color w:val="000000" w:themeColor="text1"/>
          <w:sz w:val="24"/>
          <w:szCs w:val="24"/>
        </w:rPr>
      </w:pPr>
      <w:r w:rsidRPr="002355AD">
        <w:rPr>
          <w:rFonts w:ascii="Palatino Linotype" w:eastAsia="Palatino Linotype" w:hAnsi="Palatino Linotype" w:cs="Palatino Linotype"/>
          <w:i/>
          <w:color w:val="000000" w:themeColor="text1"/>
          <w:sz w:val="24"/>
          <w:szCs w:val="24"/>
        </w:rPr>
        <w:t>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r w:rsidRPr="002355AD">
        <w:rPr>
          <w:rFonts w:ascii="Palatino Linotype" w:eastAsia="Palatino Linotype" w:hAnsi="Palatino Linotype" w:cs="Palatino Linotype"/>
          <w:color w:val="000000" w:themeColor="text1"/>
          <w:sz w:val="24"/>
          <w:szCs w:val="24"/>
        </w:rPr>
        <w:tab/>
      </w:r>
    </w:p>
    <w:p w:rsidR="00551942" w:rsidRPr="002355AD" w:rsidRDefault="00551942" w:rsidP="002355AD">
      <w:pPr>
        <w:spacing w:before="120" w:line="360" w:lineRule="auto"/>
        <w:jc w:val="both"/>
        <w:rPr>
          <w:rFonts w:ascii="Palatino Linotype" w:eastAsia="Palatino Linotype" w:hAnsi="Palatino Linotype" w:cs="Palatino Linotype"/>
          <w:color w:val="000000" w:themeColor="text1"/>
          <w:sz w:val="24"/>
          <w:szCs w:val="24"/>
        </w:rPr>
      </w:pPr>
    </w:p>
    <w:p w:rsidR="00551942" w:rsidRPr="002355AD" w:rsidRDefault="008A3417" w:rsidP="002355AD">
      <w:pPr>
        <w:numPr>
          <w:ilvl w:val="0"/>
          <w:numId w:val="5"/>
        </w:numPr>
        <w:pBdr>
          <w:top w:val="nil"/>
          <w:left w:val="nil"/>
          <w:bottom w:val="nil"/>
          <w:right w:val="nil"/>
          <w:between w:val="nil"/>
        </w:pBdr>
        <w:spacing w:before="120" w:line="360" w:lineRule="auto"/>
        <w:ind w:left="0" w:firstLine="0"/>
        <w:jc w:val="both"/>
        <w:rPr>
          <w:rFonts w:ascii="Palatino Linotype" w:eastAsia="Palatino Linotype" w:hAnsi="Palatino Linotype" w:cs="Palatino Linotype"/>
          <w:color w:val="000000" w:themeColor="text1"/>
          <w:sz w:val="24"/>
          <w:szCs w:val="24"/>
        </w:rPr>
      </w:pPr>
      <w:r w:rsidRPr="002355AD">
        <w:rPr>
          <w:rFonts w:ascii="Palatino Linotype" w:eastAsia="Palatino Linotype" w:hAnsi="Palatino Linotype" w:cs="Palatino Linotype"/>
          <w:color w:val="000000" w:themeColor="text1"/>
          <w:sz w:val="24"/>
          <w:szCs w:val="24"/>
        </w:rPr>
        <w:t xml:space="preserve">Bajo ese tenor con fundamento en la segunda hipótesis de la fracción I del artículo 186, de la Ley de Transparencia y Acceso a la Información Pública del Estado de México y Municipios, se </w:t>
      </w:r>
      <w:r w:rsidRPr="002355AD">
        <w:rPr>
          <w:rFonts w:ascii="Palatino Linotype" w:eastAsia="Palatino Linotype" w:hAnsi="Palatino Linotype" w:cs="Palatino Linotype"/>
          <w:b/>
          <w:color w:val="000000" w:themeColor="text1"/>
          <w:sz w:val="24"/>
          <w:szCs w:val="24"/>
        </w:rPr>
        <w:t xml:space="preserve">Sobresee </w:t>
      </w:r>
      <w:r w:rsidRPr="002355AD">
        <w:rPr>
          <w:rFonts w:ascii="Palatino Linotype" w:eastAsia="Palatino Linotype" w:hAnsi="Palatino Linotype" w:cs="Palatino Linotype"/>
          <w:color w:val="000000" w:themeColor="text1"/>
          <w:sz w:val="24"/>
          <w:szCs w:val="24"/>
        </w:rPr>
        <w:t xml:space="preserve">el recurso de revisión </w:t>
      </w:r>
      <w:r w:rsidRPr="002355AD">
        <w:rPr>
          <w:rFonts w:ascii="Palatino Linotype" w:eastAsia="Palatino Linotype" w:hAnsi="Palatino Linotype" w:cs="Palatino Linotype"/>
          <w:b/>
          <w:color w:val="000000" w:themeColor="text1"/>
          <w:sz w:val="24"/>
          <w:szCs w:val="24"/>
        </w:rPr>
        <w:t>07613/INFOEM/IP/RR/2025</w:t>
      </w:r>
      <w:r w:rsidRPr="002355AD">
        <w:rPr>
          <w:rFonts w:ascii="Palatino Linotype" w:eastAsia="Palatino Linotype" w:hAnsi="Palatino Linotype" w:cs="Palatino Linotype"/>
          <w:color w:val="000000" w:themeColor="text1"/>
          <w:sz w:val="24"/>
          <w:szCs w:val="24"/>
        </w:rPr>
        <w:t>, que ha sido materia del presente fallo.</w:t>
      </w:r>
    </w:p>
    <w:p w:rsidR="00551942" w:rsidRPr="002355AD" w:rsidRDefault="008A3417" w:rsidP="002355AD">
      <w:pPr>
        <w:numPr>
          <w:ilvl w:val="0"/>
          <w:numId w:val="6"/>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themeColor="text1"/>
          <w:sz w:val="24"/>
          <w:szCs w:val="24"/>
        </w:rPr>
      </w:pPr>
      <w:bookmarkStart w:id="11" w:name="_heading=h.t7reoskoopzd" w:colFirst="0" w:colLast="0"/>
      <w:bookmarkEnd w:id="11"/>
      <w:r w:rsidRPr="002355AD">
        <w:rPr>
          <w:rFonts w:ascii="Palatino Linotype" w:eastAsia="Palatino Linotype" w:hAnsi="Palatino Linotype" w:cs="Palatino Linotype"/>
          <w:color w:val="000000" w:themeColor="text1"/>
          <w:sz w:val="24"/>
          <w:szCs w:val="24"/>
        </w:rPr>
        <w:lastRenderedPageBreak/>
        <w:t>Bajo esas consideraciones, el recurso de revisión actualiza la causal de sobreseimiento establecida en la fracción V, del artículo 192, de la Ley de Transparencia y Acceso a la Información Pública del Estado de México y Municipios.</w:t>
      </w:r>
    </w:p>
    <w:p w:rsidR="00551942" w:rsidRPr="002355AD" w:rsidRDefault="00551942" w:rsidP="002355AD">
      <w:pPr>
        <w:pBdr>
          <w:top w:val="nil"/>
          <w:left w:val="nil"/>
          <w:bottom w:val="nil"/>
          <w:right w:val="nil"/>
          <w:between w:val="nil"/>
        </w:pBdr>
        <w:rPr>
          <w:rFonts w:ascii="Palatino Linotype" w:eastAsia="Palatino Linotype" w:hAnsi="Palatino Linotype" w:cs="Palatino Linotype"/>
          <w:color w:val="000000" w:themeColor="text1"/>
          <w:sz w:val="24"/>
          <w:szCs w:val="24"/>
        </w:rPr>
      </w:pPr>
    </w:p>
    <w:p w:rsidR="00551942" w:rsidRPr="00ED5509" w:rsidRDefault="008A3417" w:rsidP="002355AD">
      <w:pPr>
        <w:numPr>
          <w:ilvl w:val="0"/>
          <w:numId w:val="6"/>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b/>
          <w:color w:val="000000" w:themeColor="text1"/>
          <w:sz w:val="24"/>
          <w:szCs w:val="24"/>
        </w:rPr>
      </w:pPr>
      <w:bookmarkStart w:id="12" w:name="_heading=h.z22opfce4zin" w:colFirst="0" w:colLast="0"/>
      <w:bookmarkEnd w:id="12"/>
      <w:r w:rsidRPr="002355AD">
        <w:rPr>
          <w:rFonts w:ascii="Palatino Linotype" w:eastAsia="Palatino Linotype" w:hAnsi="Palatino Linotype" w:cs="Palatino Linotype"/>
          <w:color w:val="000000" w:themeColor="text1"/>
          <w:sz w:val="24"/>
          <w:szCs w:val="24"/>
        </w:rPr>
        <w:t xml:space="preserve">Por lo anteriormente expuesto y fundado, este </w:t>
      </w:r>
      <w:r w:rsidRPr="002355AD">
        <w:rPr>
          <w:rFonts w:ascii="Palatino Linotype" w:eastAsia="Palatino Linotype" w:hAnsi="Palatino Linotype" w:cs="Palatino Linotype"/>
          <w:b/>
          <w:color w:val="000000" w:themeColor="text1"/>
          <w:sz w:val="24"/>
          <w:szCs w:val="24"/>
        </w:rPr>
        <w:t>ÓRGANO GARANTE</w:t>
      </w:r>
      <w:r w:rsidRPr="002355AD">
        <w:rPr>
          <w:rFonts w:ascii="Palatino Linotype" w:eastAsia="Palatino Linotype" w:hAnsi="Palatino Linotype" w:cs="Palatino Linotype"/>
          <w:color w:val="000000" w:themeColor="text1"/>
          <w:sz w:val="24"/>
          <w:szCs w:val="24"/>
        </w:rPr>
        <w:t xml:space="preserve"> emite los siguientes: </w:t>
      </w:r>
    </w:p>
    <w:p w:rsidR="00ED5509" w:rsidRDefault="00ED5509" w:rsidP="00ED5509">
      <w:pPr>
        <w:pStyle w:val="Prrafodelista"/>
        <w:rPr>
          <w:rFonts w:ascii="Palatino Linotype" w:eastAsia="Palatino Linotype" w:hAnsi="Palatino Linotype" w:cs="Palatino Linotype"/>
          <w:b/>
          <w:color w:val="000000" w:themeColor="text1"/>
          <w:sz w:val="24"/>
        </w:rPr>
      </w:pPr>
    </w:p>
    <w:p w:rsidR="00ED5509" w:rsidRPr="002355AD" w:rsidRDefault="00ED5509" w:rsidP="00ED5509">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themeColor="text1"/>
          <w:sz w:val="24"/>
          <w:szCs w:val="24"/>
        </w:rPr>
      </w:pPr>
    </w:p>
    <w:p w:rsidR="00551942" w:rsidRPr="002355AD" w:rsidRDefault="008A3417" w:rsidP="002355AD">
      <w:pPr>
        <w:pBdr>
          <w:top w:val="nil"/>
          <w:left w:val="nil"/>
          <w:bottom w:val="nil"/>
          <w:right w:val="nil"/>
          <w:between w:val="nil"/>
        </w:pBdr>
        <w:tabs>
          <w:tab w:val="left" w:pos="426"/>
        </w:tabs>
        <w:spacing w:line="360" w:lineRule="auto"/>
        <w:jc w:val="center"/>
        <w:rPr>
          <w:rFonts w:ascii="Palatino Linotype" w:eastAsia="Palatino Linotype" w:hAnsi="Palatino Linotype" w:cs="Palatino Linotype"/>
          <w:b/>
          <w:color w:val="000000" w:themeColor="text1"/>
          <w:sz w:val="24"/>
          <w:szCs w:val="24"/>
        </w:rPr>
      </w:pPr>
      <w:r w:rsidRPr="002355AD">
        <w:rPr>
          <w:rFonts w:ascii="Palatino Linotype" w:eastAsia="Palatino Linotype" w:hAnsi="Palatino Linotype" w:cs="Palatino Linotype"/>
          <w:b/>
          <w:color w:val="000000" w:themeColor="text1"/>
          <w:sz w:val="24"/>
          <w:szCs w:val="24"/>
        </w:rPr>
        <w:t>R E S O L U T I V O S</w:t>
      </w:r>
    </w:p>
    <w:p w:rsidR="00551942" w:rsidRPr="002355AD" w:rsidRDefault="00551942" w:rsidP="002355AD">
      <w:pPr>
        <w:widowControl w:val="0"/>
        <w:pBdr>
          <w:top w:val="nil"/>
          <w:left w:val="nil"/>
          <w:bottom w:val="nil"/>
          <w:right w:val="nil"/>
          <w:between w:val="nil"/>
        </w:pBdr>
        <w:tabs>
          <w:tab w:val="left" w:pos="1701"/>
        </w:tabs>
        <w:spacing w:line="360" w:lineRule="auto"/>
        <w:jc w:val="both"/>
        <w:rPr>
          <w:rFonts w:ascii="Palatino Linotype" w:eastAsia="Palatino Linotype" w:hAnsi="Palatino Linotype" w:cs="Palatino Linotype"/>
          <w:b/>
          <w:color w:val="000000" w:themeColor="text1"/>
          <w:sz w:val="24"/>
          <w:szCs w:val="24"/>
        </w:rPr>
      </w:pPr>
      <w:bookmarkStart w:id="13" w:name="_heading=h.so2b5wezjcah" w:colFirst="0" w:colLast="0"/>
      <w:bookmarkEnd w:id="13"/>
    </w:p>
    <w:p w:rsidR="00551942" w:rsidRPr="002355AD" w:rsidRDefault="008A3417" w:rsidP="002355AD">
      <w:pPr>
        <w:widowControl w:val="0"/>
        <w:pBdr>
          <w:top w:val="nil"/>
          <w:left w:val="nil"/>
          <w:bottom w:val="nil"/>
          <w:right w:val="nil"/>
          <w:between w:val="nil"/>
        </w:pBdr>
        <w:tabs>
          <w:tab w:val="left" w:pos="1701"/>
        </w:tabs>
        <w:spacing w:line="360" w:lineRule="auto"/>
        <w:jc w:val="both"/>
        <w:rPr>
          <w:rFonts w:ascii="Palatino Linotype" w:eastAsia="Palatino Linotype" w:hAnsi="Palatino Linotype" w:cs="Palatino Linotype"/>
          <w:color w:val="000000" w:themeColor="text1"/>
          <w:sz w:val="24"/>
          <w:szCs w:val="24"/>
        </w:rPr>
      </w:pPr>
      <w:r w:rsidRPr="002355AD">
        <w:rPr>
          <w:rFonts w:ascii="Palatino Linotype" w:eastAsia="Palatino Linotype" w:hAnsi="Palatino Linotype" w:cs="Palatino Linotype"/>
          <w:b/>
          <w:color w:val="000000" w:themeColor="text1"/>
          <w:sz w:val="24"/>
          <w:szCs w:val="24"/>
        </w:rPr>
        <w:t xml:space="preserve">PRIMERO. </w:t>
      </w:r>
      <w:r w:rsidRPr="002355AD">
        <w:rPr>
          <w:rFonts w:ascii="Palatino Linotype" w:eastAsia="Palatino Linotype" w:hAnsi="Palatino Linotype" w:cs="Palatino Linotype"/>
          <w:color w:val="000000" w:themeColor="text1"/>
          <w:sz w:val="24"/>
          <w:szCs w:val="24"/>
        </w:rPr>
        <w:t xml:space="preserve">Se </w:t>
      </w:r>
      <w:r w:rsidRPr="002355AD">
        <w:rPr>
          <w:rFonts w:ascii="Palatino Linotype" w:eastAsia="Palatino Linotype" w:hAnsi="Palatino Linotype" w:cs="Palatino Linotype"/>
          <w:b/>
          <w:color w:val="000000" w:themeColor="text1"/>
          <w:sz w:val="24"/>
          <w:szCs w:val="24"/>
        </w:rPr>
        <w:t>SOBRESEE</w:t>
      </w:r>
      <w:r w:rsidRPr="002355AD">
        <w:rPr>
          <w:rFonts w:ascii="Palatino Linotype" w:eastAsia="Palatino Linotype" w:hAnsi="Palatino Linotype" w:cs="Palatino Linotype"/>
          <w:color w:val="000000" w:themeColor="text1"/>
          <w:sz w:val="24"/>
          <w:szCs w:val="24"/>
        </w:rPr>
        <w:t xml:space="preserve"> el Recurso de Revisión número </w:t>
      </w:r>
      <w:r w:rsidRPr="002355AD">
        <w:rPr>
          <w:rFonts w:ascii="Palatino Linotype" w:eastAsia="Palatino Linotype" w:hAnsi="Palatino Linotype" w:cs="Palatino Linotype"/>
          <w:b/>
          <w:color w:val="000000" w:themeColor="text1"/>
          <w:sz w:val="24"/>
          <w:szCs w:val="24"/>
        </w:rPr>
        <w:t xml:space="preserve">07613/INFOEM/IP/RR/2025, </w:t>
      </w:r>
      <w:r w:rsidRPr="002355AD">
        <w:rPr>
          <w:rFonts w:ascii="Palatino Linotype" w:eastAsia="Palatino Linotype" w:hAnsi="Palatino Linotype" w:cs="Palatino Linotype"/>
          <w:color w:val="000000" w:themeColor="text1"/>
          <w:sz w:val="24"/>
          <w:szCs w:val="24"/>
        </w:rPr>
        <w:t xml:space="preserve">conforme al artículo 192, fracción V, de la Ley de Transparencia y Acceso a la Información Pública del Estado de México y Municipios, en términos del </w:t>
      </w:r>
      <w:r w:rsidRPr="002355AD">
        <w:rPr>
          <w:rFonts w:ascii="Palatino Linotype" w:eastAsia="Palatino Linotype" w:hAnsi="Palatino Linotype" w:cs="Palatino Linotype"/>
          <w:b/>
          <w:color w:val="000000" w:themeColor="text1"/>
          <w:sz w:val="24"/>
          <w:szCs w:val="24"/>
        </w:rPr>
        <w:t>Considerando</w:t>
      </w:r>
      <w:r w:rsidRPr="002355AD">
        <w:rPr>
          <w:rFonts w:ascii="Palatino Linotype" w:eastAsia="Palatino Linotype" w:hAnsi="Palatino Linotype" w:cs="Palatino Linotype"/>
          <w:color w:val="000000" w:themeColor="text1"/>
          <w:sz w:val="24"/>
          <w:szCs w:val="24"/>
        </w:rPr>
        <w:t xml:space="preserve"> </w:t>
      </w:r>
      <w:r w:rsidRPr="002355AD">
        <w:rPr>
          <w:rFonts w:ascii="Palatino Linotype" w:eastAsia="Palatino Linotype" w:hAnsi="Palatino Linotype" w:cs="Palatino Linotype"/>
          <w:b/>
          <w:color w:val="000000" w:themeColor="text1"/>
          <w:sz w:val="24"/>
          <w:szCs w:val="24"/>
        </w:rPr>
        <w:t>TERCERO</w:t>
      </w:r>
      <w:r w:rsidRPr="002355AD">
        <w:rPr>
          <w:rFonts w:ascii="Palatino Linotype" w:eastAsia="Palatino Linotype" w:hAnsi="Palatino Linotype" w:cs="Palatino Linotype"/>
          <w:color w:val="000000" w:themeColor="text1"/>
          <w:sz w:val="24"/>
          <w:szCs w:val="24"/>
        </w:rPr>
        <w:t xml:space="preserve"> de la presente Resolución.</w:t>
      </w:r>
    </w:p>
    <w:p w:rsidR="00551942" w:rsidRPr="002355AD" w:rsidRDefault="00551942" w:rsidP="002355AD">
      <w:pPr>
        <w:widowControl w:val="0"/>
        <w:pBdr>
          <w:top w:val="nil"/>
          <w:left w:val="nil"/>
          <w:bottom w:val="nil"/>
          <w:right w:val="nil"/>
          <w:between w:val="nil"/>
        </w:pBdr>
        <w:tabs>
          <w:tab w:val="left" w:pos="1701"/>
        </w:tabs>
        <w:spacing w:line="360" w:lineRule="auto"/>
        <w:jc w:val="both"/>
        <w:rPr>
          <w:rFonts w:ascii="Palatino Linotype" w:eastAsia="Palatino Linotype" w:hAnsi="Palatino Linotype" w:cs="Palatino Linotype"/>
          <w:color w:val="000000" w:themeColor="text1"/>
          <w:sz w:val="24"/>
          <w:szCs w:val="24"/>
        </w:rPr>
      </w:pPr>
    </w:p>
    <w:p w:rsidR="00551942" w:rsidRPr="002355AD" w:rsidRDefault="008A3417" w:rsidP="002355AD">
      <w:pPr>
        <w:spacing w:line="360" w:lineRule="auto"/>
        <w:jc w:val="both"/>
        <w:rPr>
          <w:rFonts w:ascii="Palatino Linotype" w:eastAsia="Palatino Linotype" w:hAnsi="Palatino Linotype" w:cs="Palatino Linotype"/>
          <w:color w:val="000000" w:themeColor="text1"/>
          <w:sz w:val="24"/>
          <w:szCs w:val="24"/>
          <w:highlight w:val="white"/>
        </w:rPr>
      </w:pPr>
      <w:bookmarkStart w:id="14" w:name="_heading=h.xbn0ak4j77gd" w:colFirst="0" w:colLast="0"/>
      <w:bookmarkEnd w:id="14"/>
      <w:r w:rsidRPr="002355AD">
        <w:rPr>
          <w:rFonts w:ascii="Palatino Linotype" w:eastAsia="Palatino Linotype" w:hAnsi="Palatino Linotype" w:cs="Palatino Linotype"/>
          <w:b/>
          <w:color w:val="000000" w:themeColor="text1"/>
          <w:sz w:val="24"/>
          <w:szCs w:val="24"/>
        </w:rPr>
        <w:t xml:space="preserve">SEGUNDO. </w:t>
      </w:r>
      <w:r w:rsidR="00801D8C">
        <w:rPr>
          <w:rFonts w:ascii="Palatino Linotype" w:eastAsia="Palatino Linotype" w:hAnsi="Palatino Linotype" w:cs="Palatino Linotype"/>
          <w:b/>
          <w:color w:val="000000" w:themeColor="text1"/>
          <w:sz w:val="24"/>
          <w:szCs w:val="24"/>
          <w:highlight w:val="white"/>
        </w:rPr>
        <w:t>Notifíquese</w:t>
      </w:r>
      <w:r w:rsidRPr="002355AD">
        <w:rPr>
          <w:rFonts w:ascii="Palatino Linotype" w:eastAsia="Palatino Linotype" w:hAnsi="Palatino Linotype" w:cs="Palatino Linotype"/>
          <w:b/>
          <w:color w:val="000000" w:themeColor="text1"/>
          <w:sz w:val="24"/>
          <w:szCs w:val="24"/>
          <w:highlight w:val="white"/>
        </w:rPr>
        <w:t xml:space="preserve"> </w:t>
      </w:r>
      <w:r w:rsidRPr="002355AD">
        <w:rPr>
          <w:rFonts w:ascii="Palatino Linotype" w:eastAsia="Palatino Linotype" w:hAnsi="Palatino Linotype" w:cs="Palatino Linotype"/>
          <w:color w:val="000000" w:themeColor="text1"/>
          <w:sz w:val="24"/>
          <w:szCs w:val="24"/>
          <w:highlight w:val="white"/>
        </w:rPr>
        <w:t>al Titular de la Unidad de Transparencia del</w:t>
      </w:r>
      <w:r w:rsidRPr="002355AD">
        <w:rPr>
          <w:rFonts w:ascii="Palatino Linotype" w:eastAsia="Palatino Linotype" w:hAnsi="Palatino Linotype" w:cs="Palatino Linotype"/>
          <w:b/>
          <w:color w:val="000000" w:themeColor="text1"/>
          <w:sz w:val="24"/>
          <w:szCs w:val="24"/>
          <w:highlight w:val="white"/>
        </w:rPr>
        <w:t xml:space="preserve"> SUJETO OBLIGADO</w:t>
      </w:r>
      <w:r w:rsidRPr="002355AD">
        <w:rPr>
          <w:rFonts w:ascii="Palatino Linotype" w:eastAsia="Palatino Linotype" w:hAnsi="Palatino Linotype" w:cs="Palatino Linotype"/>
          <w:color w:val="000000" w:themeColor="text1"/>
          <w:sz w:val="24"/>
          <w:szCs w:val="24"/>
          <w:highlight w:val="white"/>
        </w:rPr>
        <w:t xml:space="preserve"> vía Sistema de Acceso a Información Mexiquense (SAIMEX), la presente Resolución para su conocimiento. </w:t>
      </w:r>
    </w:p>
    <w:p w:rsidR="00551942" w:rsidRPr="002355AD" w:rsidRDefault="00551942" w:rsidP="002355AD">
      <w:pPr>
        <w:spacing w:line="360" w:lineRule="auto"/>
        <w:jc w:val="both"/>
        <w:rPr>
          <w:rFonts w:ascii="Palatino Linotype" w:eastAsia="Palatino Linotype" w:hAnsi="Palatino Linotype" w:cs="Palatino Linotype"/>
          <w:b/>
          <w:color w:val="000000" w:themeColor="text1"/>
          <w:sz w:val="24"/>
          <w:szCs w:val="24"/>
        </w:rPr>
      </w:pPr>
    </w:p>
    <w:p w:rsidR="00551942" w:rsidRPr="002355AD" w:rsidRDefault="008A3417" w:rsidP="002355AD">
      <w:pPr>
        <w:spacing w:line="360" w:lineRule="auto"/>
        <w:jc w:val="both"/>
        <w:rPr>
          <w:rFonts w:ascii="Palatino Linotype" w:eastAsia="Palatino Linotype" w:hAnsi="Palatino Linotype" w:cs="Palatino Linotype"/>
          <w:color w:val="000000" w:themeColor="text1"/>
          <w:sz w:val="24"/>
          <w:szCs w:val="24"/>
        </w:rPr>
      </w:pPr>
      <w:bookmarkStart w:id="15" w:name="_heading=h.j78dvibjvaph" w:colFirst="0" w:colLast="0"/>
      <w:bookmarkEnd w:id="15"/>
      <w:r w:rsidRPr="002355AD">
        <w:rPr>
          <w:rFonts w:ascii="Palatino Linotype" w:eastAsia="Palatino Linotype" w:hAnsi="Palatino Linotype" w:cs="Palatino Linotype"/>
          <w:b/>
          <w:color w:val="000000" w:themeColor="text1"/>
          <w:sz w:val="24"/>
          <w:szCs w:val="24"/>
        </w:rPr>
        <w:t xml:space="preserve">TERCERO. Notifíquese </w:t>
      </w:r>
      <w:r w:rsidRPr="002355AD">
        <w:rPr>
          <w:rFonts w:ascii="Palatino Linotype" w:eastAsia="Palatino Linotype" w:hAnsi="Palatino Linotype" w:cs="Palatino Linotype"/>
          <w:color w:val="000000" w:themeColor="text1"/>
          <w:sz w:val="24"/>
          <w:szCs w:val="24"/>
        </w:rPr>
        <w:t>al</w:t>
      </w:r>
      <w:r w:rsidRPr="002355AD">
        <w:rPr>
          <w:rFonts w:ascii="Palatino Linotype" w:eastAsia="Palatino Linotype" w:hAnsi="Palatino Linotype" w:cs="Palatino Linotype"/>
          <w:b/>
          <w:color w:val="000000" w:themeColor="text1"/>
          <w:sz w:val="24"/>
          <w:szCs w:val="24"/>
        </w:rPr>
        <w:t xml:space="preserve"> RECURRENTE </w:t>
      </w:r>
      <w:r w:rsidRPr="002355AD">
        <w:rPr>
          <w:rFonts w:ascii="Palatino Linotype" w:eastAsia="Palatino Linotype" w:hAnsi="Palatino Linotype" w:cs="Palatino Linotype"/>
          <w:color w:val="000000" w:themeColor="text1"/>
          <w:sz w:val="24"/>
          <w:szCs w:val="24"/>
        </w:rPr>
        <w:t>la presente Resolución</w:t>
      </w:r>
      <w:r w:rsidR="00801D8C">
        <w:rPr>
          <w:rFonts w:ascii="Palatino Linotype" w:eastAsia="Palatino Linotype" w:hAnsi="Palatino Linotype" w:cs="Palatino Linotype"/>
          <w:color w:val="000000" w:themeColor="text1"/>
          <w:sz w:val="24"/>
          <w:szCs w:val="24"/>
        </w:rPr>
        <w:t xml:space="preserve"> vía SAIMEX</w:t>
      </w:r>
      <w:r w:rsidRPr="002355AD">
        <w:rPr>
          <w:rFonts w:ascii="Palatino Linotype" w:eastAsia="Palatino Linotype" w:hAnsi="Palatino Linotype" w:cs="Palatino Linotype"/>
          <w:color w:val="000000" w:themeColor="text1"/>
          <w:sz w:val="24"/>
          <w:szCs w:val="24"/>
        </w:rPr>
        <w:t>.</w:t>
      </w:r>
    </w:p>
    <w:p w:rsidR="00551942" w:rsidRPr="002355AD" w:rsidRDefault="00551942" w:rsidP="002355AD">
      <w:pPr>
        <w:spacing w:line="360" w:lineRule="auto"/>
        <w:jc w:val="both"/>
        <w:rPr>
          <w:rFonts w:ascii="Palatino Linotype" w:eastAsia="Palatino Linotype" w:hAnsi="Palatino Linotype" w:cs="Palatino Linotype"/>
          <w:color w:val="000000" w:themeColor="text1"/>
          <w:sz w:val="24"/>
          <w:szCs w:val="24"/>
        </w:rPr>
      </w:pPr>
    </w:p>
    <w:p w:rsidR="00551942" w:rsidRDefault="008A3417" w:rsidP="002355AD">
      <w:pPr>
        <w:spacing w:line="360" w:lineRule="auto"/>
        <w:jc w:val="both"/>
        <w:rPr>
          <w:rFonts w:ascii="Palatino Linotype" w:eastAsia="Palatino Linotype" w:hAnsi="Palatino Linotype" w:cs="Palatino Linotype"/>
          <w:color w:val="000000" w:themeColor="text1"/>
          <w:sz w:val="24"/>
          <w:szCs w:val="24"/>
        </w:rPr>
      </w:pPr>
      <w:bookmarkStart w:id="16" w:name="_heading=h.dyl30cvko7jr" w:colFirst="0" w:colLast="0"/>
      <w:bookmarkEnd w:id="16"/>
      <w:r w:rsidRPr="002355AD">
        <w:rPr>
          <w:rFonts w:ascii="Palatino Linotype" w:eastAsia="Palatino Linotype" w:hAnsi="Palatino Linotype" w:cs="Palatino Linotype"/>
          <w:b/>
          <w:color w:val="000000" w:themeColor="text1"/>
          <w:sz w:val="24"/>
          <w:szCs w:val="24"/>
        </w:rPr>
        <w:t>CUARTO.</w:t>
      </w:r>
      <w:r w:rsidRPr="002355AD">
        <w:rPr>
          <w:rFonts w:ascii="Palatino Linotype" w:eastAsia="Palatino Linotype" w:hAnsi="Palatino Linotype" w:cs="Palatino Linotype"/>
          <w:color w:val="000000" w:themeColor="text1"/>
          <w:sz w:val="24"/>
          <w:szCs w:val="24"/>
        </w:rPr>
        <w:t xml:space="preserve"> Se hace del conocimiento del </w:t>
      </w:r>
      <w:r w:rsidRPr="002355AD">
        <w:rPr>
          <w:rFonts w:ascii="Palatino Linotype" w:eastAsia="Palatino Linotype" w:hAnsi="Palatino Linotype" w:cs="Palatino Linotype"/>
          <w:b/>
          <w:color w:val="000000" w:themeColor="text1"/>
          <w:sz w:val="24"/>
          <w:szCs w:val="24"/>
        </w:rPr>
        <w:t>RECURRENTE</w:t>
      </w:r>
      <w:r w:rsidRPr="002355AD">
        <w:rPr>
          <w:rFonts w:ascii="Palatino Linotype" w:eastAsia="Palatino Linotype" w:hAnsi="Palatino Linotype" w:cs="Palatino Linotype"/>
          <w:color w:val="000000" w:themeColor="text1"/>
          <w:sz w:val="24"/>
          <w:szCs w:val="24"/>
        </w:rPr>
        <w:t xml:space="preserve"> que, de conformidad con lo establecido en el artículo 196 de la Ley de Transparencia y Acceso a la Información Pública </w:t>
      </w:r>
      <w:r w:rsidRPr="002355AD">
        <w:rPr>
          <w:rFonts w:ascii="Palatino Linotype" w:eastAsia="Palatino Linotype" w:hAnsi="Palatino Linotype" w:cs="Palatino Linotype"/>
          <w:color w:val="000000" w:themeColor="text1"/>
          <w:sz w:val="24"/>
          <w:szCs w:val="24"/>
        </w:rPr>
        <w:lastRenderedPageBreak/>
        <w:t>del Estado de México y Municipios, en caso de que considere que la resolución le cause algún perjuicio podrá impugnarla vía juicio de amparo en los términos de las leyes aplicables.</w:t>
      </w:r>
    </w:p>
    <w:p w:rsidR="00F87C79" w:rsidRPr="00444783" w:rsidRDefault="00F87C79" w:rsidP="00F87C79">
      <w:pPr>
        <w:tabs>
          <w:tab w:val="left" w:pos="5387"/>
        </w:tabs>
        <w:spacing w:line="360" w:lineRule="auto"/>
        <w:ind w:right="49"/>
        <w:jc w:val="both"/>
        <w:rPr>
          <w:rFonts w:ascii="Palatino Linotype" w:eastAsia="Palatino Linotype" w:hAnsi="Palatino Linotype" w:cs="Palatino Linotype"/>
          <w:sz w:val="24"/>
          <w:szCs w:val="24"/>
        </w:rPr>
      </w:pPr>
      <w:r w:rsidRPr="00575AE2">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Pr>
          <w:rFonts w:ascii="Palatino Linotype" w:eastAsia="Palatino Linotype" w:hAnsi="Palatino Linotype" w:cs="Palatino Linotype"/>
          <w:sz w:val="24"/>
          <w:szCs w:val="24"/>
        </w:rPr>
        <w:t xml:space="preserve">SÉPTIMA </w:t>
      </w:r>
      <w:r w:rsidRPr="00575AE2">
        <w:rPr>
          <w:rFonts w:ascii="Palatino Linotype" w:eastAsia="Palatino Linotype" w:hAnsi="Palatino Linotype" w:cs="Palatino Linotype"/>
          <w:sz w:val="24"/>
          <w:szCs w:val="24"/>
        </w:rPr>
        <w:t xml:space="preserve">SESIÓN ORDINARIA, CELEBRADA EL </w:t>
      </w:r>
      <w:r>
        <w:rPr>
          <w:rFonts w:ascii="Palatino Linotype" w:eastAsia="Palatino Linotype" w:hAnsi="Palatino Linotype" w:cs="Palatino Linotype"/>
          <w:sz w:val="24"/>
          <w:szCs w:val="24"/>
        </w:rPr>
        <w:t>QUINCE (15</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 xml:space="preserve">OCTUBRE </w:t>
      </w:r>
      <w:r w:rsidRPr="00575AE2">
        <w:rPr>
          <w:rFonts w:ascii="Palatino Linotype" w:eastAsia="Palatino Linotype" w:hAnsi="Palatino Linotype" w:cs="Palatino Linotype"/>
          <w:sz w:val="24"/>
          <w:szCs w:val="24"/>
        </w:rPr>
        <w:t>DE DOS MIL VEINTICINCO, ANTE EL SECRETARIO TÉCNICO DEL PLENO ALEXIS TAPIA RAMÍREZ.</w:t>
      </w:r>
    </w:p>
    <w:p w:rsidR="00551942" w:rsidRPr="002355AD" w:rsidRDefault="00551942" w:rsidP="002355AD">
      <w:pPr>
        <w:spacing w:line="360" w:lineRule="auto"/>
        <w:rPr>
          <w:rFonts w:ascii="Palatino Linotype" w:eastAsia="Palatino Linotype" w:hAnsi="Palatino Linotype" w:cs="Palatino Linotype"/>
          <w:color w:val="000000" w:themeColor="text1"/>
          <w:sz w:val="24"/>
          <w:szCs w:val="24"/>
        </w:rPr>
      </w:pPr>
    </w:p>
    <w:p w:rsidR="003F4AB6" w:rsidRDefault="003F4AB6" w:rsidP="002355AD">
      <w:pPr>
        <w:spacing w:line="360" w:lineRule="auto"/>
        <w:rPr>
          <w:rFonts w:ascii="Palatino Linotype" w:eastAsia="Palatino Linotype" w:hAnsi="Palatino Linotype" w:cs="Palatino Linotype"/>
          <w:color w:val="000000" w:themeColor="text1"/>
          <w:sz w:val="24"/>
          <w:szCs w:val="24"/>
        </w:rPr>
      </w:pPr>
    </w:p>
    <w:p w:rsidR="003F4AB6" w:rsidRPr="003F4AB6" w:rsidRDefault="003F4AB6" w:rsidP="003F4AB6">
      <w:pPr>
        <w:rPr>
          <w:rFonts w:ascii="Palatino Linotype" w:eastAsia="Palatino Linotype" w:hAnsi="Palatino Linotype" w:cs="Palatino Linotype"/>
          <w:sz w:val="24"/>
          <w:szCs w:val="24"/>
        </w:rPr>
      </w:pPr>
    </w:p>
    <w:p w:rsidR="003F4AB6" w:rsidRPr="003F4AB6" w:rsidRDefault="003F4AB6" w:rsidP="003F4AB6">
      <w:pPr>
        <w:rPr>
          <w:rFonts w:ascii="Palatino Linotype" w:eastAsia="Palatino Linotype" w:hAnsi="Palatino Linotype" w:cs="Palatino Linotype"/>
          <w:sz w:val="24"/>
          <w:szCs w:val="24"/>
        </w:rPr>
      </w:pPr>
    </w:p>
    <w:p w:rsidR="003F4AB6" w:rsidRPr="003F4AB6" w:rsidRDefault="003F4AB6" w:rsidP="003F4AB6">
      <w:pPr>
        <w:rPr>
          <w:rFonts w:ascii="Palatino Linotype" w:eastAsia="Palatino Linotype" w:hAnsi="Palatino Linotype" w:cs="Palatino Linotype"/>
          <w:sz w:val="24"/>
          <w:szCs w:val="24"/>
        </w:rPr>
      </w:pPr>
    </w:p>
    <w:p w:rsidR="003F4AB6" w:rsidRPr="003F4AB6" w:rsidRDefault="003F4AB6" w:rsidP="003F4AB6">
      <w:pPr>
        <w:rPr>
          <w:rFonts w:ascii="Palatino Linotype" w:eastAsia="Palatino Linotype" w:hAnsi="Palatino Linotype" w:cs="Palatino Linotype"/>
          <w:sz w:val="24"/>
          <w:szCs w:val="24"/>
        </w:rPr>
      </w:pPr>
    </w:p>
    <w:p w:rsidR="003F4AB6" w:rsidRPr="003F4AB6" w:rsidRDefault="003F4AB6" w:rsidP="003F4AB6">
      <w:pPr>
        <w:rPr>
          <w:rFonts w:ascii="Palatino Linotype" w:eastAsia="Palatino Linotype" w:hAnsi="Palatino Linotype" w:cs="Palatino Linotype"/>
          <w:sz w:val="24"/>
          <w:szCs w:val="24"/>
        </w:rPr>
      </w:pPr>
    </w:p>
    <w:p w:rsidR="003F4AB6" w:rsidRPr="003F4AB6" w:rsidRDefault="003F4AB6" w:rsidP="003F4AB6">
      <w:pPr>
        <w:rPr>
          <w:rFonts w:ascii="Palatino Linotype" w:eastAsia="Palatino Linotype" w:hAnsi="Palatino Linotype" w:cs="Palatino Linotype"/>
          <w:sz w:val="24"/>
          <w:szCs w:val="24"/>
        </w:rPr>
      </w:pPr>
    </w:p>
    <w:p w:rsidR="003F4AB6" w:rsidRPr="003F4AB6" w:rsidRDefault="003F4AB6" w:rsidP="003F4AB6">
      <w:pPr>
        <w:rPr>
          <w:rFonts w:ascii="Palatino Linotype" w:eastAsia="Palatino Linotype" w:hAnsi="Palatino Linotype" w:cs="Palatino Linotype"/>
          <w:sz w:val="24"/>
          <w:szCs w:val="24"/>
        </w:rPr>
      </w:pPr>
    </w:p>
    <w:p w:rsidR="003F4AB6" w:rsidRPr="003F4AB6" w:rsidRDefault="003F4AB6" w:rsidP="003F4AB6">
      <w:pPr>
        <w:rPr>
          <w:rFonts w:ascii="Palatino Linotype" w:eastAsia="Palatino Linotype" w:hAnsi="Palatino Linotype" w:cs="Palatino Linotype"/>
          <w:sz w:val="24"/>
          <w:szCs w:val="24"/>
        </w:rPr>
      </w:pPr>
    </w:p>
    <w:p w:rsidR="003F4AB6" w:rsidRPr="003F4AB6" w:rsidRDefault="003F4AB6" w:rsidP="003F4AB6">
      <w:pPr>
        <w:rPr>
          <w:rFonts w:ascii="Palatino Linotype" w:eastAsia="Palatino Linotype" w:hAnsi="Palatino Linotype" w:cs="Palatino Linotype"/>
          <w:sz w:val="24"/>
          <w:szCs w:val="24"/>
        </w:rPr>
      </w:pPr>
    </w:p>
    <w:p w:rsidR="003F4AB6" w:rsidRPr="003F4AB6" w:rsidRDefault="003F4AB6" w:rsidP="003F4AB6">
      <w:pPr>
        <w:rPr>
          <w:rFonts w:ascii="Palatino Linotype" w:eastAsia="Palatino Linotype" w:hAnsi="Palatino Linotype" w:cs="Palatino Linotype"/>
          <w:sz w:val="24"/>
          <w:szCs w:val="24"/>
        </w:rPr>
      </w:pPr>
    </w:p>
    <w:p w:rsidR="003F4AB6" w:rsidRPr="003F4AB6" w:rsidRDefault="003F4AB6" w:rsidP="003F4AB6">
      <w:pPr>
        <w:rPr>
          <w:rFonts w:ascii="Palatino Linotype" w:eastAsia="Palatino Linotype" w:hAnsi="Palatino Linotype" w:cs="Palatino Linotype"/>
          <w:sz w:val="24"/>
          <w:szCs w:val="24"/>
        </w:rPr>
      </w:pPr>
    </w:p>
    <w:p w:rsidR="003F4AB6" w:rsidRPr="003F4AB6" w:rsidRDefault="003F4AB6" w:rsidP="003F4AB6">
      <w:pPr>
        <w:rPr>
          <w:rFonts w:ascii="Palatino Linotype" w:eastAsia="Palatino Linotype" w:hAnsi="Palatino Linotype" w:cs="Palatino Linotype"/>
          <w:sz w:val="24"/>
          <w:szCs w:val="24"/>
        </w:rPr>
      </w:pPr>
    </w:p>
    <w:p w:rsidR="003F4AB6" w:rsidRPr="003F4AB6" w:rsidRDefault="003F4AB6" w:rsidP="003F4AB6">
      <w:pPr>
        <w:rPr>
          <w:rFonts w:ascii="Palatino Linotype" w:eastAsia="Palatino Linotype" w:hAnsi="Palatino Linotype" w:cs="Palatino Linotype"/>
          <w:sz w:val="24"/>
          <w:szCs w:val="24"/>
        </w:rPr>
      </w:pPr>
    </w:p>
    <w:p w:rsidR="003F4AB6" w:rsidRPr="003F4AB6" w:rsidRDefault="003F4AB6" w:rsidP="003F4AB6">
      <w:pPr>
        <w:rPr>
          <w:rFonts w:ascii="Palatino Linotype" w:eastAsia="Palatino Linotype" w:hAnsi="Palatino Linotype" w:cs="Palatino Linotype"/>
          <w:sz w:val="24"/>
          <w:szCs w:val="24"/>
        </w:rPr>
      </w:pPr>
    </w:p>
    <w:p w:rsidR="003F4AB6" w:rsidRDefault="003F4AB6" w:rsidP="003F4AB6">
      <w:pPr>
        <w:rPr>
          <w:rFonts w:ascii="Palatino Linotype" w:eastAsia="Palatino Linotype" w:hAnsi="Palatino Linotype" w:cs="Palatino Linotype"/>
          <w:sz w:val="24"/>
          <w:szCs w:val="24"/>
        </w:rPr>
      </w:pPr>
    </w:p>
    <w:p w:rsidR="003F4AB6" w:rsidRDefault="003F4AB6" w:rsidP="003F4AB6">
      <w:pPr>
        <w:rPr>
          <w:rFonts w:ascii="Palatino Linotype" w:eastAsia="Palatino Linotype" w:hAnsi="Palatino Linotype" w:cs="Palatino Linotype"/>
          <w:sz w:val="24"/>
          <w:szCs w:val="24"/>
        </w:rPr>
      </w:pPr>
    </w:p>
    <w:p w:rsidR="00551942" w:rsidRDefault="003F4AB6" w:rsidP="003F4AB6">
      <w:pPr>
        <w:tabs>
          <w:tab w:val="left" w:pos="3120"/>
        </w:tabs>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ab/>
      </w:r>
    </w:p>
    <w:p w:rsidR="003F4AB6" w:rsidRDefault="003F4AB6" w:rsidP="003F4AB6">
      <w:pPr>
        <w:tabs>
          <w:tab w:val="left" w:pos="3120"/>
        </w:tabs>
        <w:rPr>
          <w:rFonts w:ascii="Palatino Linotype" w:eastAsia="Palatino Linotype" w:hAnsi="Palatino Linotype" w:cs="Palatino Linotype"/>
          <w:sz w:val="24"/>
          <w:szCs w:val="24"/>
        </w:rPr>
      </w:pPr>
    </w:p>
    <w:p w:rsidR="003F4AB6" w:rsidRDefault="003F4AB6" w:rsidP="003F4AB6">
      <w:pPr>
        <w:tabs>
          <w:tab w:val="left" w:pos="3120"/>
        </w:tabs>
        <w:rPr>
          <w:rFonts w:ascii="Palatino Linotype" w:eastAsia="Palatino Linotype" w:hAnsi="Palatino Linotype" w:cs="Palatino Linotype"/>
          <w:sz w:val="24"/>
          <w:szCs w:val="24"/>
        </w:rPr>
      </w:pPr>
    </w:p>
    <w:p w:rsidR="003F4AB6" w:rsidRDefault="003F4AB6" w:rsidP="003F4AB6">
      <w:pPr>
        <w:tabs>
          <w:tab w:val="left" w:pos="3120"/>
        </w:tabs>
        <w:rPr>
          <w:rFonts w:ascii="Palatino Linotype" w:eastAsia="Palatino Linotype" w:hAnsi="Palatino Linotype" w:cs="Palatino Linotype"/>
          <w:sz w:val="24"/>
          <w:szCs w:val="24"/>
        </w:rPr>
      </w:pPr>
    </w:p>
    <w:p w:rsidR="00835F78" w:rsidRDefault="00835F78" w:rsidP="003F4AB6">
      <w:pPr>
        <w:tabs>
          <w:tab w:val="left" w:pos="3120"/>
        </w:tabs>
        <w:rPr>
          <w:rFonts w:ascii="Palatino Linotype" w:eastAsia="Palatino Linotype" w:hAnsi="Palatino Linotype" w:cs="Palatino Linotype"/>
          <w:sz w:val="24"/>
          <w:szCs w:val="24"/>
        </w:rPr>
      </w:pPr>
    </w:p>
    <w:p w:rsidR="00835F78" w:rsidRDefault="00835F78" w:rsidP="003F4AB6">
      <w:pPr>
        <w:tabs>
          <w:tab w:val="left" w:pos="3120"/>
        </w:tabs>
        <w:rPr>
          <w:rFonts w:ascii="Palatino Linotype" w:eastAsia="Palatino Linotype" w:hAnsi="Palatino Linotype" w:cs="Palatino Linotype"/>
          <w:sz w:val="24"/>
          <w:szCs w:val="24"/>
        </w:rPr>
      </w:pPr>
    </w:p>
    <w:p w:rsidR="00835F78" w:rsidRDefault="00835F78" w:rsidP="003F4AB6">
      <w:pPr>
        <w:tabs>
          <w:tab w:val="left" w:pos="3120"/>
        </w:tabs>
        <w:rPr>
          <w:rFonts w:ascii="Palatino Linotype" w:eastAsia="Palatino Linotype" w:hAnsi="Palatino Linotype" w:cs="Palatino Linotype"/>
          <w:sz w:val="24"/>
          <w:szCs w:val="24"/>
        </w:rPr>
      </w:pPr>
    </w:p>
    <w:p w:rsidR="00835F78" w:rsidRDefault="00835F78" w:rsidP="003F4AB6">
      <w:pPr>
        <w:tabs>
          <w:tab w:val="left" w:pos="3120"/>
        </w:tabs>
        <w:rPr>
          <w:rFonts w:ascii="Palatino Linotype" w:eastAsia="Palatino Linotype" w:hAnsi="Palatino Linotype" w:cs="Palatino Linotype"/>
          <w:sz w:val="24"/>
          <w:szCs w:val="24"/>
        </w:rPr>
      </w:pPr>
    </w:p>
    <w:p w:rsidR="00835F78" w:rsidRPr="003F4AB6" w:rsidRDefault="00835F78" w:rsidP="003F4AB6">
      <w:pPr>
        <w:tabs>
          <w:tab w:val="left" w:pos="3120"/>
        </w:tabs>
        <w:rPr>
          <w:rFonts w:ascii="Palatino Linotype" w:eastAsia="Palatino Linotype" w:hAnsi="Palatino Linotype" w:cs="Palatino Linotype"/>
          <w:sz w:val="24"/>
          <w:szCs w:val="24"/>
        </w:rPr>
      </w:pPr>
    </w:p>
    <w:sectPr w:rsidR="00835F78" w:rsidRPr="003F4AB6" w:rsidSect="002E2DFF">
      <w:headerReference w:type="even" r:id="rId12"/>
      <w:headerReference w:type="default" r:id="rId13"/>
      <w:footerReference w:type="default" r:id="rId14"/>
      <w:headerReference w:type="first" r:id="rId15"/>
      <w:footerReference w:type="first" r:id="rId16"/>
      <w:pgSz w:w="12240" w:h="15840"/>
      <w:pgMar w:top="80" w:right="900" w:bottom="2268" w:left="1588" w:header="709" w:footer="73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413C" w:rsidRDefault="008B413C">
      <w:r>
        <w:separator/>
      </w:r>
    </w:p>
  </w:endnote>
  <w:endnote w:type="continuationSeparator" w:id="0">
    <w:p w:rsidR="008B413C" w:rsidRDefault="008B4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942" w:rsidRDefault="00551942">
    <w:pPr>
      <w:pBdr>
        <w:top w:val="nil"/>
        <w:left w:val="nil"/>
        <w:bottom w:val="nil"/>
        <w:right w:val="nil"/>
        <w:between w:val="nil"/>
      </w:pBdr>
      <w:tabs>
        <w:tab w:val="center" w:pos="4419"/>
        <w:tab w:val="right" w:pos="8838"/>
      </w:tabs>
      <w:jc w:val="right"/>
      <w:rPr>
        <w:color w:val="000000"/>
      </w:rPr>
    </w:pPr>
  </w:p>
  <w:p w:rsidR="00551942" w:rsidRDefault="008A3417">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ED5509">
      <w:rPr>
        <w:b/>
        <w:noProof/>
        <w:color w:val="000000"/>
        <w:sz w:val="24"/>
        <w:szCs w:val="24"/>
      </w:rPr>
      <w:t>2</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ED5509">
      <w:rPr>
        <w:b/>
        <w:noProof/>
        <w:color w:val="000000"/>
        <w:sz w:val="24"/>
        <w:szCs w:val="24"/>
      </w:rPr>
      <w:t>26</w:t>
    </w:r>
    <w:r>
      <w:rPr>
        <w:b/>
        <w:color w:val="000000"/>
        <w:sz w:val="24"/>
        <w:szCs w:val="24"/>
      </w:rPr>
      <w:fldChar w:fldCharType="end"/>
    </w:r>
  </w:p>
  <w:p w:rsidR="00551942" w:rsidRDefault="00551942">
    <w:pPr>
      <w:pBdr>
        <w:top w:val="nil"/>
        <w:left w:val="nil"/>
        <w:bottom w:val="nil"/>
        <w:right w:val="nil"/>
        <w:between w:val="nil"/>
      </w:pBdr>
      <w:tabs>
        <w:tab w:val="center" w:pos="4419"/>
        <w:tab w:val="right" w:pos="8838"/>
      </w:tabs>
      <w:rPr>
        <w:color w:val="000000"/>
      </w:rPr>
    </w:pPr>
  </w:p>
  <w:p w:rsidR="00551942" w:rsidRDefault="00551942"/>
  <w:p w:rsidR="00551942" w:rsidRDefault="00551942"/>
  <w:p w:rsidR="00551942" w:rsidRDefault="0055194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942" w:rsidRDefault="008A3417">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ED5509">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ED5509">
      <w:rPr>
        <w:b/>
        <w:noProof/>
        <w:color w:val="000000"/>
        <w:sz w:val="24"/>
        <w:szCs w:val="24"/>
      </w:rPr>
      <w:t>26</w:t>
    </w:r>
    <w:r>
      <w:rPr>
        <w:b/>
        <w:color w:val="000000"/>
        <w:sz w:val="24"/>
        <w:szCs w:val="24"/>
      </w:rPr>
      <w:fldChar w:fldCharType="end"/>
    </w:r>
  </w:p>
  <w:p w:rsidR="00551942" w:rsidRDefault="00551942">
    <w:pPr>
      <w:pBdr>
        <w:top w:val="nil"/>
        <w:left w:val="nil"/>
        <w:bottom w:val="nil"/>
        <w:right w:val="nil"/>
        <w:between w:val="nil"/>
      </w:pBdr>
      <w:tabs>
        <w:tab w:val="center" w:pos="4419"/>
        <w:tab w:val="right" w:pos="8838"/>
      </w:tabs>
      <w:rPr>
        <w:color w:val="000000"/>
      </w:rPr>
    </w:pPr>
  </w:p>
  <w:p w:rsidR="00551942" w:rsidRDefault="00551942"/>
  <w:p w:rsidR="00551942" w:rsidRDefault="00551942"/>
  <w:p w:rsidR="00551942" w:rsidRDefault="00551942"/>
  <w:p w:rsidR="00551942" w:rsidRDefault="0055194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413C" w:rsidRDefault="008B413C">
      <w:r>
        <w:separator/>
      </w:r>
    </w:p>
  </w:footnote>
  <w:footnote w:type="continuationSeparator" w:id="0">
    <w:p w:rsidR="008B413C" w:rsidRDefault="008B41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942" w:rsidRDefault="008B413C">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0;margin-top:0;width:663.5pt;height:12in;z-index:-251658752;mso-position-horizontal:center;mso-position-horizontal-relative:margin;mso-position-vertical:center;mso-position-vertical-relative:margin">
          <v:imagedata r:id="rId1" o:title="image3"/>
          <w10:wrap anchorx="margin" anchory="margin"/>
        </v:shape>
      </w:pict>
    </w:r>
  </w:p>
  <w:p w:rsidR="00551942" w:rsidRDefault="00551942"/>
  <w:p w:rsidR="00551942" w:rsidRDefault="00551942"/>
  <w:p w:rsidR="00551942" w:rsidRDefault="0055194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4"/>
      <w:tblW w:w="9923" w:type="dxa"/>
      <w:tblInd w:w="0" w:type="dxa"/>
      <w:tblLayout w:type="fixed"/>
      <w:tblLook w:val="0400" w:firstRow="0" w:lastRow="0" w:firstColumn="0" w:lastColumn="0" w:noHBand="0" w:noVBand="1"/>
    </w:tblPr>
    <w:tblGrid>
      <w:gridCol w:w="1843"/>
      <w:gridCol w:w="8080"/>
    </w:tblGrid>
    <w:tr w:rsidR="00551942" w:rsidTr="002355AD">
      <w:trPr>
        <w:trHeight w:val="1435"/>
      </w:trPr>
      <w:tc>
        <w:tcPr>
          <w:tcW w:w="1843" w:type="dxa"/>
          <w:shd w:val="clear" w:color="auto" w:fill="auto"/>
        </w:tcPr>
        <w:p w:rsidR="00551942" w:rsidRDefault="008A3417">
          <w:pPr>
            <w:tabs>
              <w:tab w:val="right" w:pos="4273"/>
            </w:tabs>
            <w:rPr>
              <w:rFonts w:ascii="Garamond" w:eastAsia="Garamond" w:hAnsi="Garamond" w:cs="Garamond"/>
              <w:sz w:val="16"/>
              <w:szCs w:val="16"/>
            </w:rPr>
          </w:pPr>
          <w:r>
            <w:rPr>
              <w:rFonts w:ascii="Garamond" w:eastAsia="Garamond" w:hAnsi="Garamond" w:cs="Garamond"/>
              <w:sz w:val="16"/>
              <w:szCs w:val="16"/>
            </w:rPr>
            <w:t xml:space="preserve"> </w:t>
          </w:r>
        </w:p>
      </w:tc>
      <w:tc>
        <w:tcPr>
          <w:tcW w:w="8080" w:type="dxa"/>
          <w:shd w:val="clear" w:color="auto" w:fill="auto"/>
        </w:tcPr>
        <w:tbl>
          <w:tblPr>
            <w:tblStyle w:val="a5"/>
            <w:tblW w:w="11014" w:type="dxa"/>
            <w:tblInd w:w="1449" w:type="dxa"/>
            <w:tblBorders>
              <w:top w:val="nil"/>
              <w:left w:val="nil"/>
              <w:bottom w:val="nil"/>
              <w:right w:val="nil"/>
              <w:insideH w:val="nil"/>
              <w:insideV w:val="nil"/>
            </w:tblBorders>
            <w:tblLayout w:type="fixed"/>
            <w:tblLook w:val="0400" w:firstRow="0" w:lastRow="0" w:firstColumn="0" w:lastColumn="0" w:noHBand="0" w:noVBand="1"/>
          </w:tblPr>
          <w:tblGrid>
            <w:gridCol w:w="2689"/>
            <w:gridCol w:w="4923"/>
            <w:gridCol w:w="3402"/>
          </w:tblGrid>
          <w:tr w:rsidR="00551942" w:rsidTr="002355AD">
            <w:trPr>
              <w:trHeight w:val="144"/>
            </w:trPr>
            <w:tc>
              <w:tcPr>
                <w:tcW w:w="2689" w:type="dxa"/>
              </w:tcPr>
              <w:p w:rsidR="00551942" w:rsidRPr="002355AD" w:rsidRDefault="008A3417" w:rsidP="002355AD">
                <w:pPr>
                  <w:tabs>
                    <w:tab w:val="right" w:pos="8838"/>
                  </w:tabs>
                  <w:ind w:left="-74" w:right="-105"/>
                  <w:rPr>
                    <w:rFonts w:ascii="Palatino Linotype" w:eastAsia="Palatino Linotype" w:hAnsi="Palatino Linotype" w:cs="Palatino Linotype"/>
                    <w:b/>
                    <w:sz w:val="24"/>
                    <w:szCs w:val="24"/>
                  </w:rPr>
                </w:pPr>
                <w:r w:rsidRPr="002355AD">
                  <w:rPr>
                    <w:rFonts w:ascii="Palatino Linotype" w:eastAsia="Palatino Linotype" w:hAnsi="Palatino Linotype" w:cs="Palatino Linotype"/>
                    <w:b/>
                    <w:sz w:val="24"/>
                    <w:szCs w:val="24"/>
                  </w:rPr>
                  <w:t>Recurso de Revisión:</w:t>
                </w:r>
              </w:p>
            </w:tc>
            <w:tc>
              <w:tcPr>
                <w:tcW w:w="4923" w:type="dxa"/>
              </w:tcPr>
              <w:p w:rsidR="00551942" w:rsidRPr="002355AD" w:rsidRDefault="008A3417" w:rsidP="002355AD">
                <w:pPr>
                  <w:tabs>
                    <w:tab w:val="right" w:pos="8838"/>
                  </w:tabs>
                  <w:ind w:left="-3" w:right="-105"/>
                  <w:jc w:val="both"/>
                  <w:rPr>
                    <w:rFonts w:ascii="Palatino Linotype" w:eastAsia="Palatino Linotype" w:hAnsi="Palatino Linotype" w:cs="Palatino Linotype"/>
                    <w:sz w:val="24"/>
                    <w:szCs w:val="24"/>
                  </w:rPr>
                </w:pPr>
                <w:r w:rsidRPr="002355AD">
                  <w:rPr>
                    <w:rFonts w:ascii="Palatino Linotype" w:eastAsia="Palatino Linotype" w:hAnsi="Palatino Linotype" w:cs="Palatino Linotype"/>
                    <w:sz w:val="24"/>
                    <w:szCs w:val="24"/>
                  </w:rPr>
                  <w:t>07613/INFOEM/IP/RR/2025</w:t>
                </w:r>
              </w:p>
            </w:tc>
            <w:tc>
              <w:tcPr>
                <w:tcW w:w="3402" w:type="dxa"/>
              </w:tcPr>
              <w:p w:rsidR="00551942" w:rsidRDefault="00551942">
                <w:pPr>
                  <w:tabs>
                    <w:tab w:val="right" w:pos="8838"/>
                  </w:tabs>
                  <w:ind w:left="-74" w:right="-105"/>
                  <w:jc w:val="both"/>
                  <w:rPr>
                    <w:rFonts w:ascii="Palatino Linotype" w:eastAsia="Palatino Linotype" w:hAnsi="Palatino Linotype" w:cs="Palatino Linotype"/>
                    <w:sz w:val="22"/>
                    <w:szCs w:val="22"/>
                  </w:rPr>
                </w:pPr>
              </w:p>
            </w:tc>
          </w:tr>
          <w:tr w:rsidR="00551942" w:rsidTr="002355AD">
            <w:trPr>
              <w:trHeight w:val="283"/>
            </w:trPr>
            <w:tc>
              <w:tcPr>
                <w:tcW w:w="2689" w:type="dxa"/>
              </w:tcPr>
              <w:p w:rsidR="00551942" w:rsidRPr="002355AD" w:rsidRDefault="008A3417" w:rsidP="002355AD">
                <w:pPr>
                  <w:tabs>
                    <w:tab w:val="right" w:pos="8838"/>
                  </w:tabs>
                  <w:ind w:left="-74" w:right="-105"/>
                  <w:rPr>
                    <w:rFonts w:ascii="Palatino Linotype" w:eastAsia="Palatino Linotype" w:hAnsi="Palatino Linotype" w:cs="Palatino Linotype"/>
                    <w:b/>
                    <w:sz w:val="24"/>
                    <w:szCs w:val="24"/>
                  </w:rPr>
                </w:pPr>
                <w:r w:rsidRPr="002355AD">
                  <w:rPr>
                    <w:rFonts w:ascii="Palatino Linotype" w:eastAsia="Palatino Linotype" w:hAnsi="Palatino Linotype" w:cs="Palatino Linotype"/>
                    <w:b/>
                    <w:sz w:val="24"/>
                    <w:szCs w:val="24"/>
                  </w:rPr>
                  <w:t>Sujeto Obligado:</w:t>
                </w:r>
              </w:p>
            </w:tc>
            <w:tc>
              <w:tcPr>
                <w:tcW w:w="4923" w:type="dxa"/>
              </w:tcPr>
              <w:p w:rsidR="00551942" w:rsidRPr="002355AD" w:rsidRDefault="008A3417" w:rsidP="002355AD">
                <w:pPr>
                  <w:tabs>
                    <w:tab w:val="left" w:pos="2834"/>
                    <w:tab w:val="right" w:pos="8838"/>
                  </w:tabs>
                  <w:ind w:left="-3" w:right="1315"/>
                  <w:jc w:val="both"/>
                  <w:rPr>
                    <w:rFonts w:ascii="Palatino Linotype" w:eastAsia="Palatino Linotype" w:hAnsi="Palatino Linotype" w:cs="Palatino Linotype"/>
                    <w:sz w:val="24"/>
                    <w:szCs w:val="24"/>
                  </w:rPr>
                </w:pPr>
                <w:r w:rsidRPr="002355AD">
                  <w:rPr>
                    <w:rFonts w:ascii="Palatino Linotype" w:eastAsia="Palatino Linotype" w:hAnsi="Palatino Linotype" w:cs="Palatino Linotype"/>
                    <w:sz w:val="24"/>
                    <w:szCs w:val="24"/>
                  </w:rPr>
                  <w:t>Ayuntamiento de Toluca</w:t>
                </w:r>
              </w:p>
            </w:tc>
            <w:tc>
              <w:tcPr>
                <w:tcW w:w="3402" w:type="dxa"/>
              </w:tcPr>
              <w:p w:rsidR="00551942" w:rsidRDefault="00551942">
                <w:pPr>
                  <w:tabs>
                    <w:tab w:val="left" w:pos="2834"/>
                    <w:tab w:val="right" w:pos="8838"/>
                  </w:tabs>
                  <w:ind w:left="-74" w:right="-105"/>
                  <w:jc w:val="both"/>
                  <w:rPr>
                    <w:rFonts w:ascii="Palatino Linotype" w:eastAsia="Palatino Linotype" w:hAnsi="Palatino Linotype" w:cs="Palatino Linotype"/>
                    <w:sz w:val="22"/>
                    <w:szCs w:val="22"/>
                  </w:rPr>
                </w:pPr>
              </w:p>
            </w:tc>
          </w:tr>
          <w:tr w:rsidR="00551942" w:rsidTr="002355AD">
            <w:trPr>
              <w:trHeight w:val="283"/>
            </w:trPr>
            <w:tc>
              <w:tcPr>
                <w:tcW w:w="2689" w:type="dxa"/>
              </w:tcPr>
              <w:p w:rsidR="00551942" w:rsidRPr="002355AD" w:rsidRDefault="008A3417" w:rsidP="002355AD">
                <w:pPr>
                  <w:tabs>
                    <w:tab w:val="right" w:pos="8838"/>
                  </w:tabs>
                  <w:ind w:left="-74" w:right="-105"/>
                  <w:rPr>
                    <w:rFonts w:ascii="Palatino Linotype" w:eastAsia="Palatino Linotype" w:hAnsi="Palatino Linotype" w:cs="Palatino Linotype"/>
                    <w:b/>
                    <w:sz w:val="24"/>
                    <w:szCs w:val="24"/>
                  </w:rPr>
                </w:pPr>
                <w:r w:rsidRPr="002355AD">
                  <w:rPr>
                    <w:rFonts w:ascii="Palatino Linotype" w:eastAsia="Palatino Linotype" w:hAnsi="Palatino Linotype" w:cs="Palatino Linotype"/>
                    <w:b/>
                    <w:sz w:val="24"/>
                    <w:szCs w:val="24"/>
                  </w:rPr>
                  <w:t>Comisionada Ponente:</w:t>
                </w:r>
              </w:p>
            </w:tc>
            <w:tc>
              <w:tcPr>
                <w:tcW w:w="4923" w:type="dxa"/>
              </w:tcPr>
              <w:p w:rsidR="00551942" w:rsidRPr="002355AD" w:rsidRDefault="008A3417" w:rsidP="002355AD">
                <w:pPr>
                  <w:tabs>
                    <w:tab w:val="right" w:pos="8838"/>
                  </w:tabs>
                  <w:ind w:left="-3" w:right="-105"/>
                  <w:jc w:val="both"/>
                  <w:rPr>
                    <w:rFonts w:ascii="Palatino Linotype" w:eastAsia="Palatino Linotype" w:hAnsi="Palatino Linotype" w:cs="Palatino Linotype"/>
                    <w:sz w:val="24"/>
                    <w:szCs w:val="24"/>
                  </w:rPr>
                </w:pPr>
                <w:r w:rsidRPr="002355AD">
                  <w:rPr>
                    <w:rFonts w:ascii="Palatino Linotype" w:eastAsia="Palatino Linotype" w:hAnsi="Palatino Linotype" w:cs="Palatino Linotype"/>
                    <w:sz w:val="24"/>
                    <w:szCs w:val="24"/>
                  </w:rPr>
                  <w:t>María del Rosario Mejía Ayala</w:t>
                </w:r>
              </w:p>
            </w:tc>
            <w:tc>
              <w:tcPr>
                <w:tcW w:w="3402" w:type="dxa"/>
              </w:tcPr>
              <w:p w:rsidR="00551942" w:rsidRDefault="00551942">
                <w:pPr>
                  <w:tabs>
                    <w:tab w:val="right" w:pos="8838"/>
                  </w:tabs>
                  <w:ind w:left="-74" w:right="-105"/>
                  <w:jc w:val="both"/>
                  <w:rPr>
                    <w:rFonts w:ascii="Palatino Linotype" w:eastAsia="Palatino Linotype" w:hAnsi="Palatino Linotype" w:cs="Palatino Linotype"/>
                    <w:sz w:val="22"/>
                    <w:szCs w:val="22"/>
                  </w:rPr>
                </w:pPr>
              </w:p>
            </w:tc>
          </w:tr>
        </w:tbl>
        <w:p w:rsidR="00551942" w:rsidRDefault="00551942">
          <w:pPr>
            <w:tabs>
              <w:tab w:val="right" w:pos="8838"/>
            </w:tabs>
            <w:ind w:left="-28"/>
            <w:jc w:val="both"/>
            <w:rPr>
              <w:rFonts w:ascii="Arial" w:eastAsia="Arial" w:hAnsi="Arial" w:cs="Arial"/>
              <w:b/>
              <w:sz w:val="22"/>
              <w:szCs w:val="22"/>
            </w:rPr>
          </w:pPr>
        </w:p>
      </w:tc>
    </w:tr>
  </w:tbl>
  <w:p w:rsidR="00551942" w:rsidRPr="002E2DFF" w:rsidRDefault="008B413C" w:rsidP="002E2DFF">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 style="position:absolute;margin-left:-68.15pt;margin-top:-133.7pt;width:663.5pt;height:12in;z-index:-251659776;mso-position-horizontal-relative:margin;mso-position-vertical-relative:margin">
          <v:imagedata r:id="rId1" o:title="image3"/>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6"/>
      <w:tblW w:w="10065" w:type="dxa"/>
      <w:tblInd w:w="0" w:type="dxa"/>
      <w:tblLayout w:type="fixed"/>
      <w:tblLook w:val="0400" w:firstRow="0" w:lastRow="0" w:firstColumn="0" w:lastColumn="0" w:noHBand="0" w:noVBand="1"/>
    </w:tblPr>
    <w:tblGrid>
      <w:gridCol w:w="1560"/>
      <w:gridCol w:w="8505"/>
    </w:tblGrid>
    <w:tr w:rsidR="00551942" w:rsidTr="002355AD">
      <w:trPr>
        <w:trHeight w:val="1435"/>
      </w:trPr>
      <w:tc>
        <w:tcPr>
          <w:tcW w:w="1560" w:type="dxa"/>
          <w:shd w:val="clear" w:color="auto" w:fill="auto"/>
        </w:tcPr>
        <w:p w:rsidR="00551942" w:rsidRDefault="00551942">
          <w:pPr>
            <w:tabs>
              <w:tab w:val="right" w:pos="4273"/>
            </w:tabs>
            <w:rPr>
              <w:rFonts w:ascii="Garamond" w:eastAsia="Garamond" w:hAnsi="Garamond" w:cs="Garamond"/>
              <w:sz w:val="22"/>
              <w:szCs w:val="22"/>
            </w:rPr>
          </w:pPr>
        </w:p>
      </w:tc>
      <w:tc>
        <w:tcPr>
          <w:tcW w:w="8505" w:type="dxa"/>
          <w:shd w:val="clear" w:color="auto" w:fill="auto"/>
        </w:tcPr>
        <w:tbl>
          <w:tblPr>
            <w:tblStyle w:val="a7"/>
            <w:tblW w:w="10871" w:type="dxa"/>
            <w:tblInd w:w="1449" w:type="dxa"/>
            <w:tblBorders>
              <w:top w:val="nil"/>
              <w:left w:val="nil"/>
              <w:bottom w:val="nil"/>
              <w:right w:val="nil"/>
              <w:insideH w:val="nil"/>
              <w:insideV w:val="nil"/>
            </w:tblBorders>
            <w:tblLayout w:type="fixed"/>
            <w:tblLook w:val="0400" w:firstRow="0" w:lastRow="0" w:firstColumn="0" w:lastColumn="0" w:noHBand="0" w:noVBand="1"/>
          </w:tblPr>
          <w:tblGrid>
            <w:gridCol w:w="2546"/>
            <w:gridCol w:w="4923"/>
            <w:gridCol w:w="3402"/>
          </w:tblGrid>
          <w:tr w:rsidR="00551942" w:rsidTr="002355AD">
            <w:trPr>
              <w:trHeight w:val="144"/>
            </w:trPr>
            <w:tc>
              <w:tcPr>
                <w:tcW w:w="2546" w:type="dxa"/>
              </w:tcPr>
              <w:p w:rsidR="00551942" w:rsidRPr="002355AD" w:rsidRDefault="008A3417" w:rsidP="002355AD">
                <w:pPr>
                  <w:tabs>
                    <w:tab w:val="right" w:pos="8838"/>
                  </w:tabs>
                  <w:ind w:left="-74" w:right="-105"/>
                  <w:rPr>
                    <w:rFonts w:ascii="Palatino Linotype" w:eastAsia="Palatino Linotype" w:hAnsi="Palatino Linotype" w:cs="Palatino Linotype"/>
                    <w:b/>
                    <w:sz w:val="24"/>
                    <w:szCs w:val="24"/>
                  </w:rPr>
                </w:pPr>
                <w:bookmarkStart w:id="17" w:name="_heading=h.eia8rr8h8pg" w:colFirst="0" w:colLast="0"/>
                <w:bookmarkEnd w:id="17"/>
                <w:r w:rsidRPr="002355AD">
                  <w:rPr>
                    <w:rFonts w:ascii="Palatino Linotype" w:eastAsia="Palatino Linotype" w:hAnsi="Palatino Linotype" w:cs="Palatino Linotype"/>
                    <w:b/>
                    <w:sz w:val="24"/>
                    <w:szCs w:val="24"/>
                  </w:rPr>
                  <w:t>Recurso de Revisión:</w:t>
                </w:r>
              </w:p>
            </w:tc>
            <w:tc>
              <w:tcPr>
                <w:tcW w:w="4923" w:type="dxa"/>
              </w:tcPr>
              <w:p w:rsidR="00551942" w:rsidRPr="002355AD" w:rsidRDefault="008A3417" w:rsidP="002355AD">
                <w:pPr>
                  <w:tabs>
                    <w:tab w:val="right" w:pos="8838"/>
                  </w:tabs>
                  <w:ind w:left="-3" w:right="-105"/>
                  <w:jc w:val="both"/>
                  <w:rPr>
                    <w:rFonts w:ascii="Palatino Linotype" w:eastAsia="Palatino Linotype" w:hAnsi="Palatino Linotype" w:cs="Palatino Linotype"/>
                    <w:sz w:val="24"/>
                    <w:szCs w:val="24"/>
                  </w:rPr>
                </w:pPr>
                <w:r w:rsidRPr="002355AD">
                  <w:rPr>
                    <w:rFonts w:ascii="Palatino Linotype" w:eastAsia="Palatino Linotype" w:hAnsi="Palatino Linotype" w:cs="Palatino Linotype"/>
                    <w:sz w:val="24"/>
                    <w:szCs w:val="24"/>
                  </w:rPr>
                  <w:t>07613/INFOEM/ICR-102/IP/RR/2025</w:t>
                </w:r>
              </w:p>
            </w:tc>
            <w:tc>
              <w:tcPr>
                <w:tcW w:w="3402" w:type="dxa"/>
              </w:tcPr>
              <w:p w:rsidR="00551942" w:rsidRDefault="00551942" w:rsidP="002355AD">
                <w:pPr>
                  <w:tabs>
                    <w:tab w:val="right" w:pos="8838"/>
                  </w:tabs>
                  <w:ind w:left="-74" w:right="-105"/>
                  <w:jc w:val="both"/>
                  <w:rPr>
                    <w:rFonts w:ascii="Palatino Linotype" w:eastAsia="Palatino Linotype" w:hAnsi="Palatino Linotype" w:cs="Palatino Linotype"/>
                    <w:sz w:val="22"/>
                    <w:szCs w:val="22"/>
                  </w:rPr>
                </w:pPr>
              </w:p>
            </w:tc>
          </w:tr>
          <w:tr w:rsidR="00551942" w:rsidTr="002355AD">
            <w:trPr>
              <w:trHeight w:val="144"/>
            </w:trPr>
            <w:tc>
              <w:tcPr>
                <w:tcW w:w="2546" w:type="dxa"/>
              </w:tcPr>
              <w:p w:rsidR="00551942" w:rsidRPr="002355AD" w:rsidRDefault="008A3417" w:rsidP="002355AD">
                <w:pPr>
                  <w:tabs>
                    <w:tab w:val="right" w:pos="8838"/>
                  </w:tabs>
                  <w:ind w:left="-74" w:right="-105"/>
                  <w:rPr>
                    <w:rFonts w:ascii="Palatino Linotype" w:eastAsia="Palatino Linotype" w:hAnsi="Palatino Linotype" w:cs="Palatino Linotype"/>
                    <w:b/>
                    <w:sz w:val="24"/>
                    <w:szCs w:val="24"/>
                  </w:rPr>
                </w:pPr>
                <w:bookmarkStart w:id="18" w:name="_heading=h.kcdzdof92nqe" w:colFirst="0" w:colLast="0"/>
                <w:bookmarkEnd w:id="18"/>
                <w:r w:rsidRPr="002355AD">
                  <w:rPr>
                    <w:rFonts w:ascii="Palatino Linotype" w:eastAsia="Palatino Linotype" w:hAnsi="Palatino Linotype" w:cs="Palatino Linotype"/>
                    <w:b/>
                    <w:sz w:val="24"/>
                    <w:szCs w:val="24"/>
                  </w:rPr>
                  <w:t>Recurrente:</w:t>
                </w:r>
              </w:p>
            </w:tc>
            <w:tc>
              <w:tcPr>
                <w:tcW w:w="4923" w:type="dxa"/>
              </w:tcPr>
              <w:p w:rsidR="00551942" w:rsidRPr="002355AD" w:rsidRDefault="00ED5509" w:rsidP="002355AD">
                <w:pPr>
                  <w:tabs>
                    <w:tab w:val="left" w:pos="3122"/>
                    <w:tab w:val="right" w:pos="8838"/>
                  </w:tabs>
                  <w:ind w:right="-105"/>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XXXX</w:t>
                </w:r>
              </w:p>
            </w:tc>
            <w:tc>
              <w:tcPr>
                <w:tcW w:w="3402" w:type="dxa"/>
              </w:tcPr>
              <w:p w:rsidR="00551942" w:rsidRDefault="00551942" w:rsidP="002355AD">
                <w:pPr>
                  <w:tabs>
                    <w:tab w:val="left" w:pos="3122"/>
                    <w:tab w:val="right" w:pos="8838"/>
                  </w:tabs>
                  <w:ind w:right="-105"/>
                  <w:jc w:val="both"/>
                  <w:rPr>
                    <w:rFonts w:ascii="Palatino Linotype" w:eastAsia="Palatino Linotype" w:hAnsi="Palatino Linotype" w:cs="Palatino Linotype"/>
                    <w:sz w:val="22"/>
                    <w:szCs w:val="22"/>
                  </w:rPr>
                </w:pPr>
              </w:p>
            </w:tc>
          </w:tr>
          <w:tr w:rsidR="00551942" w:rsidTr="002355AD">
            <w:trPr>
              <w:trHeight w:val="283"/>
            </w:trPr>
            <w:tc>
              <w:tcPr>
                <w:tcW w:w="2546" w:type="dxa"/>
              </w:tcPr>
              <w:p w:rsidR="00551942" w:rsidRPr="002355AD" w:rsidRDefault="008A3417" w:rsidP="002355AD">
                <w:pPr>
                  <w:tabs>
                    <w:tab w:val="right" w:pos="8838"/>
                  </w:tabs>
                  <w:ind w:left="-74" w:right="-105"/>
                  <w:rPr>
                    <w:rFonts w:ascii="Palatino Linotype" w:eastAsia="Palatino Linotype" w:hAnsi="Palatino Linotype" w:cs="Palatino Linotype"/>
                    <w:b/>
                    <w:sz w:val="24"/>
                    <w:szCs w:val="24"/>
                  </w:rPr>
                </w:pPr>
                <w:r w:rsidRPr="002355AD">
                  <w:rPr>
                    <w:rFonts w:ascii="Palatino Linotype" w:eastAsia="Palatino Linotype" w:hAnsi="Palatino Linotype" w:cs="Palatino Linotype"/>
                    <w:b/>
                    <w:sz w:val="24"/>
                    <w:szCs w:val="24"/>
                  </w:rPr>
                  <w:t>Sujeto Obligado:</w:t>
                </w:r>
              </w:p>
            </w:tc>
            <w:tc>
              <w:tcPr>
                <w:tcW w:w="4923" w:type="dxa"/>
              </w:tcPr>
              <w:p w:rsidR="00551942" w:rsidRPr="002355AD" w:rsidRDefault="008A3417" w:rsidP="002355AD">
                <w:pPr>
                  <w:tabs>
                    <w:tab w:val="left" w:pos="2834"/>
                    <w:tab w:val="right" w:pos="8838"/>
                  </w:tabs>
                  <w:ind w:left="-3" w:right="-105"/>
                  <w:jc w:val="both"/>
                  <w:rPr>
                    <w:rFonts w:ascii="Palatino Linotype" w:eastAsia="Palatino Linotype" w:hAnsi="Palatino Linotype" w:cs="Palatino Linotype"/>
                    <w:sz w:val="24"/>
                    <w:szCs w:val="24"/>
                  </w:rPr>
                </w:pPr>
                <w:r w:rsidRPr="002355AD">
                  <w:rPr>
                    <w:rFonts w:ascii="Palatino Linotype" w:eastAsia="Palatino Linotype" w:hAnsi="Palatino Linotype" w:cs="Palatino Linotype"/>
                    <w:sz w:val="24"/>
                    <w:szCs w:val="24"/>
                  </w:rPr>
                  <w:t>Ayuntamiento de Toluca</w:t>
                </w:r>
              </w:p>
            </w:tc>
            <w:tc>
              <w:tcPr>
                <w:tcW w:w="3402" w:type="dxa"/>
              </w:tcPr>
              <w:p w:rsidR="00551942" w:rsidRDefault="00551942" w:rsidP="002355AD">
                <w:pPr>
                  <w:tabs>
                    <w:tab w:val="left" w:pos="2834"/>
                    <w:tab w:val="right" w:pos="8838"/>
                  </w:tabs>
                  <w:ind w:left="-74" w:right="-105"/>
                  <w:jc w:val="both"/>
                  <w:rPr>
                    <w:rFonts w:ascii="Palatino Linotype" w:eastAsia="Palatino Linotype" w:hAnsi="Palatino Linotype" w:cs="Palatino Linotype"/>
                    <w:sz w:val="22"/>
                    <w:szCs w:val="22"/>
                  </w:rPr>
                </w:pPr>
              </w:p>
            </w:tc>
          </w:tr>
          <w:tr w:rsidR="00551942" w:rsidTr="002355AD">
            <w:trPr>
              <w:trHeight w:val="283"/>
            </w:trPr>
            <w:tc>
              <w:tcPr>
                <w:tcW w:w="2546" w:type="dxa"/>
              </w:tcPr>
              <w:p w:rsidR="00551942" w:rsidRPr="002355AD" w:rsidRDefault="008A3417" w:rsidP="002355AD">
                <w:pPr>
                  <w:tabs>
                    <w:tab w:val="right" w:pos="8838"/>
                  </w:tabs>
                  <w:ind w:left="-74" w:right="-105"/>
                  <w:rPr>
                    <w:rFonts w:ascii="Palatino Linotype" w:eastAsia="Palatino Linotype" w:hAnsi="Palatino Linotype" w:cs="Palatino Linotype"/>
                    <w:b/>
                    <w:sz w:val="24"/>
                    <w:szCs w:val="24"/>
                  </w:rPr>
                </w:pPr>
                <w:r w:rsidRPr="002355AD">
                  <w:rPr>
                    <w:rFonts w:ascii="Palatino Linotype" w:eastAsia="Palatino Linotype" w:hAnsi="Palatino Linotype" w:cs="Palatino Linotype"/>
                    <w:b/>
                    <w:sz w:val="24"/>
                    <w:szCs w:val="24"/>
                  </w:rPr>
                  <w:t>Comisionada Ponente:</w:t>
                </w:r>
              </w:p>
            </w:tc>
            <w:tc>
              <w:tcPr>
                <w:tcW w:w="4923" w:type="dxa"/>
              </w:tcPr>
              <w:p w:rsidR="00551942" w:rsidRPr="002355AD" w:rsidRDefault="008A3417" w:rsidP="002355AD">
                <w:pPr>
                  <w:tabs>
                    <w:tab w:val="right" w:pos="8838"/>
                  </w:tabs>
                  <w:ind w:left="-3" w:right="-105"/>
                  <w:jc w:val="both"/>
                  <w:rPr>
                    <w:rFonts w:ascii="Palatino Linotype" w:eastAsia="Palatino Linotype" w:hAnsi="Palatino Linotype" w:cs="Palatino Linotype"/>
                    <w:sz w:val="24"/>
                    <w:szCs w:val="24"/>
                  </w:rPr>
                </w:pPr>
                <w:r w:rsidRPr="002355AD">
                  <w:rPr>
                    <w:rFonts w:ascii="Palatino Linotype" w:eastAsia="Palatino Linotype" w:hAnsi="Palatino Linotype" w:cs="Palatino Linotype"/>
                    <w:sz w:val="24"/>
                    <w:szCs w:val="24"/>
                  </w:rPr>
                  <w:t>María del Rosario Mejía Ayala</w:t>
                </w:r>
              </w:p>
            </w:tc>
            <w:tc>
              <w:tcPr>
                <w:tcW w:w="3402" w:type="dxa"/>
              </w:tcPr>
              <w:p w:rsidR="00551942" w:rsidRDefault="00551942" w:rsidP="002355AD">
                <w:pPr>
                  <w:tabs>
                    <w:tab w:val="right" w:pos="8838"/>
                  </w:tabs>
                  <w:ind w:left="-74" w:right="-105"/>
                  <w:jc w:val="both"/>
                  <w:rPr>
                    <w:rFonts w:ascii="Palatino Linotype" w:eastAsia="Palatino Linotype" w:hAnsi="Palatino Linotype" w:cs="Palatino Linotype"/>
                    <w:sz w:val="22"/>
                    <w:szCs w:val="22"/>
                  </w:rPr>
                </w:pPr>
              </w:p>
            </w:tc>
          </w:tr>
        </w:tbl>
        <w:p w:rsidR="00551942" w:rsidRDefault="00551942">
          <w:pPr>
            <w:tabs>
              <w:tab w:val="right" w:pos="8838"/>
            </w:tabs>
            <w:ind w:left="-28"/>
            <w:jc w:val="both"/>
            <w:rPr>
              <w:rFonts w:ascii="Arial" w:eastAsia="Arial" w:hAnsi="Arial" w:cs="Arial"/>
              <w:b/>
              <w:sz w:val="22"/>
              <w:szCs w:val="22"/>
            </w:rPr>
          </w:pPr>
        </w:p>
      </w:tc>
    </w:tr>
  </w:tbl>
  <w:p w:rsidR="00551942" w:rsidRDefault="008B413C">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margin-left:-86.3pt;margin-top:-136.65pt;width:661.75pt;height:861.75pt;z-index:-251657728;mso-wrap-edited:f;mso-position-horizontal-relative:margin;mso-position-vertical-relative:margin" o:allowincell="f">
          <v:imagedata r:id="rId1" o:title="marcaagua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17FC5"/>
    <w:multiLevelType w:val="multilevel"/>
    <w:tmpl w:val="05E0C620"/>
    <w:lvl w:ilvl="0">
      <w:start w:val="7"/>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270590"/>
    <w:multiLevelType w:val="multilevel"/>
    <w:tmpl w:val="4C76C66A"/>
    <w:lvl w:ilvl="0">
      <w:start w:val="12"/>
      <w:numFmt w:val="decimal"/>
      <w:lvlText w:val="%1."/>
      <w:lvlJc w:val="left"/>
      <w:pPr>
        <w:ind w:left="360" w:hanging="360"/>
      </w:pPr>
      <w:rPr>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342832"/>
    <w:multiLevelType w:val="multilevel"/>
    <w:tmpl w:val="5CE652C0"/>
    <w:lvl w:ilvl="0">
      <w:start w:val="3"/>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A241FD1"/>
    <w:multiLevelType w:val="multilevel"/>
    <w:tmpl w:val="8E40BFCC"/>
    <w:lvl w:ilvl="0">
      <w:start w:val="25"/>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6325CC"/>
    <w:multiLevelType w:val="multilevel"/>
    <w:tmpl w:val="92BA8012"/>
    <w:lvl w:ilvl="0">
      <w:start w:val="10"/>
      <w:numFmt w:val="decimal"/>
      <w:lvlText w:val="%1."/>
      <w:lvlJc w:val="left"/>
      <w:pPr>
        <w:ind w:left="360" w:hanging="360"/>
      </w:pPr>
      <w:rPr>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1EC02C4"/>
    <w:multiLevelType w:val="multilevel"/>
    <w:tmpl w:val="8D6A8EFE"/>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6" w15:restartNumberingAfterBreak="0">
    <w:nsid w:val="3188605F"/>
    <w:multiLevelType w:val="hybridMultilevel"/>
    <w:tmpl w:val="FBB02C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27C0AC5"/>
    <w:multiLevelType w:val="multilevel"/>
    <w:tmpl w:val="8CC26AEA"/>
    <w:lvl w:ilvl="0">
      <w:start w:val="15"/>
      <w:numFmt w:val="decimal"/>
      <w:lvlText w:val="%1."/>
      <w:lvlJc w:val="left"/>
      <w:pPr>
        <w:ind w:left="360" w:hanging="360"/>
      </w:pPr>
      <w:rPr>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CEB327F"/>
    <w:multiLevelType w:val="multilevel"/>
    <w:tmpl w:val="E772B256"/>
    <w:lvl w:ilvl="0">
      <w:start w:val="14"/>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4401FAA"/>
    <w:multiLevelType w:val="multilevel"/>
    <w:tmpl w:val="D9FAC866"/>
    <w:lvl w:ilvl="0">
      <w:start w:val="11"/>
      <w:numFmt w:val="decimal"/>
      <w:lvlText w:val="%1."/>
      <w:lvlJc w:val="left"/>
      <w:pPr>
        <w:ind w:left="4613" w:hanging="360"/>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i w:val="0"/>
        <w:color w:val="000000"/>
      </w:rPr>
    </w:lvl>
    <w:lvl w:ilvl="2">
      <w:start w:val="4"/>
      <w:numFmt w:val="lowerRoman"/>
      <w:lvlText w:val="%3."/>
      <w:lvlJc w:val="right"/>
      <w:pPr>
        <w:ind w:left="2160" w:hanging="180"/>
      </w:pPr>
    </w:lvl>
    <w:lvl w:ilvl="3">
      <w:start w:val="1"/>
      <w:numFmt w:val="lowerLetter"/>
      <w:lvlText w:val="%4)"/>
      <w:lvlJc w:val="left"/>
      <w:pPr>
        <w:ind w:left="2880" w:hanging="360"/>
      </w:pPr>
    </w:lvl>
    <w:lvl w:ilvl="4">
      <w:start w:val="104"/>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6E4666D"/>
    <w:multiLevelType w:val="multilevel"/>
    <w:tmpl w:val="59CC45B0"/>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1" w15:restartNumberingAfterBreak="0">
    <w:nsid w:val="4EA37AF0"/>
    <w:multiLevelType w:val="multilevel"/>
    <w:tmpl w:val="51FA5A4A"/>
    <w:lvl w:ilvl="0">
      <w:start w:val="1"/>
      <w:numFmt w:val="decimal"/>
      <w:lvlText w:val="%1."/>
      <w:lvlJc w:val="left"/>
      <w:pPr>
        <w:ind w:left="928" w:hanging="360"/>
      </w:pPr>
      <w:rPr>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38A7EE8"/>
    <w:multiLevelType w:val="multilevel"/>
    <w:tmpl w:val="CFB02438"/>
    <w:lvl w:ilvl="0">
      <w:start w:val="31"/>
      <w:numFmt w:val="decimal"/>
      <w:lvlText w:val="%1."/>
      <w:lvlJc w:val="left"/>
      <w:pPr>
        <w:ind w:left="360" w:hanging="360"/>
      </w:pPr>
      <w:rPr>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F1A5292"/>
    <w:multiLevelType w:val="multilevel"/>
    <w:tmpl w:val="D3CE1E50"/>
    <w:lvl w:ilvl="0">
      <w:start w:val="47"/>
      <w:numFmt w:val="decimal"/>
      <w:lvlText w:val="%1."/>
      <w:lvlJc w:val="left"/>
      <w:pPr>
        <w:ind w:left="4613" w:hanging="360"/>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i w:val="0"/>
        <w:color w:val="000000"/>
      </w:rPr>
    </w:lvl>
    <w:lvl w:ilvl="2">
      <w:start w:val="4"/>
      <w:numFmt w:val="lowerRoman"/>
      <w:lvlText w:val="%3."/>
      <w:lvlJc w:val="right"/>
      <w:pPr>
        <w:ind w:left="2160" w:hanging="180"/>
      </w:pPr>
    </w:lvl>
    <w:lvl w:ilvl="3">
      <w:start w:val="1"/>
      <w:numFmt w:val="lowerLetter"/>
      <w:lvlText w:val="%4)"/>
      <w:lvlJc w:val="left"/>
      <w:pPr>
        <w:ind w:left="2880" w:hanging="360"/>
      </w:pPr>
    </w:lvl>
    <w:lvl w:ilvl="4">
      <w:start w:val="104"/>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7"/>
  </w:num>
  <w:num w:numId="3">
    <w:abstractNumId w:val="3"/>
  </w:num>
  <w:num w:numId="4">
    <w:abstractNumId w:val="10"/>
  </w:num>
  <w:num w:numId="5">
    <w:abstractNumId w:val="12"/>
  </w:num>
  <w:num w:numId="6">
    <w:abstractNumId w:val="13"/>
  </w:num>
  <w:num w:numId="7">
    <w:abstractNumId w:val="2"/>
  </w:num>
  <w:num w:numId="8">
    <w:abstractNumId w:val="0"/>
  </w:num>
  <w:num w:numId="9">
    <w:abstractNumId w:val="4"/>
  </w:num>
  <w:num w:numId="10">
    <w:abstractNumId w:val="11"/>
  </w:num>
  <w:num w:numId="11">
    <w:abstractNumId w:val="5"/>
  </w:num>
  <w:num w:numId="12">
    <w:abstractNumId w:val="1"/>
  </w:num>
  <w:num w:numId="13">
    <w:abstractNumId w:val="8"/>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942"/>
    <w:rsid w:val="001476C1"/>
    <w:rsid w:val="002355AD"/>
    <w:rsid w:val="002A31E1"/>
    <w:rsid w:val="002E2DFF"/>
    <w:rsid w:val="003F4AB6"/>
    <w:rsid w:val="00515AB5"/>
    <w:rsid w:val="00551942"/>
    <w:rsid w:val="00801D8C"/>
    <w:rsid w:val="00835F78"/>
    <w:rsid w:val="00854CCE"/>
    <w:rsid w:val="008A3417"/>
    <w:rsid w:val="008B413C"/>
    <w:rsid w:val="008C3C30"/>
    <w:rsid w:val="00950DD1"/>
    <w:rsid w:val="00C31A07"/>
    <w:rsid w:val="00DD1B48"/>
    <w:rsid w:val="00E71ABE"/>
    <w:rsid w:val="00E762DD"/>
    <w:rsid w:val="00ED5509"/>
    <w:rsid w:val="00F87C7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929E5804-244F-4CF7-85B0-F8E0E3111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character" w:customStyle="1" w:styleId="Ttulo1Car">
    <w:name w:val="Título 1 Car"/>
    <w:basedOn w:val="Fuentedeprrafopredeter"/>
    <w:uiPriority w:val="9"/>
    <w:rsid w:val="00CA2D4E"/>
    <w:rPr>
      <w:rFonts w:asciiTheme="majorHAnsi" w:eastAsiaTheme="majorEastAsia" w:hAnsiTheme="majorHAnsi" w:cstheme="majorBidi"/>
      <w:color w:val="2E74B5" w:themeColor="accent1" w:themeShade="BF"/>
      <w:sz w:val="32"/>
      <w:szCs w:val="32"/>
      <w:lang w:val="es-MX" w:eastAsia="es-ES"/>
    </w:rPr>
  </w:style>
  <w:style w:type="character" w:customStyle="1" w:styleId="Ttulo2Car">
    <w:name w:val="Título 2 Car"/>
    <w:basedOn w:val="Fuentedeprrafopredeter"/>
    <w:uiPriority w:val="9"/>
    <w:rsid w:val="00CA2D4E"/>
    <w:rPr>
      <w:rFonts w:asciiTheme="majorHAnsi" w:eastAsiaTheme="majorEastAsia" w:hAnsiTheme="majorHAnsi" w:cstheme="majorBidi"/>
      <w:color w:val="2E74B5" w:themeColor="accent1" w:themeShade="BF"/>
      <w:sz w:val="26"/>
      <w:szCs w:val="26"/>
      <w:lang w:val="es-MX"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A2D4E"/>
    <w:rPr>
      <w:rFonts w:ascii="Calibri" w:eastAsia="Calibri" w:hAnsi="Calibri"/>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CA2D4E"/>
    <w:rPr>
      <w:rFonts w:ascii="Calibri" w:eastAsia="Calibri" w:hAnsi="Calibri" w:cs="Times New Roman"/>
      <w:sz w:val="20"/>
      <w:szCs w:val="20"/>
      <w:lang w:val="es-MX"/>
    </w:rPr>
  </w:style>
  <w:style w:type="paragraph" w:styleId="Encabezado">
    <w:name w:val="header"/>
    <w:basedOn w:val="Normal"/>
    <w:link w:val="EncabezadoCar"/>
    <w:uiPriority w:val="99"/>
    <w:unhideWhenUsed/>
    <w:qFormat/>
    <w:rsid w:val="00CA2D4E"/>
    <w:pPr>
      <w:tabs>
        <w:tab w:val="center" w:pos="4419"/>
        <w:tab w:val="right" w:pos="8838"/>
      </w:tabs>
    </w:pPr>
  </w:style>
  <w:style w:type="character" w:customStyle="1" w:styleId="EncabezadoCar">
    <w:name w:val="Encabezado Car"/>
    <w:basedOn w:val="Fuentedeprrafopredeter"/>
    <w:link w:val="Encabezado"/>
    <w:uiPriority w:val="99"/>
    <w:qFormat/>
    <w:rsid w:val="00CA2D4E"/>
    <w:rPr>
      <w:rFonts w:ascii="Times New Roman" w:eastAsia="Times New Roman" w:hAnsi="Times New Roman" w:cs="Times New Roman"/>
      <w:sz w:val="20"/>
      <w:szCs w:val="20"/>
      <w:lang w:val="es-MX" w:eastAsia="es-ES"/>
    </w:rPr>
  </w:style>
  <w:style w:type="paragraph" w:styleId="Piedepgina">
    <w:name w:val="footer"/>
    <w:basedOn w:val="Normal"/>
    <w:link w:val="PiedepginaCar"/>
    <w:uiPriority w:val="99"/>
    <w:unhideWhenUsed/>
    <w:qFormat/>
    <w:rsid w:val="00CA2D4E"/>
    <w:pPr>
      <w:tabs>
        <w:tab w:val="center" w:pos="4419"/>
        <w:tab w:val="right" w:pos="8838"/>
      </w:tabs>
    </w:pPr>
  </w:style>
  <w:style w:type="character" w:customStyle="1" w:styleId="PiedepginaCar">
    <w:name w:val="Pie de página Car"/>
    <w:basedOn w:val="Fuentedeprrafopredeter"/>
    <w:link w:val="Piedepgina"/>
    <w:uiPriority w:val="99"/>
    <w:qFormat/>
    <w:rsid w:val="00CA2D4E"/>
    <w:rPr>
      <w:rFonts w:ascii="Times New Roman" w:eastAsia="Times New Roman" w:hAnsi="Times New Roman" w:cs="Times New Roman"/>
      <w:sz w:val="20"/>
      <w:szCs w:val="20"/>
      <w:lang w:val="es-MX"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CA2D4E"/>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CA2D4E"/>
    <w:rPr>
      <w:color w:val="0563C1" w:themeColor="hyperlink"/>
      <w:u w:val="single"/>
    </w:rPr>
  </w:style>
  <w:style w:type="table" w:styleId="Tablaconcuadrcula">
    <w:name w:val="Table Grid"/>
    <w:basedOn w:val="Tablanormal"/>
    <w:uiPriority w:val="39"/>
    <w:qFormat/>
    <w:rsid w:val="00CA2D4E"/>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A2D4E"/>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CA2D4E"/>
    <w:rPr>
      <w:rFonts w:ascii="Century Gothic" w:eastAsia="Times New Roman" w:hAnsi="Century Gothic" w:cs="Times New Roman"/>
      <w:szCs w:val="24"/>
      <w:lang w:val="es-MX" w:eastAsia="es-ES"/>
    </w:rPr>
  </w:style>
  <w:style w:type="paragraph" w:customStyle="1" w:styleId="m1609377113336227858gmail-msonormal">
    <w:name w:val="m_1609377113336227858gmail-msonormal"/>
    <w:basedOn w:val="Normal"/>
    <w:rsid w:val="00CA2D4E"/>
    <w:pPr>
      <w:spacing w:before="100" w:beforeAutospacing="1" w:after="100" w:afterAutospacing="1"/>
    </w:pPr>
    <w:rPr>
      <w:sz w:val="24"/>
      <w:szCs w:val="24"/>
      <w:lang w:val="es-ES"/>
    </w:rPr>
  </w:style>
  <w:style w:type="paragraph" w:styleId="TDC1">
    <w:name w:val="toc 1"/>
    <w:basedOn w:val="Normal"/>
    <w:next w:val="Normal"/>
    <w:autoRedefine/>
    <w:uiPriority w:val="39"/>
    <w:semiHidden/>
    <w:unhideWhenUsed/>
    <w:rsid w:val="0001292A"/>
    <w:pPr>
      <w:spacing w:after="100"/>
    </w:p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Tablanormal12">
    <w:name w:val="Tabla normal 12"/>
    <w:basedOn w:val="Tablanormal"/>
    <w:next w:val="Tablanormal1"/>
    <w:uiPriority w:val="41"/>
    <w:rsid w:val="00A91A56"/>
    <w:rPr>
      <w:rFonts w:ascii="Calibri" w:eastAsia="Calibri" w:hAnsi="Calibri" w:cs="Calibri"/>
      <w:sz w:val="24"/>
      <w:szCs w:val="24"/>
      <w:lang w:val="es-ES_tradn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A91A5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3">
    <w:basedOn w:val="TableNormal0"/>
    <w:rPr>
      <w:rFonts w:ascii="Calibri" w:eastAsia="Calibri" w:hAnsi="Calibri" w:cs="Calibri"/>
      <w:sz w:val="24"/>
      <w:szCs w:val="24"/>
    </w:r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mEhrHULEhS+TvtFsl2SNfMcq+g==">CgMxLjAyDWguZjh2NGZ5MXdnbXgyCWguM3pueXNoNzIJaC4yZXQ5MnAwMghoLnR5amN3dDIOaC5odmZhYzZ3MHE5MncyDmgubmdub2I5NWdqdXlhMg1oLnZnZGJmMmYzazB4Mg5oLmc1ZGh0bGNkZnQ4ZTIOaC43MWVyazk5aHk0MzUyDmguMWlldDA2d2pnMXVxMg5oLnQ3cmVvc2tvb3B6ZDIOaC56MjJvcGZjZTR6aW4yDmguc28yYjV3ZXpqY2FoMg5oLnhibjBhazRqNzdnZDIOaC5qNzhkdmlianZhcGgyDmguZHlsMzBjdmtvN2pyMg1oLmVpYThycjhoOHBnMg5oLmtjZHpkb2Y5Mm5xZTgAciExLUpLMExKMlEyZEhBWVllQWlXamtaay1fVW1qSTVSQ0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26</Pages>
  <Words>5940</Words>
  <Characters>32675</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38538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Cuenta Microsoft</cp:lastModifiedBy>
  <cp:revision>12</cp:revision>
  <cp:lastPrinted>2025-10-17T17:36:00Z</cp:lastPrinted>
  <dcterms:created xsi:type="dcterms:W3CDTF">2025-09-10T21:58:00Z</dcterms:created>
  <dcterms:modified xsi:type="dcterms:W3CDTF">2025-11-11T00:05:00Z</dcterms:modified>
</cp:coreProperties>
</file>