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766111891"/>
        <w:docPartObj>
          <w:docPartGallery w:val="Table of Contents"/>
          <w:docPartUnique/>
        </w:docPartObj>
      </w:sdtPr>
      <w:sdtEndPr>
        <w:rPr>
          <w:b/>
          <w:bCs/>
        </w:rPr>
      </w:sdtEndPr>
      <w:sdtContent>
        <w:p w14:paraId="55CAB654" w14:textId="767C650D" w:rsidR="006A7FD3" w:rsidRPr="00CC5C90" w:rsidRDefault="006A7FD3" w:rsidP="005C6AB7">
          <w:pPr>
            <w:pStyle w:val="TtulodeTDC"/>
            <w:rPr>
              <w:rFonts w:ascii="Palatino Linotype" w:hAnsi="Palatino Linotype"/>
              <w:color w:val="auto"/>
              <w:sz w:val="22"/>
              <w:szCs w:val="22"/>
              <w:lang w:val="es-ES"/>
            </w:rPr>
          </w:pPr>
          <w:r w:rsidRPr="00CC5C90">
            <w:rPr>
              <w:rFonts w:ascii="Palatino Linotype" w:hAnsi="Palatino Linotype"/>
              <w:color w:val="auto"/>
              <w:sz w:val="22"/>
              <w:szCs w:val="22"/>
              <w:lang w:val="es-ES"/>
            </w:rPr>
            <w:t>Contenido</w:t>
          </w:r>
        </w:p>
        <w:p w14:paraId="1D3D90BF" w14:textId="77777777" w:rsidR="005C6AB7" w:rsidRPr="00CC5C90" w:rsidRDefault="005C6AB7" w:rsidP="005C6AB7">
          <w:pPr>
            <w:rPr>
              <w:lang w:val="es-ES"/>
            </w:rPr>
          </w:pPr>
        </w:p>
        <w:p w14:paraId="58289D7E" w14:textId="7A122D9B" w:rsidR="005C6AB7" w:rsidRPr="00CC5C90" w:rsidRDefault="006A7FD3" w:rsidP="005C6AB7">
          <w:pPr>
            <w:pStyle w:val="TDC1"/>
            <w:tabs>
              <w:tab w:val="right" w:leader="dot" w:pos="9034"/>
            </w:tabs>
            <w:rPr>
              <w:rFonts w:asciiTheme="minorHAnsi" w:eastAsiaTheme="minorEastAsia" w:hAnsiTheme="minorHAnsi" w:cstheme="minorBidi"/>
              <w:noProof/>
            </w:rPr>
          </w:pPr>
          <w:r w:rsidRPr="00CC5C90">
            <w:fldChar w:fldCharType="begin"/>
          </w:r>
          <w:r w:rsidRPr="00CC5C90">
            <w:instrText xml:space="preserve"> TOC \o "1-3" \h \z \u </w:instrText>
          </w:r>
          <w:r w:rsidRPr="00CC5C90">
            <w:fldChar w:fldCharType="separate"/>
          </w:r>
          <w:hyperlink w:anchor="_Toc212101201" w:history="1">
            <w:r w:rsidR="005C6AB7" w:rsidRPr="00CC5C90">
              <w:rPr>
                <w:rStyle w:val="Hipervnculo"/>
                <w:noProof/>
                <w:color w:val="auto"/>
              </w:rPr>
              <w:t>ANTECEDENTES</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_Toc212101201 \h </w:instrText>
            </w:r>
            <w:r w:rsidR="005C6AB7" w:rsidRPr="00CC5C90">
              <w:rPr>
                <w:noProof/>
                <w:webHidden/>
              </w:rPr>
            </w:r>
            <w:r w:rsidR="005C6AB7" w:rsidRPr="00CC5C90">
              <w:rPr>
                <w:noProof/>
                <w:webHidden/>
              </w:rPr>
              <w:fldChar w:fldCharType="separate"/>
            </w:r>
            <w:r w:rsidR="00CC5C90">
              <w:rPr>
                <w:noProof/>
                <w:webHidden/>
              </w:rPr>
              <w:t>1</w:t>
            </w:r>
            <w:r w:rsidR="005C6AB7" w:rsidRPr="00CC5C90">
              <w:rPr>
                <w:noProof/>
                <w:webHidden/>
              </w:rPr>
              <w:fldChar w:fldCharType="end"/>
            </w:r>
          </w:hyperlink>
        </w:p>
        <w:p w14:paraId="292EDE9D" w14:textId="4100808B" w:rsidR="005C6AB7" w:rsidRPr="00CC5C90" w:rsidRDefault="00506D56" w:rsidP="005C6AB7">
          <w:pPr>
            <w:pStyle w:val="TDC2"/>
            <w:rPr>
              <w:rFonts w:asciiTheme="minorHAnsi" w:eastAsiaTheme="minorEastAsia" w:hAnsiTheme="minorHAnsi" w:cstheme="minorBidi"/>
              <w:noProof/>
            </w:rPr>
          </w:pPr>
          <w:hyperlink w:anchor="_Toc212101202" w:history="1">
            <w:r w:rsidR="005C6AB7" w:rsidRPr="00CC5C90">
              <w:rPr>
                <w:rStyle w:val="Hipervnculo"/>
                <w:noProof/>
                <w:color w:val="auto"/>
              </w:rPr>
              <w:t>DE LA SOLICITUD DE INFORMACIÓN</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_Toc212101202 \h </w:instrText>
            </w:r>
            <w:r w:rsidR="005C6AB7" w:rsidRPr="00CC5C90">
              <w:rPr>
                <w:noProof/>
                <w:webHidden/>
              </w:rPr>
            </w:r>
            <w:r w:rsidR="005C6AB7" w:rsidRPr="00CC5C90">
              <w:rPr>
                <w:noProof/>
                <w:webHidden/>
              </w:rPr>
              <w:fldChar w:fldCharType="separate"/>
            </w:r>
            <w:r w:rsidR="00CC5C90">
              <w:rPr>
                <w:noProof/>
                <w:webHidden/>
              </w:rPr>
              <w:t>1</w:t>
            </w:r>
            <w:r w:rsidR="005C6AB7" w:rsidRPr="00CC5C90">
              <w:rPr>
                <w:noProof/>
                <w:webHidden/>
              </w:rPr>
              <w:fldChar w:fldCharType="end"/>
            </w:r>
          </w:hyperlink>
        </w:p>
        <w:p w14:paraId="061EFFD6" w14:textId="476CEE42" w:rsidR="005C6AB7" w:rsidRPr="00CC5C90" w:rsidRDefault="00506D56" w:rsidP="005C6AB7">
          <w:pPr>
            <w:pStyle w:val="TDC3"/>
            <w:rPr>
              <w:rFonts w:asciiTheme="minorHAnsi" w:eastAsiaTheme="minorEastAsia" w:hAnsiTheme="minorHAnsi" w:cstheme="minorBidi"/>
              <w:noProof/>
            </w:rPr>
          </w:pPr>
          <w:hyperlink w:anchor="_Toc212101203" w:history="1">
            <w:r w:rsidR="005C6AB7" w:rsidRPr="00CC5C90">
              <w:rPr>
                <w:rStyle w:val="Hipervnculo"/>
                <w:noProof/>
                <w:color w:val="auto"/>
              </w:rPr>
              <w:t>a) Solicitud de información</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_Toc212101203 \h </w:instrText>
            </w:r>
            <w:r w:rsidR="005C6AB7" w:rsidRPr="00CC5C90">
              <w:rPr>
                <w:noProof/>
                <w:webHidden/>
              </w:rPr>
            </w:r>
            <w:r w:rsidR="005C6AB7" w:rsidRPr="00CC5C90">
              <w:rPr>
                <w:noProof/>
                <w:webHidden/>
              </w:rPr>
              <w:fldChar w:fldCharType="separate"/>
            </w:r>
            <w:r w:rsidR="00CC5C90">
              <w:rPr>
                <w:noProof/>
                <w:webHidden/>
              </w:rPr>
              <w:t>1</w:t>
            </w:r>
            <w:r w:rsidR="005C6AB7" w:rsidRPr="00CC5C90">
              <w:rPr>
                <w:noProof/>
                <w:webHidden/>
              </w:rPr>
              <w:fldChar w:fldCharType="end"/>
            </w:r>
          </w:hyperlink>
        </w:p>
        <w:p w14:paraId="6E495D33" w14:textId="76C3D3FA" w:rsidR="005C6AB7" w:rsidRPr="00CC5C90" w:rsidRDefault="00506D56" w:rsidP="005C6AB7">
          <w:pPr>
            <w:pStyle w:val="TDC3"/>
            <w:rPr>
              <w:rFonts w:asciiTheme="minorHAnsi" w:eastAsiaTheme="minorEastAsia" w:hAnsiTheme="minorHAnsi" w:cstheme="minorBidi"/>
              <w:noProof/>
            </w:rPr>
          </w:pPr>
          <w:hyperlink w:anchor="_Toc212101204" w:history="1">
            <w:r w:rsidR="005C6AB7" w:rsidRPr="00CC5C90">
              <w:rPr>
                <w:rStyle w:val="Hipervnculo"/>
                <w:noProof/>
                <w:color w:val="auto"/>
              </w:rPr>
              <w:t>b) Respuesta del Sujeto Obligado</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_Toc212101204 \h </w:instrText>
            </w:r>
            <w:r w:rsidR="005C6AB7" w:rsidRPr="00CC5C90">
              <w:rPr>
                <w:noProof/>
                <w:webHidden/>
              </w:rPr>
            </w:r>
            <w:r w:rsidR="005C6AB7" w:rsidRPr="00CC5C90">
              <w:rPr>
                <w:noProof/>
                <w:webHidden/>
              </w:rPr>
              <w:fldChar w:fldCharType="separate"/>
            </w:r>
            <w:r w:rsidR="00CC5C90">
              <w:rPr>
                <w:noProof/>
                <w:webHidden/>
              </w:rPr>
              <w:t>2</w:t>
            </w:r>
            <w:r w:rsidR="005C6AB7" w:rsidRPr="00CC5C90">
              <w:rPr>
                <w:noProof/>
                <w:webHidden/>
              </w:rPr>
              <w:fldChar w:fldCharType="end"/>
            </w:r>
          </w:hyperlink>
        </w:p>
        <w:p w14:paraId="0F897108" w14:textId="2A509785" w:rsidR="005C6AB7" w:rsidRPr="00CC5C90" w:rsidRDefault="00506D56" w:rsidP="005C6AB7">
          <w:pPr>
            <w:pStyle w:val="TDC2"/>
            <w:rPr>
              <w:rFonts w:asciiTheme="minorHAnsi" w:eastAsiaTheme="minorEastAsia" w:hAnsiTheme="minorHAnsi" w:cstheme="minorBidi"/>
              <w:noProof/>
            </w:rPr>
          </w:pPr>
          <w:hyperlink w:anchor="_Toc212101205" w:history="1">
            <w:r w:rsidR="005C6AB7" w:rsidRPr="00CC5C90">
              <w:rPr>
                <w:rStyle w:val="Hipervnculo"/>
                <w:noProof/>
                <w:color w:val="auto"/>
              </w:rPr>
              <w:t>DEL RECURSO DE REVISIÓN</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_Toc212101205 \h </w:instrText>
            </w:r>
            <w:r w:rsidR="005C6AB7" w:rsidRPr="00CC5C90">
              <w:rPr>
                <w:noProof/>
                <w:webHidden/>
              </w:rPr>
            </w:r>
            <w:r w:rsidR="005C6AB7" w:rsidRPr="00CC5C90">
              <w:rPr>
                <w:noProof/>
                <w:webHidden/>
              </w:rPr>
              <w:fldChar w:fldCharType="separate"/>
            </w:r>
            <w:r w:rsidR="00CC5C90">
              <w:rPr>
                <w:noProof/>
                <w:webHidden/>
              </w:rPr>
              <w:t>2</w:t>
            </w:r>
            <w:r w:rsidR="005C6AB7" w:rsidRPr="00CC5C90">
              <w:rPr>
                <w:noProof/>
                <w:webHidden/>
              </w:rPr>
              <w:fldChar w:fldCharType="end"/>
            </w:r>
          </w:hyperlink>
        </w:p>
        <w:p w14:paraId="26C1EAFE" w14:textId="29AC6E23" w:rsidR="005C6AB7" w:rsidRPr="00CC5C90" w:rsidRDefault="00506D56" w:rsidP="005C6AB7">
          <w:pPr>
            <w:pStyle w:val="TDC3"/>
            <w:rPr>
              <w:rFonts w:asciiTheme="minorHAnsi" w:eastAsiaTheme="minorEastAsia" w:hAnsiTheme="minorHAnsi" w:cstheme="minorBidi"/>
              <w:noProof/>
            </w:rPr>
          </w:pPr>
          <w:hyperlink w:anchor="_Toc212101206" w:history="1">
            <w:r w:rsidR="005C6AB7" w:rsidRPr="00CC5C90">
              <w:rPr>
                <w:rStyle w:val="Hipervnculo"/>
                <w:noProof/>
                <w:color w:val="auto"/>
              </w:rPr>
              <w:t>a) Interposición del Recurso de Revisión</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_Toc212101206 \h </w:instrText>
            </w:r>
            <w:r w:rsidR="005C6AB7" w:rsidRPr="00CC5C90">
              <w:rPr>
                <w:noProof/>
                <w:webHidden/>
              </w:rPr>
            </w:r>
            <w:r w:rsidR="005C6AB7" w:rsidRPr="00CC5C90">
              <w:rPr>
                <w:noProof/>
                <w:webHidden/>
              </w:rPr>
              <w:fldChar w:fldCharType="separate"/>
            </w:r>
            <w:r w:rsidR="00CC5C90">
              <w:rPr>
                <w:noProof/>
                <w:webHidden/>
              </w:rPr>
              <w:t>2</w:t>
            </w:r>
            <w:r w:rsidR="005C6AB7" w:rsidRPr="00CC5C90">
              <w:rPr>
                <w:noProof/>
                <w:webHidden/>
              </w:rPr>
              <w:fldChar w:fldCharType="end"/>
            </w:r>
          </w:hyperlink>
        </w:p>
        <w:p w14:paraId="7860D6C1" w14:textId="1C32190E" w:rsidR="005C6AB7" w:rsidRPr="00CC5C90" w:rsidRDefault="00506D56" w:rsidP="005C6AB7">
          <w:pPr>
            <w:pStyle w:val="TDC3"/>
            <w:rPr>
              <w:rFonts w:asciiTheme="minorHAnsi" w:eastAsiaTheme="minorEastAsia" w:hAnsiTheme="minorHAnsi" w:cstheme="minorBidi"/>
              <w:noProof/>
            </w:rPr>
          </w:pPr>
          <w:hyperlink w:anchor="_Toc212101207" w:history="1">
            <w:r w:rsidR="005C6AB7" w:rsidRPr="00CC5C90">
              <w:rPr>
                <w:rStyle w:val="Hipervnculo"/>
                <w:noProof/>
                <w:color w:val="auto"/>
              </w:rPr>
              <w:t>b) Turno del Recurso de Revisión</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_Toc212101207 \h </w:instrText>
            </w:r>
            <w:r w:rsidR="005C6AB7" w:rsidRPr="00CC5C90">
              <w:rPr>
                <w:noProof/>
                <w:webHidden/>
              </w:rPr>
            </w:r>
            <w:r w:rsidR="005C6AB7" w:rsidRPr="00CC5C90">
              <w:rPr>
                <w:noProof/>
                <w:webHidden/>
              </w:rPr>
              <w:fldChar w:fldCharType="separate"/>
            </w:r>
            <w:r w:rsidR="00CC5C90">
              <w:rPr>
                <w:noProof/>
                <w:webHidden/>
              </w:rPr>
              <w:t>2</w:t>
            </w:r>
            <w:r w:rsidR="005C6AB7" w:rsidRPr="00CC5C90">
              <w:rPr>
                <w:noProof/>
                <w:webHidden/>
              </w:rPr>
              <w:fldChar w:fldCharType="end"/>
            </w:r>
          </w:hyperlink>
        </w:p>
        <w:p w14:paraId="361BAB11" w14:textId="4C07D8AF" w:rsidR="005C6AB7" w:rsidRPr="00CC5C90" w:rsidRDefault="00506D56" w:rsidP="005C6AB7">
          <w:pPr>
            <w:pStyle w:val="TDC3"/>
            <w:rPr>
              <w:rFonts w:asciiTheme="minorHAnsi" w:eastAsiaTheme="minorEastAsia" w:hAnsiTheme="minorHAnsi" w:cstheme="minorBidi"/>
              <w:noProof/>
            </w:rPr>
          </w:pPr>
          <w:hyperlink w:anchor="_Toc212101208" w:history="1">
            <w:r w:rsidR="005C6AB7" w:rsidRPr="00CC5C90">
              <w:rPr>
                <w:rStyle w:val="Hipervnculo"/>
                <w:noProof/>
                <w:color w:val="auto"/>
              </w:rPr>
              <w:t>c) Admisión del Recurso de Revisión</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_Toc212101208 \h </w:instrText>
            </w:r>
            <w:r w:rsidR="005C6AB7" w:rsidRPr="00CC5C90">
              <w:rPr>
                <w:noProof/>
                <w:webHidden/>
              </w:rPr>
            </w:r>
            <w:r w:rsidR="005C6AB7" w:rsidRPr="00CC5C90">
              <w:rPr>
                <w:noProof/>
                <w:webHidden/>
              </w:rPr>
              <w:fldChar w:fldCharType="separate"/>
            </w:r>
            <w:r w:rsidR="00CC5C90">
              <w:rPr>
                <w:noProof/>
                <w:webHidden/>
              </w:rPr>
              <w:t>3</w:t>
            </w:r>
            <w:r w:rsidR="005C6AB7" w:rsidRPr="00CC5C90">
              <w:rPr>
                <w:noProof/>
                <w:webHidden/>
              </w:rPr>
              <w:fldChar w:fldCharType="end"/>
            </w:r>
          </w:hyperlink>
        </w:p>
        <w:p w14:paraId="5E7E75E1" w14:textId="478B620C" w:rsidR="005C6AB7" w:rsidRPr="00CC5C90" w:rsidRDefault="00506D56" w:rsidP="005C6AB7">
          <w:pPr>
            <w:pStyle w:val="TDC3"/>
            <w:rPr>
              <w:rFonts w:asciiTheme="minorHAnsi" w:eastAsiaTheme="minorEastAsia" w:hAnsiTheme="minorHAnsi" w:cstheme="minorBidi"/>
              <w:noProof/>
            </w:rPr>
          </w:pPr>
          <w:hyperlink w:anchor="_Toc212101209" w:history="1">
            <w:r w:rsidR="005C6AB7" w:rsidRPr="00CC5C90">
              <w:rPr>
                <w:rStyle w:val="Hipervnculo"/>
                <w:noProof/>
                <w:color w:val="auto"/>
              </w:rPr>
              <w:t>d) Informe Justificado del Sujeto Obligado</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_Toc212101209 \h </w:instrText>
            </w:r>
            <w:r w:rsidR="005C6AB7" w:rsidRPr="00CC5C90">
              <w:rPr>
                <w:noProof/>
                <w:webHidden/>
              </w:rPr>
            </w:r>
            <w:r w:rsidR="005C6AB7" w:rsidRPr="00CC5C90">
              <w:rPr>
                <w:noProof/>
                <w:webHidden/>
              </w:rPr>
              <w:fldChar w:fldCharType="separate"/>
            </w:r>
            <w:r w:rsidR="00CC5C90">
              <w:rPr>
                <w:noProof/>
                <w:webHidden/>
              </w:rPr>
              <w:t>3</w:t>
            </w:r>
            <w:r w:rsidR="005C6AB7" w:rsidRPr="00CC5C90">
              <w:rPr>
                <w:noProof/>
                <w:webHidden/>
              </w:rPr>
              <w:fldChar w:fldCharType="end"/>
            </w:r>
          </w:hyperlink>
        </w:p>
        <w:p w14:paraId="347D1640" w14:textId="6A57C331" w:rsidR="005C6AB7" w:rsidRPr="00CC5C90" w:rsidRDefault="00506D56" w:rsidP="005C6AB7">
          <w:pPr>
            <w:pStyle w:val="TDC3"/>
            <w:rPr>
              <w:rFonts w:asciiTheme="minorHAnsi" w:eastAsiaTheme="minorEastAsia" w:hAnsiTheme="minorHAnsi" w:cstheme="minorBidi"/>
              <w:noProof/>
            </w:rPr>
          </w:pPr>
          <w:hyperlink w:anchor="_Toc212101210" w:history="1">
            <w:r w:rsidR="005C6AB7" w:rsidRPr="00CC5C90">
              <w:rPr>
                <w:rStyle w:val="Hipervnculo"/>
                <w:noProof/>
                <w:color w:val="auto"/>
              </w:rPr>
              <w:t>e) Manifestaciones de la Parte Recurrente</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_Toc212101210 \h </w:instrText>
            </w:r>
            <w:r w:rsidR="005C6AB7" w:rsidRPr="00CC5C90">
              <w:rPr>
                <w:noProof/>
                <w:webHidden/>
              </w:rPr>
            </w:r>
            <w:r w:rsidR="005C6AB7" w:rsidRPr="00CC5C90">
              <w:rPr>
                <w:noProof/>
                <w:webHidden/>
              </w:rPr>
              <w:fldChar w:fldCharType="separate"/>
            </w:r>
            <w:r w:rsidR="00CC5C90">
              <w:rPr>
                <w:noProof/>
                <w:webHidden/>
              </w:rPr>
              <w:t>5</w:t>
            </w:r>
            <w:r w:rsidR="005C6AB7" w:rsidRPr="00CC5C90">
              <w:rPr>
                <w:noProof/>
                <w:webHidden/>
              </w:rPr>
              <w:fldChar w:fldCharType="end"/>
            </w:r>
          </w:hyperlink>
        </w:p>
        <w:p w14:paraId="3DCB631A" w14:textId="2B120921" w:rsidR="005C6AB7" w:rsidRPr="00CC5C90" w:rsidRDefault="00506D56" w:rsidP="005C6AB7">
          <w:pPr>
            <w:pStyle w:val="TDC3"/>
            <w:rPr>
              <w:rFonts w:asciiTheme="minorHAnsi" w:eastAsiaTheme="minorEastAsia" w:hAnsiTheme="minorHAnsi" w:cstheme="minorBidi"/>
              <w:noProof/>
            </w:rPr>
          </w:pPr>
          <w:hyperlink w:anchor="_Toc212101211" w:history="1">
            <w:r w:rsidR="005C6AB7" w:rsidRPr="00CC5C90">
              <w:rPr>
                <w:rStyle w:val="Hipervnculo"/>
                <w:noProof/>
                <w:color w:val="auto"/>
              </w:rPr>
              <w:t>f) Cierre de instrucción</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_Toc212101211 \h </w:instrText>
            </w:r>
            <w:r w:rsidR="005C6AB7" w:rsidRPr="00CC5C90">
              <w:rPr>
                <w:noProof/>
                <w:webHidden/>
              </w:rPr>
            </w:r>
            <w:r w:rsidR="005C6AB7" w:rsidRPr="00CC5C90">
              <w:rPr>
                <w:noProof/>
                <w:webHidden/>
              </w:rPr>
              <w:fldChar w:fldCharType="separate"/>
            </w:r>
            <w:r w:rsidR="00CC5C90">
              <w:rPr>
                <w:noProof/>
                <w:webHidden/>
              </w:rPr>
              <w:t>5</w:t>
            </w:r>
            <w:r w:rsidR="005C6AB7" w:rsidRPr="00CC5C90">
              <w:rPr>
                <w:noProof/>
                <w:webHidden/>
              </w:rPr>
              <w:fldChar w:fldCharType="end"/>
            </w:r>
          </w:hyperlink>
        </w:p>
        <w:p w14:paraId="3EA5ABB8" w14:textId="3289915D" w:rsidR="005C6AB7" w:rsidRPr="00CC5C90" w:rsidRDefault="00506D56" w:rsidP="005C6AB7">
          <w:pPr>
            <w:pStyle w:val="TDC1"/>
            <w:tabs>
              <w:tab w:val="right" w:leader="dot" w:pos="9034"/>
            </w:tabs>
            <w:rPr>
              <w:rFonts w:asciiTheme="minorHAnsi" w:eastAsiaTheme="minorEastAsia" w:hAnsiTheme="minorHAnsi" w:cstheme="minorBidi"/>
              <w:noProof/>
            </w:rPr>
          </w:pPr>
          <w:hyperlink w:anchor="_Toc212101212" w:history="1">
            <w:r w:rsidR="005C6AB7" w:rsidRPr="00CC5C90">
              <w:rPr>
                <w:rStyle w:val="Hipervnculo"/>
                <w:noProof/>
                <w:color w:val="auto"/>
              </w:rPr>
              <w:t>CONSIDERANDOS</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_Toc212101212 \h </w:instrText>
            </w:r>
            <w:r w:rsidR="005C6AB7" w:rsidRPr="00CC5C90">
              <w:rPr>
                <w:noProof/>
                <w:webHidden/>
              </w:rPr>
            </w:r>
            <w:r w:rsidR="005C6AB7" w:rsidRPr="00CC5C90">
              <w:rPr>
                <w:noProof/>
                <w:webHidden/>
              </w:rPr>
              <w:fldChar w:fldCharType="separate"/>
            </w:r>
            <w:r w:rsidR="00CC5C90">
              <w:rPr>
                <w:noProof/>
                <w:webHidden/>
              </w:rPr>
              <w:t>5</w:t>
            </w:r>
            <w:r w:rsidR="005C6AB7" w:rsidRPr="00CC5C90">
              <w:rPr>
                <w:noProof/>
                <w:webHidden/>
              </w:rPr>
              <w:fldChar w:fldCharType="end"/>
            </w:r>
          </w:hyperlink>
        </w:p>
        <w:p w14:paraId="74B9926C" w14:textId="6598B3F1" w:rsidR="005C6AB7" w:rsidRPr="00CC5C90" w:rsidRDefault="00506D56" w:rsidP="005C6AB7">
          <w:pPr>
            <w:pStyle w:val="TDC2"/>
            <w:rPr>
              <w:rFonts w:asciiTheme="minorHAnsi" w:eastAsiaTheme="minorEastAsia" w:hAnsiTheme="minorHAnsi" w:cstheme="minorBidi"/>
              <w:noProof/>
            </w:rPr>
          </w:pPr>
          <w:hyperlink w:anchor="_Toc212101213" w:history="1">
            <w:r w:rsidR="005C6AB7" w:rsidRPr="00CC5C90">
              <w:rPr>
                <w:rStyle w:val="Hipervnculo"/>
                <w:noProof/>
                <w:color w:val="auto"/>
              </w:rPr>
              <w:t>PRIMERO. Procedibilidad</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_Toc212101213 \h </w:instrText>
            </w:r>
            <w:r w:rsidR="005C6AB7" w:rsidRPr="00CC5C90">
              <w:rPr>
                <w:noProof/>
                <w:webHidden/>
              </w:rPr>
            </w:r>
            <w:r w:rsidR="005C6AB7" w:rsidRPr="00CC5C90">
              <w:rPr>
                <w:noProof/>
                <w:webHidden/>
              </w:rPr>
              <w:fldChar w:fldCharType="separate"/>
            </w:r>
            <w:r w:rsidR="00CC5C90">
              <w:rPr>
                <w:noProof/>
                <w:webHidden/>
              </w:rPr>
              <w:t>5</w:t>
            </w:r>
            <w:r w:rsidR="005C6AB7" w:rsidRPr="00CC5C90">
              <w:rPr>
                <w:noProof/>
                <w:webHidden/>
              </w:rPr>
              <w:fldChar w:fldCharType="end"/>
            </w:r>
          </w:hyperlink>
        </w:p>
        <w:p w14:paraId="0E333E9C" w14:textId="744E1EA9" w:rsidR="005C6AB7" w:rsidRPr="00CC5C90" w:rsidRDefault="00506D56" w:rsidP="005C6AB7">
          <w:pPr>
            <w:pStyle w:val="TDC3"/>
            <w:rPr>
              <w:rFonts w:asciiTheme="minorHAnsi" w:eastAsiaTheme="minorEastAsia" w:hAnsiTheme="minorHAnsi" w:cstheme="minorBidi"/>
              <w:noProof/>
            </w:rPr>
          </w:pPr>
          <w:hyperlink w:anchor="_Toc212101214" w:history="1">
            <w:r w:rsidR="005C6AB7" w:rsidRPr="00CC5C90">
              <w:rPr>
                <w:rStyle w:val="Hipervnculo"/>
                <w:noProof/>
                <w:color w:val="auto"/>
              </w:rPr>
              <w:t>a) Competencia del Instituto</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_Toc212101214 \h </w:instrText>
            </w:r>
            <w:r w:rsidR="005C6AB7" w:rsidRPr="00CC5C90">
              <w:rPr>
                <w:noProof/>
                <w:webHidden/>
              </w:rPr>
            </w:r>
            <w:r w:rsidR="005C6AB7" w:rsidRPr="00CC5C90">
              <w:rPr>
                <w:noProof/>
                <w:webHidden/>
              </w:rPr>
              <w:fldChar w:fldCharType="separate"/>
            </w:r>
            <w:r w:rsidR="00CC5C90">
              <w:rPr>
                <w:noProof/>
                <w:webHidden/>
              </w:rPr>
              <w:t>5</w:t>
            </w:r>
            <w:r w:rsidR="005C6AB7" w:rsidRPr="00CC5C90">
              <w:rPr>
                <w:noProof/>
                <w:webHidden/>
              </w:rPr>
              <w:fldChar w:fldCharType="end"/>
            </w:r>
          </w:hyperlink>
        </w:p>
        <w:p w14:paraId="5EF5A66F" w14:textId="4A3D0A26" w:rsidR="005C6AB7" w:rsidRPr="00CC5C90" w:rsidRDefault="00506D56" w:rsidP="005C6AB7">
          <w:pPr>
            <w:pStyle w:val="TDC3"/>
            <w:rPr>
              <w:rFonts w:asciiTheme="minorHAnsi" w:eastAsiaTheme="minorEastAsia" w:hAnsiTheme="minorHAnsi" w:cstheme="minorBidi"/>
              <w:noProof/>
            </w:rPr>
          </w:pPr>
          <w:hyperlink w:anchor="_Toc212101215" w:history="1">
            <w:r w:rsidR="005C6AB7" w:rsidRPr="00CC5C90">
              <w:rPr>
                <w:rStyle w:val="Hipervnculo"/>
                <w:noProof/>
                <w:color w:val="auto"/>
              </w:rPr>
              <w:t>b) Legitimidad de la parte recurrente</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_Toc212101215 \h </w:instrText>
            </w:r>
            <w:r w:rsidR="005C6AB7" w:rsidRPr="00CC5C90">
              <w:rPr>
                <w:noProof/>
                <w:webHidden/>
              </w:rPr>
            </w:r>
            <w:r w:rsidR="005C6AB7" w:rsidRPr="00CC5C90">
              <w:rPr>
                <w:noProof/>
                <w:webHidden/>
              </w:rPr>
              <w:fldChar w:fldCharType="separate"/>
            </w:r>
            <w:r w:rsidR="00CC5C90">
              <w:rPr>
                <w:noProof/>
                <w:webHidden/>
              </w:rPr>
              <w:t>6</w:t>
            </w:r>
            <w:r w:rsidR="005C6AB7" w:rsidRPr="00CC5C90">
              <w:rPr>
                <w:noProof/>
                <w:webHidden/>
              </w:rPr>
              <w:fldChar w:fldCharType="end"/>
            </w:r>
          </w:hyperlink>
        </w:p>
        <w:p w14:paraId="10FEE045" w14:textId="3892D4E3" w:rsidR="005C6AB7" w:rsidRPr="00CC5C90" w:rsidRDefault="00506D56" w:rsidP="005C6AB7">
          <w:pPr>
            <w:pStyle w:val="TDC3"/>
            <w:rPr>
              <w:rFonts w:asciiTheme="minorHAnsi" w:eastAsiaTheme="minorEastAsia" w:hAnsiTheme="minorHAnsi" w:cstheme="minorBidi"/>
              <w:noProof/>
            </w:rPr>
          </w:pPr>
          <w:hyperlink w:anchor="_Toc212101216" w:history="1">
            <w:r w:rsidR="005C6AB7" w:rsidRPr="00CC5C90">
              <w:rPr>
                <w:rStyle w:val="Hipervnculo"/>
                <w:noProof/>
                <w:color w:val="auto"/>
              </w:rPr>
              <w:t>c) Plazo para interponer el recurso</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_Toc212101216 \h </w:instrText>
            </w:r>
            <w:r w:rsidR="005C6AB7" w:rsidRPr="00CC5C90">
              <w:rPr>
                <w:noProof/>
                <w:webHidden/>
              </w:rPr>
            </w:r>
            <w:r w:rsidR="005C6AB7" w:rsidRPr="00CC5C90">
              <w:rPr>
                <w:noProof/>
                <w:webHidden/>
              </w:rPr>
              <w:fldChar w:fldCharType="separate"/>
            </w:r>
            <w:r w:rsidR="00CC5C90">
              <w:rPr>
                <w:noProof/>
                <w:webHidden/>
              </w:rPr>
              <w:t>6</w:t>
            </w:r>
            <w:r w:rsidR="005C6AB7" w:rsidRPr="00CC5C90">
              <w:rPr>
                <w:noProof/>
                <w:webHidden/>
              </w:rPr>
              <w:fldChar w:fldCharType="end"/>
            </w:r>
          </w:hyperlink>
        </w:p>
        <w:p w14:paraId="1CEE78C8" w14:textId="44B4E901" w:rsidR="005C6AB7" w:rsidRPr="00CC5C90" w:rsidRDefault="00506D56" w:rsidP="005C6AB7">
          <w:pPr>
            <w:pStyle w:val="TDC3"/>
            <w:rPr>
              <w:rFonts w:asciiTheme="minorHAnsi" w:eastAsiaTheme="minorEastAsia" w:hAnsiTheme="minorHAnsi" w:cstheme="minorBidi"/>
              <w:noProof/>
            </w:rPr>
          </w:pPr>
          <w:hyperlink w:anchor="_Toc212101217" w:history="1">
            <w:r w:rsidR="005C6AB7" w:rsidRPr="00CC5C90">
              <w:rPr>
                <w:rStyle w:val="Hipervnculo"/>
                <w:rFonts w:eastAsia="Calibri"/>
                <w:noProof/>
                <w:color w:val="auto"/>
                <w:lang w:eastAsia="es-ES_tradnl"/>
              </w:rPr>
              <w:t>d) Causal de procedencia</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_Toc212101217 \h </w:instrText>
            </w:r>
            <w:r w:rsidR="005C6AB7" w:rsidRPr="00CC5C90">
              <w:rPr>
                <w:noProof/>
                <w:webHidden/>
              </w:rPr>
            </w:r>
            <w:r w:rsidR="005C6AB7" w:rsidRPr="00CC5C90">
              <w:rPr>
                <w:noProof/>
                <w:webHidden/>
              </w:rPr>
              <w:fldChar w:fldCharType="separate"/>
            </w:r>
            <w:r w:rsidR="00CC5C90">
              <w:rPr>
                <w:noProof/>
                <w:webHidden/>
              </w:rPr>
              <w:t>8</w:t>
            </w:r>
            <w:r w:rsidR="005C6AB7" w:rsidRPr="00CC5C90">
              <w:rPr>
                <w:noProof/>
                <w:webHidden/>
              </w:rPr>
              <w:fldChar w:fldCharType="end"/>
            </w:r>
          </w:hyperlink>
        </w:p>
        <w:p w14:paraId="039C4F9A" w14:textId="09EABE11" w:rsidR="005C6AB7" w:rsidRPr="00CC5C90" w:rsidRDefault="00506D56" w:rsidP="005C6AB7">
          <w:pPr>
            <w:pStyle w:val="TDC3"/>
            <w:rPr>
              <w:rFonts w:asciiTheme="minorHAnsi" w:eastAsiaTheme="minorEastAsia" w:hAnsiTheme="minorHAnsi" w:cstheme="minorBidi"/>
              <w:noProof/>
            </w:rPr>
          </w:pPr>
          <w:hyperlink w:anchor="_Toc212101218" w:history="1">
            <w:r w:rsidR="005C6AB7" w:rsidRPr="00CC5C90">
              <w:rPr>
                <w:rStyle w:val="Hipervnculo"/>
                <w:noProof/>
                <w:color w:val="auto"/>
              </w:rPr>
              <w:t>e) Requisitos formales para la interposición del recurso</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_Toc212101218 \h </w:instrText>
            </w:r>
            <w:r w:rsidR="005C6AB7" w:rsidRPr="00CC5C90">
              <w:rPr>
                <w:noProof/>
                <w:webHidden/>
              </w:rPr>
            </w:r>
            <w:r w:rsidR="005C6AB7" w:rsidRPr="00CC5C90">
              <w:rPr>
                <w:noProof/>
                <w:webHidden/>
              </w:rPr>
              <w:fldChar w:fldCharType="separate"/>
            </w:r>
            <w:r w:rsidR="00CC5C90">
              <w:rPr>
                <w:noProof/>
                <w:webHidden/>
              </w:rPr>
              <w:t>8</w:t>
            </w:r>
            <w:r w:rsidR="005C6AB7" w:rsidRPr="00CC5C90">
              <w:rPr>
                <w:noProof/>
                <w:webHidden/>
              </w:rPr>
              <w:fldChar w:fldCharType="end"/>
            </w:r>
          </w:hyperlink>
        </w:p>
        <w:p w14:paraId="1EA66A3D" w14:textId="1E12554F" w:rsidR="005C6AB7" w:rsidRPr="00CC5C90" w:rsidRDefault="00506D56" w:rsidP="005C6AB7">
          <w:pPr>
            <w:pStyle w:val="TDC2"/>
            <w:rPr>
              <w:rFonts w:asciiTheme="minorHAnsi" w:eastAsiaTheme="minorEastAsia" w:hAnsiTheme="minorHAnsi" w:cstheme="minorBidi"/>
              <w:noProof/>
            </w:rPr>
          </w:pPr>
          <w:hyperlink w:anchor="_Toc212101219" w:history="1">
            <w:r w:rsidR="005C6AB7" w:rsidRPr="00CC5C90">
              <w:rPr>
                <w:rStyle w:val="Hipervnculo"/>
                <w:noProof/>
                <w:color w:val="auto"/>
              </w:rPr>
              <w:t>SEGUNDO. Estudio de Fondo</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_Toc212101219 \h </w:instrText>
            </w:r>
            <w:r w:rsidR="005C6AB7" w:rsidRPr="00CC5C90">
              <w:rPr>
                <w:noProof/>
                <w:webHidden/>
              </w:rPr>
            </w:r>
            <w:r w:rsidR="005C6AB7" w:rsidRPr="00CC5C90">
              <w:rPr>
                <w:noProof/>
                <w:webHidden/>
              </w:rPr>
              <w:fldChar w:fldCharType="separate"/>
            </w:r>
            <w:r w:rsidR="00CC5C90">
              <w:rPr>
                <w:noProof/>
                <w:webHidden/>
              </w:rPr>
              <w:t>9</w:t>
            </w:r>
            <w:r w:rsidR="005C6AB7" w:rsidRPr="00CC5C90">
              <w:rPr>
                <w:noProof/>
                <w:webHidden/>
              </w:rPr>
              <w:fldChar w:fldCharType="end"/>
            </w:r>
          </w:hyperlink>
        </w:p>
        <w:p w14:paraId="71466ED7" w14:textId="74222B3B" w:rsidR="005C6AB7" w:rsidRPr="00CC5C90" w:rsidRDefault="00506D56" w:rsidP="005C6AB7">
          <w:pPr>
            <w:pStyle w:val="TDC3"/>
            <w:rPr>
              <w:rFonts w:asciiTheme="minorHAnsi" w:eastAsiaTheme="minorEastAsia" w:hAnsiTheme="minorHAnsi" w:cstheme="minorBidi"/>
              <w:noProof/>
            </w:rPr>
          </w:pPr>
          <w:hyperlink w:anchor="_Toc212101220" w:history="1">
            <w:r w:rsidR="005C6AB7" w:rsidRPr="00CC5C90">
              <w:rPr>
                <w:rStyle w:val="Hipervnculo"/>
                <w:noProof/>
                <w:color w:val="auto"/>
              </w:rPr>
              <w:t>a) Mandato de transparencia y responsabilidad del Sujeto Obligado</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_Toc212101220 \h </w:instrText>
            </w:r>
            <w:r w:rsidR="005C6AB7" w:rsidRPr="00CC5C90">
              <w:rPr>
                <w:noProof/>
                <w:webHidden/>
              </w:rPr>
            </w:r>
            <w:r w:rsidR="005C6AB7" w:rsidRPr="00CC5C90">
              <w:rPr>
                <w:noProof/>
                <w:webHidden/>
              </w:rPr>
              <w:fldChar w:fldCharType="separate"/>
            </w:r>
            <w:r w:rsidR="00CC5C90">
              <w:rPr>
                <w:noProof/>
                <w:webHidden/>
              </w:rPr>
              <w:t>9</w:t>
            </w:r>
            <w:r w:rsidR="005C6AB7" w:rsidRPr="00CC5C90">
              <w:rPr>
                <w:noProof/>
                <w:webHidden/>
              </w:rPr>
              <w:fldChar w:fldCharType="end"/>
            </w:r>
          </w:hyperlink>
        </w:p>
        <w:p w14:paraId="36170F4A" w14:textId="5057C123" w:rsidR="005C6AB7" w:rsidRPr="00CC5C90" w:rsidRDefault="00506D56" w:rsidP="005C6AB7">
          <w:pPr>
            <w:pStyle w:val="TDC3"/>
            <w:rPr>
              <w:rFonts w:asciiTheme="minorHAnsi" w:eastAsiaTheme="minorEastAsia" w:hAnsiTheme="minorHAnsi" w:cstheme="minorBidi"/>
              <w:noProof/>
            </w:rPr>
          </w:pPr>
          <w:hyperlink w:anchor="_Toc212101221" w:history="1">
            <w:r w:rsidR="005C6AB7" w:rsidRPr="00CC5C90">
              <w:rPr>
                <w:rStyle w:val="Hipervnculo"/>
                <w:noProof/>
                <w:color w:val="auto"/>
              </w:rPr>
              <w:t>b) Controversia a resolver</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_Toc212101221 \h </w:instrText>
            </w:r>
            <w:r w:rsidR="005C6AB7" w:rsidRPr="00CC5C90">
              <w:rPr>
                <w:noProof/>
                <w:webHidden/>
              </w:rPr>
            </w:r>
            <w:r w:rsidR="005C6AB7" w:rsidRPr="00CC5C90">
              <w:rPr>
                <w:noProof/>
                <w:webHidden/>
              </w:rPr>
              <w:fldChar w:fldCharType="separate"/>
            </w:r>
            <w:r w:rsidR="00CC5C90">
              <w:rPr>
                <w:noProof/>
                <w:webHidden/>
              </w:rPr>
              <w:t>11</w:t>
            </w:r>
            <w:r w:rsidR="005C6AB7" w:rsidRPr="00CC5C90">
              <w:rPr>
                <w:noProof/>
                <w:webHidden/>
              </w:rPr>
              <w:fldChar w:fldCharType="end"/>
            </w:r>
          </w:hyperlink>
        </w:p>
        <w:p w14:paraId="2DB253FD" w14:textId="7EF15E80" w:rsidR="005C6AB7" w:rsidRPr="00CC5C90" w:rsidRDefault="00506D56" w:rsidP="005C6AB7">
          <w:pPr>
            <w:pStyle w:val="TDC3"/>
            <w:rPr>
              <w:rFonts w:asciiTheme="minorHAnsi" w:eastAsiaTheme="minorEastAsia" w:hAnsiTheme="minorHAnsi" w:cstheme="minorBidi"/>
              <w:noProof/>
            </w:rPr>
          </w:pPr>
          <w:hyperlink w:anchor="_Toc212101222" w:history="1">
            <w:r w:rsidR="005C6AB7" w:rsidRPr="00CC5C90">
              <w:rPr>
                <w:rStyle w:val="Hipervnculo"/>
                <w:noProof/>
                <w:color w:val="auto"/>
              </w:rPr>
              <w:t>c) Estudio de la controversia</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_Toc212101222 \h </w:instrText>
            </w:r>
            <w:r w:rsidR="005C6AB7" w:rsidRPr="00CC5C90">
              <w:rPr>
                <w:noProof/>
                <w:webHidden/>
              </w:rPr>
            </w:r>
            <w:r w:rsidR="005C6AB7" w:rsidRPr="00CC5C90">
              <w:rPr>
                <w:noProof/>
                <w:webHidden/>
              </w:rPr>
              <w:fldChar w:fldCharType="separate"/>
            </w:r>
            <w:r w:rsidR="00CC5C90">
              <w:rPr>
                <w:noProof/>
                <w:webHidden/>
              </w:rPr>
              <w:t>12</w:t>
            </w:r>
            <w:r w:rsidR="005C6AB7" w:rsidRPr="00CC5C90">
              <w:rPr>
                <w:noProof/>
                <w:webHidden/>
              </w:rPr>
              <w:fldChar w:fldCharType="end"/>
            </w:r>
          </w:hyperlink>
        </w:p>
        <w:p w14:paraId="2D4CDD0A" w14:textId="4D95C36F" w:rsidR="005C6AB7" w:rsidRPr="00CC5C90" w:rsidRDefault="00506D56" w:rsidP="005C6AB7">
          <w:pPr>
            <w:pStyle w:val="TDC3"/>
            <w:rPr>
              <w:rFonts w:asciiTheme="minorHAnsi" w:eastAsiaTheme="minorEastAsia" w:hAnsiTheme="minorHAnsi" w:cstheme="minorBidi"/>
              <w:noProof/>
            </w:rPr>
          </w:pPr>
          <w:hyperlink w:anchor="_Toc212101223" w:history="1">
            <w:r w:rsidR="005C6AB7" w:rsidRPr="00CC5C90">
              <w:rPr>
                <w:rStyle w:val="Hipervnculo"/>
                <w:noProof/>
                <w:color w:val="auto"/>
              </w:rPr>
              <w:t>d) Versión pública</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_Toc212101223 \h </w:instrText>
            </w:r>
            <w:r w:rsidR="005C6AB7" w:rsidRPr="00CC5C90">
              <w:rPr>
                <w:noProof/>
                <w:webHidden/>
              </w:rPr>
            </w:r>
            <w:r w:rsidR="005C6AB7" w:rsidRPr="00CC5C90">
              <w:rPr>
                <w:noProof/>
                <w:webHidden/>
              </w:rPr>
              <w:fldChar w:fldCharType="separate"/>
            </w:r>
            <w:r w:rsidR="00CC5C90">
              <w:rPr>
                <w:noProof/>
                <w:webHidden/>
              </w:rPr>
              <w:t>52</w:t>
            </w:r>
            <w:r w:rsidR="005C6AB7" w:rsidRPr="00CC5C90">
              <w:rPr>
                <w:noProof/>
                <w:webHidden/>
              </w:rPr>
              <w:fldChar w:fldCharType="end"/>
            </w:r>
          </w:hyperlink>
        </w:p>
        <w:p w14:paraId="78C89116" w14:textId="0456B0CB" w:rsidR="005C6AB7" w:rsidRPr="00CC5C90" w:rsidRDefault="00506D56" w:rsidP="005C6AB7">
          <w:pPr>
            <w:pStyle w:val="TDC3"/>
            <w:rPr>
              <w:rFonts w:asciiTheme="minorHAnsi" w:eastAsiaTheme="minorEastAsia" w:hAnsiTheme="minorHAnsi" w:cstheme="minorBidi"/>
              <w:noProof/>
            </w:rPr>
          </w:pPr>
          <w:hyperlink w:anchor="_Toc212101224" w:history="1">
            <w:r w:rsidR="005C6AB7" w:rsidRPr="00CC5C90">
              <w:rPr>
                <w:rStyle w:val="Hipervnculo"/>
                <w:noProof/>
                <w:color w:val="auto"/>
              </w:rPr>
              <w:t>e) Vista al Órgano Interno de Control</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_Toc212101224 \h </w:instrText>
            </w:r>
            <w:r w:rsidR="005C6AB7" w:rsidRPr="00CC5C90">
              <w:rPr>
                <w:noProof/>
                <w:webHidden/>
              </w:rPr>
            </w:r>
            <w:r w:rsidR="005C6AB7" w:rsidRPr="00CC5C90">
              <w:rPr>
                <w:noProof/>
                <w:webHidden/>
              </w:rPr>
              <w:fldChar w:fldCharType="separate"/>
            </w:r>
            <w:r w:rsidR="00CC5C90">
              <w:rPr>
                <w:noProof/>
                <w:webHidden/>
              </w:rPr>
              <w:t>68</w:t>
            </w:r>
            <w:r w:rsidR="005C6AB7" w:rsidRPr="00CC5C90">
              <w:rPr>
                <w:noProof/>
                <w:webHidden/>
              </w:rPr>
              <w:fldChar w:fldCharType="end"/>
            </w:r>
          </w:hyperlink>
        </w:p>
        <w:p w14:paraId="4172EBA2" w14:textId="3EA98768" w:rsidR="005C6AB7" w:rsidRPr="00CC5C90" w:rsidRDefault="00506D56" w:rsidP="005C6AB7">
          <w:pPr>
            <w:pStyle w:val="TDC3"/>
            <w:rPr>
              <w:rFonts w:asciiTheme="minorHAnsi" w:eastAsiaTheme="minorEastAsia" w:hAnsiTheme="minorHAnsi" w:cstheme="minorBidi"/>
              <w:noProof/>
            </w:rPr>
          </w:pPr>
          <w:hyperlink w:anchor="_Toc212101225" w:history="1">
            <w:r w:rsidR="005C6AB7" w:rsidRPr="00CC5C90">
              <w:rPr>
                <w:rStyle w:val="Hipervnculo"/>
                <w:noProof/>
                <w:color w:val="auto"/>
              </w:rPr>
              <w:t>f) Conclusión</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_Toc212101225 \h </w:instrText>
            </w:r>
            <w:r w:rsidR="005C6AB7" w:rsidRPr="00CC5C90">
              <w:rPr>
                <w:noProof/>
                <w:webHidden/>
              </w:rPr>
            </w:r>
            <w:r w:rsidR="005C6AB7" w:rsidRPr="00CC5C90">
              <w:rPr>
                <w:noProof/>
                <w:webHidden/>
              </w:rPr>
              <w:fldChar w:fldCharType="separate"/>
            </w:r>
            <w:r w:rsidR="00CC5C90">
              <w:rPr>
                <w:noProof/>
                <w:webHidden/>
              </w:rPr>
              <w:t>69</w:t>
            </w:r>
            <w:r w:rsidR="005C6AB7" w:rsidRPr="00CC5C90">
              <w:rPr>
                <w:noProof/>
                <w:webHidden/>
              </w:rPr>
              <w:fldChar w:fldCharType="end"/>
            </w:r>
          </w:hyperlink>
        </w:p>
        <w:p w14:paraId="70C67C64" w14:textId="4CBF73B6" w:rsidR="005C6AB7" w:rsidRPr="00CC5C90" w:rsidRDefault="00506D56" w:rsidP="005C6AB7">
          <w:pPr>
            <w:pStyle w:val="TDC1"/>
            <w:tabs>
              <w:tab w:val="right" w:leader="dot" w:pos="9034"/>
            </w:tabs>
            <w:rPr>
              <w:rFonts w:asciiTheme="minorHAnsi" w:eastAsiaTheme="minorEastAsia" w:hAnsiTheme="minorHAnsi" w:cstheme="minorBidi"/>
              <w:noProof/>
            </w:rPr>
          </w:pPr>
          <w:hyperlink w:anchor="_Toc212101226" w:history="1">
            <w:r w:rsidR="005C6AB7" w:rsidRPr="00CC5C90">
              <w:rPr>
                <w:rStyle w:val="Hipervnculo"/>
                <w:noProof/>
                <w:color w:val="auto"/>
              </w:rPr>
              <w:t>RESUELVE</w:t>
            </w:r>
            <w:r w:rsidR="005C6AB7" w:rsidRPr="00CC5C90">
              <w:rPr>
                <w:noProof/>
                <w:webHidden/>
              </w:rPr>
              <w:tab/>
            </w:r>
            <w:r w:rsidR="005C6AB7" w:rsidRPr="00CC5C90">
              <w:rPr>
                <w:noProof/>
                <w:webHidden/>
              </w:rPr>
              <w:fldChar w:fldCharType="begin"/>
            </w:r>
            <w:r w:rsidR="005C6AB7" w:rsidRPr="00CC5C90">
              <w:rPr>
                <w:noProof/>
                <w:webHidden/>
              </w:rPr>
              <w:instrText xml:space="preserve"> PAGEREF _Toc212101226 \h </w:instrText>
            </w:r>
            <w:r w:rsidR="005C6AB7" w:rsidRPr="00CC5C90">
              <w:rPr>
                <w:noProof/>
                <w:webHidden/>
              </w:rPr>
            </w:r>
            <w:r w:rsidR="005C6AB7" w:rsidRPr="00CC5C90">
              <w:rPr>
                <w:noProof/>
                <w:webHidden/>
              </w:rPr>
              <w:fldChar w:fldCharType="separate"/>
            </w:r>
            <w:r w:rsidR="00CC5C90">
              <w:rPr>
                <w:noProof/>
                <w:webHidden/>
              </w:rPr>
              <w:t>69</w:t>
            </w:r>
            <w:r w:rsidR="005C6AB7" w:rsidRPr="00CC5C90">
              <w:rPr>
                <w:noProof/>
                <w:webHidden/>
              </w:rPr>
              <w:fldChar w:fldCharType="end"/>
            </w:r>
          </w:hyperlink>
        </w:p>
        <w:p w14:paraId="5CC1A85A" w14:textId="30F59382" w:rsidR="006A7FD3" w:rsidRPr="00CC5C90" w:rsidRDefault="006A7FD3" w:rsidP="005C6AB7">
          <w:r w:rsidRPr="00CC5C90">
            <w:rPr>
              <w:b/>
              <w:bCs/>
              <w:lang w:val="es-ES"/>
            </w:rPr>
            <w:fldChar w:fldCharType="end"/>
          </w:r>
        </w:p>
      </w:sdtContent>
    </w:sdt>
    <w:p w14:paraId="11FFB5CA" w14:textId="77777777" w:rsidR="00846D20" w:rsidRPr="00CC5C90" w:rsidRDefault="00846D20" w:rsidP="005C6AB7">
      <w:pPr>
        <w:pBdr>
          <w:top w:val="nil"/>
          <w:left w:val="nil"/>
          <w:bottom w:val="nil"/>
          <w:right w:val="nil"/>
          <w:between w:val="nil"/>
        </w:pBdr>
        <w:tabs>
          <w:tab w:val="right" w:pos="9034"/>
        </w:tabs>
        <w:spacing w:after="100"/>
        <w:rPr>
          <w:b/>
        </w:rPr>
        <w:sectPr w:rsidR="00846D20" w:rsidRPr="00CC5C90">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9EDC061" w14:textId="7816CC97" w:rsidR="00846D20" w:rsidRPr="00CC5C90" w:rsidRDefault="00821DB6" w:rsidP="005C6AB7">
      <w:pPr>
        <w:rPr>
          <w:b/>
        </w:rPr>
      </w:pPr>
      <w:r w:rsidRPr="00CC5C90">
        <w:lastRenderedPageBreak/>
        <w:t xml:space="preserve">Resolución del Pleno del Instituto de Transparencia, Acceso a la Información Pública y Protección de Datos Personales del Estado de México y Municipios, con domicilio en Metepec, Estado de México, del </w:t>
      </w:r>
      <w:r w:rsidR="00434A47" w:rsidRPr="00CC5C90">
        <w:rPr>
          <w:b/>
        </w:rPr>
        <w:t>veintidós</w:t>
      </w:r>
      <w:r w:rsidR="00B86B64" w:rsidRPr="00CC5C90">
        <w:rPr>
          <w:b/>
        </w:rPr>
        <w:t xml:space="preserve"> de octubre</w:t>
      </w:r>
      <w:r w:rsidRPr="00CC5C90">
        <w:rPr>
          <w:b/>
        </w:rPr>
        <w:t xml:space="preserve"> de dos mil veinticinco.</w:t>
      </w:r>
    </w:p>
    <w:p w14:paraId="50FA1357" w14:textId="77777777" w:rsidR="00846D20" w:rsidRPr="00CC5C90" w:rsidRDefault="00846D20" w:rsidP="005C6AB7"/>
    <w:p w14:paraId="24C4E319" w14:textId="76DC035E" w:rsidR="00846D20" w:rsidRPr="00CC5C90" w:rsidRDefault="00821DB6" w:rsidP="005C6AB7">
      <w:r w:rsidRPr="00CC5C90">
        <w:rPr>
          <w:b/>
        </w:rPr>
        <w:t xml:space="preserve">VISTO </w:t>
      </w:r>
      <w:r w:rsidRPr="00CC5C90">
        <w:t xml:space="preserve">el expediente formado con motivo del Recurso de Revisión </w:t>
      </w:r>
      <w:r w:rsidR="00434A47" w:rsidRPr="00CC5C90">
        <w:rPr>
          <w:b/>
        </w:rPr>
        <w:t>10642/INFOEM/IP/RR/2025</w:t>
      </w:r>
      <w:r w:rsidRPr="00CC5C90">
        <w:rPr>
          <w:b/>
        </w:rPr>
        <w:t xml:space="preserve">, </w:t>
      </w:r>
      <w:r w:rsidRPr="00CC5C90">
        <w:t>interpuesto por</w:t>
      </w:r>
      <w:r w:rsidRPr="00CC5C90">
        <w:rPr>
          <w:b/>
        </w:rPr>
        <w:t xml:space="preserve"> </w:t>
      </w:r>
      <w:bookmarkStart w:id="2" w:name="_GoBack"/>
      <w:r w:rsidR="00937EB0">
        <w:rPr>
          <w:b/>
        </w:rPr>
        <w:t>XXXXX XX XX XXX XXXXXX XXXXXXX</w:t>
      </w:r>
      <w:bookmarkEnd w:id="2"/>
      <w:r w:rsidRPr="00CC5C90">
        <w:t xml:space="preserve">, a quien en lo subsecuente se le denominará </w:t>
      </w:r>
      <w:r w:rsidRPr="00CC5C90">
        <w:rPr>
          <w:b/>
        </w:rPr>
        <w:t>LA PARTE RECURRENTE</w:t>
      </w:r>
      <w:r w:rsidRPr="00CC5C90">
        <w:t>, en contra de la falta de</w:t>
      </w:r>
      <w:r w:rsidR="00863EA9" w:rsidRPr="00CC5C90">
        <w:t xml:space="preserve"> </w:t>
      </w:r>
      <w:r w:rsidR="002C1C5B" w:rsidRPr="00CC5C90">
        <w:t>trámite</w:t>
      </w:r>
      <w:r w:rsidR="00863EA9" w:rsidRPr="00CC5C90">
        <w:t xml:space="preserve"> y</w:t>
      </w:r>
      <w:r w:rsidRPr="00CC5C90">
        <w:t xml:space="preserve"> respuesta del </w:t>
      </w:r>
      <w:r w:rsidR="00434A47" w:rsidRPr="00CC5C90">
        <w:rPr>
          <w:b/>
        </w:rPr>
        <w:t>Ayuntamiento de Almoloya de Juárez</w:t>
      </w:r>
      <w:r w:rsidRPr="00CC5C90">
        <w:t xml:space="preserve">, en adelante </w:t>
      </w:r>
      <w:r w:rsidRPr="00CC5C90">
        <w:rPr>
          <w:b/>
        </w:rPr>
        <w:t>EL SUJETO OBLIGADO</w:t>
      </w:r>
      <w:r w:rsidRPr="00CC5C90">
        <w:t>, se emite la presente Resolución con base en los Antecedentes y Considerandos que se exponen a continuación:</w:t>
      </w:r>
    </w:p>
    <w:p w14:paraId="3048FE8A" w14:textId="77777777" w:rsidR="00846D20" w:rsidRPr="00CC5C90" w:rsidRDefault="00846D20" w:rsidP="005C6AB7"/>
    <w:p w14:paraId="7B59C068" w14:textId="77777777" w:rsidR="00846D20" w:rsidRPr="00CC5C90" w:rsidRDefault="00821DB6" w:rsidP="005C6AB7">
      <w:pPr>
        <w:pStyle w:val="Ttulo1"/>
      </w:pPr>
      <w:bookmarkStart w:id="3" w:name="_Toc212101201"/>
      <w:r w:rsidRPr="00CC5C90">
        <w:t>ANTECEDENTES</w:t>
      </w:r>
      <w:bookmarkEnd w:id="3"/>
    </w:p>
    <w:p w14:paraId="3D37528A" w14:textId="77777777" w:rsidR="00846D20" w:rsidRPr="00CC5C90" w:rsidRDefault="00846D20" w:rsidP="005C6AB7"/>
    <w:p w14:paraId="0E663C3F" w14:textId="77777777" w:rsidR="00846D20" w:rsidRPr="00CC5C90" w:rsidRDefault="00821DB6" w:rsidP="005C6AB7">
      <w:pPr>
        <w:pStyle w:val="Ttulo2"/>
        <w:jc w:val="left"/>
      </w:pPr>
      <w:bookmarkStart w:id="4" w:name="_Toc212101202"/>
      <w:r w:rsidRPr="00CC5C90">
        <w:t>DE LA SOLICITUD DE INFORMACIÓN</w:t>
      </w:r>
      <w:bookmarkEnd w:id="4"/>
    </w:p>
    <w:p w14:paraId="0321F4A3" w14:textId="77777777" w:rsidR="00846D20" w:rsidRPr="00CC5C90" w:rsidRDefault="00821DB6" w:rsidP="005C6AB7">
      <w:pPr>
        <w:pStyle w:val="Ttulo3"/>
      </w:pPr>
      <w:bookmarkStart w:id="5" w:name="_Toc212101203"/>
      <w:r w:rsidRPr="00CC5C90">
        <w:t>a) Solicitud de información</w:t>
      </w:r>
      <w:bookmarkEnd w:id="5"/>
    </w:p>
    <w:p w14:paraId="48B2CA16" w14:textId="4D8F0BFD" w:rsidR="00846D20" w:rsidRPr="00CC5C90" w:rsidRDefault="00821DB6" w:rsidP="005C6AB7">
      <w:r w:rsidRPr="00CC5C90">
        <w:t xml:space="preserve">El </w:t>
      </w:r>
      <w:r w:rsidR="00F846CC" w:rsidRPr="00CC5C90">
        <w:rPr>
          <w:b/>
        </w:rPr>
        <w:t>dieciocho de agosto</w:t>
      </w:r>
      <w:r w:rsidRPr="00CC5C90">
        <w:t xml:space="preserve"> </w:t>
      </w:r>
      <w:r w:rsidRPr="00CC5C90">
        <w:rPr>
          <w:b/>
        </w:rPr>
        <w:t>de dos mil veinticinco</w:t>
      </w:r>
      <w:r w:rsidRPr="00CC5C90">
        <w:t xml:space="preserve">, </w:t>
      </w:r>
      <w:r w:rsidRPr="00CC5C90">
        <w:rPr>
          <w:b/>
        </w:rPr>
        <w:t>LA PARTE RECURRENTE</w:t>
      </w:r>
      <w:r w:rsidRPr="00CC5C90">
        <w:t xml:space="preserve"> presentó una solicitud de acceso a la información pública ante el </w:t>
      </w:r>
      <w:r w:rsidRPr="00CC5C90">
        <w:rPr>
          <w:b/>
        </w:rPr>
        <w:t>SUJETO OBLIGADO</w:t>
      </w:r>
      <w:r w:rsidRPr="00CC5C90">
        <w:t>, a través del Sistema de Acceso a la Información Mexiquense (</w:t>
      </w:r>
      <w:r w:rsidRPr="00CC5C90">
        <w:rPr>
          <w:b/>
          <w:bCs/>
        </w:rPr>
        <w:t>SAIMEX</w:t>
      </w:r>
      <w:r w:rsidRPr="00CC5C90">
        <w:t>). Dicha solicitud quedó registrada con el número de folio</w:t>
      </w:r>
      <w:r w:rsidRPr="00CC5C90">
        <w:rPr>
          <w:b/>
        </w:rPr>
        <w:t xml:space="preserve"> </w:t>
      </w:r>
      <w:r w:rsidR="00434A47" w:rsidRPr="00CC5C90">
        <w:rPr>
          <w:b/>
        </w:rPr>
        <w:t>00377/ALMOJU/IP/2025</w:t>
      </w:r>
      <w:r w:rsidR="00A32ECD" w:rsidRPr="00CC5C90">
        <w:rPr>
          <w:b/>
        </w:rPr>
        <w:t xml:space="preserve"> </w:t>
      </w:r>
      <w:r w:rsidRPr="00CC5C90">
        <w:t>y en ella se requirió la siguiente información:</w:t>
      </w:r>
    </w:p>
    <w:p w14:paraId="65240C01" w14:textId="77777777" w:rsidR="008E46AC" w:rsidRPr="00CC5C90" w:rsidRDefault="008E46AC" w:rsidP="005C6AB7"/>
    <w:p w14:paraId="0DFF82AB" w14:textId="775078BF" w:rsidR="00846D20" w:rsidRPr="00CC5C90" w:rsidRDefault="00821DB6" w:rsidP="005C6AB7">
      <w:pPr>
        <w:pStyle w:val="Puesto"/>
        <w:tabs>
          <w:tab w:val="left" w:pos="8222"/>
        </w:tabs>
        <w:ind w:left="851" w:right="822" w:firstLine="0"/>
        <w:rPr>
          <w:color w:val="auto"/>
        </w:rPr>
      </w:pPr>
      <w:r w:rsidRPr="00CC5C90">
        <w:rPr>
          <w:color w:val="auto"/>
        </w:rPr>
        <w:t>“</w:t>
      </w:r>
      <w:r w:rsidR="00F846CC" w:rsidRPr="00CC5C90">
        <w:rPr>
          <w:color w:val="auto"/>
        </w:rPr>
        <w:t>SE REQUIERE COPIA DE CONTRATOS DE 2019 A 2024 Y DE ENERO A JULIO 2025 DE BIENES Y SERVICIOS ARRENDADOS POR EL AYUNTAMIENTO, ASI COMO LA CANTIDAD TOTAL Y POR RUBRO PAGADO A LA FECHA DE RESPUESTA A ESTA SOLICITUD</w:t>
      </w:r>
      <w:r w:rsidR="00A32ECD" w:rsidRPr="00CC5C90">
        <w:rPr>
          <w:color w:val="auto"/>
        </w:rPr>
        <w:t>”</w:t>
      </w:r>
      <w:r w:rsidR="00B86B64" w:rsidRPr="00CC5C90">
        <w:rPr>
          <w:color w:val="auto"/>
        </w:rPr>
        <w:t xml:space="preserve"> </w:t>
      </w:r>
      <w:r w:rsidRPr="00CC5C90">
        <w:rPr>
          <w:color w:val="auto"/>
        </w:rPr>
        <w:t>(Sic)</w:t>
      </w:r>
    </w:p>
    <w:p w14:paraId="1E4487FB" w14:textId="77777777" w:rsidR="00846D20" w:rsidRPr="00CC5C90" w:rsidRDefault="00846D20" w:rsidP="005C6AB7"/>
    <w:p w14:paraId="3DA783D5" w14:textId="7AC09C46" w:rsidR="002C1C5B" w:rsidRPr="00CC5C90" w:rsidRDefault="00821DB6" w:rsidP="005C6AB7">
      <w:pPr>
        <w:tabs>
          <w:tab w:val="left" w:pos="4667"/>
        </w:tabs>
        <w:spacing w:after="240"/>
        <w:ind w:left="567" w:right="567"/>
        <w:rPr>
          <w:i/>
        </w:rPr>
      </w:pPr>
      <w:r w:rsidRPr="00CC5C90">
        <w:rPr>
          <w:b/>
        </w:rPr>
        <w:t>Modalidad de entrega</w:t>
      </w:r>
      <w:r w:rsidRPr="00CC5C90">
        <w:t>: a</w:t>
      </w:r>
      <w:r w:rsidRPr="00CC5C90">
        <w:rPr>
          <w:i/>
        </w:rPr>
        <w:t xml:space="preserve"> través del </w:t>
      </w:r>
      <w:r w:rsidRPr="00CC5C90">
        <w:rPr>
          <w:b/>
          <w:i/>
        </w:rPr>
        <w:t>SAIMEX</w:t>
      </w:r>
      <w:r w:rsidRPr="00CC5C90">
        <w:rPr>
          <w:i/>
        </w:rPr>
        <w:t>.</w:t>
      </w:r>
    </w:p>
    <w:p w14:paraId="51C55EEF" w14:textId="136EDFD1" w:rsidR="00846D20" w:rsidRPr="00CC5C90" w:rsidRDefault="005C6AB7" w:rsidP="005C6AB7">
      <w:pPr>
        <w:pStyle w:val="Ttulo3"/>
      </w:pPr>
      <w:bookmarkStart w:id="6" w:name="_Toc212101204"/>
      <w:r w:rsidRPr="00CC5C90">
        <w:lastRenderedPageBreak/>
        <w:t>b</w:t>
      </w:r>
      <w:r w:rsidR="00821DB6" w:rsidRPr="00CC5C90">
        <w:t>) Respuesta del Sujeto Obligado</w:t>
      </w:r>
      <w:bookmarkEnd w:id="6"/>
    </w:p>
    <w:p w14:paraId="1BD7CDAB" w14:textId="14D1B683" w:rsidR="00846D20" w:rsidRPr="00CC5C90" w:rsidRDefault="00821DB6" w:rsidP="005C6AB7">
      <w:pPr>
        <w:spacing w:after="240"/>
      </w:pPr>
      <w:r w:rsidRPr="00CC5C90">
        <w:t xml:space="preserve">De las constancias que obran en el </w:t>
      </w:r>
      <w:r w:rsidRPr="00CC5C90">
        <w:rPr>
          <w:b/>
        </w:rPr>
        <w:t>SAIMEX,</w:t>
      </w:r>
      <w:r w:rsidRPr="00CC5C90">
        <w:t xml:space="preserve"> se advierte que </w:t>
      </w:r>
      <w:r w:rsidRPr="00CC5C90">
        <w:rPr>
          <w:b/>
        </w:rPr>
        <w:t>EL SUJETO OBLIGADO</w:t>
      </w:r>
      <w:r w:rsidRPr="00CC5C90">
        <w:t xml:space="preserve"> no </w:t>
      </w:r>
      <w:r w:rsidR="0043775C" w:rsidRPr="00CC5C90">
        <w:t xml:space="preserve">dio </w:t>
      </w:r>
      <w:r w:rsidRPr="00CC5C90">
        <w:t xml:space="preserve">respuesta a la solicitud de Información realizada por </w:t>
      </w:r>
      <w:r w:rsidRPr="00CC5C90">
        <w:rPr>
          <w:b/>
        </w:rPr>
        <w:t>LA PARTE RECURRENTE</w:t>
      </w:r>
      <w:r w:rsidRPr="00CC5C90">
        <w:t>.</w:t>
      </w:r>
    </w:p>
    <w:p w14:paraId="40F9E09A" w14:textId="77777777" w:rsidR="00846D20" w:rsidRPr="00CC5C90" w:rsidRDefault="00821DB6" w:rsidP="005C6AB7">
      <w:pPr>
        <w:pStyle w:val="Ttulo2"/>
        <w:jc w:val="left"/>
      </w:pPr>
      <w:bookmarkStart w:id="7" w:name="_Toc212101205"/>
      <w:r w:rsidRPr="00CC5C90">
        <w:t>DEL RECURSO DE REVISIÓN</w:t>
      </w:r>
      <w:bookmarkEnd w:id="7"/>
    </w:p>
    <w:p w14:paraId="4D2A58B9" w14:textId="77777777" w:rsidR="00846D20" w:rsidRPr="00CC5C90" w:rsidRDefault="00821DB6" w:rsidP="005C6AB7">
      <w:pPr>
        <w:pStyle w:val="Ttulo3"/>
      </w:pPr>
      <w:bookmarkStart w:id="8" w:name="_Toc212101206"/>
      <w:r w:rsidRPr="00CC5C90">
        <w:t>a) Interposición del Recurso de Revisión</w:t>
      </w:r>
      <w:bookmarkEnd w:id="8"/>
    </w:p>
    <w:p w14:paraId="6C9A96CF" w14:textId="19F39B9C" w:rsidR="00846D20" w:rsidRPr="00CC5C90" w:rsidRDefault="00821DB6" w:rsidP="005C6AB7">
      <w:pPr>
        <w:ind w:right="-28"/>
      </w:pPr>
      <w:r w:rsidRPr="00CC5C90">
        <w:t xml:space="preserve">El </w:t>
      </w:r>
      <w:r w:rsidR="00F846CC" w:rsidRPr="00CC5C90">
        <w:rPr>
          <w:b/>
        </w:rPr>
        <w:t>nueve de septiembre</w:t>
      </w:r>
      <w:r w:rsidR="008E46AC" w:rsidRPr="00CC5C90">
        <w:rPr>
          <w:b/>
        </w:rPr>
        <w:t xml:space="preserve"> de</w:t>
      </w:r>
      <w:r w:rsidRPr="00CC5C90">
        <w:rPr>
          <w:b/>
        </w:rPr>
        <w:t xml:space="preserve"> dos mil veinticinco,</w:t>
      </w:r>
      <w:r w:rsidRPr="00CC5C90">
        <w:t xml:space="preserve"> </w:t>
      </w:r>
      <w:r w:rsidRPr="00CC5C90">
        <w:rPr>
          <w:b/>
        </w:rPr>
        <w:t>LA PARTE RECURRENTE</w:t>
      </w:r>
      <w:r w:rsidRPr="00CC5C90">
        <w:t xml:space="preserve"> </w:t>
      </w:r>
      <w:r w:rsidR="005529A4" w:rsidRPr="00CC5C90">
        <w:t>se inconformó</w:t>
      </w:r>
      <w:r w:rsidRPr="00CC5C90">
        <w:t xml:space="preserve"> por la falta de respuesta del </w:t>
      </w:r>
      <w:r w:rsidRPr="00CC5C90">
        <w:rPr>
          <w:b/>
        </w:rPr>
        <w:t>SUJETO OBLIGADO</w:t>
      </w:r>
      <w:r w:rsidRPr="00CC5C90">
        <w:t xml:space="preserve">, interpuso el recurso de revisión mismo que fue registrado en el con el número de expediente </w:t>
      </w:r>
      <w:r w:rsidR="00434A47" w:rsidRPr="00CC5C90">
        <w:rPr>
          <w:b/>
        </w:rPr>
        <w:t>10642/INFOEM/IP/RR/2025</w:t>
      </w:r>
      <w:r w:rsidRPr="00CC5C90">
        <w:t>, y en el cual manifiesta lo siguiente:</w:t>
      </w:r>
    </w:p>
    <w:p w14:paraId="019868BB" w14:textId="77777777" w:rsidR="00846D20" w:rsidRPr="00CC5C90" w:rsidRDefault="00846D20" w:rsidP="005C6AB7">
      <w:pPr>
        <w:tabs>
          <w:tab w:val="left" w:pos="4667"/>
        </w:tabs>
        <w:ind w:right="539"/>
      </w:pPr>
    </w:p>
    <w:p w14:paraId="4EF68634" w14:textId="77777777" w:rsidR="00846D20" w:rsidRPr="00CC5C90" w:rsidRDefault="00821DB6" w:rsidP="005C6AB7">
      <w:pPr>
        <w:tabs>
          <w:tab w:val="left" w:pos="4667"/>
        </w:tabs>
        <w:ind w:left="851" w:right="822"/>
        <w:rPr>
          <w:b/>
        </w:rPr>
      </w:pPr>
      <w:r w:rsidRPr="00CC5C90">
        <w:rPr>
          <w:b/>
        </w:rPr>
        <w:t>ACTO IMPUGNADO</w:t>
      </w:r>
    </w:p>
    <w:p w14:paraId="6287628A" w14:textId="6350BDF6" w:rsidR="00846D20" w:rsidRPr="00CC5C90" w:rsidRDefault="00821DB6" w:rsidP="005C6AB7">
      <w:pPr>
        <w:pStyle w:val="Puesto"/>
        <w:ind w:left="851" w:right="822" w:firstLine="0"/>
        <w:rPr>
          <w:color w:val="auto"/>
        </w:rPr>
      </w:pPr>
      <w:r w:rsidRPr="00CC5C90">
        <w:rPr>
          <w:color w:val="auto"/>
        </w:rPr>
        <w:t>“</w:t>
      </w:r>
      <w:r w:rsidR="00F846CC" w:rsidRPr="00CC5C90">
        <w:rPr>
          <w:color w:val="auto"/>
        </w:rPr>
        <w:t>NO PRESENTARON LA INFORMACIÓN, LO CUAL FAVORECE LA OPACIDAD Y VA EN CONTRA DE LA LEY DE TRANSPARENCIA</w:t>
      </w:r>
      <w:r w:rsidRPr="00CC5C90">
        <w:rPr>
          <w:color w:val="auto"/>
        </w:rPr>
        <w:t>” (Sic)</w:t>
      </w:r>
    </w:p>
    <w:p w14:paraId="7EDC31C7" w14:textId="77777777" w:rsidR="00846D20" w:rsidRPr="00CC5C90" w:rsidRDefault="00846D20" w:rsidP="005C6AB7">
      <w:pPr>
        <w:tabs>
          <w:tab w:val="left" w:pos="4667"/>
        </w:tabs>
        <w:ind w:left="851" w:right="822"/>
        <w:rPr>
          <w:i/>
        </w:rPr>
      </w:pPr>
    </w:p>
    <w:p w14:paraId="606EA3D7" w14:textId="77777777" w:rsidR="00846D20" w:rsidRPr="00CC5C90" w:rsidRDefault="00821DB6" w:rsidP="005C6AB7">
      <w:pPr>
        <w:tabs>
          <w:tab w:val="left" w:pos="4667"/>
        </w:tabs>
        <w:ind w:left="851" w:right="822"/>
        <w:rPr>
          <w:b/>
        </w:rPr>
      </w:pPr>
      <w:r w:rsidRPr="00CC5C90">
        <w:rPr>
          <w:b/>
        </w:rPr>
        <w:t>RAZONES O MOTIVOS DE LA INCONFORMIDAD</w:t>
      </w:r>
      <w:r w:rsidRPr="00CC5C90">
        <w:rPr>
          <w:b/>
        </w:rPr>
        <w:tab/>
      </w:r>
    </w:p>
    <w:p w14:paraId="0F905563" w14:textId="0851DF38" w:rsidR="00846D20" w:rsidRPr="00CC5C90" w:rsidRDefault="00821DB6" w:rsidP="005C6AB7">
      <w:pPr>
        <w:pStyle w:val="Puesto"/>
        <w:ind w:left="851" w:right="964" w:firstLine="0"/>
        <w:rPr>
          <w:color w:val="auto"/>
        </w:rPr>
      </w:pPr>
      <w:r w:rsidRPr="00CC5C90">
        <w:rPr>
          <w:color w:val="auto"/>
        </w:rPr>
        <w:t>“</w:t>
      </w:r>
      <w:r w:rsidR="00F846CC" w:rsidRPr="00CC5C90">
        <w:rPr>
          <w:color w:val="auto"/>
        </w:rPr>
        <w:t>NO PRESENTARON LA INFORMACIÓN, LO CUAL FAVORECE LA OPACIDAD Y VA EN CONTRA DE LA LEY DE TRANSPARENCIA</w:t>
      </w:r>
      <w:r w:rsidRPr="00CC5C90">
        <w:rPr>
          <w:color w:val="auto"/>
        </w:rPr>
        <w:t>” (Sic)</w:t>
      </w:r>
    </w:p>
    <w:p w14:paraId="2F28681F" w14:textId="77777777" w:rsidR="00846D20" w:rsidRPr="00CC5C90" w:rsidRDefault="00846D20" w:rsidP="005C6AB7"/>
    <w:p w14:paraId="3C2F26BB" w14:textId="77777777" w:rsidR="00846D20" w:rsidRPr="00CC5C90" w:rsidRDefault="00821DB6" w:rsidP="005C6AB7">
      <w:pPr>
        <w:pStyle w:val="Ttulo3"/>
      </w:pPr>
      <w:bookmarkStart w:id="9" w:name="_Toc212101207"/>
      <w:r w:rsidRPr="00CC5C90">
        <w:t>b) Turno del Recurso de Revisión</w:t>
      </w:r>
      <w:bookmarkEnd w:id="9"/>
    </w:p>
    <w:p w14:paraId="77EDB9FC" w14:textId="19E6D0CF" w:rsidR="00846D20" w:rsidRPr="00CC5C90" w:rsidRDefault="00821DB6" w:rsidP="005C6AB7">
      <w:pPr>
        <w:spacing w:after="240"/>
      </w:pPr>
      <w:r w:rsidRPr="00CC5C90">
        <w:t>Con fundamento en el artículo 185, fracción I de la Ley de Transparencia y Acceso a la Información Pública del Estado de México y Municipios, el</w:t>
      </w:r>
      <w:r w:rsidRPr="00CC5C90">
        <w:rPr>
          <w:b/>
        </w:rPr>
        <w:t xml:space="preserve"> </w:t>
      </w:r>
      <w:r w:rsidR="00F846CC" w:rsidRPr="00CC5C90">
        <w:rPr>
          <w:b/>
        </w:rPr>
        <w:t xml:space="preserve">nueve de septiembre </w:t>
      </w:r>
      <w:r w:rsidRPr="00CC5C90">
        <w:rPr>
          <w:b/>
        </w:rPr>
        <w:t>de dos mil veinticinco,</w:t>
      </w:r>
      <w:r w:rsidRPr="00CC5C90">
        <w:t xml:space="preserve"> se turnó el recurso de revisión a través del SAIMEX a la </w:t>
      </w:r>
      <w:r w:rsidRPr="00CC5C90">
        <w:rPr>
          <w:b/>
        </w:rPr>
        <w:t>Comisionada Sharon Cristina Morales Martínez</w:t>
      </w:r>
      <w:r w:rsidRPr="00CC5C90">
        <w:t xml:space="preserve">, a efecto de decretar su admisión o desechamiento. </w:t>
      </w:r>
    </w:p>
    <w:p w14:paraId="7604E185" w14:textId="77777777" w:rsidR="00846D20" w:rsidRPr="00CC5C90" w:rsidRDefault="00821DB6" w:rsidP="005C6AB7">
      <w:pPr>
        <w:pStyle w:val="Ttulo3"/>
      </w:pPr>
      <w:bookmarkStart w:id="10" w:name="_Toc212101208"/>
      <w:r w:rsidRPr="00CC5C90">
        <w:lastRenderedPageBreak/>
        <w:t>c) Admisión del Recurso de Revisión</w:t>
      </w:r>
      <w:bookmarkEnd w:id="10"/>
    </w:p>
    <w:p w14:paraId="344C9797" w14:textId="585ABFA9" w:rsidR="00846D20" w:rsidRPr="00CC5C90" w:rsidRDefault="00821DB6" w:rsidP="005C6AB7">
      <w:pPr>
        <w:spacing w:after="240"/>
      </w:pPr>
      <w:r w:rsidRPr="00CC5C90">
        <w:t xml:space="preserve">El </w:t>
      </w:r>
      <w:r w:rsidR="00F846CC" w:rsidRPr="00CC5C90">
        <w:rPr>
          <w:b/>
        </w:rPr>
        <w:t>doce de septiembre</w:t>
      </w:r>
      <w:r w:rsidR="00F113DB" w:rsidRPr="00CC5C90">
        <w:rPr>
          <w:b/>
        </w:rPr>
        <w:t xml:space="preserve"> </w:t>
      </w:r>
      <w:r w:rsidRPr="00CC5C90">
        <w:rPr>
          <w:b/>
        </w:rPr>
        <w:t>de dos mil veinticinco,</w:t>
      </w:r>
      <w:r w:rsidRPr="00CC5C90">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CC5C90" w:rsidRDefault="00821DB6" w:rsidP="005C6AB7">
      <w:pPr>
        <w:pStyle w:val="Ttulo3"/>
      </w:pPr>
      <w:bookmarkStart w:id="11" w:name="_Toc212101209"/>
      <w:r w:rsidRPr="00CC5C90">
        <w:t>d) Informe Justificado del Sujeto Obligado</w:t>
      </w:r>
      <w:bookmarkEnd w:id="11"/>
    </w:p>
    <w:p w14:paraId="57881531" w14:textId="4C2C566B" w:rsidR="00531DA7" w:rsidRPr="00CC5C90" w:rsidRDefault="00531DA7" w:rsidP="005C6AB7">
      <w:pPr>
        <w:spacing w:after="240"/>
        <w:rPr>
          <w:rFonts w:eastAsia="Arial Unicode MS" w:cs="Arial"/>
        </w:rPr>
      </w:pPr>
      <w:r w:rsidRPr="00CC5C90">
        <w:rPr>
          <w:rFonts w:cs="Tahoma"/>
          <w:b/>
        </w:rPr>
        <w:t xml:space="preserve">EL SUJETO OBLIGADO </w:t>
      </w:r>
      <w:r w:rsidRPr="00CC5C90">
        <w:rPr>
          <w:rFonts w:eastAsia="Arial Unicode MS" w:cs="Arial"/>
        </w:rPr>
        <w:t xml:space="preserve">rindió su informe justificado el </w:t>
      </w:r>
      <w:r w:rsidR="00F846CC" w:rsidRPr="00CC5C90">
        <w:rPr>
          <w:rFonts w:eastAsia="Arial Unicode MS" w:cs="Arial"/>
          <w:b/>
          <w:bCs/>
        </w:rPr>
        <w:t>dieci</w:t>
      </w:r>
      <w:r w:rsidR="00F846CC" w:rsidRPr="00CC5C90">
        <w:rPr>
          <w:b/>
        </w:rPr>
        <w:t xml:space="preserve">nueve de septiembre </w:t>
      </w:r>
      <w:r w:rsidRPr="00CC5C90">
        <w:rPr>
          <w:rFonts w:eastAsia="Arial Unicode MS" w:cs="Arial"/>
          <w:b/>
        </w:rPr>
        <w:t xml:space="preserve">de dos mil veinticinco, </w:t>
      </w:r>
      <w:r w:rsidRPr="00CC5C90">
        <w:rPr>
          <w:rFonts w:eastAsia="Arial Unicode MS" w:cs="Arial"/>
        </w:rPr>
        <w:t>mediante los archivos siguientes:</w:t>
      </w:r>
    </w:p>
    <w:p w14:paraId="38821E57" w14:textId="77777777" w:rsidR="000634F2" w:rsidRPr="00CC5C90" w:rsidRDefault="00F846CC" w:rsidP="005C6AB7">
      <w:pPr>
        <w:pStyle w:val="Prrafodelista"/>
        <w:numPr>
          <w:ilvl w:val="0"/>
          <w:numId w:val="4"/>
        </w:numPr>
      </w:pPr>
      <w:r w:rsidRPr="00CC5C90">
        <w:rPr>
          <w:rFonts w:eastAsia="Arial Unicode MS" w:cs="Arial"/>
          <w:b/>
          <w:i/>
        </w:rPr>
        <w:t>Resp. Sol. 00377-2025.pdf</w:t>
      </w:r>
      <w:r w:rsidR="005529A4" w:rsidRPr="00CC5C90">
        <w:rPr>
          <w:rFonts w:eastAsia="Arial Unicode MS" w:cs="Arial"/>
          <w:b/>
          <w:i/>
        </w:rPr>
        <w:t>.-</w:t>
      </w:r>
      <w:r w:rsidR="00531DA7" w:rsidRPr="00CC5C90">
        <w:rPr>
          <w:rFonts w:eastAsia="Arial Unicode MS" w:cs="Arial"/>
          <w:b/>
          <w:i/>
        </w:rPr>
        <w:t xml:space="preserve"> </w:t>
      </w:r>
      <w:r w:rsidR="000634F2" w:rsidRPr="00CC5C90">
        <w:rPr>
          <w:rFonts w:eastAsia="Arial Unicode MS" w:cs="Arial"/>
          <w:b/>
          <w:i/>
        </w:rPr>
        <w:t>Contiene lo siguiente:</w:t>
      </w:r>
    </w:p>
    <w:p w14:paraId="3B1A6676" w14:textId="77777777" w:rsidR="00580A7F" w:rsidRPr="00CC5C90" w:rsidRDefault="00580A7F" w:rsidP="005C6AB7">
      <w:pPr>
        <w:pStyle w:val="Prrafodelista"/>
      </w:pPr>
    </w:p>
    <w:p w14:paraId="073DC567" w14:textId="700454E8" w:rsidR="006E49B0" w:rsidRPr="00CC5C90" w:rsidRDefault="000634F2" w:rsidP="005C6AB7">
      <w:pPr>
        <w:pStyle w:val="Prrafodelista"/>
        <w:numPr>
          <w:ilvl w:val="0"/>
          <w:numId w:val="16"/>
        </w:numPr>
      </w:pPr>
      <w:r w:rsidRPr="00CC5C90">
        <w:rPr>
          <w:rFonts w:eastAsia="Arial Unicode MS" w:cs="Arial"/>
          <w:bCs/>
          <w:iCs/>
        </w:rPr>
        <w:t>Oficio número STGA/UT/469/2025 de fecha 18 de agosto del 2025, suscrito por el Titular de la Unidad de Transparencia, dirigido al Director de Administración, en el que le informa de la solicitud, y le solicita remita la información requerida.</w:t>
      </w:r>
    </w:p>
    <w:p w14:paraId="14C69CA2" w14:textId="6DFD8613" w:rsidR="000634F2" w:rsidRPr="00CC5C90" w:rsidRDefault="000634F2" w:rsidP="005C6AB7">
      <w:pPr>
        <w:pStyle w:val="Prrafodelista"/>
        <w:numPr>
          <w:ilvl w:val="0"/>
          <w:numId w:val="16"/>
        </w:numPr>
      </w:pPr>
      <w:r w:rsidRPr="00CC5C90">
        <w:rPr>
          <w:rFonts w:eastAsia="Arial Unicode MS" w:cs="Arial"/>
          <w:bCs/>
          <w:iCs/>
        </w:rPr>
        <w:t>Oficio número PMAJ/DA/LIQH/864/2025 de fecha 26 de agosto del 2025, suscrito por el Director de Administración, en el que informa lo siguiente:</w:t>
      </w:r>
    </w:p>
    <w:p w14:paraId="4BF0C963" w14:textId="77777777" w:rsidR="000634F2" w:rsidRPr="00CC5C90" w:rsidRDefault="000634F2" w:rsidP="005C6AB7">
      <w:pPr>
        <w:pStyle w:val="Prrafodelista"/>
        <w:ind w:left="1080"/>
        <w:rPr>
          <w:rFonts w:eastAsia="Arial Unicode MS" w:cs="Arial"/>
          <w:bCs/>
          <w:iCs/>
        </w:rPr>
      </w:pPr>
      <w:bookmarkStart w:id="12" w:name="_Hlk211369435"/>
    </w:p>
    <w:p w14:paraId="6B849988" w14:textId="77777777" w:rsidR="007319D3" w:rsidRPr="00CC5C90" w:rsidRDefault="007319D3" w:rsidP="005C6AB7">
      <w:pPr>
        <w:pStyle w:val="Prrafodelista"/>
        <w:ind w:left="1080"/>
        <w:rPr>
          <w:rFonts w:eastAsia="Arial Unicode MS" w:cs="Arial"/>
          <w:bCs/>
          <w:iCs/>
        </w:rPr>
      </w:pPr>
    </w:p>
    <w:p w14:paraId="6A28C5B5" w14:textId="22D44410" w:rsidR="000634F2" w:rsidRPr="00CC5C90" w:rsidRDefault="000634F2" w:rsidP="005C6AB7">
      <w:pPr>
        <w:pStyle w:val="Prrafodelista"/>
        <w:ind w:left="1080" w:right="1106"/>
        <w:rPr>
          <w:rFonts w:eastAsia="Arial Unicode MS" w:cs="Arial"/>
          <w:bCs/>
          <w:i/>
        </w:rPr>
      </w:pPr>
      <w:r w:rsidRPr="00CC5C90">
        <w:rPr>
          <w:rFonts w:eastAsia="Arial Unicode MS" w:cs="Arial"/>
          <w:bCs/>
          <w:iCs/>
        </w:rPr>
        <w:t>“</w:t>
      </w:r>
      <w:r w:rsidRPr="00CC5C90">
        <w:rPr>
          <w:rFonts w:eastAsia="Arial Unicode MS" w:cs="Arial"/>
          <w:bCs/>
          <w:i/>
        </w:rPr>
        <w:t>Por medio del presente, me permito hacer de su conocimiento la información requerida:</w:t>
      </w:r>
    </w:p>
    <w:p w14:paraId="7B2F7EA2" w14:textId="3934F2E0" w:rsidR="000634F2" w:rsidRPr="00CC5C90" w:rsidRDefault="000634F2" w:rsidP="005C6AB7">
      <w:pPr>
        <w:pStyle w:val="Prrafodelista"/>
        <w:numPr>
          <w:ilvl w:val="0"/>
          <w:numId w:val="17"/>
        </w:numPr>
        <w:ind w:right="1106"/>
        <w:rPr>
          <w:i/>
        </w:rPr>
      </w:pPr>
      <w:r w:rsidRPr="00CC5C90">
        <w:rPr>
          <w:rFonts w:eastAsia="Arial Unicode MS" w:cs="Arial"/>
          <w:bCs/>
          <w:i/>
        </w:rPr>
        <w:t>Sobre la información de la administración 2019-2021, después de hacer una revisión en los archivos se determina que en dicha administración no se contó con servicios arrendados por parte del ayuntamiento de Almoloya de Juárez.</w:t>
      </w:r>
    </w:p>
    <w:p w14:paraId="6E0A30E9" w14:textId="3CE7633E" w:rsidR="000634F2" w:rsidRPr="00CC5C90" w:rsidRDefault="000634F2" w:rsidP="005C6AB7">
      <w:pPr>
        <w:pStyle w:val="Prrafodelista"/>
        <w:numPr>
          <w:ilvl w:val="0"/>
          <w:numId w:val="17"/>
        </w:numPr>
        <w:ind w:right="1106"/>
        <w:rPr>
          <w:i/>
        </w:rPr>
      </w:pPr>
      <w:r w:rsidRPr="00CC5C90">
        <w:rPr>
          <w:rFonts w:eastAsia="Arial Unicode MS" w:cs="Arial"/>
          <w:bCs/>
          <w:i/>
        </w:rPr>
        <w:lastRenderedPageBreak/>
        <w:t>En la administración 2022-2024 se cuenta con el arrendamiento del parque vehicular, el cual se adjunta el contrato para su conocimiento.</w:t>
      </w:r>
    </w:p>
    <w:p w14:paraId="3C6D058A" w14:textId="4639A9D5" w:rsidR="000634F2" w:rsidRPr="00CC5C90" w:rsidRDefault="000634F2" w:rsidP="005C6AB7">
      <w:pPr>
        <w:pStyle w:val="Prrafodelista"/>
        <w:numPr>
          <w:ilvl w:val="0"/>
          <w:numId w:val="17"/>
        </w:numPr>
        <w:ind w:right="1106"/>
        <w:rPr>
          <w:i/>
        </w:rPr>
      </w:pPr>
      <w:r w:rsidRPr="00CC5C90">
        <w:rPr>
          <w:rFonts w:eastAsia="Arial Unicode MS" w:cs="Arial"/>
          <w:bCs/>
          <w:i/>
        </w:rPr>
        <w:t>C) Referente a la información de enero a julio 2025:</w:t>
      </w:r>
    </w:p>
    <w:p w14:paraId="7385F540" w14:textId="77777777" w:rsidR="000634F2" w:rsidRPr="00CC5C90" w:rsidRDefault="000634F2" w:rsidP="005C6AB7">
      <w:pPr>
        <w:pStyle w:val="Prrafodelista"/>
        <w:numPr>
          <w:ilvl w:val="0"/>
          <w:numId w:val="18"/>
        </w:numPr>
        <w:ind w:right="1106"/>
        <w:rPr>
          <w:i/>
        </w:rPr>
      </w:pPr>
      <w:r w:rsidRPr="00CC5C90">
        <w:rPr>
          <w:rFonts w:eastAsia="Arial Unicode MS" w:cs="Arial"/>
          <w:bCs/>
          <w:i/>
        </w:rPr>
        <w:t>Esta Unidad ha realizado las gestiones correspondientes para localizar y recabar la información solicitada.</w:t>
      </w:r>
    </w:p>
    <w:p w14:paraId="79730DCB" w14:textId="77777777" w:rsidR="000634F2" w:rsidRPr="00CC5C90" w:rsidRDefault="000634F2" w:rsidP="005C6AB7">
      <w:pPr>
        <w:pStyle w:val="Prrafodelista"/>
        <w:numPr>
          <w:ilvl w:val="0"/>
          <w:numId w:val="18"/>
        </w:numPr>
        <w:ind w:right="1106"/>
        <w:rPr>
          <w:i/>
        </w:rPr>
      </w:pPr>
      <w:r w:rsidRPr="00CC5C90">
        <w:rPr>
          <w:rFonts w:eastAsia="Arial Unicode MS" w:cs="Arial"/>
          <w:bCs/>
          <w:i/>
        </w:rPr>
        <w:t>Actualmente, los documentos requeridos se encuentran en proceso de revisión y validación por parte de las áreas competentes, a fin de garantizar que la información proporcionada sea veraz, completa y esté debidamente actualizada.</w:t>
      </w:r>
    </w:p>
    <w:p w14:paraId="6F286810" w14:textId="77777777" w:rsidR="000634F2" w:rsidRPr="00CC5C90" w:rsidRDefault="000634F2" w:rsidP="005C6AB7">
      <w:pPr>
        <w:pStyle w:val="Prrafodelista"/>
        <w:numPr>
          <w:ilvl w:val="0"/>
          <w:numId w:val="18"/>
        </w:numPr>
        <w:ind w:right="1106"/>
        <w:rPr>
          <w:i/>
        </w:rPr>
      </w:pPr>
      <w:r w:rsidRPr="00CC5C90">
        <w:rPr>
          <w:rFonts w:eastAsia="Arial Unicode MS" w:cs="Arial"/>
          <w:bCs/>
          <w:i/>
        </w:rPr>
        <w:t>Derivado de lo anterior, en cumplimiento a lo establecido en la Ley de transparencia y acceso…se requiere un plazo adicional para emitir una respuesta definitiva.</w:t>
      </w:r>
    </w:p>
    <w:p w14:paraId="661A1F30" w14:textId="77777777" w:rsidR="000634F2" w:rsidRPr="00CC5C90" w:rsidRDefault="000634F2" w:rsidP="005C6AB7">
      <w:pPr>
        <w:pStyle w:val="Prrafodelista"/>
        <w:ind w:left="1800" w:right="1106"/>
        <w:rPr>
          <w:rFonts w:eastAsia="Arial Unicode MS" w:cs="Arial"/>
          <w:bCs/>
          <w:i/>
        </w:rPr>
      </w:pPr>
    </w:p>
    <w:p w14:paraId="60CD66DE" w14:textId="77777777" w:rsidR="000634F2" w:rsidRPr="00CC5C90" w:rsidRDefault="000634F2" w:rsidP="005C6AB7">
      <w:pPr>
        <w:pStyle w:val="Prrafodelista"/>
        <w:ind w:left="1800" w:right="1106"/>
        <w:rPr>
          <w:rFonts w:eastAsia="Arial Unicode MS" w:cs="Arial"/>
          <w:bCs/>
          <w:i/>
        </w:rPr>
      </w:pPr>
      <w:r w:rsidRPr="00CC5C90">
        <w:rPr>
          <w:rFonts w:eastAsia="Arial Unicode MS" w:cs="Arial"/>
          <w:bCs/>
          <w:i/>
        </w:rPr>
        <w:t>Por lo tanto, en apego al principio de máxima publicidad y a la normativa, se le notificará de manera oportuna una vez que la información esté disponible para su entrega.</w:t>
      </w:r>
    </w:p>
    <w:p w14:paraId="5C736AC2" w14:textId="77777777" w:rsidR="004D757C" w:rsidRPr="00CC5C90" w:rsidRDefault="004D757C" w:rsidP="005C6AB7">
      <w:pPr>
        <w:pStyle w:val="Prrafodelista"/>
        <w:ind w:left="1080"/>
        <w:rPr>
          <w:rFonts w:eastAsia="Arial Unicode MS" w:cs="Arial"/>
          <w:bCs/>
          <w:iCs/>
        </w:rPr>
      </w:pPr>
    </w:p>
    <w:p w14:paraId="6B835650" w14:textId="1F2EAB6E" w:rsidR="004D757C" w:rsidRPr="00CC5C90" w:rsidRDefault="000634F2" w:rsidP="005C6AB7">
      <w:pPr>
        <w:pStyle w:val="Prrafodelista"/>
        <w:ind w:left="1080"/>
        <w:rPr>
          <w:rFonts w:eastAsia="Arial Unicode MS" w:cs="Arial"/>
          <w:bCs/>
          <w:i/>
        </w:rPr>
      </w:pPr>
      <w:r w:rsidRPr="00CC5C90">
        <w:rPr>
          <w:rFonts w:eastAsia="Arial Unicode MS" w:cs="Arial"/>
          <w:bCs/>
          <w:iCs/>
        </w:rPr>
        <w:t xml:space="preserve">Contrato de arrendamiento de vehículos, </w:t>
      </w:r>
      <w:r w:rsidR="004D757C" w:rsidRPr="00CC5C90">
        <w:rPr>
          <w:rFonts w:eastAsia="Arial Unicode MS" w:cs="Arial"/>
          <w:bCs/>
          <w:iCs/>
        </w:rPr>
        <w:t>de fecha 29 de abril de 2022, testado.</w:t>
      </w:r>
    </w:p>
    <w:bookmarkEnd w:id="12"/>
    <w:p w14:paraId="0BAFE235" w14:textId="77777777" w:rsidR="00F846CC" w:rsidRPr="00CC5C90" w:rsidRDefault="00F846CC" w:rsidP="005C6AB7">
      <w:pPr>
        <w:pStyle w:val="Prrafodelista"/>
      </w:pPr>
    </w:p>
    <w:p w14:paraId="693BBCEE" w14:textId="25EB45BB" w:rsidR="00531DA7" w:rsidRPr="00CC5C90" w:rsidRDefault="00531DA7" w:rsidP="005C6AB7">
      <w:pPr>
        <w:spacing w:after="240"/>
      </w:pPr>
      <w:r w:rsidRPr="00CC5C90">
        <w:t xml:space="preserve">Esta información fue puesta a la vista de </w:t>
      </w:r>
      <w:r w:rsidRPr="00CC5C90">
        <w:rPr>
          <w:b/>
        </w:rPr>
        <w:t xml:space="preserve">LA PARTE RECURRENTE </w:t>
      </w:r>
      <w:r w:rsidRPr="00CC5C90">
        <w:t xml:space="preserve">el </w:t>
      </w:r>
      <w:r w:rsidR="00F846CC" w:rsidRPr="00CC5C90">
        <w:rPr>
          <w:b/>
        </w:rPr>
        <w:t>catorce de octubre</w:t>
      </w:r>
      <w:r w:rsidRPr="00CC5C90">
        <w:rPr>
          <w:b/>
        </w:rPr>
        <w:t xml:space="preserve"> de dos mil veinticinco, </w:t>
      </w:r>
      <w:r w:rsidRPr="00CC5C90">
        <w:t>para que, en un plazo de tres días hábiles, manifestara lo que a su derecho conviniera, de conformidad con lo establecido en el artículo 185, fracción III de la Ley de Transparencia y Acceso a la Información Pública del Estado de México y Municipios</w:t>
      </w:r>
      <w:r w:rsidR="002C1C5B" w:rsidRPr="00CC5C90">
        <w:t>.</w:t>
      </w:r>
    </w:p>
    <w:p w14:paraId="5D469127" w14:textId="77777777" w:rsidR="00846D20" w:rsidRPr="00CC5C90" w:rsidRDefault="00821DB6" w:rsidP="005C6AB7">
      <w:pPr>
        <w:pStyle w:val="Ttulo3"/>
      </w:pPr>
      <w:bookmarkStart w:id="13" w:name="_Toc212101210"/>
      <w:r w:rsidRPr="00CC5C90">
        <w:lastRenderedPageBreak/>
        <w:t>e) Manifestaciones de la Parte Recurrente</w:t>
      </w:r>
      <w:bookmarkEnd w:id="13"/>
    </w:p>
    <w:p w14:paraId="79F04FA3" w14:textId="77777777" w:rsidR="00863531" w:rsidRPr="00CC5C90" w:rsidRDefault="00863531" w:rsidP="005C6AB7">
      <w:r w:rsidRPr="00CC5C90">
        <w:rPr>
          <w:b/>
        </w:rPr>
        <w:t xml:space="preserve">LA PARTE RECURRENTE </w:t>
      </w:r>
      <w:r w:rsidRPr="00CC5C90">
        <w:t>no realizó manifestación alguna dentro del término legalmente concedido para tal efecto, ni presentó pruebas o alegatos.</w:t>
      </w:r>
    </w:p>
    <w:p w14:paraId="6E5D9D97" w14:textId="7BE033AF" w:rsidR="00C8784F" w:rsidRPr="00CC5C90" w:rsidRDefault="00C8784F" w:rsidP="005C6AB7">
      <w:pPr>
        <w:tabs>
          <w:tab w:val="left" w:pos="4667"/>
        </w:tabs>
        <w:spacing w:line="240" w:lineRule="auto"/>
        <w:ind w:right="822"/>
        <w:rPr>
          <w:rFonts w:cs="Tahoma"/>
          <w:bCs/>
          <w:i/>
        </w:rPr>
      </w:pPr>
    </w:p>
    <w:p w14:paraId="3C149D43" w14:textId="1FA74B71" w:rsidR="00846D20" w:rsidRPr="00CC5C90" w:rsidRDefault="00C8784F" w:rsidP="005C6AB7">
      <w:pPr>
        <w:pStyle w:val="Ttulo3"/>
      </w:pPr>
      <w:bookmarkStart w:id="14" w:name="_Toc205456798"/>
      <w:bookmarkStart w:id="15" w:name="_Toc210742833"/>
      <w:bookmarkStart w:id="16" w:name="_Toc212101211"/>
      <w:r w:rsidRPr="00CC5C90">
        <w:t xml:space="preserve">f) </w:t>
      </w:r>
      <w:bookmarkEnd w:id="14"/>
      <w:bookmarkEnd w:id="15"/>
      <w:r w:rsidR="00821DB6" w:rsidRPr="00CC5C90">
        <w:t>Cierre de instrucción</w:t>
      </w:r>
      <w:bookmarkEnd w:id="16"/>
    </w:p>
    <w:p w14:paraId="01DB1F03" w14:textId="347BB79E" w:rsidR="00846D20" w:rsidRPr="00CC5C90" w:rsidRDefault="00821DB6" w:rsidP="005C6AB7">
      <w:r w:rsidRPr="00CC5C90">
        <w:t xml:space="preserve">Al no existir diligencias pendientes por desahogar, el </w:t>
      </w:r>
      <w:r w:rsidR="004D757C" w:rsidRPr="00CC5C90">
        <w:rPr>
          <w:b/>
        </w:rPr>
        <w:t xml:space="preserve">veintiuno </w:t>
      </w:r>
      <w:r w:rsidR="00D97CAA" w:rsidRPr="00CC5C90">
        <w:rPr>
          <w:b/>
        </w:rPr>
        <w:t>de octubre</w:t>
      </w:r>
      <w:r w:rsidRPr="00CC5C90">
        <w:rPr>
          <w:b/>
        </w:rPr>
        <w:t xml:space="preserve"> de dos mil veinticinco,</w:t>
      </w:r>
      <w:r w:rsidRPr="00CC5C90">
        <w:t xml:space="preserve"> la </w:t>
      </w:r>
      <w:r w:rsidRPr="00CC5C90">
        <w:rPr>
          <w:b/>
        </w:rPr>
        <w:t xml:space="preserve">Comisionada Sharon Cristina Morales Martínez </w:t>
      </w:r>
      <w:r w:rsidRPr="00CC5C90">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CC5C90">
        <w:rPr>
          <w:b/>
        </w:rPr>
        <w:t>SAIMEX</w:t>
      </w:r>
      <w:r w:rsidRPr="00CC5C90">
        <w:t xml:space="preserve">. </w:t>
      </w:r>
    </w:p>
    <w:p w14:paraId="60CA5C07" w14:textId="04EE1C8B" w:rsidR="00C8784F" w:rsidRPr="00CC5C90" w:rsidRDefault="00C8784F" w:rsidP="005C6AB7"/>
    <w:p w14:paraId="3DC9A5A9" w14:textId="77777777" w:rsidR="00C8784F" w:rsidRPr="00CC5C90" w:rsidRDefault="00C8784F" w:rsidP="005C6AB7"/>
    <w:p w14:paraId="407B5A55" w14:textId="77777777" w:rsidR="00846D20" w:rsidRPr="00CC5C90" w:rsidRDefault="00821DB6" w:rsidP="005C6AB7">
      <w:pPr>
        <w:pStyle w:val="Ttulo1"/>
      </w:pPr>
      <w:bookmarkStart w:id="17" w:name="_Toc212101212"/>
      <w:r w:rsidRPr="00CC5C90">
        <w:t>CONSIDERANDOS</w:t>
      </w:r>
      <w:bookmarkEnd w:id="17"/>
    </w:p>
    <w:p w14:paraId="57453443" w14:textId="77777777" w:rsidR="00846D20" w:rsidRPr="00CC5C90" w:rsidRDefault="00846D20" w:rsidP="005C6AB7">
      <w:pPr>
        <w:jc w:val="center"/>
        <w:rPr>
          <w:b/>
        </w:rPr>
      </w:pPr>
    </w:p>
    <w:p w14:paraId="14F2CFD3" w14:textId="77777777" w:rsidR="00846D20" w:rsidRPr="00CC5C90" w:rsidRDefault="00821DB6" w:rsidP="005C6AB7">
      <w:pPr>
        <w:pStyle w:val="Ttulo2"/>
      </w:pPr>
      <w:bookmarkStart w:id="18" w:name="_Toc212101213"/>
      <w:r w:rsidRPr="00CC5C90">
        <w:t>PRIMERO. Procedibilidad</w:t>
      </w:r>
      <w:bookmarkEnd w:id="18"/>
    </w:p>
    <w:p w14:paraId="421B9131" w14:textId="77777777" w:rsidR="00846D20" w:rsidRPr="00CC5C90" w:rsidRDefault="00821DB6" w:rsidP="005C6AB7">
      <w:pPr>
        <w:pStyle w:val="Ttulo3"/>
      </w:pPr>
      <w:bookmarkStart w:id="19" w:name="_Toc212101214"/>
      <w:r w:rsidRPr="00CC5C90">
        <w:t>a) Competencia del Instituto</w:t>
      </w:r>
      <w:bookmarkEnd w:id="19"/>
    </w:p>
    <w:p w14:paraId="369DDFD7" w14:textId="77777777" w:rsidR="00846D20" w:rsidRPr="00CC5C90" w:rsidRDefault="00821DB6" w:rsidP="005C6AB7">
      <w:r w:rsidRPr="00CC5C90">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CC5C90">
        <w:lastRenderedPageBreak/>
        <w:t>Transparencia, Acceso a la Información Pública y Protección de Datos Personales del Estado de México y Municipios.</w:t>
      </w:r>
    </w:p>
    <w:p w14:paraId="61A1092E" w14:textId="77777777" w:rsidR="00846D20" w:rsidRPr="00CC5C90" w:rsidRDefault="00846D20" w:rsidP="005C6AB7"/>
    <w:p w14:paraId="79EA0DE3" w14:textId="77777777" w:rsidR="00846D20" w:rsidRPr="00CC5C90" w:rsidRDefault="00821DB6" w:rsidP="005C6AB7">
      <w:pPr>
        <w:pStyle w:val="Ttulo3"/>
      </w:pPr>
      <w:bookmarkStart w:id="20" w:name="_Toc212101215"/>
      <w:r w:rsidRPr="00CC5C90">
        <w:t>b) Legitimidad de la parte recurrente</w:t>
      </w:r>
      <w:bookmarkEnd w:id="20"/>
    </w:p>
    <w:p w14:paraId="2323B80D" w14:textId="77777777" w:rsidR="00846D20" w:rsidRPr="00CC5C90" w:rsidRDefault="00821DB6" w:rsidP="005C6AB7">
      <w:r w:rsidRPr="00CC5C90">
        <w:t>El recurso de revisión fue interpuesto por parte legítima, ya que se presentó por la misma persona que formuló la solicitud de acceso a la Información Pública,</w:t>
      </w:r>
      <w:r w:rsidRPr="00CC5C90">
        <w:rPr>
          <w:b/>
        </w:rPr>
        <w:t xml:space="preserve"> </w:t>
      </w:r>
      <w:r w:rsidRPr="00CC5C90">
        <w:t>debido a que los datos de acceso</w:t>
      </w:r>
      <w:r w:rsidRPr="00CC5C90">
        <w:rPr>
          <w:b/>
        </w:rPr>
        <w:t xml:space="preserve"> SAIMEX</w:t>
      </w:r>
      <w:r w:rsidRPr="00CC5C90">
        <w:t xml:space="preserve"> son personales e irrepetibles.</w:t>
      </w:r>
    </w:p>
    <w:p w14:paraId="2C58847E" w14:textId="77777777" w:rsidR="00846D20" w:rsidRPr="00CC5C90" w:rsidRDefault="00846D20" w:rsidP="005C6AB7"/>
    <w:p w14:paraId="5ADFB156" w14:textId="77777777" w:rsidR="00846D20" w:rsidRPr="00CC5C90" w:rsidRDefault="00821DB6" w:rsidP="005C6AB7">
      <w:pPr>
        <w:pStyle w:val="Ttulo3"/>
      </w:pPr>
      <w:bookmarkStart w:id="21" w:name="_Toc212101216"/>
      <w:r w:rsidRPr="00CC5C90">
        <w:t>c) Plazo para interponer el recurso</w:t>
      </w:r>
      <w:bookmarkEnd w:id="21"/>
    </w:p>
    <w:p w14:paraId="52A308BB" w14:textId="77777777" w:rsidR="00846D20" w:rsidRPr="00CC5C90" w:rsidRDefault="00821DB6" w:rsidP="005C6AB7">
      <w:pPr>
        <w:spacing w:after="240"/>
        <w:ind w:right="49"/>
      </w:pPr>
      <w:r w:rsidRPr="00CC5C90">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CC5C90" w:rsidRDefault="00821DB6" w:rsidP="005C6AB7">
      <w:pPr>
        <w:spacing w:line="240" w:lineRule="auto"/>
        <w:ind w:left="851" w:right="902"/>
        <w:rPr>
          <w:i/>
        </w:rPr>
      </w:pPr>
      <w:r w:rsidRPr="00CC5C90">
        <w:rPr>
          <w:b/>
          <w:i/>
        </w:rPr>
        <w:t>“Artículo 163.</w:t>
      </w:r>
      <w:r w:rsidRPr="00CC5C90">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CC5C90" w:rsidRDefault="00846D20" w:rsidP="005C6AB7">
      <w:pPr>
        <w:spacing w:line="240" w:lineRule="auto"/>
        <w:ind w:left="851" w:right="902"/>
        <w:rPr>
          <w:i/>
        </w:rPr>
      </w:pPr>
    </w:p>
    <w:p w14:paraId="632E325C" w14:textId="77777777" w:rsidR="00846D20" w:rsidRPr="00CC5C90" w:rsidRDefault="00821DB6" w:rsidP="005C6AB7">
      <w:pPr>
        <w:spacing w:line="240" w:lineRule="auto"/>
        <w:ind w:left="851" w:right="902"/>
        <w:rPr>
          <w:i/>
        </w:rPr>
      </w:pPr>
      <w:r w:rsidRPr="00CC5C90">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CC5C90" w:rsidRDefault="00846D20" w:rsidP="005C6AB7">
      <w:pPr>
        <w:ind w:left="851" w:right="902"/>
        <w:rPr>
          <w:i/>
        </w:rPr>
      </w:pPr>
    </w:p>
    <w:p w14:paraId="31C90222" w14:textId="77777777" w:rsidR="00846D20" w:rsidRPr="00CC5C90" w:rsidRDefault="00821DB6" w:rsidP="005C6AB7">
      <w:r w:rsidRPr="00CC5C90">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w:t>
      </w:r>
      <w:r w:rsidRPr="00CC5C90">
        <w:lastRenderedPageBreak/>
        <w:t>entreguen la respuesta a la solicitud de información, ésta se considera negada; por lo que al solicitante le asiste el derecho para poder presentar el correspondiente Recurso Revisión.</w:t>
      </w:r>
    </w:p>
    <w:p w14:paraId="07639185" w14:textId="77777777" w:rsidR="00846D20" w:rsidRPr="00CC5C90" w:rsidRDefault="00846D20" w:rsidP="005C6AB7"/>
    <w:p w14:paraId="11D25384" w14:textId="77777777" w:rsidR="00846D20" w:rsidRPr="00CC5C90" w:rsidRDefault="00821DB6" w:rsidP="005C6AB7">
      <w:r w:rsidRPr="00CC5C90">
        <w:t xml:space="preserve">Derivado de lo anterior, se constituye la figura jurídica de la </w:t>
      </w:r>
      <w:r w:rsidRPr="00CC5C90">
        <w:rPr>
          <w:b/>
        </w:rPr>
        <w:t>NEGATIVA FICTA</w:t>
      </w:r>
      <w:r w:rsidRPr="00CC5C90">
        <w:t>, la cual consiste en atribuir un efecto negativo al silencio de la autoridad administrativa frente a las instancias y solicitudes que hagan los particulares.</w:t>
      </w:r>
    </w:p>
    <w:p w14:paraId="4CDAAB45" w14:textId="77777777" w:rsidR="00846D20" w:rsidRPr="00CC5C90" w:rsidRDefault="00846D20" w:rsidP="005C6AB7"/>
    <w:p w14:paraId="7BE9585E" w14:textId="77777777" w:rsidR="00846D20" w:rsidRPr="00CC5C90" w:rsidRDefault="00821DB6" w:rsidP="005C6AB7">
      <w:pPr>
        <w:spacing w:after="240"/>
      </w:pPr>
      <w:r w:rsidRPr="00CC5C90">
        <w:t>Por su parte, el artículo 178 de la Ley de Transparencia local, establece:</w:t>
      </w:r>
    </w:p>
    <w:p w14:paraId="41F01A57" w14:textId="77777777" w:rsidR="00846D20" w:rsidRPr="00CC5C90" w:rsidRDefault="00821DB6" w:rsidP="005C6AB7">
      <w:pPr>
        <w:pStyle w:val="Puesto"/>
        <w:ind w:left="851" w:right="822" w:firstLine="0"/>
        <w:rPr>
          <w:color w:val="auto"/>
        </w:rPr>
      </w:pPr>
      <w:r w:rsidRPr="00CC5C90">
        <w:rPr>
          <w:b/>
          <w:color w:val="auto"/>
        </w:rPr>
        <w:t xml:space="preserve">“Artículo 178. </w:t>
      </w:r>
      <w:r w:rsidRPr="00CC5C90">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CC5C90" w:rsidRDefault="00846D20" w:rsidP="005C6AB7">
      <w:pPr>
        <w:pStyle w:val="Puesto"/>
        <w:ind w:left="851" w:right="822" w:firstLine="0"/>
        <w:rPr>
          <w:color w:val="auto"/>
        </w:rPr>
      </w:pPr>
    </w:p>
    <w:p w14:paraId="391351EA" w14:textId="77777777" w:rsidR="00846D20" w:rsidRPr="00CC5C90" w:rsidRDefault="00821DB6" w:rsidP="005C6AB7">
      <w:pPr>
        <w:pStyle w:val="Puesto"/>
        <w:ind w:left="851" w:right="822" w:firstLine="0"/>
        <w:rPr>
          <w:color w:val="auto"/>
        </w:rPr>
      </w:pPr>
      <w:r w:rsidRPr="00CC5C90">
        <w:rPr>
          <w:b/>
          <w:color w:val="auto"/>
          <w:u w:val="single"/>
        </w:rPr>
        <w:t>A falta de respuesta del sujeto obligado, dentro de los plazos establecidos en esta Ley, a una solicitud de acceso a la Información Pública, el recurso podrá ser interpuesto en cualquier momento</w:t>
      </w:r>
      <w:r w:rsidRPr="00CC5C90">
        <w:rPr>
          <w:color w:val="auto"/>
        </w:rPr>
        <w:t>, acompañado con el documento que pruebe la fecha en que presentó la solicitud.</w:t>
      </w:r>
    </w:p>
    <w:p w14:paraId="353A5DB1" w14:textId="77777777" w:rsidR="00846D20" w:rsidRPr="00CC5C90" w:rsidRDefault="00821DB6" w:rsidP="005C6AB7">
      <w:pPr>
        <w:pStyle w:val="Puesto"/>
        <w:ind w:left="851" w:right="822" w:firstLine="0"/>
        <w:rPr>
          <w:color w:val="auto"/>
        </w:rPr>
      </w:pPr>
      <w:r w:rsidRPr="00CC5C90">
        <w:rPr>
          <w:color w:val="auto"/>
        </w:rPr>
        <w:t>En el caso de que se interponga ante la Unidad de Transparencia, ésta deberá remitir el Recurso Revisión al Instituto a más tardar al día siguiente de haberlo recibido.”</w:t>
      </w:r>
    </w:p>
    <w:p w14:paraId="1B29276B" w14:textId="77777777" w:rsidR="00846D20" w:rsidRPr="00CC5C90" w:rsidRDefault="00821DB6" w:rsidP="005C6AB7">
      <w:pPr>
        <w:pStyle w:val="Puesto"/>
        <w:ind w:left="851" w:right="822" w:firstLine="0"/>
        <w:rPr>
          <w:color w:val="auto"/>
        </w:rPr>
      </w:pPr>
      <w:r w:rsidRPr="00CC5C90">
        <w:rPr>
          <w:color w:val="auto"/>
        </w:rPr>
        <w:t xml:space="preserve">(Énfasis añadido) </w:t>
      </w:r>
    </w:p>
    <w:p w14:paraId="14D9FEBA" w14:textId="77777777" w:rsidR="00846D20" w:rsidRPr="00CC5C90" w:rsidRDefault="00846D20" w:rsidP="005C6AB7"/>
    <w:p w14:paraId="0A0DEAA8" w14:textId="77777777" w:rsidR="00846D20" w:rsidRPr="00CC5C90" w:rsidRDefault="00821DB6" w:rsidP="005C6AB7">
      <w:pPr>
        <w:spacing w:after="240"/>
        <w:rPr>
          <w:b/>
        </w:rPr>
      </w:pPr>
      <w:r w:rsidRPr="00CC5C90">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C5C90">
        <w:rPr>
          <w:b/>
        </w:rPr>
        <w:t>SUJETO OBLIGADO.</w:t>
      </w:r>
    </w:p>
    <w:p w14:paraId="52EFF4A4" w14:textId="77777777" w:rsidR="00846D20" w:rsidRPr="00CC5C90" w:rsidRDefault="00821DB6" w:rsidP="005C6AB7">
      <w:pPr>
        <w:spacing w:after="240"/>
      </w:pPr>
      <w:r w:rsidRPr="00CC5C90">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CC5C90">
        <w:rPr>
          <w:b/>
        </w:rPr>
        <w:t xml:space="preserve">LA PARTE </w:t>
      </w:r>
      <w:r w:rsidRPr="00CC5C90">
        <w:rPr>
          <w:b/>
        </w:rPr>
        <w:lastRenderedPageBreak/>
        <w:t xml:space="preserve">RECURRENTE </w:t>
      </w:r>
      <w:r w:rsidRPr="00CC5C90">
        <w:t>está en libertad de presentar su medio de impugnación en cualquier momento; en consecuencia, se tiene que el presente recurso se interpuso oportunamente.</w:t>
      </w:r>
    </w:p>
    <w:p w14:paraId="02E78FA4" w14:textId="77777777" w:rsidR="00AE3397" w:rsidRPr="00CC5C90" w:rsidRDefault="00AE3397" w:rsidP="005C6AB7">
      <w:pPr>
        <w:pStyle w:val="Ttulo3"/>
        <w:rPr>
          <w:rFonts w:eastAsia="Calibri"/>
          <w:lang w:eastAsia="es-ES_tradnl"/>
        </w:rPr>
      </w:pPr>
      <w:bookmarkStart w:id="22" w:name="_Toc207286059"/>
      <w:bookmarkStart w:id="23" w:name="_Toc212101217"/>
      <w:r w:rsidRPr="00CC5C90">
        <w:rPr>
          <w:rFonts w:eastAsia="Calibri"/>
          <w:lang w:eastAsia="es-ES_tradnl"/>
        </w:rPr>
        <w:t>d) Causal de procedencia</w:t>
      </w:r>
      <w:bookmarkEnd w:id="22"/>
      <w:bookmarkEnd w:id="23"/>
      <w:r w:rsidRPr="00CC5C90">
        <w:rPr>
          <w:rFonts w:eastAsia="Calibri"/>
          <w:lang w:eastAsia="es-ES_tradnl"/>
        </w:rPr>
        <w:t xml:space="preserve"> </w:t>
      </w:r>
    </w:p>
    <w:p w14:paraId="087E2C32" w14:textId="77777777" w:rsidR="00AE3397" w:rsidRPr="00CC5C90" w:rsidRDefault="00AE3397" w:rsidP="005C6AB7">
      <w:pPr>
        <w:spacing w:after="240"/>
        <w:textAlignment w:val="baseline"/>
        <w:rPr>
          <w:rFonts w:cs="Arial"/>
          <w:lang w:val="es-ES"/>
        </w:rPr>
      </w:pPr>
      <w:r w:rsidRPr="00CC5C90">
        <w:rPr>
          <w:rFonts w:cs="Arial"/>
        </w:rPr>
        <w:t xml:space="preserve">Resulta procedente la interposición del recurso de revisión, ya que </w:t>
      </w:r>
      <w:r w:rsidRPr="00CC5C90">
        <w:rPr>
          <w:rFonts w:eastAsia="Calibri" w:cs="Tahoma"/>
        </w:rPr>
        <w:t>se actualizan las causales de procedencia señaladas en el artículo 179, fracciones VII</w:t>
      </w:r>
      <w:r w:rsidRPr="00CC5C90">
        <w:rPr>
          <w:rFonts w:cs="Arial"/>
        </w:rPr>
        <w:t xml:space="preserve"> y XI de la </w:t>
      </w:r>
      <w:r w:rsidRPr="00CC5C90">
        <w:t xml:space="preserve">Ley de Transparencia y Acceso a la Información Pública del Estado de México y Municipios, </w:t>
      </w:r>
      <w:r w:rsidRPr="00CC5C90">
        <w:rPr>
          <w:rFonts w:cs="Arial"/>
          <w:lang w:val="es-ES"/>
        </w:rPr>
        <w:t>la cual dispone:</w:t>
      </w:r>
    </w:p>
    <w:p w14:paraId="6B7234AF" w14:textId="77777777" w:rsidR="00AE3397" w:rsidRPr="00CC5C90" w:rsidRDefault="00AE3397" w:rsidP="005C6AB7">
      <w:pPr>
        <w:spacing w:line="240" w:lineRule="auto"/>
        <w:ind w:left="851" w:right="822"/>
        <w:rPr>
          <w:rFonts w:cs="Arial"/>
          <w:i/>
          <w:lang w:val="es-ES"/>
        </w:rPr>
      </w:pPr>
      <w:r w:rsidRPr="00CC5C90">
        <w:rPr>
          <w:rFonts w:cs="Arial"/>
          <w:i/>
          <w:lang w:val="es-ES"/>
        </w:rPr>
        <w:t>“</w:t>
      </w:r>
      <w:r w:rsidRPr="00CC5C90">
        <w:rPr>
          <w:rFonts w:cs="Arial"/>
          <w:b/>
          <w:i/>
          <w:lang w:val="es-ES"/>
        </w:rPr>
        <w:t>Artículo 179.</w:t>
      </w:r>
      <w:r w:rsidRPr="00CC5C90">
        <w:rPr>
          <w:rFonts w:cs="Arial"/>
          <w:i/>
          <w:lang w:val="es-ES"/>
        </w:rPr>
        <w:t xml:space="preserve"> El Recurso Revisión es un medio de protección que la Ley otorga a los particulares, para hacer valer su derecho de acceso a la Información Pública, y procederá en contra de las siguientes causas:</w:t>
      </w:r>
    </w:p>
    <w:p w14:paraId="175C0917" w14:textId="77777777" w:rsidR="00AE3397" w:rsidRPr="00CC5C90" w:rsidRDefault="00AE3397" w:rsidP="005C6AB7">
      <w:pPr>
        <w:spacing w:line="240" w:lineRule="auto"/>
        <w:ind w:left="851" w:right="822"/>
        <w:rPr>
          <w:rFonts w:cs="Arial"/>
          <w:i/>
          <w:lang w:val="es-ES"/>
        </w:rPr>
      </w:pPr>
      <w:r w:rsidRPr="00CC5C90">
        <w:rPr>
          <w:rFonts w:cs="Arial"/>
          <w:i/>
          <w:lang w:val="es-ES"/>
        </w:rPr>
        <w:t>…</w:t>
      </w:r>
    </w:p>
    <w:p w14:paraId="40D574B9" w14:textId="77777777" w:rsidR="00AE3397" w:rsidRPr="00CC5C90" w:rsidRDefault="00AE3397" w:rsidP="005C6AB7">
      <w:pPr>
        <w:spacing w:line="240" w:lineRule="auto"/>
        <w:ind w:left="851" w:right="822"/>
        <w:rPr>
          <w:rFonts w:cs="Arial"/>
          <w:i/>
          <w:lang w:val="es-ES"/>
        </w:rPr>
      </w:pPr>
      <w:r w:rsidRPr="00CC5C90">
        <w:rPr>
          <w:rFonts w:cs="Arial"/>
          <w:b/>
          <w:i/>
          <w:lang w:val="es-ES"/>
        </w:rPr>
        <w:t>VII. La falta de respuesta a una solicitud de acceso a la información</w:t>
      </w:r>
      <w:r w:rsidRPr="00CC5C90">
        <w:rPr>
          <w:rFonts w:cs="Arial"/>
          <w:i/>
          <w:lang w:val="es-ES"/>
        </w:rPr>
        <w:t>;</w:t>
      </w:r>
    </w:p>
    <w:p w14:paraId="57EBADFB" w14:textId="77777777" w:rsidR="00AE3397" w:rsidRPr="00CC5C90" w:rsidRDefault="00AE3397" w:rsidP="005C6AB7">
      <w:pPr>
        <w:spacing w:line="240" w:lineRule="auto"/>
        <w:ind w:left="851" w:right="822"/>
        <w:rPr>
          <w:rFonts w:cs="Arial"/>
          <w:b/>
          <w:i/>
          <w:lang w:val="es-ES"/>
        </w:rPr>
      </w:pPr>
      <w:r w:rsidRPr="00CC5C90">
        <w:rPr>
          <w:rFonts w:cs="Arial"/>
          <w:b/>
          <w:i/>
          <w:lang w:val="es-ES"/>
        </w:rPr>
        <w:t>…</w:t>
      </w:r>
    </w:p>
    <w:p w14:paraId="077E48AF" w14:textId="77777777" w:rsidR="00AE3397" w:rsidRPr="00CC5C90" w:rsidRDefault="00AE3397" w:rsidP="005C6AB7">
      <w:pPr>
        <w:spacing w:line="240" w:lineRule="auto"/>
        <w:ind w:left="851" w:right="822"/>
        <w:rPr>
          <w:rFonts w:cs="Arial"/>
          <w:b/>
          <w:i/>
          <w:lang w:val="es-ES"/>
        </w:rPr>
      </w:pPr>
      <w:r w:rsidRPr="00CC5C90">
        <w:rPr>
          <w:rFonts w:cs="Arial"/>
          <w:b/>
          <w:i/>
          <w:lang w:val="es-ES"/>
        </w:rPr>
        <w:t>XI. La falta de trámite a una solicitud;</w:t>
      </w:r>
    </w:p>
    <w:p w14:paraId="12B71487" w14:textId="77777777" w:rsidR="00AE3397" w:rsidRPr="00CC5C90" w:rsidRDefault="00AE3397" w:rsidP="005C6AB7">
      <w:pPr>
        <w:spacing w:line="240" w:lineRule="auto"/>
        <w:ind w:left="851" w:right="822"/>
        <w:rPr>
          <w:rFonts w:cs="Arial"/>
          <w:i/>
          <w:lang w:val="es-ES"/>
        </w:rPr>
      </w:pPr>
      <w:r w:rsidRPr="00CC5C90">
        <w:rPr>
          <w:rFonts w:cs="Arial"/>
          <w:i/>
          <w:lang w:val="es-ES"/>
        </w:rPr>
        <w:t>…”</w:t>
      </w:r>
    </w:p>
    <w:p w14:paraId="149B464E" w14:textId="77777777" w:rsidR="00AE3397" w:rsidRPr="00CC5C90" w:rsidRDefault="00AE3397" w:rsidP="005C6AB7">
      <w:pPr>
        <w:spacing w:after="240" w:line="240" w:lineRule="auto"/>
        <w:ind w:left="851" w:right="822"/>
        <w:rPr>
          <w:rFonts w:cs="Arial"/>
          <w:i/>
          <w:lang w:val="es-ES"/>
        </w:rPr>
      </w:pPr>
      <w:r w:rsidRPr="00CC5C90">
        <w:rPr>
          <w:rFonts w:cs="Arial"/>
          <w:i/>
          <w:lang w:val="es-ES"/>
        </w:rPr>
        <w:t>(Énfasis añadido).</w:t>
      </w:r>
    </w:p>
    <w:p w14:paraId="1AD39B70" w14:textId="77777777" w:rsidR="00AE3397" w:rsidRPr="00CC5C90" w:rsidRDefault="00AE3397" w:rsidP="005C6AB7">
      <w:pPr>
        <w:widowControl w:val="0"/>
        <w:autoSpaceDE w:val="0"/>
        <w:autoSpaceDN w:val="0"/>
        <w:adjustRightInd w:val="0"/>
        <w:rPr>
          <w:rFonts w:cs="Arial"/>
          <w:lang w:val="es-ES"/>
        </w:rPr>
      </w:pPr>
      <w:r w:rsidRPr="00CC5C90">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CC5C90">
        <w:rPr>
          <w:rFonts w:cs="Arial"/>
          <w:b/>
          <w:lang w:val="es-ES"/>
        </w:rPr>
        <w:t>EL SUJETO OBLIGADO</w:t>
      </w:r>
      <w:r w:rsidRPr="00CC5C90">
        <w:rPr>
          <w:rFonts w:cs="Arial"/>
          <w:lang w:val="es-ES"/>
        </w:rPr>
        <w:t xml:space="preserve"> omitió turnar a las áreas competentes y dar respuesta a lo requerido por </w:t>
      </w:r>
      <w:r w:rsidRPr="00CC5C90">
        <w:rPr>
          <w:rFonts w:cs="Arial"/>
          <w:b/>
          <w:lang w:val="es-ES"/>
        </w:rPr>
        <w:t xml:space="preserve">LA RECURRENTE </w:t>
      </w:r>
      <w:r w:rsidRPr="00CC5C90">
        <w:rPr>
          <w:rFonts w:cs="Arial"/>
          <w:lang w:val="es-ES"/>
        </w:rPr>
        <w:t xml:space="preserve">en su solicitud de Información Pública; atento a ello, </w:t>
      </w:r>
      <w:r w:rsidRPr="00CC5C90">
        <w:rPr>
          <w:lang w:val="es-ES"/>
        </w:rPr>
        <w:t xml:space="preserve">este Órgano Garante </w:t>
      </w:r>
      <w:r w:rsidRPr="00CC5C90">
        <w:rPr>
          <w:rFonts w:cs="Arial"/>
          <w:lang w:val="es-ES"/>
        </w:rPr>
        <w:t xml:space="preserve">considera que las razones o motivos de inconformidad son </w:t>
      </w:r>
      <w:r w:rsidRPr="00CC5C90">
        <w:rPr>
          <w:rFonts w:cs="Arial"/>
          <w:b/>
          <w:lang w:val="es-ES"/>
        </w:rPr>
        <w:t>fundados</w:t>
      </w:r>
      <w:r w:rsidRPr="00CC5C90">
        <w:rPr>
          <w:rFonts w:cs="Arial"/>
          <w:lang w:val="es-ES"/>
        </w:rPr>
        <w:t>.</w:t>
      </w:r>
    </w:p>
    <w:p w14:paraId="2F19914A" w14:textId="77777777" w:rsidR="00AE3397" w:rsidRPr="00CC5C90" w:rsidRDefault="00AE3397" w:rsidP="005C6AB7">
      <w:pPr>
        <w:spacing w:after="240"/>
      </w:pPr>
    </w:p>
    <w:p w14:paraId="4C701D32" w14:textId="214FBCB3" w:rsidR="007C24FF" w:rsidRPr="00CC5C90" w:rsidRDefault="00AE3397" w:rsidP="005C6AB7">
      <w:pPr>
        <w:pStyle w:val="Ttulo3"/>
      </w:pPr>
      <w:bookmarkStart w:id="24" w:name="_Toc191557189"/>
      <w:bookmarkStart w:id="25" w:name="_Toc212101218"/>
      <w:r w:rsidRPr="00CC5C90">
        <w:t>e</w:t>
      </w:r>
      <w:r w:rsidR="007C24FF" w:rsidRPr="00CC5C90">
        <w:t>) Requisitos formales para la interposición del recurso</w:t>
      </w:r>
      <w:bookmarkEnd w:id="24"/>
      <w:bookmarkEnd w:id="25"/>
    </w:p>
    <w:p w14:paraId="466F1DAB" w14:textId="77777777" w:rsidR="00042722" w:rsidRPr="00CC5C90" w:rsidRDefault="00042722" w:rsidP="005C6AB7">
      <w:pPr>
        <w:rPr>
          <w:rFonts w:cs="Arial"/>
        </w:rPr>
      </w:pPr>
      <w:r w:rsidRPr="00CC5C90">
        <w:rPr>
          <w:rFonts w:cs="Arial"/>
          <w:b/>
          <w:bCs/>
        </w:rPr>
        <w:t xml:space="preserve">LA PARTE RECURRENTE </w:t>
      </w:r>
      <w:r w:rsidRPr="00CC5C90">
        <w:rPr>
          <w:rFonts w:cs="Arial"/>
        </w:rPr>
        <w:t>acreditó todos y cada uno de los elementos formales exigidos por el artículo 180 de la misma normatividad.</w:t>
      </w:r>
    </w:p>
    <w:p w14:paraId="4850B95C" w14:textId="77777777" w:rsidR="006A7FD3" w:rsidRPr="00CC5C90" w:rsidRDefault="006A7FD3" w:rsidP="005C6AB7">
      <w:pPr>
        <w:rPr>
          <w:rFonts w:eastAsia="Times New Roman"/>
          <w:lang w:eastAsia="es-ES"/>
        </w:rPr>
      </w:pPr>
    </w:p>
    <w:p w14:paraId="109A6934" w14:textId="0EAA563C" w:rsidR="00846D20" w:rsidRPr="00CC5C90" w:rsidRDefault="00821DB6" w:rsidP="005C6AB7">
      <w:pPr>
        <w:pStyle w:val="Ttulo2"/>
      </w:pPr>
      <w:bookmarkStart w:id="26" w:name="_Toc212101219"/>
      <w:r w:rsidRPr="00CC5C90">
        <w:lastRenderedPageBreak/>
        <w:t>SEGUNDO. Estudio de Fondo</w:t>
      </w:r>
      <w:bookmarkEnd w:id="26"/>
    </w:p>
    <w:p w14:paraId="0EC2BBA6" w14:textId="77777777" w:rsidR="00846D20" w:rsidRPr="00CC5C90" w:rsidRDefault="00821DB6" w:rsidP="005C6AB7">
      <w:pPr>
        <w:pStyle w:val="Ttulo3"/>
      </w:pPr>
      <w:bookmarkStart w:id="27" w:name="_Toc212101220"/>
      <w:r w:rsidRPr="00CC5C90">
        <w:t>a) Mandato de transparencia y responsabilidad del Sujeto Obligado</w:t>
      </w:r>
      <w:bookmarkEnd w:id="27"/>
    </w:p>
    <w:p w14:paraId="5FA58BEC" w14:textId="77777777" w:rsidR="00846D20" w:rsidRPr="00CC5C90" w:rsidRDefault="00821DB6" w:rsidP="005C6AB7">
      <w:pPr>
        <w:spacing w:after="240"/>
      </w:pPr>
      <w:r w:rsidRPr="00CC5C9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CC5C90" w:rsidRDefault="00821DB6" w:rsidP="005C6AB7">
      <w:pPr>
        <w:spacing w:line="240" w:lineRule="auto"/>
        <w:ind w:left="567" w:right="539"/>
        <w:rPr>
          <w:b/>
          <w:i/>
        </w:rPr>
      </w:pPr>
      <w:r w:rsidRPr="00CC5C90">
        <w:rPr>
          <w:b/>
          <w:i/>
        </w:rPr>
        <w:t>Constitución Política de los Estados Unidos Mexicanos</w:t>
      </w:r>
    </w:p>
    <w:p w14:paraId="291C5A91" w14:textId="77777777" w:rsidR="00846D20" w:rsidRPr="00CC5C90" w:rsidRDefault="00821DB6" w:rsidP="005C6AB7">
      <w:pPr>
        <w:spacing w:line="240" w:lineRule="auto"/>
        <w:ind w:left="567" w:right="539"/>
        <w:rPr>
          <w:b/>
          <w:i/>
        </w:rPr>
      </w:pPr>
      <w:r w:rsidRPr="00CC5C90">
        <w:rPr>
          <w:b/>
          <w:i/>
        </w:rPr>
        <w:t>“Artículo 6.</w:t>
      </w:r>
    </w:p>
    <w:p w14:paraId="3FCB4252" w14:textId="77777777" w:rsidR="00846D20" w:rsidRPr="00CC5C90" w:rsidRDefault="00821DB6" w:rsidP="005C6AB7">
      <w:pPr>
        <w:spacing w:line="240" w:lineRule="auto"/>
        <w:ind w:left="567" w:right="539"/>
        <w:rPr>
          <w:i/>
        </w:rPr>
      </w:pPr>
      <w:r w:rsidRPr="00CC5C90">
        <w:rPr>
          <w:i/>
        </w:rPr>
        <w:t>(…)</w:t>
      </w:r>
    </w:p>
    <w:p w14:paraId="73BC0EDD" w14:textId="77777777" w:rsidR="00846D20" w:rsidRPr="00CC5C90" w:rsidRDefault="00821DB6" w:rsidP="005C6AB7">
      <w:pPr>
        <w:spacing w:line="240" w:lineRule="auto"/>
        <w:ind w:left="567" w:right="539"/>
        <w:rPr>
          <w:i/>
        </w:rPr>
      </w:pPr>
      <w:r w:rsidRPr="00CC5C90">
        <w:rPr>
          <w:i/>
        </w:rPr>
        <w:t>Para efectos de lo dispuesto en el presente artículo se observará lo siguiente:</w:t>
      </w:r>
    </w:p>
    <w:p w14:paraId="109334A4" w14:textId="77777777" w:rsidR="00846D20" w:rsidRPr="00CC5C90" w:rsidRDefault="00821DB6" w:rsidP="005C6AB7">
      <w:pPr>
        <w:spacing w:line="240" w:lineRule="auto"/>
        <w:ind w:left="567" w:right="539"/>
        <w:rPr>
          <w:b/>
          <w:i/>
        </w:rPr>
      </w:pPr>
      <w:r w:rsidRPr="00CC5C90">
        <w:rPr>
          <w:b/>
          <w:i/>
        </w:rPr>
        <w:t>A</w:t>
      </w:r>
      <w:r w:rsidRPr="00CC5C90">
        <w:rPr>
          <w:i/>
        </w:rPr>
        <w:t xml:space="preserve">. </w:t>
      </w:r>
      <w:r w:rsidRPr="00CC5C90">
        <w:rPr>
          <w:b/>
          <w:i/>
        </w:rPr>
        <w:t>Para el ejercicio del derecho de acceso a la información</w:t>
      </w:r>
      <w:r w:rsidRPr="00CC5C90">
        <w:rPr>
          <w:i/>
        </w:rPr>
        <w:t xml:space="preserve">, la Federación y </w:t>
      </w:r>
      <w:r w:rsidRPr="00CC5C90">
        <w:rPr>
          <w:b/>
          <w:i/>
        </w:rPr>
        <w:t>las entidades federativas, en el ámbito de sus respectivas competencias, se regirán por los siguientes principios y bases:</w:t>
      </w:r>
    </w:p>
    <w:p w14:paraId="7A5730E5" w14:textId="77777777" w:rsidR="00846D20" w:rsidRPr="00CC5C90" w:rsidRDefault="00821DB6" w:rsidP="005C6AB7">
      <w:pPr>
        <w:spacing w:line="240" w:lineRule="auto"/>
        <w:ind w:left="567" w:right="539"/>
        <w:rPr>
          <w:i/>
        </w:rPr>
      </w:pPr>
      <w:r w:rsidRPr="00CC5C90">
        <w:rPr>
          <w:b/>
          <w:i/>
        </w:rPr>
        <w:t xml:space="preserve">I. </w:t>
      </w:r>
      <w:r w:rsidRPr="00CC5C90">
        <w:rPr>
          <w:b/>
          <w:i/>
        </w:rPr>
        <w:tab/>
        <w:t>Toda la información en posesión de cualquier</w:t>
      </w:r>
      <w:r w:rsidRPr="00CC5C90">
        <w:rPr>
          <w:i/>
        </w:rPr>
        <w:t xml:space="preserve"> </w:t>
      </w:r>
      <w:r w:rsidRPr="00CC5C90">
        <w:rPr>
          <w:b/>
          <w:i/>
        </w:rPr>
        <w:t>autoridad</w:t>
      </w:r>
      <w:r w:rsidRPr="00CC5C9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C5C90">
        <w:rPr>
          <w:b/>
          <w:i/>
        </w:rPr>
        <w:t>municipal</w:t>
      </w:r>
      <w:r w:rsidRPr="00CC5C90">
        <w:rPr>
          <w:i/>
        </w:rPr>
        <w:t xml:space="preserve">, </w:t>
      </w:r>
      <w:r w:rsidRPr="00CC5C90">
        <w:rPr>
          <w:b/>
          <w:i/>
        </w:rPr>
        <w:t>es pública</w:t>
      </w:r>
      <w:r w:rsidRPr="00CC5C90">
        <w:rPr>
          <w:i/>
        </w:rPr>
        <w:t xml:space="preserve"> y sólo podrá ser reservada temporalmente por razones de interés público y seguridad nacional, en los términos que fijen las leyes. </w:t>
      </w:r>
      <w:r w:rsidRPr="00CC5C90">
        <w:rPr>
          <w:b/>
          <w:i/>
        </w:rPr>
        <w:t>En la interpretación de este derecho deberá prevalecer el principio de máxima publicidad. Los sujetos obligados deberán documentar todo acto que derive del ejercicio de sus facultades, competencias o funciones</w:t>
      </w:r>
      <w:r w:rsidRPr="00CC5C90">
        <w:rPr>
          <w:i/>
        </w:rPr>
        <w:t>, la ley determinará los supuestos específicos bajo los cuales procederá la declaración de inexistencia de la información.”</w:t>
      </w:r>
    </w:p>
    <w:p w14:paraId="3DF4F457" w14:textId="77777777" w:rsidR="00846D20" w:rsidRPr="00CC5C90" w:rsidRDefault="00821DB6" w:rsidP="005C6AB7">
      <w:pPr>
        <w:spacing w:line="240" w:lineRule="auto"/>
        <w:ind w:left="567" w:right="539"/>
        <w:rPr>
          <w:b/>
          <w:i/>
        </w:rPr>
      </w:pPr>
      <w:r w:rsidRPr="00CC5C90">
        <w:rPr>
          <w:b/>
          <w:i/>
        </w:rPr>
        <w:t>Constitución Política del Estado Libre y Soberano de México</w:t>
      </w:r>
    </w:p>
    <w:p w14:paraId="794E72C3" w14:textId="77777777" w:rsidR="00846D20" w:rsidRPr="00CC5C90" w:rsidRDefault="00821DB6" w:rsidP="005C6AB7">
      <w:pPr>
        <w:spacing w:line="240" w:lineRule="auto"/>
        <w:ind w:left="567" w:right="539"/>
        <w:rPr>
          <w:i/>
        </w:rPr>
      </w:pPr>
      <w:r w:rsidRPr="00CC5C90">
        <w:rPr>
          <w:b/>
          <w:i/>
        </w:rPr>
        <w:t>“Artículo 5</w:t>
      </w:r>
      <w:r w:rsidRPr="00CC5C90">
        <w:rPr>
          <w:i/>
        </w:rPr>
        <w:t xml:space="preserve">.- </w:t>
      </w:r>
    </w:p>
    <w:p w14:paraId="519595C7" w14:textId="77777777" w:rsidR="00846D20" w:rsidRPr="00CC5C90" w:rsidRDefault="00821DB6" w:rsidP="005C6AB7">
      <w:pPr>
        <w:spacing w:line="240" w:lineRule="auto"/>
        <w:ind w:left="567" w:right="539"/>
        <w:rPr>
          <w:i/>
        </w:rPr>
      </w:pPr>
      <w:r w:rsidRPr="00CC5C90">
        <w:rPr>
          <w:i/>
        </w:rPr>
        <w:t>(…)</w:t>
      </w:r>
    </w:p>
    <w:p w14:paraId="729FE5B5" w14:textId="77777777" w:rsidR="00846D20" w:rsidRPr="00CC5C90" w:rsidRDefault="00821DB6" w:rsidP="005C6AB7">
      <w:pPr>
        <w:spacing w:line="240" w:lineRule="auto"/>
        <w:ind w:left="567" w:right="539"/>
        <w:rPr>
          <w:i/>
        </w:rPr>
      </w:pPr>
      <w:r w:rsidRPr="00CC5C90">
        <w:rPr>
          <w:b/>
          <w:i/>
        </w:rPr>
        <w:t>El derecho a la información será garantizado por el Estado. La ley establecerá las previsiones que permitan asegurar la protección, el respeto y la difusión de este derecho</w:t>
      </w:r>
      <w:r w:rsidRPr="00CC5C90">
        <w:rPr>
          <w:i/>
        </w:rPr>
        <w:t>.</w:t>
      </w:r>
    </w:p>
    <w:p w14:paraId="7B3C389A" w14:textId="77777777" w:rsidR="00846D20" w:rsidRPr="00CC5C90" w:rsidRDefault="00821DB6" w:rsidP="005C6AB7">
      <w:pPr>
        <w:spacing w:line="240" w:lineRule="auto"/>
        <w:ind w:left="567" w:right="539"/>
        <w:rPr>
          <w:i/>
        </w:rPr>
      </w:pPr>
      <w:r w:rsidRPr="00CC5C9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CC5C90" w:rsidRDefault="00821DB6" w:rsidP="005C6AB7">
      <w:pPr>
        <w:spacing w:line="240" w:lineRule="auto"/>
        <w:ind w:left="567" w:right="539"/>
        <w:rPr>
          <w:i/>
        </w:rPr>
      </w:pPr>
      <w:r w:rsidRPr="00CC5C90">
        <w:rPr>
          <w:b/>
          <w:i/>
        </w:rPr>
        <w:t>Este derecho se regirá por los principios y bases siguientes</w:t>
      </w:r>
      <w:r w:rsidRPr="00CC5C90">
        <w:rPr>
          <w:i/>
        </w:rPr>
        <w:t>:</w:t>
      </w:r>
    </w:p>
    <w:p w14:paraId="50614F96" w14:textId="77777777" w:rsidR="00846D20" w:rsidRPr="00CC5C90" w:rsidRDefault="00821DB6" w:rsidP="005C6AB7">
      <w:pPr>
        <w:spacing w:line="240" w:lineRule="auto"/>
        <w:ind w:left="567" w:right="539"/>
        <w:rPr>
          <w:i/>
        </w:rPr>
      </w:pPr>
      <w:r w:rsidRPr="00CC5C90">
        <w:rPr>
          <w:b/>
          <w:i/>
        </w:rPr>
        <w:t>I. Toda la información en posesión de cualquier autoridad, entidad, órgano y organismos de los</w:t>
      </w:r>
      <w:r w:rsidRPr="00CC5C90">
        <w:rPr>
          <w:i/>
        </w:rPr>
        <w:t xml:space="preserve"> Poderes Ejecutivo, Legislativo y Judicial, órganos autónomos, partidos </w:t>
      </w:r>
      <w:r w:rsidRPr="00CC5C90">
        <w:rPr>
          <w:i/>
        </w:rPr>
        <w:lastRenderedPageBreak/>
        <w:t xml:space="preserve">políticos, fideicomisos y fondos públicos estatales y </w:t>
      </w:r>
      <w:r w:rsidRPr="00CC5C90">
        <w:rPr>
          <w:b/>
          <w:i/>
        </w:rPr>
        <w:t>municipales</w:t>
      </w:r>
      <w:r w:rsidRPr="00CC5C9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C5C90">
        <w:rPr>
          <w:b/>
          <w:i/>
        </w:rPr>
        <w:t>es pública</w:t>
      </w:r>
      <w:r w:rsidRPr="00CC5C90">
        <w:rPr>
          <w:i/>
        </w:rPr>
        <w:t xml:space="preserve"> y sólo podrá ser reservada temporalmente por razones previstas en la Constitución Política de los Estados Unidos Mexicanos de interés público y seguridad, en los términos que fijen las leyes. </w:t>
      </w:r>
      <w:r w:rsidRPr="00CC5C90">
        <w:rPr>
          <w:b/>
          <w:i/>
        </w:rPr>
        <w:t>En la interpretación de este derecho deberá prevalecer el principio de máxima publicidad</w:t>
      </w:r>
      <w:r w:rsidRPr="00CC5C90">
        <w:rPr>
          <w:i/>
        </w:rPr>
        <w:t xml:space="preserve">. </w:t>
      </w:r>
      <w:r w:rsidRPr="00CC5C90">
        <w:rPr>
          <w:b/>
          <w:i/>
        </w:rPr>
        <w:t>Los sujetos obligados deberán documentar todo acto que derive del ejercicio de sus facultades, competencias o funciones</w:t>
      </w:r>
      <w:r w:rsidRPr="00CC5C90">
        <w:rPr>
          <w:i/>
        </w:rPr>
        <w:t>, la ley determinará los supuestos específicos bajo los cuales procederá la declaración de inexistencia de la información.”</w:t>
      </w:r>
    </w:p>
    <w:p w14:paraId="40371A23" w14:textId="77777777" w:rsidR="00846D20" w:rsidRPr="00CC5C90" w:rsidRDefault="00846D20" w:rsidP="005C6AB7">
      <w:pPr>
        <w:rPr>
          <w:b/>
          <w:i/>
        </w:rPr>
      </w:pPr>
    </w:p>
    <w:p w14:paraId="1CF29918" w14:textId="77777777" w:rsidR="00846D20" w:rsidRPr="00CC5C90" w:rsidRDefault="00821DB6" w:rsidP="005C6AB7">
      <w:pPr>
        <w:rPr>
          <w:i/>
        </w:rPr>
      </w:pPr>
      <w:r w:rsidRPr="00CC5C9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C5C90">
        <w:rPr>
          <w:i/>
        </w:rPr>
        <w:t>por los principios de simplicidad, rapidez, gratuidad del procedimiento, auxilio y orientación a los particulares.</w:t>
      </w:r>
    </w:p>
    <w:p w14:paraId="21E7E22C" w14:textId="77777777" w:rsidR="00846D20" w:rsidRPr="00CC5C90" w:rsidRDefault="00846D20" w:rsidP="005C6AB7">
      <w:pPr>
        <w:rPr>
          <w:i/>
        </w:rPr>
      </w:pPr>
    </w:p>
    <w:p w14:paraId="57DC6B27" w14:textId="77777777" w:rsidR="00846D20" w:rsidRPr="00CC5C90" w:rsidRDefault="00821DB6" w:rsidP="005C6AB7">
      <w:pPr>
        <w:rPr>
          <w:i/>
        </w:rPr>
      </w:pPr>
      <w:r w:rsidRPr="00CC5C90">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6B9C436" w14:textId="77777777" w:rsidR="00846D20" w:rsidRPr="00CC5C90" w:rsidRDefault="00821DB6" w:rsidP="005C6AB7">
      <w:r w:rsidRPr="00CC5C9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CC5C90" w:rsidRDefault="00846D20" w:rsidP="005C6AB7"/>
    <w:p w14:paraId="79958E13" w14:textId="77777777" w:rsidR="00846D20" w:rsidRPr="00CC5C90" w:rsidRDefault="00821DB6" w:rsidP="005C6AB7">
      <w:r w:rsidRPr="00CC5C90">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CC5C90">
        <w:lastRenderedPageBreak/>
        <w:t>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CC5C90" w:rsidRDefault="00846D20" w:rsidP="005C6AB7"/>
    <w:p w14:paraId="1B3FDCA9" w14:textId="77777777" w:rsidR="00846D20" w:rsidRPr="00CC5C90" w:rsidRDefault="00821DB6" w:rsidP="005C6AB7">
      <w:r w:rsidRPr="00CC5C9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CC5C90" w:rsidRDefault="00846D20" w:rsidP="005C6AB7"/>
    <w:p w14:paraId="4D6C0FEC" w14:textId="77777777" w:rsidR="00846D20" w:rsidRPr="00CC5C90" w:rsidRDefault="00821DB6" w:rsidP="005C6AB7">
      <w:bookmarkStart w:id="28" w:name="_heading=h.2s8eyo1" w:colFirst="0" w:colLast="0"/>
      <w:bookmarkEnd w:id="28"/>
      <w:r w:rsidRPr="00CC5C90">
        <w:t xml:space="preserve">Con base en lo anterior, se considera que </w:t>
      </w:r>
      <w:r w:rsidRPr="00CC5C90">
        <w:rPr>
          <w:b/>
        </w:rPr>
        <w:t>EL</w:t>
      </w:r>
      <w:r w:rsidRPr="00CC5C90">
        <w:t xml:space="preserve"> </w:t>
      </w:r>
      <w:r w:rsidRPr="00CC5C90">
        <w:rPr>
          <w:b/>
        </w:rPr>
        <w:t>SUJETO OBLIGADO</w:t>
      </w:r>
      <w:r w:rsidRPr="00CC5C90">
        <w:t xml:space="preserve"> se encontraba compelido a atender la solicitud de acceso a la información realizada por </w:t>
      </w:r>
      <w:r w:rsidRPr="00CC5C90">
        <w:rPr>
          <w:b/>
        </w:rPr>
        <w:t>LA PARTE RECURRENTE</w:t>
      </w:r>
      <w:r w:rsidRPr="00CC5C90">
        <w:t>.</w:t>
      </w:r>
    </w:p>
    <w:p w14:paraId="5DA2C77B" w14:textId="77777777" w:rsidR="006A7FD3" w:rsidRPr="00CC5C90" w:rsidRDefault="006A7FD3" w:rsidP="005C6AB7"/>
    <w:p w14:paraId="663A1562" w14:textId="77777777" w:rsidR="00846D20" w:rsidRPr="00CC5C90" w:rsidRDefault="00821DB6" w:rsidP="005C6AB7">
      <w:pPr>
        <w:pStyle w:val="Ttulo3"/>
      </w:pPr>
      <w:bookmarkStart w:id="29" w:name="_Toc212101221"/>
      <w:r w:rsidRPr="00CC5C90">
        <w:t>b) Controversia a resolver</w:t>
      </w:r>
      <w:bookmarkEnd w:id="29"/>
    </w:p>
    <w:p w14:paraId="7A8FD9C7" w14:textId="4FF55F78" w:rsidR="00E019F8" w:rsidRPr="00CC5C90" w:rsidRDefault="006A7FD3" w:rsidP="005C6AB7">
      <w:pPr>
        <w:rPr>
          <w:rFonts w:cs="Arial"/>
          <w:noProof/>
        </w:rPr>
      </w:pPr>
      <w:r w:rsidRPr="00CC5C90">
        <w:rPr>
          <w:b/>
        </w:rPr>
        <w:t>LA PARTE RECURRENTE</w:t>
      </w:r>
      <w:r w:rsidRPr="00CC5C90">
        <w:rPr>
          <w:rFonts w:cs="Arial"/>
          <w:lang w:val="es-ES"/>
        </w:rPr>
        <w:t xml:space="preserve"> requirió </w:t>
      </w:r>
      <w:r w:rsidR="00F8014F" w:rsidRPr="00CC5C90">
        <w:rPr>
          <w:rFonts w:cs="Arial"/>
          <w:lang w:val="es-ES"/>
        </w:rPr>
        <w:t>C</w:t>
      </w:r>
      <w:r w:rsidR="00E019F8" w:rsidRPr="00CC5C90">
        <w:rPr>
          <w:rFonts w:cs="Arial"/>
          <w:noProof/>
        </w:rPr>
        <w:t xml:space="preserve">opia de contratos de 2019 a 2024 y de enero a julio 2025 de bienes y servicios arrendados por el </w:t>
      </w:r>
      <w:r w:rsidR="007319D3" w:rsidRPr="00CC5C90">
        <w:rPr>
          <w:rFonts w:cs="Arial"/>
          <w:noProof/>
        </w:rPr>
        <w:t>A</w:t>
      </w:r>
      <w:r w:rsidR="00E019F8" w:rsidRPr="00CC5C90">
        <w:rPr>
          <w:rFonts w:cs="Arial"/>
          <w:noProof/>
        </w:rPr>
        <w:t>yuntamiento, asi como la cantidad total y por rubro pagado a la fecha de respuesta a la solicitud</w:t>
      </w:r>
      <w:r w:rsidR="00B64667" w:rsidRPr="00CC5C90">
        <w:rPr>
          <w:rFonts w:cs="Arial"/>
          <w:noProof/>
        </w:rPr>
        <w:t>.</w:t>
      </w:r>
    </w:p>
    <w:p w14:paraId="494B63E0" w14:textId="77777777" w:rsidR="00E019F8" w:rsidRPr="00CC5C90" w:rsidRDefault="00E019F8" w:rsidP="005C6AB7">
      <w:pPr>
        <w:rPr>
          <w:rFonts w:cs="Arial"/>
          <w:lang w:val="es-ES"/>
        </w:rPr>
      </w:pPr>
    </w:p>
    <w:p w14:paraId="135F1562" w14:textId="77777777" w:rsidR="00785469" w:rsidRPr="00CC5C90" w:rsidRDefault="00AE3397" w:rsidP="005C6AB7">
      <w:pPr>
        <w:rPr>
          <w:rFonts w:eastAsia="Times New Roman"/>
          <w:lang w:eastAsia="es-ES"/>
        </w:rPr>
      </w:pPr>
      <w:r w:rsidRPr="00CC5C90">
        <w:rPr>
          <w:rFonts w:eastAsia="Times New Roman"/>
          <w:lang w:eastAsia="es-ES"/>
        </w:rPr>
        <w:t xml:space="preserve">Ante la falta de trámite y </w:t>
      </w:r>
      <w:r w:rsidR="00452A27" w:rsidRPr="00CC5C90">
        <w:rPr>
          <w:rFonts w:eastAsia="Times New Roman"/>
          <w:lang w:eastAsia="es-ES"/>
        </w:rPr>
        <w:t>respuesta</w:t>
      </w:r>
      <w:r w:rsidR="00785469" w:rsidRPr="00CC5C90">
        <w:rPr>
          <w:rFonts w:eastAsia="Times New Roman"/>
          <w:lang w:eastAsia="es-ES"/>
        </w:rPr>
        <w:t>,</w:t>
      </w:r>
      <w:r w:rsidR="00452A27" w:rsidRPr="00CC5C90">
        <w:rPr>
          <w:rFonts w:eastAsia="Times New Roman"/>
          <w:lang w:eastAsia="es-ES"/>
        </w:rPr>
        <w:t xml:space="preserve"> </w:t>
      </w:r>
      <w:r w:rsidR="000613CA" w:rsidRPr="00CC5C90">
        <w:rPr>
          <w:rFonts w:eastAsia="Times New Roman"/>
          <w:b/>
          <w:lang w:eastAsia="es-ES"/>
        </w:rPr>
        <w:t>LA PARTE RECURRENTE</w:t>
      </w:r>
      <w:r w:rsidR="000613CA" w:rsidRPr="00CC5C90">
        <w:rPr>
          <w:rFonts w:eastAsia="Times New Roman"/>
          <w:lang w:eastAsia="es-ES"/>
        </w:rPr>
        <w:t xml:space="preserve"> </w:t>
      </w:r>
      <w:r w:rsidR="00452A27" w:rsidRPr="00CC5C90">
        <w:rPr>
          <w:rFonts w:eastAsia="Times New Roman"/>
          <w:lang w:eastAsia="es-ES"/>
        </w:rPr>
        <w:t>presen</w:t>
      </w:r>
      <w:r w:rsidR="00911993" w:rsidRPr="00CC5C90">
        <w:rPr>
          <w:rFonts w:eastAsia="Times New Roman"/>
          <w:lang w:eastAsia="es-ES"/>
        </w:rPr>
        <w:t>tó</w:t>
      </w:r>
      <w:r w:rsidR="00452A27" w:rsidRPr="00CC5C90">
        <w:rPr>
          <w:rFonts w:eastAsia="Times New Roman"/>
          <w:lang w:eastAsia="es-ES"/>
        </w:rPr>
        <w:t xml:space="preserve"> el medio de impugnación objeto de estudio</w:t>
      </w:r>
      <w:r w:rsidR="00785469" w:rsidRPr="00CC5C90">
        <w:rPr>
          <w:rFonts w:eastAsia="Times New Roman"/>
          <w:lang w:eastAsia="es-ES"/>
        </w:rPr>
        <w:t>.</w:t>
      </w:r>
    </w:p>
    <w:p w14:paraId="4726BC3E" w14:textId="64CCF6E0" w:rsidR="00A70BE2" w:rsidRPr="00CC5C90" w:rsidRDefault="00785469" w:rsidP="005C6AB7">
      <w:pPr>
        <w:rPr>
          <w:rFonts w:eastAsia="Times New Roman"/>
          <w:lang w:eastAsia="es-ES"/>
        </w:rPr>
      </w:pPr>
      <w:r w:rsidRPr="00CC5C90">
        <w:rPr>
          <w:rFonts w:eastAsia="Times New Roman"/>
          <w:lang w:eastAsia="es-ES"/>
        </w:rPr>
        <w:t>Por su parte,</w:t>
      </w:r>
      <w:r w:rsidR="00452A27" w:rsidRPr="00CC5C90">
        <w:rPr>
          <w:rFonts w:eastAsia="Times New Roman"/>
          <w:lang w:eastAsia="es-ES"/>
        </w:rPr>
        <w:t xml:space="preserve"> </w:t>
      </w:r>
      <w:r w:rsidR="000613CA" w:rsidRPr="00CC5C90">
        <w:rPr>
          <w:rFonts w:eastAsia="Times New Roman"/>
          <w:b/>
          <w:lang w:eastAsia="es-ES"/>
        </w:rPr>
        <w:t>EL SUJETO OBLIGADO</w:t>
      </w:r>
      <w:r w:rsidR="00452A27" w:rsidRPr="00CC5C90">
        <w:rPr>
          <w:rFonts w:eastAsia="Times New Roman"/>
          <w:b/>
          <w:lang w:eastAsia="es-ES"/>
        </w:rPr>
        <w:t xml:space="preserve"> </w:t>
      </w:r>
      <w:r w:rsidRPr="00CC5C90">
        <w:rPr>
          <w:rFonts w:eastAsia="Times New Roman"/>
          <w:lang w:eastAsia="es-ES"/>
        </w:rPr>
        <w:t>emitió su</w:t>
      </w:r>
      <w:r w:rsidR="00911993" w:rsidRPr="00CC5C90">
        <w:rPr>
          <w:rFonts w:eastAsia="Times New Roman"/>
          <w:lang w:eastAsia="es-ES"/>
        </w:rPr>
        <w:t xml:space="preserve"> informe justificado a través de</w:t>
      </w:r>
      <w:r w:rsidR="00A70BE2" w:rsidRPr="00CC5C90">
        <w:rPr>
          <w:rFonts w:eastAsia="Times New Roman"/>
          <w:lang w:eastAsia="es-ES"/>
        </w:rPr>
        <w:t>l al Director de Administración,</w:t>
      </w:r>
      <w:r w:rsidRPr="00CC5C90">
        <w:rPr>
          <w:rFonts w:eastAsia="Times New Roman"/>
          <w:lang w:eastAsia="es-ES"/>
        </w:rPr>
        <w:t xml:space="preserve"> en donde</w:t>
      </w:r>
      <w:r w:rsidR="00A70BE2" w:rsidRPr="00CC5C90">
        <w:rPr>
          <w:rFonts w:eastAsia="Times New Roman"/>
          <w:lang w:eastAsia="es-ES"/>
        </w:rPr>
        <w:t xml:space="preserve"> informó</w:t>
      </w:r>
      <w:r w:rsidRPr="00CC5C90">
        <w:rPr>
          <w:rFonts w:eastAsia="Times New Roman"/>
          <w:lang w:eastAsia="es-ES"/>
        </w:rPr>
        <w:t xml:space="preserve"> lo siguiente</w:t>
      </w:r>
      <w:r w:rsidR="00A70BE2" w:rsidRPr="00CC5C90">
        <w:rPr>
          <w:rFonts w:eastAsia="Times New Roman"/>
          <w:lang w:eastAsia="es-ES"/>
        </w:rPr>
        <w:t>:</w:t>
      </w:r>
    </w:p>
    <w:p w14:paraId="702934A5" w14:textId="77777777" w:rsidR="00785469" w:rsidRPr="00CC5C90" w:rsidRDefault="00785469" w:rsidP="005C6AB7">
      <w:pPr>
        <w:rPr>
          <w:rFonts w:eastAsia="Times New Roman"/>
          <w:lang w:eastAsia="es-ES"/>
        </w:rPr>
      </w:pPr>
    </w:p>
    <w:p w14:paraId="34105E4E" w14:textId="417AAB4B" w:rsidR="00A70BE2" w:rsidRPr="00CC5C90" w:rsidRDefault="00A70BE2" w:rsidP="005C6AB7">
      <w:pPr>
        <w:numPr>
          <w:ilvl w:val="0"/>
          <w:numId w:val="16"/>
        </w:numPr>
        <w:ind w:left="567" w:hanging="283"/>
        <w:rPr>
          <w:rFonts w:eastAsia="Times New Roman"/>
          <w:lang w:eastAsia="es-ES"/>
        </w:rPr>
      </w:pPr>
      <w:r w:rsidRPr="00CC5C90">
        <w:rPr>
          <w:rFonts w:eastAsia="Times New Roman"/>
          <w:lang w:eastAsia="es-ES"/>
        </w:rPr>
        <w:lastRenderedPageBreak/>
        <w:t>Sobre la información de la administración 2019-2021, después de hacer una revisión en los archivos se determina que en dicha administración no se contó con servicios arrendados por parte del ayuntamiento de Almoloya de Juárez.</w:t>
      </w:r>
    </w:p>
    <w:p w14:paraId="4BC36998" w14:textId="77777777" w:rsidR="00A70BE2" w:rsidRPr="00CC5C90" w:rsidRDefault="00A70BE2" w:rsidP="005C6AB7">
      <w:pPr>
        <w:numPr>
          <w:ilvl w:val="0"/>
          <w:numId w:val="16"/>
        </w:numPr>
        <w:ind w:left="567" w:hanging="283"/>
        <w:rPr>
          <w:rFonts w:eastAsia="Times New Roman"/>
          <w:lang w:eastAsia="es-ES"/>
        </w:rPr>
      </w:pPr>
      <w:r w:rsidRPr="00CC5C90">
        <w:rPr>
          <w:rFonts w:eastAsia="Times New Roman"/>
          <w:lang w:eastAsia="es-ES"/>
        </w:rPr>
        <w:t>En la administración 2022-2024 se cuenta con el arrendamiento del parque vehicular, adjuntando contrato de arrendamiento de vehículos, de fecha 29 de abril de 2022, testado.</w:t>
      </w:r>
    </w:p>
    <w:p w14:paraId="1BB72D84" w14:textId="2995A565" w:rsidR="00A70BE2" w:rsidRPr="00CC5C90" w:rsidRDefault="00A70BE2" w:rsidP="005C6AB7">
      <w:pPr>
        <w:numPr>
          <w:ilvl w:val="0"/>
          <w:numId w:val="16"/>
        </w:numPr>
        <w:ind w:left="567" w:hanging="283"/>
        <w:rPr>
          <w:rFonts w:eastAsia="Times New Roman"/>
          <w:lang w:eastAsia="es-ES"/>
        </w:rPr>
      </w:pPr>
      <w:r w:rsidRPr="00CC5C90">
        <w:rPr>
          <w:rFonts w:eastAsia="Times New Roman"/>
          <w:lang w:eastAsia="es-ES"/>
        </w:rPr>
        <w:t>Referente a la información de enero a julio 2025: Que ha realizado las gestiones correspondientes para localizar y recabar la información solicitada, actualmente, los documentos requeridos se encuentran en proceso de revisión y validación por parte de las áreas competentes, a fin de garantizar que la información proporcionada sea veraz, completa y esté debidamente actualizada, requiriendo un plazo adicional para emitir una respuesta definitiva; y una vez que se cuente con la información, se le notificará de manera oportuna una vez que la información esté disponible para su entrega.</w:t>
      </w:r>
    </w:p>
    <w:p w14:paraId="2683CEA7" w14:textId="77777777" w:rsidR="00A70BE2" w:rsidRPr="00CC5C90" w:rsidRDefault="00A70BE2" w:rsidP="005C6AB7">
      <w:pPr>
        <w:rPr>
          <w:rFonts w:eastAsia="Times New Roman"/>
          <w:lang w:eastAsia="es-ES"/>
        </w:rPr>
      </w:pPr>
    </w:p>
    <w:p w14:paraId="07E3071D" w14:textId="695075D1" w:rsidR="00452A27" w:rsidRPr="00CC5C90" w:rsidRDefault="002E6CD8" w:rsidP="005C6AB7">
      <w:pPr>
        <w:rPr>
          <w:rFonts w:eastAsia="Times New Roman"/>
          <w:lang w:eastAsia="es-ES"/>
        </w:rPr>
      </w:pPr>
      <w:r w:rsidRPr="00CC5C90">
        <w:rPr>
          <w:rFonts w:eastAsia="Times New Roman"/>
          <w:bCs/>
          <w:lang w:eastAsia="es-ES"/>
        </w:rPr>
        <w:t xml:space="preserve">Información que le fue puesta a disposición de </w:t>
      </w:r>
      <w:r w:rsidR="00452A27" w:rsidRPr="00CC5C90">
        <w:rPr>
          <w:rFonts w:eastAsia="Times New Roman"/>
          <w:b/>
          <w:lang w:eastAsia="es-ES"/>
        </w:rPr>
        <w:t xml:space="preserve">LA </w:t>
      </w:r>
      <w:r w:rsidR="00ED02C7" w:rsidRPr="00CC5C90">
        <w:rPr>
          <w:rFonts w:eastAsia="Times New Roman"/>
          <w:b/>
          <w:lang w:eastAsia="es-ES"/>
        </w:rPr>
        <w:t xml:space="preserve">PARTE </w:t>
      </w:r>
      <w:r w:rsidR="00452A27" w:rsidRPr="00CC5C90">
        <w:rPr>
          <w:rFonts w:eastAsia="Times New Roman"/>
          <w:b/>
          <w:lang w:eastAsia="es-ES"/>
        </w:rPr>
        <w:t>RECURRENTE</w:t>
      </w:r>
      <w:r w:rsidR="00452A27" w:rsidRPr="00CC5C90">
        <w:rPr>
          <w:rFonts w:eastAsia="Times New Roman"/>
          <w:lang w:eastAsia="es-ES"/>
        </w:rPr>
        <w:t xml:space="preserve"> </w:t>
      </w:r>
      <w:r w:rsidRPr="00CC5C90">
        <w:rPr>
          <w:rFonts w:eastAsia="Times New Roman"/>
          <w:lang w:eastAsia="es-ES"/>
        </w:rPr>
        <w:t xml:space="preserve">a fin de que manifestara lo que a su derecho conviniera, no </w:t>
      </w:r>
      <w:r w:rsidR="00F8014F" w:rsidRPr="00CC5C90">
        <w:rPr>
          <w:rFonts w:eastAsia="Times New Roman"/>
          <w:lang w:eastAsia="es-ES"/>
        </w:rPr>
        <w:t>obstante,</w:t>
      </w:r>
      <w:r w:rsidRPr="00CC5C90">
        <w:rPr>
          <w:rFonts w:eastAsia="Times New Roman"/>
          <w:lang w:eastAsia="es-ES"/>
        </w:rPr>
        <w:t xml:space="preserve"> o</w:t>
      </w:r>
      <w:r w:rsidR="00911993" w:rsidRPr="00CC5C90">
        <w:rPr>
          <w:rFonts w:eastAsia="Times New Roman"/>
          <w:lang w:eastAsia="es-ES"/>
        </w:rPr>
        <w:t>mitió realizar manifestaciones al respecto.</w:t>
      </w:r>
    </w:p>
    <w:p w14:paraId="5C1A3B00" w14:textId="77777777" w:rsidR="00452A27" w:rsidRPr="00CC5C90" w:rsidRDefault="00452A27" w:rsidP="005C6AB7">
      <w:pPr>
        <w:rPr>
          <w:rFonts w:eastAsia="Times New Roman"/>
          <w:lang w:eastAsia="es-ES"/>
        </w:rPr>
      </w:pPr>
    </w:p>
    <w:p w14:paraId="47A4211E" w14:textId="58EF9606" w:rsidR="006654BC" w:rsidRPr="00CC5C90" w:rsidRDefault="006654BC" w:rsidP="005C6AB7">
      <w:pPr>
        <w:tabs>
          <w:tab w:val="left" w:pos="709"/>
        </w:tabs>
      </w:pPr>
      <w:r w:rsidRPr="00CC5C90">
        <w:t xml:space="preserve">Bajo las premisas anteriores, se concluye que el presente estudio versará en verificar si la información proporcionada </w:t>
      </w:r>
      <w:r w:rsidR="002230F9" w:rsidRPr="00CC5C90">
        <w:t xml:space="preserve">por </w:t>
      </w:r>
      <w:r w:rsidR="002230F9" w:rsidRPr="00CC5C90">
        <w:rPr>
          <w:b/>
        </w:rPr>
        <w:t xml:space="preserve">EL SUJETO OBLIGADO </w:t>
      </w:r>
      <w:r w:rsidRPr="00CC5C90">
        <w:t xml:space="preserve">en informe justificado es adecuada y suficiente para tener por satisfecho el derecho de acceso a la información pública de </w:t>
      </w:r>
      <w:r w:rsidRPr="00CC5C90">
        <w:rPr>
          <w:b/>
        </w:rPr>
        <w:t>LA PARTE RECURRENTE</w:t>
      </w:r>
      <w:r w:rsidRPr="00CC5C90">
        <w:t xml:space="preserve"> o</w:t>
      </w:r>
      <w:r w:rsidR="00654E26" w:rsidRPr="00CC5C90">
        <w:t>,</w:t>
      </w:r>
      <w:r w:rsidRPr="00CC5C90">
        <w:t xml:space="preserve"> en su caso, ordenar la entrega de la información que corresponda. </w:t>
      </w:r>
    </w:p>
    <w:p w14:paraId="26D2DC1F" w14:textId="77777777" w:rsidR="00F43D24" w:rsidRPr="00CC5C90" w:rsidRDefault="00F43D24" w:rsidP="005C6AB7">
      <w:pPr>
        <w:pStyle w:val="Ttulo3"/>
      </w:pPr>
      <w:bookmarkStart w:id="30" w:name="_Toc207636615"/>
      <w:bookmarkStart w:id="31" w:name="_Toc212101222"/>
      <w:r w:rsidRPr="00CC5C90">
        <w:t>c) Estudio de la controversia</w:t>
      </w:r>
      <w:bookmarkEnd w:id="30"/>
      <w:bookmarkEnd w:id="31"/>
    </w:p>
    <w:p w14:paraId="2675EE8D" w14:textId="3D0C86EF" w:rsidR="00AA7548" w:rsidRPr="00CC5C90" w:rsidRDefault="00D83B9F" w:rsidP="005C6AB7">
      <w:r w:rsidRPr="00CC5C90">
        <w:t>Expuesto lo anterior</w:t>
      </w:r>
      <w:r w:rsidR="00065804" w:rsidRPr="00CC5C90">
        <w:t xml:space="preserve">, </w:t>
      </w:r>
      <w:r w:rsidR="00AA7548" w:rsidRPr="00CC5C90">
        <w:t>se procede a analizar si la atención a la solicitud de información</w:t>
      </w:r>
      <w:r w:rsidR="00065804" w:rsidRPr="00CC5C90">
        <w:t xml:space="preserve"> a través del informe justificado</w:t>
      </w:r>
      <w:r w:rsidR="00AA7548" w:rsidRPr="00CC5C90">
        <w:t xml:space="preserve"> estuvo a cargo de las unidades administrativas competentes, en el entendido de que el Titular de la Unidad de Transparencia funge como enlace entre el Sujeto </w:t>
      </w:r>
      <w:r w:rsidR="00AA7548" w:rsidRPr="00CC5C90">
        <w:lastRenderedPageBreak/>
        <w:t>Obligado y las personas solicitantes, y tiene a su cargo tramitar internamente las solicitudes, atendiendo a la forma en que la unidad administrativa correspondiente genere, recabe, administre, procese, archive o conserve la información. Lo anterior se desprende de los artículos 50, 51 y 53, fracciones II, IV, V y VI, de la Ley de Transparencia y Acceso a la Información Pública del Estado de México y Municipios, que disponen:</w:t>
      </w:r>
    </w:p>
    <w:p w14:paraId="528217D3" w14:textId="77777777" w:rsidR="00AA7548" w:rsidRPr="00CC5C90" w:rsidRDefault="00AA7548" w:rsidP="005C6AB7">
      <w:pPr>
        <w:pStyle w:val="Puesto"/>
        <w:tabs>
          <w:tab w:val="left" w:pos="709"/>
        </w:tabs>
        <w:ind w:left="851" w:firstLine="0"/>
        <w:rPr>
          <w:color w:val="auto"/>
        </w:rPr>
      </w:pPr>
      <w:r w:rsidRPr="00CC5C90">
        <w:rPr>
          <w:b/>
          <w:bCs/>
          <w:color w:val="auto"/>
        </w:rPr>
        <w:t>Artículo 50.</w:t>
      </w:r>
      <w:r w:rsidRPr="00CC5C90">
        <w:rPr>
          <w:color w:val="auto"/>
        </w:rPr>
        <w:t xml:space="preserve"> Los sujetos obligados contarán con un área responsable para la atención de las solicitudes de información, a la que se le denominará Unidad de Transparencia.</w:t>
      </w:r>
    </w:p>
    <w:p w14:paraId="63D8EBD7" w14:textId="77777777" w:rsidR="00AA7548" w:rsidRPr="00CC5C90" w:rsidRDefault="00AA7548" w:rsidP="005C6AB7">
      <w:pPr>
        <w:pStyle w:val="Puesto"/>
        <w:tabs>
          <w:tab w:val="left" w:pos="709"/>
        </w:tabs>
        <w:ind w:left="851" w:firstLine="0"/>
        <w:rPr>
          <w:color w:val="auto"/>
        </w:rPr>
      </w:pPr>
      <w:r w:rsidRPr="00CC5C90">
        <w:rPr>
          <w:b/>
          <w:bCs/>
          <w:color w:val="auto"/>
        </w:rPr>
        <w:t>Artículo 51.</w:t>
      </w:r>
      <w:r w:rsidRPr="00CC5C90">
        <w:rPr>
          <w:color w:val="auto"/>
        </w:rPr>
        <w:t xml:space="preserve"> Los sujetos obligados </w:t>
      </w:r>
      <w:r w:rsidRPr="00CC5C90">
        <w:rPr>
          <w:b/>
          <w:bCs/>
          <w:color w:val="auto"/>
        </w:rPr>
        <w:t>designarán</w:t>
      </w:r>
      <w:r w:rsidRPr="00CC5C90">
        <w:rPr>
          <w:color w:val="auto"/>
        </w:rPr>
        <w:t xml:space="preserve">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14:paraId="13DC906B" w14:textId="77777777" w:rsidR="00AA7548" w:rsidRPr="00CC5C90" w:rsidRDefault="00AA7548" w:rsidP="005C6AB7">
      <w:pPr>
        <w:pStyle w:val="Puesto"/>
        <w:tabs>
          <w:tab w:val="left" w:pos="709"/>
        </w:tabs>
        <w:ind w:left="851" w:firstLine="0"/>
        <w:rPr>
          <w:color w:val="auto"/>
        </w:rPr>
      </w:pPr>
      <w:r w:rsidRPr="00CC5C90">
        <w:rPr>
          <w:color w:val="auto"/>
        </w:rPr>
        <w:t>(…)</w:t>
      </w:r>
    </w:p>
    <w:p w14:paraId="0F9D0F46" w14:textId="77777777" w:rsidR="00AA7548" w:rsidRPr="00CC5C90" w:rsidRDefault="00AA7548" w:rsidP="005C6AB7">
      <w:pPr>
        <w:pStyle w:val="Puesto"/>
        <w:tabs>
          <w:tab w:val="left" w:pos="709"/>
        </w:tabs>
        <w:ind w:left="851" w:firstLine="0"/>
        <w:rPr>
          <w:color w:val="auto"/>
        </w:rPr>
      </w:pPr>
      <w:r w:rsidRPr="00CC5C90">
        <w:rPr>
          <w:b/>
          <w:bCs/>
          <w:color w:val="auto"/>
        </w:rPr>
        <w:t>Artículo 53.</w:t>
      </w:r>
      <w:r w:rsidRPr="00CC5C90">
        <w:rPr>
          <w:color w:val="auto"/>
        </w:rPr>
        <w:t xml:space="preserve"> Las Unidades de Transparencia tendrán las siguientes funciones </w:t>
      </w:r>
    </w:p>
    <w:p w14:paraId="175F9EF7" w14:textId="77777777" w:rsidR="00AA7548" w:rsidRPr="00CC5C90" w:rsidRDefault="00AA7548" w:rsidP="005C6AB7">
      <w:pPr>
        <w:pStyle w:val="Puesto"/>
        <w:tabs>
          <w:tab w:val="left" w:pos="709"/>
        </w:tabs>
        <w:ind w:left="851" w:firstLine="0"/>
        <w:rPr>
          <w:color w:val="auto"/>
        </w:rPr>
      </w:pPr>
      <w:r w:rsidRPr="00CC5C90">
        <w:rPr>
          <w:color w:val="auto"/>
        </w:rPr>
        <w:t>(…)</w:t>
      </w:r>
    </w:p>
    <w:p w14:paraId="4A62157D" w14:textId="77777777" w:rsidR="00AA7548" w:rsidRPr="00CC5C90" w:rsidRDefault="00AA7548" w:rsidP="005C6AB7">
      <w:pPr>
        <w:pStyle w:val="Puesto"/>
        <w:tabs>
          <w:tab w:val="left" w:pos="709"/>
        </w:tabs>
        <w:ind w:left="851" w:firstLine="0"/>
        <w:rPr>
          <w:color w:val="auto"/>
        </w:rPr>
      </w:pPr>
      <w:r w:rsidRPr="00CC5C90">
        <w:rPr>
          <w:b/>
          <w:bCs/>
          <w:color w:val="auto"/>
        </w:rPr>
        <w:t>II.</w:t>
      </w:r>
      <w:r w:rsidRPr="00CC5C90">
        <w:rPr>
          <w:color w:val="auto"/>
        </w:rPr>
        <w:t xml:space="preserve"> Recibir, tramitar y dar respuesta a las solicitudes de acceso a la información;</w:t>
      </w:r>
    </w:p>
    <w:p w14:paraId="2FDF393F" w14:textId="77777777" w:rsidR="00AA7548" w:rsidRPr="00CC5C90" w:rsidRDefault="00AA7548" w:rsidP="005C6AB7">
      <w:pPr>
        <w:pStyle w:val="Puesto"/>
        <w:tabs>
          <w:tab w:val="left" w:pos="709"/>
        </w:tabs>
        <w:ind w:left="851" w:firstLine="0"/>
        <w:rPr>
          <w:color w:val="auto"/>
        </w:rPr>
      </w:pPr>
      <w:r w:rsidRPr="00CC5C90">
        <w:rPr>
          <w:color w:val="auto"/>
        </w:rPr>
        <w:t>(…)</w:t>
      </w:r>
    </w:p>
    <w:p w14:paraId="21A401C0" w14:textId="77777777" w:rsidR="00AA7548" w:rsidRPr="00CC5C90" w:rsidRDefault="00AA7548" w:rsidP="005C6AB7">
      <w:pPr>
        <w:pStyle w:val="Puesto"/>
        <w:tabs>
          <w:tab w:val="left" w:pos="709"/>
        </w:tabs>
        <w:ind w:left="851" w:firstLine="0"/>
        <w:rPr>
          <w:color w:val="auto"/>
        </w:rPr>
      </w:pPr>
      <w:r w:rsidRPr="00CC5C90">
        <w:rPr>
          <w:b/>
          <w:bCs/>
          <w:color w:val="auto"/>
        </w:rPr>
        <w:t>IV.</w:t>
      </w:r>
      <w:r w:rsidRPr="00CC5C90">
        <w:rPr>
          <w:color w:val="auto"/>
        </w:rPr>
        <w:t xml:space="preserve"> Realizar, con efectividad, los trámites internos necesarios para la atención de las solicitudes de acceso a la información;</w:t>
      </w:r>
    </w:p>
    <w:p w14:paraId="2BE3F0C0" w14:textId="77777777" w:rsidR="00AA7548" w:rsidRPr="00CC5C90" w:rsidRDefault="00AA7548" w:rsidP="005C6AB7">
      <w:pPr>
        <w:pStyle w:val="Puesto"/>
        <w:tabs>
          <w:tab w:val="left" w:pos="709"/>
        </w:tabs>
        <w:ind w:left="851" w:firstLine="0"/>
        <w:rPr>
          <w:color w:val="auto"/>
        </w:rPr>
      </w:pPr>
      <w:r w:rsidRPr="00CC5C90">
        <w:rPr>
          <w:b/>
          <w:bCs/>
          <w:color w:val="auto"/>
        </w:rPr>
        <w:t>V.</w:t>
      </w:r>
      <w:r w:rsidRPr="00CC5C90">
        <w:rPr>
          <w:color w:val="auto"/>
        </w:rPr>
        <w:t xml:space="preserve"> Entregar, en su caso, a los particulares la información solicitada;</w:t>
      </w:r>
    </w:p>
    <w:p w14:paraId="6297D2F6" w14:textId="77777777" w:rsidR="00AA7548" w:rsidRPr="00CC5C90" w:rsidRDefault="00AA7548" w:rsidP="005C6AB7">
      <w:pPr>
        <w:pStyle w:val="Puesto"/>
        <w:tabs>
          <w:tab w:val="left" w:pos="709"/>
        </w:tabs>
        <w:ind w:left="851" w:firstLine="0"/>
        <w:rPr>
          <w:color w:val="auto"/>
        </w:rPr>
      </w:pPr>
      <w:r w:rsidRPr="00CC5C90">
        <w:rPr>
          <w:b/>
          <w:bCs/>
          <w:color w:val="auto"/>
        </w:rPr>
        <w:t>VI.</w:t>
      </w:r>
      <w:r w:rsidRPr="00CC5C90">
        <w:rPr>
          <w:color w:val="auto"/>
        </w:rPr>
        <w:t xml:space="preserve"> Efectuar las notificaciones a los solicitantes. (sic)</w:t>
      </w:r>
    </w:p>
    <w:p w14:paraId="53A68CB0" w14:textId="77777777" w:rsidR="001F257B" w:rsidRPr="00CC5C90" w:rsidRDefault="001F257B" w:rsidP="005C6AB7">
      <w:pPr>
        <w:spacing w:after="160"/>
      </w:pPr>
    </w:p>
    <w:p w14:paraId="7584FFB4" w14:textId="188F7C76" w:rsidR="00AA7548" w:rsidRPr="00CC5C90" w:rsidRDefault="00AA7548" w:rsidP="005C6AB7">
      <w:pPr>
        <w:spacing w:after="160"/>
      </w:pPr>
      <w:r w:rsidRPr="00CC5C90">
        <w:t>Así, aunque la persona Titular de la Unidad de Transparencia no tenga bajo su resguardo material los expedientes que contienen la información solicitada, ésta puede obrar en diversas áreas de la estructura orgánica del Sujeto Obligado. Por ello, la Unidad debe turnar la solicitud al servidor público habilitado que tenga la información bajo su guarda, conforme a los artículos 53, fracciones II y IV, y 162 de la Ley.</w:t>
      </w:r>
    </w:p>
    <w:p w14:paraId="0A52A284" w14:textId="77777777" w:rsidR="00AA7548" w:rsidRPr="00CC5C90" w:rsidRDefault="00AA7548" w:rsidP="005C6AB7">
      <w:pPr>
        <w:spacing w:after="160"/>
      </w:pPr>
      <w:r w:rsidRPr="00CC5C90">
        <w:t xml:space="preserve">A su vez, los servidores públicos habilitados (designados por la persona Titular del Sujeto Obligado, a propuesta de la persona responsable de la Unidad de Transparencia) son quienes, </w:t>
      </w:r>
      <w:r w:rsidRPr="00CC5C90">
        <w:lastRenderedPageBreak/>
        <w:t>dentro de las diversas unidades administrativas, apoyan, gestionan y entregan la información o datos personales a la Unidad de Transparencia; aportan en primera instancia el fundamento y motivación de la clasificación; buscan, localizan y, en su caso, entregan la información solicitada; e integran y presentan la propuesta de clasificación (con sus fundamentos y argumentos), además de verificar que la información no se ubique en supuestos de clasificación, como lo establecen los artículos 3, fracción XXXIX, 58 y 59 de la Ley de Transparencia Local que disponen:</w:t>
      </w:r>
    </w:p>
    <w:p w14:paraId="1F315AD3" w14:textId="77777777" w:rsidR="00AA7548" w:rsidRPr="00CC5C90" w:rsidRDefault="00AA7548" w:rsidP="005C6AB7">
      <w:pPr>
        <w:pStyle w:val="Puesto"/>
        <w:ind w:left="851" w:firstLine="0"/>
        <w:rPr>
          <w:color w:val="auto"/>
        </w:rPr>
      </w:pPr>
      <w:r w:rsidRPr="00CC5C90">
        <w:rPr>
          <w:b/>
          <w:bCs/>
          <w:color w:val="auto"/>
        </w:rPr>
        <w:t>Artículo 3.</w:t>
      </w:r>
      <w:r w:rsidRPr="00CC5C90">
        <w:rPr>
          <w:color w:val="auto"/>
        </w:rPr>
        <w:t xml:space="preserve"> Para los efectos de la presente Ley se entenderá por:</w:t>
      </w:r>
    </w:p>
    <w:p w14:paraId="43762552" w14:textId="77777777" w:rsidR="00AA7548" w:rsidRPr="00CC5C90" w:rsidRDefault="00AA7548" w:rsidP="005C6AB7">
      <w:pPr>
        <w:pStyle w:val="Puesto"/>
        <w:ind w:left="851" w:firstLine="0"/>
        <w:rPr>
          <w:color w:val="auto"/>
        </w:rPr>
      </w:pPr>
      <w:r w:rsidRPr="00CC5C90">
        <w:rPr>
          <w:color w:val="auto"/>
        </w:rPr>
        <w:t>(…)</w:t>
      </w:r>
    </w:p>
    <w:p w14:paraId="26829E5F" w14:textId="77777777" w:rsidR="00AA7548" w:rsidRPr="00CC5C90" w:rsidRDefault="00AA7548" w:rsidP="005C6AB7">
      <w:pPr>
        <w:pStyle w:val="Puesto"/>
        <w:ind w:left="851" w:firstLine="0"/>
        <w:rPr>
          <w:color w:val="auto"/>
        </w:rPr>
      </w:pPr>
      <w:r w:rsidRPr="00CC5C90">
        <w:rPr>
          <w:b/>
          <w:bCs/>
          <w:color w:val="auto"/>
        </w:rPr>
        <w:t>XXXIX. Servidor público habilitado:</w:t>
      </w:r>
      <w:r w:rsidRPr="00CC5C90">
        <w:rPr>
          <w:color w:val="auto"/>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C026558" w14:textId="77777777" w:rsidR="00AA7548" w:rsidRPr="00CC5C90" w:rsidRDefault="00AA7548" w:rsidP="005C6AB7">
      <w:pPr>
        <w:pStyle w:val="Puesto"/>
        <w:ind w:left="851" w:firstLine="0"/>
        <w:rPr>
          <w:color w:val="auto"/>
        </w:rPr>
      </w:pPr>
      <w:r w:rsidRPr="00CC5C90">
        <w:rPr>
          <w:color w:val="auto"/>
        </w:rPr>
        <w:t>(…)</w:t>
      </w:r>
    </w:p>
    <w:p w14:paraId="02F6E213" w14:textId="77777777" w:rsidR="00AA7548" w:rsidRPr="00CC5C90" w:rsidRDefault="00AA7548" w:rsidP="005C6AB7">
      <w:pPr>
        <w:pStyle w:val="Puesto"/>
        <w:ind w:left="851" w:firstLine="0"/>
        <w:rPr>
          <w:color w:val="auto"/>
        </w:rPr>
      </w:pPr>
      <w:r w:rsidRPr="00CC5C90">
        <w:rPr>
          <w:b/>
          <w:bCs/>
          <w:color w:val="auto"/>
        </w:rPr>
        <w:t>Artículo 58.</w:t>
      </w:r>
      <w:r w:rsidRPr="00CC5C90">
        <w:rPr>
          <w:color w:val="auto"/>
        </w:rPr>
        <w:t xml:space="preserve"> Los servidores públicos habilitados serán designados por el titular del sujeto obligado a propuesta del responsable de la Unidad de Transparencia.</w:t>
      </w:r>
    </w:p>
    <w:p w14:paraId="544BA52E" w14:textId="77777777" w:rsidR="00AA7548" w:rsidRPr="00CC5C90" w:rsidRDefault="00AA7548" w:rsidP="005C6AB7">
      <w:pPr>
        <w:pStyle w:val="Puesto"/>
        <w:ind w:left="851" w:firstLine="0"/>
        <w:rPr>
          <w:color w:val="auto"/>
        </w:rPr>
      </w:pPr>
    </w:p>
    <w:p w14:paraId="750CAAFB" w14:textId="77777777" w:rsidR="00AA7548" w:rsidRPr="00CC5C90" w:rsidRDefault="00AA7548" w:rsidP="005C6AB7">
      <w:pPr>
        <w:pStyle w:val="Puesto"/>
        <w:ind w:left="851" w:firstLine="0"/>
        <w:rPr>
          <w:color w:val="auto"/>
        </w:rPr>
      </w:pPr>
      <w:r w:rsidRPr="00CC5C90">
        <w:rPr>
          <w:b/>
          <w:bCs/>
          <w:color w:val="auto"/>
        </w:rPr>
        <w:t>Artículo 59.</w:t>
      </w:r>
      <w:r w:rsidRPr="00CC5C90">
        <w:rPr>
          <w:color w:val="auto"/>
        </w:rPr>
        <w:t xml:space="preserve"> Los servidores públicos habilitados tendrán las funciones siguientes:</w:t>
      </w:r>
    </w:p>
    <w:p w14:paraId="020844CA" w14:textId="77777777" w:rsidR="00AA7548" w:rsidRPr="00CC5C90" w:rsidRDefault="00AA7548" w:rsidP="005C6AB7">
      <w:pPr>
        <w:pStyle w:val="Puesto"/>
        <w:ind w:left="851" w:firstLine="0"/>
        <w:rPr>
          <w:color w:val="auto"/>
        </w:rPr>
      </w:pPr>
      <w:r w:rsidRPr="00CC5C90">
        <w:rPr>
          <w:b/>
          <w:bCs/>
          <w:color w:val="auto"/>
        </w:rPr>
        <w:t>I.</w:t>
      </w:r>
      <w:r w:rsidRPr="00CC5C90">
        <w:rPr>
          <w:color w:val="auto"/>
        </w:rPr>
        <w:t xml:space="preserve"> Localizar la información que le solicite la Unidad de Transparencia;</w:t>
      </w:r>
    </w:p>
    <w:p w14:paraId="1243B88D" w14:textId="77777777" w:rsidR="00AA7548" w:rsidRPr="00CC5C90" w:rsidRDefault="00AA7548" w:rsidP="005C6AB7">
      <w:pPr>
        <w:pStyle w:val="Puesto"/>
        <w:ind w:left="851" w:firstLine="0"/>
        <w:rPr>
          <w:color w:val="auto"/>
        </w:rPr>
      </w:pPr>
      <w:r w:rsidRPr="00CC5C90">
        <w:rPr>
          <w:b/>
          <w:bCs/>
          <w:color w:val="auto"/>
        </w:rPr>
        <w:t>II.</w:t>
      </w:r>
      <w:r w:rsidRPr="00CC5C90">
        <w:rPr>
          <w:color w:val="auto"/>
        </w:rPr>
        <w:t xml:space="preserve"> Proporcionar la información que obre en los archivos y que le sea solicitada por la Unidad de Transparencia;</w:t>
      </w:r>
    </w:p>
    <w:p w14:paraId="4B0BB16C" w14:textId="77777777" w:rsidR="00AA7548" w:rsidRPr="00CC5C90" w:rsidRDefault="00AA7548" w:rsidP="005C6AB7">
      <w:pPr>
        <w:pStyle w:val="Puesto"/>
        <w:ind w:left="851" w:firstLine="0"/>
        <w:rPr>
          <w:color w:val="auto"/>
        </w:rPr>
      </w:pPr>
      <w:r w:rsidRPr="00CC5C90">
        <w:rPr>
          <w:b/>
          <w:bCs/>
          <w:color w:val="auto"/>
        </w:rPr>
        <w:t>III.</w:t>
      </w:r>
      <w:r w:rsidRPr="00CC5C90">
        <w:rPr>
          <w:color w:val="auto"/>
        </w:rPr>
        <w:t xml:space="preserve"> Apoyar a la Unidad de Transparencia en lo que ésta le solicite para el cumplimiento de sus funciones</w:t>
      </w:r>
    </w:p>
    <w:p w14:paraId="1AA24F8F" w14:textId="77777777" w:rsidR="00AA7548" w:rsidRPr="00CC5C90" w:rsidRDefault="00AA7548" w:rsidP="005C6AB7">
      <w:pPr>
        <w:pStyle w:val="Puesto"/>
        <w:ind w:left="851" w:firstLine="0"/>
        <w:rPr>
          <w:color w:val="auto"/>
        </w:rPr>
      </w:pPr>
      <w:r w:rsidRPr="00CC5C90">
        <w:rPr>
          <w:b/>
          <w:bCs/>
          <w:color w:val="auto"/>
        </w:rPr>
        <w:t>IV.</w:t>
      </w:r>
      <w:r w:rsidRPr="00CC5C90">
        <w:rPr>
          <w:color w:val="auto"/>
        </w:rPr>
        <w:t xml:space="preserve"> Proporcionar a la Unidad de Transparencia las modificaciones a la información pública de oficio que obre en su poder;</w:t>
      </w:r>
    </w:p>
    <w:p w14:paraId="5FD2D3D3" w14:textId="77777777" w:rsidR="00AA7548" w:rsidRPr="00CC5C90" w:rsidRDefault="00AA7548" w:rsidP="005C6AB7">
      <w:pPr>
        <w:pStyle w:val="Puesto"/>
        <w:ind w:left="851" w:firstLine="0"/>
        <w:rPr>
          <w:color w:val="auto"/>
        </w:rPr>
      </w:pPr>
      <w:r w:rsidRPr="00CC5C90">
        <w:rPr>
          <w:b/>
          <w:bCs/>
          <w:color w:val="auto"/>
        </w:rPr>
        <w:t>V.</w:t>
      </w:r>
      <w:r w:rsidRPr="00CC5C90">
        <w:rPr>
          <w:color w:val="auto"/>
        </w:rPr>
        <w:t xml:space="preserve"> Integrar y presentar al responsable de la Unidad de Transparencia la propuesta de clasificación de información, la cual tendrá los fundamentos y argumentos en que se basa dicha propuesta;</w:t>
      </w:r>
    </w:p>
    <w:p w14:paraId="36152C4E" w14:textId="77777777" w:rsidR="00AA7548" w:rsidRPr="00CC5C90" w:rsidRDefault="00AA7548" w:rsidP="005C6AB7">
      <w:pPr>
        <w:pStyle w:val="Puesto"/>
        <w:ind w:left="851" w:firstLine="0"/>
        <w:rPr>
          <w:color w:val="auto"/>
        </w:rPr>
      </w:pPr>
      <w:r w:rsidRPr="00CC5C90">
        <w:rPr>
          <w:b/>
          <w:bCs/>
          <w:color w:val="auto"/>
        </w:rPr>
        <w:t>VI.</w:t>
      </w:r>
      <w:r w:rsidRPr="00CC5C90">
        <w:rPr>
          <w:color w:val="auto"/>
        </w:rPr>
        <w:t xml:space="preserve"> Verificar, una vez analizado el contenido de la información, que no se encuentre en los supuestos de información clasificada; y</w:t>
      </w:r>
    </w:p>
    <w:p w14:paraId="65518054" w14:textId="77777777" w:rsidR="00AA7548" w:rsidRPr="00CC5C90" w:rsidRDefault="00AA7548" w:rsidP="005C6AB7">
      <w:pPr>
        <w:pStyle w:val="Puesto"/>
        <w:ind w:left="851" w:firstLine="0"/>
        <w:rPr>
          <w:color w:val="auto"/>
        </w:rPr>
      </w:pPr>
      <w:r w:rsidRPr="00CC5C90">
        <w:rPr>
          <w:b/>
          <w:bCs/>
          <w:color w:val="auto"/>
        </w:rPr>
        <w:t>VII.</w:t>
      </w:r>
      <w:r w:rsidRPr="00CC5C90">
        <w:rPr>
          <w:color w:val="auto"/>
        </w:rPr>
        <w:t xml:space="preserve"> Dar cuenta a la Unidad de Transparencia del vencimiento de los plazos de reserva. (sic)</w:t>
      </w:r>
    </w:p>
    <w:p w14:paraId="150E84FD" w14:textId="77777777" w:rsidR="001F257B" w:rsidRPr="00CC5C90" w:rsidRDefault="001F257B" w:rsidP="005C6AB7">
      <w:pPr>
        <w:spacing w:after="160"/>
      </w:pPr>
    </w:p>
    <w:p w14:paraId="02B5081C" w14:textId="48E50570" w:rsidR="00AA7548" w:rsidRPr="00CC5C90" w:rsidRDefault="00AA7548" w:rsidP="005C6AB7">
      <w:pPr>
        <w:spacing w:after="160"/>
      </w:pPr>
      <w:r w:rsidRPr="00CC5C90">
        <w:lastRenderedPageBreak/>
        <w:t>En conclusión la persona Titular de la Unidad de Transparencia debe garantizar que las solicitudes se turnen a todas las áreas competentes que puedan contar con la información, a efecto de que los servidores públicos habilitados realicen una búsqueda exhaustiva y razonable y, una vez localizada, ésta sea proporcionada a la persona solicitante conforme a su naturaleza jurídica (pública, reservada o confidencial), observando en su caso la clasificación y/o la elaboración de versiones públicas que correspondan.</w:t>
      </w:r>
    </w:p>
    <w:p w14:paraId="7604DBBB" w14:textId="1DFC3BBE" w:rsidR="00AA7548" w:rsidRPr="00CC5C90" w:rsidRDefault="00AA7548" w:rsidP="005C6AB7">
      <w:pPr>
        <w:rPr>
          <w:rFonts w:cs="Arial"/>
          <w:noProof/>
        </w:rPr>
      </w:pPr>
      <w:r w:rsidRPr="00CC5C90">
        <w:t xml:space="preserve">Por consiguiente, en el presente caso, la materia de la solicitud versa de manera primordial en </w:t>
      </w:r>
      <w:r w:rsidRPr="00CC5C90">
        <w:rPr>
          <w:rFonts w:cs="Arial"/>
          <w:noProof/>
        </w:rPr>
        <w:t>contratos de bienes y servicios arr</w:t>
      </w:r>
      <w:r w:rsidR="001E65C4" w:rsidRPr="00CC5C90">
        <w:rPr>
          <w:rFonts w:cs="Arial"/>
          <w:noProof/>
        </w:rPr>
        <w:t xml:space="preserve">endados por el </w:t>
      </w:r>
      <w:r w:rsidR="002C03BB" w:rsidRPr="00CC5C90">
        <w:rPr>
          <w:rFonts w:cs="Arial"/>
          <w:noProof/>
        </w:rPr>
        <w:t>A</w:t>
      </w:r>
      <w:r w:rsidR="001E65C4" w:rsidRPr="00CC5C90">
        <w:rPr>
          <w:rFonts w:cs="Arial"/>
          <w:noProof/>
        </w:rPr>
        <w:t>yuntamiento, así</w:t>
      </w:r>
      <w:r w:rsidRPr="00CC5C90">
        <w:rPr>
          <w:rFonts w:cs="Arial"/>
          <w:noProof/>
        </w:rPr>
        <w:t xml:space="preserve"> como la cantidad total y por rubro pagado a la fecha de respuesta a la solicitud, de los periodos del 2019 a 2024 y de enero a julio 2025.</w:t>
      </w:r>
    </w:p>
    <w:p w14:paraId="336E92AB" w14:textId="77777777" w:rsidR="00AA7548" w:rsidRPr="00CC5C90" w:rsidRDefault="00AA7548" w:rsidP="005C6AB7">
      <w:pPr>
        <w:rPr>
          <w:rFonts w:cs="Arial"/>
          <w:noProof/>
        </w:rPr>
      </w:pPr>
    </w:p>
    <w:p w14:paraId="331556C3" w14:textId="76D5F368" w:rsidR="00AA7548" w:rsidRPr="00CC5C90" w:rsidRDefault="00AA7548" w:rsidP="005C6AB7">
      <w:pPr>
        <w:rPr>
          <w:iCs/>
        </w:rPr>
      </w:pPr>
      <w:r w:rsidRPr="00CC5C90">
        <w:rPr>
          <w:rFonts w:cs="Arial"/>
          <w:noProof/>
        </w:rPr>
        <w:t xml:space="preserve">Por ello, a fin de delimitar, esferas competenciales, resulta </w:t>
      </w:r>
      <w:r w:rsidR="002C03BB" w:rsidRPr="00CC5C90">
        <w:rPr>
          <w:rFonts w:cs="Arial"/>
        </w:rPr>
        <w:t>necesario</w:t>
      </w:r>
      <w:r w:rsidR="001E65C4" w:rsidRPr="00CC5C90">
        <w:rPr>
          <w:rFonts w:cs="Arial"/>
          <w:noProof/>
        </w:rPr>
        <w:t xml:space="preserve"> traer a contexto lo dispue</w:t>
      </w:r>
      <w:r w:rsidRPr="00CC5C90">
        <w:rPr>
          <w:rFonts w:cs="Arial"/>
          <w:noProof/>
        </w:rPr>
        <w:t>s</w:t>
      </w:r>
      <w:r w:rsidR="001E65C4" w:rsidRPr="00CC5C90">
        <w:rPr>
          <w:rFonts w:cs="Arial"/>
          <w:noProof/>
        </w:rPr>
        <w:t>t</w:t>
      </w:r>
      <w:r w:rsidRPr="00CC5C90">
        <w:rPr>
          <w:rFonts w:cs="Arial"/>
          <w:noProof/>
        </w:rPr>
        <w:t xml:space="preserve">o por el </w:t>
      </w:r>
      <w:r w:rsidRPr="00CC5C90">
        <w:t>Manual General de Organización</w:t>
      </w:r>
      <w:r w:rsidR="001E65C4" w:rsidRPr="00CC5C90">
        <w:t xml:space="preserve"> del municipio recurrido</w:t>
      </w:r>
      <w:r w:rsidRPr="00CC5C90">
        <w:t xml:space="preserve">, así como en la Ley Orgánica Municipal del Estado de México, </w:t>
      </w:r>
      <w:r w:rsidRPr="00CC5C90">
        <w:rPr>
          <w:iCs/>
        </w:rPr>
        <w:t xml:space="preserve">que consagran: </w:t>
      </w:r>
    </w:p>
    <w:p w14:paraId="54AE51CD" w14:textId="77777777" w:rsidR="00AA7548" w:rsidRPr="00CC5C90" w:rsidRDefault="00AA7548" w:rsidP="005C6AB7">
      <w:pPr>
        <w:pStyle w:val="Puesto"/>
        <w:ind w:left="851" w:firstLine="0"/>
        <w:jc w:val="center"/>
        <w:rPr>
          <w:b/>
          <w:bCs/>
          <w:color w:val="auto"/>
        </w:rPr>
      </w:pPr>
      <w:r w:rsidRPr="00CC5C90">
        <w:rPr>
          <w:b/>
          <w:bCs/>
          <w:color w:val="auto"/>
        </w:rPr>
        <w:t>Manual General de Organización</w:t>
      </w:r>
    </w:p>
    <w:p w14:paraId="3E8512F1" w14:textId="77777777" w:rsidR="00AA7548" w:rsidRPr="00CC5C90" w:rsidRDefault="00AA7548" w:rsidP="005C6AB7"/>
    <w:p w14:paraId="12348FDB" w14:textId="77777777" w:rsidR="00AA7548" w:rsidRPr="00CC5C90" w:rsidRDefault="00AA7548" w:rsidP="005C6AB7">
      <w:pPr>
        <w:pStyle w:val="Puesto"/>
        <w:ind w:left="851" w:firstLine="0"/>
        <w:rPr>
          <w:b/>
          <w:bCs/>
          <w:color w:val="auto"/>
        </w:rPr>
      </w:pPr>
      <w:r w:rsidRPr="00CC5C90">
        <w:rPr>
          <w:color w:val="auto"/>
        </w:rPr>
        <w:t xml:space="preserve">1.  </w:t>
      </w:r>
      <w:r w:rsidRPr="00CC5C90">
        <w:rPr>
          <w:b/>
          <w:bCs/>
          <w:color w:val="auto"/>
        </w:rPr>
        <w:t xml:space="preserve">Presidencia Municipal </w:t>
      </w:r>
    </w:p>
    <w:p w14:paraId="057F720B" w14:textId="77777777" w:rsidR="00AA7548" w:rsidRPr="00CC5C90" w:rsidRDefault="00AA7548" w:rsidP="005C6AB7">
      <w:pPr>
        <w:pStyle w:val="Puesto"/>
        <w:ind w:left="851" w:firstLine="0"/>
        <w:rPr>
          <w:color w:val="auto"/>
        </w:rPr>
      </w:pPr>
      <w:r w:rsidRPr="00CC5C90">
        <w:rPr>
          <w:color w:val="auto"/>
        </w:rPr>
        <w:t xml:space="preserve">Objetivo: </w:t>
      </w:r>
    </w:p>
    <w:p w14:paraId="0546CD4B" w14:textId="77777777" w:rsidR="00AA7548" w:rsidRPr="00CC5C90" w:rsidRDefault="00AA7548" w:rsidP="005C6AB7">
      <w:pPr>
        <w:pStyle w:val="Puesto"/>
        <w:ind w:left="851" w:firstLine="0"/>
        <w:rPr>
          <w:color w:val="auto"/>
        </w:rPr>
      </w:pPr>
      <w:r w:rsidRPr="00CC5C90">
        <w:rPr>
          <w:color w:val="auto"/>
        </w:rPr>
        <w:t xml:space="preserve">Representar política, jurídica y administrativamente al Ayuntamiento, vigilando que sus actividades se desarrollen de conformidad con los objetivos establecidos, </w:t>
      </w:r>
      <w:r w:rsidRPr="00CC5C90">
        <w:rPr>
          <w:b/>
          <w:bCs/>
          <w:color w:val="auto"/>
        </w:rPr>
        <w:t>así como celebrar y ejecutar a nombre del Ayuntamiento y por acuerdo de éste, los actos y contratos</w:t>
      </w:r>
      <w:r w:rsidRPr="00CC5C90">
        <w:rPr>
          <w:color w:val="auto"/>
        </w:rPr>
        <w:t xml:space="preserve"> para la eficaz prestación de los servicios públicos municipales. </w:t>
      </w:r>
    </w:p>
    <w:p w14:paraId="083E59B1" w14:textId="77777777" w:rsidR="00AA7548" w:rsidRPr="00CC5C90" w:rsidRDefault="00AA7548" w:rsidP="005C6AB7">
      <w:pPr>
        <w:pStyle w:val="Puesto"/>
        <w:ind w:left="851" w:firstLine="0"/>
        <w:rPr>
          <w:color w:val="auto"/>
        </w:rPr>
      </w:pPr>
      <w:r w:rsidRPr="00CC5C90">
        <w:rPr>
          <w:color w:val="auto"/>
        </w:rPr>
        <w:t>Funciones:</w:t>
      </w:r>
    </w:p>
    <w:p w14:paraId="5B038B8E" w14:textId="77777777" w:rsidR="00AA7548" w:rsidRPr="00CC5C90" w:rsidRDefault="00AA7548" w:rsidP="005C6AB7">
      <w:pPr>
        <w:pStyle w:val="Puesto"/>
        <w:ind w:left="851" w:firstLine="0"/>
        <w:rPr>
          <w:color w:val="auto"/>
        </w:rPr>
      </w:pPr>
      <w:r w:rsidRPr="00CC5C90">
        <w:rPr>
          <w:color w:val="auto"/>
        </w:rPr>
        <w:t>…</w:t>
      </w:r>
    </w:p>
    <w:p w14:paraId="320D9F87" w14:textId="77777777" w:rsidR="00AA7548" w:rsidRPr="00CC5C90" w:rsidRDefault="00AA7548" w:rsidP="005C6AB7">
      <w:pPr>
        <w:pStyle w:val="Puesto"/>
        <w:ind w:left="851" w:firstLine="0"/>
        <w:rPr>
          <w:color w:val="auto"/>
        </w:rPr>
      </w:pPr>
      <w:r w:rsidRPr="00CC5C90">
        <w:rPr>
          <w:color w:val="auto"/>
        </w:rPr>
        <w:t>IV. Autorizar a nombre y por acuerdo del Ayuntamiento, los actos y contratos necesarios para el desempeño de las actividades administrativas y la prestación de los servicios públicos municipales.</w:t>
      </w:r>
    </w:p>
    <w:p w14:paraId="4FADC8D2" w14:textId="77777777" w:rsidR="00AA7548" w:rsidRPr="00CC5C90" w:rsidRDefault="00AA7548" w:rsidP="005C6AB7">
      <w:pPr>
        <w:pStyle w:val="Puesto"/>
        <w:ind w:left="851" w:firstLine="0"/>
        <w:rPr>
          <w:color w:val="auto"/>
        </w:rPr>
      </w:pPr>
    </w:p>
    <w:p w14:paraId="58FE04C4" w14:textId="77777777" w:rsidR="00AA7548" w:rsidRPr="00CC5C90" w:rsidRDefault="00AA7548" w:rsidP="005C6AB7">
      <w:pPr>
        <w:pStyle w:val="Puesto"/>
        <w:ind w:left="851" w:firstLine="0"/>
        <w:rPr>
          <w:b/>
          <w:bCs/>
          <w:color w:val="auto"/>
        </w:rPr>
      </w:pPr>
      <w:r w:rsidRPr="00CC5C90">
        <w:rPr>
          <w:color w:val="auto"/>
        </w:rPr>
        <w:t xml:space="preserve">2.  </w:t>
      </w:r>
      <w:r w:rsidRPr="00CC5C90">
        <w:rPr>
          <w:b/>
          <w:bCs/>
          <w:color w:val="auto"/>
        </w:rPr>
        <w:t xml:space="preserve">Secretaría Del Ayuntamiento </w:t>
      </w:r>
    </w:p>
    <w:p w14:paraId="2409C34C" w14:textId="77777777" w:rsidR="00AA7548" w:rsidRPr="00CC5C90" w:rsidRDefault="00AA7548" w:rsidP="005C6AB7">
      <w:pPr>
        <w:pStyle w:val="Puesto"/>
        <w:ind w:left="851" w:firstLine="0"/>
        <w:rPr>
          <w:color w:val="auto"/>
        </w:rPr>
      </w:pPr>
      <w:r w:rsidRPr="00CC5C90">
        <w:rPr>
          <w:color w:val="auto"/>
        </w:rPr>
        <w:t xml:space="preserve">Objetivo: </w:t>
      </w:r>
    </w:p>
    <w:p w14:paraId="25960A43" w14:textId="77777777" w:rsidR="00AA7548" w:rsidRPr="00CC5C90" w:rsidRDefault="00AA7548" w:rsidP="005C6AB7">
      <w:pPr>
        <w:pStyle w:val="Puesto"/>
        <w:ind w:left="851" w:firstLine="0"/>
        <w:rPr>
          <w:color w:val="auto"/>
        </w:rPr>
      </w:pPr>
      <w:r w:rsidRPr="00CC5C90">
        <w:rPr>
          <w:color w:val="auto"/>
        </w:rPr>
        <w:lastRenderedPageBreak/>
        <w:t xml:space="preserve">Vigilar el cumplimiento de las disposiciones determinadas por el Ayuntamiento y el Presidente Municipal, así como, el cumplimiento de las mismas por parte de las Unidades Administrativas, las cuales serán regidas por las Leyes y Reglamentos Municipales; además de generar toda la documentación necesaria para el funcionamiento y cumplimiento de los Acuerdos de las Sesiones de Cabildo Municipales. </w:t>
      </w:r>
    </w:p>
    <w:p w14:paraId="0814630B" w14:textId="77777777" w:rsidR="00AA7548" w:rsidRPr="00CC5C90" w:rsidRDefault="00AA7548" w:rsidP="005C6AB7">
      <w:pPr>
        <w:pStyle w:val="Puesto"/>
        <w:ind w:left="851" w:firstLine="0"/>
        <w:rPr>
          <w:color w:val="auto"/>
        </w:rPr>
      </w:pPr>
      <w:r w:rsidRPr="00CC5C90">
        <w:rPr>
          <w:color w:val="auto"/>
        </w:rPr>
        <w:t>Funciones:</w:t>
      </w:r>
    </w:p>
    <w:p w14:paraId="1128410A" w14:textId="77777777" w:rsidR="00AA7548" w:rsidRPr="00CC5C90" w:rsidRDefault="00AA7548" w:rsidP="005C6AB7">
      <w:pPr>
        <w:pStyle w:val="Puesto"/>
        <w:ind w:left="851" w:firstLine="0"/>
        <w:rPr>
          <w:color w:val="auto"/>
        </w:rPr>
      </w:pPr>
      <w:r w:rsidRPr="00CC5C90">
        <w:rPr>
          <w:color w:val="auto"/>
        </w:rPr>
        <w:t>…</w:t>
      </w:r>
    </w:p>
    <w:p w14:paraId="5053DE45" w14:textId="77777777" w:rsidR="00AA7548" w:rsidRPr="00CC5C90" w:rsidRDefault="00AA7548" w:rsidP="005C6AB7">
      <w:pPr>
        <w:pStyle w:val="Puesto"/>
        <w:ind w:left="851" w:firstLine="0"/>
        <w:rPr>
          <w:b/>
          <w:bCs/>
          <w:color w:val="auto"/>
        </w:rPr>
      </w:pPr>
      <w:r w:rsidRPr="00CC5C90">
        <w:rPr>
          <w:color w:val="auto"/>
        </w:rPr>
        <w:t xml:space="preserve">XI. </w:t>
      </w:r>
      <w:r w:rsidRPr="00CC5C90">
        <w:rPr>
          <w:b/>
          <w:bCs/>
          <w:color w:val="auto"/>
        </w:rPr>
        <w:t xml:space="preserve">Validar con su firma los convenios, contratos y acuerdos con los sectores públicos que legalmente procedan, además de acuerdos y demás documentos oficiales emanados del Ayuntamiento, de sus Dependencias, Organismos o de la Secretaría. </w:t>
      </w:r>
    </w:p>
    <w:p w14:paraId="3C82DB67" w14:textId="77777777" w:rsidR="00AA7548" w:rsidRPr="00CC5C90" w:rsidRDefault="00AA7548" w:rsidP="005C6AB7">
      <w:pPr>
        <w:pStyle w:val="Puesto"/>
        <w:ind w:left="851" w:firstLine="0"/>
        <w:rPr>
          <w:b/>
          <w:bCs/>
          <w:color w:val="auto"/>
        </w:rPr>
      </w:pPr>
      <w:r w:rsidRPr="00CC5C90">
        <w:rPr>
          <w:b/>
          <w:bCs/>
          <w:color w:val="auto"/>
        </w:rPr>
        <w:t>XII. Resguardar los convenios, contratos y demás actos jurídicos que celebre el Presidente Municipal en representación del Ayuntamiento, los cuales deberán ser publicados en la Gaceta Municipal.</w:t>
      </w:r>
    </w:p>
    <w:p w14:paraId="0327CC33" w14:textId="77777777" w:rsidR="00AA7548" w:rsidRPr="00CC5C90" w:rsidRDefault="00AA7548" w:rsidP="005C6AB7">
      <w:pPr>
        <w:pStyle w:val="Puesto"/>
        <w:ind w:left="851" w:firstLine="0"/>
        <w:rPr>
          <w:color w:val="auto"/>
        </w:rPr>
      </w:pPr>
    </w:p>
    <w:p w14:paraId="28D16279" w14:textId="77777777" w:rsidR="00AA7548" w:rsidRPr="00CC5C90" w:rsidRDefault="00AA7548" w:rsidP="005C6AB7">
      <w:pPr>
        <w:pStyle w:val="Puesto"/>
        <w:ind w:left="851" w:firstLine="0"/>
        <w:rPr>
          <w:color w:val="auto"/>
        </w:rPr>
      </w:pPr>
      <w:r w:rsidRPr="00CC5C90">
        <w:rPr>
          <w:color w:val="auto"/>
        </w:rPr>
        <w:t xml:space="preserve">12. </w:t>
      </w:r>
      <w:r w:rsidRPr="00CC5C90">
        <w:rPr>
          <w:b/>
          <w:bCs/>
          <w:color w:val="auto"/>
        </w:rPr>
        <w:t>Dirección Jurídico y Consultiva</w:t>
      </w:r>
      <w:r w:rsidRPr="00CC5C90">
        <w:rPr>
          <w:color w:val="auto"/>
        </w:rPr>
        <w:t xml:space="preserve"> </w:t>
      </w:r>
    </w:p>
    <w:p w14:paraId="03BB7A4E" w14:textId="77777777" w:rsidR="00AA7548" w:rsidRPr="00CC5C90" w:rsidRDefault="00AA7548" w:rsidP="005C6AB7">
      <w:pPr>
        <w:pStyle w:val="Puesto"/>
        <w:ind w:left="851" w:firstLine="0"/>
        <w:rPr>
          <w:color w:val="auto"/>
        </w:rPr>
      </w:pPr>
      <w:r w:rsidRPr="00CC5C90">
        <w:rPr>
          <w:color w:val="auto"/>
        </w:rPr>
        <w:t xml:space="preserve">Objetivo: </w:t>
      </w:r>
    </w:p>
    <w:p w14:paraId="4A4FAB3F" w14:textId="77777777" w:rsidR="00AA7548" w:rsidRPr="00CC5C90" w:rsidRDefault="00AA7548" w:rsidP="005C6AB7">
      <w:pPr>
        <w:pStyle w:val="Puesto"/>
        <w:ind w:left="851" w:firstLine="0"/>
        <w:rPr>
          <w:color w:val="auto"/>
        </w:rPr>
      </w:pPr>
      <w:r w:rsidRPr="00CC5C90">
        <w:rPr>
          <w:color w:val="auto"/>
        </w:rPr>
        <w:t xml:space="preserve">Planear, supervisar y coordinar la asesoría y/o consulta jurídica, que requieran las Dependencias Municipales y Órganos Desconcentrados; así como, establecer, coordinar y operar, acciones encaminadas a la mediación y conciliación por medio de la representación jurídica del H. Ayuntamiento y de sus distintas Dependencias en los litigios en los que estos sean parte; asimismo, revisar los actos jurídicos, convenios y contratos, que sean de utilidad e importancia para el correcto desempeño de la gestión Administrativa y de la prestación de Servicios Públicos Municipales, con eficiencia y eficacia a través de la vigilancia del buen funcionamiento de toda la Administración Pública Municipal, mediante la asesoría legal. </w:t>
      </w:r>
    </w:p>
    <w:p w14:paraId="6D697078" w14:textId="77777777" w:rsidR="00AA7548" w:rsidRPr="00CC5C90" w:rsidRDefault="00AA7548" w:rsidP="005C6AB7">
      <w:pPr>
        <w:pStyle w:val="Puesto"/>
        <w:ind w:left="851" w:firstLine="0"/>
        <w:rPr>
          <w:color w:val="auto"/>
        </w:rPr>
      </w:pPr>
      <w:r w:rsidRPr="00CC5C90">
        <w:rPr>
          <w:color w:val="auto"/>
        </w:rPr>
        <w:t>Funciones:</w:t>
      </w:r>
    </w:p>
    <w:p w14:paraId="010C8A9B" w14:textId="77777777" w:rsidR="00AA7548" w:rsidRPr="00CC5C90" w:rsidRDefault="00AA7548" w:rsidP="005C6AB7">
      <w:pPr>
        <w:pStyle w:val="Puesto"/>
        <w:ind w:left="851" w:firstLine="0"/>
        <w:rPr>
          <w:color w:val="auto"/>
        </w:rPr>
      </w:pPr>
      <w:r w:rsidRPr="00CC5C90">
        <w:rPr>
          <w:color w:val="auto"/>
        </w:rPr>
        <w:t>…</w:t>
      </w:r>
    </w:p>
    <w:p w14:paraId="592E1C12" w14:textId="77777777" w:rsidR="00AA7548" w:rsidRPr="00CC5C90" w:rsidRDefault="00AA7548" w:rsidP="005C6AB7">
      <w:pPr>
        <w:pStyle w:val="Puesto"/>
        <w:ind w:left="851" w:firstLine="0"/>
        <w:rPr>
          <w:color w:val="auto"/>
        </w:rPr>
      </w:pPr>
      <w:r w:rsidRPr="00CC5C90">
        <w:rPr>
          <w:color w:val="auto"/>
        </w:rPr>
        <w:t>III. Proponer los proyectos de contratos, convenios, acuerdos y demás instrumentos jurídicos en que tenga injerencia el H. Ayuntamiento de Almoloya de Juárez.</w:t>
      </w:r>
    </w:p>
    <w:p w14:paraId="58F7CE7B" w14:textId="77777777" w:rsidR="00AA7548" w:rsidRPr="00CC5C90" w:rsidRDefault="00AA7548" w:rsidP="005C6AB7">
      <w:pPr>
        <w:pStyle w:val="Puesto"/>
        <w:ind w:left="851" w:firstLine="0"/>
        <w:rPr>
          <w:color w:val="auto"/>
        </w:rPr>
      </w:pPr>
      <w:r w:rsidRPr="00CC5C90">
        <w:rPr>
          <w:color w:val="auto"/>
        </w:rPr>
        <w:t>…</w:t>
      </w:r>
    </w:p>
    <w:p w14:paraId="35B93839" w14:textId="77777777" w:rsidR="00AA7548" w:rsidRPr="00CC5C90" w:rsidRDefault="00AA7548" w:rsidP="005C6AB7">
      <w:pPr>
        <w:pStyle w:val="Puesto"/>
        <w:ind w:left="851" w:firstLine="0"/>
        <w:rPr>
          <w:b/>
          <w:bCs/>
          <w:color w:val="auto"/>
        </w:rPr>
      </w:pPr>
      <w:r w:rsidRPr="00CC5C90">
        <w:rPr>
          <w:b/>
          <w:bCs/>
          <w:color w:val="auto"/>
        </w:rPr>
        <w:t>XIX. Analizar, revisar, emitir visto bueno y resguardar acuerdos, contratos y convenios que celebre o emita el Ayuntamiento y sus Dependencias en el ámbito de su competencia.</w:t>
      </w:r>
    </w:p>
    <w:p w14:paraId="1DAEBFFF" w14:textId="77777777" w:rsidR="00AA7548" w:rsidRPr="00CC5C90" w:rsidRDefault="00AA7548" w:rsidP="005C6AB7">
      <w:pPr>
        <w:pStyle w:val="Puesto"/>
        <w:ind w:left="851" w:firstLine="0"/>
        <w:rPr>
          <w:color w:val="auto"/>
        </w:rPr>
      </w:pPr>
    </w:p>
    <w:p w14:paraId="54085295" w14:textId="77777777" w:rsidR="00AA7548" w:rsidRPr="00CC5C90" w:rsidRDefault="00AA7548" w:rsidP="005C6AB7">
      <w:pPr>
        <w:pStyle w:val="Puesto"/>
        <w:ind w:left="851" w:firstLine="0"/>
        <w:rPr>
          <w:b/>
          <w:bCs/>
          <w:color w:val="auto"/>
        </w:rPr>
      </w:pPr>
      <w:r w:rsidRPr="00CC5C90">
        <w:rPr>
          <w:b/>
          <w:bCs/>
          <w:color w:val="auto"/>
        </w:rPr>
        <w:t xml:space="preserve">19. Dirección de Administración </w:t>
      </w:r>
    </w:p>
    <w:p w14:paraId="5E54F9C4" w14:textId="77777777" w:rsidR="00AA7548" w:rsidRPr="00CC5C90" w:rsidRDefault="00AA7548" w:rsidP="005C6AB7">
      <w:pPr>
        <w:pStyle w:val="Puesto"/>
        <w:ind w:left="851" w:firstLine="0"/>
        <w:rPr>
          <w:color w:val="auto"/>
        </w:rPr>
      </w:pPr>
      <w:r w:rsidRPr="00CC5C90">
        <w:rPr>
          <w:color w:val="auto"/>
        </w:rPr>
        <w:t xml:space="preserve">Objetivo: </w:t>
      </w:r>
    </w:p>
    <w:p w14:paraId="7CFEB3A9" w14:textId="77777777" w:rsidR="00AA7548" w:rsidRPr="00CC5C90" w:rsidRDefault="00AA7548" w:rsidP="005C6AB7">
      <w:pPr>
        <w:pStyle w:val="Puesto"/>
        <w:ind w:left="851" w:firstLine="0"/>
        <w:rPr>
          <w:color w:val="auto"/>
        </w:rPr>
      </w:pPr>
      <w:r w:rsidRPr="00CC5C90">
        <w:rPr>
          <w:color w:val="auto"/>
        </w:rPr>
        <w:lastRenderedPageBreak/>
        <w:t xml:space="preserve">Realiza las adquisiciones que haga el Ayuntamiento en cumplimiento de sus funciones; asimismo, tendrá bajo su responsabilidad, la operación de los recursos humanos y materiales con que cuenta el Municipio; todo ello de conformidad a lo estipulado en el Bando Municipal vigente. </w:t>
      </w:r>
    </w:p>
    <w:p w14:paraId="523F43F8" w14:textId="77777777" w:rsidR="00AA7548" w:rsidRPr="00CC5C90" w:rsidRDefault="00AA7548" w:rsidP="005C6AB7">
      <w:pPr>
        <w:pStyle w:val="Puesto"/>
        <w:ind w:left="851" w:firstLine="0"/>
        <w:rPr>
          <w:color w:val="auto"/>
        </w:rPr>
      </w:pPr>
      <w:r w:rsidRPr="00CC5C90">
        <w:rPr>
          <w:color w:val="auto"/>
        </w:rPr>
        <w:t xml:space="preserve">Funciones: </w:t>
      </w:r>
    </w:p>
    <w:p w14:paraId="601F5862" w14:textId="77777777" w:rsidR="00AA7548" w:rsidRPr="00CC5C90" w:rsidRDefault="00AA7548" w:rsidP="005C6AB7">
      <w:pPr>
        <w:pStyle w:val="Puesto"/>
        <w:ind w:left="851" w:firstLine="0"/>
        <w:rPr>
          <w:color w:val="auto"/>
        </w:rPr>
      </w:pPr>
      <w:r w:rsidRPr="00CC5C90">
        <w:rPr>
          <w:color w:val="auto"/>
        </w:rPr>
        <w:t xml:space="preserve">I. Planear, organizar, consolidar y ejecutar, el Programa Anual de Adquisiciones. </w:t>
      </w:r>
    </w:p>
    <w:p w14:paraId="2D8E98E5" w14:textId="77777777" w:rsidR="00AA7548" w:rsidRPr="00CC5C90" w:rsidRDefault="00AA7548" w:rsidP="005C6AB7">
      <w:pPr>
        <w:pStyle w:val="Puesto"/>
        <w:ind w:left="851" w:firstLine="0"/>
        <w:rPr>
          <w:color w:val="auto"/>
        </w:rPr>
      </w:pPr>
      <w:r w:rsidRPr="00CC5C90">
        <w:rPr>
          <w:color w:val="auto"/>
        </w:rPr>
        <w:t>…</w:t>
      </w:r>
    </w:p>
    <w:p w14:paraId="528C553E" w14:textId="77777777" w:rsidR="00AA7548" w:rsidRPr="00CC5C90" w:rsidRDefault="00AA7548" w:rsidP="005C6AB7">
      <w:pPr>
        <w:pStyle w:val="Puesto"/>
        <w:ind w:left="851" w:firstLine="0"/>
        <w:rPr>
          <w:color w:val="auto"/>
        </w:rPr>
      </w:pPr>
      <w:r w:rsidRPr="00CC5C90">
        <w:rPr>
          <w:color w:val="auto"/>
        </w:rPr>
        <w:t xml:space="preserve">IV. Realizar adquisiciones de bienes muebles y contratación de servicios acorde a los lineamientos, procedimientos y normatividad establecidos </w:t>
      </w:r>
    </w:p>
    <w:p w14:paraId="6CAF135F" w14:textId="77777777" w:rsidR="00AA7548" w:rsidRPr="00CC5C90" w:rsidRDefault="00AA7548" w:rsidP="005C6AB7">
      <w:pPr>
        <w:pStyle w:val="Puesto"/>
        <w:ind w:left="851" w:firstLine="0"/>
        <w:rPr>
          <w:color w:val="auto"/>
        </w:rPr>
      </w:pPr>
      <w:r w:rsidRPr="00CC5C90">
        <w:rPr>
          <w:color w:val="auto"/>
        </w:rPr>
        <w:t xml:space="preserve">…. </w:t>
      </w:r>
    </w:p>
    <w:p w14:paraId="13871A47" w14:textId="77777777" w:rsidR="00AA7548" w:rsidRPr="00CC5C90" w:rsidRDefault="00AA7548" w:rsidP="005C6AB7">
      <w:pPr>
        <w:pStyle w:val="Puesto"/>
        <w:ind w:left="851" w:firstLine="0"/>
        <w:rPr>
          <w:color w:val="auto"/>
        </w:rPr>
      </w:pPr>
      <w:r w:rsidRPr="00CC5C90">
        <w:rPr>
          <w:color w:val="auto"/>
        </w:rPr>
        <w:t xml:space="preserve">XII. Administrar y llevar el seguimiento de los servicios de arrendamiento de bienes </w:t>
      </w:r>
    </w:p>
    <w:p w14:paraId="4107C586" w14:textId="77777777" w:rsidR="00AA7548" w:rsidRPr="00CC5C90" w:rsidRDefault="00AA7548" w:rsidP="005C6AB7">
      <w:pPr>
        <w:pStyle w:val="Puesto"/>
        <w:ind w:left="851" w:firstLine="0"/>
        <w:rPr>
          <w:color w:val="auto"/>
        </w:rPr>
      </w:pPr>
      <w:r w:rsidRPr="00CC5C90">
        <w:rPr>
          <w:color w:val="auto"/>
        </w:rPr>
        <w:t>muebles e inmuebles contratados para las Dependencias.</w:t>
      </w:r>
    </w:p>
    <w:p w14:paraId="62317434" w14:textId="77777777" w:rsidR="00AA7548" w:rsidRPr="00CC5C90" w:rsidRDefault="00AA7548" w:rsidP="005C6AB7">
      <w:pPr>
        <w:pStyle w:val="Puesto"/>
        <w:ind w:left="851" w:firstLine="0"/>
        <w:rPr>
          <w:color w:val="auto"/>
        </w:rPr>
      </w:pPr>
    </w:p>
    <w:p w14:paraId="1E43D685" w14:textId="77777777" w:rsidR="00AA7548" w:rsidRPr="00CC5C90" w:rsidRDefault="00AA7548" w:rsidP="005C6AB7">
      <w:pPr>
        <w:pStyle w:val="Puesto"/>
        <w:ind w:left="851" w:firstLine="0"/>
        <w:jc w:val="center"/>
        <w:rPr>
          <w:b/>
          <w:bCs/>
          <w:color w:val="auto"/>
        </w:rPr>
      </w:pPr>
      <w:r w:rsidRPr="00CC5C90">
        <w:rPr>
          <w:b/>
          <w:bCs/>
          <w:color w:val="auto"/>
        </w:rPr>
        <w:t>Ley Orgánica Municipal del Estado de México</w:t>
      </w:r>
    </w:p>
    <w:p w14:paraId="2B8967D0" w14:textId="77777777" w:rsidR="00AA7548" w:rsidRPr="00CC5C90" w:rsidRDefault="00AA7548" w:rsidP="005C6AB7"/>
    <w:p w14:paraId="51605294" w14:textId="77777777" w:rsidR="00AA7548" w:rsidRPr="00CC5C90" w:rsidRDefault="00AA7548" w:rsidP="005C6AB7">
      <w:pPr>
        <w:pStyle w:val="Puesto"/>
        <w:ind w:left="851" w:firstLine="0"/>
        <w:rPr>
          <w:color w:val="auto"/>
        </w:rPr>
      </w:pPr>
      <w:r w:rsidRPr="00CC5C90">
        <w:rPr>
          <w:b/>
          <w:bCs/>
          <w:color w:val="auto"/>
        </w:rPr>
        <w:t>Artículo 91.-</w:t>
      </w:r>
      <w:r w:rsidRPr="00CC5C90">
        <w:rPr>
          <w:color w:val="auto"/>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74CE48F" w14:textId="77777777" w:rsidR="00AA7548" w:rsidRPr="00CC5C90" w:rsidRDefault="00AA7548" w:rsidP="005C6AB7">
      <w:pPr>
        <w:pStyle w:val="Puesto"/>
        <w:ind w:left="851" w:firstLine="0"/>
        <w:rPr>
          <w:color w:val="auto"/>
        </w:rPr>
      </w:pPr>
      <w:r w:rsidRPr="00CC5C90">
        <w:rPr>
          <w:color w:val="auto"/>
        </w:rPr>
        <w:t>…</w:t>
      </w:r>
    </w:p>
    <w:p w14:paraId="5BE93842" w14:textId="77777777" w:rsidR="00AA7548" w:rsidRPr="00CC5C90" w:rsidRDefault="00AA7548" w:rsidP="005C6AB7">
      <w:pPr>
        <w:pStyle w:val="Puesto"/>
        <w:ind w:left="851" w:firstLine="0"/>
        <w:rPr>
          <w:color w:val="auto"/>
        </w:rPr>
      </w:pPr>
      <w:r w:rsidRPr="00CC5C90">
        <w:rPr>
          <w:color w:val="auto"/>
        </w:rPr>
        <w:t>VI. Tener a su cargo el archivo general del ayuntamiento;</w:t>
      </w:r>
    </w:p>
    <w:p w14:paraId="1D2034FD" w14:textId="77777777" w:rsidR="00AA7548" w:rsidRPr="00CC5C90" w:rsidRDefault="00AA7548" w:rsidP="005C6AB7">
      <w:pPr>
        <w:pStyle w:val="Puesto"/>
        <w:ind w:left="851" w:firstLine="0"/>
        <w:rPr>
          <w:color w:val="auto"/>
        </w:rPr>
      </w:pPr>
      <w:r w:rsidRPr="00CC5C90">
        <w:rPr>
          <w:color w:val="auto"/>
        </w:rPr>
        <w:t>…</w:t>
      </w:r>
    </w:p>
    <w:p w14:paraId="779D8ECC" w14:textId="77777777" w:rsidR="00AA7548" w:rsidRPr="00CC5C90" w:rsidRDefault="00AA7548" w:rsidP="005C6AB7">
      <w:pPr>
        <w:pStyle w:val="Puesto"/>
        <w:ind w:left="851" w:firstLine="0"/>
        <w:rPr>
          <w:color w:val="auto"/>
        </w:rPr>
      </w:pPr>
      <w:r w:rsidRPr="00CC5C90">
        <w:rPr>
          <w:b/>
          <w:bCs/>
          <w:color w:val="auto"/>
        </w:rPr>
        <w:t>Artículo 93.-</w:t>
      </w:r>
      <w:r w:rsidRPr="00CC5C90">
        <w:rPr>
          <w:color w:val="auto"/>
        </w:rPr>
        <w:t xml:space="preserve"> La tesorería municipal es el órgano encargado de la recaudación de los ingresos municipales y responsable de realizar las erogaciones que haga el ayuntamiento.</w:t>
      </w:r>
    </w:p>
    <w:p w14:paraId="727C0D7C" w14:textId="77777777" w:rsidR="00AA7548" w:rsidRPr="00CC5C90" w:rsidRDefault="00AA7548" w:rsidP="005C6AB7">
      <w:pPr>
        <w:pStyle w:val="Puesto"/>
        <w:ind w:left="851" w:firstLine="0"/>
        <w:rPr>
          <w:color w:val="auto"/>
        </w:rPr>
      </w:pPr>
      <w:r w:rsidRPr="00CC5C90">
        <w:rPr>
          <w:b/>
          <w:bCs/>
          <w:color w:val="auto"/>
        </w:rPr>
        <w:t>Artículo 95.-</w:t>
      </w:r>
      <w:r w:rsidRPr="00CC5C90">
        <w:rPr>
          <w:color w:val="auto"/>
        </w:rPr>
        <w:t xml:space="preserve"> Son atribuciones del tesorero municipal:</w:t>
      </w:r>
    </w:p>
    <w:p w14:paraId="1C1E451C" w14:textId="77777777" w:rsidR="00AA7548" w:rsidRPr="00CC5C90" w:rsidRDefault="00AA7548" w:rsidP="005C6AB7">
      <w:pPr>
        <w:pStyle w:val="Puesto"/>
        <w:ind w:left="851" w:firstLine="0"/>
        <w:rPr>
          <w:color w:val="auto"/>
        </w:rPr>
      </w:pPr>
      <w:r w:rsidRPr="00CC5C90">
        <w:rPr>
          <w:color w:val="auto"/>
        </w:rPr>
        <w:t xml:space="preserve">IV. Llevar los registros contables, financieros y administrativos de los ingresos, egresos, e inventarios; </w:t>
      </w:r>
    </w:p>
    <w:p w14:paraId="504E0EC6" w14:textId="77777777" w:rsidR="00AA7548" w:rsidRPr="00CC5C90" w:rsidRDefault="00AA7548" w:rsidP="005C6AB7">
      <w:pPr>
        <w:pStyle w:val="Puesto"/>
        <w:ind w:left="851" w:firstLine="0"/>
        <w:rPr>
          <w:color w:val="auto"/>
        </w:rPr>
      </w:pPr>
      <w:r w:rsidRPr="00CC5C90">
        <w:rPr>
          <w:color w:val="auto"/>
        </w:rPr>
        <w:t>V. Proporcionar oportunamente al ayuntamiento todos los datos o informes que sean necesarios para la formulación del Presupuesto de Egresos Municipales, vigilando que se ajuste a las disposiciones de esta Ley y otros ordenamientos aplicables;</w:t>
      </w:r>
    </w:p>
    <w:p w14:paraId="5D99A655" w14:textId="77777777" w:rsidR="00AA7548" w:rsidRPr="00CC5C90" w:rsidRDefault="00AA7548" w:rsidP="005C6AB7">
      <w:pPr>
        <w:pStyle w:val="Puesto"/>
        <w:ind w:left="851" w:firstLine="0"/>
        <w:rPr>
          <w:color w:val="auto"/>
        </w:rPr>
      </w:pPr>
      <w:r w:rsidRPr="00CC5C90">
        <w:rPr>
          <w:color w:val="auto"/>
        </w:rPr>
        <w:t>VI. Presentar anualmente al ayuntamiento un informe de la situación contable financiera de la Tesorería Municipal;</w:t>
      </w:r>
    </w:p>
    <w:p w14:paraId="6A8EF400" w14:textId="77777777" w:rsidR="00AA7548" w:rsidRPr="00CC5C90" w:rsidRDefault="00AA7548" w:rsidP="005C6AB7"/>
    <w:p w14:paraId="4E9DBE6A" w14:textId="6A243C9C" w:rsidR="000104FA" w:rsidRPr="00CC5C90" w:rsidRDefault="0079177C" w:rsidP="005C6AB7">
      <w:pPr>
        <w:tabs>
          <w:tab w:val="left" w:pos="4962"/>
        </w:tabs>
        <w:rPr>
          <w:rFonts w:cs="Tahoma"/>
        </w:rPr>
      </w:pPr>
      <w:r w:rsidRPr="00CC5C90">
        <w:t xml:space="preserve">Del mismo, se trae a contexto, </w:t>
      </w:r>
      <w:r w:rsidR="000104FA" w:rsidRPr="00CC5C90">
        <w:t xml:space="preserve">el contenido de la </w:t>
      </w:r>
      <w:r w:rsidR="000104FA" w:rsidRPr="00CC5C90">
        <w:rPr>
          <w:rFonts w:eastAsia="Calibri" w:cs="Tahoma"/>
          <w:bCs/>
          <w:iCs/>
          <w:lang w:eastAsia="en-US"/>
        </w:rPr>
        <w:t xml:space="preserve">Ley de Contratación Pública del Estado de México, visible en el enlace de internet: </w:t>
      </w:r>
      <w:hyperlink r:id="rId12" w:history="1">
        <w:r w:rsidR="000104FA" w:rsidRPr="00CC5C90">
          <w:rPr>
            <w:rStyle w:val="Hipervnculo"/>
            <w:rFonts w:eastAsiaTheme="majorEastAsia"/>
            <w:color w:val="auto"/>
          </w:rPr>
          <w:t>http://legislacion.edomex.gob.mx/sites/legislacion.edomex.gob.mx/files/files/pdf/ley/vig/leyvig192.pdf</w:t>
        </w:r>
      </w:hyperlink>
      <w:r w:rsidR="000104FA" w:rsidRPr="00CC5C90">
        <w:rPr>
          <w:rFonts w:eastAsia="Calibri" w:cs="Tahoma"/>
          <w:bCs/>
          <w:iCs/>
          <w:lang w:eastAsia="en-US"/>
        </w:rPr>
        <w:t xml:space="preserve">, aplicable a los Ayuntamiento de los Municipios del Estado de México, la cual tiene por objeto regular los actos relativos a la planeación, programación, presupuestación, ejecución y control de la adquisición, enajenación y </w:t>
      </w:r>
      <w:r w:rsidR="000104FA" w:rsidRPr="00CC5C90">
        <w:rPr>
          <w:rFonts w:eastAsia="Calibri" w:cs="Tahoma"/>
          <w:b/>
          <w:bCs/>
          <w:i/>
          <w:iCs/>
          <w:lang w:eastAsia="en-US"/>
        </w:rPr>
        <w:t>arrendamiento de bienes</w:t>
      </w:r>
      <w:r w:rsidR="000104FA" w:rsidRPr="00CC5C90">
        <w:rPr>
          <w:rFonts w:eastAsia="Calibri" w:cs="Tahoma"/>
          <w:bCs/>
          <w:iCs/>
          <w:lang w:eastAsia="en-US"/>
        </w:rPr>
        <w:t>, y la contratación de servicios de cualquier naturaleza</w:t>
      </w:r>
      <w:r w:rsidR="000104FA" w:rsidRPr="00CC5C90">
        <w:rPr>
          <w:rFonts w:eastAsia="Calibri" w:cs="Tahoma"/>
          <w:iCs/>
          <w:lang w:eastAsia="es-ES_tradnl"/>
        </w:rPr>
        <w:t>, al respecto, señala</w:t>
      </w:r>
      <w:r w:rsidR="000104FA" w:rsidRPr="00CC5C90">
        <w:rPr>
          <w:rFonts w:cs="Tahoma"/>
        </w:rPr>
        <w:t xml:space="preserve"> en sus artículos 16, 22,</w:t>
      </w:r>
      <w:r w:rsidR="00C54F60" w:rsidRPr="00CC5C90">
        <w:rPr>
          <w:rFonts w:cs="Tahoma"/>
        </w:rPr>
        <w:t xml:space="preserve"> 24</w:t>
      </w:r>
      <w:r w:rsidR="000104FA" w:rsidRPr="00CC5C90">
        <w:rPr>
          <w:rFonts w:cs="Tahoma"/>
        </w:rPr>
        <w:t xml:space="preserve"> 26, 27, 43</w:t>
      </w:r>
      <w:r w:rsidR="00C54F60" w:rsidRPr="00CC5C90">
        <w:rPr>
          <w:rFonts w:cs="Tahoma"/>
        </w:rPr>
        <w:t>, 50</w:t>
      </w:r>
      <w:r w:rsidR="000104FA" w:rsidRPr="00CC5C90">
        <w:rPr>
          <w:rFonts w:cs="Tahoma"/>
        </w:rPr>
        <w:t xml:space="preserve"> y 65, lo siguiente:</w:t>
      </w:r>
    </w:p>
    <w:p w14:paraId="149ECD11" w14:textId="77777777" w:rsidR="000104FA" w:rsidRPr="00CC5C90" w:rsidRDefault="000104FA" w:rsidP="005C6AB7">
      <w:pPr>
        <w:tabs>
          <w:tab w:val="left" w:pos="4962"/>
        </w:tabs>
        <w:rPr>
          <w:rFonts w:cs="Tahoma"/>
          <w:i/>
        </w:rPr>
      </w:pPr>
    </w:p>
    <w:p w14:paraId="0745E4E2" w14:textId="77777777" w:rsidR="000104FA" w:rsidRPr="00CC5C90" w:rsidRDefault="000104FA" w:rsidP="005C6AB7">
      <w:pPr>
        <w:pStyle w:val="Puesto"/>
        <w:ind w:left="851" w:right="822" w:firstLine="0"/>
        <w:rPr>
          <w:color w:val="auto"/>
        </w:rPr>
      </w:pPr>
      <w:r w:rsidRPr="00CC5C90">
        <w:rPr>
          <w:b/>
          <w:color w:val="auto"/>
        </w:rPr>
        <w:t>Artículo 16</w:t>
      </w:r>
      <w:r w:rsidRPr="00CC5C90">
        <w:rPr>
          <w:color w:val="auto"/>
        </w:rPr>
        <w:t xml:space="preserve">.- Los programas de adquisiciones, arrendamientos y servicios de las dependencias, entidades, tribunales administrativos y ayuntamientos deberán contener lo siguiente: </w:t>
      </w:r>
    </w:p>
    <w:p w14:paraId="4F29978D" w14:textId="77777777" w:rsidR="000104FA" w:rsidRPr="00CC5C90" w:rsidRDefault="000104FA" w:rsidP="005C6AB7">
      <w:pPr>
        <w:pStyle w:val="Puesto"/>
        <w:ind w:left="851" w:right="822" w:firstLine="0"/>
        <w:rPr>
          <w:color w:val="auto"/>
        </w:rPr>
      </w:pPr>
      <w:r w:rsidRPr="00CC5C90">
        <w:rPr>
          <w:color w:val="auto"/>
        </w:rPr>
        <w:t xml:space="preserve">I. La codificación y descripción de los bienes y servicios que requieran, conforme a los catálogos que se integren. </w:t>
      </w:r>
    </w:p>
    <w:p w14:paraId="73D0B62F" w14:textId="77777777" w:rsidR="000104FA" w:rsidRPr="00CC5C90" w:rsidRDefault="000104FA" w:rsidP="005C6AB7">
      <w:pPr>
        <w:pStyle w:val="Puesto"/>
        <w:ind w:left="851" w:right="822" w:firstLine="0"/>
        <w:rPr>
          <w:color w:val="auto"/>
        </w:rPr>
      </w:pPr>
      <w:r w:rsidRPr="00CC5C90">
        <w:rPr>
          <w:color w:val="auto"/>
        </w:rPr>
        <w:t xml:space="preserve">II. La calendarización de la adquisición y arrendamiento de bienes muebles, y de la contratación de servicios. </w:t>
      </w:r>
    </w:p>
    <w:p w14:paraId="37EB553C" w14:textId="77777777" w:rsidR="000104FA" w:rsidRPr="00CC5C90" w:rsidRDefault="000104FA" w:rsidP="005C6AB7">
      <w:pPr>
        <w:pStyle w:val="Puesto"/>
        <w:ind w:left="851" w:right="822" w:firstLine="0"/>
        <w:rPr>
          <w:color w:val="auto"/>
        </w:rPr>
      </w:pPr>
      <w:r w:rsidRPr="00CC5C90">
        <w:rPr>
          <w:color w:val="auto"/>
        </w:rPr>
        <w:t xml:space="preserve">III. El costo estimado de los bienes y servicios, cuyo monto total se ajustará a los importes presupuestales asignados. </w:t>
      </w:r>
    </w:p>
    <w:p w14:paraId="781E333D" w14:textId="5A31C140" w:rsidR="000104FA" w:rsidRPr="00CC5C90" w:rsidRDefault="000104FA" w:rsidP="005C6AB7">
      <w:pPr>
        <w:pStyle w:val="Puesto"/>
        <w:ind w:left="851" w:right="822" w:firstLine="0"/>
        <w:rPr>
          <w:color w:val="auto"/>
        </w:rPr>
      </w:pPr>
      <w:r w:rsidRPr="00CC5C90">
        <w:rPr>
          <w:color w:val="auto"/>
        </w:rPr>
        <w:t>IV. Los demás requisitos que establezca el reglamento de esta Ley.</w:t>
      </w:r>
    </w:p>
    <w:p w14:paraId="55C491C4" w14:textId="77777777" w:rsidR="000104FA" w:rsidRPr="00CC5C90" w:rsidRDefault="000104FA" w:rsidP="005C6AB7">
      <w:pPr>
        <w:pStyle w:val="Puesto"/>
        <w:ind w:left="851" w:right="822" w:firstLine="0"/>
        <w:rPr>
          <w:color w:val="auto"/>
        </w:rPr>
      </w:pPr>
    </w:p>
    <w:p w14:paraId="40451F73" w14:textId="77777777" w:rsidR="000104FA" w:rsidRPr="00CC5C90" w:rsidRDefault="000104FA" w:rsidP="005C6AB7">
      <w:pPr>
        <w:pStyle w:val="Puesto"/>
        <w:ind w:left="851" w:right="822" w:firstLine="0"/>
        <w:rPr>
          <w:color w:val="auto"/>
        </w:rPr>
      </w:pPr>
      <w:r w:rsidRPr="00CC5C90">
        <w:rPr>
          <w:b/>
          <w:color w:val="auto"/>
        </w:rPr>
        <w:t>Artículo 22.-</w:t>
      </w:r>
      <w:r w:rsidRPr="00CC5C90">
        <w:rPr>
          <w:color w:val="auto"/>
        </w:rPr>
        <w:t xml:space="preserve"> Los comités son órganos colegiados con facultades de opinión, que tienen por objeto auxiliar a la Oficialía Mayor, entidades, tribunales administrativos </w:t>
      </w:r>
      <w:r w:rsidRPr="00CC5C90">
        <w:rPr>
          <w:b/>
          <w:color w:val="auto"/>
        </w:rPr>
        <w:t>y ayuntamientos</w:t>
      </w:r>
      <w:r w:rsidRPr="00CC5C90">
        <w:rPr>
          <w:color w:val="auto"/>
        </w:rPr>
        <w:t xml:space="preserve">, en la substanciación de los procedimientos de adquisiciones y de servicios, de conformidad con el Reglamento y los manuales de operación. </w:t>
      </w:r>
    </w:p>
    <w:p w14:paraId="423C5CB3" w14:textId="77777777" w:rsidR="00C54F60" w:rsidRPr="00CC5C90" w:rsidRDefault="00C54F60" w:rsidP="005C6AB7">
      <w:pPr>
        <w:pStyle w:val="Puesto"/>
        <w:ind w:left="851" w:right="822" w:firstLine="0"/>
        <w:rPr>
          <w:b/>
          <w:color w:val="auto"/>
        </w:rPr>
      </w:pPr>
    </w:p>
    <w:p w14:paraId="086FF892" w14:textId="77777777" w:rsidR="000104FA" w:rsidRPr="00CC5C90" w:rsidRDefault="000104FA" w:rsidP="005C6AB7">
      <w:pPr>
        <w:pStyle w:val="Puesto"/>
        <w:ind w:left="851" w:right="822" w:firstLine="0"/>
        <w:rPr>
          <w:color w:val="auto"/>
        </w:rPr>
      </w:pPr>
      <w:r w:rsidRPr="00CC5C90">
        <w:rPr>
          <w:b/>
          <w:color w:val="auto"/>
        </w:rPr>
        <w:t>Artículo 24.-</w:t>
      </w:r>
      <w:r w:rsidRPr="00CC5C90">
        <w:rPr>
          <w:color w:val="auto"/>
        </w:rPr>
        <w:t xml:space="preserve"> El comité de arrendamientos, adquisiciones de inmuebles y enajenaciones tendrá las funciones siguientes: </w:t>
      </w:r>
    </w:p>
    <w:p w14:paraId="6993422B" w14:textId="77777777" w:rsidR="000104FA" w:rsidRPr="00CC5C90" w:rsidRDefault="000104FA" w:rsidP="005C6AB7">
      <w:pPr>
        <w:pStyle w:val="Puesto"/>
        <w:ind w:left="851" w:right="822" w:firstLine="0"/>
        <w:rPr>
          <w:color w:val="auto"/>
        </w:rPr>
      </w:pPr>
      <w:r w:rsidRPr="00CC5C90">
        <w:rPr>
          <w:color w:val="auto"/>
        </w:rPr>
        <w:t xml:space="preserve">I. Dictaminar sobre la procedencia de los casos de excepción al procedimiento de licitación pública, tratándose de adquisición de inmuebles y arrendamientos. </w:t>
      </w:r>
    </w:p>
    <w:p w14:paraId="75BBE830" w14:textId="77777777" w:rsidR="00C54F60" w:rsidRPr="00CC5C90" w:rsidRDefault="000104FA" w:rsidP="005C6AB7">
      <w:pPr>
        <w:pStyle w:val="Puesto"/>
        <w:ind w:left="851" w:right="822" w:firstLine="0"/>
        <w:rPr>
          <w:color w:val="auto"/>
        </w:rPr>
      </w:pPr>
      <w:r w:rsidRPr="00CC5C90">
        <w:rPr>
          <w:color w:val="auto"/>
        </w:rPr>
        <w:t>II. Participar en los procedimientos de licitación, invitación restringida y adjudicación directa, hasta dejarlos en estado de dictar el fallo correspondiente, tratándose de adquisición de inmuebles y arrendamientos.</w:t>
      </w:r>
      <w:r w:rsidR="00C54F60" w:rsidRPr="00CC5C90">
        <w:rPr>
          <w:color w:val="auto"/>
        </w:rPr>
        <w:t xml:space="preserve"> </w:t>
      </w:r>
    </w:p>
    <w:p w14:paraId="2F8788E2" w14:textId="77777777" w:rsidR="00C54F60" w:rsidRPr="00CC5C90" w:rsidRDefault="00C54F60" w:rsidP="005C6AB7">
      <w:pPr>
        <w:pStyle w:val="Puesto"/>
        <w:ind w:left="851" w:right="822" w:firstLine="0"/>
        <w:rPr>
          <w:color w:val="auto"/>
        </w:rPr>
      </w:pPr>
      <w:r w:rsidRPr="00CC5C90">
        <w:rPr>
          <w:color w:val="auto"/>
        </w:rPr>
        <w:t xml:space="preserve">III. </w:t>
      </w:r>
      <w:r w:rsidRPr="00CC5C90">
        <w:rPr>
          <w:b/>
          <w:color w:val="auto"/>
        </w:rPr>
        <w:t xml:space="preserve">Emitir los dictámenes de adjudicación, tratándose de adquisiciones de inmuebles y arrendamientos. </w:t>
      </w:r>
    </w:p>
    <w:p w14:paraId="20BD0D08" w14:textId="77777777" w:rsidR="00C54F60" w:rsidRPr="00CC5C90" w:rsidRDefault="00C54F60" w:rsidP="005C6AB7">
      <w:pPr>
        <w:pStyle w:val="Puesto"/>
        <w:ind w:left="851" w:right="822" w:firstLine="0"/>
        <w:rPr>
          <w:color w:val="auto"/>
        </w:rPr>
      </w:pPr>
      <w:r w:rsidRPr="00CC5C90">
        <w:rPr>
          <w:color w:val="auto"/>
        </w:rPr>
        <w:t xml:space="preserve">IV. Participar en los procedimientos de subasta pública, hasta dejarlos en estado de dictar el fallo de adjudicación. </w:t>
      </w:r>
    </w:p>
    <w:p w14:paraId="41CFA804" w14:textId="0FA9A2C2" w:rsidR="000104FA" w:rsidRPr="00CC5C90" w:rsidRDefault="00C54F60" w:rsidP="005C6AB7">
      <w:pPr>
        <w:pStyle w:val="Puesto"/>
        <w:ind w:left="851" w:right="822" w:firstLine="0"/>
        <w:rPr>
          <w:color w:val="auto"/>
        </w:rPr>
      </w:pPr>
      <w:r w:rsidRPr="00CC5C90">
        <w:rPr>
          <w:color w:val="auto"/>
        </w:rPr>
        <w:t>V. Las demás que establezca el reglamento de esta Ley.</w:t>
      </w:r>
    </w:p>
    <w:p w14:paraId="566D6D48" w14:textId="77777777" w:rsidR="000104FA" w:rsidRPr="00CC5C90" w:rsidRDefault="000104FA" w:rsidP="005C6AB7">
      <w:pPr>
        <w:pStyle w:val="Puesto"/>
        <w:ind w:left="851" w:right="822" w:firstLine="0"/>
        <w:rPr>
          <w:b/>
          <w:color w:val="auto"/>
        </w:rPr>
      </w:pPr>
    </w:p>
    <w:p w14:paraId="2B2DAF83" w14:textId="77777777" w:rsidR="000104FA" w:rsidRPr="00CC5C90" w:rsidRDefault="000104FA" w:rsidP="005C6AB7">
      <w:pPr>
        <w:pStyle w:val="Puesto"/>
        <w:ind w:left="851" w:right="822" w:firstLine="0"/>
        <w:rPr>
          <w:color w:val="auto"/>
        </w:rPr>
      </w:pPr>
      <w:r w:rsidRPr="00CC5C90">
        <w:rPr>
          <w:b/>
          <w:color w:val="auto"/>
        </w:rPr>
        <w:t>Artículo 26.-</w:t>
      </w:r>
      <w:r w:rsidRPr="00CC5C90">
        <w:rPr>
          <w:color w:val="auto"/>
        </w:rPr>
        <w:t xml:space="preserve"> Las adquisiciones, </w:t>
      </w:r>
      <w:r w:rsidRPr="00CC5C90">
        <w:rPr>
          <w:b/>
          <w:color w:val="auto"/>
        </w:rPr>
        <w:t xml:space="preserve">arrendamientos </w:t>
      </w:r>
      <w:r w:rsidRPr="00CC5C90">
        <w:rPr>
          <w:color w:val="auto"/>
        </w:rPr>
        <w:t>y servicios se adjudicarán a través de licitaciones públicas, mediante convocatoria pública.</w:t>
      </w:r>
    </w:p>
    <w:p w14:paraId="12B3001F" w14:textId="77777777" w:rsidR="000104FA" w:rsidRPr="00CC5C90" w:rsidRDefault="000104FA" w:rsidP="005C6AB7">
      <w:pPr>
        <w:pStyle w:val="Puesto"/>
        <w:ind w:left="851" w:right="822" w:firstLine="0"/>
        <w:rPr>
          <w:color w:val="auto"/>
        </w:rPr>
      </w:pPr>
    </w:p>
    <w:p w14:paraId="78185C55" w14:textId="77777777" w:rsidR="000104FA" w:rsidRPr="00CC5C90" w:rsidRDefault="000104FA" w:rsidP="005C6AB7">
      <w:pPr>
        <w:pStyle w:val="Puesto"/>
        <w:ind w:left="851" w:right="822" w:firstLine="0"/>
        <w:rPr>
          <w:color w:val="auto"/>
        </w:rPr>
      </w:pPr>
      <w:r w:rsidRPr="00CC5C90">
        <w:rPr>
          <w:b/>
          <w:color w:val="auto"/>
        </w:rPr>
        <w:t>Artículo 27.-</w:t>
      </w:r>
      <w:r w:rsidRPr="00CC5C90">
        <w:rPr>
          <w:color w:val="auto"/>
        </w:rPr>
        <w:t xml:space="preserve"> La Secretaría, las entidades, los tribunales administrativos y los </w:t>
      </w:r>
      <w:r w:rsidRPr="00CC5C90">
        <w:rPr>
          <w:color w:val="auto"/>
          <w:u w:val="single"/>
        </w:rPr>
        <w:t>ayuntamientos</w:t>
      </w:r>
      <w:r w:rsidRPr="00CC5C90">
        <w:rPr>
          <w:color w:val="auto"/>
        </w:rPr>
        <w:t xml:space="preserve"> </w:t>
      </w:r>
      <w:r w:rsidRPr="00CC5C90">
        <w:rPr>
          <w:b/>
          <w:color w:val="auto"/>
        </w:rPr>
        <w:t>podrán adjudicar adquisiciones, arrendamientos y servicios, mediante las excepciones al procedimiento de licitación</w:t>
      </w:r>
      <w:r w:rsidRPr="00CC5C90">
        <w:rPr>
          <w:color w:val="auto"/>
        </w:rPr>
        <w:t xml:space="preserve"> que a continuación se señalan:</w:t>
      </w:r>
    </w:p>
    <w:p w14:paraId="599B1620" w14:textId="77777777" w:rsidR="000104FA" w:rsidRPr="00CC5C90" w:rsidRDefault="000104FA" w:rsidP="005C6AB7">
      <w:pPr>
        <w:pStyle w:val="Puesto"/>
        <w:ind w:left="851" w:right="822" w:firstLine="0"/>
        <w:rPr>
          <w:b/>
          <w:color w:val="auto"/>
        </w:rPr>
      </w:pPr>
      <w:r w:rsidRPr="00CC5C90">
        <w:rPr>
          <w:color w:val="auto"/>
        </w:rPr>
        <w:t xml:space="preserve">I. </w:t>
      </w:r>
      <w:r w:rsidRPr="00CC5C90">
        <w:rPr>
          <w:b/>
          <w:color w:val="auto"/>
        </w:rPr>
        <w:t>Invitación restringida.</w:t>
      </w:r>
    </w:p>
    <w:p w14:paraId="2DAC9D2C" w14:textId="77777777" w:rsidR="000104FA" w:rsidRPr="00CC5C90" w:rsidRDefault="000104FA" w:rsidP="005C6AB7">
      <w:pPr>
        <w:pStyle w:val="Puesto"/>
        <w:ind w:left="851" w:right="822" w:firstLine="0"/>
        <w:rPr>
          <w:b/>
          <w:color w:val="auto"/>
        </w:rPr>
      </w:pPr>
      <w:r w:rsidRPr="00CC5C90">
        <w:rPr>
          <w:b/>
          <w:color w:val="auto"/>
        </w:rPr>
        <w:t>II. Adjudicación directa</w:t>
      </w:r>
    </w:p>
    <w:p w14:paraId="521668C4" w14:textId="77777777" w:rsidR="000104FA" w:rsidRPr="00CC5C90" w:rsidRDefault="000104FA" w:rsidP="005C6AB7">
      <w:pPr>
        <w:pStyle w:val="Puesto"/>
        <w:ind w:left="851" w:right="822" w:firstLine="0"/>
        <w:rPr>
          <w:color w:val="auto"/>
        </w:rPr>
      </w:pPr>
    </w:p>
    <w:p w14:paraId="40BE017E" w14:textId="77777777" w:rsidR="000104FA" w:rsidRPr="00CC5C90" w:rsidRDefault="000104FA" w:rsidP="005C6AB7">
      <w:pPr>
        <w:pStyle w:val="Puesto"/>
        <w:ind w:left="851" w:right="822" w:firstLine="0"/>
        <w:rPr>
          <w:color w:val="auto"/>
        </w:rPr>
      </w:pPr>
      <w:r w:rsidRPr="00CC5C90">
        <w:rPr>
          <w:b/>
          <w:color w:val="auto"/>
        </w:rPr>
        <w:t>Artículo 43.-</w:t>
      </w:r>
      <w:r w:rsidRPr="00CC5C90">
        <w:rPr>
          <w:color w:val="auto"/>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544C13E4" w14:textId="77777777" w:rsidR="000104FA" w:rsidRPr="00CC5C90" w:rsidRDefault="000104FA" w:rsidP="005C6AB7">
      <w:pPr>
        <w:pStyle w:val="Puesto"/>
        <w:ind w:left="851" w:right="822" w:firstLine="0"/>
        <w:rPr>
          <w:color w:val="auto"/>
        </w:rPr>
      </w:pPr>
    </w:p>
    <w:p w14:paraId="6A011304" w14:textId="77777777" w:rsidR="00C54F60" w:rsidRPr="00CC5C90" w:rsidRDefault="000104FA" w:rsidP="005C6AB7">
      <w:pPr>
        <w:pStyle w:val="Puesto"/>
        <w:ind w:left="851" w:right="822" w:firstLine="0"/>
        <w:rPr>
          <w:color w:val="auto"/>
        </w:rPr>
      </w:pPr>
      <w:r w:rsidRPr="00CC5C90">
        <w:rPr>
          <w:color w:val="auto"/>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r w:rsidR="00C54F60" w:rsidRPr="00CC5C90">
        <w:rPr>
          <w:color w:val="auto"/>
        </w:rPr>
        <w:t xml:space="preserve">. </w:t>
      </w:r>
    </w:p>
    <w:p w14:paraId="21DD360F" w14:textId="77777777" w:rsidR="00C54F60" w:rsidRPr="00CC5C90" w:rsidRDefault="00C54F60" w:rsidP="005C6AB7">
      <w:pPr>
        <w:pStyle w:val="Puesto"/>
        <w:ind w:left="851" w:right="822" w:firstLine="0"/>
        <w:rPr>
          <w:color w:val="auto"/>
        </w:rPr>
      </w:pPr>
    </w:p>
    <w:p w14:paraId="05A3F8DC" w14:textId="46436096" w:rsidR="000104FA" w:rsidRPr="00CC5C90" w:rsidRDefault="00C54F60" w:rsidP="005C6AB7">
      <w:pPr>
        <w:pStyle w:val="Puesto"/>
        <w:ind w:left="851" w:right="822" w:firstLine="0"/>
        <w:rPr>
          <w:color w:val="auto"/>
        </w:rPr>
      </w:pPr>
      <w:r w:rsidRPr="00CC5C90">
        <w:rPr>
          <w:b/>
          <w:color w:val="auto"/>
        </w:rPr>
        <w:t>Artículo 50.</w:t>
      </w:r>
      <w:r w:rsidRPr="00CC5C90">
        <w:rPr>
          <w:color w:val="auto"/>
        </w:rPr>
        <w:t>- Las disposiciones relativas a los procedimientos de adquisición establecidas en este capítulo serán aplicables a los arrendamientos de bienes muebles e inmuebles, con arreglo a el reglamento de esta Ley.</w:t>
      </w:r>
    </w:p>
    <w:p w14:paraId="7E8EBA07" w14:textId="77777777" w:rsidR="000104FA" w:rsidRPr="00CC5C90" w:rsidRDefault="000104FA" w:rsidP="005C6AB7">
      <w:pPr>
        <w:pStyle w:val="Puesto"/>
        <w:ind w:left="851" w:right="822" w:firstLine="0"/>
        <w:rPr>
          <w:b/>
          <w:color w:val="auto"/>
        </w:rPr>
      </w:pPr>
    </w:p>
    <w:p w14:paraId="4483A1E4" w14:textId="77777777" w:rsidR="000104FA" w:rsidRPr="00CC5C90" w:rsidRDefault="000104FA" w:rsidP="005C6AB7">
      <w:pPr>
        <w:pStyle w:val="Puesto"/>
        <w:ind w:left="851" w:right="822" w:firstLine="0"/>
        <w:rPr>
          <w:color w:val="auto"/>
        </w:rPr>
      </w:pPr>
      <w:r w:rsidRPr="00CC5C90">
        <w:rPr>
          <w:b/>
          <w:color w:val="auto"/>
        </w:rPr>
        <w:t>Artículo 65.-</w:t>
      </w:r>
      <w:r w:rsidRPr="00CC5C90">
        <w:rPr>
          <w:color w:val="auto"/>
        </w:rPr>
        <w:t xml:space="preserve"> La adjudicación de los contratos derivados de los procedimientos de adquisiciones de bienes o servicios, obligará a la convocante y al licitante ganador a </w:t>
      </w:r>
      <w:r w:rsidRPr="00CC5C90">
        <w:rPr>
          <w:b/>
          <w:color w:val="auto"/>
        </w:rPr>
        <w:t>suscribir el contrato respectivo</w:t>
      </w:r>
      <w:r w:rsidRPr="00CC5C90">
        <w:rPr>
          <w:color w:val="auto"/>
        </w:rPr>
        <w:t>, dentro de los diez días hábiles siguientes al de la notificación del fallo. Los contratos podrán suscribirse mediante el uso de la firma electrónica, en apego a las disposiciones de la Ley de Medios Electrónicos y de su Reglamento.</w:t>
      </w:r>
    </w:p>
    <w:p w14:paraId="08E691B5" w14:textId="77777777" w:rsidR="000104FA" w:rsidRPr="00CC5C90" w:rsidRDefault="000104FA" w:rsidP="005C6AB7">
      <w:pPr>
        <w:pStyle w:val="Puesto"/>
        <w:ind w:left="851" w:right="822" w:firstLine="0"/>
        <w:rPr>
          <w:rFonts w:eastAsia="Calibri"/>
          <w:bCs/>
          <w:color w:val="auto"/>
          <w:lang w:val="es-ES" w:eastAsia="en-US"/>
        </w:rPr>
      </w:pPr>
      <w:r w:rsidRPr="00CC5C90">
        <w:rPr>
          <w:rFonts w:eastAsia="Calibri"/>
          <w:bCs/>
          <w:color w:val="auto"/>
          <w:lang w:val="es-ES" w:eastAsia="en-US"/>
        </w:rPr>
        <w:t>(Énfasis añadido)</w:t>
      </w:r>
    </w:p>
    <w:p w14:paraId="1070731F" w14:textId="77777777" w:rsidR="000104FA" w:rsidRPr="00CC5C90" w:rsidRDefault="000104FA" w:rsidP="005C6AB7">
      <w:pPr>
        <w:tabs>
          <w:tab w:val="left" w:pos="4962"/>
        </w:tabs>
        <w:rPr>
          <w:rFonts w:cs="Tahoma"/>
          <w:b/>
          <w:i/>
        </w:rPr>
      </w:pPr>
    </w:p>
    <w:p w14:paraId="44FD1FBD" w14:textId="77777777" w:rsidR="000104FA" w:rsidRPr="00CC5C90" w:rsidRDefault="000104FA" w:rsidP="005C6AB7">
      <w:pPr>
        <w:tabs>
          <w:tab w:val="left" w:pos="4962"/>
        </w:tabs>
        <w:rPr>
          <w:rFonts w:cs="Tahoma"/>
        </w:rPr>
      </w:pPr>
      <w:r w:rsidRPr="00CC5C90">
        <w:rPr>
          <w:rFonts w:cs="Tahoma"/>
        </w:rPr>
        <w:t xml:space="preserve">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w:t>
      </w:r>
      <w:r w:rsidRPr="00CC5C90">
        <w:rPr>
          <w:rFonts w:cs="Tahoma"/>
        </w:rPr>
        <w:lastRenderedPageBreak/>
        <w:t>voluntad expresa de los contratantes, puede existir constancias que den cuenta del pago en cumplimiento a contraprestaciones pactadas, como lo son las facturas, recibos o pólizas.</w:t>
      </w:r>
    </w:p>
    <w:p w14:paraId="3DB76755" w14:textId="77777777" w:rsidR="000104FA" w:rsidRPr="00CC5C90" w:rsidRDefault="000104FA" w:rsidP="005C6AB7">
      <w:pPr>
        <w:rPr>
          <w:rFonts w:eastAsia="Calibri" w:cs="Tahoma"/>
          <w:iCs/>
          <w:lang w:val="es-ES" w:eastAsia="es-ES_tradnl"/>
        </w:rPr>
      </w:pPr>
    </w:p>
    <w:p w14:paraId="40040145" w14:textId="77777777" w:rsidR="000104FA" w:rsidRPr="00CC5C90" w:rsidRDefault="000104FA" w:rsidP="005C6AB7">
      <w:pPr>
        <w:rPr>
          <w:rFonts w:eastAsia="Calibri" w:cs="Tahoma"/>
          <w:iCs/>
          <w:lang w:val="es-ES" w:eastAsia="es-ES_tradnl"/>
        </w:rPr>
      </w:pPr>
      <w:r w:rsidRPr="00CC5C90">
        <w:rPr>
          <w:rFonts w:eastAsia="Calibri" w:cs="Tahoma"/>
          <w:iCs/>
          <w:lang w:val="es-ES" w:eastAsia="es-ES_tradnl"/>
        </w:rPr>
        <w:t xml:space="preserve">Ahora bien, la documentación que resulta de los procedimientos de adquisición de bienes y servicios, configuran información pública que corresponde a las obligaciones de transparencia, en términos del artículo 92, fracción XXIX, de la </w:t>
      </w:r>
      <w:r w:rsidRPr="00CC5C90">
        <w:rPr>
          <w:rFonts w:eastAsia="Calibri" w:cs="Tahoma"/>
          <w:bCs/>
          <w:iCs/>
          <w:lang w:val="es-ES" w:eastAsia="en-US"/>
        </w:rPr>
        <w:t>Ley de Transparencia y Acceso a la Información Pública del Estado de México y Municipios</w:t>
      </w:r>
      <w:r w:rsidRPr="00CC5C90">
        <w:rPr>
          <w:rFonts w:eastAsia="Calibri" w:cs="Tahoma"/>
          <w:iCs/>
          <w:lang w:val="es-ES" w:eastAsia="es-ES_tradnl"/>
        </w:rPr>
        <w:t>, prevé lo siguiente:</w:t>
      </w:r>
    </w:p>
    <w:p w14:paraId="74B1824A" w14:textId="77777777" w:rsidR="000104FA" w:rsidRPr="00CC5C90" w:rsidRDefault="000104FA" w:rsidP="005C6AB7">
      <w:pPr>
        <w:rPr>
          <w:rFonts w:eastAsia="Calibri" w:cs="Tahoma"/>
          <w:iCs/>
          <w:lang w:val="es-ES" w:eastAsia="es-ES_tradnl"/>
        </w:rPr>
      </w:pPr>
    </w:p>
    <w:p w14:paraId="58E042FF" w14:textId="77777777" w:rsidR="000104FA" w:rsidRPr="00CC5C90" w:rsidRDefault="000104FA" w:rsidP="005C6AB7">
      <w:pPr>
        <w:pStyle w:val="Puesto"/>
        <w:jc w:val="center"/>
        <w:rPr>
          <w:rFonts w:eastAsiaTheme="minorHAnsi"/>
          <w:b/>
          <w:color w:val="auto"/>
          <w:lang w:eastAsia="en-US"/>
        </w:rPr>
      </w:pPr>
      <w:r w:rsidRPr="00CC5C90">
        <w:rPr>
          <w:rFonts w:eastAsiaTheme="minorHAnsi"/>
          <w:b/>
          <w:color w:val="auto"/>
          <w:lang w:eastAsia="en-US"/>
        </w:rPr>
        <w:t>Capítulo II</w:t>
      </w:r>
    </w:p>
    <w:p w14:paraId="2E77230E" w14:textId="77777777" w:rsidR="000104FA" w:rsidRPr="00CC5C90" w:rsidRDefault="000104FA" w:rsidP="005C6AB7">
      <w:pPr>
        <w:pStyle w:val="Puesto"/>
        <w:jc w:val="center"/>
        <w:rPr>
          <w:rFonts w:eastAsiaTheme="minorHAnsi"/>
          <w:color w:val="auto"/>
          <w:lang w:eastAsia="en-US"/>
        </w:rPr>
      </w:pPr>
      <w:r w:rsidRPr="00CC5C90">
        <w:rPr>
          <w:rFonts w:eastAsiaTheme="minorHAnsi"/>
          <w:b/>
          <w:color w:val="auto"/>
          <w:lang w:eastAsia="en-US"/>
        </w:rPr>
        <w:t>De las Obligaciones de Transparencia Comunes</w:t>
      </w:r>
    </w:p>
    <w:p w14:paraId="2B889193"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b/>
          <w:color w:val="auto"/>
          <w:lang w:eastAsia="en-US"/>
        </w:rPr>
        <w:t>Artículo 92.</w:t>
      </w:r>
      <w:r w:rsidRPr="00CC5C90">
        <w:rPr>
          <w:rFonts w:eastAsiaTheme="minorHAnsi"/>
          <w:color w:val="auto"/>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4584CD" w14:textId="77777777" w:rsidR="000104FA" w:rsidRPr="00CC5C90" w:rsidRDefault="000104FA" w:rsidP="005C6AB7">
      <w:pPr>
        <w:pStyle w:val="Puesto"/>
        <w:ind w:left="851" w:firstLine="0"/>
        <w:rPr>
          <w:rFonts w:eastAsiaTheme="minorHAnsi"/>
          <w:color w:val="auto"/>
          <w:lang w:eastAsia="en-US"/>
        </w:rPr>
      </w:pPr>
    </w:p>
    <w:p w14:paraId="5304827D"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I al XXVIII</w:t>
      </w:r>
    </w:p>
    <w:p w14:paraId="6F0EE354"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w:t>
      </w:r>
    </w:p>
    <w:p w14:paraId="2933F944"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49EE60F9" w14:textId="77777777" w:rsidR="000104FA" w:rsidRPr="00CC5C90" w:rsidRDefault="000104FA" w:rsidP="005C6AB7">
      <w:pPr>
        <w:pStyle w:val="Puesto"/>
        <w:ind w:left="851" w:firstLine="0"/>
        <w:rPr>
          <w:rFonts w:eastAsiaTheme="minorHAnsi"/>
          <w:color w:val="auto"/>
          <w:lang w:eastAsia="en-US"/>
        </w:rPr>
      </w:pPr>
    </w:p>
    <w:p w14:paraId="590AFDEF"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a) De licitaciones públicas o procedimientos de invitación restringida: </w:t>
      </w:r>
    </w:p>
    <w:p w14:paraId="15BC8C9F" w14:textId="77777777" w:rsidR="000104FA" w:rsidRPr="00CC5C90" w:rsidRDefault="000104FA" w:rsidP="005C6AB7">
      <w:pPr>
        <w:pStyle w:val="Puesto"/>
        <w:ind w:left="851" w:firstLine="0"/>
        <w:rPr>
          <w:rFonts w:eastAsiaTheme="minorHAnsi"/>
          <w:color w:val="auto"/>
          <w:lang w:eastAsia="en-US"/>
        </w:rPr>
      </w:pPr>
    </w:p>
    <w:p w14:paraId="7D6B7E95"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1) La convocatoria o invitación emitida, así como los fundamentos legales aplicados para llevarla a cabo; </w:t>
      </w:r>
    </w:p>
    <w:p w14:paraId="1FE41DA1"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2) Los nombres de los participantes o invitados; </w:t>
      </w:r>
    </w:p>
    <w:p w14:paraId="0D517AF0"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3) El nombre del ganador y las razones que lo justifican; </w:t>
      </w:r>
    </w:p>
    <w:p w14:paraId="09E60DAD"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4) El área solicitante y la responsable de su ejecución; </w:t>
      </w:r>
    </w:p>
    <w:p w14:paraId="59A75A12"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5) Las convocatorias e invitaciones emitidas; </w:t>
      </w:r>
    </w:p>
    <w:p w14:paraId="04375589"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6) Los dictámenes y fallo de adjudicación; </w:t>
      </w:r>
    </w:p>
    <w:p w14:paraId="59D918F2" w14:textId="77777777" w:rsidR="000104FA" w:rsidRPr="00CC5C90" w:rsidRDefault="000104FA" w:rsidP="005C6AB7">
      <w:pPr>
        <w:pStyle w:val="Puesto"/>
        <w:ind w:left="851" w:firstLine="0"/>
        <w:rPr>
          <w:rFonts w:eastAsiaTheme="minorHAnsi"/>
          <w:b/>
          <w:color w:val="auto"/>
          <w:lang w:eastAsia="en-US"/>
        </w:rPr>
      </w:pPr>
      <w:r w:rsidRPr="00CC5C90">
        <w:rPr>
          <w:rFonts w:eastAsiaTheme="minorHAnsi"/>
          <w:b/>
          <w:color w:val="auto"/>
          <w:lang w:eastAsia="en-US"/>
        </w:rPr>
        <w:t xml:space="preserve">7) El contrato y, en su caso, sus anexos; </w:t>
      </w:r>
    </w:p>
    <w:p w14:paraId="789EF43F"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8) Los mecanismos de vigilancia y supervisión, incluyendo en su caso, los estudios de impacto urbano y ambiental, según corresponda; </w:t>
      </w:r>
    </w:p>
    <w:p w14:paraId="050D0A27" w14:textId="77777777" w:rsidR="000104FA" w:rsidRPr="00CC5C90" w:rsidRDefault="000104FA" w:rsidP="005C6AB7">
      <w:pPr>
        <w:pStyle w:val="Puesto"/>
        <w:ind w:left="851" w:firstLine="0"/>
        <w:rPr>
          <w:rFonts w:eastAsiaTheme="minorHAnsi"/>
          <w:b/>
          <w:color w:val="auto"/>
          <w:lang w:eastAsia="en-US"/>
        </w:rPr>
      </w:pPr>
      <w:r w:rsidRPr="00CC5C90">
        <w:rPr>
          <w:rFonts w:eastAsiaTheme="minorHAnsi"/>
          <w:color w:val="auto"/>
          <w:lang w:eastAsia="en-US"/>
        </w:rPr>
        <w:lastRenderedPageBreak/>
        <w:t xml:space="preserve">9) </w:t>
      </w:r>
      <w:r w:rsidRPr="00CC5C90">
        <w:rPr>
          <w:rFonts w:eastAsiaTheme="minorHAnsi"/>
          <w:b/>
          <w:color w:val="auto"/>
          <w:lang w:eastAsia="en-US"/>
        </w:rPr>
        <w:t xml:space="preserve">La partida presupuestal, de conformidad con el clasificador por objeto del gasto, en el caso de ser aplicable; </w:t>
      </w:r>
    </w:p>
    <w:p w14:paraId="604B37FB"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10) Origen de los recursos especificando si son federales, estatales o municipales, así como el tipo de fondo de participación o aportación respectiva; </w:t>
      </w:r>
    </w:p>
    <w:p w14:paraId="40AF92C4"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11) Los convenios modificatorios que, en su caso, sean firmados, precisando el objeto y la fecha de celebración; </w:t>
      </w:r>
    </w:p>
    <w:p w14:paraId="2A9E4956"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12) Los informes de avance físico y financiero sobre las obras o servicios contratados; </w:t>
      </w:r>
    </w:p>
    <w:p w14:paraId="157043CF"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13) El convenio de terminación; y </w:t>
      </w:r>
    </w:p>
    <w:p w14:paraId="0EE60E54"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14) El finiquito. </w:t>
      </w:r>
    </w:p>
    <w:p w14:paraId="2AC073D9" w14:textId="77777777" w:rsidR="000104FA" w:rsidRPr="00CC5C90" w:rsidRDefault="000104FA" w:rsidP="005C6AB7">
      <w:pPr>
        <w:pStyle w:val="Puesto"/>
        <w:ind w:left="851" w:firstLine="0"/>
        <w:rPr>
          <w:rFonts w:eastAsiaTheme="minorHAnsi"/>
          <w:color w:val="auto"/>
          <w:lang w:eastAsia="en-US"/>
        </w:rPr>
      </w:pPr>
    </w:p>
    <w:p w14:paraId="342922AD"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b) De las adjudicaciones directas: </w:t>
      </w:r>
    </w:p>
    <w:p w14:paraId="29240E55" w14:textId="77777777" w:rsidR="000104FA" w:rsidRPr="00CC5C90" w:rsidRDefault="000104FA" w:rsidP="005C6AB7">
      <w:pPr>
        <w:pStyle w:val="Puesto"/>
        <w:ind w:left="851" w:firstLine="0"/>
        <w:rPr>
          <w:rFonts w:eastAsiaTheme="minorHAnsi"/>
          <w:color w:val="auto"/>
          <w:lang w:eastAsia="en-US"/>
        </w:rPr>
      </w:pPr>
    </w:p>
    <w:p w14:paraId="6746914B"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1) La propuesta enviada por el participante; </w:t>
      </w:r>
    </w:p>
    <w:p w14:paraId="1940CFDA"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2) Los motivos y fundamentos legales aplicados para llevarla a cabo; </w:t>
      </w:r>
    </w:p>
    <w:p w14:paraId="66729D5C"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3) La autorización del ejercicio de la opción; </w:t>
      </w:r>
    </w:p>
    <w:p w14:paraId="560BB0FB"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4) En su caso, las cotizaciones consideradas, especificando los nombres de los proveedores y sus montos; </w:t>
      </w:r>
    </w:p>
    <w:p w14:paraId="19916FDE"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5) El nombre de la persona física o jurídica colectiva adjudicada; </w:t>
      </w:r>
    </w:p>
    <w:p w14:paraId="7B7D5396"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 xml:space="preserve">6) La unidad administrativa solicitante y la responsable de su ejecución; </w:t>
      </w:r>
    </w:p>
    <w:p w14:paraId="11FCADB0" w14:textId="77777777" w:rsidR="000104FA" w:rsidRPr="00CC5C90" w:rsidRDefault="000104FA" w:rsidP="005C6AB7">
      <w:pPr>
        <w:pStyle w:val="Puesto"/>
        <w:ind w:left="851" w:firstLine="0"/>
        <w:rPr>
          <w:rFonts w:eastAsiaTheme="minorHAnsi"/>
          <w:b/>
          <w:color w:val="auto"/>
          <w:lang w:eastAsia="en-US"/>
        </w:rPr>
      </w:pPr>
      <w:r w:rsidRPr="00CC5C90">
        <w:rPr>
          <w:rFonts w:eastAsiaTheme="minorHAnsi"/>
          <w:color w:val="auto"/>
          <w:lang w:eastAsia="en-US"/>
        </w:rPr>
        <w:t xml:space="preserve">7) </w:t>
      </w:r>
      <w:r w:rsidRPr="00CC5C90">
        <w:rPr>
          <w:rFonts w:eastAsiaTheme="minorHAnsi"/>
          <w:b/>
          <w:color w:val="auto"/>
          <w:lang w:eastAsia="en-US"/>
        </w:rPr>
        <w:t xml:space="preserve">El número, fecha, el monto del contrato y el plazo de entrega o de ejecución de los servicios u obra; </w:t>
      </w:r>
    </w:p>
    <w:p w14:paraId="259FE6B8"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8) Los mecanismos de vigilancia y supervisión, incluyendo, en su caso, los estudios de impacto urbano y ambiental, según corresponda;</w:t>
      </w:r>
    </w:p>
    <w:p w14:paraId="0262FA03"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9) Los informes de avance sobre las obras o servicios contratados;</w:t>
      </w:r>
    </w:p>
    <w:p w14:paraId="2A1DFE69"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10) El convenio de terminación; y</w:t>
      </w:r>
    </w:p>
    <w:p w14:paraId="5BB5DA43" w14:textId="77777777" w:rsidR="000104FA" w:rsidRPr="00CC5C90" w:rsidRDefault="000104FA" w:rsidP="005C6AB7">
      <w:pPr>
        <w:pStyle w:val="Puesto"/>
        <w:ind w:left="851" w:firstLine="0"/>
        <w:rPr>
          <w:rFonts w:eastAsiaTheme="minorHAnsi"/>
          <w:color w:val="auto"/>
          <w:lang w:eastAsia="en-US"/>
        </w:rPr>
      </w:pPr>
      <w:r w:rsidRPr="00CC5C90">
        <w:rPr>
          <w:rFonts w:eastAsiaTheme="minorHAnsi"/>
          <w:color w:val="auto"/>
          <w:lang w:eastAsia="en-US"/>
        </w:rPr>
        <w:t>11) El finiquito</w:t>
      </w:r>
    </w:p>
    <w:p w14:paraId="6A831E32" w14:textId="77777777" w:rsidR="000104FA" w:rsidRPr="00CC5C90" w:rsidRDefault="000104FA" w:rsidP="005C6AB7">
      <w:pPr>
        <w:pStyle w:val="Puesto"/>
        <w:ind w:left="851" w:firstLine="0"/>
        <w:rPr>
          <w:rFonts w:eastAsiaTheme="minorHAnsi" w:cstheme="minorBidi"/>
          <w:color w:val="auto"/>
          <w:lang w:eastAsia="en-US"/>
        </w:rPr>
      </w:pPr>
      <w:r w:rsidRPr="00CC5C90">
        <w:rPr>
          <w:rFonts w:eastAsiaTheme="minorHAnsi" w:cstheme="minorBidi"/>
          <w:color w:val="auto"/>
          <w:lang w:eastAsia="en-US"/>
        </w:rPr>
        <w:t>…</w:t>
      </w:r>
    </w:p>
    <w:p w14:paraId="432A468C" w14:textId="77777777" w:rsidR="000104FA" w:rsidRPr="00CC5C90" w:rsidRDefault="000104FA" w:rsidP="005C6AB7">
      <w:pPr>
        <w:pStyle w:val="Puesto"/>
        <w:ind w:left="851" w:firstLine="0"/>
        <w:rPr>
          <w:rFonts w:eastAsiaTheme="minorHAnsi" w:cstheme="minorBidi"/>
          <w:color w:val="auto"/>
          <w:lang w:eastAsia="en-US"/>
        </w:rPr>
      </w:pPr>
      <w:r w:rsidRPr="00CC5C90">
        <w:rPr>
          <w:rFonts w:eastAsiaTheme="minorHAnsi" w:cstheme="minorBidi"/>
          <w:color w:val="auto"/>
          <w:lang w:eastAsia="en-US"/>
        </w:rPr>
        <w:t>XXX al LII.</w:t>
      </w:r>
    </w:p>
    <w:p w14:paraId="47E12F4B" w14:textId="77777777" w:rsidR="000104FA" w:rsidRPr="00CC5C90" w:rsidRDefault="000104FA" w:rsidP="005C6AB7">
      <w:pPr>
        <w:pStyle w:val="Puesto"/>
        <w:ind w:left="851" w:firstLine="0"/>
        <w:rPr>
          <w:rFonts w:eastAsia="Calibri" w:cs="Tahoma"/>
          <w:color w:val="auto"/>
          <w:lang w:val="es-ES" w:eastAsia="en-US"/>
        </w:rPr>
      </w:pPr>
      <w:r w:rsidRPr="00CC5C90">
        <w:rPr>
          <w:rFonts w:eastAsia="Calibri" w:cs="Tahoma"/>
          <w:color w:val="auto"/>
          <w:lang w:val="es-ES" w:eastAsia="en-US"/>
        </w:rPr>
        <w:t>(Énfasis añadido)</w:t>
      </w:r>
    </w:p>
    <w:p w14:paraId="48D184EB" w14:textId="1A79D2EE" w:rsidR="0079177C" w:rsidRPr="00CC5C90" w:rsidRDefault="0079177C" w:rsidP="005C6AB7">
      <w:r w:rsidRPr="00CC5C90">
        <w:t xml:space="preserve"> </w:t>
      </w:r>
    </w:p>
    <w:p w14:paraId="398E64D8" w14:textId="77777777" w:rsidR="00C54F60" w:rsidRPr="00CC5C90" w:rsidRDefault="00C54F60" w:rsidP="005C6AB7">
      <w:r w:rsidRPr="00CC5C90">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para el cumplimiento de la obligación de transparencia señalada, los sujetos obligados deben publicar </w:t>
      </w:r>
      <w:r w:rsidRPr="00CC5C90">
        <w:lastRenderedPageBreak/>
        <w:t xml:space="preserve">información sobre los actos, </w:t>
      </w:r>
      <w:r w:rsidRPr="00CC5C90">
        <w:rPr>
          <w:b/>
        </w:rPr>
        <w:t>contratos</w:t>
      </w:r>
      <w:r w:rsidRPr="00CC5C90">
        <w:t xml:space="preserve"> y convenios celebrados, misma que </w:t>
      </w:r>
      <w:r w:rsidRPr="00CC5C90">
        <w:rPr>
          <w:b/>
        </w:rPr>
        <w:t>debe presentarse en una base de datos en la que cada registro se hará por tipo de procedimiento, ya sea licitación pública, invitación restringida o adjudicación directa,</w:t>
      </w:r>
      <w:r w:rsidRPr="00CC5C90">
        <w:t xml:space="preserve"> especificando para cada tipo de procedimiento la materia, pudiendo ser obra pública, servicios relacionados con obra pública, </w:t>
      </w:r>
      <w:r w:rsidRPr="00CC5C90">
        <w:rPr>
          <w:b/>
        </w:rPr>
        <w:t>arrendamiento,</w:t>
      </w:r>
      <w:r w:rsidRPr="00CC5C90">
        <w:t xml:space="preserve"> adquisiciones, o servicios, así como el carácter de cada uno, es decir, nacional o internacional, además se debe elaborar versión pública los documentos fuente que deban ser publicados en este apartado, tales como </w:t>
      </w:r>
      <w:r w:rsidRPr="00CC5C90">
        <w:rPr>
          <w:b/>
        </w:rPr>
        <w:t>contratos</w:t>
      </w:r>
      <w:r w:rsidRPr="00CC5C90">
        <w:t>,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6C5CA763" w14:textId="77777777" w:rsidR="00C54F60" w:rsidRPr="00CC5C90" w:rsidRDefault="00C54F60" w:rsidP="005C6AB7"/>
    <w:p w14:paraId="00CC3A79" w14:textId="3A417F35" w:rsidR="00A827BB" w:rsidRPr="00CC5C90" w:rsidRDefault="00A827BB" w:rsidP="005C6AB7">
      <w:r w:rsidRPr="00CC5C90">
        <w:t xml:space="preserve">Por consiguiente, del marco normativo previamente invocado se determina </w:t>
      </w:r>
      <w:r w:rsidR="0082600B" w:rsidRPr="00CC5C90">
        <w:t>que,</w:t>
      </w:r>
      <w:r w:rsidRPr="00CC5C90">
        <w:t xml:space="preserve"> de manera enunciativa más no limitativa</w:t>
      </w:r>
      <w:r w:rsidR="00E12FF4" w:rsidRPr="00CC5C90">
        <w:t>,</w:t>
      </w:r>
      <w:r w:rsidRPr="00CC5C90">
        <w:t xml:space="preserve"> </w:t>
      </w:r>
      <w:r w:rsidR="0082600B" w:rsidRPr="00CC5C90">
        <w:t xml:space="preserve">las unidades administrativas competentes </w:t>
      </w:r>
      <w:r w:rsidRPr="00CC5C90">
        <w:t xml:space="preserve">respecto de la materia de la solicitud, es decir, contratos y pagos del 2019 a julio de 2025, </w:t>
      </w:r>
      <w:r w:rsidR="001E65C4" w:rsidRPr="00CC5C90">
        <w:t xml:space="preserve">de bienes y servicios arrendados, </w:t>
      </w:r>
      <w:r w:rsidRPr="00CC5C90">
        <w:t>son las siguientes:</w:t>
      </w:r>
    </w:p>
    <w:p w14:paraId="622C122A" w14:textId="77777777" w:rsidR="001E65C4" w:rsidRPr="00CC5C90" w:rsidRDefault="001E65C4" w:rsidP="005C6AB7"/>
    <w:p w14:paraId="35EBD1EE" w14:textId="77777777" w:rsidR="00A827BB" w:rsidRPr="00CC5C90" w:rsidRDefault="00A827BB" w:rsidP="005C6AB7">
      <w:pPr>
        <w:numPr>
          <w:ilvl w:val="0"/>
          <w:numId w:val="16"/>
        </w:numPr>
        <w:spacing w:after="160"/>
      </w:pPr>
      <w:r w:rsidRPr="00CC5C90">
        <w:t>Presidencia Municipal;</w:t>
      </w:r>
    </w:p>
    <w:p w14:paraId="32E1641D" w14:textId="77777777" w:rsidR="00A827BB" w:rsidRPr="00CC5C90" w:rsidRDefault="00A827BB" w:rsidP="005C6AB7">
      <w:pPr>
        <w:numPr>
          <w:ilvl w:val="0"/>
          <w:numId w:val="16"/>
        </w:numPr>
        <w:spacing w:after="160"/>
      </w:pPr>
      <w:r w:rsidRPr="00CC5C90">
        <w:t>Secretaría del Ayuntamiento;</w:t>
      </w:r>
    </w:p>
    <w:p w14:paraId="0BCA8AE0" w14:textId="77777777" w:rsidR="00A827BB" w:rsidRPr="00CC5C90" w:rsidRDefault="00A827BB" w:rsidP="005C6AB7">
      <w:pPr>
        <w:numPr>
          <w:ilvl w:val="0"/>
          <w:numId w:val="16"/>
        </w:numPr>
        <w:spacing w:after="160"/>
        <w:rPr>
          <w:iCs/>
        </w:rPr>
      </w:pPr>
      <w:r w:rsidRPr="00CC5C90">
        <w:rPr>
          <w:iCs/>
        </w:rPr>
        <w:t>Dirección Jurídico y Consultiva</w:t>
      </w:r>
    </w:p>
    <w:p w14:paraId="743E5AC9" w14:textId="6E056EB1" w:rsidR="00A827BB" w:rsidRPr="00CC5C90" w:rsidRDefault="00A827BB" w:rsidP="005C6AB7">
      <w:pPr>
        <w:numPr>
          <w:ilvl w:val="0"/>
          <w:numId w:val="16"/>
        </w:numPr>
        <w:spacing w:after="160"/>
        <w:rPr>
          <w:iCs/>
        </w:rPr>
      </w:pPr>
      <w:r w:rsidRPr="00CC5C90">
        <w:rPr>
          <w:iCs/>
        </w:rPr>
        <w:t>Tesorería Municipal; y</w:t>
      </w:r>
    </w:p>
    <w:p w14:paraId="2F3098AE" w14:textId="3DE4D53A" w:rsidR="00A827BB" w:rsidRPr="00CC5C90" w:rsidRDefault="00A827BB" w:rsidP="005C6AB7">
      <w:pPr>
        <w:numPr>
          <w:ilvl w:val="0"/>
          <w:numId w:val="16"/>
        </w:numPr>
        <w:spacing w:after="160"/>
        <w:rPr>
          <w:iCs/>
        </w:rPr>
      </w:pPr>
      <w:r w:rsidRPr="00CC5C90">
        <w:rPr>
          <w:iCs/>
        </w:rPr>
        <w:t>Dirección de Administración.</w:t>
      </w:r>
    </w:p>
    <w:p w14:paraId="09339E23" w14:textId="7C93AFF0" w:rsidR="00AA7548" w:rsidRPr="00CC5C90" w:rsidRDefault="00AA7548" w:rsidP="005C6AB7">
      <w:pPr>
        <w:spacing w:after="160"/>
      </w:pPr>
      <w:r w:rsidRPr="00CC5C90">
        <w:t>Luego entonces y conforme a las constancias del expediente electrónico, en el pr</w:t>
      </w:r>
      <w:r w:rsidR="0079177C" w:rsidRPr="00CC5C90">
        <w:t>esente asunto, únicamente existió</w:t>
      </w:r>
      <w:r w:rsidRPr="00CC5C90">
        <w:t xml:space="preserve"> el pronunciamiento de la Dirección de Administración.</w:t>
      </w:r>
    </w:p>
    <w:p w14:paraId="1C465B0A" w14:textId="141F6FD8" w:rsidR="00AA7548" w:rsidRPr="00CC5C90" w:rsidRDefault="00AA7548" w:rsidP="005C6AB7">
      <w:pPr>
        <w:ind w:right="-28"/>
      </w:pPr>
      <w:r w:rsidRPr="00CC5C90">
        <w:lastRenderedPageBreak/>
        <w:t>Por lo que se determina que</w:t>
      </w:r>
      <w:r w:rsidR="00E12FF4" w:rsidRPr="00CC5C90">
        <w:t>,</w:t>
      </w:r>
      <w:r w:rsidRPr="00CC5C90">
        <w:t xml:space="preserve"> en </w:t>
      </w:r>
      <w:r w:rsidR="00C54F60" w:rsidRPr="00CC5C90">
        <w:t xml:space="preserve">el </w:t>
      </w:r>
      <w:r w:rsidRPr="00CC5C90">
        <w:t>presente caso, no se cumplió con lo que para tal efecto dispone el artículo 162 de la Ley de Transparencia y Acceso a la Información Pública del Estado de México y Municipios, que índica:</w:t>
      </w:r>
    </w:p>
    <w:p w14:paraId="521F5C8F" w14:textId="77777777" w:rsidR="00AA7548" w:rsidRPr="00CC5C90" w:rsidRDefault="00AA7548" w:rsidP="005C6AB7">
      <w:pPr>
        <w:ind w:right="-28"/>
      </w:pPr>
    </w:p>
    <w:p w14:paraId="182EB032" w14:textId="77777777" w:rsidR="00AA7548" w:rsidRPr="00CC5C90" w:rsidRDefault="00AA7548" w:rsidP="005C6AB7">
      <w:pPr>
        <w:pStyle w:val="Puesto"/>
        <w:ind w:firstLine="0"/>
        <w:rPr>
          <w:i w:val="0"/>
          <w:color w:val="auto"/>
        </w:rPr>
      </w:pPr>
      <w:r w:rsidRPr="00CC5C90">
        <w:rPr>
          <w:i w:val="0"/>
          <w:color w:val="auto"/>
        </w:rPr>
        <w:t>“</w:t>
      </w:r>
      <w:r w:rsidRPr="00CC5C90">
        <w:rPr>
          <w:b/>
          <w:color w:val="auto"/>
        </w:rPr>
        <w:t>Artículo 162.</w:t>
      </w:r>
      <w:r w:rsidRPr="00CC5C90">
        <w:rPr>
          <w:color w:val="auto"/>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r w:rsidRPr="00CC5C90">
        <w:rPr>
          <w:i w:val="0"/>
          <w:color w:val="auto"/>
        </w:rPr>
        <w:t>)</w:t>
      </w:r>
    </w:p>
    <w:p w14:paraId="522A2443" w14:textId="77777777" w:rsidR="00AA7548" w:rsidRPr="00CC5C90" w:rsidRDefault="00AA7548" w:rsidP="005C6AB7">
      <w:pPr>
        <w:pBdr>
          <w:top w:val="nil"/>
          <w:left w:val="nil"/>
          <w:bottom w:val="nil"/>
          <w:right w:val="nil"/>
          <w:between w:val="nil"/>
        </w:pBdr>
        <w:tabs>
          <w:tab w:val="left" w:pos="426"/>
        </w:tabs>
        <w:spacing w:after="240"/>
        <w:ind w:right="51"/>
      </w:pPr>
    </w:p>
    <w:p w14:paraId="35BDFDB9" w14:textId="77777777" w:rsidR="00AA7548" w:rsidRPr="00CC5C90" w:rsidRDefault="00AA7548" w:rsidP="005C6AB7">
      <w:pPr>
        <w:pBdr>
          <w:top w:val="nil"/>
          <w:left w:val="nil"/>
          <w:bottom w:val="nil"/>
          <w:right w:val="nil"/>
          <w:between w:val="nil"/>
        </w:pBdr>
        <w:tabs>
          <w:tab w:val="left" w:pos="426"/>
        </w:tabs>
        <w:spacing w:after="240"/>
        <w:ind w:right="51"/>
      </w:pPr>
      <w:r w:rsidRPr="00CC5C90">
        <w:t>En razón, de que no se turnó a todas las unidades que, de acuerdo a sus funciones y atribuciones se encuentran obligadas a conocer acerca de la información en análisis.</w:t>
      </w:r>
    </w:p>
    <w:p w14:paraId="54BB84D0" w14:textId="77777777" w:rsidR="00AA7548" w:rsidRPr="00CC5C90" w:rsidRDefault="00AA7548" w:rsidP="005C6AB7">
      <w:pPr>
        <w:pBdr>
          <w:top w:val="nil"/>
          <w:left w:val="nil"/>
          <w:bottom w:val="nil"/>
          <w:right w:val="nil"/>
          <w:between w:val="nil"/>
        </w:pBdr>
        <w:tabs>
          <w:tab w:val="left" w:pos="426"/>
        </w:tabs>
        <w:spacing w:after="240"/>
        <w:ind w:right="51"/>
        <w:rPr>
          <w:b/>
        </w:rPr>
      </w:pPr>
      <w:r w:rsidRPr="00CC5C90">
        <w:t xml:space="preserve">Bajo ese tenor, de una interpretación armónica a lo hasta aquí expuesto, es claro que el pronunciamiento del </w:t>
      </w:r>
      <w:r w:rsidRPr="00CC5C90">
        <w:rPr>
          <w:b/>
        </w:rPr>
        <w:t xml:space="preserve">SUJETO OBLIGADO </w:t>
      </w:r>
      <w:r w:rsidRPr="00CC5C90">
        <w:rPr>
          <w:bCs/>
        </w:rPr>
        <w:t xml:space="preserve">vía informe justificado </w:t>
      </w:r>
      <w:r w:rsidRPr="00CC5C90">
        <w:t>no</w:t>
      </w:r>
      <w:r w:rsidRPr="00CC5C90">
        <w:rPr>
          <w:b/>
        </w:rPr>
        <w:t xml:space="preserve"> </w:t>
      </w:r>
      <w:r w:rsidRPr="00CC5C90">
        <w:t>se encuentra dotado de la búsqueda exhaustiva en las distintas unidades administrativas competentes, en el entendido que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38E2FAE7" w14:textId="77777777" w:rsidR="00AA7548" w:rsidRPr="00CC5C90" w:rsidRDefault="00AA7548" w:rsidP="005C6AB7">
      <w:r w:rsidRPr="00CC5C90">
        <w:t xml:space="preserve">En ese contexto, de conformidad con los </w:t>
      </w:r>
      <w:r w:rsidRPr="00CC5C90">
        <w:rPr>
          <w:b/>
        </w:rPr>
        <w:t>criterios orientadores 12/10 y 04/19</w:t>
      </w:r>
      <w:r w:rsidRPr="00CC5C90">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76C03380" w14:textId="77777777" w:rsidR="00AA7548" w:rsidRPr="00CC5C90" w:rsidRDefault="00AA7548" w:rsidP="005C6AB7"/>
    <w:p w14:paraId="4684AF8F" w14:textId="77777777" w:rsidR="00AA7548" w:rsidRPr="00CC5C90" w:rsidRDefault="00AA7548" w:rsidP="005C6AB7">
      <w:pPr>
        <w:numPr>
          <w:ilvl w:val="0"/>
          <w:numId w:val="22"/>
        </w:numPr>
      </w:pPr>
      <w:r w:rsidRPr="00CC5C90">
        <w:t>Motivación por las que se buscó la información, en determinadas unidades administrativas;</w:t>
      </w:r>
    </w:p>
    <w:p w14:paraId="6B4FD6BD" w14:textId="77777777" w:rsidR="00AA7548" w:rsidRPr="00CC5C90" w:rsidRDefault="00AA7548" w:rsidP="005C6AB7">
      <w:pPr>
        <w:numPr>
          <w:ilvl w:val="0"/>
          <w:numId w:val="22"/>
        </w:numPr>
      </w:pPr>
      <w:r w:rsidRPr="00CC5C90">
        <w:lastRenderedPageBreak/>
        <w:t>Los criterios de búsqueda utilizados, y</w:t>
      </w:r>
    </w:p>
    <w:p w14:paraId="70EE1009" w14:textId="77777777" w:rsidR="00AA7548" w:rsidRPr="00CC5C90" w:rsidRDefault="00AA7548" w:rsidP="005C6AB7">
      <w:pPr>
        <w:numPr>
          <w:ilvl w:val="0"/>
          <w:numId w:val="22"/>
        </w:numPr>
      </w:pPr>
      <w:r w:rsidRPr="00CC5C90">
        <w:t>Las circunstancias que fueron tomadas en cuenta.</w:t>
      </w:r>
    </w:p>
    <w:p w14:paraId="77EA2160" w14:textId="77777777" w:rsidR="00AA7548" w:rsidRPr="00CC5C90" w:rsidRDefault="00AA7548" w:rsidP="005C6AB7">
      <w:pPr>
        <w:pBdr>
          <w:top w:val="nil"/>
          <w:left w:val="nil"/>
          <w:bottom w:val="nil"/>
          <w:right w:val="nil"/>
          <w:between w:val="nil"/>
        </w:pBdr>
      </w:pPr>
    </w:p>
    <w:p w14:paraId="6C0F66AB" w14:textId="77777777" w:rsidR="00AA7548" w:rsidRPr="00CC5C90" w:rsidRDefault="00AA7548" w:rsidP="005C6AB7">
      <w:r w:rsidRPr="00CC5C90">
        <w:t>De tales circunstancias, se considera que para que los Sujetos Obligados justifiquen que realizaron una búsqueda exhaustiva y razonable, deben indicar de manera clara, lo siguiente:</w:t>
      </w:r>
    </w:p>
    <w:p w14:paraId="25E2A5A2" w14:textId="77777777" w:rsidR="00AA7548" w:rsidRPr="00CC5C90" w:rsidRDefault="00AA7548" w:rsidP="005C6AB7"/>
    <w:p w14:paraId="02F906E8" w14:textId="77777777" w:rsidR="00AA7548" w:rsidRPr="00CC5C90" w:rsidRDefault="00AA7548" w:rsidP="005C6AB7">
      <w:pPr>
        <w:numPr>
          <w:ilvl w:val="0"/>
          <w:numId w:val="23"/>
        </w:numPr>
      </w:pPr>
      <w:r w:rsidRPr="00CC5C90">
        <w:t>Las áreas donde se buscó la información;</w:t>
      </w:r>
    </w:p>
    <w:p w14:paraId="268A9799" w14:textId="77777777" w:rsidR="00AA7548" w:rsidRPr="00CC5C90" w:rsidRDefault="00AA7548" w:rsidP="005C6AB7">
      <w:pPr>
        <w:numPr>
          <w:ilvl w:val="0"/>
          <w:numId w:val="23"/>
        </w:numPr>
      </w:pPr>
      <w:r w:rsidRPr="00CC5C90">
        <w:t>Tipo de archivos buscados (físicos o electrónicos);</w:t>
      </w:r>
    </w:p>
    <w:p w14:paraId="2DE68D98" w14:textId="77777777" w:rsidR="00AA7548" w:rsidRPr="00CC5C90" w:rsidRDefault="00AA7548" w:rsidP="005C6AB7">
      <w:pPr>
        <w:numPr>
          <w:ilvl w:val="0"/>
          <w:numId w:val="23"/>
        </w:numPr>
      </w:pPr>
      <w:r w:rsidRPr="00CC5C90">
        <w:t xml:space="preserve">Los criterios de búsqueda utilizados, y </w:t>
      </w:r>
    </w:p>
    <w:p w14:paraId="00D2D5DE" w14:textId="77777777" w:rsidR="00AA7548" w:rsidRPr="00CC5C90" w:rsidRDefault="00AA7548" w:rsidP="005C6AB7">
      <w:pPr>
        <w:numPr>
          <w:ilvl w:val="0"/>
          <w:numId w:val="23"/>
        </w:numPr>
      </w:pPr>
      <w:r w:rsidRPr="00CC5C90">
        <w:t>Las circunstancias que fueron tomadas en cuenta.</w:t>
      </w:r>
    </w:p>
    <w:p w14:paraId="33634A5D" w14:textId="77777777" w:rsidR="00AA7548" w:rsidRPr="00CC5C90" w:rsidRDefault="00AA7548" w:rsidP="005C6AB7"/>
    <w:p w14:paraId="0328ABC7" w14:textId="77777777" w:rsidR="00AA7548" w:rsidRPr="00CC5C90" w:rsidRDefault="00AA7548" w:rsidP="005C6AB7">
      <w:r w:rsidRPr="00CC5C90">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4A52B60A" w14:textId="77777777" w:rsidR="00AA7548" w:rsidRPr="00CC5C90" w:rsidRDefault="00AA7548" w:rsidP="005C6AB7">
      <w:pPr>
        <w:pBdr>
          <w:top w:val="nil"/>
          <w:left w:val="nil"/>
          <w:bottom w:val="nil"/>
          <w:right w:val="nil"/>
          <w:between w:val="nil"/>
        </w:pBdr>
        <w:ind w:left="720"/>
      </w:pPr>
    </w:p>
    <w:p w14:paraId="621E7D6E" w14:textId="77777777" w:rsidR="00AA7548" w:rsidRPr="00CC5C90" w:rsidRDefault="00AA7548" w:rsidP="005C6AB7">
      <w:r w:rsidRPr="00CC5C90">
        <w:t>Lo anterior ocasiona que en el caso no se cumpliera con el principio de búsqueda exhaustiva de la información requerida, cuyo alcance se encuentra establecido en el Criterio Reiterado 02/19 emitido por el Pleno de este Organismo Garante, a saber:</w:t>
      </w:r>
    </w:p>
    <w:p w14:paraId="46BECB50" w14:textId="77777777" w:rsidR="00AA7548" w:rsidRPr="00CC5C90" w:rsidRDefault="00AA7548" w:rsidP="005C6AB7"/>
    <w:p w14:paraId="208A9A8D" w14:textId="77777777" w:rsidR="00AA7548" w:rsidRPr="00CC5C90" w:rsidRDefault="00AA7548" w:rsidP="005C6AB7">
      <w:pPr>
        <w:pStyle w:val="Puesto"/>
        <w:ind w:firstLine="0"/>
        <w:rPr>
          <w:color w:val="auto"/>
        </w:rPr>
      </w:pPr>
      <w:r w:rsidRPr="00CC5C90">
        <w:rPr>
          <w:color w:val="auto"/>
        </w:rPr>
        <w:t>“</w:t>
      </w:r>
      <w:r w:rsidRPr="00CC5C90">
        <w:rPr>
          <w:b/>
          <w:color w:val="auto"/>
        </w:rPr>
        <w:t>BÚSQUEDA EXHAUSTIVA. SU EJERCICIO PARA LOCALIZAR LA INFORMACIÓN SOLICITADA, NO CONSTITUYE UNA INVESTIGACIÓN A LA CUAL SE REFIERE EL ARTÍCULO 12 DE LA LEY DE TRANSPARENCIA Y ACCESO A LA INFORMACIÓN PÚBLICA DEL ESTADO DE MÉXICO Y MUNICIPIOS.</w:t>
      </w:r>
      <w:r w:rsidRPr="00CC5C90">
        <w:rPr>
          <w:color w:val="auto"/>
        </w:rPr>
        <w:t xml:space="preserve"> De conformidad con lo establecido en el artículo 162 de la Ley de Transparencia vigente en la entidad, para atender una solicitud de acceso a la información </w:t>
      </w:r>
      <w:r w:rsidRPr="00CC5C90">
        <w:rPr>
          <w:color w:val="auto"/>
        </w:rPr>
        <w:lastRenderedPageBreak/>
        <w:t>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77CAED16" w14:textId="77777777" w:rsidR="00DD541E" w:rsidRPr="00CC5C90" w:rsidRDefault="00DD541E" w:rsidP="005C6AB7"/>
    <w:p w14:paraId="4FC1B5B1" w14:textId="77777777" w:rsidR="001E65C4" w:rsidRPr="00CC5C90" w:rsidRDefault="001E65C4" w:rsidP="005C6AB7">
      <w:pPr>
        <w:spacing w:after="160"/>
      </w:pPr>
      <w:r w:rsidRPr="00CC5C90">
        <w:t xml:space="preserve">Establecido lo anterior, se procede a analizar si con la información remitida por </w:t>
      </w:r>
      <w:r w:rsidRPr="00CC5C90">
        <w:rPr>
          <w:b/>
          <w:bCs/>
        </w:rPr>
        <w:t xml:space="preserve">EL SUJETO OBLIGADO </w:t>
      </w:r>
      <w:r w:rsidRPr="00CC5C90">
        <w:t>en informe justificado, satisfizo el derecho de acceso a la información pública del particular, mismo que se esquematiza en la tabla siguiente:</w:t>
      </w:r>
    </w:p>
    <w:tbl>
      <w:tblPr>
        <w:tblStyle w:val="Tablaconcuadrcula"/>
        <w:tblW w:w="0" w:type="auto"/>
        <w:jc w:val="center"/>
        <w:tblLook w:val="04A0" w:firstRow="1" w:lastRow="0" w:firstColumn="1" w:lastColumn="0" w:noHBand="0" w:noVBand="1"/>
      </w:tblPr>
      <w:tblGrid>
        <w:gridCol w:w="2934"/>
        <w:gridCol w:w="1828"/>
        <w:gridCol w:w="2031"/>
        <w:gridCol w:w="1897"/>
      </w:tblGrid>
      <w:tr w:rsidR="005C6AB7" w:rsidRPr="00CC5C90" w14:paraId="07207F48" w14:textId="77777777" w:rsidTr="00AE37C7">
        <w:trPr>
          <w:tblHeader/>
          <w:jc w:val="center"/>
        </w:trPr>
        <w:tc>
          <w:tcPr>
            <w:tcW w:w="2934" w:type="dxa"/>
            <w:shd w:val="clear" w:color="auto" w:fill="D9D9D9" w:themeFill="background1" w:themeFillShade="D9"/>
            <w:vAlign w:val="center"/>
          </w:tcPr>
          <w:p w14:paraId="5564185F" w14:textId="77777777" w:rsidR="00C54F60" w:rsidRPr="00CC5C90" w:rsidRDefault="00C54F60" w:rsidP="005C6AB7">
            <w:pPr>
              <w:contextualSpacing/>
              <w:jc w:val="center"/>
              <w:rPr>
                <w:rFonts w:cs="Arial"/>
                <w:b/>
                <w:bCs/>
                <w:noProof/>
                <w:sz w:val="20"/>
                <w:szCs w:val="20"/>
              </w:rPr>
            </w:pPr>
            <w:r w:rsidRPr="00CC5C90">
              <w:rPr>
                <w:rFonts w:cs="Arial"/>
                <w:b/>
                <w:bCs/>
                <w:noProof/>
                <w:sz w:val="20"/>
                <w:szCs w:val="20"/>
              </w:rPr>
              <w:t>Solicitud/Periodos</w:t>
            </w:r>
          </w:p>
        </w:tc>
        <w:tc>
          <w:tcPr>
            <w:tcW w:w="1828" w:type="dxa"/>
            <w:shd w:val="clear" w:color="auto" w:fill="D9D9D9" w:themeFill="background1" w:themeFillShade="D9"/>
            <w:vAlign w:val="center"/>
          </w:tcPr>
          <w:p w14:paraId="7C07E2E1" w14:textId="77777777" w:rsidR="00C54F60" w:rsidRPr="00CC5C90" w:rsidRDefault="00C54F60" w:rsidP="005C6AB7">
            <w:pPr>
              <w:contextualSpacing/>
              <w:jc w:val="center"/>
              <w:rPr>
                <w:rFonts w:cs="Arial"/>
                <w:b/>
                <w:bCs/>
                <w:noProof/>
                <w:sz w:val="20"/>
                <w:szCs w:val="20"/>
              </w:rPr>
            </w:pPr>
            <w:r w:rsidRPr="00CC5C90">
              <w:rPr>
                <w:rFonts w:cs="Arial"/>
                <w:b/>
                <w:bCs/>
                <w:noProof/>
                <w:sz w:val="20"/>
                <w:szCs w:val="20"/>
              </w:rPr>
              <w:t>2019-2021</w:t>
            </w:r>
          </w:p>
        </w:tc>
        <w:tc>
          <w:tcPr>
            <w:tcW w:w="2031" w:type="dxa"/>
            <w:shd w:val="clear" w:color="auto" w:fill="D9D9D9" w:themeFill="background1" w:themeFillShade="D9"/>
            <w:vAlign w:val="center"/>
          </w:tcPr>
          <w:p w14:paraId="5597C0EE" w14:textId="77777777" w:rsidR="00C54F60" w:rsidRPr="00CC5C90" w:rsidRDefault="00C54F60" w:rsidP="005C6AB7">
            <w:pPr>
              <w:contextualSpacing/>
              <w:jc w:val="center"/>
              <w:rPr>
                <w:rFonts w:cs="Arial"/>
                <w:b/>
                <w:bCs/>
                <w:noProof/>
                <w:sz w:val="20"/>
                <w:szCs w:val="20"/>
              </w:rPr>
            </w:pPr>
            <w:r w:rsidRPr="00CC5C90">
              <w:rPr>
                <w:rFonts w:cs="Arial"/>
                <w:b/>
                <w:bCs/>
                <w:noProof/>
                <w:sz w:val="20"/>
                <w:szCs w:val="20"/>
              </w:rPr>
              <w:t>2022-2024</w:t>
            </w:r>
          </w:p>
        </w:tc>
        <w:tc>
          <w:tcPr>
            <w:tcW w:w="1897" w:type="dxa"/>
            <w:shd w:val="clear" w:color="auto" w:fill="D9D9D9" w:themeFill="background1" w:themeFillShade="D9"/>
            <w:vAlign w:val="center"/>
          </w:tcPr>
          <w:p w14:paraId="39D15995" w14:textId="77777777" w:rsidR="00C54F60" w:rsidRPr="00CC5C90" w:rsidRDefault="00C54F60" w:rsidP="005C6AB7">
            <w:pPr>
              <w:contextualSpacing/>
              <w:jc w:val="center"/>
              <w:rPr>
                <w:rFonts w:cs="Arial"/>
                <w:b/>
                <w:bCs/>
                <w:noProof/>
                <w:sz w:val="20"/>
                <w:szCs w:val="20"/>
              </w:rPr>
            </w:pPr>
            <w:r w:rsidRPr="00CC5C90">
              <w:rPr>
                <w:rFonts w:cs="Arial"/>
                <w:b/>
                <w:bCs/>
                <w:noProof/>
                <w:sz w:val="20"/>
                <w:szCs w:val="20"/>
              </w:rPr>
              <w:t>enero a julio 2025</w:t>
            </w:r>
          </w:p>
        </w:tc>
      </w:tr>
      <w:tr w:rsidR="005C6AB7" w:rsidRPr="00CC5C90" w14:paraId="6E271958" w14:textId="77777777" w:rsidTr="00AE37C7">
        <w:trPr>
          <w:jc w:val="center"/>
        </w:trPr>
        <w:tc>
          <w:tcPr>
            <w:tcW w:w="2934" w:type="dxa"/>
            <w:vAlign w:val="center"/>
          </w:tcPr>
          <w:p w14:paraId="04BFB2B2" w14:textId="77777777" w:rsidR="00C54F60" w:rsidRPr="00CC5C90" w:rsidRDefault="00C54F60" w:rsidP="005C6AB7">
            <w:pPr>
              <w:contextualSpacing/>
              <w:rPr>
                <w:rFonts w:cs="Arial"/>
                <w:noProof/>
                <w:sz w:val="20"/>
                <w:szCs w:val="20"/>
              </w:rPr>
            </w:pPr>
            <w:r w:rsidRPr="00CC5C90">
              <w:rPr>
                <w:rFonts w:cs="Arial"/>
                <w:noProof/>
                <w:sz w:val="20"/>
                <w:szCs w:val="20"/>
              </w:rPr>
              <w:t>Contratos de bienes y servicios arrendados por el ayuntamiento.</w:t>
            </w:r>
          </w:p>
        </w:tc>
        <w:tc>
          <w:tcPr>
            <w:tcW w:w="1828" w:type="dxa"/>
            <w:vMerge w:val="restart"/>
            <w:vAlign w:val="center"/>
          </w:tcPr>
          <w:p w14:paraId="4936F95B" w14:textId="287DFF7B" w:rsidR="00C54F60" w:rsidRPr="00CC5C90" w:rsidRDefault="00AE37C7" w:rsidP="005C6AB7">
            <w:pPr>
              <w:contextualSpacing/>
              <w:rPr>
                <w:rFonts w:cs="Arial"/>
                <w:noProof/>
                <w:sz w:val="20"/>
                <w:szCs w:val="20"/>
              </w:rPr>
            </w:pPr>
            <w:r w:rsidRPr="00CC5C90">
              <w:rPr>
                <w:rFonts w:eastAsia="Arial Unicode MS" w:cs="Arial"/>
                <w:bCs/>
                <w:i/>
                <w:sz w:val="20"/>
                <w:szCs w:val="20"/>
              </w:rPr>
              <w:t>“…</w:t>
            </w:r>
            <w:r w:rsidR="00C54F60" w:rsidRPr="00CC5C90">
              <w:rPr>
                <w:rFonts w:eastAsia="Arial Unicode MS" w:cs="Arial"/>
                <w:bCs/>
                <w:i/>
                <w:sz w:val="20"/>
                <w:szCs w:val="20"/>
              </w:rPr>
              <w:t>después de hacer una revisión en los archivos se determina que en dicha administración no se contó con servicios arrendados por parte del ayuntamiento de Almoloya de Juárez</w:t>
            </w:r>
            <w:r w:rsidRPr="00CC5C90">
              <w:rPr>
                <w:rFonts w:eastAsia="Arial Unicode MS" w:cs="Arial"/>
                <w:bCs/>
                <w:i/>
                <w:sz w:val="20"/>
                <w:szCs w:val="20"/>
              </w:rPr>
              <w:t>…” Sic.</w:t>
            </w:r>
          </w:p>
        </w:tc>
        <w:tc>
          <w:tcPr>
            <w:tcW w:w="2031" w:type="dxa"/>
            <w:vMerge w:val="restart"/>
            <w:vAlign w:val="center"/>
          </w:tcPr>
          <w:p w14:paraId="5D08F5B8" w14:textId="719B3E4D" w:rsidR="00C54F60" w:rsidRPr="00CC5C90" w:rsidRDefault="00AE37C7" w:rsidP="005C6AB7">
            <w:pPr>
              <w:contextualSpacing/>
              <w:rPr>
                <w:rFonts w:eastAsia="Arial Unicode MS" w:cs="Arial"/>
                <w:bCs/>
                <w:i/>
                <w:sz w:val="20"/>
                <w:szCs w:val="20"/>
              </w:rPr>
            </w:pPr>
            <w:r w:rsidRPr="00CC5C90">
              <w:rPr>
                <w:rFonts w:eastAsia="Arial Unicode MS" w:cs="Arial"/>
                <w:bCs/>
                <w:i/>
                <w:sz w:val="20"/>
                <w:szCs w:val="20"/>
              </w:rPr>
              <w:t>“…</w:t>
            </w:r>
            <w:r w:rsidR="00C54F60" w:rsidRPr="00CC5C90">
              <w:rPr>
                <w:rFonts w:eastAsia="Arial Unicode MS" w:cs="Arial"/>
                <w:bCs/>
                <w:i/>
                <w:sz w:val="20"/>
                <w:szCs w:val="20"/>
              </w:rPr>
              <w:t>se cuenta con el arrendamiento del parque vehicular, el cual se adjunta el contrato para su conocimiento</w:t>
            </w:r>
            <w:r w:rsidRPr="00CC5C90">
              <w:rPr>
                <w:rFonts w:eastAsia="Arial Unicode MS" w:cs="Arial"/>
                <w:bCs/>
                <w:i/>
                <w:sz w:val="20"/>
                <w:szCs w:val="20"/>
              </w:rPr>
              <w:t>….” Sic.</w:t>
            </w:r>
          </w:p>
          <w:p w14:paraId="3BC76FA2" w14:textId="77777777" w:rsidR="00C54F60" w:rsidRPr="00CC5C90" w:rsidRDefault="00C54F60" w:rsidP="005C6AB7">
            <w:pPr>
              <w:contextualSpacing/>
              <w:rPr>
                <w:rFonts w:eastAsia="Arial Unicode MS" w:cs="Arial"/>
                <w:bCs/>
                <w:i/>
                <w:sz w:val="20"/>
                <w:szCs w:val="20"/>
              </w:rPr>
            </w:pPr>
          </w:p>
          <w:p w14:paraId="6D1260E2" w14:textId="56B40A5E" w:rsidR="00C54F60" w:rsidRPr="00CC5C90" w:rsidRDefault="00AE37C7" w:rsidP="005C6AB7">
            <w:pPr>
              <w:contextualSpacing/>
              <w:rPr>
                <w:sz w:val="20"/>
                <w:szCs w:val="20"/>
              </w:rPr>
            </w:pPr>
            <w:r w:rsidRPr="00CC5C90">
              <w:rPr>
                <w:rFonts w:eastAsia="Arial Unicode MS" w:cs="Arial"/>
                <w:bCs/>
                <w:iCs/>
                <w:sz w:val="20"/>
                <w:szCs w:val="20"/>
              </w:rPr>
              <w:t>Adjuntó el c</w:t>
            </w:r>
            <w:r w:rsidR="00C54F60" w:rsidRPr="00CC5C90">
              <w:rPr>
                <w:rFonts w:eastAsia="Arial Unicode MS" w:cs="Arial"/>
                <w:bCs/>
                <w:iCs/>
                <w:sz w:val="20"/>
                <w:szCs w:val="20"/>
              </w:rPr>
              <w:t>ontrato de arrendamiento de vehículos, de fecha 29 de abril de 2022, testado.</w:t>
            </w:r>
          </w:p>
        </w:tc>
        <w:tc>
          <w:tcPr>
            <w:tcW w:w="1897" w:type="dxa"/>
            <w:vMerge w:val="restart"/>
            <w:vAlign w:val="center"/>
          </w:tcPr>
          <w:p w14:paraId="751B9F6E" w14:textId="77777777" w:rsidR="00C54F60" w:rsidRPr="00CC5C90" w:rsidRDefault="00C54F60" w:rsidP="005C6AB7">
            <w:pPr>
              <w:contextualSpacing/>
              <w:rPr>
                <w:rFonts w:cs="Arial"/>
                <w:i/>
                <w:iCs/>
                <w:noProof/>
                <w:sz w:val="20"/>
                <w:szCs w:val="20"/>
              </w:rPr>
            </w:pPr>
            <w:r w:rsidRPr="00CC5C90">
              <w:rPr>
                <w:rFonts w:cs="Arial"/>
                <w:i/>
                <w:iCs/>
                <w:noProof/>
                <w:sz w:val="20"/>
                <w:szCs w:val="20"/>
              </w:rPr>
              <w:t xml:space="preserve">… los documentos requeridos se encuentran en proceso de revisión y validación por parte de las áreas competentes, a fin de garantizar que la información proporcionada sea veraz, completa y esté debidamente actualizada …se </w:t>
            </w:r>
            <w:r w:rsidRPr="00CC5C90">
              <w:rPr>
                <w:rFonts w:cs="Arial"/>
                <w:i/>
                <w:iCs/>
                <w:noProof/>
                <w:sz w:val="20"/>
                <w:szCs w:val="20"/>
              </w:rPr>
              <w:lastRenderedPageBreak/>
              <w:t>requiere un plazo adicional para emitir una respuesta definitiva.</w:t>
            </w:r>
          </w:p>
          <w:p w14:paraId="3FC03D5E" w14:textId="7BEDC96A" w:rsidR="00C54F60" w:rsidRPr="00CC5C90" w:rsidRDefault="00C54F60" w:rsidP="005C6AB7">
            <w:pPr>
              <w:contextualSpacing/>
              <w:rPr>
                <w:rFonts w:cs="Arial"/>
                <w:i/>
                <w:iCs/>
                <w:noProof/>
                <w:sz w:val="20"/>
                <w:szCs w:val="20"/>
              </w:rPr>
            </w:pPr>
            <w:r w:rsidRPr="00CC5C90">
              <w:rPr>
                <w:rFonts w:cs="Arial"/>
                <w:i/>
                <w:iCs/>
                <w:noProof/>
                <w:sz w:val="20"/>
                <w:szCs w:val="20"/>
              </w:rPr>
              <w:t>Por lo tanto, en apego al principio de máxima publicidad y a la normativa, se le notificará de manera oportuna una vez que la información esté disponible para su entrega.</w:t>
            </w:r>
            <w:r w:rsidR="00AE37C7" w:rsidRPr="00CC5C90">
              <w:rPr>
                <w:rFonts w:cs="Arial"/>
                <w:i/>
                <w:iCs/>
                <w:noProof/>
                <w:sz w:val="20"/>
                <w:szCs w:val="20"/>
              </w:rPr>
              <w:t>” Sic.</w:t>
            </w:r>
          </w:p>
        </w:tc>
      </w:tr>
      <w:tr w:rsidR="00C54F60" w:rsidRPr="00CC5C90" w14:paraId="531F372F" w14:textId="77777777" w:rsidTr="00AE37C7">
        <w:trPr>
          <w:jc w:val="center"/>
        </w:trPr>
        <w:tc>
          <w:tcPr>
            <w:tcW w:w="2934" w:type="dxa"/>
            <w:vAlign w:val="center"/>
          </w:tcPr>
          <w:p w14:paraId="6D042C71" w14:textId="77777777" w:rsidR="00C54F60" w:rsidRPr="00CC5C90" w:rsidRDefault="00C54F60" w:rsidP="005C6AB7">
            <w:pPr>
              <w:contextualSpacing/>
              <w:rPr>
                <w:rFonts w:cs="Arial"/>
                <w:noProof/>
                <w:sz w:val="20"/>
                <w:szCs w:val="20"/>
                <w:lang w:val="es-MX"/>
              </w:rPr>
            </w:pPr>
            <w:r w:rsidRPr="00CC5C90">
              <w:rPr>
                <w:rFonts w:cs="Arial"/>
                <w:noProof/>
                <w:sz w:val="20"/>
                <w:szCs w:val="20"/>
              </w:rPr>
              <w:t>Cantidad total y por rubro pagado a la fecha de respuesta a la solicitud.</w:t>
            </w:r>
          </w:p>
        </w:tc>
        <w:tc>
          <w:tcPr>
            <w:tcW w:w="1828" w:type="dxa"/>
            <w:vMerge/>
            <w:vAlign w:val="center"/>
          </w:tcPr>
          <w:p w14:paraId="5429E568" w14:textId="77777777" w:rsidR="00C54F60" w:rsidRPr="00CC5C90" w:rsidRDefault="00C54F60" w:rsidP="005C6AB7">
            <w:pPr>
              <w:contextualSpacing/>
              <w:rPr>
                <w:rFonts w:cs="Arial"/>
                <w:noProof/>
                <w:sz w:val="20"/>
                <w:szCs w:val="20"/>
              </w:rPr>
            </w:pPr>
          </w:p>
        </w:tc>
        <w:tc>
          <w:tcPr>
            <w:tcW w:w="2031" w:type="dxa"/>
            <w:vMerge/>
            <w:vAlign w:val="center"/>
          </w:tcPr>
          <w:p w14:paraId="6652B872" w14:textId="77777777" w:rsidR="00C54F60" w:rsidRPr="00CC5C90" w:rsidRDefault="00C54F60" w:rsidP="005C6AB7">
            <w:pPr>
              <w:contextualSpacing/>
              <w:rPr>
                <w:rFonts w:cs="Arial"/>
                <w:noProof/>
                <w:sz w:val="20"/>
                <w:szCs w:val="20"/>
              </w:rPr>
            </w:pPr>
          </w:p>
        </w:tc>
        <w:tc>
          <w:tcPr>
            <w:tcW w:w="1897" w:type="dxa"/>
            <w:vMerge/>
            <w:vAlign w:val="center"/>
          </w:tcPr>
          <w:p w14:paraId="0E7ADC50" w14:textId="77777777" w:rsidR="00C54F60" w:rsidRPr="00CC5C90" w:rsidRDefault="00C54F60" w:rsidP="005C6AB7">
            <w:pPr>
              <w:contextualSpacing/>
              <w:rPr>
                <w:rFonts w:cs="Arial"/>
                <w:i/>
                <w:iCs/>
                <w:noProof/>
                <w:sz w:val="20"/>
                <w:szCs w:val="20"/>
              </w:rPr>
            </w:pPr>
          </w:p>
        </w:tc>
      </w:tr>
    </w:tbl>
    <w:p w14:paraId="6F94F0D8" w14:textId="77777777" w:rsidR="001E65C4" w:rsidRPr="00CC5C90" w:rsidRDefault="001E65C4" w:rsidP="005C6AB7">
      <w:pPr>
        <w:spacing w:after="160"/>
      </w:pPr>
    </w:p>
    <w:p w14:paraId="5B767FA4" w14:textId="77777777" w:rsidR="00AF0F60" w:rsidRPr="00CC5C90" w:rsidRDefault="001E65C4" w:rsidP="005C6AB7">
      <w:pPr>
        <w:spacing w:after="160"/>
      </w:pPr>
      <w:r w:rsidRPr="00CC5C90">
        <w:t xml:space="preserve">De la tabla previamente inserta, se advierte que </w:t>
      </w:r>
      <w:r w:rsidR="00AF0F60" w:rsidRPr="00CC5C90">
        <w:rPr>
          <w:b/>
        </w:rPr>
        <w:t xml:space="preserve">EL SUJETO OBLIGADO </w:t>
      </w:r>
      <w:r w:rsidR="00AF0F60" w:rsidRPr="00CC5C90">
        <w:t xml:space="preserve"> a fin de atender la solicitud de información que nos ocupa, la desagregó por temporalidad, esto es, del periodo de 2019 a 2021, 2022-2024 y de enero a julio de 2025.</w:t>
      </w:r>
    </w:p>
    <w:p w14:paraId="4C749A29" w14:textId="77777777" w:rsidR="00AE37C7" w:rsidRPr="00CC5C90" w:rsidRDefault="00AE37C7" w:rsidP="005C6AB7">
      <w:r w:rsidRPr="00CC5C90">
        <w:t xml:space="preserve">Puntualizando que, con el pronunciamiento del </w:t>
      </w:r>
      <w:r w:rsidRPr="00CC5C90">
        <w:rPr>
          <w:b/>
        </w:rPr>
        <w:t xml:space="preserve">SUJETO OBLIGADO </w:t>
      </w:r>
      <w:r w:rsidRPr="00CC5C90">
        <w:rPr>
          <w:bCs/>
        </w:rPr>
        <w:t xml:space="preserve">vía informe justificado, a través de su Dirección de Administración, </w:t>
      </w:r>
      <w:r w:rsidRPr="00CC5C90">
        <w:t xml:space="preserve">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Pr="00CC5C90">
        <w:rPr>
          <w:b/>
        </w:rPr>
        <w:t>EL SUJETO OBLIGADO</w:t>
      </w:r>
      <w:r w:rsidRPr="00CC5C90">
        <w:t>, dicha información, fue admitida por el mismo.</w:t>
      </w:r>
    </w:p>
    <w:p w14:paraId="475C5AA0" w14:textId="77777777" w:rsidR="00AE37C7" w:rsidRPr="00CC5C90" w:rsidRDefault="00AE37C7" w:rsidP="005C6AB7"/>
    <w:p w14:paraId="4DAD85D0" w14:textId="77777777" w:rsidR="00AE37C7" w:rsidRPr="00CC5C90" w:rsidRDefault="00AE37C7" w:rsidP="005C6AB7">
      <w:pPr>
        <w:spacing w:after="160"/>
        <w:rPr>
          <w:b/>
          <w:bCs/>
        </w:rPr>
      </w:pPr>
      <w:r w:rsidRPr="00CC5C90">
        <w:t xml:space="preserve">En ese sentido, se procede a analizar el pronunciamiento realizado, a efecto de verificar si independientemente de que la atención de la solicitud de información no se agotó el procedimiento de búsqueda establecido en el artículo 162 de la Ley de Transparencia Local, como se estableció previamente, se colmó el derecho de acceso a la información de </w:t>
      </w:r>
      <w:r w:rsidRPr="00CC5C90">
        <w:rPr>
          <w:b/>
          <w:bCs/>
        </w:rPr>
        <w:t>LA PARTE RECURRENTE.</w:t>
      </w:r>
    </w:p>
    <w:p w14:paraId="46A326BA" w14:textId="77777777" w:rsidR="00AE37C7" w:rsidRPr="00CC5C90" w:rsidRDefault="00AE37C7" w:rsidP="005C6AB7"/>
    <w:p w14:paraId="01104421" w14:textId="304AF4EE" w:rsidR="00AF0F60" w:rsidRPr="00CC5C90" w:rsidRDefault="00AF0F60" w:rsidP="005C6AB7">
      <w:r w:rsidRPr="00CC5C90">
        <w:t xml:space="preserve">Así, para la temporalidad de 2019 a 2021, </w:t>
      </w:r>
      <w:r w:rsidRPr="00CC5C90">
        <w:rPr>
          <w:b/>
        </w:rPr>
        <w:t xml:space="preserve">EL SUJETO OBLIGADO </w:t>
      </w:r>
      <w:r w:rsidRPr="00CC5C90">
        <w:t>como se advirtió manifestó que “…</w:t>
      </w:r>
      <w:r w:rsidRPr="00CC5C90">
        <w:rPr>
          <w:rFonts w:eastAsia="Arial Unicode MS" w:cs="Arial"/>
          <w:bCs/>
          <w:i/>
        </w:rPr>
        <w:t xml:space="preserve">después de hacer una revisión en los archivos se determina que en dicha administración no se contó con servicios arrendados por parte del ayuntamiento de Almoloya de Juárez…” </w:t>
      </w:r>
      <w:r w:rsidRPr="00CC5C90">
        <w:rPr>
          <w:rFonts w:eastAsia="Arial Unicode MS" w:cs="Arial"/>
          <w:bCs/>
        </w:rPr>
        <w:t>tal y como se ilustra enseguida:</w:t>
      </w:r>
    </w:p>
    <w:p w14:paraId="28EFBA78" w14:textId="4A9B3864" w:rsidR="00AF0F60" w:rsidRPr="00CC5C90" w:rsidRDefault="00AF0F60" w:rsidP="005C6AB7">
      <w:pPr>
        <w:spacing w:after="160"/>
        <w:rPr>
          <w:rFonts w:eastAsia="Arial Unicode MS" w:cs="Arial"/>
          <w:bCs/>
        </w:rPr>
      </w:pPr>
      <w:r w:rsidRPr="00CC5C90">
        <w:rPr>
          <w:rFonts w:eastAsia="Arial Unicode MS" w:cs="Arial"/>
          <w:bCs/>
          <w:noProof/>
        </w:rPr>
        <w:drawing>
          <wp:inline distT="0" distB="0" distL="0" distR="0" wp14:anchorId="3FCF3835" wp14:editId="517E3CE0">
            <wp:extent cx="5742940" cy="911860"/>
            <wp:effectExtent l="76200" t="76200" r="124460" b="135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91186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3D749C0A" w14:textId="30C7FE2A" w:rsidR="00000D1E" w:rsidRPr="00CC5C90" w:rsidRDefault="00000D1E" w:rsidP="005C6AB7">
      <w:pPr>
        <w:spacing w:before="240"/>
        <w:rPr>
          <w:rFonts w:ascii="Arial" w:hAnsi="Arial" w:cs="Arial"/>
          <w:sz w:val="24"/>
          <w:szCs w:val="24"/>
        </w:rPr>
      </w:pPr>
      <w:r w:rsidRPr="00CC5C90">
        <w:rPr>
          <w:rFonts w:cs="Arial"/>
          <w:sz w:val="24"/>
          <w:szCs w:val="24"/>
        </w:rPr>
        <w:t>De manera complementaria,</w:t>
      </w:r>
      <w:r w:rsidRPr="00CC5C90">
        <w:rPr>
          <w:rFonts w:cs="Arial"/>
        </w:rPr>
        <w:t xml:space="preserve"> </w:t>
      </w:r>
      <w:r w:rsidRPr="00CC5C90">
        <w:rPr>
          <w:rFonts w:cs="Arial"/>
          <w:sz w:val="24"/>
          <w:szCs w:val="24"/>
        </w:rPr>
        <w:t>con base en una interpretación literal y gramatical al</w:t>
      </w:r>
      <w:r w:rsidRPr="00CC5C90">
        <w:rPr>
          <w:rFonts w:cs="Arial"/>
        </w:rPr>
        <w:t xml:space="preserve"> oficio </w:t>
      </w:r>
      <w:r w:rsidRPr="00CC5C90">
        <w:rPr>
          <w:rFonts w:eastAsia="Calibri" w:cs="Arial"/>
          <w:b/>
        </w:rPr>
        <w:t xml:space="preserve">PMAJ/DA/LIQH/864/2025, </w:t>
      </w:r>
      <w:r w:rsidRPr="00CC5C90">
        <w:rPr>
          <w:rFonts w:cs="Arial"/>
          <w:noProof/>
          <w:sz w:val="24"/>
          <w:szCs w:val="24"/>
        </w:rPr>
        <w:t xml:space="preserve">se destaca que </w:t>
      </w:r>
      <w:r w:rsidRPr="00CC5C90">
        <w:rPr>
          <w:sz w:val="24"/>
          <w:szCs w:val="24"/>
        </w:rPr>
        <w:t xml:space="preserve">el Pleno del Órgano Garante local ha sostenido que, </w:t>
      </w:r>
      <w:r w:rsidRPr="00CC5C90">
        <w:rPr>
          <w:rFonts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p>
    <w:p w14:paraId="3D92F13E" w14:textId="77777777" w:rsidR="00000D1E" w:rsidRPr="00CC5C90" w:rsidRDefault="00000D1E" w:rsidP="005C6AB7">
      <w:pPr>
        <w:pStyle w:val="Prrafodelista"/>
        <w:spacing w:before="240"/>
        <w:ind w:right="851"/>
        <w:rPr>
          <w:rFonts w:ascii="Arial" w:hAnsi="Arial" w:cs="Arial"/>
        </w:rPr>
      </w:pPr>
      <w:r w:rsidRPr="00CC5C90">
        <w:rPr>
          <w:rFonts w:cs="Arial"/>
        </w:rPr>
        <w:t> </w:t>
      </w:r>
      <w:r w:rsidRPr="00CC5C90">
        <w:rPr>
          <w:rFonts w:cs="Arial"/>
          <w:b/>
          <w:bCs/>
          <w:i/>
          <w:iCs/>
        </w:rPr>
        <w:t>“HECHOS NEGATIVOS, NO SON SUSCEPTIBLES DE DEMOSTRACION.</w:t>
      </w:r>
    </w:p>
    <w:p w14:paraId="493DA78C" w14:textId="77777777" w:rsidR="00000D1E" w:rsidRPr="00CC5C90" w:rsidRDefault="00000D1E" w:rsidP="005C6AB7">
      <w:pPr>
        <w:pStyle w:val="Prrafodelista"/>
        <w:spacing w:before="240"/>
        <w:ind w:right="851"/>
        <w:rPr>
          <w:rFonts w:cs="Arial"/>
          <w:i/>
          <w:iCs/>
        </w:rPr>
      </w:pPr>
      <w:r w:rsidRPr="00CC5C90">
        <w:rPr>
          <w:rFonts w:cs="Arial"/>
          <w:i/>
          <w:iCs/>
        </w:rPr>
        <w:t xml:space="preserve">Tratándose de un hecho negativo, el Juez no tiene por qué invocar prueba alguna de la que se desprenda, ya que es bien sabido que esta clase de hechos no son susceptibles de demostración.” </w:t>
      </w:r>
      <w:r w:rsidRPr="00CC5C90">
        <w:rPr>
          <w:rFonts w:cs="Arial"/>
          <w:b/>
          <w:i/>
          <w:iCs/>
        </w:rPr>
        <w:t>[Sic]</w:t>
      </w:r>
    </w:p>
    <w:p w14:paraId="0799C35A" w14:textId="77777777" w:rsidR="00EA0E1E" w:rsidRPr="00CC5C90" w:rsidRDefault="00EA0E1E" w:rsidP="005C6AB7">
      <w:pPr>
        <w:spacing w:after="160"/>
        <w:rPr>
          <w:rFonts w:cs="Arial"/>
          <w:sz w:val="24"/>
          <w:szCs w:val="24"/>
        </w:rPr>
      </w:pPr>
    </w:p>
    <w:p w14:paraId="7ECA1E0A" w14:textId="4E7CF618" w:rsidR="00C54F60" w:rsidRPr="00CC5C90" w:rsidRDefault="00EA0E1E" w:rsidP="005C6AB7">
      <w:pPr>
        <w:spacing w:after="160"/>
        <w:rPr>
          <w:rFonts w:cs="Arial"/>
          <w:sz w:val="24"/>
          <w:szCs w:val="24"/>
        </w:rPr>
      </w:pPr>
      <w:r w:rsidRPr="00CC5C90">
        <w:rPr>
          <w:rFonts w:cs="Arial"/>
          <w:sz w:val="24"/>
          <w:szCs w:val="24"/>
        </w:rPr>
        <w:t xml:space="preserve">No obstante, dicho pronunciamiento no es susceptible de colmar el derecho de acceso a la información, lo anterior bajo la consideración de que la ponencia resolutora realizó una búsqueda en el portal IPOMEX (3.0) del </w:t>
      </w:r>
      <w:r w:rsidRPr="00CC5C90">
        <w:rPr>
          <w:rFonts w:cs="Arial"/>
          <w:b/>
          <w:sz w:val="24"/>
          <w:szCs w:val="24"/>
        </w:rPr>
        <w:t xml:space="preserve">SUJETO OBLIGADO, </w:t>
      </w:r>
      <w:r w:rsidRPr="00CC5C90">
        <w:rPr>
          <w:rFonts w:cs="Arial"/>
          <w:sz w:val="24"/>
          <w:szCs w:val="24"/>
        </w:rPr>
        <w:t xml:space="preserve">en la fracción </w:t>
      </w:r>
      <w:r w:rsidR="00EF5E33" w:rsidRPr="00CC5C90">
        <w:rPr>
          <w:rFonts w:cs="Arial"/>
          <w:sz w:val="24"/>
          <w:szCs w:val="24"/>
        </w:rPr>
        <w:lastRenderedPageBreak/>
        <w:t xml:space="preserve">XXIX B, de </w:t>
      </w:r>
      <w:r w:rsidR="00EF5E33" w:rsidRPr="00CC5C90">
        <w:rPr>
          <w:rFonts w:cs="Arial"/>
          <w:b/>
          <w:i/>
          <w:sz w:val="24"/>
          <w:szCs w:val="24"/>
        </w:rPr>
        <w:t xml:space="preserve">Resultados de procedimientos de adjudicación directa realizados, </w:t>
      </w:r>
      <w:r w:rsidR="00EF5E33" w:rsidRPr="00CC5C90">
        <w:rPr>
          <w:rFonts w:cs="Arial"/>
          <w:sz w:val="24"/>
          <w:szCs w:val="24"/>
        </w:rPr>
        <w:t xml:space="preserve">disponible en </w:t>
      </w:r>
      <w:hyperlink r:id="rId14" w:history="1">
        <w:r w:rsidR="00EF5E33" w:rsidRPr="00CC5C90">
          <w:rPr>
            <w:rStyle w:val="Hipervnculo"/>
            <w:color w:val="auto"/>
          </w:rPr>
          <w:t>AYUNTAMIENTO DE ALMOLOYA DE JUAREZ - Resultados de procedimientos de adjudicación directa realizados</w:t>
        </w:r>
      </w:hyperlink>
      <w:r w:rsidR="00EF5E33" w:rsidRPr="00CC5C90">
        <w:rPr>
          <w:rFonts w:cs="Arial"/>
          <w:b/>
          <w:i/>
          <w:sz w:val="24"/>
          <w:szCs w:val="24"/>
        </w:rPr>
        <w:t xml:space="preserve">, </w:t>
      </w:r>
      <w:r w:rsidR="00EF5E33" w:rsidRPr="00CC5C90">
        <w:rPr>
          <w:rFonts w:cs="Arial"/>
          <w:sz w:val="24"/>
          <w:szCs w:val="24"/>
        </w:rPr>
        <w:t xml:space="preserve">respecto del cual, se advierten diversos registros relativos al arrendamiento de servicios, </w:t>
      </w:r>
      <w:r w:rsidR="000F087C" w:rsidRPr="00CC5C90">
        <w:rPr>
          <w:rFonts w:cs="Arial"/>
          <w:sz w:val="24"/>
          <w:szCs w:val="24"/>
        </w:rPr>
        <w:t>como por ejemplo, son los registros números 002, 003, 004,</w:t>
      </w:r>
      <w:r w:rsidR="00F30EED" w:rsidRPr="00CC5C90">
        <w:rPr>
          <w:rFonts w:cs="Arial"/>
          <w:sz w:val="24"/>
          <w:szCs w:val="24"/>
        </w:rPr>
        <w:t xml:space="preserve"> y 013</w:t>
      </w:r>
      <w:r w:rsidR="000F087C" w:rsidRPr="00CC5C90">
        <w:rPr>
          <w:rFonts w:cs="Arial"/>
          <w:sz w:val="24"/>
          <w:szCs w:val="24"/>
        </w:rPr>
        <w:t xml:space="preserve"> como se advierte de las imágenes ilustrativas siguientes:</w:t>
      </w:r>
    </w:p>
    <w:p w14:paraId="4E538C5C" w14:textId="23969BE1" w:rsidR="000F087C" w:rsidRPr="00CC5C90" w:rsidRDefault="00D919CB" w:rsidP="005C6AB7">
      <w:pPr>
        <w:spacing w:after="160"/>
      </w:pPr>
      <w:r w:rsidRPr="00CC5C90">
        <w:rPr>
          <w:noProof/>
        </w:rPr>
        <mc:AlternateContent>
          <mc:Choice Requires="wps">
            <w:drawing>
              <wp:anchor distT="0" distB="0" distL="114300" distR="114300" simplePos="0" relativeHeight="251661312" behindDoc="0" locked="0" layoutInCell="1" allowOverlap="1" wp14:anchorId="129372C2" wp14:editId="29FAAE2F">
                <wp:simplePos x="0" y="0"/>
                <wp:positionH relativeFrom="column">
                  <wp:posOffset>1138673</wp:posOffset>
                </wp:positionH>
                <wp:positionV relativeFrom="paragraph">
                  <wp:posOffset>1028065</wp:posOffset>
                </wp:positionV>
                <wp:extent cx="1244349" cy="255182"/>
                <wp:effectExtent l="0" t="76200" r="13335" b="31115"/>
                <wp:wrapNone/>
                <wp:docPr id="6" name="Conector recto de flecha 6"/>
                <wp:cNvGraphicFramePr/>
                <a:graphic xmlns:a="http://schemas.openxmlformats.org/drawingml/2006/main">
                  <a:graphicData uri="http://schemas.microsoft.com/office/word/2010/wordprocessingShape">
                    <wps:wsp>
                      <wps:cNvCnPr/>
                      <wps:spPr>
                        <a:xfrm flipH="1" flipV="1">
                          <a:off x="0" y="0"/>
                          <a:ext cx="1244349" cy="255182"/>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C11B878" id="_x0000_t32" coordsize="21600,21600" o:spt="32" o:oned="t" path="m,l21600,21600e" filled="f">
                <v:path arrowok="t" fillok="f" o:connecttype="none"/>
                <o:lock v:ext="edit" shapetype="t"/>
              </v:shapetype>
              <v:shape id="Conector recto de flecha 6" o:spid="_x0000_s1026" type="#_x0000_t32" style="position:absolute;margin-left:89.65pt;margin-top:80.95pt;width:98pt;height:20.1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" strokecolor="red" strokeweight="3pt">
                <v:stroke endarrow="block" joinstyle="miter"/>
              </v:shape>
            </w:pict>
          </mc:Fallback>
        </mc:AlternateContent>
      </w:r>
      <w:r w:rsidRPr="00CC5C90">
        <w:rPr>
          <w:noProof/>
        </w:rPr>
        <mc:AlternateContent>
          <mc:Choice Requires="wps">
            <w:drawing>
              <wp:anchor distT="0" distB="0" distL="114300" distR="114300" simplePos="0" relativeHeight="251659264" behindDoc="0" locked="0" layoutInCell="1" allowOverlap="1" wp14:anchorId="43D0CA26" wp14:editId="5C90DFB1">
                <wp:simplePos x="0" y="0"/>
                <wp:positionH relativeFrom="column">
                  <wp:posOffset>4127146</wp:posOffset>
                </wp:positionH>
                <wp:positionV relativeFrom="paragraph">
                  <wp:posOffset>2017454</wp:posOffset>
                </wp:positionV>
                <wp:extent cx="329609" cy="329609"/>
                <wp:effectExtent l="19050" t="38100" r="51435" b="32385"/>
                <wp:wrapNone/>
                <wp:docPr id="5" name="Conector recto de flecha 5"/>
                <wp:cNvGraphicFramePr/>
                <a:graphic xmlns:a="http://schemas.openxmlformats.org/drawingml/2006/main">
                  <a:graphicData uri="http://schemas.microsoft.com/office/word/2010/wordprocessingShape">
                    <wps:wsp>
                      <wps:cNvCnPr/>
                      <wps:spPr>
                        <a:xfrm flipV="1">
                          <a:off x="0" y="0"/>
                          <a:ext cx="329609" cy="329609"/>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4CFFEA7" id="Conector recto de flecha 5" o:spid="_x0000_s1026" type="#_x0000_t32" style="position:absolute;margin-left:324.95pt;margin-top:158.85pt;width:25.95pt;height:25.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" strokecolor="red" strokeweight="3pt">
                <v:stroke endarrow="block" joinstyle="miter"/>
              </v:shape>
            </w:pict>
          </mc:Fallback>
        </mc:AlternateContent>
      </w:r>
      <w:r w:rsidR="000F087C" w:rsidRPr="00CC5C90">
        <w:rPr>
          <w:noProof/>
        </w:rPr>
        <w:drawing>
          <wp:inline distT="0" distB="0" distL="0" distR="0" wp14:anchorId="4D07D8E5" wp14:editId="00637D6E">
            <wp:extent cx="5742593" cy="2169042"/>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70070" cy="2179420"/>
                    </a:xfrm>
                    <a:prstGeom prst="rect">
                      <a:avLst/>
                    </a:prstGeom>
                  </pic:spPr>
                </pic:pic>
              </a:graphicData>
            </a:graphic>
          </wp:inline>
        </w:drawing>
      </w:r>
    </w:p>
    <w:p w14:paraId="3B6BEE25" w14:textId="1DBDDFDA" w:rsidR="00000D1E" w:rsidRPr="00CC5C90" w:rsidRDefault="00D919CB" w:rsidP="005C6AB7">
      <w:pPr>
        <w:spacing w:after="160"/>
      </w:pPr>
      <w:r w:rsidRPr="00CC5C90">
        <w:rPr>
          <w:noProof/>
        </w:rPr>
        <mc:AlternateContent>
          <mc:Choice Requires="wps">
            <w:drawing>
              <wp:anchor distT="0" distB="0" distL="114300" distR="114300" simplePos="0" relativeHeight="251665408" behindDoc="0" locked="0" layoutInCell="1" allowOverlap="1" wp14:anchorId="18416173" wp14:editId="27CA3C97">
                <wp:simplePos x="0" y="0"/>
                <wp:positionH relativeFrom="column">
                  <wp:posOffset>1192559</wp:posOffset>
                </wp:positionH>
                <wp:positionV relativeFrom="paragraph">
                  <wp:posOffset>527257</wp:posOffset>
                </wp:positionV>
                <wp:extent cx="425302" cy="606041"/>
                <wp:effectExtent l="38100" t="19050" r="32385" b="41910"/>
                <wp:wrapNone/>
                <wp:docPr id="8" name="Conector recto de flecha 8"/>
                <wp:cNvGraphicFramePr/>
                <a:graphic xmlns:a="http://schemas.openxmlformats.org/drawingml/2006/main">
                  <a:graphicData uri="http://schemas.microsoft.com/office/word/2010/wordprocessingShape">
                    <wps:wsp>
                      <wps:cNvCnPr/>
                      <wps:spPr>
                        <a:xfrm flipH="1">
                          <a:off x="0" y="0"/>
                          <a:ext cx="425302" cy="606041"/>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14AACB5" id="Conector recto de flecha 8" o:spid="_x0000_s1026" type="#_x0000_t32" style="position:absolute;margin-left:93.9pt;margin-top:41.5pt;width:33.5pt;height:47.7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" strokecolor="red" strokeweight="3pt">
                <v:stroke endarrow="block" joinstyle="miter"/>
              </v:shape>
            </w:pict>
          </mc:Fallback>
        </mc:AlternateContent>
      </w:r>
      <w:r w:rsidRPr="00CC5C90">
        <w:rPr>
          <w:noProof/>
        </w:rPr>
        <mc:AlternateContent>
          <mc:Choice Requires="wps">
            <w:drawing>
              <wp:anchor distT="0" distB="0" distL="114300" distR="114300" simplePos="0" relativeHeight="251663360" behindDoc="0" locked="0" layoutInCell="1" allowOverlap="1" wp14:anchorId="1F4C311D" wp14:editId="24F4F88D">
                <wp:simplePos x="0" y="0"/>
                <wp:positionH relativeFrom="column">
                  <wp:posOffset>4966601</wp:posOffset>
                </wp:positionH>
                <wp:positionV relativeFrom="paragraph">
                  <wp:posOffset>1558570</wp:posOffset>
                </wp:positionV>
                <wp:extent cx="414714" cy="414670"/>
                <wp:effectExtent l="38100" t="19050" r="23495" b="42545"/>
                <wp:wrapNone/>
                <wp:docPr id="7" name="Conector recto de flecha 7"/>
                <wp:cNvGraphicFramePr/>
                <a:graphic xmlns:a="http://schemas.openxmlformats.org/drawingml/2006/main">
                  <a:graphicData uri="http://schemas.microsoft.com/office/word/2010/wordprocessingShape">
                    <wps:wsp>
                      <wps:cNvCnPr/>
                      <wps:spPr>
                        <a:xfrm flipH="1">
                          <a:off x="0" y="0"/>
                          <a:ext cx="414714" cy="41467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1B01A27" id="Conector recto de flecha 7" o:spid="_x0000_s1026" type="#_x0000_t32" style="position:absolute;margin-left:391.05pt;margin-top:122.7pt;width:32.65pt;height:32.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" strokecolor="red" strokeweight="3pt">
                <v:stroke endarrow="block" joinstyle="miter"/>
              </v:shape>
            </w:pict>
          </mc:Fallback>
        </mc:AlternateContent>
      </w:r>
      <w:r w:rsidR="00F30EED" w:rsidRPr="00CC5C90">
        <w:rPr>
          <w:noProof/>
        </w:rPr>
        <w:drawing>
          <wp:inline distT="0" distB="0" distL="0" distR="0" wp14:anchorId="6FC59490" wp14:editId="534DCA9D">
            <wp:extent cx="5742940" cy="23691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2369185"/>
                    </a:xfrm>
                    <a:prstGeom prst="rect">
                      <a:avLst/>
                    </a:prstGeom>
                  </pic:spPr>
                </pic:pic>
              </a:graphicData>
            </a:graphic>
          </wp:inline>
        </w:drawing>
      </w:r>
    </w:p>
    <w:p w14:paraId="2C86C50A" w14:textId="77777777" w:rsidR="00FF3BE6" w:rsidRPr="00CC5C90" w:rsidRDefault="00483BDC" w:rsidP="005C6AB7">
      <w:r w:rsidRPr="00CC5C90">
        <w:t xml:space="preserve">De tal suerte que, con lo vertido anteriormente, podemos concluir que obran indicios, </w:t>
      </w:r>
      <w:r w:rsidR="00FF3BE6" w:rsidRPr="00CC5C90">
        <w:t>por lo que estaríamos ante un hecho notorio, el cual se sustenta conforme a las siguientes tesis jurisprudenciales:</w:t>
      </w:r>
    </w:p>
    <w:p w14:paraId="4941E620" w14:textId="77777777" w:rsidR="00FF3BE6" w:rsidRPr="00CC5C90" w:rsidRDefault="00FF3BE6" w:rsidP="005C6AB7">
      <w:pPr>
        <w:ind w:left="851" w:right="843"/>
        <w:jc w:val="center"/>
        <w:rPr>
          <w:b/>
          <w:i/>
        </w:rPr>
      </w:pPr>
    </w:p>
    <w:p w14:paraId="00263D22" w14:textId="77777777" w:rsidR="00FF3BE6" w:rsidRPr="00CC5C90" w:rsidRDefault="00FF3BE6" w:rsidP="005C6AB7">
      <w:pPr>
        <w:ind w:left="851" w:right="843"/>
        <w:jc w:val="center"/>
        <w:rPr>
          <w:b/>
          <w:i/>
        </w:rPr>
      </w:pPr>
      <w:r w:rsidRPr="00CC5C90">
        <w:rPr>
          <w:b/>
          <w:i/>
        </w:rPr>
        <w:t>“HECHOS NOTORIOS. CONCEPTOS GENERAL Y JURÍDICO</w:t>
      </w:r>
    </w:p>
    <w:p w14:paraId="5603FD38" w14:textId="77777777" w:rsidR="00FF3BE6" w:rsidRPr="00CC5C90" w:rsidRDefault="00FF3BE6" w:rsidP="005C6AB7">
      <w:pPr>
        <w:ind w:left="851" w:right="843"/>
        <w:rPr>
          <w:i/>
        </w:rPr>
      </w:pPr>
      <w:r w:rsidRPr="00CC5C90">
        <w:rPr>
          <w:b/>
          <w:i/>
        </w:rPr>
        <w:t xml:space="preserve">Conforme al artículo </w:t>
      </w:r>
      <w:hyperlink r:id="rId17">
        <w:r w:rsidRPr="00CC5C90">
          <w:rPr>
            <w:b/>
            <w:i/>
          </w:rPr>
          <w:t>88 del Código Federal de Procedimientos Civiles</w:t>
        </w:r>
      </w:hyperlink>
      <w:r w:rsidRPr="00CC5C90">
        <w:rPr>
          <w:b/>
          <w:i/>
        </w:rPr>
        <w:t xml:space="preserve"> los tribunales pueden invocar hechos notorios aunque no hayan sido alegados ni probados por las partes.</w:t>
      </w:r>
      <w:r w:rsidRPr="00CC5C90">
        <w:rPr>
          <w:i/>
        </w:rPr>
        <w:t xml:space="preserve"> Por hechos notorios deben entenderse, en general, aquellos que por el conocimiento humano se consideran ciertos e indiscutibles, ya sea que pertenezcan a la historia, a la ciencia, a la naturaleza</w:t>
      </w:r>
      <w:r w:rsidRPr="00CC5C90">
        <w:rPr>
          <w:b/>
          <w:i/>
        </w:rPr>
        <w:t>, a las vicisitudes de la vida pública actual o a circunstancias comúnmente conocidas en un determinado lugar</w:t>
      </w:r>
      <w:r w:rsidRPr="00CC5C90">
        <w:rPr>
          <w:i/>
        </w:rPr>
        <w:t xml:space="preserve">, </w:t>
      </w:r>
      <w:r w:rsidRPr="00CC5C90">
        <w:rPr>
          <w:b/>
          <w:i/>
        </w:rPr>
        <w:t>de modo que toda persona de ese medio esté en condiciones de saberlo</w:t>
      </w:r>
      <w:r w:rsidRPr="00CC5C90">
        <w:rPr>
          <w:i/>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72162C34" w14:textId="77777777" w:rsidR="00FF3BE6" w:rsidRPr="00CC5C90" w:rsidRDefault="00FF3BE6" w:rsidP="005C6AB7">
      <w:pPr>
        <w:ind w:left="851" w:right="843"/>
        <w:rPr>
          <w:i/>
        </w:rPr>
      </w:pPr>
    </w:p>
    <w:p w14:paraId="57AAAD77" w14:textId="77777777" w:rsidR="00FF3BE6" w:rsidRPr="00CC5C90" w:rsidRDefault="00FF3BE6" w:rsidP="005C6AB7">
      <w:pPr>
        <w:ind w:left="851" w:right="843"/>
        <w:rPr>
          <w:i/>
        </w:rPr>
      </w:pPr>
      <w:r w:rsidRPr="00CC5C90">
        <w:rPr>
          <w:i/>
        </w:rPr>
        <w:t>Controversia constitucional 24/2005. Cámara de Diputados del Congreso de la Unión. 9 de marzo de 2006. Once votos. Ponente: José Ramón Cossío Díaz. Secretarios: Raúl Manuel Mejía Garza y Laura Patricia Rojas Zamudio.</w:t>
      </w:r>
    </w:p>
    <w:p w14:paraId="49CDA1B2" w14:textId="77777777" w:rsidR="00FF3BE6" w:rsidRPr="00CC5C90" w:rsidRDefault="00FF3BE6" w:rsidP="005C6AB7">
      <w:pPr>
        <w:ind w:left="851" w:right="843"/>
        <w:rPr>
          <w:i/>
        </w:rPr>
      </w:pPr>
      <w:r w:rsidRPr="00CC5C90">
        <w:rPr>
          <w:i/>
        </w:rPr>
        <w:t>El Tribunal Pleno, el dieciséis de mayo en curso, aprobó, con el número 74/2006, la tesis jurisprudencial que antecede. México, Distrito Federal, a dieciséis de mayo de dos mil seis.</w:t>
      </w:r>
    </w:p>
    <w:p w14:paraId="70C0FFFB" w14:textId="77777777" w:rsidR="00FF3BE6" w:rsidRPr="00CC5C90" w:rsidRDefault="00FF3BE6" w:rsidP="005C6AB7">
      <w:pPr>
        <w:ind w:left="851" w:right="843"/>
        <w:rPr>
          <w:i/>
        </w:rPr>
      </w:pPr>
      <w:r w:rsidRPr="00CC5C90">
        <w:rPr>
          <w:i/>
        </w:rPr>
        <w:t>Nota: Esta tesis fue objeto de la denuncia relativa a la contradicción de tesis 91/2014, desechada por notoriamente improcedente, mediante acuerdo de 24 de marzo de 2014.”</w:t>
      </w:r>
    </w:p>
    <w:p w14:paraId="3729239D" w14:textId="77777777" w:rsidR="00FF3BE6" w:rsidRPr="00CC5C90" w:rsidRDefault="00FF3BE6" w:rsidP="005C6AB7">
      <w:pPr>
        <w:ind w:left="851" w:right="843"/>
        <w:rPr>
          <w:i/>
        </w:rPr>
      </w:pPr>
    </w:p>
    <w:p w14:paraId="40481960" w14:textId="77777777" w:rsidR="00FF3BE6" w:rsidRPr="00CC5C90" w:rsidRDefault="00FF3BE6" w:rsidP="005C6AB7">
      <w:pPr>
        <w:widowControl w:val="0"/>
        <w:pBdr>
          <w:top w:val="nil"/>
          <w:left w:val="nil"/>
          <w:bottom w:val="nil"/>
          <w:right w:val="nil"/>
          <w:between w:val="nil"/>
        </w:pBdr>
        <w:ind w:left="851" w:right="843"/>
        <w:rPr>
          <w:i/>
        </w:rPr>
      </w:pPr>
      <w:r w:rsidRPr="00CC5C90">
        <w:rPr>
          <w:b/>
          <w:i/>
        </w:rPr>
        <w:lastRenderedPageBreak/>
        <w:t>PÁGINAS WEB O ELECTRÓNICAS. SU CONTENIDO ES UN HECHO NOTORIO Y SUSCEPTIBLE DE SER VALORADO EN UNA DECISIÓN JUDICIAL.</w:t>
      </w:r>
      <w:r w:rsidRPr="00CC5C90">
        <w:t xml:space="preserve"> </w:t>
      </w:r>
      <w:r w:rsidRPr="00CC5C90">
        <w:rPr>
          <w:i/>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Mardygras, S.A. de C.V. 7 de diciembre de 2012. Unanimidad de votos. Ponente: Neófito López Ramos. Secretaria: Ana Lilia Osorno Arroyo. HECHO NOTORIO. LO CONSTITUYEN LOS DATOS QUE APARECEN EN LAS PÁGINAS ELECTRÓNICAS OFICIALES QUE LOS ÓRGANOS DE GOBIERNO </w:t>
      </w:r>
      <w:r w:rsidRPr="00CC5C90">
        <w:rPr>
          <w:i/>
        </w:rPr>
        <w:lastRenderedPageBreak/>
        <w:t xml:space="preserve">UTILIZAN PARA PONER A DISPOSICIÓN DEL PÚBLICO, ENTRE OTROS SERVICIOS, LA DESCRIPCIÓN DE SUS PLAZAS, EL DIRECTORIO DE SUS EMPLEADOS O EL ESTADO QUE GUARDAN SUS EXPEDIENTES Y, POR ELLO, ES VÁLIDO QUE SE INVOQUEN DE OFICIO PARA RESOLVER UN ASUNTO EN PARTICULAR.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Pag.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SEGUNDO TRIBUNAL COLEGIADO DEL VIGÉSIMO CIRCUITO. Amparo directo 816/2006. 13 de junio de 2007. Unanimidad de votos. Ponente: Carlos Arteaga Álvarez. Secretario: Jorge Alberto Camacho Pérez. Amparo directo 77/2008. 10 de octubre de 2008. Unanimidad de votos. Ponente: Carlos Arteaga Álvarez. Secretario: José Martín Lázaro Vázquez. Amparo directo 74/2008. 10 de octubre de 2008. Unanimidad de votos. Ponente: Carlos Arteaga Álvarez. Secretario: Jorge Alberto Camacho Pérez. Amparo directo 355/2008. 16 de octubre de 2008. Unanimidad de votos. Ponente: Antonio Artemio Maldonado Cruz, secretario de tribunal </w:t>
      </w:r>
      <w:r w:rsidRPr="00CC5C90">
        <w:rPr>
          <w:i/>
        </w:rPr>
        <w:lastRenderedPageBreak/>
        <w:t>autorizado por la Comisión de Carrera Judicial del Consejo de la Judicatura Federal para desempeñar las funciones de Magistrado. Secretario: Rolando Meza Camacho. Amparo directo 968/2007. 23 de octubre de 2008. Unanimidad de votos. Ponente: Marta Olivia Tello Acuña. Secretaria: Elvia Aguilar Moreno. Nota: Esta tesis fue objeto de la denuncia relativa a la contradicción de tesis 91/2014, desechada por notoriamente improcedente, mediante acuerdo de 23 de marzo de 2014. Por ejecutoria del 19 de junio de 2013, la Segunda Sala declaró inexistente la contradicción de tesis 132/2013 derivada de la denuncia de la que fue objeto el criterio contenido en esta tesis, al estimarse que no son discrepantes los criterios materia de la denuncia respectiva.”</w:t>
      </w:r>
    </w:p>
    <w:p w14:paraId="55AFF190" w14:textId="77777777" w:rsidR="00FF3BE6" w:rsidRPr="00CC5C90" w:rsidRDefault="00FF3BE6" w:rsidP="005C6AB7">
      <w:pPr>
        <w:spacing w:after="160"/>
      </w:pPr>
    </w:p>
    <w:p w14:paraId="2AEF5607" w14:textId="53F30699" w:rsidR="00C54F60" w:rsidRPr="00CC5C90" w:rsidRDefault="001645BD" w:rsidP="005C6AB7">
      <w:pPr>
        <w:spacing w:after="160"/>
      </w:pPr>
      <w:r w:rsidRPr="00CC5C90">
        <w:t xml:space="preserve">Luego entonces, el pronunciamiento realizado por </w:t>
      </w:r>
      <w:r w:rsidRPr="00CC5C90">
        <w:rPr>
          <w:b/>
        </w:rPr>
        <w:t xml:space="preserve">EL SUJETO OBLIGADO </w:t>
      </w:r>
      <w:r w:rsidRPr="00CC5C90">
        <w:t xml:space="preserve"> a través de la Dirección de Administración, no genera certeza al particular ya que de manera incuestionable</w:t>
      </w:r>
      <w:r w:rsidR="00D919CB" w:rsidRPr="00CC5C90">
        <w:t>, el municipio recurrido celebró contratos de arrendamiento en la temporalidad de 2019.</w:t>
      </w:r>
    </w:p>
    <w:p w14:paraId="56C798E4" w14:textId="23507AF1" w:rsidR="001E65C4" w:rsidRPr="00CC5C90" w:rsidRDefault="001E65C4" w:rsidP="005C6AB7">
      <w:pPr>
        <w:spacing w:after="160"/>
      </w:pPr>
      <w:r w:rsidRPr="00CC5C90">
        <w:t xml:space="preserve">Ahora bien, por lo que respecta </w:t>
      </w:r>
      <w:r w:rsidR="00D919CB" w:rsidRPr="00CC5C90">
        <w:t xml:space="preserve">a la temporalidad de 2022-2024, </w:t>
      </w:r>
      <w:r w:rsidR="00D919CB" w:rsidRPr="00CC5C90">
        <w:rPr>
          <w:b/>
        </w:rPr>
        <w:t>EL SUJETO OBLIGADO</w:t>
      </w:r>
      <w:r w:rsidR="00D919CB" w:rsidRPr="00CC5C90">
        <w:t xml:space="preserve"> manifestó  que se cuenta con el arrendamiento del parque vehicular, adjuntando para tal efecto e</w:t>
      </w:r>
      <w:r w:rsidRPr="00CC5C90">
        <w:t>l contrato de arrendamiento</w:t>
      </w:r>
      <w:r w:rsidR="00D919CB" w:rsidRPr="00CC5C90">
        <w:t>, en el que se observa que testó</w:t>
      </w:r>
      <w:r w:rsidRPr="00CC5C90">
        <w:t xml:space="preserve"> los datos correspondientes siguientes:</w:t>
      </w:r>
    </w:p>
    <w:p w14:paraId="424138FF" w14:textId="77777777" w:rsidR="001E65C4" w:rsidRPr="00CC5C90" w:rsidRDefault="001E65C4" w:rsidP="005C6AB7">
      <w:pPr>
        <w:numPr>
          <w:ilvl w:val="0"/>
          <w:numId w:val="16"/>
        </w:numPr>
      </w:pPr>
      <w:r w:rsidRPr="00CC5C90">
        <w:t xml:space="preserve">Nombre del Representante; </w:t>
      </w:r>
    </w:p>
    <w:p w14:paraId="5B346421" w14:textId="77777777" w:rsidR="001E65C4" w:rsidRPr="00CC5C90" w:rsidRDefault="001E65C4" w:rsidP="005C6AB7">
      <w:pPr>
        <w:numPr>
          <w:ilvl w:val="0"/>
          <w:numId w:val="16"/>
        </w:numPr>
      </w:pPr>
      <w:r w:rsidRPr="00CC5C90">
        <w:t>Apellido del Presidente Municipal;</w:t>
      </w:r>
    </w:p>
    <w:p w14:paraId="03F2297F" w14:textId="77777777" w:rsidR="001E65C4" w:rsidRPr="00CC5C90" w:rsidRDefault="001E65C4" w:rsidP="005C6AB7">
      <w:pPr>
        <w:numPr>
          <w:ilvl w:val="0"/>
          <w:numId w:val="16"/>
        </w:numPr>
      </w:pPr>
      <w:r w:rsidRPr="00CC5C90">
        <w:t>Nombre del Tesorero y del Secretario del Ayuntamiento;</w:t>
      </w:r>
    </w:p>
    <w:p w14:paraId="7C2EA900" w14:textId="77777777" w:rsidR="001E65C4" w:rsidRPr="00CC5C90" w:rsidRDefault="001E65C4" w:rsidP="005C6AB7">
      <w:pPr>
        <w:numPr>
          <w:ilvl w:val="0"/>
          <w:numId w:val="16"/>
        </w:numPr>
      </w:pPr>
      <w:r w:rsidRPr="00CC5C90">
        <w:t xml:space="preserve">Número de escritura pública; </w:t>
      </w:r>
    </w:p>
    <w:p w14:paraId="25166A39" w14:textId="77777777" w:rsidR="001E65C4" w:rsidRPr="00CC5C90" w:rsidRDefault="001E65C4" w:rsidP="005C6AB7">
      <w:pPr>
        <w:numPr>
          <w:ilvl w:val="0"/>
          <w:numId w:val="16"/>
        </w:numPr>
      </w:pPr>
      <w:r w:rsidRPr="00CC5C90">
        <w:t>RFC del Proveedor;</w:t>
      </w:r>
    </w:p>
    <w:p w14:paraId="67F5E50C" w14:textId="77777777" w:rsidR="001E65C4" w:rsidRPr="00CC5C90" w:rsidRDefault="001E65C4" w:rsidP="005C6AB7">
      <w:pPr>
        <w:numPr>
          <w:ilvl w:val="0"/>
          <w:numId w:val="16"/>
        </w:numPr>
      </w:pPr>
      <w:r w:rsidRPr="00CC5C90">
        <w:t>Domicilio legal del proveedor;</w:t>
      </w:r>
    </w:p>
    <w:p w14:paraId="5F60DD1E" w14:textId="77777777" w:rsidR="001E65C4" w:rsidRPr="00CC5C90" w:rsidRDefault="001E65C4" w:rsidP="005C6AB7">
      <w:pPr>
        <w:numPr>
          <w:ilvl w:val="0"/>
          <w:numId w:val="16"/>
        </w:numPr>
      </w:pPr>
      <w:r w:rsidRPr="00CC5C90">
        <w:t>Número de cuenta y clabe interbancaria del proveedor.</w:t>
      </w:r>
    </w:p>
    <w:p w14:paraId="220FA6FC" w14:textId="77777777" w:rsidR="001E65C4" w:rsidRPr="00CC5C90" w:rsidRDefault="001E65C4" w:rsidP="005C6AB7">
      <w:pPr>
        <w:spacing w:after="160"/>
      </w:pPr>
    </w:p>
    <w:p w14:paraId="4D85D847" w14:textId="77777777" w:rsidR="001E65C4" w:rsidRPr="00CC5C90" w:rsidRDefault="001E65C4" w:rsidP="005C6AB7">
      <w:pPr>
        <w:spacing w:after="160"/>
        <w:rPr>
          <w:b/>
        </w:rPr>
      </w:pPr>
      <w:r w:rsidRPr="00CC5C90">
        <w:t xml:space="preserve">En tal contexto, es de señalar que la clasificación de la información no opera con la simple supresión, borrado o eliminación de datos que se haga en los documentos de que se trate o con la simple decisión que tome el Servidor Público Habilitado o el Responsable de la Unidad de Transparencia del </w:t>
      </w:r>
      <w:r w:rsidRPr="00CC5C90">
        <w:rPr>
          <w:b/>
        </w:rPr>
        <w:t>SUJETO OBLIGADO.</w:t>
      </w:r>
    </w:p>
    <w:p w14:paraId="22C7079E" w14:textId="77777777" w:rsidR="001E65C4" w:rsidRPr="00CC5C90" w:rsidRDefault="001E65C4" w:rsidP="005C6AB7">
      <w:pPr>
        <w:spacing w:after="160"/>
      </w:pPr>
      <w:r w:rsidRPr="00CC5C90">
        <w:t xml:space="preserve">En ese sentido, según Trujillo, Humberto (2019), en el “Diccionario de Transparencia y Acceso a la Información Pública” (p. 201), </w:t>
      </w:r>
      <w:r w:rsidRPr="00CC5C90">
        <w:rPr>
          <w:b/>
        </w:rPr>
        <w:t xml:space="preserve">la negativa de acceso a la información </w:t>
      </w:r>
      <w:r w:rsidRPr="00CC5C90">
        <w:t xml:space="preserve">ocurre cuando de manera fundada y motivada, una autoridad la niega o la limita, por alguna de las siguientes razones: </w:t>
      </w:r>
    </w:p>
    <w:p w14:paraId="487BFA7C" w14:textId="77777777" w:rsidR="001E65C4" w:rsidRPr="00CC5C90" w:rsidRDefault="001E65C4" w:rsidP="005C6AB7">
      <w:pPr>
        <w:numPr>
          <w:ilvl w:val="0"/>
          <w:numId w:val="24"/>
        </w:numPr>
        <w:spacing w:after="160"/>
        <w:rPr>
          <w:b/>
        </w:rPr>
      </w:pPr>
      <w:r w:rsidRPr="00CC5C90">
        <w:rPr>
          <w:b/>
        </w:rPr>
        <w:t xml:space="preserve">La inexistencia de la información (p. 171): </w:t>
      </w:r>
      <w:r w:rsidRPr="00CC5C90">
        <w:t>Sucede cuando la información solicitada no se encuentra en los archivos públicos o clasificados de los entes sujetos a las Leyes de Transparencia.</w:t>
      </w:r>
    </w:p>
    <w:p w14:paraId="574548D4" w14:textId="77777777" w:rsidR="001E65C4" w:rsidRPr="00CC5C90" w:rsidRDefault="001E65C4" w:rsidP="005C6AB7">
      <w:pPr>
        <w:numPr>
          <w:ilvl w:val="0"/>
          <w:numId w:val="24"/>
        </w:numPr>
        <w:spacing w:after="160"/>
        <w:rPr>
          <w:b/>
        </w:rPr>
      </w:pPr>
      <w:r w:rsidRPr="00CC5C90">
        <w:rPr>
          <w:b/>
        </w:rPr>
        <w:t xml:space="preserve">La incompetencia del Sujeto Obligado (p. 171): </w:t>
      </w:r>
      <w:r w:rsidRPr="00CC5C90">
        <w:t>Ocurre cuando el Sujeto Obligado carece de atribuciones para poseer la información peticionada.</w:t>
      </w:r>
    </w:p>
    <w:p w14:paraId="1807C86E" w14:textId="77777777" w:rsidR="001E65C4" w:rsidRPr="00CC5C90" w:rsidRDefault="001E65C4" w:rsidP="005C6AB7">
      <w:pPr>
        <w:numPr>
          <w:ilvl w:val="0"/>
          <w:numId w:val="24"/>
        </w:numPr>
        <w:spacing w:after="160"/>
        <w:rPr>
          <w:b/>
        </w:rPr>
      </w:pPr>
      <w:r w:rsidRPr="00CC5C90">
        <w:rPr>
          <w:b/>
        </w:rPr>
        <w:t xml:space="preserve">La clasificación de la información (p. 70): </w:t>
      </w:r>
      <w:r w:rsidRPr="00CC5C90">
        <w:t>Es el proceso o conjunto de acciones que realizan los sujetos obligados para establecer que determinada información se encuentra en alguno de los supuestos de reserva o confidencialidad establecidos en la legislación en materia de transparencia.</w:t>
      </w:r>
    </w:p>
    <w:p w14:paraId="7DA0EE83" w14:textId="77777777" w:rsidR="001E65C4" w:rsidRPr="00CC5C90" w:rsidRDefault="001E65C4" w:rsidP="005C6AB7">
      <w:pPr>
        <w:spacing w:after="160"/>
        <w:rPr>
          <w:b/>
        </w:rPr>
      </w:pPr>
      <w:r w:rsidRPr="00CC5C90">
        <w:t xml:space="preserve">En ese contexto, según Bonifaz, Leticia (2016), en la “Ley General de Transparencia y Acceso a la Información Pública Comentada” (p. 342), la </w:t>
      </w:r>
      <w:r w:rsidRPr="00CC5C90">
        <w:rPr>
          <w:b/>
        </w:rPr>
        <w:t>clasificación de la información</w:t>
      </w:r>
      <w:r w:rsidRPr="00CC5C90">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CC5C90">
        <w:rPr>
          <w:b/>
        </w:rPr>
        <w:t>de manera adecuada la negativa de información.</w:t>
      </w:r>
    </w:p>
    <w:p w14:paraId="21EB0D87" w14:textId="77777777" w:rsidR="001E65C4" w:rsidRPr="00CC5C90" w:rsidRDefault="001E65C4" w:rsidP="005C6AB7">
      <w:pPr>
        <w:spacing w:after="160"/>
        <w:rPr>
          <w:b/>
        </w:rPr>
      </w:pPr>
      <w:r w:rsidRPr="00CC5C90">
        <w:lastRenderedPageBreak/>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CC5C90">
        <w:rPr>
          <w:b/>
        </w:rPr>
        <w:t>análisis caso por caso.</w:t>
      </w:r>
    </w:p>
    <w:p w14:paraId="5172CA49" w14:textId="77777777" w:rsidR="001E65C4" w:rsidRPr="00CC5C90" w:rsidRDefault="001E65C4" w:rsidP="005C6AB7">
      <w:pPr>
        <w:spacing w:after="160"/>
      </w:pPr>
      <w:r w:rsidRPr="00CC5C90">
        <w:t xml:space="preserve">Sobre lo anterior, el artículo 131 de la Ley referida, así como el Quinto de los Lineamientos Generales, establecen que los sujetos obligados </w:t>
      </w:r>
      <w:r w:rsidRPr="00CC5C90">
        <w:rPr>
          <w:b/>
        </w:rPr>
        <w:t>deberán fundar y motivar</w:t>
      </w:r>
      <w:r w:rsidRPr="00CC5C90">
        <w:t xml:space="preserve"> debidamente la clasificación de la información.</w:t>
      </w:r>
    </w:p>
    <w:p w14:paraId="3BC72EFB" w14:textId="77777777" w:rsidR="001E65C4" w:rsidRPr="00CC5C90" w:rsidRDefault="001E65C4" w:rsidP="005C6AB7">
      <w:pPr>
        <w:spacing w:after="160"/>
      </w:pPr>
      <w:r w:rsidRPr="00CC5C90">
        <w:t>Al respecto, el Octavo de los Lineamientos Generales, precisa lo siguiente:</w:t>
      </w:r>
    </w:p>
    <w:p w14:paraId="63623291" w14:textId="77777777" w:rsidR="001E65C4" w:rsidRPr="00CC5C90" w:rsidRDefault="001E65C4" w:rsidP="005C6AB7">
      <w:pPr>
        <w:numPr>
          <w:ilvl w:val="0"/>
          <w:numId w:val="25"/>
        </w:numPr>
        <w:spacing w:after="160"/>
        <w:rPr>
          <w:u w:val="single"/>
        </w:rPr>
      </w:pPr>
      <w:r w:rsidRPr="00CC5C90">
        <w:rPr>
          <w:b/>
        </w:rPr>
        <w:t>Para fundar la clasificación</w:t>
      </w:r>
      <w:r w:rsidRPr="00CC5C90">
        <w:t xml:space="preserve"> de la información se deberán </w:t>
      </w:r>
      <w:r w:rsidRPr="00CC5C90">
        <w:rPr>
          <w:u w:val="single"/>
        </w:rPr>
        <w:t>señalar el artículo, fracción, inciso, párrafo o numeral de la Ley aplicable;</w:t>
      </w:r>
    </w:p>
    <w:p w14:paraId="493AC748" w14:textId="77777777" w:rsidR="001E65C4" w:rsidRPr="00CC5C90" w:rsidRDefault="001E65C4" w:rsidP="005C6AB7">
      <w:pPr>
        <w:numPr>
          <w:ilvl w:val="0"/>
          <w:numId w:val="25"/>
        </w:numPr>
        <w:spacing w:after="160"/>
      </w:pPr>
      <w:r w:rsidRPr="00CC5C90">
        <w:rPr>
          <w:b/>
        </w:rPr>
        <w:t>Para motivar la clasificación</w:t>
      </w:r>
      <w:r w:rsidRPr="00CC5C90">
        <w:t xml:space="preserve"> se deberán </w:t>
      </w:r>
      <w:r w:rsidRPr="00CC5C90">
        <w:rPr>
          <w:u w:val="single"/>
        </w:rPr>
        <w:t>indicar las razones y circunstancias</w:t>
      </w:r>
      <w:r w:rsidRPr="00CC5C90">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6EFBF07E" w14:textId="77777777" w:rsidR="001E65C4" w:rsidRPr="00CC5C90" w:rsidRDefault="001E65C4" w:rsidP="005C6AB7">
      <w:pPr>
        <w:spacing w:after="160"/>
      </w:pPr>
      <w:r w:rsidRPr="00CC5C90">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5245FBB9" w14:textId="77777777" w:rsidR="001E65C4" w:rsidRPr="00CC5C90" w:rsidRDefault="001E65C4" w:rsidP="005C6AB7">
      <w:pPr>
        <w:pStyle w:val="Puesto"/>
        <w:ind w:left="851" w:firstLine="0"/>
        <w:rPr>
          <w:color w:val="auto"/>
        </w:rPr>
      </w:pPr>
      <w:r w:rsidRPr="00CC5C90">
        <w:rPr>
          <w:b/>
          <w:color w:val="auto"/>
        </w:rPr>
        <w:lastRenderedPageBreak/>
        <w:t xml:space="preserve">“FUNDAMENTACION Y MOTIVACION, CONCEPTO DE. </w:t>
      </w:r>
      <w:r w:rsidRPr="00CC5C90">
        <w:rPr>
          <w:color w:val="auto"/>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1D6BC0D" w14:textId="77777777" w:rsidR="001E65C4" w:rsidRPr="00CC5C90" w:rsidRDefault="001E65C4" w:rsidP="005C6AB7">
      <w:pPr>
        <w:spacing w:after="160"/>
      </w:pPr>
    </w:p>
    <w:p w14:paraId="05F92262" w14:textId="77777777" w:rsidR="001E65C4" w:rsidRPr="00CC5C90" w:rsidRDefault="001E65C4" w:rsidP="005C6AB7">
      <w:pPr>
        <w:spacing w:after="160"/>
      </w:pPr>
      <w:r w:rsidRPr="00CC5C90">
        <w:t>Conforme a lo anterior, se advierte lo siguiente:</w:t>
      </w:r>
    </w:p>
    <w:p w14:paraId="41A8AD0B" w14:textId="77777777" w:rsidR="001E65C4" w:rsidRPr="00CC5C90" w:rsidRDefault="001E65C4" w:rsidP="005C6AB7">
      <w:pPr>
        <w:numPr>
          <w:ilvl w:val="0"/>
          <w:numId w:val="26"/>
        </w:numPr>
        <w:spacing w:after="160"/>
        <w:rPr>
          <w:b/>
        </w:rPr>
      </w:pPr>
      <w:r w:rsidRPr="00CC5C90">
        <w:rPr>
          <w:b/>
        </w:rPr>
        <w:t xml:space="preserve">Fundamentación: </w:t>
      </w:r>
      <w:r w:rsidRPr="00CC5C90">
        <w:t>Obligación de la autoridad que emite un acto, para citar los preceptos legales, sustantivos y adjetivos, en que se apoye para la determinación tomada.</w:t>
      </w:r>
    </w:p>
    <w:p w14:paraId="7F03559C" w14:textId="77777777" w:rsidR="001E65C4" w:rsidRPr="00CC5C90" w:rsidRDefault="001E65C4" w:rsidP="005C6AB7">
      <w:pPr>
        <w:numPr>
          <w:ilvl w:val="0"/>
          <w:numId w:val="26"/>
        </w:numPr>
        <w:spacing w:after="160"/>
        <w:rPr>
          <w:b/>
        </w:rPr>
      </w:pPr>
      <w:r w:rsidRPr="00CC5C90">
        <w:rPr>
          <w:b/>
        </w:rPr>
        <w:t xml:space="preserve">Motivación: </w:t>
      </w:r>
      <w:r w:rsidRPr="00CC5C90">
        <w:t>Razonamientos lógico-jurídicos sobre porque se consideró en el caso en concreto, que se ajusta a la hipótesis normativa.</w:t>
      </w:r>
    </w:p>
    <w:p w14:paraId="3DF840FA" w14:textId="77777777" w:rsidR="001E65C4" w:rsidRPr="00CC5C90" w:rsidRDefault="001E65C4" w:rsidP="005C6AB7">
      <w:pPr>
        <w:spacing w:after="160"/>
      </w:pPr>
      <w:r w:rsidRPr="00CC5C90">
        <w:t>Situación que toma relevancia, puesto que la Ley de Transparencia Local dispone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E181AC" w14:textId="77777777" w:rsidR="001E65C4" w:rsidRPr="00CC5C90" w:rsidRDefault="001E65C4" w:rsidP="005C6AB7">
      <w:pPr>
        <w:pStyle w:val="Puesto"/>
        <w:ind w:left="851" w:firstLine="0"/>
        <w:rPr>
          <w:color w:val="auto"/>
        </w:rPr>
      </w:pPr>
      <w:r w:rsidRPr="00CC5C90">
        <w:rPr>
          <w:b/>
          <w:bCs/>
          <w:color w:val="auto"/>
        </w:rPr>
        <w:t xml:space="preserve">“Artículo 91. </w:t>
      </w:r>
      <w:r w:rsidRPr="00CC5C90">
        <w:rPr>
          <w:color w:val="auto"/>
        </w:rPr>
        <w:t>El acceso a la información pública será restringido excepcionalmente, cuando ésta sea clasificada como reservada o confidencial.”</w:t>
      </w:r>
    </w:p>
    <w:p w14:paraId="21388EEF" w14:textId="77777777" w:rsidR="001E65C4" w:rsidRPr="00CC5C90" w:rsidRDefault="001E65C4" w:rsidP="005C6AB7">
      <w:pPr>
        <w:spacing w:after="160"/>
      </w:pPr>
    </w:p>
    <w:p w14:paraId="11D02C96" w14:textId="77777777" w:rsidR="001E65C4" w:rsidRPr="00CC5C90" w:rsidRDefault="001E65C4" w:rsidP="005C6AB7">
      <w:pPr>
        <w:spacing w:after="160"/>
      </w:pPr>
      <w:r w:rsidRPr="00CC5C90">
        <w:t xml:space="preserve">Entendiéndose como información reservada aquella que se clasifica de manera temporal cuya divulgación pueda causar algún daño; y como </w:t>
      </w:r>
      <w:r w:rsidRPr="00CC5C90">
        <w:rPr>
          <w:b/>
        </w:rPr>
        <w:t xml:space="preserve">información confidencial </w:t>
      </w:r>
      <w:r w:rsidRPr="00CC5C90">
        <w:t xml:space="preserve">la que se refiera a la información privada y los datos personales concernientes a una persona física o jurídico colectiva identificada o identificable que no son de acceso público, asimismo, haga referencia </w:t>
      </w:r>
      <w:r w:rsidRPr="00CC5C90">
        <w:lastRenderedPageBreak/>
        <w:t>a los secretos bancario, fiduciario, industrial, comercial, fiscal, bursátil y postal, cuya titularidad corresponde a particulares, sujetos de derecho internacional o a Sujetos Obligados cuando no involucren el ejercicio de recursos públicos.</w:t>
      </w:r>
    </w:p>
    <w:p w14:paraId="7A4B2E16" w14:textId="77777777" w:rsidR="001E65C4" w:rsidRPr="00CC5C90" w:rsidRDefault="001E65C4" w:rsidP="005C6AB7">
      <w:pPr>
        <w:spacing w:after="160"/>
      </w:pPr>
      <w:r w:rsidRPr="00CC5C90">
        <w:t xml:space="preserve">De manera que, la Ley de Transparencia y Acceso a la Información Pública del Estado de México y Municipios, en su artículo 143 prevé los siguientes supuestos para clasificar la información como </w:t>
      </w:r>
      <w:r w:rsidRPr="00CC5C90">
        <w:rPr>
          <w:b/>
          <w:u w:val="single"/>
        </w:rPr>
        <w:t>confidencial</w:t>
      </w:r>
      <w:r w:rsidRPr="00CC5C90">
        <w:t>:</w:t>
      </w:r>
    </w:p>
    <w:p w14:paraId="3133F9A7" w14:textId="77777777" w:rsidR="001E65C4" w:rsidRPr="00CC5C90" w:rsidRDefault="001E65C4" w:rsidP="005C6AB7">
      <w:pPr>
        <w:pStyle w:val="Puesto"/>
        <w:ind w:left="851" w:firstLine="0"/>
        <w:rPr>
          <w:color w:val="auto"/>
        </w:rPr>
      </w:pPr>
      <w:r w:rsidRPr="00CC5C90">
        <w:rPr>
          <w:b/>
          <w:color w:val="auto"/>
        </w:rPr>
        <w:t xml:space="preserve">Artículo 143. </w:t>
      </w:r>
      <w:r w:rsidRPr="00CC5C90">
        <w:rPr>
          <w:color w:val="auto"/>
        </w:rPr>
        <w:t>Para los efectos de esta Ley se considera información confidencial, la clasificada como tal, de manera permanente, por su naturaleza, cuando:</w:t>
      </w:r>
    </w:p>
    <w:p w14:paraId="31FD58A8" w14:textId="77777777" w:rsidR="001E65C4" w:rsidRPr="00CC5C90" w:rsidRDefault="001E65C4" w:rsidP="005C6AB7"/>
    <w:p w14:paraId="5F3EE877" w14:textId="77777777" w:rsidR="001E65C4" w:rsidRPr="00CC5C90" w:rsidRDefault="001E65C4" w:rsidP="005C6AB7">
      <w:pPr>
        <w:pStyle w:val="Puesto"/>
        <w:ind w:left="851" w:firstLine="0"/>
        <w:rPr>
          <w:color w:val="auto"/>
        </w:rPr>
      </w:pPr>
      <w:r w:rsidRPr="00CC5C90">
        <w:rPr>
          <w:b/>
          <w:color w:val="auto"/>
        </w:rPr>
        <w:t xml:space="preserve">I. </w:t>
      </w:r>
      <w:r w:rsidRPr="00CC5C90">
        <w:rPr>
          <w:color w:val="auto"/>
        </w:rPr>
        <w:t>Se refiera a la información privada y los datos personales concernientes a una persona física o jurídico colectiva identificada o identificable;</w:t>
      </w:r>
    </w:p>
    <w:p w14:paraId="0B69095B" w14:textId="77777777" w:rsidR="001E65C4" w:rsidRPr="00CC5C90" w:rsidRDefault="001E65C4" w:rsidP="005C6AB7"/>
    <w:p w14:paraId="57989FA7" w14:textId="77777777" w:rsidR="001E65C4" w:rsidRPr="00CC5C90" w:rsidRDefault="001E65C4" w:rsidP="005C6AB7">
      <w:pPr>
        <w:pStyle w:val="Puesto"/>
        <w:ind w:left="851" w:firstLine="0"/>
        <w:rPr>
          <w:color w:val="auto"/>
        </w:rPr>
      </w:pPr>
      <w:r w:rsidRPr="00CC5C90">
        <w:rPr>
          <w:b/>
          <w:color w:val="auto"/>
        </w:rPr>
        <w:t xml:space="preserve">II. </w:t>
      </w:r>
      <w:r w:rsidRPr="00CC5C90">
        <w:rPr>
          <w:color w:val="auto"/>
        </w:rPr>
        <w:t>Los secretos bancario, fiduciario, industrial, comercial, fiscal, bursátil y postal, cuya titularidad corresponda a particulares, sujetos de derecho internacional o a sujetos obligados cuando no involucren el ejercicio de recursos públicos; y</w:t>
      </w:r>
    </w:p>
    <w:p w14:paraId="1531C155" w14:textId="77777777" w:rsidR="001E65C4" w:rsidRPr="00CC5C90" w:rsidRDefault="001E65C4" w:rsidP="005C6AB7"/>
    <w:p w14:paraId="30D2906E" w14:textId="77777777" w:rsidR="001E65C4" w:rsidRPr="00CC5C90" w:rsidRDefault="001E65C4" w:rsidP="005C6AB7">
      <w:pPr>
        <w:pStyle w:val="Puesto"/>
        <w:ind w:left="851" w:firstLine="0"/>
        <w:rPr>
          <w:color w:val="auto"/>
        </w:rPr>
      </w:pPr>
      <w:r w:rsidRPr="00CC5C90">
        <w:rPr>
          <w:b/>
          <w:color w:val="auto"/>
        </w:rPr>
        <w:t xml:space="preserve">III. </w:t>
      </w:r>
      <w:r w:rsidRPr="00CC5C90">
        <w:rPr>
          <w:color w:val="auto"/>
        </w:rPr>
        <w:t>La que presenten los particulares a los sujetos obligados, de conformidad con lo dispuesto por las leyes o los tratados internacionales.</w:t>
      </w:r>
    </w:p>
    <w:p w14:paraId="18FB886E" w14:textId="77777777" w:rsidR="001E65C4" w:rsidRPr="00CC5C90" w:rsidRDefault="001E65C4" w:rsidP="005C6AB7">
      <w:pPr>
        <w:pStyle w:val="Puesto"/>
        <w:ind w:left="851" w:firstLine="0"/>
        <w:rPr>
          <w:color w:val="auto"/>
        </w:rPr>
      </w:pPr>
      <w:r w:rsidRPr="00CC5C90">
        <w:rPr>
          <w:color w:val="auto"/>
        </w:rPr>
        <w:t>La información confidencial no estará sujeta a temporalidad alguna y sólo podrán tener acceso a ella los titulares de la misma, sus representantes y los servidores públicos facultados para ello.</w:t>
      </w:r>
    </w:p>
    <w:p w14:paraId="04ADADD8" w14:textId="77777777" w:rsidR="001E65C4" w:rsidRPr="00CC5C90" w:rsidRDefault="001E65C4" w:rsidP="005C6AB7">
      <w:pPr>
        <w:pStyle w:val="Puesto"/>
        <w:ind w:left="851" w:firstLine="0"/>
        <w:rPr>
          <w:color w:val="auto"/>
        </w:rPr>
      </w:pPr>
      <w:r w:rsidRPr="00CC5C90">
        <w:rPr>
          <w:color w:val="auto"/>
        </w:rPr>
        <w:t>No se considerará confidencial la información que se encuentre en los registros públicos o en fuentes de acceso público, ni tampoco la que sea considerada por la presente ley como información pública.</w:t>
      </w:r>
    </w:p>
    <w:p w14:paraId="15F2EEB2" w14:textId="77777777" w:rsidR="001E65C4" w:rsidRPr="00CC5C90" w:rsidRDefault="001E65C4" w:rsidP="005C6AB7">
      <w:pPr>
        <w:spacing w:after="160"/>
        <w:rPr>
          <w:bCs/>
          <w:iCs/>
          <w:lang w:val="es-ES"/>
        </w:rPr>
      </w:pPr>
    </w:p>
    <w:p w14:paraId="23BBD11F" w14:textId="77777777" w:rsidR="001E65C4" w:rsidRPr="00CC5C90" w:rsidRDefault="001E65C4" w:rsidP="005C6AB7">
      <w:pPr>
        <w:spacing w:after="160"/>
        <w:rPr>
          <w:bCs/>
          <w:iCs/>
          <w:lang w:val="es-ES"/>
        </w:rPr>
      </w:pPr>
      <w:r w:rsidRPr="00CC5C90">
        <w:rPr>
          <w:bCs/>
          <w:iCs/>
          <w:lang w:val="es-ES"/>
        </w:rPr>
        <w:t xml:space="preserve">Así como, que es información </w:t>
      </w:r>
      <w:r w:rsidRPr="00CC5C90">
        <w:rPr>
          <w:b/>
          <w:bCs/>
          <w:iCs/>
          <w:u w:val="single"/>
          <w:lang w:val="es-ES"/>
        </w:rPr>
        <w:t>reservada</w:t>
      </w:r>
      <w:r w:rsidRPr="00CC5C90">
        <w:rPr>
          <w:bCs/>
          <w:iCs/>
          <w:lang w:val="es-ES"/>
        </w:rPr>
        <w:t>, conforme a lo dispuesto en el numeral 140 de la mencionada Ley, aquella que esté por ejemplo en los supuestos siguientes:</w:t>
      </w:r>
    </w:p>
    <w:p w14:paraId="77525D69" w14:textId="77777777" w:rsidR="001E65C4" w:rsidRPr="00CC5C90" w:rsidRDefault="001E65C4" w:rsidP="005C6AB7">
      <w:pPr>
        <w:pStyle w:val="Puesto"/>
        <w:ind w:left="851" w:firstLine="0"/>
        <w:rPr>
          <w:color w:val="auto"/>
        </w:rPr>
      </w:pPr>
      <w:r w:rsidRPr="00CC5C90">
        <w:rPr>
          <w:color w:val="auto"/>
        </w:rPr>
        <w:t xml:space="preserve">I. Comprometa la seguridad pública y cuente con un propósito genuino y un efecto demostrable; </w:t>
      </w:r>
    </w:p>
    <w:p w14:paraId="2DD68C77" w14:textId="77777777" w:rsidR="001E65C4" w:rsidRPr="00CC5C90" w:rsidRDefault="001E65C4" w:rsidP="005C6AB7">
      <w:pPr>
        <w:pStyle w:val="Puesto"/>
        <w:ind w:left="851" w:firstLine="0"/>
        <w:rPr>
          <w:color w:val="auto"/>
        </w:rPr>
      </w:pPr>
      <w:r w:rsidRPr="00CC5C90">
        <w:rPr>
          <w:color w:val="auto"/>
        </w:rPr>
        <w:t xml:space="preserve">II. Pueda menoscabar la conducción de las negociaciones y relaciones internacionales; </w:t>
      </w:r>
    </w:p>
    <w:p w14:paraId="1AD78CDF" w14:textId="77777777" w:rsidR="001E65C4" w:rsidRPr="00CC5C90" w:rsidRDefault="001E65C4" w:rsidP="005C6AB7">
      <w:pPr>
        <w:pStyle w:val="Puesto"/>
        <w:ind w:left="851" w:firstLine="0"/>
        <w:rPr>
          <w:color w:val="auto"/>
        </w:rPr>
      </w:pPr>
      <w:r w:rsidRPr="00CC5C90">
        <w:rPr>
          <w:color w:val="auto"/>
        </w:rPr>
        <w:lastRenderedPageBreak/>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A44001B" w14:textId="77777777" w:rsidR="001E65C4" w:rsidRPr="00CC5C90" w:rsidRDefault="001E65C4" w:rsidP="005C6AB7">
      <w:pPr>
        <w:pStyle w:val="Puesto"/>
        <w:ind w:left="851" w:firstLine="0"/>
        <w:rPr>
          <w:color w:val="auto"/>
          <w:lang w:val="es-ES"/>
        </w:rPr>
      </w:pPr>
      <w:r w:rsidRPr="00CC5C90">
        <w:rPr>
          <w:color w:val="auto"/>
        </w:rPr>
        <w:t>IV. Ponga en riesgo la vida, la seguridad o la salud de una persona física;</w:t>
      </w:r>
    </w:p>
    <w:p w14:paraId="7DC4F561" w14:textId="77777777" w:rsidR="001E65C4" w:rsidRPr="00CC5C90" w:rsidRDefault="001E65C4" w:rsidP="005C6AB7">
      <w:pPr>
        <w:spacing w:after="160"/>
      </w:pPr>
    </w:p>
    <w:p w14:paraId="080687D2" w14:textId="77777777" w:rsidR="001E65C4" w:rsidRPr="00CC5C90" w:rsidRDefault="001E65C4" w:rsidP="005C6AB7">
      <w:pPr>
        <w:spacing w:after="160"/>
      </w:pPr>
      <w:r w:rsidRPr="00CC5C90">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D95473F" w14:textId="77777777" w:rsidR="001E65C4" w:rsidRPr="00CC5C90" w:rsidRDefault="001E65C4" w:rsidP="005C6AB7">
      <w:pPr>
        <w:numPr>
          <w:ilvl w:val="0"/>
          <w:numId w:val="27"/>
        </w:numPr>
        <w:spacing w:after="160"/>
      </w:pPr>
      <w:r w:rsidRPr="00CC5C90">
        <w:t>Se reciba una solicitud de acceso a la información;</w:t>
      </w:r>
    </w:p>
    <w:p w14:paraId="62DB326C" w14:textId="77777777" w:rsidR="001E65C4" w:rsidRPr="00CC5C90" w:rsidRDefault="001E65C4" w:rsidP="005C6AB7">
      <w:pPr>
        <w:numPr>
          <w:ilvl w:val="0"/>
          <w:numId w:val="27"/>
        </w:numPr>
        <w:spacing w:after="160"/>
      </w:pPr>
      <w:r w:rsidRPr="00CC5C90">
        <w:t>Se determine mediante resolución de autoridad competente; y/o</w:t>
      </w:r>
    </w:p>
    <w:p w14:paraId="0E2A40DD" w14:textId="77777777" w:rsidR="001E65C4" w:rsidRPr="00CC5C90" w:rsidRDefault="001E65C4" w:rsidP="005C6AB7">
      <w:pPr>
        <w:numPr>
          <w:ilvl w:val="0"/>
          <w:numId w:val="27"/>
        </w:numPr>
        <w:spacing w:after="160"/>
      </w:pPr>
      <w:r w:rsidRPr="00CC5C90">
        <w:t>Se generen versiones públicas para dar cumplimiento a las obligaciones de transparencia previstas en la Ley.</w:t>
      </w:r>
    </w:p>
    <w:p w14:paraId="060719C8" w14:textId="77777777" w:rsidR="001E65C4" w:rsidRPr="00CC5C90" w:rsidRDefault="001E65C4" w:rsidP="005C6AB7">
      <w:pPr>
        <w:spacing w:after="160"/>
      </w:pPr>
      <w:r w:rsidRPr="00CC5C90">
        <w:t xml:space="preserve">En ese sentido, es de precisar que la clasificación de la información es un trabajo en conjunto tanto de los Servidores Públicos Habilitados, de las Unidades de Transparencia y del Comité de Transparencia del </w:t>
      </w:r>
      <w:r w:rsidRPr="00CC5C90">
        <w:rPr>
          <w:b/>
        </w:rPr>
        <w:t>Sujeto Obligado</w:t>
      </w:r>
      <w:r w:rsidRPr="00CC5C90">
        <w:t>, teniendo el deber, los primeros de ellos, de presentar ante la Unidad de Transparencia la propuesta de la clasificación de la información, para que luego esta se presente ante el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22CF721B" w14:textId="77777777" w:rsidR="001E65C4" w:rsidRPr="00CC5C90" w:rsidRDefault="001E65C4" w:rsidP="005C6AB7">
      <w:pPr>
        <w:pStyle w:val="Puesto"/>
        <w:ind w:left="851" w:firstLine="0"/>
        <w:rPr>
          <w:color w:val="auto"/>
        </w:rPr>
      </w:pPr>
      <w:r w:rsidRPr="00CC5C90">
        <w:rPr>
          <w:b/>
          <w:color w:val="auto"/>
        </w:rPr>
        <w:t>Artículo 59</w:t>
      </w:r>
      <w:r w:rsidRPr="00CC5C90">
        <w:rPr>
          <w:color w:val="auto"/>
        </w:rPr>
        <w:t>. Los servidores públicos habilitados tendrán las funciones siguientes:</w:t>
      </w:r>
    </w:p>
    <w:p w14:paraId="0B594875" w14:textId="77777777" w:rsidR="001E65C4" w:rsidRPr="00CC5C90" w:rsidRDefault="001E65C4" w:rsidP="005C6AB7">
      <w:pPr>
        <w:pStyle w:val="Puesto"/>
        <w:ind w:left="851" w:firstLine="0"/>
        <w:rPr>
          <w:color w:val="auto"/>
        </w:rPr>
      </w:pPr>
      <w:r w:rsidRPr="00CC5C90">
        <w:rPr>
          <w:color w:val="auto"/>
        </w:rPr>
        <w:t>(…)</w:t>
      </w:r>
    </w:p>
    <w:p w14:paraId="7B3D7163" w14:textId="77777777" w:rsidR="001E65C4" w:rsidRPr="00CC5C90" w:rsidRDefault="001E65C4" w:rsidP="005C6AB7">
      <w:pPr>
        <w:pStyle w:val="Puesto"/>
        <w:ind w:left="851" w:firstLine="0"/>
        <w:rPr>
          <w:color w:val="auto"/>
        </w:rPr>
      </w:pPr>
      <w:r w:rsidRPr="00CC5C90">
        <w:rPr>
          <w:color w:val="auto"/>
        </w:rPr>
        <w:lastRenderedPageBreak/>
        <w:t>V. Integrar y presentar al responsable de la Unidad de Transparencia la propuesta de clasificación de información, la cual tendrá los fundamentos y argumentos en que se basa dicha propuesta;</w:t>
      </w:r>
    </w:p>
    <w:p w14:paraId="7F33EEB4" w14:textId="77777777" w:rsidR="001E65C4" w:rsidRPr="00CC5C90" w:rsidRDefault="001E65C4" w:rsidP="005C6AB7">
      <w:pPr>
        <w:pStyle w:val="Puesto"/>
        <w:ind w:left="851" w:firstLine="0"/>
        <w:rPr>
          <w:color w:val="auto"/>
        </w:rPr>
      </w:pPr>
      <w:r w:rsidRPr="00CC5C90">
        <w:rPr>
          <w:color w:val="auto"/>
        </w:rPr>
        <w:t>(…)</w:t>
      </w:r>
    </w:p>
    <w:p w14:paraId="06596675" w14:textId="77777777" w:rsidR="001E65C4" w:rsidRPr="00CC5C90" w:rsidRDefault="001E65C4" w:rsidP="005C6AB7">
      <w:pPr>
        <w:pStyle w:val="Puesto"/>
        <w:ind w:left="851" w:firstLine="0"/>
        <w:rPr>
          <w:color w:val="auto"/>
        </w:rPr>
      </w:pPr>
      <w:r w:rsidRPr="00CC5C90">
        <w:rPr>
          <w:b/>
          <w:color w:val="auto"/>
        </w:rPr>
        <w:t>Artículo 53.</w:t>
      </w:r>
      <w:r w:rsidRPr="00CC5C90">
        <w:rPr>
          <w:color w:val="auto"/>
        </w:rPr>
        <w:t xml:space="preserve"> Las Unidades de Transparencia tendrán las siguientes funciones:</w:t>
      </w:r>
    </w:p>
    <w:p w14:paraId="2EBC3BBF" w14:textId="77777777" w:rsidR="001E65C4" w:rsidRPr="00CC5C90" w:rsidRDefault="001E65C4" w:rsidP="005C6AB7">
      <w:pPr>
        <w:pStyle w:val="Puesto"/>
        <w:ind w:left="851" w:firstLine="0"/>
        <w:rPr>
          <w:color w:val="auto"/>
        </w:rPr>
      </w:pPr>
      <w:r w:rsidRPr="00CC5C90">
        <w:rPr>
          <w:color w:val="auto"/>
        </w:rPr>
        <w:t>(…)</w:t>
      </w:r>
    </w:p>
    <w:p w14:paraId="064CCC6E" w14:textId="77777777" w:rsidR="001E65C4" w:rsidRPr="00CC5C90" w:rsidRDefault="001E65C4" w:rsidP="005C6AB7">
      <w:pPr>
        <w:pStyle w:val="Puesto"/>
        <w:ind w:left="851" w:firstLine="0"/>
        <w:rPr>
          <w:color w:val="auto"/>
        </w:rPr>
      </w:pPr>
      <w:r w:rsidRPr="00CC5C90">
        <w:rPr>
          <w:color w:val="auto"/>
        </w:rPr>
        <w:t>X. Presentar ante el Comité, el proyecto de clasificación de información;</w:t>
      </w:r>
    </w:p>
    <w:p w14:paraId="4B4B5AB9" w14:textId="77777777" w:rsidR="001E65C4" w:rsidRPr="00CC5C90" w:rsidRDefault="001E65C4" w:rsidP="005C6AB7">
      <w:pPr>
        <w:pStyle w:val="Puesto"/>
        <w:ind w:left="851" w:firstLine="0"/>
        <w:rPr>
          <w:color w:val="auto"/>
        </w:rPr>
      </w:pPr>
      <w:r w:rsidRPr="00CC5C90">
        <w:rPr>
          <w:color w:val="auto"/>
        </w:rPr>
        <w:t xml:space="preserve">(…) </w:t>
      </w:r>
    </w:p>
    <w:p w14:paraId="24E43EFB" w14:textId="77777777" w:rsidR="001E65C4" w:rsidRPr="00CC5C90" w:rsidRDefault="001E65C4" w:rsidP="005C6AB7">
      <w:pPr>
        <w:pStyle w:val="Puesto"/>
        <w:ind w:left="851" w:firstLine="0"/>
        <w:rPr>
          <w:color w:val="auto"/>
        </w:rPr>
      </w:pPr>
      <w:r w:rsidRPr="00CC5C90">
        <w:rPr>
          <w:b/>
          <w:color w:val="auto"/>
        </w:rPr>
        <w:t>Artículo 49.</w:t>
      </w:r>
      <w:r w:rsidRPr="00CC5C90">
        <w:rPr>
          <w:color w:val="auto"/>
        </w:rPr>
        <w:t xml:space="preserve"> Los Comités de Transparencia tendrán las siguientes atribuciones:</w:t>
      </w:r>
    </w:p>
    <w:p w14:paraId="6350D981" w14:textId="77777777" w:rsidR="001E65C4" w:rsidRPr="00CC5C90" w:rsidRDefault="001E65C4" w:rsidP="005C6AB7">
      <w:pPr>
        <w:pStyle w:val="Puesto"/>
        <w:ind w:left="851" w:firstLine="0"/>
        <w:rPr>
          <w:color w:val="auto"/>
        </w:rPr>
      </w:pPr>
      <w:r w:rsidRPr="00CC5C90">
        <w:rPr>
          <w:color w:val="auto"/>
        </w:rPr>
        <w:t>(…)</w:t>
      </w:r>
    </w:p>
    <w:p w14:paraId="2FB51E27" w14:textId="77777777" w:rsidR="001E65C4" w:rsidRPr="00CC5C90" w:rsidRDefault="001E65C4" w:rsidP="005C6AB7">
      <w:pPr>
        <w:pStyle w:val="Puesto"/>
        <w:ind w:left="851" w:firstLine="0"/>
        <w:rPr>
          <w:color w:val="auto"/>
        </w:rPr>
      </w:pPr>
      <w:r w:rsidRPr="00CC5C90">
        <w:rPr>
          <w:color w:val="auto"/>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2529469" w14:textId="77777777" w:rsidR="001E65C4" w:rsidRPr="00CC5C90" w:rsidRDefault="001E65C4" w:rsidP="005C6AB7">
      <w:pPr>
        <w:pStyle w:val="Puesto"/>
        <w:ind w:left="851" w:firstLine="0"/>
        <w:rPr>
          <w:color w:val="auto"/>
        </w:rPr>
      </w:pPr>
      <w:r w:rsidRPr="00CC5C90">
        <w:rPr>
          <w:color w:val="auto"/>
        </w:rPr>
        <w:t>(…)</w:t>
      </w:r>
    </w:p>
    <w:p w14:paraId="45145C9B" w14:textId="77777777" w:rsidR="001E65C4" w:rsidRPr="00CC5C90" w:rsidRDefault="001E65C4" w:rsidP="005C6AB7">
      <w:pPr>
        <w:pStyle w:val="Puesto"/>
        <w:ind w:left="851" w:firstLine="0"/>
        <w:rPr>
          <w:color w:val="auto"/>
        </w:rPr>
      </w:pPr>
      <w:r w:rsidRPr="00CC5C90">
        <w:rPr>
          <w:color w:val="auto"/>
        </w:rPr>
        <w:t>VIII. Aprobar, modificar o revocar la clasificación de la información;</w:t>
      </w:r>
    </w:p>
    <w:p w14:paraId="393185B1" w14:textId="77777777" w:rsidR="001E65C4" w:rsidRPr="00CC5C90" w:rsidRDefault="001E65C4" w:rsidP="005C6AB7">
      <w:pPr>
        <w:pStyle w:val="Puesto"/>
        <w:ind w:left="851" w:firstLine="0"/>
        <w:rPr>
          <w:color w:val="auto"/>
        </w:rPr>
      </w:pPr>
      <w:r w:rsidRPr="00CC5C90">
        <w:rPr>
          <w:color w:val="auto"/>
        </w:rPr>
        <w:t>(…)</w:t>
      </w:r>
    </w:p>
    <w:p w14:paraId="3BE2B9E8" w14:textId="77777777" w:rsidR="001E65C4" w:rsidRPr="00CC5C90" w:rsidRDefault="001E65C4" w:rsidP="005C6AB7">
      <w:pPr>
        <w:spacing w:after="160"/>
        <w:rPr>
          <w:i/>
        </w:rPr>
      </w:pPr>
    </w:p>
    <w:p w14:paraId="0402D49F" w14:textId="77777777" w:rsidR="001E65C4" w:rsidRPr="00CC5C90" w:rsidRDefault="001E65C4" w:rsidP="005C6AB7">
      <w:pPr>
        <w:spacing w:after="160"/>
      </w:pPr>
      <w:r w:rsidRPr="00CC5C90">
        <w:t xml:space="preserve">Bajo tales consideraciones, se indica que, si el </w:t>
      </w:r>
      <w:r w:rsidRPr="00CC5C90">
        <w:rPr>
          <w:b/>
        </w:rPr>
        <w:t>SUJETO OBLIGADO</w:t>
      </w:r>
      <w:r w:rsidRPr="00CC5C90">
        <w:t xml:space="preserve"> advierte que la información solicitada contiene datos personales que sean susceptibles de ser clasificados como confidenciales</w:t>
      </w:r>
      <w:r w:rsidRPr="00CC5C90">
        <w:rPr>
          <w:b/>
        </w:rPr>
        <w:t xml:space="preserve"> </w:t>
      </w:r>
      <w:r w:rsidRPr="00CC5C90">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7BA39B58" w14:textId="77777777" w:rsidR="001E65C4" w:rsidRPr="00CC5C90" w:rsidRDefault="001E65C4" w:rsidP="005C6AB7">
      <w:pPr>
        <w:spacing w:after="160"/>
      </w:pPr>
      <w:r w:rsidRPr="00CC5C90">
        <w:t xml:space="preserve">Asimismo, no obsta mencionar que el Acuerdo del Comité de Transparencia mediante el cual se clasifique la información como reservada o </w:t>
      </w:r>
      <w:r w:rsidRPr="00CC5C90">
        <w:rPr>
          <w:b/>
        </w:rPr>
        <w:t>confidencial,</w:t>
      </w:r>
      <w:r w:rsidRPr="00CC5C90">
        <w:t xml:space="preserve"> de manera total o </w:t>
      </w:r>
      <w:r w:rsidRPr="00CC5C90">
        <w:rPr>
          <w:b/>
        </w:rPr>
        <w:t xml:space="preserve">parcial, </w:t>
      </w:r>
      <w:r w:rsidRPr="00CC5C90">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w:t>
      </w:r>
      <w:r w:rsidRPr="00CC5C90">
        <w:rPr>
          <w:b/>
          <w:u w:val="single"/>
        </w:rPr>
        <w:t xml:space="preserve">de igual forma en dicho acuerdo se deben exponer de manera clara los </w:t>
      </w:r>
      <w:r w:rsidRPr="00CC5C90">
        <w:rPr>
          <w:b/>
          <w:u w:val="single"/>
        </w:rPr>
        <w:lastRenderedPageBreak/>
        <w:t>fundamentos y razones que llevaron a la autoridad a clasificar la información de acuerdo con lo establecido en el artículo 149 de la Ley de la materia,</w:t>
      </w:r>
      <w:r w:rsidRPr="00CC5C90">
        <w:t xml:space="preserve"> de lo contrario, implicaría dejar al solicitante en estado de incertidumbre, al no conocer o comprender las razones por las que se clasifica la documentación respectiva, es decir, si no se exponen de manera puntual las razones de ello; y por ende se estaría violentando el Derecho de Acceso a la Información del solicitante.</w:t>
      </w:r>
    </w:p>
    <w:p w14:paraId="4E8B7907" w14:textId="77777777" w:rsidR="001E65C4" w:rsidRPr="00CC5C90" w:rsidRDefault="001E65C4" w:rsidP="005C6AB7">
      <w:pPr>
        <w:spacing w:after="160"/>
      </w:pPr>
      <w:r w:rsidRPr="00CC5C90">
        <w:t xml:space="preserve">Ahora bien, en el caso que nos ocupa, como se advierte de las constancias que obran en el expediente en el que se actúa, </w:t>
      </w:r>
      <w:r w:rsidRPr="00CC5C90">
        <w:rPr>
          <w:b/>
        </w:rPr>
        <w:t>EL SUJETO OBLIGADO</w:t>
      </w:r>
      <w:r w:rsidRPr="00CC5C90">
        <w:t xml:space="preserve"> entregó el contrato de arrendamiento en versión pública, protegiendo los datos previamente referidos, no obstante, de las constancias no se advierte que se haya entregado el acuerdo del Comité de Transparencia, en el que se sustente la clasificación de la información, incumpliendo así con lo previsto en el artículo 168 de la Ley de la Materia, a saber:</w:t>
      </w:r>
    </w:p>
    <w:p w14:paraId="57AED756" w14:textId="77777777" w:rsidR="001E65C4" w:rsidRPr="00CC5C90" w:rsidRDefault="001E65C4" w:rsidP="005C6AB7">
      <w:pPr>
        <w:pStyle w:val="Puesto"/>
        <w:ind w:left="851" w:firstLine="0"/>
        <w:rPr>
          <w:color w:val="auto"/>
        </w:rPr>
      </w:pPr>
      <w:r w:rsidRPr="00CC5C90">
        <w:rPr>
          <w:color w:val="auto"/>
        </w:rPr>
        <w:t>“</w:t>
      </w:r>
      <w:r w:rsidRPr="00CC5C90">
        <w:rPr>
          <w:b/>
          <w:bCs/>
          <w:color w:val="auto"/>
        </w:rPr>
        <w:t>Artículo 168</w:t>
      </w:r>
      <w:r w:rsidRPr="00CC5C90">
        <w:rPr>
          <w:color w:val="auto"/>
        </w:rPr>
        <w:t xml:space="preserve">. En caso de que los sujetos obligados consideren que los documentos o la información deban ser clasificados, se sujetará a lo siguiente: </w:t>
      </w:r>
    </w:p>
    <w:p w14:paraId="6987D741" w14:textId="77777777" w:rsidR="001E65C4" w:rsidRPr="00CC5C90" w:rsidRDefault="001E65C4" w:rsidP="005C6AB7">
      <w:pPr>
        <w:pStyle w:val="Puesto"/>
        <w:ind w:left="851" w:firstLine="0"/>
        <w:rPr>
          <w:color w:val="auto"/>
        </w:rPr>
      </w:pPr>
      <w:r w:rsidRPr="00CC5C90">
        <w:rPr>
          <w:b/>
          <w:bCs/>
          <w:color w:val="auto"/>
        </w:rPr>
        <w:t>I.</w:t>
      </w:r>
      <w:r w:rsidRPr="00CC5C90">
        <w:rPr>
          <w:color w:val="auto"/>
        </w:rPr>
        <w:t xml:space="preserve"> El Área deberá remitir la solicitud, así como un escrito en el que funde y motive la clasificación al Comité de Transparencia, mismo que deberá resolver para:</w:t>
      </w:r>
    </w:p>
    <w:p w14:paraId="1B59D0BA" w14:textId="77777777" w:rsidR="001E65C4" w:rsidRPr="00CC5C90" w:rsidRDefault="001E65C4" w:rsidP="005C6AB7">
      <w:pPr>
        <w:pStyle w:val="Puesto"/>
        <w:ind w:left="851" w:firstLine="0"/>
        <w:rPr>
          <w:color w:val="auto"/>
        </w:rPr>
      </w:pPr>
      <w:r w:rsidRPr="00CC5C90">
        <w:rPr>
          <w:b/>
          <w:bCs/>
          <w:color w:val="auto"/>
        </w:rPr>
        <w:t>a)</w:t>
      </w:r>
      <w:r w:rsidRPr="00CC5C90">
        <w:rPr>
          <w:color w:val="auto"/>
        </w:rPr>
        <w:t xml:space="preserve"> Confirmar la clasificación; </w:t>
      </w:r>
    </w:p>
    <w:p w14:paraId="5FA92990" w14:textId="77777777" w:rsidR="001E65C4" w:rsidRPr="00CC5C90" w:rsidRDefault="001E65C4" w:rsidP="005C6AB7">
      <w:pPr>
        <w:pStyle w:val="Puesto"/>
        <w:ind w:left="851" w:firstLine="0"/>
        <w:rPr>
          <w:color w:val="auto"/>
        </w:rPr>
      </w:pPr>
      <w:r w:rsidRPr="00CC5C90">
        <w:rPr>
          <w:b/>
          <w:bCs/>
          <w:color w:val="auto"/>
        </w:rPr>
        <w:t>b)</w:t>
      </w:r>
      <w:r w:rsidRPr="00CC5C90">
        <w:rPr>
          <w:color w:val="auto"/>
        </w:rPr>
        <w:t xml:space="preserve"> Modificar. la clasificación y otorgar total o parcialmente el acceso a la información; y </w:t>
      </w:r>
    </w:p>
    <w:p w14:paraId="77AC69C7" w14:textId="77777777" w:rsidR="001E65C4" w:rsidRPr="00CC5C90" w:rsidRDefault="001E65C4" w:rsidP="005C6AB7">
      <w:pPr>
        <w:pStyle w:val="Puesto"/>
        <w:ind w:left="851" w:firstLine="0"/>
        <w:rPr>
          <w:color w:val="auto"/>
        </w:rPr>
      </w:pPr>
      <w:r w:rsidRPr="00CC5C90">
        <w:rPr>
          <w:b/>
          <w:bCs/>
          <w:color w:val="auto"/>
        </w:rPr>
        <w:t>c)</w:t>
      </w:r>
      <w:r w:rsidRPr="00CC5C90">
        <w:rPr>
          <w:color w:val="auto"/>
        </w:rPr>
        <w:t xml:space="preserve"> Revocar la clasificación y conceder el acceso a la información. </w:t>
      </w:r>
    </w:p>
    <w:p w14:paraId="2C62E9C9" w14:textId="77777777" w:rsidR="001E65C4" w:rsidRPr="00CC5C90" w:rsidRDefault="001E65C4" w:rsidP="005C6AB7">
      <w:pPr>
        <w:pStyle w:val="Puesto"/>
        <w:ind w:left="851" w:firstLine="0"/>
        <w:rPr>
          <w:color w:val="auto"/>
        </w:rPr>
      </w:pPr>
      <w:r w:rsidRPr="00CC5C90">
        <w:rPr>
          <w:b/>
          <w:bCs/>
          <w:color w:val="auto"/>
        </w:rPr>
        <w:t>II</w:t>
      </w:r>
      <w:r w:rsidRPr="00CC5C90">
        <w:rPr>
          <w:color w:val="auto"/>
        </w:rPr>
        <w:t xml:space="preserve">. El Comité de Transparencia podrá tener acceso a la información que esté en poder del Área correspondiente, de la cual se haya solicitado su clasificación; y </w:t>
      </w:r>
    </w:p>
    <w:p w14:paraId="69AF8C79" w14:textId="77777777" w:rsidR="001E65C4" w:rsidRPr="00CC5C90" w:rsidRDefault="001E65C4" w:rsidP="005C6AB7">
      <w:pPr>
        <w:pStyle w:val="Puesto"/>
        <w:ind w:left="851" w:firstLine="0"/>
        <w:rPr>
          <w:color w:val="auto"/>
        </w:rPr>
      </w:pPr>
      <w:r w:rsidRPr="00CC5C90">
        <w:rPr>
          <w:b/>
          <w:bCs/>
          <w:color w:val="auto"/>
        </w:rPr>
        <w:t>III</w:t>
      </w:r>
      <w:r w:rsidRPr="00CC5C90">
        <w:rPr>
          <w:color w:val="auto"/>
        </w:rPr>
        <w:t xml:space="preserve">. </w:t>
      </w:r>
      <w:r w:rsidRPr="00CC5C90">
        <w:rPr>
          <w:b/>
          <w:bCs/>
          <w:color w:val="auto"/>
        </w:rPr>
        <w:t>La resolución del Comité de Transparencia será notificada al interesado en el plazo de respuesta a la solicitud que establece esta Ley</w:t>
      </w:r>
      <w:r w:rsidRPr="00CC5C90">
        <w:rPr>
          <w:color w:val="auto"/>
        </w:rPr>
        <w:t>.”</w:t>
      </w:r>
    </w:p>
    <w:p w14:paraId="0EACF09A" w14:textId="77777777" w:rsidR="001E65C4" w:rsidRPr="00CC5C90" w:rsidRDefault="001E65C4" w:rsidP="005C6AB7">
      <w:pPr>
        <w:spacing w:after="160"/>
      </w:pPr>
    </w:p>
    <w:p w14:paraId="091A81DC" w14:textId="0ADA363F" w:rsidR="001E65C4" w:rsidRPr="00CC5C90" w:rsidRDefault="001E65C4" w:rsidP="005C6AB7">
      <w:r w:rsidRPr="00CC5C90">
        <w:t xml:space="preserve">Bajo lo previo, es evidente que el derecho de acceso a la información no se atendió mediante el informe justificado al no proporcionar el acuerdo del Comité de Transparencia en el que se expongan los fundamentos y razonamientos que llevaron al </w:t>
      </w:r>
      <w:r w:rsidRPr="00CC5C90">
        <w:rPr>
          <w:b/>
          <w:bCs/>
        </w:rPr>
        <w:t>SUJETO OBLIGADO</w:t>
      </w:r>
      <w:r w:rsidRPr="00CC5C90">
        <w:t xml:space="preserve"> a testar, </w:t>
      </w:r>
      <w:r w:rsidRPr="00CC5C90">
        <w:lastRenderedPageBreak/>
        <w:t>suprimir o eliminar datos del soporte documental entregado</w:t>
      </w:r>
      <w:r w:rsidR="00430974" w:rsidRPr="00CC5C90">
        <w:t>, esto es, del contrato de arrendamiento</w:t>
      </w:r>
      <w:r w:rsidRPr="00CC5C90">
        <w:t>.</w:t>
      </w:r>
    </w:p>
    <w:p w14:paraId="58F485B3" w14:textId="77777777" w:rsidR="001E65C4" w:rsidRPr="00CC5C90" w:rsidRDefault="001E65C4" w:rsidP="005C6AB7"/>
    <w:p w14:paraId="37BA0762" w14:textId="77777777" w:rsidR="001E65C4" w:rsidRPr="00CC5C90" w:rsidRDefault="001E65C4" w:rsidP="005C6AB7">
      <w:r w:rsidRPr="00CC5C90">
        <w:t xml:space="preserve">Bajo ese contexto, resulta procedente analizar si dichos datos son públicos o privados; para lo cual,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76BA0EE5" w14:textId="77777777" w:rsidR="001E65C4" w:rsidRPr="00CC5C90" w:rsidRDefault="001E65C4" w:rsidP="005C6AB7"/>
    <w:p w14:paraId="5ADA4E4B" w14:textId="77777777" w:rsidR="001E65C4" w:rsidRPr="00CC5C90" w:rsidRDefault="001E65C4" w:rsidP="005C6AB7">
      <w:r w:rsidRPr="00CC5C90">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8DBBACE" w14:textId="77777777" w:rsidR="001E65C4" w:rsidRPr="00CC5C90" w:rsidRDefault="001E65C4" w:rsidP="005C6AB7"/>
    <w:p w14:paraId="609A34A5" w14:textId="77777777" w:rsidR="001E65C4" w:rsidRPr="00CC5C90" w:rsidRDefault="001E65C4" w:rsidP="005C6AB7">
      <w:pPr>
        <w:numPr>
          <w:ilvl w:val="0"/>
          <w:numId w:val="29"/>
        </w:numPr>
      </w:pPr>
      <w:r w:rsidRPr="00CC5C90">
        <w:rPr>
          <w:b/>
        </w:rPr>
        <w:t xml:space="preserve">Nombre </w:t>
      </w:r>
    </w:p>
    <w:p w14:paraId="16E2868B" w14:textId="77777777" w:rsidR="001E65C4" w:rsidRPr="00CC5C90" w:rsidRDefault="001E65C4" w:rsidP="005C6AB7">
      <w:r w:rsidRPr="00CC5C90">
        <w:t xml:space="preserve">Respecto del </w:t>
      </w:r>
      <w:r w:rsidRPr="00CC5C90">
        <w:rPr>
          <w:b/>
        </w:rPr>
        <w:t>nombre de las personas físicas</w:t>
      </w:r>
      <w:r w:rsidRPr="00CC5C90">
        <w:t xml:space="preserve"> o los </w:t>
      </w:r>
      <w:r w:rsidRPr="00CC5C90">
        <w:rPr>
          <w:b/>
        </w:rPr>
        <w:t>representantes legales de las personas morales</w:t>
      </w:r>
      <w:r w:rsidRPr="00CC5C90">
        <w:t xml:space="preserve">, </w:t>
      </w:r>
      <w:r w:rsidRPr="00CC5C90">
        <w:rPr>
          <w:b/>
        </w:rPr>
        <w:t xml:space="preserve">en su calidad de proveedores, contratistas o prestadores de servicios, y la firma y </w:t>
      </w:r>
      <w:r w:rsidRPr="00CC5C90">
        <w:rPr>
          <w:b/>
        </w:rPr>
        <w:lastRenderedPageBreak/>
        <w:t>rúbrica de estos</w:t>
      </w:r>
      <w:r w:rsidRPr="00CC5C90">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0B504BDB" w14:textId="77777777" w:rsidR="001E65C4" w:rsidRPr="00CC5C90" w:rsidRDefault="001E65C4" w:rsidP="005C6AB7"/>
    <w:p w14:paraId="227ABD5E" w14:textId="77777777" w:rsidR="001E65C4" w:rsidRPr="00CC5C90" w:rsidRDefault="001E65C4" w:rsidP="005C6AB7">
      <w:r w:rsidRPr="00CC5C90">
        <w:t>Argumentación que guarda sustento en lo estipulado por el artículo 23 de la Ley de Transparencia y Acceso a la Información Pública del Estado de México y Municipios en su penúltimo párrafo, mismo que es del tenor literal siguiente:</w:t>
      </w:r>
    </w:p>
    <w:p w14:paraId="59BF8A73" w14:textId="77777777" w:rsidR="001E65C4" w:rsidRPr="00CC5C90" w:rsidRDefault="001E65C4" w:rsidP="005C6AB7"/>
    <w:p w14:paraId="242F4CAC" w14:textId="77777777" w:rsidR="001E65C4" w:rsidRPr="00CC5C90" w:rsidRDefault="001E65C4" w:rsidP="005C6AB7">
      <w:pPr>
        <w:pStyle w:val="Puesto"/>
        <w:ind w:left="851" w:firstLine="0"/>
        <w:rPr>
          <w:color w:val="auto"/>
        </w:rPr>
      </w:pPr>
      <w:r w:rsidRPr="00CC5C90">
        <w:rPr>
          <w:color w:val="auto"/>
        </w:rPr>
        <w:t>“Artículo 23. (…)</w:t>
      </w:r>
    </w:p>
    <w:p w14:paraId="459D35BB" w14:textId="77777777" w:rsidR="001E65C4" w:rsidRPr="00CC5C90" w:rsidRDefault="001E65C4" w:rsidP="005C6AB7">
      <w:pPr>
        <w:pStyle w:val="Puesto"/>
        <w:ind w:left="851" w:firstLine="0"/>
        <w:rPr>
          <w:color w:val="auto"/>
        </w:rPr>
      </w:pPr>
      <w:r w:rsidRPr="00CC5C90">
        <w:rPr>
          <w:color w:val="auto"/>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B231935" w14:textId="77777777" w:rsidR="001E65C4" w:rsidRPr="00CC5C90" w:rsidRDefault="001E65C4" w:rsidP="005C6AB7"/>
    <w:p w14:paraId="4C8ACAAA" w14:textId="77777777" w:rsidR="001E65C4" w:rsidRPr="00CC5C90" w:rsidRDefault="001E65C4" w:rsidP="005C6AB7">
      <w:r w:rsidRPr="00CC5C90">
        <w:t>Asimismo, resulta aplicable el contenido del criterio de interpretación 01/19 emitido por el Instituto Nacional de Transparencia, Acceso a la Información, y Protección de Datos Personales, INAI, que lleva por rubro y texto los siguientes</w:t>
      </w:r>
    </w:p>
    <w:p w14:paraId="038DAF62" w14:textId="77777777" w:rsidR="001E65C4" w:rsidRPr="00CC5C90" w:rsidRDefault="001E65C4" w:rsidP="005C6AB7"/>
    <w:p w14:paraId="6D8DEAFC" w14:textId="77777777" w:rsidR="001E65C4" w:rsidRPr="00CC5C90" w:rsidRDefault="001E65C4" w:rsidP="005C6AB7">
      <w:pPr>
        <w:pStyle w:val="Puesto"/>
        <w:ind w:left="851" w:firstLine="0"/>
        <w:rPr>
          <w:color w:val="auto"/>
        </w:rPr>
      </w:pPr>
      <w:r w:rsidRPr="00CC5C90">
        <w:rPr>
          <w:b/>
          <w:color w:val="auto"/>
        </w:rPr>
        <w:t>“Datos de identificación del representante o apoderado legal.</w:t>
      </w:r>
      <w:r w:rsidRPr="00CC5C90">
        <w:rPr>
          <w:color w:val="auto"/>
        </w:rPr>
        <w:t xml:space="preserve"> </w:t>
      </w:r>
      <w:r w:rsidRPr="00CC5C90">
        <w:rPr>
          <w:b/>
          <w:color w:val="auto"/>
        </w:rPr>
        <w:t xml:space="preserve">Naturaleza jurídica. El nombre, la </w:t>
      </w:r>
      <w:r w:rsidRPr="00CC5C90">
        <w:rPr>
          <w:b/>
          <w:color w:val="auto"/>
          <w:u w:val="single"/>
        </w:rPr>
        <w:t>firma y la rúbrica</w:t>
      </w:r>
      <w:r w:rsidRPr="00CC5C90">
        <w:rPr>
          <w:color w:val="auto"/>
        </w:rPr>
        <w:t xml:space="preserve"> de una persona física, que actúe como representante o apoderado legal de un tercero que haya celebrado un acto jurídico, con algún sujeto obligado, </w:t>
      </w:r>
      <w:r w:rsidRPr="00CC5C90">
        <w:rPr>
          <w:b/>
          <w:color w:val="auto"/>
          <w:u w:val="single"/>
        </w:rPr>
        <w:t>es información pública</w:t>
      </w:r>
      <w:r w:rsidRPr="00CC5C90">
        <w:rPr>
          <w:b/>
          <w:color w:val="auto"/>
        </w:rPr>
        <w:t>, en razón de que tales datos fueron proporcionados con el objeto de expresar el consentimiento obligacional del tercero y otorgar validez a dicho instrumento jurídico</w:t>
      </w:r>
      <w:r w:rsidRPr="00CC5C90">
        <w:rPr>
          <w:color w:val="auto"/>
        </w:rPr>
        <w:t>.”</w:t>
      </w:r>
    </w:p>
    <w:p w14:paraId="787CC213" w14:textId="77777777" w:rsidR="001E65C4" w:rsidRPr="00CC5C90" w:rsidRDefault="001E65C4" w:rsidP="005C6AB7"/>
    <w:p w14:paraId="6F506505" w14:textId="6B4EB949" w:rsidR="00E148E6" w:rsidRPr="00CC5C90" w:rsidRDefault="00E148E6" w:rsidP="005C6AB7">
      <w:pPr>
        <w:rPr>
          <w:u w:val="single"/>
        </w:rPr>
      </w:pPr>
      <w:r w:rsidRPr="00CC5C90">
        <w:lastRenderedPageBreak/>
        <w:t xml:space="preserve">En ese orden de ideas, por regla general </w:t>
      </w:r>
      <w:r w:rsidRPr="00CC5C90">
        <w:rPr>
          <w:u w:val="single"/>
        </w:rPr>
        <w:t>los nombres de los trabajadores gubernamentales son información pública de oficio.</w:t>
      </w:r>
    </w:p>
    <w:p w14:paraId="10D8B10F" w14:textId="77777777" w:rsidR="00E148E6" w:rsidRPr="00CC5C90" w:rsidRDefault="00E148E6" w:rsidP="005C6AB7"/>
    <w:p w14:paraId="652E4EE8" w14:textId="5108B803" w:rsidR="001E65C4" w:rsidRPr="00CC5C90" w:rsidRDefault="001E65C4" w:rsidP="005C6AB7">
      <w:pPr>
        <w:numPr>
          <w:ilvl w:val="0"/>
          <w:numId w:val="29"/>
        </w:numPr>
      </w:pPr>
      <w:r w:rsidRPr="00CC5C90">
        <w:rPr>
          <w:b/>
        </w:rPr>
        <w:t xml:space="preserve">Número de cuenta bancaria </w:t>
      </w:r>
      <w:r w:rsidR="00483BDC" w:rsidRPr="00CC5C90">
        <w:rPr>
          <w:b/>
        </w:rPr>
        <w:t xml:space="preserve">y claves interbancarias </w:t>
      </w:r>
    </w:p>
    <w:p w14:paraId="3C960BCC" w14:textId="77777777" w:rsidR="001E65C4" w:rsidRPr="00CC5C90" w:rsidRDefault="001E65C4" w:rsidP="005C6AB7"/>
    <w:p w14:paraId="634F7211" w14:textId="77777777" w:rsidR="001E65C4" w:rsidRPr="00CC5C90" w:rsidRDefault="001E65C4" w:rsidP="005C6AB7">
      <w:r w:rsidRPr="00CC5C90">
        <w:t xml:space="preserve">Por cuanto hace al </w:t>
      </w:r>
      <w:r w:rsidRPr="00CC5C90">
        <w:rPr>
          <w:b/>
          <w:i/>
        </w:rPr>
        <w:t>número de cuenta bancaria de los particulares</w:t>
      </w:r>
      <w:r w:rsidRPr="00CC5C90">
        <w:t xml:space="preserve"> debe ser clasificado como confidencial con fundamento en las fracciones I y II del artículo 143 de la Ley de la Materia de la Entidad; en razón de que, con su difusión se estaría poniendo en riesgo la seguridad de su titular.</w:t>
      </w:r>
    </w:p>
    <w:p w14:paraId="79D7D1A9" w14:textId="77777777" w:rsidR="001E65C4" w:rsidRPr="00CC5C90" w:rsidRDefault="001E65C4" w:rsidP="005C6AB7"/>
    <w:p w14:paraId="67933847" w14:textId="77777777" w:rsidR="001E65C4" w:rsidRPr="00CC5C90" w:rsidRDefault="001E65C4" w:rsidP="005C6AB7">
      <w:r w:rsidRPr="00CC5C90">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5E2ED9D" w14:textId="77777777" w:rsidR="001E65C4" w:rsidRPr="00CC5C90" w:rsidRDefault="001E65C4" w:rsidP="005C6AB7"/>
    <w:p w14:paraId="3DC25024" w14:textId="77777777" w:rsidR="001E65C4" w:rsidRPr="00CC5C90" w:rsidRDefault="001E65C4" w:rsidP="005C6AB7">
      <w:r w:rsidRPr="00CC5C90">
        <w:t>Lo anterior encuentra sustento en el criterio 10/17 emitido por el Instituto Nacional de Transparencia y Acceso a la Información Pública del Estado de México y Municipios, que a la letra dicen:</w:t>
      </w:r>
    </w:p>
    <w:p w14:paraId="62894014" w14:textId="77777777" w:rsidR="001E65C4" w:rsidRPr="00CC5C90" w:rsidRDefault="001E65C4" w:rsidP="005C6AB7"/>
    <w:p w14:paraId="466C38A6" w14:textId="77777777" w:rsidR="001E65C4" w:rsidRPr="00CC5C90" w:rsidRDefault="001E65C4" w:rsidP="005C6AB7">
      <w:pPr>
        <w:pStyle w:val="Puesto"/>
        <w:ind w:left="851" w:firstLine="0"/>
        <w:rPr>
          <w:color w:val="auto"/>
        </w:rPr>
      </w:pPr>
      <w:r w:rsidRPr="00CC5C90">
        <w:rPr>
          <w:b/>
          <w:color w:val="auto"/>
        </w:rPr>
        <w:t>“Cuentas bancarias y/o CLABE interbancaria de personas físicas y morales privadas.</w:t>
      </w:r>
      <w:r w:rsidRPr="00CC5C90">
        <w:rPr>
          <w:color w:val="auto"/>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w:t>
      </w:r>
      <w:r w:rsidRPr="00CC5C90">
        <w:rPr>
          <w:color w:val="auto"/>
        </w:rPr>
        <w:lastRenderedPageBreak/>
        <w:t>artículos 116 de la Ley General de Transparencia y Acceso a la Información Pública y 113 de la Ley Federal de Transparencia y Acceso a la Información Pública.”</w:t>
      </w:r>
    </w:p>
    <w:p w14:paraId="40C61C09" w14:textId="77777777" w:rsidR="001E65C4" w:rsidRPr="00CC5C90" w:rsidRDefault="001E65C4" w:rsidP="005C6AB7">
      <w:pPr>
        <w:rPr>
          <w:b/>
          <w:i/>
        </w:rPr>
      </w:pPr>
    </w:p>
    <w:p w14:paraId="0B2E560C" w14:textId="41DC089C" w:rsidR="001E65C4" w:rsidRPr="00CC5C90" w:rsidRDefault="001E65C4" w:rsidP="005C6AB7">
      <w:r w:rsidRPr="00CC5C90">
        <w:t xml:space="preserve">Ahora bien, por cuanto hace a las </w:t>
      </w:r>
      <w:r w:rsidRPr="00CC5C90">
        <w:rPr>
          <w:b/>
          <w:i/>
        </w:rPr>
        <w:t>cuentas bancarias de los Sujetos obligados</w:t>
      </w:r>
      <w:r w:rsidRPr="00CC5C90">
        <w:t>, dicha información no puede considerarse como confidencial, pues la difusión de dichas cuentas o claves interbancarias, favorecen a la rendición de cuentas; ello tiene sustento en el criterio</w:t>
      </w:r>
      <w:r w:rsidR="00483BDC" w:rsidRPr="00CC5C90">
        <w:t xml:space="preserve"> orientador </w:t>
      </w:r>
      <w:r w:rsidRPr="00CC5C90">
        <w:rPr>
          <w:b/>
          <w:i/>
        </w:rPr>
        <w:t>11/17</w:t>
      </w:r>
      <w:r w:rsidRPr="00CC5C90">
        <w:t>, emitido por el Instituto Nacional de Transparencia y Acceso a la Información Pública del Estado de México y Municipios, el cual para mayor referencia se inserta a continuación:</w:t>
      </w:r>
    </w:p>
    <w:p w14:paraId="0BA7B67F" w14:textId="77777777" w:rsidR="001E65C4" w:rsidRPr="00CC5C90" w:rsidRDefault="001E65C4" w:rsidP="005C6AB7"/>
    <w:p w14:paraId="3C10D917" w14:textId="77777777" w:rsidR="001E65C4" w:rsidRPr="00CC5C90" w:rsidRDefault="001E65C4" w:rsidP="005C6AB7">
      <w:pPr>
        <w:pStyle w:val="Puesto"/>
        <w:ind w:left="851" w:firstLine="0"/>
        <w:rPr>
          <w:color w:val="auto"/>
        </w:rPr>
      </w:pPr>
      <w:r w:rsidRPr="00CC5C90">
        <w:rPr>
          <w:color w:val="auto"/>
        </w:rPr>
        <w:t>“</w:t>
      </w:r>
      <w:r w:rsidRPr="00CC5C90">
        <w:rPr>
          <w:b/>
          <w:color w:val="auto"/>
        </w:rPr>
        <w:t>Cuentas bancarias y/o CLABE interbancaria de sujetos obligados que reciben y/o transfieren recursos públicos, son información pública</w:t>
      </w:r>
      <w:r w:rsidRPr="00CC5C90">
        <w:rPr>
          <w:color w:val="auto"/>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6D650E9C" w14:textId="77777777" w:rsidR="001E65C4" w:rsidRPr="00CC5C90" w:rsidRDefault="001E65C4" w:rsidP="005C6AB7"/>
    <w:p w14:paraId="58EE6CE8" w14:textId="77777777" w:rsidR="001E65C4" w:rsidRPr="00CC5C90" w:rsidRDefault="001E65C4" w:rsidP="005C6AB7">
      <w:pPr>
        <w:numPr>
          <w:ilvl w:val="0"/>
          <w:numId w:val="29"/>
        </w:numPr>
      </w:pPr>
      <w:r w:rsidRPr="00CC5C90">
        <w:rPr>
          <w:b/>
        </w:rPr>
        <w:t xml:space="preserve">Registro Federal de Contribuyentes (RFC) </w:t>
      </w:r>
    </w:p>
    <w:p w14:paraId="4DD4F266" w14:textId="77777777" w:rsidR="001E65C4" w:rsidRPr="00CC5C90" w:rsidRDefault="001E65C4" w:rsidP="005C6AB7"/>
    <w:p w14:paraId="0F80E110" w14:textId="72C4A55A" w:rsidR="00430974" w:rsidRPr="00CC5C90" w:rsidRDefault="001E65C4" w:rsidP="005C6AB7">
      <w:r w:rsidRPr="00CC5C90">
        <w:t>Al respecto, cabe precisar que la clave del Registro Federal de Contribuyentes, es el medio de control que tiene la Secretaría de Hacienda y Crédito Público, a través del Servicio de Administración Tributaria, para exigir y vigilar el cumplimiento de las obligaciones fiscales de los contribuyentes</w:t>
      </w:r>
      <w:r w:rsidR="00430974" w:rsidRPr="00CC5C90">
        <w:t>.</w:t>
      </w:r>
    </w:p>
    <w:p w14:paraId="7F0003FD" w14:textId="77777777" w:rsidR="00430974" w:rsidRPr="00CC5C90" w:rsidRDefault="00430974" w:rsidP="005C6AB7"/>
    <w:p w14:paraId="23E2827F" w14:textId="2ACC69B5" w:rsidR="00430974" w:rsidRPr="00CC5C90" w:rsidRDefault="00430974" w:rsidP="005C6AB7">
      <w:r w:rsidRPr="00CC5C90">
        <w:t>De acuerdo, con el artículo 27 del Código Fiscal de la Federación, la clave del RFC, se compone de trece caracteres alfanuméricos, con datos obtenidos de los apellidos, nombre (s), fecha de nacimiento del titular, más una homoclave que establece el sistema automático del Servicio de Administración Tributaria.</w:t>
      </w:r>
    </w:p>
    <w:p w14:paraId="3EA60CCD" w14:textId="77777777" w:rsidR="00430974" w:rsidRPr="00CC5C90" w:rsidRDefault="00430974" w:rsidP="005C6AB7"/>
    <w:p w14:paraId="11EBDDFC" w14:textId="03774318" w:rsidR="001E65C4" w:rsidRPr="00CC5C90" w:rsidRDefault="001E65C4" w:rsidP="005C6AB7">
      <w:r w:rsidRPr="00CC5C90">
        <w:lastRenderedPageBreak/>
        <w:t xml:space="preserve">Conforme a lo expuesto, el Registro Federal de Contribuyentes, </w:t>
      </w:r>
      <w:r w:rsidR="00430974" w:rsidRPr="00CC5C90">
        <w:t xml:space="preserve">se integra por datos personales, como la fecha de nacimiento, el nombre del titular, </w:t>
      </w:r>
      <w:r w:rsidRPr="00CC5C90">
        <w:t xml:space="preserve">por lo que </w:t>
      </w:r>
      <w:r w:rsidR="00430974" w:rsidRPr="00CC5C90">
        <w:t xml:space="preserve"> permite identificar la edad del titular. </w:t>
      </w:r>
    </w:p>
    <w:p w14:paraId="20AFC08D" w14:textId="77777777" w:rsidR="001E65C4" w:rsidRPr="00CC5C90" w:rsidRDefault="001E65C4" w:rsidP="005C6AB7"/>
    <w:p w14:paraId="117A96F3" w14:textId="7CF22445" w:rsidR="001E65C4" w:rsidRPr="00CC5C90" w:rsidRDefault="001E65C4" w:rsidP="005C6AB7">
      <w:r w:rsidRPr="00CC5C90">
        <w:t xml:space="preserve">Lo anterior, resulta congruente con el Criterio </w:t>
      </w:r>
      <w:r w:rsidR="00430974" w:rsidRPr="00CC5C90">
        <w:t xml:space="preserve">orientador </w:t>
      </w:r>
      <w:r w:rsidRPr="00CC5C90">
        <w:rPr>
          <w:b/>
          <w:i/>
        </w:rPr>
        <w:t>19/17</w:t>
      </w:r>
      <w:r w:rsidRPr="00CC5C90">
        <w:t xml:space="preserve"> emitido por el</w:t>
      </w:r>
      <w:r w:rsidR="00430974" w:rsidRPr="00CC5C90">
        <w:t xml:space="preserve"> entonces</w:t>
      </w:r>
      <w:r w:rsidRPr="00CC5C90">
        <w:t xml:space="preserve"> Instituto Nacional de Transparencia, Acceso a la Información y Protección de Datos Personales, en el cual se señala lo siguiente:</w:t>
      </w:r>
    </w:p>
    <w:p w14:paraId="26FDA4D2" w14:textId="77777777" w:rsidR="001E65C4" w:rsidRPr="00CC5C90" w:rsidRDefault="001E65C4" w:rsidP="005C6AB7"/>
    <w:p w14:paraId="6BA8DD22" w14:textId="77777777" w:rsidR="001E65C4" w:rsidRPr="00CC5C90" w:rsidRDefault="001E65C4" w:rsidP="005C6AB7">
      <w:pPr>
        <w:pStyle w:val="Puesto"/>
        <w:ind w:left="851" w:firstLine="0"/>
        <w:rPr>
          <w:color w:val="auto"/>
        </w:rPr>
      </w:pPr>
      <w:r w:rsidRPr="00CC5C90">
        <w:rPr>
          <w:b/>
          <w:color w:val="auto"/>
        </w:rPr>
        <w:t>Registro Federal de Contribuyentes (RFC) de personas físicas</w:t>
      </w:r>
      <w:r w:rsidRPr="00CC5C90">
        <w:rPr>
          <w:color w:val="auto"/>
        </w:rPr>
        <w:t>. El RFC es una clave de carácter fiscal, única e irrepetible, que permite identificar al titular, su edad y fecha de nacimiento, por lo que es un dato personal de carácter confidencial.</w:t>
      </w:r>
    </w:p>
    <w:p w14:paraId="4838612E" w14:textId="77777777" w:rsidR="001E65C4" w:rsidRPr="00CC5C90" w:rsidRDefault="001E65C4" w:rsidP="005C6AB7">
      <w:pPr>
        <w:rPr>
          <w:i/>
        </w:rPr>
      </w:pPr>
    </w:p>
    <w:p w14:paraId="35F4F70E" w14:textId="095EB093" w:rsidR="001E65C4" w:rsidRPr="00CC5C90" w:rsidRDefault="001E65C4" w:rsidP="005C6AB7">
      <w:pPr>
        <w:rPr>
          <w:b/>
        </w:rPr>
      </w:pPr>
      <w:r w:rsidRPr="00CC5C90">
        <w:t xml:space="preserve">De tal suerte, el Registro Federal de Contribuyentes de los servidores públicos </w:t>
      </w:r>
      <w:r w:rsidR="00430974" w:rsidRPr="00CC5C90">
        <w:t xml:space="preserve">es un dato de carácter personal, que </w:t>
      </w:r>
      <w:r w:rsidRPr="00CC5C90">
        <w:t xml:space="preserve">no guarda relación con la transparencia de los recursos públicos, así como tampoco con el desempeño laboral que pueda tener una persona, </w:t>
      </w:r>
      <w:r w:rsidRPr="00CC5C90">
        <w:rPr>
          <w:b/>
        </w:rPr>
        <w:t>por lo que constituye un dato personal confidencial al actualizar el supuesto normativo del artículo 143, fracción I de la Ley de Transparencia y Acceso a la Información Pública del Estado de México y Municipios.</w:t>
      </w:r>
    </w:p>
    <w:p w14:paraId="11B6A9A8" w14:textId="77777777" w:rsidR="001E65C4" w:rsidRPr="00CC5C90" w:rsidRDefault="001E65C4" w:rsidP="005C6AB7">
      <w:pPr>
        <w:rPr>
          <w:b/>
        </w:rPr>
      </w:pPr>
    </w:p>
    <w:p w14:paraId="27975625" w14:textId="77777777" w:rsidR="001E65C4" w:rsidRPr="00CC5C90" w:rsidRDefault="001E65C4" w:rsidP="005C6AB7">
      <w:r w:rsidRPr="00CC5C90">
        <w:t>Siendo importante resaltar que, si bien este Instituto ha sostenido que el RFC y domicilio de las personas físicas debe ser testado por los Sujetos Obligados, en las versiones públicas de los documentos que elaboren para atender las solicitudes de información pública,</w:t>
      </w:r>
      <w:r w:rsidRPr="00CC5C90">
        <w:rPr>
          <w:b/>
          <w:u w:val="single"/>
        </w:rPr>
        <w:t xml:space="preserve"> lo cierto es que tratándose de proveedores, prestadores de servicios o contratistas, dichos datos no deben ser suprimidos de las facturas y contratos que vayan a ser entregados.</w:t>
      </w:r>
    </w:p>
    <w:p w14:paraId="73D0812F" w14:textId="77777777" w:rsidR="001E65C4" w:rsidRPr="00CC5C90" w:rsidRDefault="001E65C4" w:rsidP="005C6AB7"/>
    <w:p w14:paraId="20F8EDAC" w14:textId="77777777" w:rsidR="001E65C4" w:rsidRPr="00CC5C90" w:rsidRDefault="001E65C4" w:rsidP="005C6AB7">
      <w:r w:rsidRPr="00CC5C90">
        <w:t xml:space="preserve">Ello se debe a que, del ejercicio de ponderación entre el derecho a la protección de datos personales con el derecho de acceso a la información pública, es de mayor trascendencia el </w:t>
      </w:r>
      <w:r w:rsidRPr="00CC5C90">
        <w:lastRenderedPageBreak/>
        <w:t>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8C2B43B" w14:textId="77777777" w:rsidR="001E65C4" w:rsidRPr="00CC5C90" w:rsidRDefault="001E65C4" w:rsidP="005C6AB7"/>
    <w:p w14:paraId="3088FF9F" w14:textId="77777777" w:rsidR="001E65C4" w:rsidRPr="00CC5C90" w:rsidRDefault="001E65C4" w:rsidP="005C6AB7">
      <w:r w:rsidRPr="00CC5C90">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90222F2" w14:textId="77777777" w:rsidR="00C650D7" w:rsidRPr="00CC5C90" w:rsidRDefault="00C650D7" w:rsidP="005C6AB7"/>
    <w:p w14:paraId="467F49EF" w14:textId="562E4946" w:rsidR="00C650D7" w:rsidRPr="00CC5C90" w:rsidRDefault="00C650D7" w:rsidP="005C6AB7">
      <w:pPr>
        <w:ind w:right="49"/>
        <w:rPr>
          <w:rFonts w:cs="Arial"/>
        </w:rPr>
      </w:pPr>
      <w:r w:rsidRPr="00CC5C90">
        <w:t>Siendo aplicable e</w:t>
      </w:r>
      <w:r w:rsidRPr="00CC5C90">
        <w:rPr>
          <w:rFonts w:cs="Arial"/>
        </w:rPr>
        <w:t xml:space="preserve">l criterio </w:t>
      </w:r>
      <w:r w:rsidRPr="00CC5C90">
        <w:rPr>
          <w:rFonts w:cs="Arial"/>
          <w:b/>
          <w:i/>
        </w:rPr>
        <w:t>SO/004/2021</w:t>
      </w:r>
      <w:r w:rsidRPr="00CC5C90">
        <w:rPr>
          <w:rFonts w:cs="Arial"/>
        </w:rPr>
        <w:t>, emitido por el entonces Instituto Nacional de Transparencia, Acceso a la Información y Protección de Datos Personales, que establece lo siguiente:</w:t>
      </w:r>
    </w:p>
    <w:p w14:paraId="1C442FE4" w14:textId="77777777" w:rsidR="00C650D7" w:rsidRPr="00CC5C90" w:rsidRDefault="00C650D7" w:rsidP="005C6AB7">
      <w:pPr>
        <w:ind w:right="49"/>
      </w:pPr>
    </w:p>
    <w:p w14:paraId="7EEDFE0A" w14:textId="77777777" w:rsidR="00C650D7" w:rsidRPr="00CC5C90" w:rsidRDefault="00C650D7" w:rsidP="005C6AB7">
      <w:pPr>
        <w:ind w:left="850" w:right="901"/>
        <w:rPr>
          <w:rFonts w:cs="Arial"/>
          <w:i/>
          <w:iCs/>
        </w:rPr>
      </w:pPr>
      <w:r w:rsidRPr="00CC5C90">
        <w:rPr>
          <w:rFonts w:cs="Arial"/>
          <w:b/>
          <w:bCs/>
          <w:i/>
          <w:iCs/>
        </w:rPr>
        <w:t>Registro Federal de Contribuyentes (RFC) de personas físicas proveedores o contratistas</w:t>
      </w:r>
      <w:r w:rsidRPr="00CC5C90">
        <w:rPr>
          <w:rFonts w:cs="Arial"/>
          <w:b/>
          <w:bCs/>
          <w:i/>
          <w:iCs/>
          <w:u w:val="single"/>
        </w:rPr>
        <w:t>.</w:t>
      </w:r>
      <w:r w:rsidRPr="00CC5C90">
        <w:rPr>
          <w:rFonts w:cs="Arial"/>
          <w:i/>
          <w:iCs/>
          <w:u w:val="single"/>
        </w:rPr>
        <w:t xml:space="preserve"> </w:t>
      </w:r>
      <w:r w:rsidRPr="00CC5C90">
        <w:rPr>
          <w:rFonts w:cs="Arial"/>
          <w:b/>
          <w:bCs/>
          <w:i/>
          <w:iCs/>
          <w:u w:val="single"/>
        </w:rPr>
        <w:t>El RFC de contratistas o proveedores de sujetos obligados debe ser público</w:t>
      </w:r>
      <w:r w:rsidRPr="00CC5C90">
        <w:rPr>
          <w:rFonts w:cs="Arial"/>
          <w:b/>
          <w:bCs/>
          <w:i/>
          <w:iCs/>
        </w:rPr>
        <w:t>,</w:t>
      </w:r>
      <w:r w:rsidRPr="00CC5C90">
        <w:rPr>
          <w:rFonts w:cs="Arial"/>
          <w:i/>
          <w:iCs/>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32035B95" w14:textId="77777777" w:rsidR="00C650D7" w:rsidRPr="00CC5C90" w:rsidRDefault="00C650D7" w:rsidP="005C6AB7"/>
    <w:p w14:paraId="65E7646E" w14:textId="77DF025B" w:rsidR="001E65C4" w:rsidRPr="00CC5C90" w:rsidRDefault="001E65C4" w:rsidP="005C6AB7">
      <w:r w:rsidRPr="00CC5C90">
        <w:t xml:space="preserve">De lo que se determina que el testado realizado, por </w:t>
      </w:r>
      <w:r w:rsidRPr="00CC5C90">
        <w:rPr>
          <w:b/>
          <w:bCs/>
        </w:rPr>
        <w:t xml:space="preserve">EL SUJETO OBLIGADO </w:t>
      </w:r>
      <w:r w:rsidRPr="00CC5C90">
        <w:t xml:space="preserve">fue excesivo, puesto que suprimió datos que son públicos, como es el nombre de los servidores públicos  (Presidente Municipal, Tesorero y Secretario del Ayuntamiento), </w:t>
      </w:r>
      <w:r w:rsidR="006C6057" w:rsidRPr="00CC5C90">
        <w:t>RFC</w:t>
      </w:r>
      <w:r w:rsidR="00660A37" w:rsidRPr="00CC5C90">
        <w:t xml:space="preserve"> del proveedor</w:t>
      </w:r>
      <w:r w:rsidR="006C6057" w:rsidRPr="00CC5C90">
        <w:t xml:space="preserve">, Nombre </w:t>
      </w:r>
      <w:r w:rsidR="006C6057" w:rsidRPr="00CC5C90">
        <w:lastRenderedPageBreak/>
        <w:t xml:space="preserve">del Representante Legal y Apoderado legal, </w:t>
      </w:r>
      <w:r w:rsidR="00660A37" w:rsidRPr="00CC5C90">
        <w:t>Domicilio legal,</w:t>
      </w:r>
      <w:r w:rsidR="006C6057" w:rsidRPr="00CC5C90">
        <w:t xml:space="preserve">  </w:t>
      </w:r>
      <w:r w:rsidRPr="00CC5C90">
        <w:t>por lo que en consecuencia, se determina, ordenar la entrega del contrato remitido en informe justificado, en una correcta versión pública.</w:t>
      </w:r>
    </w:p>
    <w:p w14:paraId="416A6282" w14:textId="77777777" w:rsidR="00660A37" w:rsidRPr="00CC5C90" w:rsidRDefault="00660A37" w:rsidP="005C6AB7"/>
    <w:p w14:paraId="2951DC09" w14:textId="2B30B714" w:rsidR="00660A37" w:rsidRPr="00CC5C90" w:rsidRDefault="00660A37" w:rsidP="005C6AB7">
      <w:r w:rsidRPr="00CC5C90">
        <w:t xml:space="preserve">Finalmente, por lo que corresponde a la temporalidad de enero a julio de 2025, se tiene que </w:t>
      </w:r>
      <w:r w:rsidRPr="00CC5C90">
        <w:rPr>
          <w:b/>
        </w:rPr>
        <w:t xml:space="preserve">EL SUJETO OBLIGADO </w:t>
      </w:r>
      <w:r w:rsidRPr="00CC5C90">
        <w:t>con el pronunciamiento realizado vía informe justificado asumió contar con la información, no obstante, requería un plazo adicional para proporcionar la información solicitada.</w:t>
      </w:r>
    </w:p>
    <w:p w14:paraId="06EC4905" w14:textId="77777777" w:rsidR="00660A37" w:rsidRPr="00CC5C90" w:rsidRDefault="00660A37" w:rsidP="005C6AB7"/>
    <w:p w14:paraId="3BE02B60" w14:textId="774DD08F" w:rsidR="00C9069C" w:rsidRPr="00CC5C90" w:rsidRDefault="00C9069C" w:rsidP="005C6AB7">
      <w:pPr>
        <w:spacing w:after="240"/>
        <w:ind w:right="49"/>
      </w:pPr>
      <w:r w:rsidRPr="00CC5C90">
        <w:t xml:space="preserve">Al respecto, es de puntualizar que de conformidad con el segundo párrafo del artículo 163 de la Ley de Transparencia y Acceso a la Información Pública del Estado de México y Municipios, otorga a los Sujetos Obligados, la facultad de ampliación de plazo, para dar atención a la solicitud de información, cuando existan razones fundadas y motivadas, las cuales deberán ser aprobadas por el Comité de Transparencia, tal y como se advierte de su contenido enseguida: </w:t>
      </w:r>
    </w:p>
    <w:p w14:paraId="21ECE0E3" w14:textId="77777777" w:rsidR="00C9069C" w:rsidRPr="00CC5C90" w:rsidRDefault="00C9069C" w:rsidP="005C6AB7">
      <w:pPr>
        <w:spacing w:line="240" w:lineRule="auto"/>
        <w:ind w:left="851" w:right="902"/>
        <w:rPr>
          <w:i/>
        </w:rPr>
      </w:pPr>
      <w:r w:rsidRPr="00CC5C90">
        <w:rPr>
          <w:b/>
          <w:i/>
        </w:rPr>
        <w:t>“Artículo 163.</w:t>
      </w:r>
      <w:r w:rsidRPr="00CC5C90">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177C243B" w14:textId="77777777" w:rsidR="00C9069C" w:rsidRPr="00CC5C90" w:rsidRDefault="00C9069C" w:rsidP="005C6AB7">
      <w:pPr>
        <w:spacing w:line="240" w:lineRule="auto"/>
        <w:ind w:left="851" w:right="902"/>
        <w:rPr>
          <w:i/>
        </w:rPr>
      </w:pPr>
    </w:p>
    <w:p w14:paraId="1086B504" w14:textId="77777777" w:rsidR="00C9069C" w:rsidRPr="00CC5C90" w:rsidRDefault="00C9069C" w:rsidP="005C6AB7">
      <w:pPr>
        <w:spacing w:line="240" w:lineRule="auto"/>
        <w:ind w:left="851" w:right="902"/>
        <w:rPr>
          <w:i/>
        </w:rPr>
      </w:pPr>
      <w:r w:rsidRPr="00CC5C90">
        <w:rPr>
          <w:b/>
          <w:i/>
        </w:rPr>
        <w:t xml:space="preserve">Excepcionalmente, el plazo referido en el párrafo anterior podrá ampliarse hasta por siete días hábiles más, siempre y cuando existan razones fundadas y motivadas, las cuales deberán ser aprobadas por el Comité de Transparencia, </w:t>
      </w:r>
      <w:r w:rsidRPr="00CC5C90">
        <w:rPr>
          <w:i/>
        </w:rPr>
        <w:t xml:space="preserve">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4BD602F" w14:textId="5F32D347" w:rsidR="00C9069C" w:rsidRPr="00CC5C90" w:rsidRDefault="00C9069C" w:rsidP="005C6AB7"/>
    <w:p w14:paraId="5ACD0E23" w14:textId="63E72C2A" w:rsidR="009B7B64" w:rsidRPr="00CC5C90" w:rsidRDefault="009B7B64" w:rsidP="005C6AB7">
      <w:r w:rsidRPr="00CC5C90">
        <w:t xml:space="preserve">Esto es, si bien es cierto, la Ley de Transparencia contempla la posibilidad de otorgar una prórroga, a los sujetos obligados, cuando existan razones justificadas que lo ameriten, para </w:t>
      </w:r>
      <w:r w:rsidRPr="00CC5C90">
        <w:lastRenderedPageBreak/>
        <w:t>dar respuesta a las solicitudes de información que les sean planteadas, lo cierto, es que también se establece un término perentorio para tal efecto, es decir, que dicha ampliación de plazo, debe de notificarse al particular, antes del periodo otorgado para entregar la respuesta, y no en cualquier momento.</w:t>
      </w:r>
    </w:p>
    <w:p w14:paraId="3696279E" w14:textId="77777777" w:rsidR="009B7B64" w:rsidRPr="00CC5C90" w:rsidRDefault="009B7B64" w:rsidP="005C6AB7"/>
    <w:p w14:paraId="397AA281" w14:textId="63B2C633" w:rsidR="009B7B64" w:rsidRPr="00CC5C90" w:rsidRDefault="009B7B64" w:rsidP="005C6AB7">
      <w:r w:rsidRPr="00CC5C90">
        <w:t xml:space="preserve">En el caso, que nos ocupa, la solicitud de información se tuvo por presentada el 18 de agosto de 2025, por lo que </w:t>
      </w:r>
      <w:r w:rsidRPr="00CC5C90">
        <w:rPr>
          <w:b/>
        </w:rPr>
        <w:t xml:space="preserve">EL SUJETO OBLIGADO </w:t>
      </w:r>
      <w:r w:rsidRPr="00CC5C90">
        <w:t>contaba con el término de 15 días hábiles para dar respuesta, así como para notificar una ampliación de plazo</w:t>
      </w:r>
      <w:r w:rsidR="00E51D49" w:rsidRPr="00CC5C90">
        <w:t xml:space="preserve">, esto es, hasta el 08 de septiembre de 2025. </w:t>
      </w:r>
      <w:r w:rsidRPr="00CC5C90">
        <w:t xml:space="preserve"> </w:t>
      </w:r>
    </w:p>
    <w:p w14:paraId="44552452" w14:textId="77777777" w:rsidR="009B7B64" w:rsidRPr="00CC5C90" w:rsidRDefault="009B7B64" w:rsidP="005C6AB7"/>
    <w:p w14:paraId="53D1CCA2" w14:textId="5C6A7582" w:rsidR="00B1455B" w:rsidRPr="00CC5C90" w:rsidRDefault="00C9069C" w:rsidP="005C6AB7">
      <w:r w:rsidRPr="00CC5C90">
        <w:t xml:space="preserve">Sin embargo, en el caso que nos ocupa, se está en la presencia de una negativa ficta, esto es, </w:t>
      </w:r>
      <w:r w:rsidRPr="00CC5C90">
        <w:rPr>
          <w:b/>
        </w:rPr>
        <w:t xml:space="preserve">EL SUJETO OBLIGADO </w:t>
      </w:r>
      <w:r w:rsidRPr="00CC5C90">
        <w:t>omitió entregar una respuesta al particular, dentro de los plazos establecidos para tal efecto, es decir, de quince días hábiles, contados a partir del día siguiente a la presentación de la solicitud.</w:t>
      </w:r>
    </w:p>
    <w:p w14:paraId="00A0318D" w14:textId="77777777" w:rsidR="00C9069C" w:rsidRPr="00CC5C90" w:rsidRDefault="00C9069C" w:rsidP="005C6AB7"/>
    <w:p w14:paraId="4DD176B5" w14:textId="7D0242A6" w:rsidR="00C9069C" w:rsidRPr="00CC5C90" w:rsidRDefault="00C9069C" w:rsidP="005C6AB7">
      <w:r w:rsidRPr="00CC5C90">
        <w:t>Por lo tanto, resulta improcedente que en la etapa de sustanciación del recurso de revisión, en específico</w:t>
      </w:r>
      <w:r w:rsidR="009B7B64" w:rsidRPr="00CC5C90">
        <w:t>, en la etapa</w:t>
      </w:r>
      <w:r w:rsidRPr="00CC5C90">
        <w:t xml:space="preserve"> de manifestaciones</w:t>
      </w:r>
      <w:r w:rsidR="00E51D49" w:rsidRPr="00CC5C90">
        <w:t xml:space="preserve"> y mediante el informe justificado</w:t>
      </w:r>
      <w:r w:rsidRPr="00CC5C90">
        <w:t xml:space="preserve">, </w:t>
      </w:r>
      <w:r w:rsidRPr="00CC5C90">
        <w:rPr>
          <w:b/>
        </w:rPr>
        <w:t xml:space="preserve">EL SUJETO OBLIGADO </w:t>
      </w:r>
      <w:r w:rsidRPr="00CC5C90">
        <w:t>requiera se le otorgué un plazo adicional para propor</w:t>
      </w:r>
      <w:r w:rsidR="00E433BE" w:rsidRPr="00CC5C90">
        <w:t>cionar la información requerida, en virtud de que no se solicitó en el momento procesal oportuno, sino de manera extemporánea y no se cumplió con las formalidades establecidas, para tal efecto.</w:t>
      </w:r>
      <w:r w:rsidRPr="00CC5C90">
        <w:t xml:space="preserve"> </w:t>
      </w:r>
    </w:p>
    <w:p w14:paraId="63FBE6C4" w14:textId="77777777" w:rsidR="00AE74F8" w:rsidRPr="00CC5C90" w:rsidRDefault="00AE74F8" w:rsidP="005C6AB7">
      <w:pPr>
        <w:rPr>
          <w:sz w:val="24"/>
          <w:szCs w:val="24"/>
        </w:rPr>
      </w:pPr>
    </w:p>
    <w:p w14:paraId="3FCFCD8C" w14:textId="60D0E1CE" w:rsidR="00AE74F8" w:rsidRPr="00CC5C90" w:rsidRDefault="00AE74F8" w:rsidP="005C6AB7">
      <w:r w:rsidRPr="00CC5C90">
        <w:t xml:space="preserve">De ahí que deba arribarse a la conclusión de que, si bien es cierto que </w:t>
      </w:r>
      <w:r w:rsidRPr="00CC5C90">
        <w:rPr>
          <w:b/>
        </w:rPr>
        <w:t>EL SUJETO OBLIGADO</w:t>
      </w:r>
      <w:r w:rsidRPr="00CC5C90">
        <w:t xml:space="preserve"> rindió su informe justificado y emitió un pronunciamiento de los requerimientos planteados en la solicitud de información en estudio, lo cierto es que, no se satisfizo el derecho de acceso a la información de </w:t>
      </w:r>
      <w:r w:rsidRPr="00CC5C90">
        <w:rPr>
          <w:b/>
        </w:rPr>
        <w:t xml:space="preserve">LA PARTE RECURRENTE. </w:t>
      </w:r>
    </w:p>
    <w:p w14:paraId="1C99A812" w14:textId="77777777" w:rsidR="00C9069C" w:rsidRPr="00CC5C90" w:rsidRDefault="00C9069C" w:rsidP="005C6AB7"/>
    <w:p w14:paraId="7F75479B" w14:textId="5FAEE69C" w:rsidR="00F93240" w:rsidRPr="00CC5C90" w:rsidRDefault="009C1A31" w:rsidP="005C6AB7">
      <w:r w:rsidRPr="00CC5C90">
        <w:lastRenderedPageBreak/>
        <w:t xml:space="preserve">Por consiguiente, y a fin de restituirle al ahora </w:t>
      </w:r>
      <w:r w:rsidRPr="00CC5C90">
        <w:rPr>
          <w:b/>
        </w:rPr>
        <w:t xml:space="preserve">PARTE RECURRENTE </w:t>
      </w:r>
      <w:r w:rsidRPr="00CC5C90">
        <w:t xml:space="preserve">cualquier posible afectación al derecho de acceso a la información pública, resulta procedente ordenarle al </w:t>
      </w:r>
      <w:r w:rsidRPr="00CC5C90">
        <w:rPr>
          <w:b/>
          <w:bCs/>
        </w:rPr>
        <w:t xml:space="preserve">SUJETO OBLIGADO </w:t>
      </w:r>
      <w:r w:rsidRPr="00CC5C90">
        <w:t>previa búsqueda exhaustiva y razonable la información requerida, en la solicitud de información en análisis, en versión pública de ser procedente.</w:t>
      </w:r>
    </w:p>
    <w:p w14:paraId="4DAB3815" w14:textId="77777777" w:rsidR="004D3382" w:rsidRPr="00CC5C90" w:rsidRDefault="004D3382" w:rsidP="005C6AB7"/>
    <w:p w14:paraId="77E9C699" w14:textId="78A124CE" w:rsidR="00B938B2" w:rsidRPr="00CC5C90" w:rsidRDefault="00B938B2" w:rsidP="005C6AB7">
      <w:pPr>
        <w:ind w:right="-2"/>
        <w:rPr>
          <w:rFonts w:cs="Calibri"/>
          <w:lang w:val="es-ES_tradnl"/>
        </w:rPr>
      </w:pPr>
      <w:r w:rsidRPr="00CC5C90">
        <w:t>Ahora bien y, por la temporalidad de la información solicitada</w:t>
      </w:r>
      <w:r w:rsidR="00DD541E" w:rsidRPr="00CC5C90">
        <w:t xml:space="preserve"> y que se ordena su entrega</w:t>
      </w:r>
      <w:r w:rsidRPr="00CC5C90">
        <w:t xml:space="preserve"> </w:t>
      </w:r>
      <w:r w:rsidRPr="00CC5C90">
        <w:rPr>
          <w:rFonts w:cs="Calibri"/>
          <w:lang w:val="es-ES_tradnl"/>
        </w:rPr>
        <w:t xml:space="preserve">resulta indispensable traer a contexto la </w:t>
      </w:r>
      <w:r w:rsidRPr="00CC5C90">
        <w:rPr>
          <w:rFonts w:cs="Calibri"/>
          <w:b/>
          <w:lang w:val="es-ES_tradnl"/>
        </w:rPr>
        <w:t>Ley de Archivos y Administración de Documentos del Estado de México y Municipios</w:t>
      </w:r>
      <w:r w:rsidRPr="00CC5C90">
        <w:rPr>
          <w:rFonts w:cs="Calibri"/>
          <w:lang w:val="es-ES_tradnl"/>
        </w:rPr>
        <w:t xml:space="preserve">, publicada en el Periódico Oficial </w:t>
      </w:r>
      <w:r w:rsidRPr="00CC5C90">
        <w:rPr>
          <w:rFonts w:cs="Calibri"/>
          <w:i/>
          <w:lang w:val="es-ES_tradnl"/>
        </w:rPr>
        <w:t>Gaceta del Gobierno</w:t>
      </w:r>
      <w:r w:rsidRPr="00CC5C90">
        <w:rPr>
          <w:rFonts w:cs="Calibri"/>
          <w:lang w:val="es-ES_tradnl"/>
        </w:rPr>
        <w:t xml:space="preserve">, el veintiséis (26) de noviembre de dos mil veinte,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w:t>
      </w:r>
    </w:p>
    <w:p w14:paraId="5E74DE55" w14:textId="77777777" w:rsidR="00B938B2" w:rsidRPr="00CC5C90" w:rsidRDefault="00B938B2" w:rsidP="005C6AB7">
      <w:pPr>
        <w:ind w:right="-787"/>
        <w:rPr>
          <w:rFonts w:cs="Calibri"/>
          <w:lang w:val="es-ES_tradnl"/>
        </w:rPr>
      </w:pPr>
    </w:p>
    <w:p w14:paraId="44823B5F" w14:textId="77777777" w:rsidR="00B938B2" w:rsidRPr="00CC5C90" w:rsidRDefault="00B938B2" w:rsidP="005C6AB7">
      <w:pPr>
        <w:ind w:right="-2"/>
        <w:rPr>
          <w:rFonts w:cs="Tahoma"/>
          <w:bCs/>
          <w:iCs/>
          <w:lang w:val="es-ES_tradnl"/>
        </w:rPr>
      </w:pPr>
      <w:r w:rsidRPr="00CC5C90">
        <w:rPr>
          <w:rFonts w:cs="Calibri"/>
          <w:lang w:val="es-ES_tradnl"/>
        </w:rPr>
        <w:t xml:space="preserve">Anterior a la publicación de la norma antes mencionada, la </w:t>
      </w:r>
      <w:r w:rsidRPr="00CC5C90">
        <w:rPr>
          <w:rFonts w:cs="Calibri"/>
          <w:bCs/>
          <w:lang w:val="es-ES_tradnl"/>
        </w:rPr>
        <w:t>Ley de Documentos Administrativos e Históricos del Estado de México</w:t>
      </w:r>
      <w:r w:rsidRPr="00CC5C90">
        <w:rPr>
          <w:rFonts w:cs="Calibri"/>
          <w:lang w:val="es-ES_tradnl"/>
        </w:rPr>
        <w:t>, se encargaba de normar y regular la administración de documentos administrativos e históricos de las autoridades del Estado y los municipios en el ámbito de su competencia</w:t>
      </w:r>
      <w:r w:rsidRPr="00CC5C90">
        <w:rPr>
          <w:rFonts w:cs="Calibri"/>
          <w:vertAlign w:val="superscript"/>
          <w:lang w:val="es-ES_tradnl"/>
        </w:rPr>
        <w:footnoteReference w:id="1"/>
      </w:r>
      <w:r w:rsidRPr="00CC5C90">
        <w:rPr>
          <w:rFonts w:cs="Calibri"/>
          <w:lang w:val="es-ES_tradnl"/>
        </w:rPr>
        <w:t xml:space="preserve">. </w:t>
      </w:r>
    </w:p>
    <w:p w14:paraId="532C72D8" w14:textId="77777777" w:rsidR="00B938B2" w:rsidRPr="00CC5C90" w:rsidRDefault="00B938B2" w:rsidP="005C6AB7">
      <w:pPr>
        <w:ind w:right="-2"/>
        <w:rPr>
          <w:rFonts w:cs="Tahoma"/>
          <w:bCs/>
          <w:iCs/>
          <w:lang w:val="es-ES_tradnl"/>
        </w:rPr>
      </w:pPr>
    </w:p>
    <w:p w14:paraId="6B3E9F4F" w14:textId="77777777" w:rsidR="00B938B2" w:rsidRPr="00CC5C90" w:rsidRDefault="00B938B2" w:rsidP="005C6AB7">
      <w:pPr>
        <w:ind w:right="-2"/>
        <w:rPr>
          <w:rFonts w:cs="Tahoma"/>
          <w:bCs/>
          <w:iCs/>
          <w:lang w:val="es-ES_tradnl"/>
        </w:rPr>
      </w:pPr>
      <w:r w:rsidRPr="00CC5C90">
        <w:rPr>
          <w:rFonts w:cs="Calibri"/>
          <w:lang w:val="es-ES_tradnl"/>
        </w:rPr>
        <w:t xml:space="preserve">Correlativo a esto, se creó la a </w:t>
      </w:r>
      <w:r w:rsidRPr="00CC5C90">
        <w:rPr>
          <w:rFonts w:cs="Calibri"/>
          <w:b/>
          <w:lang w:val="es-ES_tradnl"/>
        </w:rPr>
        <w:t>Comisión Dictaminadora de Depuración de Documentos</w:t>
      </w:r>
      <w:r w:rsidRPr="00CC5C90">
        <w:rPr>
          <w:rFonts w:cs="Calibri"/>
          <w:lang w:val="es-ES_tradnl"/>
        </w:rPr>
        <w:t xml:space="preserve">, integrada </w:t>
      </w:r>
      <w:r w:rsidRPr="00CC5C90">
        <w:rPr>
          <w:rFonts w:cs="Tahoma"/>
          <w:bCs/>
          <w:iCs/>
          <w:lang w:val="es-ES_tradnl"/>
        </w:rPr>
        <w:t>por</w:t>
      </w:r>
      <w:r w:rsidRPr="00CC5C90">
        <w:rPr>
          <w:rFonts w:cs="Calibri"/>
          <w:lang w:val="es-ES_tradnl"/>
        </w:rPr>
        <w:t xml:space="preserve"> personas expertas o especialistas en la materia, misma que se tendría las siguientes facultades y atribuciones</w:t>
      </w:r>
      <w:r w:rsidRPr="00CC5C90">
        <w:rPr>
          <w:rFonts w:cs="Calibri"/>
          <w:vertAlign w:val="superscript"/>
          <w:lang w:val="es-ES_tradnl"/>
        </w:rPr>
        <w:footnoteReference w:id="2"/>
      </w:r>
      <w:r w:rsidRPr="00CC5C90">
        <w:rPr>
          <w:rFonts w:cs="Calibri"/>
          <w:lang w:val="es-ES_tradnl"/>
        </w:rPr>
        <w:t>:</w:t>
      </w:r>
    </w:p>
    <w:p w14:paraId="5C72878B" w14:textId="77777777" w:rsidR="00B938B2" w:rsidRPr="00CC5C90" w:rsidRDefault="00B938B2" w:rsidP="005C6AB7">
      <w:pPr>
        <w:spacing w:line="276" w:lineRule="auto"/>
        <w:ind w:right="-2"/>
        <w:rPr>
          <w:rFonts w:cs="Tahoma"/>
          <w:bCs/>
          <w:iCs/>
          <w:lang w:val="es-ES_tradnl"/>
        </w:rPr>
      </w:pPr>
    </w:p>
    <w:p w14:paraId="30C6C46D" w14:textId="77777777" w:rsidR="00B938B2" w:rsidRPr="00CC5C90" w:rsidRDefault="00B938B2" w:rsidP="005C6AB7">
      <w:pPr>
        <w:numPr>
          <w:ilvl w:val="1"/>
          <w:numId w:val="31"/>
        </w:numPr>
        <w:tabs>
          <w:tab w:val="left" w:pos="426"/>
        </w:tabs>
        <w:spacing w:line="276" w:lineRule="auto"/>
        <w:ind w:left="851" w:right="707" w:firstLine="0"/>
        <w:contextualSpacing/>
        <w:rPr>
          <w:rFonts w:cs="Tahoma"/>
          <w:bCs/>
          <w:i/>
          <w:iCs/>
          <w:lang w:val="es-ES_tradnl"/>
        </w:rPr>
      </w:pPr>
      <w:r w:rsidRPr="00CC5C90">
        <w:rPr>
          <w:rFonts w:cs="Calibri"/>
          <w:i/>
          <w:lang w:val="es-ES_tradnl"/>
        </w:rPr>
        <w:lastRenderedPageBreak/>
        <w:t xml:space="preserve">Llevar un registro que contenga la evaluación de los documentos que reporten valor histórico, administrativo, jurídico o económico. </w:t>
      </w:r>
    </w:p>
    <w:p w14:paraId="546A56C6" w14:textId="77777777" w:rsidR="00B938B2" w:rsidRPr="00CC5C90" w:rsidRDefault="00B938B2" w:rsidP="005C6AB7">
      <w:pPr>
        <w:numPr>
          <w:ilvl w:val="1"/>
          <w:numId w:val="31"/>
        </w:numPr>
        <w:tabs>
          <w:tab w:val="left" w:pos="426"/>
        </w:tabs>
        <w:spacing w:line="276" w:lineRule="auto"/>
        <w:ind w:left="851" w:right="707" w:firstLine="0"/>
        <w:contextualSpacing/>
        <w:rPr>
          <w:rFonts w:cs="Tahoma"/>
          <w:bCs/>
          <w:i/>
          <w:iCs/>
          <w:lang w:val="es-ES_tradnl"/>
        </w:rPr>
      </w:pPr>
      <w:r w:rsidRPr="00CC5C90">
        <w:rPr>
          <w:rFonts w:cs="Calibri"/>
          <w:i/>
          <w:lang w:val="es-ES_tradnl"/>
        </w:rPr>
        <w:t xml:space="preserve">Realizar estudios y emitir opiniones a los responsables de la conservación y restauración de documentos de los archivos de la entidad. </w:t>
      </w:r>
    </w:p>
    <w:p w14:paraId="0E8FC738" w14:textId="77777777" w:rsidR="00B938B2" w:rsidRPr="00CC5C90" w:rsidRDefault="00B938B2" w:rsidP="005C6AB7">
      <w:pPr>
        <w:numPr>
          <w:ilvl w:val="1"/>
          <w:numId w:val="31"/>
        </w:numPr>
        <w:tabs>
          <w:tab w:val="left" w:pos="426"/>
        </w:tabs>
        <w:spacing w:line="276" w:lineRule="auto"/>
        <w:ind w:left="851" w:right="707" w:firstLine="0"/>
        <w:contextualSpacing/>
        <w:rPr>
          <w:rFonts w:cs="Tahoma"/>
          <w:bCs/>
          <w:i/>
          <w:iCs/>
          <w:lang w:val="es-ES_tradnl"/>
        </w:rPr>
      </w:pPr>
      <w:r w:rsidRPr="00CC5C90">
        <w:rPr>
          <w:rFonts w:cs="Calibri"/>
          <w:b/>
          <w:i/>
          <w:lang w:val="es-ES_tradnl"/>
        </w:rPr>
        <w:t>Coadyuvar con los responsables de cada archivo, en la depuración de documentos</w:t>
      </w:r>
      <w:r w:rsidRPr="00CC5C90">
        <w:rPr>
          <w:rFonts w:cs="Calibri"/>
          <w:i/>
          <w:lang w:val="es-ES_tradnl"/>
        </w:rPr>
        <w:t xml:space="preserve">, determinando cuáles deben conservarse por el término de Ley, trasladarse al Archivo Histórico o destruirse. </w:t>
      </w:r>
    </w:p>
    <w:p w14:paraId="3CDA684A" w14:textId="77777777" w:rsidR="00B938B2" w:rsidRPr="00CC5C90" w:rsidRDefault="00B938B2" w:rsidP="005C6AB7">
      <w:pPr>
        <w:numPr>
          <w:ilvl w:val="1"/>
          <w:numId w:val="31"/>
        </w:numPr>
        <w:tabs>
          <w:tab w:val="left" w:pos="426"/>
        </w:tabs>
        <w:spacing w:line="276" w:lineRule="auto"/>
        <w:ind w:left="851" w:right="707" w:firstLine="0"/>
        <w:contextualSpacing/>
        <w:rPr>
          <w:rFonts w:cs="Calibri"/>
          <w:i/>
          <w:lang w:val="es-ES_tradnl"/>
        </w:rPr>
      </w:pPr>
      <w:r w:rsidRPr="00CC5C90">
        <w:rPr>
          <w:rFonts w:cs="Calibri"/>
          <w:i/>
          <w:lang w:val="es-ES_tradnl"/>
        </w:rPr>
        <w:t>Cuando se trate de documentos de contenido meramente administrativo, para considerar su baja, se tomará parecer de la Dependencia o ayuntamiento de procedencia.</w:t>
      </w:r>
    </w:p>
    <w:p w14:paraId="21DFBA86" w14:textId="77777777" w:rsidR="00B938B2" w:rsidRPr="00CC5C90" w:rsidRDefault="00B938B2" w:rsidP="005C6AB7">
      <w:pPr>
        <w:tabs>
          <w:tab w:val="left" w:pos="426"/>
        </w:tabs>
        <w:ind w:right="-2"/>
        <w:contextualSpacing/>
        <w:rPr>
          <w:rFonts w:cs="Tahoma"/>
          <w:bCs/>
          <w:iCs/>
          <w:lang w:val="es-ES_tradnl"/>
        </w:rPr>
      </w:pPr>
    </w:p>
    <w:p w14:paraId="1F035FC7" w14:textId="77777777" w:rsidR="00B938B2" w:rsidRPr="00CC5C90" w:rsidRDefault="00B938B2" w:rsidP="005C6AB7">
      <w:pPr>
        <w:ind w:right="-2"/>
        <w:rPr>
          <w:rFonts w:cs="Tahoma"/>
          <w:bCs/>
          <w:iCs/>
          <w:lang w:val="es-ES_tradnl"/>
        </w:rPr>
      </w:pPr>
      <w:r w:rsidRPr="00CC5C90">
        <w:rPr>
          <w:rFonts w:cs="Calibri"/>
          <w:lang w:val="es-ES_tradnl"/>
        </w:rPr>
        <w:t xml:space="preserve">Así las cosas, la abrogada Ley de Documentos Administrativos e Históricos del Estado de México, publicada el veinticuatro (24) de marzo de mil novecientos ochenta y seis, ya consideraba un sistema de conservación de archivos, mismo que debía ser implementado </w:t>
      </w:r>
      <w:r w:rsidRPr="00CC5C90">
        <w:rPr>
          <w:rFonts w:cs="Calibri"/>
          <w:b/>
          <w:lang w:val="es-ES_tradnl"/>
        </w:rPr>
        <w:t>a nivel estatal</w:t>
      </w:r>
      <w:r w:rsidRPr="00CC5C90">
        <w:rPr>
          <w:rFonts w:cs="Calibri"/>
          <w:lang w:val="es-ES_tradnl"/>
        </w:rPr>
        <w:t xml:space="preserve"> y municipal por todas las dependencias públicas. Aunado a lo anterior, existía una dependencia especial denominada </w:t>
      </w:r>
      <w:r w:rsidRPr="00CC5C90">
        <w:rPr>
          <w:rFonts w:cs="Calibri"/>
          <w:b/>
          <w:lang w:val="es-ES_tradnl"/>
        </w:rPr>
        <w:t>Comisión Dictaminadora de Depuración de Documentos</w:t>
      </w:r>
      <w:r w:rsidRPr="00CC5C90">
        <w:rPr>
          <w:rFonts w:cs="Calibri"/>
          <w:lang w:val="es-ES_tradnl"/>
        </w:rPr>
        <w:t>, la cual se encargaría de auxiliar a las dependencias para tramitar la depuración y/o baja de sus documentos administrativos.</w:t>
      </w:r>
    </w:p>
    <w:p w14:paraId="5F7E1881" w14:textId="77777777" w:rsidR="00B938B2" w:rsidRPr="00CC5C90" w:rsidRDefault="00B938B2" w:rsidP="005C6AB7">
      <w:pPr>
        <w:ind w:right="-2"/>
        <w:rPr>
          <w:rFonts w:cs="Tahoma"/>
          <w:bCs/>
          <w:iCs/>
          <w:lang w:val="es-ES_tradnl"/>
        </w:rPr>
      </w:pPr>
    </w:p>
    <w:p w14:paraId="037EE415" w14:textId="77777777" w:rsidR="00B938B2" w:rsidRPr="00CC5C90" w:rsidRDefault="00B938B2" w:rsidP="005C6AB7">
      <w:pPr>
        <w:ind w:right="-2"/>
        <w:rPr>
          <w:rFonts w:cs="Tahoma"/>
          <w:bCs/>
          <w:iCs/>
          <w:lang w:val="es-ES_tradnl"/>
        </w:rPr>
      </w:pPr>
      <w:r w:rsidRPr="00CC5C90">
        <w:rPr>
          <w:rFonts w:cs="Tahoma"/>
          <w:bCs/>
          <w:iCs/>
          <w:lang w:val="es-ES_tradnl"/>
        </w:rPr>
        <w:t xml:space="preserve">Cabe mencionar que los </w:t>
      </w:r>
      <w:r w:rsidRPr="00CC5C90">
        <w:rPr>
          <w:rFonts w:cs="Tahoma"/>
          <w:b/>
          <w:bCs/>
          <w:i/>
          <w:iCs/>
          <w:lang w:val="es-ES_tradnl"/>
        </w:rPr>
        <w:t xml:space="preserve">Lineamientos para la Organización y Conservación de los </w:t>
      </w:r>
      <w:r w:rsidRPr="00CC5C90">
        <w:rPr>
          <w:rFonts w:cs="Calibri"/>
          <w:b/>
          <w:i/>
          <w:lang w:val="es-ES_tradnl"/>
        </w:rPr>
        <w:t>Archivos</w:t>
      </w:r>
      <w:r w:rsidRPr="00CC5C90">
        <w:rPr>
          <w:rFonts w:cs="Tahoma"/>
          <w:bCs/>
          <w:iCs/>
          <w:lang w:val="es-ES_tradnl"/>
        </w:rPr>
        <w:t>, publicados por el Sistema Nacional de Transparencia,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CC5C90">
        <w:rPr>
          <w:rFonts w:cs="Tahoma"/>
          <w:bCs/>
          <w:iCs/>
          <w:vertAlign w:val="superscript"/>
          <w:lang w:val="es-ES_tradnl"/>
        </w:rPr>
        <w:footnoteReference w:id="3"/>
      </w:r>
      <w:r w:rsidRPr="00CC5C90">
        <w:rPr>
          <w:rFonts w:cs="Tahoma"/>
          <w:bCs/>
          <w:iCs/>
          <w:lang w:val="es-ES_tradnl"/>
        </w:rPr>
        <w:t>.</w:t>
      </w:r>
    </w:p>
    <w:p w14:paraId="3600BD97" w14:textId="77777777" w:rsidR="00B938B2" w:rsidRPr="00CC5C90" w:rsidRDefault="00B938B2" w:rsidP="005C6AB7">
      <w:pPr>
        <w:ind w:right="-2"/>
        <w:rPr>
          <w:rFonts w:cs="Tahoma"/>
          <w:bCs/>
          <w:iCs/>
          <w:lang w:val="es-ES_tradnl"/>
        </w:rPr>
      </w:pPr>
    </w:p>
    <w:p w14:paraId="55761A07" w14:textId="77777777" w:rsidR="00B938B2" w:rsidRPr="00CC5C90" w:rsidRDefault="00B938B2" w:rsidP="005C6AB7">
      <w:pPr>
        <w:ind w:right="-2"/>
        <w:rPr>
          <w:rFonts w:cs="Tahoma"/>
          <w:bCs/>
          <w:iCs/>
          <w:lang w:val="es-ES_tradnl"/>
        </w:rPr>
      </w:pPr>
      <w:r w:rsidRPr="00CC5C90">
        <w:rPr>
          <w:rFonts w:cs="Calibri"/>
          <w:lang w:val="es-ES_tradnl"/>
        </w:rPr>
        <w:lastRenderedPageBreak/>
        <w:t xml:space="preserve">Dentro del Lineamiento Cuarto, se establecen diversas definiciones, entre las que destacan </w:t>
      </w:r>
      <w:r w:rsidRPr="00CC5C90">
        <w:rPr>
          <w:rFonts w:cs="Tahoma"/>
          <w:bCs/>
          <w:iCs/>
          <w:lang w:val="es-ES_tradnl"/>
        </w:rPr>
        <w:t>las</w:t>
      </w:r>
      <w:r w:rsidRPr="00CC5C90">
        <w:rPr>
          <w:rFonts w:cs="Calibri"/>
          <w:lang w:val="es-ES_tradnl"/>
        </w:rPr>
        <w:t xml:space="preserve"> siguientes:</w:t>
      </w:r>
    </w:p>
    <w:p w14:paraId="2ED16605" w14:textId="77777777" w:rsidR="00B938B2" w:rsidRPr="00CC5C90" w:rsidRDefault="00B938B2" w:rsidP="005C6AB7">
      <w:pPr>
        <w:tabs>
          <w:tab w:val="left" w:pos="426"/>
        </w:tabs>
        <w:ind w:right="-2"/>
        <w:contextualSpacing/>
        <w:rPr>
          <w:rFonts w:cs="Calibri"/>
          <w:lang w:val="es-ES_tradnl"/>
        </w:rPr>
      </w:pPr>
    </w:p>
    <w:p w14:paraId="3243A1BD" w14:textId="77777777" w:rsidR="00B938B2" w:rsidRPr="00CC5C90" w:rsidRDefault="00B938B2" w:rsidP="005C6AB7">
      <w:pPr>
        <w:tabs>
          <w:tab w:val="left" w:pos="426"/>
        </w:tabs>
        <w:spacing w:line="240" w:lineRule="auto"/>
        <w:ind w:left="851" w:right="707"/>
        <w:contextualSpacing/>
        <w:rPr>
          <w:rFonts w:cs="Calibri"/>
          <w:i/>
          <w:lang w:val="es-ES_tradnl"/>
        </w:rPr>
      </w:pPr>
      <w:r w:rsidRPr="00CC5C90">
        <w:rPr>
          <w:rFonts w:cs="Calibri"/>
          <w:i/>
          <w:lang w:val="es-ES_tradnl"/>
        </w:rPr>
        <w:t>“</w:t>
      </w:r>
      <w:r w:rsidRPr="00CC5C90">
        <w:rPr>
          <w:rFonts w:cs="Calibri"/>
          <w:b/>
          <w:i/>
          <w:lang w:val="es-ES_tradnl"/>
        </w:rPr>
        <w:t>Cuarto.</w:t>
      </w:r>
      <w:r w:rsidRPr="00CC5C90">
        <w:rPr>
          <w:rFonts w:cs="Calibri"/>
          <w:i/>
          <w:lang w:val="es-ES_tradnl"/>
        </w:rPr>
        <w:t xml:space="preserve"> Además de las definiciones contenidas en el artículo 3 de la Ley General de Transparencia y Acceso a la Información Pública, para efectos de los presentes lineamientos se entenderá por:</w:t>
      </w:r>
    </w:p>
    <w:p w14:paraId="67A093EB" w14:textId="77777777" w:rsidR="00B938B2" w:rsidRPr="00CC5C90" w:rsidRDefault="00B938B2" w:rsidP="005C6AB7">
      <w:pPr>
        <w:tabs>
          <w:tab w:val="left" w:pos="426"/>
        </w:tabs>
        <w:spacing w:line="240" w:lineRule="auto"/>
        <w:ind w:left="851" w:right="707"/>
        <w:contextualSpacing/>
        <w:rPr>
          <w:rFonts w:cs="Calibri"/>
          <w:i/>
          <w:lang w:val="es-ES_tradnl"/>
        </w:rPr>
      </w:pPr>
      <w:r w:rsidRPr="00CC5C90">
        <w:rPr>
          <w:rFonts w:cs="Calibri"/>
          <w:i/>
          <w:lang w:val="es-ES_tradnl"/>
        </w:rPr>
        <w:t>(…)</w:t>
      </w:r>
    </w:p>
    <w:p w14:paraId="16578A6C" w14:textId="77777777" w:rsidR="00B938B2" w:rsidRPr="00CC5C90" w:rsidRDefault="00B938B2" w:rsidP="005C6AB7">
      <w:pPr>
        <w:tabs>
          <w:tab w:val="left" w:pos="426"/>
        </w:tabs>
        <w:spacing w:line="240" w:lineRule="auto"/>
        <w:ind w:left="851" w:right="707"/>
        <w:contextualSpacing/>
        <w:rPr>
          <w:rFonts w:cs="Calibri"/>
          <w:i/>
          <w:lang w:val="es-ES_tradnl"/>
        </w:rPr>
      </w:pPr>
      <w:r w:rsidRPr="00CC5C90">
        <w:rPr>
          <w:rFonts w:cs="Calibri"/>
          <w:b/>
          <w:i/>
          <w:lang w:val="es-ES_tradnl"/>
        </w:rPr>
        <w:t>VIII. Baja documental:</w:t>
      </w:r>
      <w:r w:rsidRPr="00CC5C90">
        <w:rPr>
          <w:rFonts w:cs="Calibri"/>
          <w:i/>
          <w:lang w:val="es-ES_tradnl"/>
        </w:rPr>
        <w:t xml:space="preserve"> La eliminación de aquella documentación que haya prescrito en sus valores administrativos, legales, fiscales o contables, y que no contenga valores históricos;</w:t>
      </w:r>
    </w:p>
    <w:p w14:paraId="376601DD" w14:textId="77777777" w:rsidR="00B938B2" w:rsidRPr="00CC5C90" w:rsidRDefault="00B938B2" w:rsidP="005C6AB7">
      <w:pPr>
        <w:tabs>
          <w:tab w:val="left" w:pos="426"/>
        </w:tabs>
        <w:spacing w:line="240" w:lineRule="auto"/>
        <w:ind w:left="851" w:right="707"/>
        <w:contextualSpacing/>
        <w:rPr>
          <w:rFonts w:cs="Calibri"/>
          <w:i/>
          <w:lang w:val="es-ES_tradnl"/>
        </w:rPr>
      </w:pPr>
      <w:r w:rsidRPr="00CC5C90">
        <w:rPr>
          <w:rFonts w:cs="Calibri"/>
          <w:i/>
          <w:lang w:val="es-ES_tradnl"/>
        </w:rPr>
        <w:t>(…)</w:t>
      </w:r>
    </w:p>
    <w:p w14:paraId="5F6250B4" w14:textId="77777777" w:rsidR="00B938B2" w:rsidRPr="00CC5C90" w:rsidRDefault="00B938B2" w:rsidP="005C6AB7">
      <w:pPr>
        <w:tabs>
          <w:tab w:val="left" w:pos="426"/>
        </w:tabs>
        <w:spacing w:line="240" w:lineRule="auto"/>
        <w:ind w:left="851" w:right="707"/>
        <w:contextualSpacing/>
        <w:rPr>
          <w:rFonts w:cs="Calibri"/>
          <w:i/>
          <w:lang w:val="es-ES_tradnl"/>
        </w:rPr>
      </w:pPr>
      <w:r w:rsidRPr="00CC5C90">
        <w:rPr>
          <w:rFonts w:cs="Calibri"/>
          <w:b/>
          <w:i/>
          <w:lang w:val="es-ES_tradnl"/>
        </w:rPr>
        <w:t>X. Ciclo vital del documento:</w:t>
      </w:r>
      <w:r w:rsidRPr="00CC5C90">
        <w:rPr>
          <w:rFonts w:cs="Calibri"/>
          <w:i/>
          <w:lang w:val="es-ES_tradnl"/>
        </w:rPr>
        <w:t xml:space="preserve"> Las etapas de los documentos desde su producción o recepción hasta su baja o transferencia a un archivo histórico;</w:t>
      </w:r>
    </w:p>
    <w:p w14:paraId="59BEE5ED" w14:textId="77777777" w:rsidR="00B938B2" w:rsidRPr="00CC5C90" w:rsidRDefault="00B938B2" w:rsidP="005C6AB7">
      <w:pPr>
        <w:tabs>
          <w:tab w:val="left" w:pos="426"/>
        </w:tabs>
        <w:spacing w:line="240" w:lineRule="auto"/>
        <w:ind w:left="851" w:right="707"/>
        <w:contextualSpacing/>
        <w:rPr>
          <w:rFonts w:cs="Calibri"/>
          <w:i/>
          <w:lang w:val="es-ES_tradnl"/>
        </w:rPr>
      </w:pPr>
      <w:r w:rsidRPr="00CC5C90">
        <w:rPr>
          <w:rFonts w:cs="Calibri"/>
          <w:i/>
          <w:lang w:val="es-ES_tradnl"/>
        </w:rPr>
        <w:t>(…)</w:t>
      </w:r>
    </w:p>
    <w:p w14:paraId="0B879B74" w14:textId="77777777" w:rsidR="00B938B2" w:rsidRPr="00CC5C90" w:rsidRDefault="00B938B2" w:rsidP="005C6AB7">
      <w:pPr>
        <w:tabs>
          <w:tab w:val="left" w:pos="426"/>
        </w:tabs>
        <w:spacing w:line="240" w:lineRule="auto"/>
        <w:ind w:left="851" w:right="707"/>
        <w:contextualSpacing/>
        <w:rPr>
          <w:rFonts w:cs="Calibri"/>
          <w:i/>
          <w:lang w:val="es-ES_tradnl"/>
        </w:rPr>
      </w:pPr>
      <w:r w:rsidRPr="00CC5C90">
        <w:rPr>
          <w:rFonts w:cs="Calibri"/>
          <w:b/>
          <w:i/>
          <w:lang w:val="es-ES_tradnl"/>
        </w:rPr>
        <w:t xml:space="preserve">XVIII. Disposición documental: </w:t>
      </w:r>
      <w:r w:rsidRPr="00CC5C90">
        <w:rPr>
          <w:rFonts w:cs="Calibri"/>
          <w:i/>
          <w:lang w:val="es-ES_tradnl"/>
        </w:rPr>
        <w:t>La selección sistemática de los expedientes de los archivos de trámite o concentración cuya vigencia documental o uso ha prescrito, con el fin de realizar la baja documental o transferirlos;</w:t>
      </w:r>
    </w:p>
    <w:p w14:paraId="6C636942" w14:textId="77777777" w:rsidR="00B938B2" w:rsidRPr="00CC5C90" w:rsidRDefault="00B938B2" w:rsidP="005C6AB7">
      <w:pPr>
        <w:tabs>
          <w:tab w:val="left" w:pos="426"/>
        </w:tabs>
        <w:spacing w:line="240" w:lineRule="auto"/>
        <w:ind w:left="851" w:right="707"/>
        <w:contextualSpacing/>
        <w:rPr>
          <w:rFonts w:cs="Calibri"/>
          <w:i/>
          <w:lang w:val="es-ES_tradnl"/>
        </w:rPr>
      </w:pPr>
      <w:r w:rsidRPr="00CC5C90">
        <w:rPr>
          <w:rFonts w:cs="Calibri"/>
          <w:i/>
          <w:lang w:val="es-ES_tradnl"/>
        </w:rPr>
        <w:t>(…)</w:t>
      </w:r>
    </w:p>
    <w:p w14:paraId="3CCA0B0D" w14:textId="77777777" w:rsidR="00B938B2" w:rsidRPr="00CC5C90" w:rsidRDefault="00B938B2" w:rsidP="005C6AB7">
      <w:pPr>
        <w:tabs>
          <w:tab w:val="left" w:pos="426"/>
        </w:tabs>
        <w:spacing w:line="240" w:lineRule="auto"/>
        <w:ind w:left="851" w:right="707"/>
        <w:contextualSpacing/>
        <w:rPr>
          <w:rFonts w:cs="Calibri"/>
          <w:i/>
          <w:lang w:val="es-ES_tradnl"/>
        </w:rPr>
      </w:pPr>
      <w:r w:rsidRPr="00CC5C90">
        <w:rPr>
          <w:rFonts w:cs="Calibri"/>
          <w:b/>
          <w:i/>
          <w:lang w:val="es-ES_tradnl"/>
        </w:rPr>
        <w:t>XXIX. Inventarios documentales:</w:t>
      </w:r>
      <w:r w:rsidRPr="00CC5C90">
        <w:rPr>
          <w:rFonts w:cs="Calibri"/>
          <w:i/>
          <w:lang w:val="es-ES_tradnl"/>
        </w:rPr>
        <w:t xml:space="preserve"> Los instrumentos de consulta que describen las series y expedientes de un archivo y que permiten su localización (inventario general), transferencia (inventario de transferencia) o baja documental (inventario de baja documental);</w:t>
      </w:r>
    </w:p>
    <w:p w14:paraId="2E16D827" w14:textId="77777777" w:rsidR="00B938B2" w:rsidRPr="00CC5C90" w:rsidRDefault="00B938B2" w:rsidP="005C6AB7">
      <w:pPr>
        <w:tabs>
          <w:tab w:val="left" w:pos="426"/>
        </w:tabs>
        <w:spacing w:line="240" w:lineRule="auto"/>
        <w:ind w:left="851" w:right="707"/>
        <w:contextualSpacing/>
        <w:rPr>
          <w:rFonts w:cs="Calibri"/>
          <w:i/>
          <w:lang w:val="es-ES_tradnl"/>
        </w:rPr>
      </w:pPr>
      <w:r w:rsidRPr="00CC5C90">
        <w:rPr>
          <w:rFonts w:cs="Calibri"/>
          <w:i/>
          <w:lang w:val="es-ES_tradnl"/>
        </w:rPr>
        <w:t>(…)”</w:t>
      </w:r>
    </w:p>
    <w:p w14:paraId="3D6F0F42" w14:textId="77777777" w:rsidR="00B938B2" w:rsidRPr="00CC5C90" w:rsidRDefault="00B938B2" w:rsidP="005C6AB7">
      <w:pPr>
        <w:tabs>
          <w:tab w:val="left" w:pos="426"/>
        </w:tabs>
        <w:ind w:right="-2"/>
        <w:contextualSpacing/>
        <w:rPr>
          <w:rFonts w:cs="Tahoma"/>
          <w:bCs/>
          <w:iCs/>
          <w:lang w:val="es-ES_tradnl"/>
        </w:rPr>
      </w:pPr>
    </w:p>
    <w:p w14:paraId="68A92E91" w14:textId="77777777" w:rsidR="00B938B2" w:rsidRPr="00CC5C90" w:rsidRDefault="00B938B2" w:rsidP="005C6AB7">
      <w:pPr>
        <w:ind w:right="-2"/>
        <w:rPr>
          <w:rFonts w:cs="Tahoma"/>
          <w:bCs/>
          <w:iCs/>
          <w:lang w:val="es-ES_tradnl"/>
        </w:rPr>
      </w:pPr>
      <w:r w:rsidRPr="00CC5C90">
        <w:rPr>
          <w:rFonts w:cs="Calibri"/>
          <w:lang w:val="es-ES_tradnl"/>
        </w:rPr>
        <w:t xml:space="preserve">De las líneas transcritas, podemos entender al </w:t>
      </w:r>
      <w:r w:rsidRPr="00CC5C90">
        <w:rPr>
          <w:rFonts w:cs="Calibri"/>
          <w:b/>
          <w:lang w:val="es-ES_tradnl"/>
        </w:rPr>
        <w:t>ciclo vital de un documento</w:t>
      </w:r>
      <w:r w:rsidRPr="00CC5C90">
        <w:rPr>
          <w:rFonts w:cs="Calibri"/>
          <w:lang w:val="es-ES_tradnl"/>
        </w:rPr>
        <w:t xml:space="preserve"> como todas las etapas consideradas desde su producción o recepción, hasta su </w:t>
      </w:r>
      <w:r w:rsidRPr="00CC5C90">
        <w:rPr>
          <w:rFonts w:cs="Calibri"/>
          <w:b/>
          <w:lang w:val="es-ES_tradnl"/>
        </w:rPr>
        <w:t>baja</w:t>
      </w:r>
      <w:r w:rsidRPr="00CC5C90">
        <w:rPr>
          <w:rFonts w:cs="Calibri"/>
          <w:lang w:val="es-ES_tradnl"/>
        </w:rPr>
        <w:t xml:space="preserve"> o transferencia a un Archivo Histórico; por su parte, la </w:t>
      </w:r>
      <w:r w:rsidRPr="00CC5C90">
        <w:rPr>
          <w:rFonts w:cs="Calibri"/>
          <w:b/>
          <w:lang w:val="es-ES_tradnl"/>
        </w:rPr>
        <w:t>disposición documental</w:t>
      </w:r>
      <w:r w:rsidRPr="00CC5C90">
        <w:rPr>
          <w:rFonts w:cs="Calibri"/>
          <w:lang w:val="es-ES_tradnl"/>
        </w:rPr>
        <w:t xml:space="preserve"> es la determinación que se otorga a un documento, una vez concluido su ciclo de vigencia, a fin de establecer su baja o transferencia a un archivo histórico; mientras que la </w:t>
      </w:r>
      <w:r w:rsidRPr="00CC5C90">
        <w:rPr>
          <w:rFonts w:cs="Calibri"/>
          <w:b/>
          <w:lang w:val="es-ES_tradnl"/>
        </w:rPr>
        <w:t>baja documental</w:t>
      </w:r>
      <w:r w:rsidRPr="00CC5C90">
        <w:rPr>
          <w:rFonts w:cs="Calibri"/>
          <w:lang w:val="es-ES_tradnl"/>
        </w:rPr>
        <w:t xml:space="preserve"> consiste en la eliminación del documento cuyos valores administrativos, legales, fiscales o contables hayan prescrito y, que no contenga valores históricos.</w:t>
      </w:r>
    </w:p>
    <w:p w14:paraId="3D6C577A" w14:textId="77777777" w:rsidR="00B938B2" w:rsidRPr="00CC5C90" w:rsidRDefault="00B938B2" w:rsidP="005C6AB7">
      <w:pPr>
        <w:ind w:right="-2"/>
        <w:rPr>
          <w:rFonts w:cs="Tahoma"/>
          <w:bCs/>
          <w:iCs/>
          <w:lang w:val="es-ES_tradnl"/>
        </w:rPr>
      </w:pPr>
    </w:p>
    <w:p w14:paraId="0064C541" w14:textId="77777777" w:rsidR="00B938B2" w:rsidRPr="00CC5C90" w:rsidRDefault="00B938B2" w:rsidP="005C6AB7">
      <w:pPr>
        <w:ind w:right="-2"/>
        <w:rPr>
          <w:rFonts w:cs="Tahoma"/>
          <w:bCs/>
          <w:iCs/>
          <w:lang w:val="es-ES_tradnl"/>
        </w:rPr>
      </w:pPr>
      <w:r w:rsidRPr="00CC5C90">
        <w:rPr>
          <w:rFonts w:cs="Tahoma"/>
          <w:bCs/>
          <w:iCs/>
          <w:lang w:val="es-ES_tradnl"/>
        </w:rPr>
        <w:lastRenderedPageBreak/>
        <w:t xml:space="preserve">En el mismo sentido, a fin de contar con un control </w:t>
      </w:r>
      <w:r w:rsidRPr="00CC5C90">
        <w:rPr>
          <w:rFonts w:cs="Tahoma"/>
          <w:b/>
          <w:bCs/>
          <w:iCs/>
          <w:lang w:val="es-ES_tradnl"/>
        </w:rPr>
        <w:t>preciso</w:t>
      </w:r>
      <w:r w:rsidRPr="00CC5C90">
        <w:rPr>
          <w:rFonts w:cs="Tahoma"/>
          <w:bCs/>
          <w:iCs/>
          <w:lang w:val="es-ES_tradnl"/>
        </w:rPr>
        <w:t xml:space="preserve"> sobre las transferencias y bajas documentales, las dependencias públicas deberán contar con </w:t>
      </w:r>
      <w:r w:rsidRPr="00CC5C90">
        <w:rPr>
          <w:rFonts w:cs="Tahoma"/>
          <w:b/>
          <w:bCs/>
          <w:iCs/>
          <w:lang w:val="es-ES_tradnl"/>
        </w:rPr>
        <w:t>inventarios de baja</w:t>
      </w:r>
      <w:r w:rsidRPr="00CC5C90">
        <w:rPr>
          <w:rFonts w:cs="Tahoma"/>
          <w:bCs/>
          <w:iCs/>
          <w:lang w:val="es-ES_tradnl"/>
        </w:rPr>
        <w:t xml:space="preserve"> y de </w:t>
      </w:r>
      <w:r w:rsidRPr="00CC5C90">
        <w:rPr>
          <w:rFonts w:cs="Calibri"/>
          <w:lang w:val="es-ES_tradnl"/>
        </w:rPr>
        <w:t>transferencia</w:t>
      </w:r>
      <w:r w:rsidRPr="00CC5C90">
        <w:rPr>
          <w:rFonts w:cs="Tahoma"/>
          <w:bCs/>
          <w:iCs/>
          <w:lang w:val="es-ES_tradnl"/>
        </w:rPr>
        <w:t xml:space="preserve">, dentro de los cuales, se registrarán todos los archivos cuyo valor administrativo haya concluido y se hubieren </w:t>
      </w:r>
      <w:r w:rsidRPr="00CC5C90">
        <w:rPr>
          <w:rFonts w:cs="Tahoma"/>
          <w:b/>
          <w:bCs/>
          <w:iCs/>
          <w:lang w:val="es-ES_tradnl"/>
        </w:rPr>
        <w:t>eliminado,</w:t>
      </w:r>
      <w:r w:rsidRPr="00CC5C90">
        <w:rPr>
          <w:rFonts w:cs="Tahoma"/>
          <w:bCs/>
          <w:iCs/>
          <w:lang w:val="es-ES_tradnl"/>
        </w:rPr>
        <w:t xml:space="preserve"> o bien, </w:t>
      </w:r>
      <w:r w:rsidRPr="00CC5C90">
        <w:rPr>
          <w:rFonts w:cs="Tahoma"/>
          <w:b/>
          <w:bCs/>
          <w:iCs/>
          <w:lang w:val="es-ES_tradnl"/>
        </w:rPr>
        <w:t>transferido a un Archivo Histórico</w:t>
      </w:r>
      <w:r w:rsidRPr="00CC5C90">
        <w:rPr>
          <w:rFonts w:cs="Tahoma"/>
          <w:bCs/>
          <w:iCs/>
          <w:lang w:val="es-ES_tradnl"/>
        </w:rPr>
        <w:t>.</w:t>
      </w:r>
    </w:p>
    <w:p w14:paraId="34F0119A" w14:textId="77777777" w:rsidR="00B938B2" w:rsidRPr="00CC5C90" w:rsidRDefault="00B938B2" w:rsidP="005C6AB7">
      <w:pPr>
        <w:ind w:right="-2"/>
        <w:rPr>
          <w:rFonts w:cs="Tahoma"/>
          <w:bCs/>
          <w:iCs/>
          <w:lang w:val="es-ES_tradnl"/>
        </w:rPr>
      </w:pPr>
    </w:p>
    <w:p w14:paraId="78E00341" w14:textId="77777777" w:rsidR="00B938B2" w:rsidRPr="00CC5C90" w:rsidRDefault="00B938B2" w:rsidP="005C6AB7">
      <w:pPr>
        <w:ind w:right="-2"/>
        <w:rPr>
          <w:rFonts w:cs="Tahoma"/>
          <w:bCs/>
          <w:iCs/>
          <w:lang w:val="es-ES_tradnl"/>
        </w:rPr>
      </w:pPr>
      <w:r w:rsidRPr="00CC5C90">
        <w:rPr>
          <w:rFonts w:cs="Tahoma"/>
          <w:bCs/>
          <w:iCs/>
          <w:lang w:val="es-ES_tradnl"/>
        </w:rPr>
        <w:t>En este mismo sentido, los Lineamientos por los que se establecen las políticas y criterios para realizar la selección de los documentos y expedientes de trámite concluido existentes en los archivos de las unidades administrativas de los poderes del estado y de los municipios, establece en su artículo 24 lo siguiente:</w:t>
      </w:r>
    </w:p>
    <w:p w14:paraId="44E9D9B0" w14:textId="77777777" w:rsidR="00B938B2" w:rsidRPr="00CC5C90" w:rsidRDefault="00B938B2" w:rsidP="005C6AB7">
      <w:pPr>
        <w:ind w:right="-2"/>
        <w:rPr>
          <w:rFonts w:cs="Tahoma"/>
          <w:bCs/>
          <w:iCs/>
          <w:lang w:val="es-ES_tradnl"/>
        </w:rPr>
      </w:pPr>
    </w:p>
    <w:p w14:paraId="5A50FF31" w14:textId="77777777" w:rsidR="00B938B2" w:rsidRPr="00CC5C90" w:rsidRDefault="00B938B2" w:rsidP="005C6AB7">
      <w:pPr>
        <w:tabs>
          <w:tab w:val="left" w:pos="426"/>
        </w:tabs>
        <w:spacing w:line="276" w:lineRule="auto"/>
        <w:ind w:left="851" w:right="707"/>
        <w:contextualSpacing/>
        <w:rPr>
          <w:rFonts w:cs="Calibri"/>
          <w:i/>
          <w:lang w:val="es-ES_tradnl"/>
        </w:rPr>
      </w:pPr>
      <w:r w:rsidRPr="00CC5C90">
        <w:rPr>
          <w:rFonts w:cs="Calibri"/>
          <w:i/>
          <w:lang w:val="es-ES_tradnl"/>
        </w:rPr>
        <w:t>“</w:t>
      </w:r>
      <w:r w:rsidRPr="00CC5C90">
        <w:rPr>
          <w:rFonts w:cs="Calibri"/>
          <w:b/>
          <w:i/>
          <w:lang w:val="es-ES_tradnl"/>
        </w:rPr>
        <w:t xml:space="preserve">Artículo 24.- </w:t>
      </w:r>
      <w:r w:rsidRPr="00CC5C90">
        <w:rPr>
          <w:rFonts w:cs="Calibri"/>
          <w:i/>
          <w:lang w:val="es-ES_tradnl"/>
        </w:rPr>
        <w:t xml:space="preserve">Las unidades administrativas al realizar la transferencia de los expedientes de trámite concluido, señalarán en el "Inventario" los plazos de conservación precaucional de éstos en el Archivo de Concentración. Para determinar el plazo de conservación precaucional deberán considerar el marco legal o administrativo bajo el cual se produjeron o recibieron los documentos y los siguientes períodos: </w:t>
      </w:r>
    </w:p>
    <w:p w14:paraId="705AD4DD" w14:textId="77777777" w:rsidR="00B938B2" w:rsidRPr="00CC5C90" w:rsidRDefault="00B938B2" w:rsidP="005C6AB7">
      <w:pPr>
        <w:tabs>
          <w:tab w:val="left" w:pos="426"/>
        </w:tabs>
        <w:spacing w:line="276" w:lineRule="auto"/>
        <w:ind w:left="851" w:right="707"/>
        <w:contextualSpacing/>
        <w:rPr>
          <w:rFonts w:cs="Calibri"/>
          <w:i/>
          <w:lang w:val="es-ES_tradnl"/>
        </w:rPr>
      </w:pPr>
      <w:r w:rsidRPr="00CC5C90">
        <w:rPr>
          <w:rFonts w:cs="Calibri"/>
          <w:i/>
          <w:lang w:val="es-ES_tradnl"/>
        </w:rPr>
        <w:t xml:space="preserve">I. 6 años para expedientes con información administrativa; </w:t>
      </w:r>
    </w:p>
    <w:p w14:paraId="67A508DC" w14:textId="77777777" w:rsidR="00B938B2" w:rsidRPr="00CC5C90" w:rsidRDefault="00B938B2" w:rsidP="005C6AB7">
      <w:pPr>
        <w:tabs>
          <w:tab w:val="left" w:pos="426"/>
        </w:tabs>
        <w:spacing w:line="276" w:lineRule="auto"/>
        <w:ind w:left="851" w:right="707"/>
        <w:contextualSpacing/>
        <w:rPr>
          <w:rFonts w:cs="Calibri"/>
          <w:i/>
          <w:lang w:val="es-ES_tradnl"/>
        </w:rPr>
      </w:pPr>
      <w:r w:rsidRPr="00CC5C90">
        <w:rPr>
          <w:rFonts w:cs="Calibri"/>
          <w:i/>
          <w:lang w:val="es-ES_tradnl"/>
        </w:rPr>
        <w:t xml:space="preserve">II. 6 años como mínimo para expedientes con información fiscal y presupuestal contable; </w:t>
      </w:r>
    </w:p>
    <w:p w14:paraId="4151D363" w14:textId="77777777" w:rsidR="00B938B2" w:rsidRPr="00CC5C90" w:rsidRDefault="00B938B2" w:rsidP="005C6AB7">
      <w:pPr>
        <w:tabs>
          <w:tab w:val="left" w:pos="426"/>
        </w:tabs>
        <w:spacing w:line="276" w:lineRule="auto"/>
        <w:ind w:left="851" w:right="707"/>
        <w:contextualSpacing/>
        <w:rPr>
          <w:rFonts w:cs="Calibri"/>
          <w:i/>
          <w:lang w:val="es-ES_tradnl"/>
        </w:rPr>
      </w:pPr>
      <w:r w:rsidRPr="00CC5C90">
        <w:rPr>
          <w:rFonts w:cs="Calibri"/>
          <w:i/>
          <w:lang w:val="es-ES_tradnl"/>
        </w:rPr>
        <w:t xml:space="preserve">III: 2 años como mínimo para expedientes con información jurídico-legal, obra pública y activo fijo; y </w:t>
      </w:r>
    </w:p>
    <w:p w14:paraId="7B275347" w14:textId="77777777" w:rsidR="00B938B2" w:rsidRPr="00CC5C90" w:rsidRDefault="00B938B2" w:rsidP="005C6AB7">
      <w:pPr>
        <w:tabs>
          <w:tab w:val="left" w:pos="426"/>
        </w:tabs>
        <w:spacing w:line="276" w:lineRule="auto"/>
        <w:ind w:left="851" w:right="707"/>
        <w:contextualSpacing/>
        <w:rPr>
          <w:rFonts w:cs="Calibri"/>
          <w:i/>
          <w:lang w:val="es-ES_tradnl"/>
        </w:rPr>
      </w:pPr>
      <w:r w:rsidRPr="00CC5C90">
        <w:rPr>
          <w:rFonts w:cs="Calibri"/>
          <w:i/>
          <w:lang w:val="es-ES_tradnl"/>
        </w:rPr>
        <w:t>IV. Cuando en la legislación se establezcan períodos de conservación mayores a los señalados en las fracciones I, II y III, se considerarán los estipulados en dicha legislación para efectos de realización del proceso de selección final.</w:t>
      </w:r>
    </w:p>
    <w:p w14:paraId="2EB2D496" w14:textId="77777777" w:rsidR="00B938B2" w:rsidRPr="00CC5C90" w:rsidRDefault="00B938B2" w:rsidP="005C6AB7">
      <w:pPr>
        <w:tabs>
          <w:tab w:val="left" w:pos="426"/>
        </w:tabs>
        <w:ind w:right="-2"/>
        <w:contextualSpacing/>
        <w:rPr>
          <w:rFonts w:cs="Calibri"/>
          <w:i/>
          <w:lang w:val="es-ES_tradnl"/>
        </w:rPr>
      </w:pPr>
    </w:p>
    <w:p w14:paraId="1D9259D5" w14:textId="77777777" w:rsidR="00B938B2" w:rsidRPr="00CC5C90" w:rsidRDefault="00B938B2" w:rsidP="005C6AB7">
      <w:pPr>
        <w:ind w:right="-2"/>
        <w:rPr>
          <w:rFonts w:cs="Tahoma"/>
          <w:bCs/>
          <w:iCs/>
          <w:lang w:val="es-ES_tradnl"/>
        </w:rPr>
      </w:pPr>
      <w:r w:rsidRPr="00CC5C90">
        <w:rPr>
          <w:rFonts w:cs="Tahoma"/>
          <w:bCs/>
          <w:iCs/>
          <w:lang w:val="es-ES_tradnl"/>
        </w:rPr>
        <w:t xml:space="preserve">Por lo antes expuesto, la legislación en materia establece que las áreas poseedoras de la información deberán conservar los documentos en sus archivos por un periodo máximo de seis años, también lo es que, una vez concluido el ciclo de uso y vigencia de éstos, se deberá valorar si se dan de </w:t>
      </w:r>
      <w:r w:rsidRPr="00CC5C90">
        <w:rPr>
          <w:rFonts w:cs="Tahoma"/>
          <w:b/>
          <w:bCs/>
          <w:iCs/>
          <w:lang w:val="es-ES_tradnl"/>
        </w:rPr>
        <w:t>baja</w:t>
      </w:r>
      <w:r w:rsidRPr="00CC5C90">
        <w:rPr>
          <w:rFonts w:cs="Tahoma"/>
          <w:bCs/>
          <w:iCs/>
          <w:lang w:val="es-ES_tradnl"/>
        </w:rPr>
        <w:t xml:space="preserve"> o, se transfieren al </w:t>
      </w:r>
      <w:r w:rsidRPr="00CC5C90">
        <w:rPr>
          <w:rFonts w:cs="Tahoma"/>
          <w:b/>
          <w:bCs/>
          <w:iCs/>
          <w:lang w:val="es-ES_tradnl"/>
        </w:rPr>
        <w:t>archivo histórico</w:t>
      </w:r>
      <w:r w:rsidRPr="00CC5C90">
        <w:rPr>
          <w:rFonts w:cs="Tahoma"/>
          <w:bCs/>
          <w:iCs/>
          <w:lang w:val="es-ES_tradnl"/>
        </w:rPr>
        <w:t>.</w:t>
      </w:r>
    </w:p>
    <w:p w14:paraId="128D03F8" w14:textId="77777777" w:rsidR="00B938B2" w:rsidRPr="00CC5C90" w:rsidRDefault="00B938B2" w:rsidP="005C6AB7">
      <w:pPr>
        <w:ind w:right="-2"/>
        <w:contextualSpacing/>
        <w:rPr>
          <w:rFonts w:cs="Calibri"/>
          <w:lang w:val="es-ES"/>
        </w:rPr>
      </w:pPr>
    </w:p>
    <w:p w14:paraId="46DDEE6D" w14:textId="77777777" w:rsidR="00B938B2" w:rsidRPr="00CC5C90" w:rsidRDefault="00B938B2" w:rsidP="005C6AB7">
      <w:pPr>
        <w:ind w:right="-2"/>
        <w:rPr>
          <w:rFonts w:cs="Calibri"/>
          <w:lang w:val="es-ES"/>
        </w:rPr>
      </w:pPr>
      <w:r w:rsidRPr="00CC5C90">
        <w:rPr>
          <w:rFonts w:cs="Calibri"/>
          <w:lang w:val="es-ES"/>
        </w:rPr>
        <w:t xml:space="preserve">Lo anterior corresponde al procedimiento en materia de archivo para la conservación documental, teniendo como fin último la baja o la transferencia al archivo histórico, </w:t>
      </w:r>
      <w:r w:rsidRPr="00CC5C90">
        <w:rPr>
          <w:rFonts w:cs="Tahoma"/>
          <w:bCs/>
          <w:iCs/>
          <w:lang w:val="es-ES_tradnl"/>
        </w:rPr>
        <w:t>dependiendo</w:t>
      </w:r>
      <w:r w:rsidRPr="00CC5C90">
        <w:rPr>
          <w:rFonts w:cs="Calibri"/>
          <w:lang w:val="es-ES"/>
        </w:rPr>
        <w:t xml:space="preserve"> caso por caso de la importancia del contenido del documento. </w:t>
      </w:r>
    </w:p>
    <w:p w14:paraId="21A33135" w14:textId="77777777" w:rsidR="00B938B2" w:rsidRPr="00CC5C90" w:rsidRDefault="00B938B2" w:rsidP="005C6AB7">
      <w:pPr>
        <w:rPr>
          <w:lang w:val="es-ES"/>
        </w:rPr>
      </w:pPr>
    </w:p>
    <w:p w14:paraId="14F8F3E3" w14:textId="5E52055E" w:rsidR="00B938B2" w:rsidRPr="00CC5C90" w:rsidRDefault="00B938B2" w:rsidP="005C6AB7">
      <w:r w:rsidRPr="00CC5C90">
        <w:t xml:space="preserve">Finalmente, es importante señalar que si bien el particular indicó que deseaba recibir la información en </w:t>
      </w:r>
      <w:r w:rsidRPr="00CC5C90">
        <w:rPr>
          <w:b/>
        </w:rPr>
        <w:t>copia</w:t>
      </w:r>
      <w:r w:rsidRPr="00CC5C90">
        <w:t xml:space="preserve">, también es que eligió también como modalidad de entrega vía </w:t>
      </w:r>
      <w:r w:rsidRPr="00CC5C90">
        <w:rPr>
          <w:b/>
        </w:rPr>
        <w:t>SAIMEX</w:t>
      </w:r>
      <w:r w:rsidRPr="00CC5C90">
        <w:t xml:space="preserve">, la cual se homologa a las copias simples; ya que </w:t>
      </w:r>
      <w:r w:rsidR="00F8014F" w:rsidRPr="00CC5C90">
        <w:t>dé</w:t>
      </w:r>
      <w:r w:rsidRPr="00CC5C90">
        <w:t xml:space="preserve"> la impresión del archivo digital que se remita en cumplimiento de la resolución comparte la misma naturaleza de una copia simple, adicionalmente, la entrega de información vía </w:t>
      </w:r>
      <w:r w:rsidRPr="00CC5C90">
        <w:rPr>
          <w:b/>
        </w:rPr>
        <w:t>SAIMEX</w:t>
      </w:r>
      <w:r w:rsidRPr="00CC5C90">
        <w:t xml:space="preserve"> otorga el beneficio de disponer inmediata y gratuitamente de la información solicitada.</w:t>
      </w:r>
    </w:p>
    <w:p w14:paraId="2A4835C0" w14:textId="77777777" w:rsidR="00F93240" w:rsidRPr="00CC5C90" w:rsidRDefault="00F93240" w:rsidP="005C6AB7"/>
    <w:p w14:paraId="018D721C" w14:textId="77777777" w:rsidR="00F51E0B" w:rsidRPr="00CC5C90" w:rsidRDefault="00F51E0B" w:rsidP="005C6AB7">
      <w:pPr>
        <w:pStyle w:val="Ttulo3"/>
      </w:pPr>
      <w:bookmarkStart w:id="32" w:name="_Toc212101223"/>
      <w:r w:rsidRPr="00CC5C90">
        <w:t>d) Versión pública</w:t>
      </w:r>
      <w:bookmarkEnd w:id="32"/>
    </w:p>
    <w:p w14:paraId="2A5F5173" w14:textId="77777777" w:rsidR="00F51E0B" w:rsidRPr="00CC5C90" w:rsidRDefault="00F51E0B" w:rsidP="005C6AB7">
      <w:r w:rsidRPr="00CC5C90">
        <w:t xml:space="preserve">Para el caso de que el o los documentos de los cuales se ordena su entrega contengan datos personales susceptibles de ser testados, deberán ser entregados en </w:t>
      </w:r>
      <w:r w:rsidRPr="00CC5C90">
        <w:rPr>
          <w:b/>
        </w:rPr>
        <w:t>versión pública</w:t>
      </w:r>
      <w:r w:rsidRPr="00CC5C90">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C461E0" w14:textId="77777777" w:rsidR="00F51E0B" w:rsidRPr="00CC5C90" w:rsidRDefault="00F51E0B" w:rsidP="005C6AB7"/>
    <w:p w14:paraId="79EB9D15" w14:textId="77777777" w:rsidR="00F51E0B" w:rsidRPr="00CC5C90" w:rsidRDefault="00F51E0B" w:rsidP="005C6AB7">
      <w:r w:rsidRPr="00CC5C90">
        <w:t>A este respecto, los artículos 3, fracciones IX, XX, XXI y XLV; 51 y 52 de la Ley de Transparencia y Acceso a la Información Pública del Estado de México y Municipios establecen:</w:t>
      </w:r>
    </w:p>
    <w:p w14:paraId="5EF63ADB" w14:textId="77777777" w:rsidR="00F51E0B" w:rsidRPr="00CC5C90" w:rsidRDefault="00F51E0B" w:rsidP="005C6AB7"/>
    <w:p w14:paraId="273CCE55" w14:textId="77777777" w:rsidR="00F51E0B" w:rsidRPr="00CC5C90" w:rsidRDefault="00F51E0B" w:rsidP="005C6AB7">
      <w:pPr>
        <w:pStyle w:val="Puesto"/>
        <w:ind w:left="851" w:right="822" w:firstLine="0"/>
        <w:rPr>
          <w:color w:val="auto"/>
        </w:rPr>
      </w:pPr>
      <w:r w:rsidRPr="00CC5C90">
        <w:rPr>
          <w:b/>
          <w:color w:val="auto"/>
        </w:rPr>
        <w:t xml:space="preserve">“Artículo 3. </w:t>
      </w:r>
      <w:r w:rsidRPr="00CC5C90">
        <w:rPr>
          <w:color w:val="auto"/>
        </w:rPr>
        <w:t xml:space="preserve">Para los efectos de la presente Ley se entenderá por: </w:t>
      </w:r>
    </w:p>
    <w:p w14:paraId="62C4667F" w14:textId="77777777" w:rsidR="00F51E0B" w:rsidRPr="00CC5C90" w:rsidRDefault="00F51E0B" w:rsidP="005C6AB7">
      <w:pPr>
        <w:pStyle w:val="Puesto"/>
        <w:ind w:left="851" w:right="822" w:firstLine="0"/>
        <w:rPr>
          <w:color w:val="auto"/>
        </w:rPr>
      </w:pPr>
      <w:r w:rsidRPr="00CC5C90">
        <w:rPr>
          <w:b/>
          <w:color w:val="auto"/>
        </w:rPr>
        <w:t>IX.</w:t>
      </w:r>
      <w:r w:rsidRPr="00CC5C90">
        <w:rPr>
          <w:color w:val="auto"/>
        </w:rPr>
        <w:t xml:space="preserve"> </w:t>
      </w:r>
      <w:r w:rsidRPr="00CC5C90">
        <w:rPr>
          <w:b/>
          <w:color w:val="auto"/>
        </w:rPr>
        <w:t xml:space="preserve">Datos personales: </w:t>
      </w:r>
      <w:r w:rsidRPr="00CC5C90">
        <w:rPr>
          <w:color w:val="auto"/>
        </w:rPr>
        <w:t xml:space="preserve">La información concerniente a una persona, identificada o identificable según lo dispuesto por la Ley de Protección de Datos Personales del Estado de México; </w:t>
      </w:r>
    </w:p>
    <w:p w14:paraId="239D0B40" w14:textId="77777777" w:rsidR="00F51E0B" w:rsidRPr="00CC5C90" w:rsidRDefault="00F51E0B" w:rsidP="005C6AB7">
      <w:pPr>
        <w:pStyle w:val="Puesto"/>
        <w:ind w:left="851" w:right="822" w:firstLine="0"/>
        <w:rPr>
          <w:color w:val="auto"/>
        </w:rPr>
      </w:pPr>
    </w:p>
    <w:p w14:paraId="5AC56C6B" w14:textId="77777777" w:rsidR="00F51E0B" w:rsidRPr="00CC5C90" w:rsidRDefault="00F51E0B" w:rsidP="005C6AB7">
      <w:pPr>
        <w:pStyle w:val="Puesto"/>
        <w:ind w:left="851" w:right="822" w:firstLine="0"/>
        <w:rPr>
          <w:color w:val="auto"/>
        </w:rPr>
      </w:pPr>
      <w:r w:rsidRPr="00CC5C90">
        <w:rPr>
          <w:b/>
          <w:color w:val="auto"/>
        </w:rPr>
        <w:t>XX.</w:t>
      </w:r>
      <w:r w:rsidRPr="00CC5C90">
        <w:rPr>
          <w:color w:val="auto"/>
        </w:rPr>
        <w:t xml:space="preserve"> </w:t>
      </w:r>
      <w:r w:rsidRPr="00CC5C90">
        <w:rPr>
          <w:b/>
          <w:color w:val="auto"/>
        </w:rPr>
        <w:t>Información clasificada:</w:t>
      </w:r>
      <w:r w:rsidRPr="00CC5C90">
        <w:rPr>
          <w:color w:val="auto"/>
        </w:rPr>
        <w:t xml:space="preserve"> Aquella considerada por la presente Ley como reservada o confidencial; </w:t>
      </w:r>
    </w:p>
    <w:p w14:paraId="62DD1A5D" w14:textId="77777777" w:rsidR="00F51E0B" w:rsidRPr="00CC5C90" w:rsidRDefault="00F51E0B" w:rsidP="005C6AB7">
      <w:pPr>
        <w:pStyle w:val="Puesto"/>
        <w:ind w:left="851" w:right="822" w:firstLine="0"/>
        <w:rPr>
          <w:color w:val="auto"/>
        </w:rPr>
      </w:pPr>
    </w:p>
    <w:p w14:paraId="5749454A" w14:textId="77777777" w:rsidR="00F51E0B" w:rsidRPr="00CC5C90" w:rsidRDefault="00F51E0B" w:rsidP="005C6AB7">
      <w:pPr>
        <w:pStyle w:val="Puesto"/>
        <w:ind w:left="851" w:right="822" w:firstLine="0"/>
        <w:rPr>
          <w:color w:val="auto"/>
        </w:rPr>
      </w:pPr>
      <w:r w:rsidRPr="00CC5C90">
        <w:rPr>
          <w:b/>
          <w:color w:val="auto"/>
        </w:rPr>
        <w:t>XXI.</w:t>
      </w:r>
      <w:r w:rsidRPr="00CC5C90">
        <w:rPr>
          <w:color w:val="auto"/>
        </w:rPr>
        <w:t xml:space="preserve"> </w:t>
      </w:r>
      <w:r w:rsidRPr="00CC5C90">
        <w:rPr>
          <w:b/>
          <w:color w:val="auto"/>
        </w:rPr>
        <w:t>Información confidencial</w:t>
      </w:r>
      <w:r w:rsidRPr="00CC5C90">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F40A1D" w14:textId="77777777" w:rsidR="00F51E0B" w:rsidRPr="00CC5C90" w:rsidRDefault="00F51E0B" w:rsidP="005C6AB7">
      <w:pPr>
        <w:pStyle w:val="Puesto"/>
        <w:ind w:left="851" w:right="822" w:firstLine="0"/>
        <w:rPr>
          <w:color w:val="auto"/>
        </w:rPr>
      </w:pPr>
    </w:p>
    <w:p w14:paraId="1D34D966" w14:textId="77777777" w:rsidR="00F51E0B" w:rsidRPr="00CC5C90" w:rsidRDefault="00F51E0B" w:rsidP="005C6AB7">
      <w:pPr>
        <w:pStyle w:val="Puesto"/>
        <w:ind w:left="851" w:right="822" w:firstLine="0"/>
        <w:rPr>
          <w:color w:val="auto"/>
        </w:rPr>
      </w:pPr>
      <w:r w:rsidRPr="00CC5C90">
        <w:rPr>
          <w:b/>
          <w:color w:val="auto"/>
        </w:rPr>
        <w:t>XLV. Versión pública:</w:t>
      </w:r>
      <w:r w:rsidRPr="00CC5C90">
        <w:rPr>
          <w:color w:val="auto"/>
        </w:rPr>
        <w:t xml:space="preserve"> Documento en el que se elimine, suprime o borra la información clasificada como reservada o confidencial para permitir su acceso. </w:t>
      </w:r>
    </w:p>
    <w:p w14:paraId="0F84CFE3" w14:textId="77777777" w:rsidR="00F51E0B" w:rsidRPr="00CC5C90" w:rsidRDefault="00F51E0B" w:rsidP="005C6AB7">
      <w:pPr>
        <w:pStyle w:val="Puesto"/>
        <w:ind w:left="851" w:right="822" w:firstLine="0"/>
        <w:rPr>
          <w:color w:val="auto"/>
        </w:rPr>
      </w:pPr>
    </w:p>
    <w:p w14:paraId="7527E2EC" w14:textId="77777777" w:rsidR="00F51E0B" w:rsidRPr="00CC5C90" w:rsidRDefault="00F51E0B" w:rsidP="005C6AB7">
      <w:pPr>
        <w:pStyle w:val="Puesto"/>
        <w:ind w:left="851" w:right="822" w:firstLine="0"/>
        <w:rPr>
          <w:color w:val="auto"/>
        </w:rPr>
      </w:pPr>
      <w:r w:rsidRPr="00CC5C90">
        <w:rPr>
          <w:b/>
          <w:color w:val="auto"/>
        </w:rPr>
        <w:t>Artículo 51.</w:t>
      </w:r>
      <w:r w:rsidRPr="00CC5C90">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C5C90">
        <w:rPr>
          <w:b/>
          <w:color w:val="auto"/>
        </w:rPr>
        <w:t xml:space="preserve">y tendrá la responsabilidad de verificar en cada caso que la misma no sea confidencial o reservada. </w:t>
      </w:r>
      <w:r w:rsidRPr="00CC5C90">
        <w:rPr>
          <w:color w:val="auto"/>
        </w:rPr>
        <w:t>Dicha Unidad contará con las facultades internas necesarias para gestionar la atención a las solicitudes de información en los términos de la Ley General y la presente Ley.</w:t>
      </w:r>
    </w:p>
    <w:p w14:paraId="16395F10" w14:textId="77777777" w:rsidR="00F51E0B" w:rsidRPr="00CC5C90" w:rsidRDefault="00F51E0B" w:rsidP="005C6AB7">
      <w:pPr>
        <w:pStyle w:val="Puesto"/>
        <w:ind w:left="851" w:right="822" w:firstLine="0"/>
        <w:rPr>
          <w:color w:val="auto"/>
        </w:rPr>
      </w:pPr>
    </w:p>
    <w:p w14:paraId="3200AEDF" w14:textId="77777777" w:rsidR="00F51E0B" w:rsidRPr="00CC5C90" w:rsidRDefault="00F51E0B" w:rsidP="005C6AB7">
      <w:pPr>
        <w:pStyle w:val="Puesto"/>
        <w:ind w:left="851" w:right="822" w:firstLine="0"/>
        <w:rPr>
          <w:color w:val="auto"/>
        </w:rPr>
      </w:pPr>
      <w:r w:rsidRPr="00CC5C90">
        <w:rPr>
          <w:b/>
          <w:color w:val="auto"/>
        </w:rPr>
        <w:t>Artículo 52.</w:t>
      </w:r>
      <w:r w:rsidRPr="00CC5C90">
        <w:rPr>
          <w:color w:val="auto"/>
        </w:rPr>
        <w:t xml:space="preserve"> Las solicitudes de acceso a la información y las respuestas que se les dé, incluyendo, en su caso, </w:t>
      </w:r>
      <w:r w:rsidRPr="00CC5C90">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CC5C90">
        <w:rPr>
          <w:color w:val="auto"/>
        </w:rPr>
        <w:t>, siempre y cuando la resolución de referencia se someta a un proceso de disociación, es decir, no haga identificable al titular de tales datos personales.” (Énfasis añadido)</w:t>
      </w:r>
    </w:p>
    <w:p w14:paraId="5F41747B" w14:textId="77777777" w:rsidR="00F51E0B" w:rsidRPr="00CC5C90" w:rsidRDefault="00F51E0B" w:rsidP="005C6AB7"/>
    <w:p w14:paraId="6D1E79DC" w14:textId="77777777" w:rsidR="00F51E0B" w:rsidRPr="00CC5C90" w:rsidRDefault="00F51E0B" w:rsidP="005C6AB7">
      <w:r w:rsidRPr="00CC5C90">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r w:rsidRPr="00CC5C90">
        <w:lastRenderedPageBreak/>
        <w:t xml:space="preserve">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535CB55" w14:textId="77777777" w:rsidR="00F51E0B" w:rsidRPr="00CC5C90" w:rsidRDefault="00F51E0B" w:rsidP="005C6AB7"/>
    <w:p w14:paraId="3BC650A0" w14:textId="77777777" w:rsidR="00F51E0B" w:rsidRPr="00CC5C90" w:rsidRDefault="00F51E0B" w:rsidP="005C6AB7">
      <w:pPr>
        <w:pStyle w:val="Puesto"/>
        <w:ind w:left="851" w:right="822" w:firstLine="0"/>
        <w:rPr>
          <w:color w:val="auto"/>
        </w:rPr>
      </w:pPr>
      <w:r w:rsidRPr="00CC5C90">
        <w:rPr>
          <w:b/>
          <w:color w:val="auto"/>
        </w:rPr>
        <w:t>“Artículo 22.</w:t>
      </w:r>
      <w:r w:rsidRPr="00CC5C90">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420FCE4F" w14:textId="77777777" w:rsidR="00F51E0B" w:rsidRPr="00CC5C90" w:rsidRDefault="00F51E0B" w:rsidP="005C6AB7">
      <w:pPr>
        <w:pStyle w:val="Puesto"/>
        <w:ind w:left="851" w:right="822" w:firstLine="0"/>
        <w:rPr>
          <w:color w:val="auto"/>
        </w:rPr>
      </w:pPr>
    </w:p>
    <w:p w14:paraId="736A91C6" w14:textId="77777777" w:rsidR="00F51E0B" w:rsidRPr="00CC5C90" w:rsidRDefault="00F51E0B" w:rsidP="005C6AB7">
      <w:pPr>
        <w:pStyle w:val="Puesto"/>
        <w:ind w:left="851" w:right="822" w:firstLine="0"/>
        <w:rPr>
          <w:color w:val="auto"/>
        </w:rPr>
      </w:pPr>
      <w:r w:rsidRPr="00CC5C90">
        <w:rPr>
          <w:b/>
          <w:color w:val="auto"/>
        </w:rPr>
        <w:t>Artículo 38.</w:t>
      </w:r>
      <w:r w:rsidRPr="00CC5C90">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C5C90">
        <w:rPr>
          <w:b/>
          <w:color w:val="auto"/>
        </w:rPr>
        <w:t>”</w:t>
      </w:r>
      <w:r w:rsidRPr="00CC5C90">
        <w:rPr>
          <w:color w:val="auto"/>
        </w:rPr>
        <w:t xml:space="preserve"> </w:t>
      </w:r>
    </w:p>
    <w:p w14:paraId="5A675A68" w14:textId="77777777" w:rsidR="00F51E0B" w:rsidRPr="00CC5C90" w:rsidRDefault="00F51E0B" w:rsidP="005C6AB7">
      <w:pPr>
        <w:rPr>
          <w:i/>
        </w:rPr>
      </w:pPr>
    </w:p>
    <w:p w14:paraId="4A041CD3" w14:textId="77777777" w:rsidR="00F51E0B" w:rsidRPr="00CC5C90" w:rsidRDefault="00F51E0B" w:rsidP="005C6AB7">
      <w:r w:rsidRPr="00CC5C90">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AD2AAB7" w14:textId="77777777" w:rsidR="00F51E0B" w:rsidRPr="00CC5C90" w:rsidRDefault="00F51E0B" w:rsidP="005C6AB7"/>
    <w:p w14:paraId="1EEBDCB7" w14:textId="77777777" w:rsidR="00F51E0B" w:rsidRPr="00CC5C90" w:rsidRDefault="00F51E0B" w:rsidP="005C6AB7">
      <w:r w:rsidRPr="00CC5C90">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CC5C90">
        <w:lastRenderedPageBreak/>
        <w:t xml:space="preserve">información confidencial que debe ser protegida por </w:t>
      </w:r>
      <w:r w:rsidRPr="00CC5C90">
        <w:rPr>
          <w:b/>
        </w:rPr>
        <w:t>EL SUJETO OBLIGADO,</w:t>
      </w:r>
      <w:r w:rsidRPr="00CC5C90">
        <w:t xml:space="preserve"> por lo que, todo dato personal susceptible de clasificación debe ser protegido.</w:t>
      </w:r>
    </w:p>
    <w:p w14:paraId="597F0EBA" w14:textId="77777777" w:rsidR="00F51E0B" w:rsidRPr="00CC5C90" w:rsidRDefault="00F51E0B" w:rsidP="005C6AB7"/>
    <w:p w14:paraId="7A64E2E3" w14:textId="77777777" w:rsidR="00F51E0B" w:rsidRPr="00CC5C90" w:rsidRDefault="00F51E0B" w:rsidP="005C6AB7">
      <w:r w:rsidRPr="00CC5C90">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B611F32" w14:textId="77777777" w:rsidR="00F51E0B" w:rsidRPr="00CC5C90" w:rsidRDefault="00F51E0B" w:rsidP="005C6AB7"/>
    <w:p w14:paraId="27F6770A" w14:textId="77777777" w:rsidR="00F51E0B" w:rsidRPr="00CC5C90" w:rsidRDefault="00F51E0B" w:rsidP="005C6AB7">
      <w:r w:rsidRPr="00CC5C90">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41851D" w14:textId="77777777" w:rsidR="00F51E0B" w:rsidRPr="00CC5C90" w:rsidRDefault="00F51E0B" w:rsidP="005C6AB7"/>
    <w:p w14:paraId="2D9C7224" w14:textId="77777777" w:rsidR="00F51E0B" w:rsidRPr="00CC5C90" w:rsidRDefault="00F51E0B" w:rsidP="005C6AB7">
      <w:pPr>
        <w:pStyle w:val="Puesto"/>
        <w:ind w:left="851" w:right="822" w:firstLine="0"/>
        <w:rPr>
          <w:b/>
          <w:color w:val="auto"/>
        </w:rPr>
      </w:pPr>
      <w:r w:rsidRPr="00CC5C90">
        <w:rPr>
          <w:b/>
          <w:color w:val="auto"/>
        </w:rPr>
        <w:t>Ley de Transparencia y Acceso a la Información Pública del Estado de México y Municipios</w:t>
      </w:r>
    </w:p>
    <w:p w14:paraId="65D3A94A" w14:textId="77777777" w:rsidR="00F51E0B" w:rsidRPr="00CC5C90" w:rsidRDefault="00F51E0B" w:rsidP="005C6AB7">
      <w:pPr>
        <w:pStyle w:val="Puesto"/>
        <w:ind w:left="851" w:right="822" w:firstLine="0"/>
        <w:rPr>
          <w:color w:val="auto"/>
        </w:rPr>
      </w:pPr>
    </w:p>
    <w:p w14:paraId="04127066" w14:textId="77777777" w:rsidR="00F51E0B" w:rsidRPr="00CC5C90" w:rsidRDefault="00F51E0B" w:rsidP="005C6AB7">
      <w:pPr>
        <w:pStyle w:val="Puesto"/>
        <w:ind w:left="851" w:right="822" w:firstLine="0"/>
        <w:rPr>
          <w:color w:val="auto"/>
        </w:rPr>
      </w:pPr>
      <w:r w:rsidRPr="00CC5C90">
        <w:rPr>
          <w:color w:val="auto"/>
        </w:rPr>
        <w:t>“</w:t>
      </w:r>
      <w:r w:rsidRPr="00CC5C90">
        <w:rPr>
          <w:b/>
          <w:color w:val="auto"/>
        </w:rPr>
        <w:t>Artículo 49.</w:t>
      </w:r>
      <w:r w:rsidRPr="00CC5C90">
        <w:rPr>
          <w:color w:val="auto"/>
        </w:rPr>
        <w:t xml:space="preserve"> Los Comités de Transparencia tendrán las siguientes atribuciones:</w:t>
      </w:r>
    </w:p>
    <w:p w14:paraId="526EBDD7" w14:textId="77777777" w:rsidR="00F51E0B" w:rsidRPr="00CC5C90" w:rsidRDefault="00F51E0B" w:rsidP="005C6AB7">
      <w:pPr>
        <w:pStyle w:val="Puesto"/>
        <w:ind w:left="851" w:right="822" w:firstLine="0"/>
        <w:rPr>
          <w:b/>
          <w:color w:val="auto"/>
        </w:rPr>
      </w:pPr>
      <w:r w:rsidRPr="00CC5C90">
        <w:rPr>
          <w:b/>
          <w:color w:val="auto"/>
        </w:rPr>
        <w:t>VIII. Aprobar, modificar o revocar la clasificación de la información;</w:t>
      </w:r>
    </w:p>
    <w:p w14:paraId="7D75B133" w14:textId="77777777" w:rsidR="00F51E0B" w:rsidRPr="00CC5C90" w:rsidRDefault="00F51E0B" w:rsidP="005C6AB7">
      <w:pPr>
        <w:pStyle w:val="Puesto"/>
        <w:ind w:left="851" w:right="822" w:firstLine="0"/>
        <w:rPr>
          <w:color w:val="auto"/>
        </w:rPr>
      </w:pPr>
    </w:p>
    <w:p w14:paraId="271BF866" w14:textId="77777777" w:rsidR="00F51E0B" w:rsidRPr="00CC5C90" w:rsidRDefault="00F51E0B" w:rsidP="005C6AB7">
      <w:pPr>
        <w:pStyle w:val="Puesto"/>
        <w:ind w:left="851" w:right="822" w:firstLine="0"/>
        <w:rPr>
          <w:color w:val="auto"/>
        </w:rPr>
      </w:pPr>
      <w:r w:rsidRPr="00CC5C90">
        <w:rPr>
          <w:b/>
          <w:color w:val="auto"/>
        </w:rPr>
        <w:t>Artículo 132.</w:t>
      </w:r>
      <w:r w:rsidRPr="00CC5C90">
        <w:rPr>
          <w:color w:val="auto"/>
        </w:rPr>
        <w:t xml:space="preserve"> La clasificación de la información se llevará a cabo en el momento en que:</w:t>
      </w:r>
    </w:p>
    <w:p w14:paraId="77153918" w14:textId="77777777" w:rsidR="00F51E0B" w:rsidRPr="00CC5C90" w:rsidRDefault="00F51E0B" w:rsidP="005C6AB7">
      <w:pPr>
        <w:pStyle w:val="Puesto"/>
        <w:ind w:left="851" w:right="822" w:firstLine="0"/>
        <w:rPr>
          <w:color w:val="auto"/>
        </w:rPr>
      </w:pPr>
      <w:r w:rsidRPr="00CC5C90">
        <w:rPr>
          <w:b/>
          <w:color w:val="auto"/>
        </w:rPr>
        <w:t>I.</w:t>
      </w:r>
      <w:r w:rsidRPr="00CC5C90">
        <w:rPr>
          <w:color w:val="auto"/>
        </w:rPr>
        <w:t xml:space="preserve"> Se reciba una solicitud de acceso a la información;</w:t>
      </w:r>
    </w:p>
    <w:p w14:paraId="043C37F9" w14:textId="77777777" w:rsidR="00F51E0B" w:rsidRPr="00CC5C90" w:rsidRDefault="00F51E0B" w:rsidP="005C6AB7">
      <w:pPr>
        <w:pStyle w:val="Puesto"/>
        <w:ind w:left="851" w:right="822" w:firstLine="0"/>
        <w:rPr>
          <w:color w:val="auto"/>
        </w:rPr>
      </w:pPr>
      <w:r w:rsidRPr="00CC5C90">
        <w:rPr>
          <w:b/>
          <w:color w:val="auto"/>
        </w:rPr>
        <w:t>II.</w:t>
      </w:r>
      <w:r w:rsidRPr="00CC5C90">
        <w:rPr>
          <w:color w:val="auto"/>
        </w:rPr>
        <w:t xml:space="preserve"> Se determine mediante resolución de autoridad competente; o</w:t>
      </w:r>
    </w:p>
    <w:p w14:paraId="153BEE74" w14:textId="77777777" w:rsidR="00F51E0B" w:rsidRPr="00CC5C90" w:rsidRDefault="00F51E0B" w:rsidP="005C6AB7">
      <w:pPr>
        <w:pStyle w:val="Puesto"/>
        <w:ind w:left="851" w:right="822" w:firstLine="0"/>
        <w:rPr>
          <w:b/>
          <w:color w:val="auto"/>
        </w:rPr>
      </w:pPr>
      <w:r w:rsidRPr="00CC5C90">
        <w:rPr>
          <w:b/>
          <w:color w:val="auto"/>
        </w:rPr>
        <w:t>III.</w:t>
      </w:r>
      <w:r w:rsidRPr="00CC5C90">
        <w:rPr>
          <w:color w:val="auto"/>
        </w:rPr>
        <w:t xml:space="preserve"> Se generen versiones públicas para dar cumplimiento a las obligaciones de transparencia previstas en esta Ley.</w:t>
      </w:r>
      <w:r w:rsidRPr="00CC5C90">
        <w:rPr>
          <w:b/>
          <w:color w:val="auto"/>
        </w:rPr>
        <w:t>”</w:t>
      </w:r>
    </w:p>
    <w:p w14:paraId="373784F3" w14:textId="77777777" w:rsidR="00F51E0B" w:rsidRPr="00CC5C90" w:rsidRDefault="00F51E0B" w:rsidP="005C6AB7">
      <w:pPr>
        <w:ind w:left="851" w:right="822"/>
        <w:rPr>
          <w:i/>
        </w:rPr>
      </w:pPr>
    </w:p>
    <w:p w14:paraId="67F42994" w14:textId="77777777" w:rsidR="00F51E0B" w:rsidRPr="00CC5C90" w:rsidRDefault="00F51E0B" w:rsidP="005C6AB7">
      <w:pPr>
        <w:pStyle w:val="Puesto"/>
        <w:ind w:left="851" w:right="822" w:firstLine="0"/>
        <w:rPr>
          <w:color w:val="auto"/>
        </w:rPr>
      </w:pPr>
      <w:r w:rsidRPr="00CC5C90">
        <w:rPr>
          <w:b/>
          <w:color w:val="auto"/>
        </w:rPr>
        <w:lastRenderedPageBreak/>
        <w:t>“Segundo. -</w:t>
      </w:r>
      <w:r w:rsidRPr="00CC5C90">
        <w:rPr>
          <w:color w:val="auto"/>
        </w:rPr>
        <w:t xml:space="preserve"> Para efectos de los presentes Lineamientos Generales, se entenderá por:</w:t>
      </w:r>
    </w:p>
    <w:p w14:paraId="1CEC01A9" w14:textId="77777777" w:rsidR="00F51E0B" w:rsidRPr="00CC5C90" w:rsidRDefault="00F51E0B" w:rsidP="005C6AB7">
      <w:pPr>
        <w:pStyle w:val="Puesto"/>
        <w:ind w:left="851" w:right="822" w:firstLine="0"/>
        <w:rPr>
          <w:color w:val="auto"/>
        </w:rPr>
      </w:pPr>
      <w:r w:rsidRPr="00CC5C90">
        <w:rPr>
          <w:b/>
          <w:color w:val="auto"/>
        </w:rPr>
        <w:t>XVIII.</w:t>
      </w:r>
      <w:r w:rsidRPr="00CC5C90">
        <w:rPr>
          <w:color w:val="auto"/>
        </w:rPr>
        <w:t xml:space="preserve">  </w:t>
      </w:r>
      <w:r w:rsidRPr="00CC5C90">
        <w:rPr>
          <w:b/>
          <w:color w:val="auto"/>
        </w:rPr>
        <w:t>Versión pública:</w:t>
      </w:r>
      <w:r w:rsidRPr="00CC5C90">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0883A4" w14:textId="77777777" w:rsidR="00F51E0B" w:rsidRPr="00CC5C90" w:rsidRDefault="00F51E0B" w:rsidP="005C6AB7">
      <w:pPr>
        <w:ind w:left="851" w:right="822"/>
        <w:rPr>
          <w:i/>
        </w:rPr>
      </w:pPr>
    </w:p>
    <w:p w14:paraId="52AEFCD9" w14:textId="77777777" w:rsidR="00F51E0B" w:rsidRPr="00CC5C90" w:rsidRDefault="00F51E0B" w:rsidP="005C6AB7">
      <w:pPr>
        <w:pStyle w:val="Puesto"/>
        <w:ind w:left="851" w:right="822" w:firstLine="0"/>
        <w:rPr>
          <w:b/>
          <w:color w:val="auto"/>
        </w:rPr>
      </w:pPr>
      <w:r w:rsidRPr="00CC5C90">
        <w:rPr>
          <w:b/>
          <w:color w:val="auto"/>
        </w:rPr>
        <w:t>Lineamientos Generales en materia de Clasificación y Desclasificación de la Información</w:t>
      </w:r>
    </w:p>
    <w:p w14:paraId="1E26FB9B" w14:textId="77777777" w:rsidR="00F51E0B" w:rsidRPr="00CC5C90" w:rsidRDefault="00F51E0B" w:rsidP="005C6AB7">
      <w:pPr>
        <w:pStyle w:val="Puesto"/>
        <w:ind w:left="851" w:right="822" w:firstLine="0"/>
        <w:rPr>
          <w:color w:val="auto"/>
        </w:rPr>
      </w:pPr>
    </w:p>
    <w:p w14:paraId="588F3CED" w14:textId="77777777" w:rsidR="00F51E0B" w:rsidRPr="00CC5C90" w:rsidRDefault="00F51E0B" w:rsidP="005C6AB7">
      <w:pPr>
        <w:pStyle w:val="Puesto"/>
        <w:ind w:left="851" w:right="822" w:firstLine="0"/>
        <w:rPr>
          <w:color w:val="auto"/>
        </w:rPr>
      </w:pPr>
      <w:r w:rsidRPr="00CC5C90">
        <w:rPr>
          <w:b/>
          <w:color w:val="auto"/>
        </w:rPr>
        <w:t>Cuarto</w:t>
      </w:r>
      <w:r w:rsidRPr="00CC5C90">
        <w:rPr>
          <w:color w:val="auto"/>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214537" w14:textId="77777777" w:rsidR="00F51E0B" w:rsidRPr="00CC5C90" w:rsidRDefault="00F51E0B" w:rsidP="005C6AB7">
      <w:pPr>
        <w:pStyle w:val="Puesto"/>
        <w:ind w:left="851" w:right="822" w:firstLine="0"/>
        <w:rPr>
          <w:color w:val="auto"/>
        </w:rPr>
      </w:pPr>
      <w:r w:rsidRPr="00CC5C90">
        <w:rPr>
          <w:color w:val="auto"/>
        </w:rPr>
        <w:t>Los sujetos obligados deberán aplicar, de manera estricta, las excepciones al derecho de acceso a la información y sólo podrán invocarlas cuando acrediten su procedencia.</w:t>
      </w:r>
    </w:p>
    <w:p w14:paraId="3968FEC9" w14:textId="77777777" w:rsidR="00F51E0B" w:rsidRPr="00CC5C90" w:rsidRDefault="00F51E0B" w:rsidP="005C6AB7">
      <w:pPr>
        <w:pStyle w:val="Puesto"/>
        <w:ind w:left="851" w:right="822" w:firstLine="0"/>
        <w:rPr>
          <w:color w:val="auto"/>
        </w:rPr>
      </w:pPr>
    </w:p>
    <w:p w14:paraId="0C033A84" w14:textId="77777777" w:rsidR="00F51E0B" w:rsidRPr="00CC5C90" w:rsidRDefault="00F51E0B" w:rsidP="005C6AB7">
      <w:pPr>
        <w:pStyle w:val="Puesto"/>
        <w:ind w:left="851" w:right="822" w:firstLine="0"/>
        <w:rPr>
          <w:color w:val="auto"/>
        </w:rPr>
      </w:pPr>
      <w:r w:rsidRPr="00CC5C90">
        <w:rPr>
          <w:b/>
          <w:color w:val="auto"/>
        </w:rPr>
        <w:t>Quinto</w:t>
      </w:r>
      <w:r w:rsidRPr="00CC5C90">
        <w:rPr>
          <w:color w:val="auto"/>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E89718" w14:textId="77777777" w:rsidR="00F51E0B" w:rsidRPr="00CC5C90" w:rsidRDefault="00F51E0B" w:rsidP="005C6AB7">
      <w:pPr>
        <w:ind w:left="851" w:right="822"/>
        <w:rPr>
          <w:i/>
        </w:rPr>
      </w:pPr>
    </w:p>
    <w:p w14:paraId="5FF955F3" w14:textId="77777777" w:rsidR="00F51E0B" w:rsidRPr="00CC5C90" w:rsidRDefault="00F51E0B" w:rsidP="005C6AB7">
      <w:pPr>
        <w:pStyle w:val="Puesto"/>
        <w:ind w:left="851" w:right="822" w:firstLine="0"/>
        <w:rPr>
          <w:color w:val="auto"/>
        </w:rPr>
      </w:pPr>
      <w:r w:rsidRPr="00CC5C90">
        <w:rPr>
          <w:b/>
          <w:color w:val="auto"/>
        </w:rPr>
        <w:t>Sexto.</w:t>
      </w:r>
      <w:r w:rsidRPr="00CC5C90">
        <w:rPr>
          <w:color w:val="auto"/>
        </w:rPr>
        <w:t xml:space="preserve"> Se deroga.</w:t>
      </w:r>
    </w:p>
    <w:p w14:paraId="7B632A35" w14:textId="77777777" w:rsidR="00F51E0B" w:rsidRPr="00CC5C90" w:rsidRDefault="00F51E0B" w:rsidP="005C6AB7">
      <w:pPr>
        <w:pStyle w:val="Puesto"/>
        <w:ind w:left="851" w:right="822" w:firstLine="0"/>
        <w:rPr>
          <w:color w:val="auto"/>
        </w:rPr>
      </w:pPr>
    </w:p>
    <w:p w14:paraId="265738C7" w14:textId="77777777" w:rsidR="00F51E0B" w:rsidRPr="00CC5C90" w:rsidRDefault="00F51E0B" w:rsidP="005C6AB7">
      <w:pPr>
        <w:pStyle w:val="Puesto"/>
        <w:ind w:left="851" w:right="822" w:firstLine="0"/>
        <w:rPr>
          <w:color w:val="auto"/>
        </w:rPr>
      </w:pPr>
      <w:r w:rsidRPr="00CC5C90">
        <w:rPr>
          <w:b/>
          <w:color w:val="auto"/>
        </w:rPr>
        <w:t>Séptimo.</w:t>
      </w:r>
      <w:r w:rsidRPr="00CC5C90">
        <w:rPr>
          <w:color w:val="auto"/>
        </w:rPr>
        <w:t xml:space="preserve"> La clasificación de la información se llevará a cabo en el momento en que:</w:t>
      </w:r>
    </w:p>
    <w:p w14:paraId="7B29F824" w14:textId="77777777" w:rsidR="00F51E0B" w:rsidRPr="00CC5C90" w:rsidRDefault="00F51E0B" w:rsidP="005C6AB7">
      <w:pPr>
        <w:pStyle w:val="Puesto"/>
        <w:ind w:left="851" w:right="822" w:firstLine="0"/>
        <w:rPr>
          <w:color w:val="auto"/>
        </w:rPr>
      </w:pPr>
      <w:r w:rsidRPr="00CC5C90">
        <w:rPr>
          <w:b/>
          <w:color w:val="auto"/>
        </w:rPr>
        <w:t>I.</w:t>
      </w:r>
      <w:r w:rsidRPr="00CC5C90">
        <w:rPr>
          <w:color w:val="auto"/>
        </w:rPr>
        <w:t xml:space="preserve">        Se reciba una solicitud de acceso a la información;</w:t>
      </w:r>
    </w:p>
    <w:p w14:paraId="142172B8" w14:textId="77777777" w:rsidR="00F51E0B" w:rsidRPr="00CC5C90" w:rsidRDefault="00F51E0B" w:rsidP="005C6AB7">
      <w:pPr>
        <w:pStyle w:val="Puesto"/>
        <w:ind w:left="851" w:right="822" w:firstLine="0"/>
        <w:rPr>
          <w:color w:val="auto"/>
        </w:rPr>
      </w:pPr>
      <w:r w:rsidRPr="00CC5C90">
        <w:rPr>
          <w:b/>
          <w:color w:val="auto"/>
        </w:rPr>
        <w:t>II.</w:t>
      </w:r>
      <w:r w:rsidRPr="00CC5C90">
        <w:rPr>
          <w:color w:val="auto"/>
        </w:rPr>
        <w:t xml:space="preserve">       Se determine mediante resolución del Comité de Transparencia, el órgano garante competente, o en cumplimiento a una sentencia del Poder Judicial; o</w:t>
      </w:r>
    </w:p>
    <w:p w14:paraId="623AB736" w14:textId="77777777" w:rsidR="00F51E0B" w:rsidRPr="00CC5C90" w:rsidRDefault="00F51E0B" w:rsidP="005C6AB7">
      <w:pPr>
        <w:pStyle w:val="Puesto"/>
        <w:ind w:left="851" w:right="822" w:firstLine="0"/>
        <w:rPr>
          <w:color w:val="auto"/>
        </w:rPr>
      </w:pPr>
      <w:r w:rsidRPr="00CC5C90">
        <w:rPr>
          <w:b/>
          <w:color w:val="auto"/>
        </w:rPr>
        <w:t>III.</w:t>
      </w:r>
      <w:r w:rsidRPr="00CC5C90">
        <w:rPr>
          <w:color w:val="auto"/>
        </w:rPr>
        <w:t xml:space="preserve">      Se generen versiones públicas para dar cumplimiento a las obligaciones de transparencia previstas en la Ley General, la Ley Federal y las correspondientes de las entidades federativas.</w:t>
      </w:r>
    </w:p>
    <w:p w14:paraId="01937F91" w14:textId="77777777" w:rsidR="00F51E0B" w:rsidRPr="00CC5C90" w:rsidRDefault="00F51E0B" w:rsidP="005C6AB7">
      <w:pPr>
        <w:pStyle w:val="Puesto"/>
        <w:ind w:left="851" w:right="822" w:firstLine="0"/>
        <w:rPr>
          <w:color w:val="auto"/>
        </w:rPr>
      </w:pPr>
      <w:r w:rsidRPr="00CC5C90">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12919533" w14:textId="77777777" w:rsidR="00F51E0B" w:rsidRPr="00CC5C90" w:rsidRDefault="00F51E0B" w:rsidP="005C6AB7">
      <w:pPr>
        <w:ind w:left="851" w:right="822"/>
        <w:rPr>
          <w:i/>
        </w:rPr>
      </w:pPr>
    </w:p>
    <w:p w14:paraId="76158FDB" w14:textId="77777777" w:rsidR="00F51E0B" w:rsidRPr="00CC5C90" w:rsidRDefault="00F51E0B" w:rsidP="005C6AB7">
      <w:pPr>
        <w:pStyle w:val="Puesto"/>
        <w:ind w:left="851" w:right="822" w:firstLine="0"/>
        <w:rPr>
          <w:color w:val="auto"/>
        </w:rPr>
      </w:pPr>
      <w:r w:rsidRPr="00CC5C90">
        <w:rPr>
          <w:b/>
          <w:color w:val="auto"/>
        </w:rPr>
        <w:t>Octavo.</w:t>
      </w:r>
      <w:r w:rsidRPr="00CC5C90">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43CB118" w14:textId="77777777" w:rsidR="00F51E0B" w:rsidRPr="00CC5C90" w:rsidRDefault="00F51E0B" w:rsidP="005C6AB7">
      <w:pPr>
        <w:pStyle w:val="Puesto"/>
        <w:ind w:left="851" w:right="822" w:firstLine="0"/>
        <w:rPr>
          <w:color w:val="auto"/>
        </w:rPr>
      </w:pPr>
      <w:r w:rsidRPr="00CC5C90">
        <w:rPr>
          <w:color w:val="auto"/>
        </w:rPr>
        <w:t>Para motivar la clasificación se deberán señalar las razones o circunstancias especiales que lo llevaron a concluir que el caso particular se ajusta al supuesto previsto por la norma legal invocada como fundamento.</w:t>
      </w:r>
    </w:p>
    <w:p w14:paraId="1762B093" w14:textId="77777777" w:rsidR="00F51E0B" w:rsidRPr="00CC5C90" w:rsidRDefault="00F51E0B" w:rsidP="005C6AB7">
      <w:pPr>
        <w:pStyle w:val="Puesto"/>
        <w:ind w:left="851" w:right="822" w:firstLine="0"/>
        <w:rPr>
          <w:color w:val="auto"/>
        </w:rPr>
      </w:pPr>
      <w:r w:rsidRPr="00CC5C90">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01CBC7D" w14:textId="77777777" w:rsidR="00F51E0B" w:rsidRPr="00CC5C90" w:rsidRDefault="00F51E0B" w:rsidP="005C6AB7">
      <w:pPr>
        <w:pStyle w:val="Puesto"/>
        <w:ind w:left="851" w:right="822" w:firstLine="0"/>
        <w:rPr>
          <w:color w:val="auto"/>
        </w:rPr>
      </w:pPr>
    </w:p>
    <w:p w14:paraId="2977CD05" w14:textId="77777777" w:rsidR="00F51E0B" w:rsidRPr="00CC5C90" w:rsidRDefault="00F51E0B" w:rsidP="005C6AB7">
      <w:pPr>
        <w:pStyle w:val="Puesto"/>
        <w:ind w:left="851" w:right="822" w:firstLine="0"/>
        <w:rPr>
          <w:color w:val="auto"/>
        </w:rPr>
      </w:pPr>
      <w:r w:rsidRPr="00CC5C90">
        <w:rPr>
          <w:b/>
          <w:color w:val="auto"/>
        </w:rPr>
        <w:t>Noveno.</w:t>
      </w:r>
      <w:r w:rsidRPr="00CC5C90">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0108D6" w14:textId="77777777" w:rsidR="00F51E0B" w:rsidRPr="00CC5C90" w:rsidRDefault="00F51E0B" w:rsidP="005C6AB7">
      <w:pPr>
        <w:pStyle w:val="Puesto"/>
        <w:ind w:left="851" w:right="822" w:firstLine="0"/>
        <w:rPr>
          <w:color w:val="auto"/>
        </w:rPr>
      </w:pPr>
    </w:p>
    <w:p w14:paraId="66BCF9A5" w14:textId="77777777" w:rsidR="00F51E0B" w:rsidRPr="00CC5C90" w:rsidRDefault="00F51E0B" w:rsidP="005C6AB7">
      <w:pPr>
        <w:pStyle w:val="Puesto"/>
        <w:ind w:left="851" w:right="822" w:firstLine="0"/>
        <w:rPr>
          <w:color w:val="auto"/>
        </w:rPr>
      </w:pPr>
      <w:r w:rsidRPr="00CC5C90">
        <w:rPr>
          <w:b/>
          <w:color w:val="auto"/>
        </w:rPr>
        <w:t>Décimo.</w:t>
      </w:r>
      <w:r w:rsidRPr="00CC5C90">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AC20B2D" w14:textId="77777777" w:rsidR="00F51E0B" w:rsidRPr="00CC5C90" w:rsidRDefault="00F51E0B" w:rsidP="005C6AB7">
      <w:pPr>
        <w:pStyle w:val="Puesto"/>
        <w:ind w:left="851" w:right="822" w:firstLine="0"/>
        <w:rPr>
          <w:color w:val="auto"/>
        </w:rPr>
      </w:pPr>
      <w:r w:rsidRPr="00CC5C90">
        <w:rPr>
          <w:color w:val="auto"/>
        </w:rPr>
        <w:t>En ausencia de los titulares de las áreas, la información será clasificada o desclasificada por la persona que lo supla, en términos de la normativa que rija la actuación del sujeto obligado.</w:t>
      </w:r>
    </w:p>
    <w:p w14:paraId="0133AE32" w14:textId="77777777" w:rsidR="00F51E0B" w:rsidRPr="00CC5C90" w:rsidRDefault="00F51E0B" w:rsidP="005C6AB7">
      <w:pPr>
        <w:pStyle w:val="Puesto"/>
        <w:ind w:left="851" w:right="822" w:firstLine="0"/>
        <w:rPr>
          <w:b/>
          <w:color w:val="auto"/>
        </w:rPr>
      </w:pPr>
      <w:r w:rsidRPr="00CC5C90">
        <w:rPr>
          <w:b/>
          <w:color w:val="auto"/>
        </w:rPr>
        <w:t>Décimo primero.</w:t>
      </w:r>
      <w:r w:rsidRPr="00CC5C90">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C5C90">
        <w:rPr>
          <w:b/>
          <w:color w:val="auto"/>
        </w:rPr>
        <w:t>”</w:t>
      </w:r>
    </w:p>
    <w:p w14:paraId="36AE568F" w14:textId="77777777" w:rsidR="00F51E0B" w:rsidRPr="00CC5C90" w:rsidRDefault="00F51E0B" w:rsidP="005C6AB7"/>
    <w:p w14:paraId="593B6DBC" w14:textId="77777777" w:rsidR="00F51E0B" w:rsidRPr="00CC5C90" w:rsidRDefault="00F51E0B" w:rsidP="005C6AB7">
      <w:r w:rsidRPr="00CC5C90">
        <w:t xml:space="preserve">Consecuentemente, se destaca que la versión pública que elabore </w:t>
      </w:r>
      <w:r w:rsidRPr="00CC5C90">
        <w:rPr>
          <w:b/>
        </w:rPr>
        <w:t>EL SUJETO OBLIGADO</w:t>
      </w:r>
      <w:r w:rsidRPr="00CC5C90">
        <w:t xml:space="preserve"> debe cumplir con las formalidades exigidas en la Ley, por lo que para tal efecto emitirá el </w:t>
      </w:r>
      <w:r w:rsidRPr="00CC5C90">
        <w:rPr>
          <w:b/>
        </w:rPr>
        <w:t>Acuerdo del Comité de Transparencia</w:t>
      </w:r>
      <w:r w:rsidRPr="00CC5C90">
        <w:t xml:space="preserve"> en términos de los artículos 122 y 124 de la Ley de </w:t>
      </w:r>
      <w:r w:rsidRPr="00CC5C90">
        <w:lastRenderedPageBreak/>
        <w:t>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3F0A4BA" w14:textId="77777777" w:rsidR="00E133BA" w:rsidRPr="00CC5C90" w:rsidRDefault="00E133BA" w:rsidP="005C6AB7"/>
    <w:p w14:paraId="462730A6" w14:textId="77777777" w:rsidR="00E133BA" w:rsidRPr="00CC5C90" w:rsidRDefault="00E133BA" w:rsidP="005C6AB7">
      <w:r w:rsidRPr="00CC5C90">
        <w:t>Es importante señalar que, para el caso en concreto, se deben tomar en consideración los siguientes criterios respecto a la información que debe ser, o no, clasificada como confidencial:</w:t>
      </w:r>
    </w:p>
    <w:p w14:paraId="639172EC" w14:textId="77777777" w:rsidR="00CC5362" w:rsidRPr="00CC5C90" w:rsidRDefault="00CC5362" w:rsidP="005C6AB7"/>
    <w:p w14:paraId="3BA436AE" w14:textId="77777777" w:rsidR="00CC5362" w:rsidRPr="00CC5C90" w:rsidRDefault="00CC5362" w:rsidP="005C6AB7">
      <w:pPr>
        <w:numPr>
          <w:ilvl w:val="0"/>
          <w:numId w:val="28"/>
        </w:numPr>
        <w:rPr>
          <w:b/>
        </w:rPr>
      </w:pPr>
      <w:r w:rsidRPr="00CC5C90">
        <w:rPr>
          <w:b/>
        </w:rPr>
        <w:t>Firmas de Servidores Públicos</w:t>
      </w:r>
    </w:p>
    <w:p w14:paraId="25D27BD7" w14:textId="77777777" w:rsidR="00CC5362" w:rsidRPr="00CC5C90" w:rsidRDefault="00CC5362" w:rsidP="005C6AB7">
      <w:pPr>
        <w:rPr>
          <w:b/>
          <w:bCs/>
        </w:rPr>
      </w:pPr>
    </w:p>
    <w:p w14:paraId="16E5BDA7" w14:textId="77777777" w:rsidR="00CC5362" w:rsidRPr="00CC5C90" w:rsidRDefault="00CC5362" w:rsidP="005C6AB7">
      <w:pPr>
        <w:rPr>
          <w:rFonts w:cs="Tahoma"/>
          <w:bCs/>
        </w:rPr>
      </w:pPr>
      <w:r w:rsidRPr="00CC5C90">
        <w:rPr>
          <w:rFonts w:cs="Tahoma"/>
        </w:rPr>
        <w:t xml:space="preserve">Es de señalar que la </w:t>
      </w:r>
      <w:r w:rsidRPr="00CC5C90">
        <w:rPr>
          <w:rFonts w:cs="Tahoma"/>
          <w:bCs/>
        </w:rPr>
        <w:t>firma es considerada un dato personal, al tratarse de información gráfica a través de la cual su titular exterioriza su voluntad en actos públicos y privados, por lo que, podría ser considerado confidencial; sin embargo, cuando un trabajador gubernamental, o bien, representante de un sector laboral, emite un acto, en ejercicio de sus funciones, dicho dato mediante el cual valida el acto jurídico, es de naturaleza pública; lo anterior, pues se plasmó en cumplimiento de las obligaciones que le corresponden, conforme a las disposiciones jurídicas aplicables, de conformidad con el Criterio 10/10, del entonces Instituto Federal de Acceso a la Información y Protección de Datos, mismo que se trae por analogía.</w:t>
      </w:r>
    </w:p>
    <w:p w14:paraId="06A95B48" w14:textId="77777777" w:rsidR="00CC5362" w:rsidRPr="00CC5C90" w:rsidRDefault="00CC5362" w:rsidP="005C6AB7">
      <w:pPr>
        <w:rPr>
          <w:rFonts w:cs="Tahoma"/>
          <w:lang w:val="es-ES"/>
        </w:rPr>
      </w:pPr>
    </w:p>
    <w:p w14:paraId="2A1F81B2" w14:textId="77777777" w:rsidR="00CC5362" w:rsidRPr="00CC5C90" w:rsidRDefault="00CC5362" w:rsidP="005C6AB7">
      <w:pPr>
        <w:rPr>
          <w:rFonts w:cs="Tahoma"/>
          <w:bCs/>
          <w:lang w:val="es-ES_tradnl"/>
        </w:rPr>
      </w:pPr>
      <w:r w:rsidRPr="00CC5C90">
        <w:rPr>
          <w:rFonts w:cs="Tahoma"/>
          <w:bCs/>
          <w:lang w:val="es-ES_tradnl"/>
        </w:rPr>
        <w:t xml:space="preserve">Conforme a lo anterior, la firma de alguno de las autoridades que emiten el acto jurídico, vinculada al ejercicio de la función pública es información de naturaleza pública, pues </w:t>
      </w:r>
      <w:r w:rsidRPr="00CC5C90">
        <w:rPr>
          <w:rFonts w:cs="Tahoma"/>
          <w:bCs/>
          <w:lang w:val="es-ES_tradnl"/>
        </w:rPr>
        <w:lastRenderedPageBreak/>
        <w:t>documenta y rinde cuentas sobre el debido ejercicio de sus atribuciones, lo cual acontece en el presente caso, pues fueron plasmadas para darle validez. La publicidad de dichos datos se robustece, con el criterio 02/19, emitido por el Instituto Nacional de Transparencia, Acceso a la Información y Protección de Datos Personales, que establece lo siguiente:</w:t>
      </w:r>
    </w:p>
    <w:p w14:paraId="15BF4768" w14:textId="77777777" w:rsidR="00CC5362" w:rsidRPr="00CC5C90" w:rsidRDefault="00CC5362" w:rsidP="005C6AB7">
      <w:pPr>
        <w:rPr>
          <w:rFonts w:cs="Tahoma"/>
          <w:lang w:val="es-ES"/>
        </w:rPr>
      </w:pPr>
    </w:p>
    <w:p w14:paraId="66232E08" w14:textId="77777777" w:rsidR="00CC5362" w:rsidRPr="00CC5C90" w:rsidRDefault="00CC5362" w:rsidP="005C6AB7">
      <w:pPr>
        <w:ind w:left="567" w:right="567"/>
        <w:rPr>
          <w:rFonts w:cs="Tahoma"/>
          <w:bCs/>
          <w:i/>
          <w:lang w:val="es-ES_tradnl"/>
        </w:rPr>
      </w:pPr>
      <w:r w:rsidRPr="00CC5C90">
        <w:rPr>
          <w:rFonts w:cs="Tahoma"/>
          <w:b/>
          <w:bCs/>
          <w:i/>
          <w:lang w:val="es-ES_tradnl"/>
        </w:rPr>
        <w:t>“Firma y rúbrica de servidores públicos.</w:t>
      </w:r>
      <w:r w:rsidRPr="00CC5C90">
        <w:rPr>
          <w:rFonts w:cs="Tahoma"/>
          <w:bCs/>
          <w:i/>
          <w:lang w:val="es-ES_tradnl"/>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EA9CD28" w14:textId="77777777" w:rsidR="00CC5362" w:rsidRPr="00CC5C90" w:rsidRDefault="00CC5362" w:rsidP="005C6AB7">
      <w:pPr>
        <w:rPr>
          <w:rFonts w:cs="Tahoma"/>
          <w:lang w:val="es-ES"/>
        </w:rPr>
      </w:pPr>
    </w:p>
    <w:p w14:paraId="03307916" w14:textId="77777777" w:rsidR="00CC5362" w:rsidRPr="00CC5C90" w:rsidRDefault="00CC5362" w:rsidP="005C6AB7">
      <w:pPr>
        <w:rPr>
          <w:rFonts w:cs="Tahoma"/>
          <w:lang w:val="es-ES"/>
        </w:rPr>
      </w:pPr>
      <w:r w:rsidRPr="00CC5C90">
        <w:rPr>
          <w:rFonts w:cs="Tahoma"/>
          <w:lang w:val="es-ES"/>
        </w:rPr>
        <w:t>Conforme a lo expuesto, no procede la clasificación, en términos del artículo 143, fracción I de la Ley de Transparencia y Acceso a la Información Pública del Estado de México y Municipios.</w:t>
      </w:r>
    </w:p>
    <w:p w14:paraId="4091FD03" w14:textId="77777777" w:rsidR="00CC5362" w:rsidRPr="00CC5C90" w:rsidRDefault="00CC5362" w:rsidP="005C6AB7">
      <w:pPr>
        <w:rPr>
          <w:lang w:val="es-ES"/>
        </w:rPr>
      </w:pPr>
    </w:p>
    <w:p w14:paraId="7A3EA005" w14:textId="77777777" w:rsidR="00E133BA" w:rsidRPr="00CC5C90" w:rsidRDefault="00E133BA" w:rsidP="005C6AB7">
      <w:pPr>
        <w:numPr>
          <w:ilvl w:val="0"/>
          <w:numId w:val="28"/>
        </w:numPr>
        <w:rPr>
          <w:b/>
        </w:rPr>
      </w:pPr>
      <w:r w:rsidRPr="00CC5C90">
        <w:rPr>
          <w:b/>
        </w:rPr>
        <w:t>Clave Única de Registro de Población (CURP).</w:t>
      </w:r>
    </w:p>
    <w:p w14:paraId="4F8DD587" w14:textId="77777777" w:rsidR="00E133BA" w:rsidRPr="00CC5C90" w:rsidRDefault="00E133BA" w:rsidP="005C6AB7"/>
    <w:p w14:paraId="0F4583AC" w14:textId="77777777" w:rsidR="00E133BA" w:rsidRPr="00CC5C90" w:rsidRDefault="00E133BA" w:rsidP="005C6AB7">
      <w:r w:rsidRPr="00CC5C90">
        <w:t xml:space="preserve">El artículo 36 de la Constitución Política de los Estados Unidos Mexicanos, dispone la obligación de los ciudadanos de inscribirse en el Registro Nacional de Ciudadanos. </w:t>
      </w:r>
    </w:p>
    <w:p w14:paraId="78D918F9" w14:textId="77777777" w:rsidR="00E133BA" w:rsidRPr="00CC5C90" w:rsidRDefault="00E133BA" w:rsidP="005C6AB7"/>
    <w:p w14:paraId="3BA01134" w14:textId="77777777" w:rsidR="00E133BA" w:rsidRPr="00CC5C90" w:rsidRDefault="00E133BA" w:rsidP="005C6AB7">
      <w:r w:rsidRPr="00CC5C90">
        <w:t>El artículo 85 de la Ley General de Población, prevé que corresponde a la Secretaría de Gobernación el registro y acreditación de la identidad de todas las personas residentes en el país y de los nacionales que residan en el extranjero.</w:t>
      </w:r>
    </w:p>
    <w:p w14:paraId="06C0BE67" w14:textId="77777777" w:rsidR="00E133BA" w:rsidRPr="00CC5C90" w:rsidRDefault="00E133BA" w:rsidP="005C6AB7"/>
    <w:p w14:paraId="2B5525F9" w14:textId="77777777" w:rsidR="00E133BA" w:rsidRPr="00CC5C90" w:rsidRDefault="00E133BA" w:rsidP="005C6AB7">
      <w:r w:rsidRPr="00CC5C90">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CC5C90">
        <w:lastRenderedPageBreak/>
        <w:t>Población a todas las personas residentes en el país, así como a los mexicanos que residan en el extranjero.</w:t>
      </w:r>
    </w:p>
    <w:p w14:paraId="7C9E8FE7" w14:textId="77777777" w:rsidR="00E133BA" w:rsidRPr="00CC5C90" w:rsidRDefault="00E133BA" w:rsidP="005C6AB7"/>
    <w:p w14:paraId="6A0397F0" w14:textId="77777777" w:rsidR="00E133BA" w:rsidRPr="00CC5C90" w:rsidRDefault="00E133BA" w:rsidP="005C6AB7">
      <w:r w:rsidRPr="00CC5C90">
        <w:t xml:space="preserve">De conformidad con lo precisado por la propia Secretaría de Gobernación en la dirección </w:t>
      </w:r>
      <w:hyperlink r:id="rId18" w:history="1">
        <w:r w:rsidRPr="00CC5C90">
          <w:rPr>
            <w:rStyle w:val="Hipervnculo"/>
            <w:color w:val="auto"/>
          </w:rPr>
          <w:t>https://consultas.curp.gob.mx/CurpSP/html/informacionecurpPS.html</w:t>
        </w:r>
      </w:hyperlink>
      <w:r w:rsidRPr="00CC5C90">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CC5C90">
        <w:rPr>
          <w:b/>
        </w:rPr>
        <w:t>se generan a partir de los datos contenidos en el documento probatorio de la identidad</w:t>
      </w:r>
      <w:r w:rsidRPr="00CC5C90">
        <w:t xml:space="preserve"> </w:t>
      </w:r>
      <w:r w:rsidRPr="00CC5C90">
        <w:rPr>
          <w:b/>
        </w:rPr>
        <w:t xml:space="preserve">del interesado </w:t>
      </w:r>
      <w:r w:rsidRPr="00CC5C90">
        <w:t>(acta de nacimiento, carta de naturalización o documento migratorio) de la siguiente forma:</w:t>
      </w:r>
    </w:p>
    <w:p w14:paraId="26E8B851" w14:textId="77777777" w:rsidR="00E133BA" w:rsidRPr="00CC5C90" w:rsidRDefault="00E133BA" w:rsidP="005C6AB7"/>
    <w:p w14:paraId="48F3C501" w14:textId="77777777" w:rsidR="00E133BA" w:rsidRPr="00CC5C90" w:rsidRDefault="00E133BA" w:rsidP="005C6AB7">
      <w:r w:rsidRPr="00CC5C90">
        <w:t xml:space="preserve"> • El primero y segundo apellidos, así como al nombre de pila.</w:t>
      </w:r>
    </w:p>
    <w:p w14:paraId="4AD99F70" w14:textId="77777777" w:rsidR="00E133BA" w:rsidRPr="00CC5C90" w:rsidRDefault="00E133BA" w:rsidP="005C6AB7">
      <w:r w:rsidRPr="00CC5C90">
        <w:t xml:space="preserve"> • La fecha de nacimiento.</w:t>
      </w:r>
    </w:p>
    <w:p w14:paraId="19C670FE" w14:textId="77777777" w:rsidR="00E133BA" w:rsidRPr="00CC5C90" w:rsidRDefault="00E133BA" w:rsidP="005C6AB7">
      <w:r w:rsidRPr="00CC5C90">
        <w:t xml:space="preserve"> • El sexo.</w:t>
      </w:r>
    </w:p>
    <w:p w14:paraId="6CE989ED" w14:textId="77777777" w:rsidR="00E133BA" w:rsidRPr="00CC5C90" w:rsidRDefault="00E133BA" w:rsidP="005C6AB7">
      <w:r w:rsidRPr="00CC5C90">
        <w:t xml:space="preserve"> • La entidad federativa de nacimiento.</w:t>
      </w:r>
    </w:p>
    <w:p w14:paraId="565D3824" w14:textId="77777777" w:rsidR="00E133BA" w:rsidRPr="00CC5C90" w:rsidRDefault="00E133BA" w:rsidP="005C6AB7"/>
    <w:p w14:paraId="513F9E69" w14:textId="77777777" w:rsidR="00E133BA" w:rsidRPr="00CC5C90" w:rsidRDefault="00E133BA" w:rsidP="005C6AB7">
      <w:r w:rsidRPr="00CC5C90">
        <w:t>Los dos últimos elementos de la Clave Única de Registro de Población evitan la duplicidad de la Clave y garantizan su correcta integración.</w:t>
      </w:r>
    </w:p>
    <w:p w14:paraId="10ACFA1D" w14:textId="77777777" w:rsidR="00E133BA" w:rsidRPr="00CC5C90" w:rsidRDefault="00E133BA" w:rsidP="005C6AB7"/>
    <w:p w14:paraId="5703E773" w14:textId="77777777" w:rsidR="00E133BA" w:rsidRPr="00CC5C90" w:rsidRDefault="00E133BA" w:rsidP="005C6AB7">
      <w:r w:rsidRPr="00CC5C90">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BD31A77" w14:textId="77777777" w:rsidR="00E133BA" w:rsidRPr="00CC5C90" w:rsidRDefault="00E133BA" w:rsidP="005C6AB7"/>
    <w:p w14:paraId="7CAB3273" w14:textId="77777777" w:rsidR="00E133BA" w:rsidRPr="00CC5C90" w:rsidRDefault="00E133BA" w:rsidP="005C6AB7">
      <w:r w:rsidRPr="00CC5C90">
        <w:t>Resulta aplicable en la especie, como argumento orientador, el Criterio 3/10, emitido por el Instituto Nacional de Transparencia, Acceso a la Información y Protección de Datos Personales.</w:t>
      </w:r>
    </w:p>
    <w:p w14:paraId="4EBB6335" w14:textId="77777777" w:rsidR="00E133BA" w:rsidRPr="00CC5C90" w:rsidRDefault="00E133BA" w:rsidP="005C6AB7">
      <w:pPr>
        <w:rPr>
          <w:b/>
        </w:rPr>
      </w:pPr>
    </w:p>
    <w:p w14:paraId="05D9C4CB" w14:textId="77777777" w:rsidR="00E133BA" w:rsidRPr="00CC5C90" w:rsidRDefault="00E133BA" w:rsidP="005C6AB7">
      <w:pPr>
        <w:pStyle w:val="Puesto"/>
        <w:ind w:left="851" w:firstLine="0"/>
        <w:rPr>
          <w:color w:val="auto"/>
        </w:rPr>
      </w:pPr>
      <w:r w:rsidRPr="00CC5C90">
        <w:rPr>
          <w:b/>
          <w:color w:val="auto"/>
        </w:rPr>
        <w:t xml:space="preserve">Clave Única de Registro de Población (CURP) es un dato personal confidencial. </w:t>
      </w:r>
      <w:r w:rsidRPr="00CC5C90">
        <w:rPr>
          <w:color w:val="auto"/>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0E5F5FBD" w14:textId="77777777" w:rsidR="00E133BA" w:rsidRPr="00CC5C90" w:rsidRDefault="00E133BA" w:rsidP="005C6AB7"/>
    <w:p w14:paraId="7BE88DC7" w14:textId="77777777" w:rsidR="00E133BA" w:rsidRPr="00CC5C90" w:rsidRDefault="00E133BA" w:rsidP="005C6AB7">
      <w:pPr>
        <w:rPr>
          <w:b/>
        </w:rPr>
      </w:pPr>
      <w:r w:rsidRPr="00CC5C90">
        <w:t xml:space="preserve">De acuerdo con lo anterior, </w:t>
      </w:r>
      <w:r w:rsidRPr="00CC5C90">
        <w:rPr>
          <w:b/>
        </w:rPr>
        <w:t xml:space="preserve">la CURP es un dato que debe clasificarse, por tratarse de un dato personal confidencial, en términos del artículo 143, fracción I de la Ley de Transparencia y Acceso a la Información Pública del Estado de México y Municipios. </w:t>
      </w:r>
    </w:p>
    <w:p w14:paraId="23940D5F" w14:textId="77777777" w:rsidR="00E133BA" w:rsidRPr="00CC5C90" w:rsidRDefault="00E133BA" w:rsidP="005C6AB7"/>
    <w:p w14:paraId="01D1B594" w14:textId="77777777" w:rsidR="00E133BA" w:rsidRPr="00CC5C90" w:rsidRDefault="00E133BA" w:rsidP="005C6AB7">
      <w:pPr>
        <w:numPr>
          <w:ilvl w:val="0"/>
          <w:numId w:val="28"/>
        </w:numPr>
        <w:rPr>
          <w:b/>
        </w:rPr>
      </w:pPr>
      <w:r w:rsidRPr="00CC5C90">
        <w:rPr>
          <w:b/>
        </w:rPr>
        <w:t>La credencial para votar</w:t>
      </w:r>
    </w:p>
    <w:p w14:paraId="4C5E26A1" w14:textId="77777777" w:rsidR="00F8014F" w:rsidRPr="00CC5C90" w:rsidRDefault="00F8014F" w:rsidP="005C6AB7">
      <w:pPr>
        <w:ind w:left="720"/>
        <w:rPr>
          <w:b/>
        </w:rPr>
      </w:pPr>
    </w:p>
    <w:p w14:paraId="652FADDA" w14:textId="77777777" w:rsidR="00E133BA" w:rsidRPr="00CC5C90" w:rsidRDefault="00E133BA" w:rsidP="005C6AB7">
      <w:r w:rsidRPr="00CC5C90">
        <w:t xml:space="preserve">La credencial para votar constituye un documento que contiene datos personales como: el nombre, domicilio, huella digital, fotografía del elector, clave de registro o elector, Clave Única del Registro de Población y firma de su titular, tal como se refiere en el artículo 156 numeral 1, incisos d), g) e i) de la Ley General de Instituciones y Procedimientos Electorales que enlista los datos que, cuando menos, debe contener la credencial para votar, como son: </w:t>
      </w:r>
    </w:p>
    <w:p w14:paraId="712D8226" w14:textId="77777777" w:rsidR="00E133BA" w:rsidRPr="00CC5C90" w:rsidRDefault="00E133BA" w:rsidP="005C6AB7">
      <w:pPr>
        <w:rPr>
          <w:i/>
        </w:rPr>
      </w:pPr>
    </w:p>
    <w:p w14:paraId="79E6E99B" w14:textId="77777777" w:rsidR="00E133BA" w:rsidRPr="00CC5C90" w:rsidRDefault="00E133BA" w:rsidP="005C6AB7">
      <w:pPr>
        <w:pStyle w:val="Puesto"/>
        <w:ind w:left="851" w:firstLine="0"/>
        <w:rPr>
          <w:color w:val="auto"/>
        </w:rPr>
      </w:pPr>
      <w:r w:rsidRPr="00CC5C90">
        <w:rPr>
          <w:color w:val="auto"/>
        </w:rPr>
        <w:lastRenderedPageBreak/>
        <w:t xml:space="preserve">“Artículo 156. </w:t>
      </w:r>
    </w:p>
    <w:p w14:paraId="2A9CDE9D" w14:textId="77777777" w:rsidR="00E133BA" w:rsidRPr="00CC5C90" w:rsidRDefault="00E133BA" w:rsidP="005C6AB7">
      <w:pPr>
        <w:pStyle w:val="Puesto"/>
        <w:ind w:left="851" w:firstLine="0"/>
        <w:rPr>
          <w:color w:val="auto"/>
        </w:rPr>
      </w:pPr>
      <w:r w:rsidRPr="00CC5C90">
        <w:rPr>
          <w:color w:val="auto"/>
        </w:rPr>
        <w:t xml:space="preserve">1. La credencial para votar deberá contener, cuando menos, los siguientes datos del elector: … </w:t>
      </w:r>
    </w:p>
    <w:p w14:paraId="5F14F7E3" w14:textId="77777777" w:rsidR="00E133BA" w:rsidRPr="00CC5C90" w:rsidRDefault="00E133BA" w:rsidP="005C6AB7">
      <w:pPr>
        <w:pStyle w:val="Puesto"/>
        <w:ind w:left="851" w:firstLine="0"/>
        <w:rPr>
          <w:color w:val="auto"/>
        </w:rPr>
      </w:pPr>
      <w:r w:rsidRPr="00CC5C90">
        <w:rPr>
          <w:color w:val="auto"/>
        </w:rPr>
        <w:t xml:space="preserve">d) Domicilio; … </w:t>
      </w:r>
    </w:p>
    <w:p w14:paraId="4276AAEA" w14:textId="77777777" w:rsidR="00E133BA" w:rsidRPr="00CC5C90" w:rsidRDefault="00E133BA" w:rsidP="005C6AB7">
      <w:pPr>
        <w:pStyle w:val="Puesto"/>
        <w:ind w:left="851" w:firstLine="0"/>
        <w:rPr>
          <w:color w:val="auto"/>
        </w:rPr>
      </w:pPr>
      <w:r w:rsidRPr="00CC5C90">
        <w:rPr>
          <w:color w:val="auto"/>
        </w:rPr>
        <w:t xml:space="preserve">g) Firma, huella digital y fotografía del elector; … </w:t>
      </w:r>
    </w:p>
    <w:p w14:paraId="5D87989D" w14:textId="77777777" w:rsidR="00E133BA" w:rsidRPr="00CC5C90" w:rsidRDefault="00E133BA" w:rsidP="005C6AB7">
      <w:pPr>
        <w:pStyle w:val="Puesto"/>
        <w:ind w:left="851" w:firstLine="0"/>
        <w:rPr>
          <w:color w:val="auto"/>
        </w:rPr>
      </w:pPr>
      <w:r w:rsidRPr="00CC5C90">
        <w:rPr>
          <w:color w:val="auto"/>
        </w:rPr>
        <w:t xml:space="preserve">i) Clave Única del Registro de Población. ” </w:t>
      </w:r>
    </w:p>
    <w:p w14:paraId="35F6B56C" w14:textId="77777777" w:rsidR="00E133BA" w:rsidRPr="00CC5C90" w:rsidRDefault="00E133BA" w:rsidP="005C6AB7">
      <w:pPr>
        <w:pStyle w:val="Puesto"/>
        <w:ind w:left="851" w:firstLine="0"/>
        <w:rPr>
          <w:color w:val="auto"/>
        </w:rPr>
      </w:pPr>
      <w:r w:rsidRPr="00CC5C90">
        <w:rPr>
          <w:color w:val="auto"/>
        </w:rPr>
        <w:t>(Énfasis añadido)</w:t>
      </w:r>
    </w:p>
    <w:p w14:paraId="50AFB553" w14:textId="77777777" w:rsidR="00E133BA" w:rsidRPr="00CC5C90" w:rsidRDefault="00E133BA" w:rsidP="005C6AB7"/>
    <w:p w14:paraId="549AC9C6" w14:textId="6D78DC7E" w:rsidR="00E133BA" w:rsidRPr="00CC5C90" w:rsidRDefault="00E133BA" w:rsidP="005C6AB7">
      <w:r w:rsidRPr="00CC5C90">
        <w:t xml:space="preserve">Así, el conocimiento de dichos datos afecta la esfera más íntima de su Titular, en razón de que todos los elementos contenidos en la credencial hacen a su titular, identificado, identificable. </w:t>
      </w:r>
    </w:p>
    <w:p w14:paraId="513B8D17" w14:textId="35468569" w:rsidR="00E133BA" w:rsidRPr="00CC5C90" w:rsidRDefault="00E133BA" w:rsidP="005C6AB7">
      <w:r w:rsidRPr="00CC5C90">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1C1FBCDA" w14:textId="77777777" w:rsidR="00E133BA" w:rsidRPr="00CC5C90" w:rsidRDefault="00E133BA" w:rsidP="005C6AB7"/>
    <w:p w14:paraId="74A0953A" w14:textId="53DE8EF9" w:rsidR="00E133BA" w:rsidRPr="00CC5C90" w:rsidRDefault="00E133BA" w:rsidP="005C6AB7">
      <w:r w:rsidRPr="00CC5C90">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19" w:history="1">
        <w:r w:rsidRPr="00CC5C90">
          <w:rPr>
            <w:rStyle w:val="Hipervnculo"/>
            <w:color w:val="auto"/>
          </w:rPr>
          <w:t>https://www.ine.mx/wp-content/uploads/2022/10/DERFEABCCREDENCIAL2022.pdf</w:t>
        </w:r>
      </w:hyperlink>
      <w:r w:rsidRPr="00CC5C90">
        <w:t xml:space="preserve">     </w:t>
      </w:r>
    </w:p>
    <w:p w14:paraId="4A44FE5A" w14:textId="77777777" w:rsidR="00E133BA" w:rsidRPr="00CC5C90" w:rsidRDefault="00E133BA" w:rsidP="005C6AB7"/>
    <w:p w14:paraId="4F89C529" w14:textId="54974528" w:rsidR="00E133BA" w:rsidRPr="00CC5C90" w:rsidRDefault="00E133BA" w:rsidP="005C6AB7">
      <w:r w:rsidRPr="00CC5C90">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1409BCA8" w14:textId="77777777" w:rsidR="00E133BA" w:rsidRPr="00CC5C90" w:rsidRDefault="00E133BA" w:rsidP="005C6AB7"/>
    <w:p w14:paraId="735D8FBB" w14:textId="0C64D9F1" w:rsidR="00E133BA" w:rsidRPr="00CC5C90" w:rsidRDefault="00E133BA" w:rsidP="005C6AB7">
      <w:r w:rsidRPr="00CC5C90">
        <w:lastRenderedPageBreak/>
        <w:t xml:space="preserve">En el caso de la edad, se trata de un dato personal sensible que concierne únicamente a su titular, al corresponder a su esfera más íntima. </w:t>
      </w:r>
    </w:p>
    <w:p w14:paraId="73728BA9" w14:textId="77777777" w:rsidR="00E133BA" w:rsidRPr="00CC5C90" w:rsidRDefault="00E133BA" w:rsidP="005C6AB7"/>
    <w:p w14:paraId="675FF0F7" w14:textId="0633272D" w:rsidR="00E133BA" w:rsidRPr="00CC5C90" w:rsidRDefault="00E133BA" w:rsidP="005C6AB7">
      <w:r w:rsidRPr="00CC5C90">
        <w:t xml:space="preserve">El código de barras bidimensional y credenciales para votar, contiene datos e información, utilizada para efectos electorales, misma, que únicamente concierne a las autoridades competentes en la materia y a su propio titular. </w:t>
      </w:r>
    </w:p>
    <w:p w14:paraId="27767354" w14:textId="77777777" w:rsidR="00E133BA" w:rsidRPr="00CC5C90" w:rsidRDefault="00E133BA" w:rsidP="005C6AB7"/>
    <w:p w14:paraId="66AC33A2" w14:textId="45E619BE" w:rsidR="00E133BA" w:rsidRPr="00CC5C90" w:rsidRDefault="00E133BA" w:rsidP="005C6AB7">
      <w:r w:rsidRPr="00CC5C90">
        <w:t xml:space="preserve">De acuerdo con lo anterior, resulta procedente la clasificación de la credencial para votar en su totalidad, por tratarse de un dato personal confidencial, en términos del artículo 143, fracción I, de la Ley de Transparencia y Acceso a la Información Pública del Estado de México y Municipios. </w:t>
      </w:r>
    </w:p>
    <w:p w14:paraId="6D76C96C" w14:textId="77777777" w:rsidR="00CC5362" w:rsidRPr="00CC5C90" w:rsidRDefault="00CC5362" w:rsidP="005C6AB7"/>
    <w:p w14:paraId="61517A67" w14:textId="7363F206" w:rsidR="004F4E35" w:rsidRPr="00CC5C90" w:rsidRDefault="004F4E35" w:rsidP="005C6AB7">
      <w:pPr>
        <w:widowControl w:val="0"/>
      </w:pPr>
      <w:r w:rsidRPr="00CC5C90">
        <w:t xml:space="preserve">Finalmente, para los integrantes de este Órgano Garante, no escapa de vista que la materia de la solicitud radica principalmente en los contratos que </w:t>
      </w:r>
      <w:r w:rsidRPr="00CC5C90">
        <w:rPr>
          <w:b/>
        </w:rPr>
        <w:t xml:space="preserve">EL SUJETO OBLIGADO </w:t>
      </w:r>
      <w:r w:rsidRPr="00CC5C90">
        <w:t>ha celebrado</w:t>
      </w:r>
      <w:r w:rsidR="001F257B" w:rsidRPr="00CC5C90">
        <w:t xml:space="preserve">; sin </w:t>
      </w:r>
      <w:r w:rsidR="00F8014F" w:rsidRPr="00CC5C90">
        <w:t>embargo,</w:t>
      </w:r>
      <w:r w:rsidR="001F257B" w:rsidRPr="00CC5C90">
        <w:t xml:space="preserve"> en</w:t>
      </w:r>
      <w:r w:rsidRPr="00CC5C90">
        <w:t xml:space="preserve"> dichos contratos, puede contener partes de información que se debe de clasificar como reservada, como se analiza en las líneas subsecuentes.  </w:t>
      </w:r>
    </w:p>
    <w:p w14:paraId="5AD83B49" w14:textId="77777777" w:rsidR="00663521" w:rsidRPr="00CC5C90" w:rsidRDefault="00663521" w:rsidP="005C6AB7"/>
    <w:p w14:paraId="17B9A13B" w14:textId="77777777" w:rsidR="004F4E35" w:rsidRPr="00CC5C90" w:rsidRDefault="004F4E35" w:rsidP="005C6AB7">
      <w:r w:rsidRPr="00CC5C90">
        <w:t>Por ello, se cita el contenido del artículo 81 de la Ley de Seguridad del Estado de México, que establece lo siguiente:</w:t>
      </w:r>
    </w:p>
    <w:p w14:paraId="476B0583" w14:textId="77777777" w:rsidR="004F4E35" w:rsidRPr="00CC5C90" w:rsidRDefault="004F4E35" w:rsidP="005C6AB7"/>
    <w:p w14:paraId="6FBF4B74" w14:textId="77777777" w:rsidR="004F4E35" w:rsidRPr="00CC5C90" w:rsidRDefault="004F4E35" w:rsidP="005C6AB7">
      <w:pPr>
        <w:pStyle w:val="Puesto"/>
        <w:ind w:firstLine="0"/>
        <w:rPr>
          <w:color w:val="auto"/>
        </w:rPr>
      </w:pPr>
      <w:r w:rsidRPr="00CC5C90">
        <w:rPr>
          <w:b/>
          <w:color w:val="auto"/>
        </w:rPr>
        <w:t>“Artículo 81.-</w:t>
      </w:r>
      <w:r w:rsidRPr="00CC5C90">
        <w:rPr>
          <w:color w:val="auto"/>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18BE8B51" w14:textId="77777777" w:rsidR="004F4E35" w:rsidRPr="00CC5C90" w:rsidRDefault="004F4E35" w:rsidP="005C6AB7">
      <w:pPr>
        <w:pStyle w:val="Puesto"/>
        <w:ind w:firstLine="0"/>
        <w:rPr>
          <w:color w:val="auto"/>
        </w:rPr>
      </w:pPr>
    </w:p>
    <w:p w14:paraId="60F364BC" w14:textId="77777777" w:rsidR="004F4E35" w:rsidRPr="00CC5C90" w:rsidRDefault="004F4E35" w:rsidP="005C6AB7">
      <w:pPr>
        <w:pStyle w:val="Puesto"/>
        <w:ind w:firstLine="0"/>
        <w:rPr>
          <w:color w:val="auto"/>
        </w:rPr>
      </w:pPr>
      <w:r w:rsidRPr="00CC5C90">
        <w:rPr>
          <w:b/>
          <w:color w:val="auto"/>
          <w:u w:val="single"/>
        </w:rPr>
        <w:t>I.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r w:rsidRPr="00CC5C90">
        <w:rPr>
          <w:color w:val="auto"/>
        </w:rPr>
        <w:t xml:space="preserve">; </w:t>
      </w:r>
    </w:p>
    <w:p w14:paraId="746C76FB" w14:textId="77777777" w:rsidR="004F4E35" w:rsidRPr="00CC5C90" w:rsidRDefault="004F4E35" w:rsidP="005C6AB7">
      <w:pPr>
        <w:pStyle w:val="Puesto"/>
        <w:ind w:firstLine="0"/>
        <w:rPr>
          <w:color w:val="auto"/>
        </w:rPr>
      </w:pPr>
    </w:p>
    <w:p w14:paraId="001D709A" w14:textId="77777777" w:rsidR="004F4E35" w:rsidRPr="00CC5C90" w:rsidRDefault="004F4E35" w:rsidP="005C6AB7">
      <w:pPr>
        <w:pStyle w:val="Puesto"/>
        <w:ind w:firstLine="0"/>
        <w:rPr>
          <w:b/>
          <w:color w:val="auto"/>
          <w:u w:val="single"/>
        </w:rPr>
      </w:pPr>
      <w:r w:rsidRPr="00CC5C90">
        <w:rPr>
          <w:b/>
          <w:color w:val="auto"/>
          <w:u w:val="single"/>
        </w:rPr>
        <w:t xml:space="preserve">II. Aquella cuya revelación pueda ser utilizada para actualizar o potenciar una amenaza a la seguridad pública o a las instituciones del Estado de México; </w:t>
      </w:r>
    </w:p>
    <w:p w14:paraId="04756957" w14:textId="77777777" w:rsidR="004F4E35" w:rsidRPr="00CC5C90" w:rsidRDefault="004F4E35" w:rsidP="005C6AB7">
      <w:pPr>
        <w:pStyle w:val="Puesto"/>
        <w:ind w:firstLine="0"/>
        <w:rPr>
          <w:color w:val="auto"/>
        </w:rPr>
      </w:pPr>
      <w:r w:rsidRPr="00CC5C90">
        <w:rPr>
          <w:color w:val="auto"/>
        </w:rPr>
        <w:t>…</w:t>
      </w:r>
    </w:p>
    <w:p w14:paraId="2756D439" w14:textId="77777777" w:rsidR="004F4E35" w:rsidRPr="00CC5C90" w:rsidRDefault="004F4E35" w:rsidP="005C6AB7">
      <w:pPr>
        <w:pStyle w:val="Puesto"/>
        <w:ind w:firstLine="0"/>
        <w:rPr>
          <w:color w:val="auto"/>
        </w:rPr>
      </w:pPr>
      <w:r w:rsidRPr="00CC5C90">
        <w:rPr>
          <w:b/>
          <w:color w:val="auto"/>
        </w:rPr>
        <w:t xml:space="preserve">IV. </w:t>
      </w:r>
      <w:r w:rsidRPr="00CC5C90">
        <w:rPr>
          <w:color w:val="auto"/>
        </w:rPr>
        <w:t xml:space="preserve">La que sea producto de una intervención de comunicaciones privadas autorizadas conforme a la Constitución Federal y las disposiciones legales correspondientes; y </w:t>
      </w:r>
    </w:p>
    <w:p w14:paraId="49185799" w14:textId="77777777" w:rsidR="004F4E35" w:rsidRPr="00CC5C90" w:rsidRDefault="004F4E35" w:rsidP="005C6AB7">
      <w:pPr>
        <w:pStyle w:val="Puesto"/>
        <w:ind w:firstLine="0"/>
        <w:rPr>
          <w:color w:val="auto"/>
        </w:rPr>
      </w:pPr>
    </w:p>
    <w:p w14:paraId="45E567C7" w14:textId="77777777" w:rsidR="004F4E35" w:rsidRPr="00CC5C90" w:rsidRDefault="004F4E35" w:rsidP="005C6AB7">
      <w:pPr>
        <w:pStyle w:val="Puesto"/>
        <w:ind w:firstLine="0"/>
        <w:rPr>
          <w:color w:val="auto"/>
        </w:rPr>
      </w:pPr>
      <w:r w:rsidRPr="00CC5C90">
        <w:rPr>
          <w:b/>
          <w:color w:val="auto"/>
        </w:rPr>
        <w:t>V.</w:t>
      </w:r>
      <w:r w:rsidRPr="00CC5C90">
        <w:rPr>
          <w:color w:val="auto"/>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0CCB21B3" w14:textId="77777777" w:rsidR="004F4E35" w:rsidRPr="00CC5C90" w:rsidRDefault="004F4E35" w:rsidP="005C6AB7"/>
    <w:p w14:paraId="67D892C9" w14:textId="77777777" w:rsidR="004F4E35" w:rsidRPr="00CC5C90" w:rsidRDefault="004F4E35" w:rsidP="005C6AB7">
      <w:r w:rsidRPr="00CC5C90">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7A842326" w14:textId="77777777" w:rsidR="004F4E35" w:rsidRPr="00CC5C90" w:rsidRDefault="004F4E35" w:rsidP="005C6AB7">
      <w:pPr>
        <w:ind w:right="49"/>
      </w:pPr>
    </w:p>
    <w:p w14:paraId="3A456BDB" w14:textId="77777777" w:rsidR="004F4E35" w:rsidRPr="00CC5C90" w:rsidRDefault="004F4E35" w:rsidP="005C6AB7">
      <w:bookmarkStart w:id="33" w:name="_heading=h.1fob9te" w:colFirst="0" w:colLast="0"/>
      <w:bookmarkEnd w:id="33"/>
      <w:r w:rsidRPr="00CC5C90">
        <w:t>Así, respecto a la información clasificada como reservada como se analizó con anterioridad la Ley de Transparencia vigente en nuestra entidad establece en su artículo 140 una serie de hipótesis en las cuales radica la posibilidad de tal clasificación de información, de manera específica el artículo 140, fracción I, de la Ley de Transparencia y Acceso a la Información Pública del Estado de México y Municipios, (homólogo del artículo 113, fracción I de la Ley General de Transparencia y Acceso a la Información Pública), prevé lo siguiente:</w:t>
      </w:r>
    </w:p>
    <w:p w14:paraId="14477E90" w14:textId="77777777" w:rsidR="004F4E35" w:rsidRPr="00CC5C90" w:rsidRDefault="004F4E35" w:rsidP="005C6AB7">
      <w:pPr>
        <w:tabs>
          <w:tab w:val="left" w:pos="4962"/>
        </w:tabs>
      </w:pPr>
    </w:p>
    <w:p w14:paraId="15CF112A" w14:textId="77777777" w:rsidR="004F4E35" w:rsidRPr="00CC5C90" w:rsidRDefault="004F4E35" w:rsidP="005C6AB7">
      <w:pPr>
        <w:pStyle w:val="Puesto"/>
        <w:ind w:firstLine="0"/>
        <w:rPr>
          <w:color w:val="auto"/>
        </w:rPr>
      </w:pPr>
      <w:r w:rsidRPr="00CC5C90">
        <w:rPr>
          <w:color w:val="auto"/>
        </w:rPr>
        <w:t>“</w:t>
      </w:r>
      <w:r w:rsidRPr="00CC5C90">
        <w:rPr>
          <w:b/>
          <w:color w:val="auto"/>
        </w:rPr>
        <w:t>Artículo 140.</w:t>
      </w:r>
      <w:r w:rsidRPr="00CC5C90">
        <w:rPr>
          <w:color w:val="auto"/>
        </w:rPr>
        <w:t xml:space="preserve"> El acceso a la información pública será restringido excepcionalmente, cuando por razones de interés público, ésta sea clasificada como reservada, conforme a los criterios siguientes: </w:t>
      </w:r>
    </w:p>
    <w:p w14:paraId="43D22A3C" w14:textId="77777777" w:rsidR="004F4E35" w:rsidRPr="00CC5C90" w:rsidRDefault="004F4E35" w:rsidP="005C6AB7">
      <w:pPr>
        <w:pStyle w:val="Puesto"/>
        <w:ind w:firstLine="0"/>
        <w:rPr>
          <w:color w:val="auto"/>
        </w:rPr>
      </w:pPr>
    </w:p>
    <w:p w14:paraId="70AB1F8D" w14:textId="77777777" w:rsidR="004F4E35" w:rsidRPr="00CC5C90" w:rsidRDefault="004F4E35" w:rsidP="005C6AB7">
      <w:pPr>
        <w:pStyle w:val="Puesto"/>
        <w:ind w:firstLine="0"/>
        <w:rPr>
          <w:b/>
          <w:color w:val="auto"/>
          <w:u w:val="single"/>
        </w:rPr>
      </w:pPr>
      <w:r w:rsidRPr="00CC5C90">
        <w:rPr>
          <w:b/>
          <w:color w:val="auto"/>
          <w:u w:val="single"/>
        </w:rPr>
        <w:t>I. Comprometa la seguridad pública y cuente con un propósito genuino y un efecto demostrable;</w:t>
      </w:r>
    </w:p>
    <w:p w14:paraId="6FE669AB" w14:textId="77777777" w:rsidR="004F4E35" w:rsidRPr="00CC5C90" w:rsidRDefault="004F4E35" w:rsidP="005C6AB7">
      <w:pPr>
        <w:pStyle w:val="Puesto"/>
        <w:ind w:firstLine="0"/>
        <w:rPr>
          <w:color w:val="auto"/>
        </w:rPr>
      </w:pPr>
      <w:r w:rsidRPr="00CC5C90">
        <w:rPr>
          <w:color w:val="auto"/>
        </w:rPr>
        <w:lastRenderedPageBreak/>
        <w:t xml:space="preserve">…” </w:t>
      </w:r>
    </w:p>
    <w:p w14:paraId="7570B24A" w14:textId="77777777" w:rsidR="004F4E35" w:rsidRPr="00CC5C90" w:rsidRDefault="004F4E35" w:rsidP="005C6AB7">
      <w:pPr>
        <w:tabs>
          <w:tab w:val="left" w:pos="4962"/>
        </w:tabs>
        <w:ind w:left="567" w:right="567"/>
      </w:pPr>
    </w:p>
    <w:p w14:paraId="7F74B3BF" w14:textId="77777777" w:rsidR="004F4E35" w:rsidRPr="00CC5C90" w:rsidRDefault="004F4E35" w:rsidP="005C6AB7">
      <w:pPr>
        <w:tabs>
          <w:tab w:val="left" w:pos="4962"/>
        </w:tabs>
      </w:pPr>
      <w:r w:rsidRPr="00CC5C90">
        <w:t xml:space="preserve">De dicho precepto normativo se desprende que podrá clasificarse como información reservada aquella cuya publicación comprometa la seguridad pública y cuente con un propósito genuino y un efecto demostrable. </w:t>
      </w:r>
    </w:p>
    <w:p w14:paraId="3B2091C2" w14:textId="77777777" w:rsidR="004F4E35" w:rsidRPr="00CC5C90" w:rsidRDefault="004F4E35" w:rsidP="005C6AB7">
      <w:pPr>
        <w:tabs>
          <w:tab w:val="left" w:pos="4962"/>
        </w:tabs>
      </w:pPr>
    </w:p>
    <w:p w14:paraId="6B84A48D" w14:textId="77777777" w:rsidR="004F4E35" w:rsidRPr="00CC5C90" w:rsidRDefault="004F4E35" w:rsidP="005C6AB7">
      <w:pPr>
        <w:tabs>
          <w:tab w:val="left" w:pos="4962"/>
        </w:tabs>
      </w:pPr>
      <w:r w:rsidRPr="00CC5C90">
        <w:t>Por su parte, los Lineamientos Generales, disponen:</w:t>
      </w:r>
    </w:p>
    <w:p w14:paraId="5AA9B6B3" w14:textId="77777777" w:rsidR="004F4E35" w:rsidRPr="00CC5C90" w:rsidRDefault="004F4E35" w:rsidP="005C6AB7"/>
    <w:p w14:paraId="3BD2C612" w14:textId="77777777" w:rsidR="004F4E35" w:rsidRPr="00CC5C90" w:rsidRDefault="004F4E35" w:rsidP="005C6AB7">
      <w:pPr>
        <w:pStyle w:val="Puesto"/>
        <w:ind w:firstLine="0"/>
        <w:rPr>
          <w:color w:val="auto"/>
        </w:rPr>
      </w:pPr>
      <w:r w:rsidRPr="00CC5C90">
        <w:rPr>
          <w:b/>
          <w:color w:val="auto"/>
        </w:rPr>
        <w:t>“Décimo octavo.</w:t>
      </w:r>
      <w:r w:rsidRPr="00CC5C90">
        <w:rPr>
          <w:color w:val="auto"/>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w:t>
      </w:r>
    </w:p>
    <w:p w14:paraId="20058099" w14:textId="77777777" w:rsidR="004F4E35" w:rsidRPr="00CC5C90" w:rsidRDefault="004F4E35" w:rsidP="005C6AB7">
      <w:pPr>
        <w:pStyle w:val="Puesto"/>
        <w:ind w:firstLine="0"/>
        <w:rPr>
          <w:color w:val="auto"/>
        </w:rPr>
      </w:pPr>
    </w:p>
    <w:p w14:paraId="0E23422E" w14:textId="77777777" w:rsidR="004F4E35" w:rsidRPr="00CC5C90" w:rsidRDefault="004F4E35" w:rsidP="005C6AB7">
      <w:pPr>
        <w:pStyle w:val="Puesto"/>
        <w:ind w:firstLine="0"/>
        <w:rPr>
          <w:color w:val="auto"/>
        </w:rPr>
      </w:pPr>
      <w:r w:rsidRPr="00CC5C90">
        <w:rPr>
          <w:color w:val="auto"/>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79AE94F5" w14:textId="77777777" w:rsidR="004F4E35" w:rsidRPr="00CC5C90" w:rsidRDefault="004F4E35" w:rsidP="005C6AB7">
      <w:pPr>
        <w:pStyle w:val="Puesto"/>
        <w:ind w:firstLine="0"/>
        <w:rPr>
          <w:color w:val="auto"/>
        </w:rPr>
      </w:pPr>
    </w:p>
    <w:p w14:paraId="39956853" w14:textId="77777777" w:rsidR="004F4E35" w:rsidRPr="00CC5C90" w:rsidRDefault="004F4E35" w:rsidP="005C6AB7">
      <w:pPr>
        <w:pStyle w:val="Puesto"/>
        <w:ind w:firstLine="0"/>
        <w:rPr>
          <w:color w:val="auto"/>
        </w:rPr>
      </w:pPr>
      <w:r w:rsidRPr="00CC5C90">
        <w:rPr>
          <w:b/>
          <w:color w:val="auto"/>
          <w:u w:val="single"/>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r w:rsidRPr="00CC5C90">
        <w:rPr>
          <w:color w:val="auto"/>
        </w:rPr>
        <w:t>.”</w:t>
      </w:r>
    </w:p>
    <w:p w14:paraId="33D01298" w14:textId="77777777" w:rsidR="004F4E35" w:rsidRPr="00CC5C90" w:rsidRDefault="004F4E35" w:rsidP="005C6AB7"/>
    <w:p w14:paraId="50660DE9" w14:textId="77777777" w:rsidR="004F4E35" w:rsidRPr="00CC5C90" w:rsidRDefault="004F4E35" w:rsidP="005C6AB7">
      <w:r w:rsidRPr="00CC5C90">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7630826D" w14:textId="77777777" w:rsidR="004F4E35" w:rsidRPr="00CC5C90" w:rsidRDefault="004F4E35" w:rsidP="005C6AB7"/>
    <w:p w14:paraId="3E08872F" w14:textId="77777777" w:rsidR="004F4E35" w:rsidRPr="00CC5C90" w:rsidRDefault="004F4E35" w:rsidP="005C6AB7">
      <w:r w:rsidRPr="00CC5C90">
        <w:lastRenderedPageBreak/>
        <w:t xml:space="preserve">De la misma manera, será información clasificada aquella que revele datos que pudieran ser aprovechados para conocer la </w:t>
      </w:r>
      <w:r w:rsidRPr="00CC5C90">
        <w:rPr>
          <w:b/>
        </w:rPr>
        <w:t>capacidad de reacción</w:t>
      </w:r>
      <w:r w:rsidRPr="00CC5C90">
        <w:t xml:space="preserve"> de las instituciones encargadas de la seguridad pública, sus planes, estrategias, tecnología, información, sistemas de comunicaciones.</w:t>
      </w:r>
    </w:p>
    <w:p w14:paraId="6836EC04" w14:textId="77777777" w:rsidR="004F4E35" w:rsidRPr="00CC5C90" w:rsidRDefault="004F4E35" w:rsidP="005C6AB7"/>
    <w:p w14:paraId="1E093C68" w14:textId="0C57BA73" w:rsidR="004F4E35" w:rsidRPr="00CC5C90" w:rsidRDefault="004F4E35" w:rsidP="005C6AB7">
      <w:r w:rsidRPr="00CC5C90">
        <w:t xml:space="preserve">Así, este Instituto advierte que proporcionar las características o especificaciones de </w:t>
      </w:r>
      <w:r w:rsidR="001F257B" w:rsidRPr="00CC5C90">
        <w:t>las patrullas</w:t>
      </w:r>
      <w:r w:rsidRPr="00CC5C90">
        <w:t xml:space="preserve"> adquiridos o arrendados, revelaría la nueva tecnología, sistemas y componentes, con los que cuenta el Sujeto Obligado para el combate a la delincuencia, pues al proporcionar información sobre el </w:t>
      </w:r>
      <w:r w:rsidR="001F257B" w:rsidRPr="00CC5C90">
        <w:t>equipamiento</w:t>
      </w:r>
      <w:r w:rsidRPr="00CC5C90">
        <w:t xml:space="preserve"> con los que cuentan dicha área, se estaría dando cuenta de los aparatos que se utilizan para estar en comunicación los policías municipales, así como, las características del equipo y armamento especial, con el que cuentan el personal, y que es utilizado para mantener la seguridad.</w:t>
      </w:r>
    </w:p>
    <w:p w14:paraId="635F2B49" w14:textId="77777777" w:rsidR="004F4E35" w:rsidRPr="00CC5C90" w:rsidRDefault="004F4E35" w:rsidP="005C6AB7"/>
    <w:p w14:paraId="550C70A0" w14:textId="77777777" w:rsidR="004F4E35" w:rsidRPr="00CC5C90" w:rsidRDefault="004F4E35" w:rsidP="005C6AB7">
      <w:r w:rsidRPr="00CC5C90">
        <w:t>Inclusive, dar a conocer las especificaciones y características de dicho equipamiento, podría ocasionar que los entes delincuenciales busquen allegarse de instrumentos para disminuir o destruir estos, con el fin de aumentar la inseguridad, pues podría ser utilizada dicha información para buscar las debilidades de las mismas y poderse aprovechar de dichas situaciones para realizar diversos delitos, lo cual va en detrimento de la paz y orden social.</w:t>
      </w:r>
    </w:p>
    <w:p w14:paraId="5949938C" w14:textId="77777777" w:rsidR="004F4E35" w:rsidRPr="00CC5C90" w:rsidRDefault="004F4E35" w:rsidP="005C6AB7"/>
    <w:p w14:paraId="76AE5180" w14:textId="77777777" w:rsidR="004F4E35" w:rsidRPr="00CC5C90" w:rsidRDefault="004F4E35" w:rsidP="005C6AB7">
      <w:pPr>
        <w:rPr>
          <w:i/>
        </w:rPr>
      </w:pPr>
      <w:r w:rsidRPr="00CC5C90">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que da cuenta de las tecnologías, componentes y sistemas del equipo y armamento utilizado por </w:t>
      </w:r>
      <w:r w:rsidRPr="00CC5C90">
        <w:rPr>
          <w:b/>
        </w:rPr>
        <w:t>EL SUJETO OBLIGADO</w:t>
      </w:r>
      <w:r w:rsidRPr="00CC5C90">
        <w:t xml:space="preserve"> y por lo tanto, actualiza la hipótesis establecida en el artículo 140, fracción I, de la Ley de Transparencia y Acceso a la Información Pública del Estado de México y Municipios</w:t>
      </w:r>
      <w:r w:rsidRPr="00CC5C90">
        <w:rPr>
          <w:i/>
        </w:rPr>
        <w:t>.</w:t>
      </w:r>
    </w:p>
    <w:p w14:paraId="404F3E0D" w14:textId="198B8083" w:rsidR="004F4E35" w:rsidRPr="00CC5C90" w:rsidRDefault="004F4E35" w:rsidP="005C6AB7">
      <w:pPr>
        <w:spacing w:before="280"/>
      </w:pPr>
      <w:r w:rsidRPr="00CC5C90">
        <w:lastRenderedPageBreak/>
        <w:t xml:space="preserve">Por lo antes expuesto, </w:t>
      </w:r>
      <w:r w:rsidRPr="00CC5C90">
        <w:rPr>
          <w:b/>
        </w:rPr>
        <w:t>EL SUJETO OBLIGADO</w:t>
      </w:r>
      <w:r w:rsidRPr="00CC5C90">
        <w:t>, de considerarlo necesario deberá hacer entrega a</w:t>
      </w:r>
      <w:r w:rsidR="001F257B" w:rsidRPr="00CC5C90">
        <w:t xml:space="preserve"> </w:t>
      </w:r>
      <w:r w:rsidR="001F257B" w:rsidRPr="00CC5C90">
        <w:rPr>
          <w:b/>
          <w:bCs/>
        </w:rPr>
        <w:t xml:space="preserve">LA PARTE </w:t>
      </w:r>
      <w:r w:rsidRPr="00CC5C90">
        <w:rPr>
          <w:b/>
        </w:rPr>
        <w:t>RECURRENTE</w:t>
      </w:r>
      <w:r w:rsidRPr="00CC5C90">
        <w:t xml:space="preserve"> del Acuerdo que clasifique parte de la información contenida en los contratos Lo anterior con sustento en los artículos 49 fracción VIII, 122, 125, 132, fracción II y 141 de la Ley de Transparencia y Acceso a la Información Pública del Estado de México y Municipios, normatividad cuyo contenido literal es el siguiente: </w:t>
      </w:r>
    </w:p>
    <w:p w14:paraId="3B0C55AC" w14:textId="77777777" w:rsidR="004F4E35" w:rsidRPr="00CC5C90" w:rsidRDefault="004F4E35" w:rsidP="005C6AB7"/>
    <w:p w14:paraId="633F7AA7" w14:textId="77777777" w:rsidR="004F4E35" w:rsidRPr="00CC5C90" w:rsidRDefault="004F4E35" w:rsidP="005C6AB7">
      <w:pPr>
        <w:pStyle w:val="Puesto"/>
        <w:ind w:firstLine="0"/>
        <w:rPr>
          <w:color w:val="auto"/>
        </w:rPr>
      </w:pPr>
      <w:r w:rsidRPr="00CC5C90">
        <w:rPr>
          <w:b/>
          <w:color w:val="auto"/>
        </w:rPr>
        <w:t xml:space="preserve">Artículo 49. </w:t>
      </w:r>
      <w:r w:rsidRPr="00CC5C90">
        <w:rPr>
          <w:color w:val="auto"/>
        </w:rPr>
        <w:t xml:space="preserve">Los Comités de Transparencia tendrán las siguientes atribuciones: </w:t>
      </w:r>
    </w:p>
    <w:p w14:paraId="15514A56" w14:textId="77777777" w:rsidR="004F4E35" w:rsidRPr="00CC5C90" w:rsidRDefault="004F4E35" w:rsidP="005C6AB7">
      <w:pPr>
        <w:pStyle w:val="Puesto"/>
        <w:ind w:firstLine="0"/>
        <w:rPr>
          <w:color w:val="auto"/>
        </w:rPr>
      </w:pPr>
      <w:r w:rsidRPr="00CC5C90">
        <w:rPr>
          <w:color w:val="auto"/>
        </w:rPr>
        <w:t xml:space="preserve">(…) </w:t>
      </w:r>
    </w:p>
    <w:p w14:paraId="6A9D8DC5" w14:textId="77777777" w:rsidR="004F4E35" w:rsidRPr="00CC5C90" w:rsidRDefault="004F4E35" w:rsidP="005C6AB7">
      <w:pPr>
        <w:pStyle w:val="Puesto"/>
        <w:ind w:firstLine="0"/>
        <w:rPr>
          <w:color w:val="auto"/>
        </w:rPr>
      </w:pPr>
      <w:r w:rsidRPr="00CC5C90">
        <w:rPr>
          <w:b/>
          <w:color w:val="auto"/>
        </w:rPr>
        <w:t xml:space="preserve">VIII. </w:t>
      </w:r>
      <w:r w:rsidRPr="00CC5C90">
        <w:rPr>
          <w:b/>
          <w:color w:val="auto"/>
        </w:rPr>
        <w:tab/>
        <w:t xml:space="preserve">   </w:t>
      </w:r>
      <w:r w:rsidRPr="00CC5C90">
        <w:rPr>
          <w:color w:val="auto"/>
        </w:rPr>
        <w:t xml:space="preserve">Aprobar, modificar o revocar la clasificación de la información </w:t>
      </w:r>
    </w:p>
    <w:p w14:paraId="3954B82D" w14:textId="77777777" w:rsidR="004F4E35" w:rsidRPr="00CC5C90" w:rsidRDefault="004F4E35" w:rsidP="005C6AB7">
      <w:pPr>
        <w:pStyle w:val="Puesto"/>
        <w:ind w:firstLine="0"/>
        <w:rPr>
          <w:color w:val="auto"/>
        </w:rPr>
      </w:pPr>
    </w:p>
    <w:p w14:paraId="022A689F" w14:textId="77777777" w:rsidR="004F4E35" w:rsidRPr="00CC5C90" w:rsidRDefault="004F4E35" w:rsidP="005C6AB7">
      <w:pPr>
        <w:pStyle w:val="Puesto"/>
        <w:ind w:firstLine="0"/>
        <w:rPr>
          <w:color w:val="auto"/>
        </w:rPr>
      </w:pPr>
      <w:r w:rsidRPr="00CC5C90">
        <w:rPr>
          <w:b/>
          <w:color w:val="auto"/>
        </w:rPr>
        <w:t>Artículo 122.</w:t>
      </w:r>
      <w:r w:rsidRPr="00CC5C90">
        <w:rPr>
          <w:color w:val="auto"/>
        </w:rPr>
        <w:t xml:space="preserve"> La clasificación es el proceso mediante el cual el sujeto obligado determina que la información en su poder actualiza alguno de los supuestos de reserva o confidencialidad, de conformidad con lo dispuesto en el presente título. </w:t>
      </w:r>
    </w:p>
    <w:p w14:paraId="2FFC602C" w14:textId="77777777" w:rsidR="004F4E35" w:rsidRPr="00CC5C90" w:rsidRDefault="004F4E35" w:rsidP="005C6AB7">
      <w:pPr>
        <w:pStyle w:val="Puesto"/>
        <w:ind w:firstLine="0"/>
        <w:rPr>
          <w:b/>
          <w:color w:val="auto"/>
        </w:rPr>
      </w:pPr>
      <w:r w:rsidRPr="00CC5C90">
        <w:rPr>
          <w:b/>
          <w:color w:val="auto"/>
        </w:rPr>
        <w:t xml:space="preserve">(…) </w:t>
      </w:r>
    </w:p>
    <w:p w14:paraId="00024B9C" w14:textId="77777777" w:rsidR="004F4E35" w:rsidRPr="00CC5C90" w:rsidRDefault="004F4E35" w:rsidP="005C6AB7">
      <w:pPr>
        <w:pStyle w:val="Puesto"/>
        <w:ind w:firstLine="0"/>
        <w:rPr>
          <w:color w:val="auto"/>
        </w:rPr>
      </w:pPr>
      <w:r w:rsidRPr="00CC5C90">
        <w:rPr>
          <w:b/>
          <w:color w:val="auto"/>
        </w:rPr>
        <w:t>Artículo 125</w:t>
      </w:r>
      <w:r w:rsidRPr="00CC5C90">
        <w:rPr>
          <w:color w:val="auto"/>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 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31B5F0F" w14:textId="77777777" w:rsidR="004F4E35" w:rsidRPr="00CC5C90" w:rsidRDefault="004F4E35" w:rsidP="005C6AB7">
      <w:pPr>
        <w:pStyle w:val="Puesto"/>
        <w:ind w:firstLine="0"/>
        <w:rPr>
          <w:b/>
          <w:color w:val="auto"/>
        </w:rPr>
      </w:pPr>
    </w:p>
    <w:p w14:paraId="7C1AB5E9" w14:textId="77777777" w:rsidR="004F4E35" w:rsidRPr="00CC5C90" w:rsidRDefault="004F4E35" w:rsidP="005C6AB7">
      <w:pPr>
        <w:pStyle w:val="Puesto"/>
        <w:ind w:firstLine="0"/>
        <w:rPr>
          <w:color w:val="auto"/>
        </w:rPr>
      </w:pPr>
      <w:r w:rsidRPr="00CC5C90">
        <w:rPr>
          <w:b/>
          <w:color w:val="auto"/>
        </w:rPr>
        <w:t>Artículo 132.</w:t>
      </w:r>
      <w:r w:rsidRPr="00CC5C90">
        <w:rPr>
          <w:color w:val="auto"/>
        </w:rPr>
        <w:t xml:space="preserve"> La clasificación de la información se llevará a cabo en el momento en que: </w:t>
      </w:r>
    </w:p>
    <w:p w14:paraId="27C1B630" w14:textId="77777777" w:rsidR="004F4E35" w:rsidRPr="00CC5C90" w:rsidRDefault="004F4E35" w:rsidP="005C6AB7">
      <w:pPr>
        <w:pStyle w:val="Puesto"/>
        <w:ind w:firstLine="0"/>
        <w:rPr>
          <w:b/>
          <w:color w:val="auto"/>
        </w:rPr>
      </w:pPr>
      <w:r w:rsidRPr="00CC5C90">
        <w:rPr>
          <w:b/>
          <w:color w:val="auto"/>
        </w:rPr>
        <w:t xml:space="preserve">(…) </w:t>
      </w:r>
    </w:p>
    <w:p w14:paraId="4D7723BB" w14:textId="77777777" w:rsidR="004F4E35" w:rsidRPr="00CC5C90" w:rsidRDefault="004F4E35" w:rsidP="005C6AB7">
      <w:pPr>
        <w:pStyle w:val="Puesto"/>
        <w:ind w:firstLine="0"/>
        <w:rPr>
          <w:color w:val="auto"/>
        </w:rPr>
      </w:pPr>
      <w:r w:rsidRPr="00CC5C90">
        <w:rPr>
          <w:b/>
          <w:color w:val="auto"/>
          <w:u w:val="single"/>
        </w:rPr>
        <w:t>II. Se determine mediante resolución de autoridad competente</w:t>
      </w:r>
      <w:r w:rsidRPr="00CC5C90">
        <w:rPr>
          <w:color w:val="auto"/>
        </w:rPr>
        <w:t xml:space="preserve">; o </w:t>
      </w:r>
    </w:p>
    <w:p w14:paraId="6EA2A408" w14:textId="77777777" w:rsidR="004F4E35" w:rsidRPr="00CC5C90" w:rsidRDefault="004F4E35" w:rsidP="005C6AB7">
      <w:pPr>
        <w:pStyle w:val="Puesto"/>
        <w:ind w:firstLine="0"/>
        <w:rPr>
          <w:b/>
          <w:color w:val="auto"/>
        </w:rPr>
      </w:pPr>
      <w:r w:rsidRPr="00CC5C90">
        <w:rPr>
          <w:b/>
          <w:color w:val="auto"/>
        </w:rPr>
        <w:lastRenderedPageBreak/>
        <w:t>(…)</w:t>
      </w:r>
    </w:p>
    <w:p w14:paraId="707BC4B5" w14:textId="77777777" w:rsidR="004F4E35" w:rsidRPr="00CC5C90" w:rsidRDefault="004F4E35" w:rsidP="005C6AB7">
      <w:pPr>
        <w:pStyle w:val="Puesto"/>
        <w:ind w:firstLine="0"/>
        <w:rPr>
          <w:b/>
          <w:color w:val="auto"/>
        </w:rPr>
      </w:pPr>
      <w:r w:rsidRPr="00CC5C90">
        <w:rPr>
          <w:b/>
          <w:color w:val="auto"/>
        </w:rPr>
        <w:t xml:space="preserve">Artículo 141. </w:t>
      </w:r>
      <w:r w:rsidRPr="00CC5C90">
        <w:rPr>
          <w:color w:val="auto"/>
        </w:rPr>
        <w:t>Las causales de reserva previstas en este Capítulo se deberán fundar y motivar, a través de la aplicación de la prueba de daño a la que se hace referencia en el presente Título.</w:t>
      </w:r>
    </w:p>
    <w:p w14:paraId="5736530E" w14:textId="77777777" w:rsidR="004F4E35" w:rsidRPr="00CC5C90" w:rsidRDefault="004F4E35" w:rsidP="005C6AB7">
      <w:pPr>
        <w:spacing w:before="280"/>
      </w:pPr>
      <w:r w:rsidRPr="00CC5C90">
        <w:t xml:space="preserve">Aunado a lo anterior, resultaría necesario que el Comité de Transparencia del </w:t>
      </w:r>
      <w:r w:rsidRPr="00CC5C90">
        <w:rPr>
          <w:b/>
        </w:rPr>
        <w:t>SUJETO OBLIGADO</w:t>
      </w:r>
      <w:r w:rsidRPr="00CC5C90">
        <w:t xml:space="preserve"> emita el Acuerdo de Clasificación de la versión pública respecto de la información que se contenga en los contratos y que puedan comprometer la seguridad pública, al poner en peligro las funciones a cargo del Municipio, así como revelar el estado de fuerza, el cual, se reitera deberá de observar estrictamente lo estipulado en los artículos 128, 129, 130, 131, 134 de la Ley de Transparencia y Acceso a la Información Pública del Estado de México y Municipios, y en los Lineamientos Generales en Materia de Clasificación y Desclasificación de la Información, así como para la elaboración de Versiones Públicas, citados anteriormente, así como demás normatividad aplicable. </w:t>
      </w:r>
    </w:p>
    <w:p w14:paraId="00C590B3" w14:textId="77777777" w:rsidR="006E4181" w:rsidRPr="00CC5C90" w:rsidRDefault="006E4181" w:rsidP="005C6AB7">
      <w:pPr>
        <w:ind w:right="-312"/>
      </w:pPr>
    </w:p>
    <w:p w14:paraId="15078A48" w14:textId="4006EBB4" w:rsidR="006A109E" w:rsidRPr="00CC5C90" w:rsidRDefault="006A109E" w:rsidP="005C6AB7">
      <w:pPr>
        <w:pStyle w:val="Ttulo3"/>
      </w:pPr>
      <w:bookmarkStart w:id="34" w:name="_heading=h.qsh70q" w:colFirst="0" w:colLast="0"/>
      <w:bookmarkStart w:id="35" w:name="_Toc173396338"/>
      <w:bookmarkStart w:id="36" w:name="_Toc173398714"/>
      <w:bookmarkStart w:id="37" w:name="_Toc210253057"/>
      <w:bookmarkStart w:id="38" w:name="_Toc212101224"/>
      <w:bookmarkEnd w:id="34"/>
      <w:r w:rsidRPr="00CC5C90">
        <w:t>e) Vista al Órgano Interno de Control</w:t>
      </w:r>
      <w:bookmarkEnd w:id="35"/>
      <w:bookmarkEnd w:id="36"/>
      <w:bookmarkEnd w:id="37"/>
      <w:bookmarkEnd w:id="38"/>
    </w:p>
    <w:p w14:paraId="5D50B9DB" w14:textId="77777777" w:rsidR="006A109E" w:rsidRPr="00CC5C90" w:rsidRDefault="006A109E" w:rsidP="005C6AB7">
      <w:pPr>
        <w:spacing w:before="280" w:after="280"/>
        <w:ind w:right="49"/>
        <w:rPr>
          <w:lang w:val="es-ES"/>
        </w:rPr>
      </w:pPr>
      <w:r w:rsidRPr="00CC5C90">
        <w:rPr>
          <w:rFonts w:cs="Arial"/>
        </w:rPr>
        <w:t xml:space="preserve">Finalmente, es de señalar que, atendiendo a que </w:t>
      </w:r>
      <w:r w:rsidRPr="00CC5C90">
        <w:rPr>
          <w:rFonts w:cs="Arial"/>
          <w:b/>
        </w:rPr>
        <w:t xml:space="preserve">EL SUJETO OBLIGADO </w:t>
      </w:r>
      <w:r w:rsidRPr="00CC5C90">
        <w:rPr>
          <w:rFonts w:cs="Arial"/>
        </w:rPr>
        <w:t xml:space="preserve">fue omiso en entregar la respuesta a la solicitud de información pública sujeta a estudio y dado que el Recurso de Revisión materia del presente asunto, </w:t>
      </w:r>
      <w:r w:rsidRPr="00CC5C90">
        <w:t xml:space="preserve">no es el medio para investigar y en su caso, sancionar a servidores públicos </w:t>
      </w:r>
      <w:r w:rsidRPr="00CC5C90">
        <w:rPr>
          <w:b/>
        </w:rPr>
        <w:t>por la omisión de la entrega de información pública</w:t>
      </w:r>
      <w:r w:rsidRPr="00CC5C90">
        <w:t>, en atención a lo previsto en el artículo 163 de la Ley de la Materia, que señala el plazo de respuesta y atención a solicitudes de información;</w:t>
      </w:r>
      <w:r w:rsidRPr="00CC5C90">
        <w:rPr>
          <w:lang w:val="es-ES"/>
        </w:rPr>
        <w:t xml:space="preserve"> motivo por el cual </w:t>
      </w:r>
      <w:r w:rsidRPr="00CC5C90">
        <w:rPr>
          <w:b/>
          <w:lang w:val="es-ES"/>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CC5C90">
        <w:rPr>
          <w:lang w:val="es-ES"/>
        </w:rPr>
        <w:t>.</w:t>
      </w:r>
    </w:p>
    <w:p w14:paraId="5C113164" w14:textId="0649A290" w:rsidR="00846D20" w:rsidRPr="00CC5C90" w:rsidRDefault="00B060A7" w:rsidP="005C6AB7">
      <w:pPr>
        <w:pStyle w:val="Ttulo3"/>
      </w:pPr>
      <w:bookmarkStart w:id="39" w:name="_Toc212101225"/>
      <w:r w:rsidRPr="00CC5C90">
        <w:lastRenderedPageBreak/>
        <w:t>f</w:t>
      </w:r>
      <w:r w:rsidR="00821DB6" w:rsidRPr="00CC5C90">
        <w:t xml:space="preserve">) </w:t>
      </w:r>
      <w:bookmarkStart w:id="40" w:name="_Toc173396339"/>
      <w:r w:rsidR="000613CA" w:rsidRPr="00CC5C90">
        <w:t>Conclusión</w:t>
      </w:r>
      <w:bookmarkEnd w:id="39"/>
      <w:bookmarkEnd w:id="40"/>
    </w:p>
    <w:p w14:paraId="5792AD90" w14:textId="3712DF68" w:rsidR="003E78B1" w:rsidRPr="00CC5C90" w:rsidRDefault="003E78B1" w:rsidP="005C6AB7">
      <w:pPr>
        <w:widowControl w:val="0"/>
        <w:tabs>
          <w:tab w:val="left" w:pos="1701"/>
          <w:tab w:val="left" w:pos="1843"/>
        </w:tabs>
        <w:spacing w:after="240"/>
      </w:pPr>
      <w:r w:rsidRPr="00CC5C90">
        <w:rPr>
          <w:rFonts w:cs="Arial"/>
        </w:rPr>
        <w:t xml:space="preserve">En mérito de lo anterior, se determinan </w:t>
      </w:r>
      <w:r w:rsidRPr="00CC5C90">
        <w:rPr>
          <w:rFonts w:cs="Arial"/>
          <w:b/>
        </w:rPr>
        <w:t>fundadas</w:t>
      </w:r>
      <w:r w:rsidRPr="00CC5C90">
        <w:rPr>
          <w:rFonts w:cs="Arial"/>
        </w:rPr>
        <w:t xml:space="preserve"> las razones o motivos de inconformidad hechos valer por </w:t>
      </w:r>
      <w:r w:rsidRPr="00CC5C90">
        <w:rPr>
          <w:rFonts w:cs="Arial"/>
          <w:b/>
          <w:lang w:val="es-ES"/>
        </w:rPr>
        <w:t>L</w:t>
      </w:r>
      <w:r w:rsidR="00E47880" w:rsidRPr="00CC5C90">
        <w:rPr>
          <w:rFonts w:cs="Arial"/>
          <w:b/>
          <w:lang w:val="es-ES"/>
        </w:rPr>
        <w:t>A PARTE</w:t>
      </w:r>
      <w:r w:rsidRPr="00CC5C90">
        <w:rPr>
          <w:rFonts w:cs="Arial"/>
          <w:b/>
          <w:lang w:val="es-ES"/>
        </w:rPr>
        <w:t xml:space="preserve"> RECURRENTE</w:t>
      </w:r>
      <w:r w:rsidRPr="00CC5C90">
        <w:rPr>
          <w:rFonts w:cs="Arial"/>
        </w:rPr>
        <w:t xml:space="preserve">, por lo que el Pleno de este Instituto estima pertinente </w:t>
      </w:r>
      <w:r w:rsidRPr="00CC5C90">
        <w:rPr>
          <w:rFonts w:cs="Arial"/>
          <w:b/>
        </w:rPr>
        <w:t>ORDENAR</w:t>
      </w:r>
      <w:r w:rsidRPr="00CC5C90">
        <w:rPr>
          <w:rFonts w:cs="Arial"/>
        </w:rPr>
        <w:t xml:space="preserve"> al </w:t>
      </w:r>
      <w:r w:rsidRPr="00CC5C90">
        <w:rPr>
          <w:rFonts w:cs="Arial"/>
          <w:b/>
        </w:rPr>
        <w:t xml:space="preserve">SUJETO OBLIGADO </w:t>
      </w:r>
      <w:r w:rsidRPr="00CC5C90">
        <w:t>haga entrega de la información descrita en el presente Considerando.</w:t>
      </w:r>
    </w:p>
    <w:p w14:paraId="731B0E20" w14:textId="11AE5042" w:rsidR="005C6AB7" w:rsidRPr="00CC5C90" w:rsidRDefault="00821DB6" w:rsidP="005C6AB7">
      <w:pPr>
        <w:spacing w:after="240"/>
        <w:ind w:right="-93"/>
      </w:pPr>
      <w:r w:rsidRPr="00CC5C90">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F5FDC71" w14:textId="77777777" w:rsidR="00846D20" w:rsidRPr="00CC5C90" w:rsidRDefault="00821DB6" w:rsidP="005C6AB7">
      <w:pPr>
        <w:pStyle w:val="Ttulo1"/>
        <w:spacing w:after="240"/>
      </w:pPr>
      <w:bookmarkStart w:id="41" w:name="_Toc212101226"/>
      <w:r w:rsidRPr="00CC5C90">
        <w:t>RESUELVE</w:t>
      </w:r>
      <w:bookmarkEnd w:id="41"/>
    </w:p>
    <w:p w14:paraId="7AA45305" w14:textId="77777777" w:rsidR="003E78B1" w:rsidRPr="00CC5C90" w:rsidRDefault="003E78B1" w:rsidP="005C6AB7">
      <w:pPr>
        <w:rPr>
          <w:rFonts w:cs="Arial"/>
        </w:rPr>
      </w:pPr>
      <w:r w:rsidRPr="00CC5C90">
        <w:rPr>
          <w:rFonts w:cs="Arial"/>
          <w:b/>
          <w:bCs/>
        </w:rPr>
        <w:t>PRIMERO</w:t>
      </w:r>
      <w:r w:rsidRPr="00CC5C90">
        <w:rPr>
          <w:rFonts w:cs="Arial"/>
        </w:rPr>
        <w:t xml:space="preserve">. Resultan </w:t>
      </w:r>
      <w:r w:rsidRPr="00CC5C90">
        <w:rPr>
          <w:rFonts w:cs="Arial"/>
          <w:b/>
        </w:rPr>
        <w:t>fundadas</w:t>
      </w:r>
      <w:r w:rsidRPr="00CC5C90">
        <w:rPr>
          <w:rFonts w:cs="Arial"/>
        </w:rPr>
        <w:t xml:space="preserve"> las </w:t>
      </w:r>
      <w:r w:rsidRPr="00CC5C90">
        <w:rPr>
          <w:rFonts w:eastAsia="Calibri" w:cs="Arial"/>
        </w:rPr>
        <w:t>razones</w:t>
      </w:r>
      <w:r w:rsidRPr="00CC5C90">
        <w:rPr>
          <w:rFonts w:cs="Arial"/>
        </w:rPr>
        <w:t xml:space="preserve"> o motivos de inconformidad hechas valer por </w:t>
      </w:r>
      <w:r w:rsidRPr="00CC5C90">
        <w:rPr>
          <w:rFonts w:cs="Arial"/>
          <w:b/>
          <w:lang w:val="es-ES"/>
        </w:rPr>
        <w:t>EL RECURRENTE</w:t>
      </w:r>
      <w:r w:rsidRPr="00CC5C90">
        <w:rPr>
          <w:rFonts w:cs="Arial"/>
          <w:b/>
        </w:rPr>
        <w:t>,</w:t>
      </w:r>
      <w:r w:rsidRPr="00CC5C90">
        <w:rPr>
          <w:rFonts w:cs="Arial"/>
        </w:rPr>
        <w:t xml:space="preserve"> en términos del Considerando </w:t>
      </w:r>
      <w:r w:rsidRPr="00CC5C90">
        <w:rPr>
          <w:rFonts w:cs="Arial"/>
          <w:b/>
        </w:rPr>
        <w:t>SEGUNDO</w:t>
      </w:r>
      <w:r w:rsidRPr="00CC5C90">
        <w:rPr>
          <w:rFonts w:cs="Arial"/>
        </w:rPr>
        <w:t xml:space="preserve"> de la presente resolución.</w:t>
      </w:r>
    </w:p>
    <w:p w14:paraId="0D11DDE2" w14:textId="77777777" w:rsidR="003E78B1" w:rsidRPr="00CC5C90" w:rsidRDefault="003E78B1" w:rsidP="005C6AB7">
      <w:pPr>
        <w:widowControl w:val="0"/>
        <w:rPr>
          <w:rFonts w:eastAsia="Calibri" w:cs="Tahoma"/>
          <w:bCs/>
          <w:lang w:eastAsia="en-US"/>
        </w:rPr>
      </w:pPr>
    </w:p>
    <w:p w14:paraId="0179CC58" w14:textId="6415CA16" w:rsidR="003E78B1" w:rsidRPr="00CC5C90" w:rsidRDefault="003E78B1" w:rsidP="005C6AB7">
      <w:pPr>
        <w:ind w:right="-93"/>
        <w:rPr>
          <w:rFonts w:eastAsia="Calibri" w:cs="Tahoma"/>
          <w:b/>
          <w:bCs/>
          <w:lang w:eastAsia="en-US"/>
        </w:rPr>
      </w:pPr>
      <w:r w:rsidRPr="00CC5C90">
        <w:rPr>
          <w:rFonts w:eastAsia="Calibri" w:cs="Tahoma"/>
          <w:b/>
          <w:bCs/>
          <w:lang w:eastAsia="en-US"/>
        </w:rPr>
        <w:t xml:space="preserve">SEGUNDO. </w:t>
      </w:r>
      <w:r w:rsidRPr="00CC5C90">
        <w:rPr>
          <w:rFonts w:eastAsia="Calibri" w:cs="Tahoma"/>
          <w:bCs/>
          <w:lang w:eastAsia="en-US"/>
        </w:rPr>
        <w:t>Se</w:t>
      </w:r>
      <w:r w:rsidRPr="00CC5C90">
        <w:rPr>
          <w:rFonts w:eastAsia="Calibri" w:cs="Tahoma"/>
          <w:b/>
          <w:bCs/>
          <w:lang w:eastAsia="en-US"/>
        </w:rPr>
        <w:t xml:space="preserve"> ORDENA </w:t>
      </w:r>
      <w:r w:rsidRPr="00CC5C90">
        <w:rPr>
          <w:rFonts w:eastAsia="Calibri" w:cs="Tahoma"/>
          <w:bCs/>
          <w:lang w:eastAsia="en-US"/>
        </w:rPr>
        <w:t>al</w:t>
      </w:r>
      <w:r w:rsidRPr="00CC5C90">
        <w:rPr>
          <w:rFonts w:eastAsia="Calibri" w:cs="Tahoma"/>
          <w:b/>
          <w:bCs/>
          <w:lang w:eastAsia="en-US"/>
        </w:rPr>
        <w:t xml:space="preserve"> SUJETO OBLIGADO </w:t>
      </w:r>
      <w:r w:rsidRPr="00CC5C90">
        <w:rPr>
          <w:rFonts w:eastAsia="Calibri" w:cs="Tahoma"/>
          <w:bCs/>
          <w:lang w:eastAsia="en-US"/>
        </w:rPr>
        <w:t>atienda la Solicitud de Acceso a la Información Pública que dio origen al Recurso Revisión número</w:t>
      </w:r>
      <w:r w:rsidRPr="00CC5C90">
        <w:rPr>
          <w:rFonts w:eastAsia="Calibri" w:cs="Tahoma"/>
          <w:b/>
          <w:bCs/>
          <w:lang w:eastAsia="en-US"/>
        </w:rPr>
        <w:t xml:space="preserve"> </w:t>
      </w:r>
      <w:r w:rsidR="00434A47" w:rsidRPr="00CC5C90">
        <w:rPr>
          <w:rFonts w:eastAsia="Calibri" w:cs="Tahoma"/>
          <w:b/>
          <w:bCs/>
          <w:lang w:eastAsia="en-US"/>
        </w:rPr>
        <w:t>10642/INFOEM/IP/RR/2025</w:t>
      </w:r>
      <w:r w:rsidRPr="00CC5C90">
        <w:rPr>
          <w:rFonts w:eastAsia="Calibri" w:cs="Tahoma"/>
          <w:b/>
          <w:bCs/>
          <w:lang w:eastAsia="en-US"/>
        </w:rPr>
        <w:t xml:space="preserve">, vía (SAIMEX) </w:t>
      </w:r>
      <w:r w:rsidRPr="00CC5C90">
        <w:rPr>
          <w:rFonts w:eastAsia="Calibri" w:cs="Tahoma"/>
          <w:bCs/>
          <w:lang w:eastAsia="en-US"/>
        </w:rPr>
        <w:t>en términos del Considerando</w:t>
      </w:r>
      <w:r w:rsidRPr="00CC5C90">
        <w:rPr>
          <w:rFonts w:eastAsia="Calibri" w:cs="Tahoma"/>
          <w:b/>
          <w:bCs/>
          <w:lang w:eastAsia="en-US"/>
        </w:rPr>
        <w:t xml:space="preserve"> SEGUNDO </w:t>
      </w:r>
      <w:r w:rsidRPr="00CC5C90">
        <w:rPr>
          <w:rFonts w:eastAsia="Calibri" w:cs="Tahoma"/>
          <w:bCs/>
          <w:lang w:eastAsia="en-US"/>
        </w:rPr>
        <w:t>de esta resolución; y</w:t>
      </w:r>
      <w:r w:rsidR="00B938B2" w:rsidRPr="00CC5C90">
        <w:rPr>
          <w:rFonts w:eastAsia="Calibri" w:cs="Tahoma"/>
          <w:bCs/>
          <w:lang w:eastAsia="en-US"/>
        </w:rPr>
        <w:t xml:space="preserve"> previa búsqueda exhaustiva y razonable de la información</w:t>
      </w:r>
      <w:r w:rsidRPr="00CC5C90">
        <w:rPr>
          <w:rFonts w:eastAsia="Calibri" w:cs="Tahoma"/>
          <w:bCs/>
          <w:lang w:eastAsia="en-US"/>
        </w:rPr>
        <w:t xml:space="preserve"> haga entrega</w:t>
      </w:r>
      <w:r w:rsidR="00B718CD" w:rsidRPr="00CC5C90">
        <w:rPr>
          <w:rFonts w:eastAsia="Calibri" w:cs="Tahoma"/>
          <w:bCs/>
          <w:lang w:eastAsia="en-US"/>
        </w:rPr>
        <w:t xml:space="preserve">, </w:t>
      </w:r>
      <w:r w:rsidR="00F75D35" w:rsidRPr="00CC5C90">
        <w:rPr>
          <w:rFonts w:eastAsia="Calibri" w:cs="Tahoma"/>
          <w:bCs/>
          <w:lang w:eastAsia="en-US"/>
        </w:rPr>
        <w:t>de ser procedente en</w:t>
      </w:r>
      <w:r w:rsidRPr="00CC5C90">
        <w:rPr>
          <w:rFonts w:eastAsia="Calibri" w:cs="Tahoma"/>
          <w:b/>
          <w:bCs/>
          <w:lang w:eastAsia="en-US"/>
        </w:rPr>
        <w:t xml:space="preserve"> versión pública</w:t>
      </w:r>
      <w:r w:rsidRPr="00CC5C90">
        <w:rPr>
          <w:rFonts w:eastAsia="Calibri" w:cs="Tahoma"/>
          <w:bCs/>
          <w:lang w:eastAsia="en-US"/>
        </w:rPr>
        <w:t>,</w:t>
      </w:r>
      <w:r w:rsidR="00DD587E" w:rsidRPr="00CC5C90">
        <w:rPr>
          <w:rFonts w:eastAsiaTheme="majorEastAsia" w:cstheme="majorBidi"/>
          <w:b/>
          <w:i/>
          <w:kern w:val="28"/>
        </w:rPr>
        <w:t xml:space="preserve"> </w:t>
      </w:r>
      <w:r w:rsidR="00DD587E" w:rsidRPr="00CC5C90">
        <w:rPr>
          <w:rFonts w:eastAsia="Calibri" w:cs="Tahoma"/>
          <w:bCs/>
          <w:lang w:eastAsia="en-US"/>
        </w:rPr>
        <w:t xml:space="preserve">lo </w:t>
      </w:r>
      <w:r w:rsidRPr="00CC5C90">
        <w:rPr>
          <w:rFonts w:eastAsia="Calibri" w:cs="Tahoma"/>
          <w:bCs/>
          <w:lang w:eastAsia="en-US"/>
        </w:rPr>
        <w:t>siguiente:</w:t>
      </w:r>
    </w:p>
    <w:p w14:paraId="38A10A03" w14:textId="77777777" w:rsidR="003E78B1" w:rsidRPr="00CC5C90" w:rsidRDefault="003E78B1" w:rsidP="005C6AB7">
      <w:pPr>
        <w:pStyle w:val="Puesto"/>
        <w:spacing w:line="276" w:lineRule="auto"/>
        <w:ind w:left="0"/>
        <w:rPr>
          <w:rFonts w:eastAsia="Times New Roman" w:cs="Times New Roman"/>
          <w:b/>
          <w:i w:val="0"/>
          <w:color w:val="auto"/>
        </w:rPr>
      </w:pPr>
    </w:p>
    <w:p w14:paraId="2CED420B" w14:textId="5E03E2D2" w:rsidR="00B938B2" w:rsidRPr="00CC5C90" w:rsidRDefault="00B938B2" w:rsidP="005C6AB7">
      <w:pPr>
        <w:numPr>
          <w:ilvl w:val="0"/>
          <w:numId w:val="32"/>
        </w:numPr>
        <w:rPr>
          <w:b/>
          <w:bCs/>
          <w:i/>
        </w:rPr>
      </w:pPr>
      <w:r w:rsidRPr="00CC5C90">
        <w:rPr>
          <w:b/>
          <w:bCs/>
          <w:i/>
        </w:rPr>
        <w:t>Los contratos de bienes y servicios arrendados por el ayuntamiento, del 01 de enero de 2019 al 31 de julio de 2025.</w:t>
      </w:r>
    </w:p>
    <w:p w14:paraId="5DFB601A" w14:textId="77777777" w:rsidR="00B938B2" w:rsidRPr="00CC5C90" w:rsidRDefault="00B938B2" w:rsidP="005C6AB7">
      <w:pPr>
        <w:rPr>
          <w:b/>
          <w:bCs/>
          <w:i/>
        </w:rPr>
      </w:pPr>
    </w:p>
    <w:p w14:paraId="74E8B50B" w14:textId="00FE23C7" w:rsidR="00405CA6" w:rsidRPr="00CC5C90" w:rsidRDefault="00B938B2" w:rsidP="005C6AB7">
      <w:pPr>
        <w:numPr>
          <w:ilvl w:val="0"/>
          <w:numId w:val="32"/>
        </w:numPr>
        <w:rPr>
          <w:b/>
          <w:bCs/>
          <w:i/>
        </w:rPr>
      </w:pPr>
      <w:r w:rsidRPr="00CC5C90">
        <w:rPr>
          <w:b/>
          <w:bCs/>
          <w:i/>
        </w:rPr>
        <w:lastRenderedPageBreak/>
        <w:t xml:space="preserve">El o los documentos en donde conste la cantidad total y rubro pagado de los </w:t>
      </w:r>
      <w:r w:rsidR="00405CA6" w:rsidRPr="00CC5C90">
        <w:rPr>
          <w:b/>
          <w:bCs/>
          <w:i/>
        </w:rPr>
        <w:t>contratos de bienes y servicios arrendados</w:t>
      </w:r>
      <w:r w:rsidRPr="00CC5C90">
        <w:rPr>
          <w:b/>
          <w:bCs/>
          <w:i/>
        </w:rPr>
        <w:t xml:space="preserve"> </w:t>
      </w:r>
      <w:r w:rsidR="00405CA6" w:rsidRPr="00CC5C90">
        <w:rPr>
          <w:b/>
          <w:bCs/>
          <w:i/>
        </w:rPr>
        <w:t>del 01 de enero de 2019 al 18 de agosto de 2025.</w:t>
      </w:r>
    </w:p>
    <w:p w14:paraId="54E655C4" w14:textId="77777777" w:rsidR="00583A35" w:rsidRPr="00CC5C90" w:rsidRDefault="00583A35" w:rsidP="005C6AB7">
      <w:pPr>
        <w:pStyle w:val="Prrafodelista"/>
        <w:rPr>
          <w:b/>
          <w:bCs/>
          <w:i/>
        </w:rPr>
      </w:pPr>
    </w:p>
    <w:p w14:paraId="6E83E49D" w14:textId="7D541BDA" w:rsidR="00583A35" w:rsidRPr="00CC5C90" w:rsidRDefault="00583A35" w:rsidP="005C6AB7">
      <w:pPr>
        <w:numPr>
          <w:ilvl w:val="0"/>
          <w:numId w:val="32"/>
        </w:numPr>
        <w:rPr>
          <w:b/>
          <w:bCs/>
          <w:i/>
        </w:rPr>
      </w:pPr>
      <w:r w:rsidRPr="00CC5C90">
        <w:rPr>
          <w:b/>
          <w:bCs/>
          <w:i/>
        </w:rPr>
        <w:t>El contrato remitido en informe justificado, en una correcta versión pública.</w:t>
      </w:r>
    </w:p>
    <w:p w14:paraId="32F72E2A" w14:textId="77777777" w:rsidR="00B938B2" w:rsidRPr="00CC5C90" w:rsidRDefault="00B938B2" w:rsidP="005C6AB7"/>
    <w:p w14:paraId="6E9941A1" w14:textId="77777777" w:rsidR="003E78B1" w:rsidRPr="00CC5C90" w:rsidRDefault="003E78B1" w:rsidP="005C6AB7">
      <w:pPr>
        <w:ind w:right="-93"/>
      </w:pPr>
      <w:r w:rsidRPr="00CC5C90">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535472" w14:textId="77777777" w:rsidR="003E78B1" w:rsidRPr="00CC5C90" w:rsidRDefault="003E78B1" w:rsidP="005C6AB7">
      <w:pPr>
        <w:ind w:right="-93"/>
        <w:rPr>
          <w:rFonts w:eastAsia="Calibri" w:cs="Tahoma"/>
          <w:bCs/>
          <w:lang w:eastAsia="en-US"/>
        </w:rPr>
      </w:pPr>
    </w:p>
    <w:p w14:paraId="00DB8EFB" w14:textId="77777777" w:rsidR="003E78B1" w:rsidRPr="00CC5C90" w:rsidRDefault="003E78B1" w:rsidP="005C6AB7">
      <w:r w:rsidRPr="00CC5C90">
        <w:rPr>
          <w:b/>
          <w:bCs/>
        </w:rPr>
        <w:t>TERCERO.</w:t>
      </w:r>
      <w:r w:rsidRPr="00CC5C90">
        <w:t xml:space="preserve"> Notifíquese la presente resolución al Titular de la Unidad de Transparencia del </w:t>
      </w:r>
      <w:r w:rsidRPr="00CC5C90">
        <w:rPr>
          <w:b/>
          <w:bCs/>
        </w:rPr>
        <w:t>SUJETO OBLIGADO</w:t>
      </w:r>
      <w:r w:rsidRPr="00CC5C90">
        <w:t xml:space="preserve">, para que conforme al artículo 186 último párrafo, 189 segundo párrafo y 194 de la Ley de Transparencia y Acceso a la Información Pública del Estado de México y Municipios, dé cumplimiento a lo ordenado dentro del plazo de </w:t>
      </w:r>
      <w:r w:rsidRPr="00CC5C90">
        <w:rPr>
          <w:b/>
          <w:bCs/>
        </w:rPr>
        <w:t>diez días hábiles</w:t>
      </w:r>
      <w:r w:rsidRPr="00CC5C90">
        <w:t xml:space="preserve">, e informe a este Instituto en un plazo de </w:t>
      </w:r>
      <w:r w:rsidRPr="00CC5C90">
        <w:rPr>
          <w:b/>
          <w:bCs/>
        </w:rPr>
        <w:t>tres días hábiles</w:t>
      </w:r>
      <w:r w:rsidRPr="00CC5C90">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7F4396" w14:textId="77777777" w:rsidR="00DD587E" w:rsidRPr="00CC5C90" w:rsidRDefault="00DD587E" w:rsidP="005C6AB7"/>
    <w:p w14:paraId="0208E683" w14:textId="77777777" w:rsidR="003E78B1" w:rsidRPr="00CC5C90" w:rsidRDefault="003E78B1" w:rsidP="005C6AB7">
      <w:r w:rsidRPr="00CC5C90">
        <w:rPr>
          <w:b/>
          <w:bCs/>
        </w:rPr>
        <w:t>CUARTO.</w:t>
      </w:r>
      <w:r w:rsidRPr="00CC5C90">
        <w:t xml:space="preserve"> Notifíquese a </w:t>
      </w:r>
      <w:r w:rsidRPr="00CC5C90">
        <w:rPr>
          <w:b/>
          <w:bCs/>
        </w:rPr>
        <w:t>LA PARTE RECURRENTE</w:t>
      </w:r>
      <w:r w:rsidRPr="00CC5C90">
        <w:t xml:space="preserve"> la presente resolución vía Sistema de Acceso a la Información Mexiquense (SAIMEX).</w:t>
      </w:r>
    </w:p>
    <w:p w14:paraId="2A7FF354" w14:textId="77777777" w:rsidR="003E78B1" w:rsidRPr="00CC5C90" w:rsidRDefault="003E78B1" w:rsidP="005C6AB7"/>
    <w:p w14:paraId="09A6A449" w14:textId="77777777" w:rsidR="003E78B1" w:rsidRPr="00CC5C90" w:rsidRDefault="003E78B1" w:rsidP="005C6AB7">
      <w:r w:rsidRPr="00CC5C90">
        <w:rPr>
          <w:b/>
          <w:bCs/>
        </w:rPr>
        <w:t>QUINTO</w:t>
      </w:r>
      <w:r w:rsidRPr="00CC5C90">
        <w:t xml:space="preserve">. Hágase del conocimiento a </w:t>
      </w:r>
      <w:r w:rsidRPr="00CC5C90">
        <w:rPr>
          <w:b/>
          <w:bCs/>
        </w:rPr>
        <w:t>LA PARTE RECURRENTE</w:t>
      </w:r>
      <w:r w:rsidRPr="00CC5C90">
        <w:t xml:space="preserve"> que, de conformidad con lo establecido en el artículo 196 de la Ley de Transparencia y Acceso a la Información Pública </w:t>
      </w:r>
      <w:r w:rsidRPr="00CC5C90">
        <w:lastRenderedPageBreak/>
        <w:t>del Estado de México y Municipios, podrá impugnar la presente resolución vía Juicio de Amparo en los términos de las leyes aplicables.</w:t>
      </w:r>
    </w:p>
    <w:p w14:paraId="58F949A4" w14:textId="77777777" w:rsidR="003E78B1" w:rsidRPr="00CC5C90" w:rsidRDefault="003E78B1" w:rsidP="005C6AB7"/>
    <w:p w14:paraId="6E8AF4DA" w14:textId="77777777" w:rsidR="003E78B1" w:rsidRPr="00CC5C90" w:rsidRDefault="003E78B1" w:rsidP="005C6AB7">
      <w:r w:rsidRPr="00CC5C90">
        <w:rPr>
          <w:b/>
          <w:bCs/>
        </w:rPr>
        <w:t>SEXTO</w:t>
      </w:r>
      <w:r w:rsidRPr="00CC5C90">
        <w:rPr>
          <w:b/>
        </w:rPr>
        <w:t>.</w:t>
      </w:r>
      <w:r w:rsidRPr="00CC5C90">
        <w:t xml:space="preserve"> </w:t>
      </w:r>
      <w:r w:rsidRPr="00CC5C90">
        <w:rPr>
          <w:b/>
        </w:rPr>
        <w:t xml:space="preserve">Hágase del conocimiento </w:t>
      </w:r>
      <w:r w:rsidRPr="00CC5C90">
        <w:t xml:space="preserve">del </w:t>
      </w:r>
      <w:r w:rsidRPr="00CC5C90">
        <w:rPr>
          <w:b/>
        </w:rPr>
        <w:t xml:space="preserve">RECURRENTE </w:t>
      </w:r>
      <w:r w:rsidRPr="00CC5C90">
        <w:t xml:space="preserve">que la respuesta que dé </w:t>
      </w:r>
      <w:r w:rsidRPr="00CC5C90">
        <w:rPr>
          <w:b/>
        </w:rPr>
        <w:t>EL SUJETO OBLIGADO</w:t>
      </w:r>
      <w:r w:rsidRPr="00CC5C90">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3E0304D" w14:textId="77777777" w:rsidR="003E78B1" w:rsidRPr="00CC5C90" w:rsidRDefault="003E78B1" w:rsidP="005C6AB7">
      <w:pPr>
        <w:ind w:right="113"/>
        <w:rPr>
          <w:rFonts w:cs="Arial"/>
          <w:b/>
        </w:rPr>
      </w:pPr>
    </w:p>
    <w:p w14:paraId="778EC3D2" w14:textId="77777777" w:rsidR="00B060A7" w:rsidRPr="00CC5C90" w:rsidRDefault="003E78B1" w:rsidP="005C6AB7">
      <w:pPr>
        <w:rPr>
          <w:lang w:eastAsia="es-ES_tradnl"/>
        </w:rPr>
      </w:pPr>
      <w:r w:rsidRPr="00CC5C90">
        <w:rPr>
          <w:rFonts w:cs="Arial"/>
          <w:b/>
          <w:bCs/>
        </w:rPr>
        <w:t>SÉPTIMO</w:t>
      </w:r>
      <w:r w:rsidRPr="00CC5C90">
        <w:rPr>
          <w:rFonts w:eastAsia="Calibri" w:cs="Arial"/>
          <w:b/>
          <w:bCs/>
        </w:rPr>
        <w:t xml:space="preserve">. </w:t>
      </w:r>
      <w:r w:rsidRPr="00CC5C90">
        <w:rPr>
          <w:b/>
          <w:lang w:eastAsia="es-ES_tradnl"/>
        </w:rPr>
        <w:t>Gírese oficio</w:t>
      </w:r>
      <w:r w:rsidRPr="00CC5C90">
        <w:rPr>
          <w:bCs/>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CC5C90">
        <w:rPr>
          <w:b/>
          <w:lang w:eastAsia="es-ES_tradnl"/>
        </w:rPr>
        <w:t>SEGUNDO</w:t>
      </w:r>
      <w:r w:rsidRPr="00CC5C90">
        <w:rPr>
          <w:bCs/>
          <w:lang w:eastAsia="es-ES_tradnl"/>
        </w:rPr>
        <w:t xml:space="preserve"> de la presente resolución</w:t>
      </w:r>
      <w:r w:rsidRPr="00CC5C90">
        <w:rPr>
          <w:lang w:eastAsia="es-ES_tradnl"/>
        </w:rPr>
        <w:t>.</w:t>
      </w:r>
    </w:p>
    <w:p w14:paraId="791B651B" w14:textId="77777777" w:rsidR="00B938B2" w:rsidRPr="00CC5C90" w:rsidRDefault="00B938B2" w:rsidP="005C6AB7">
      <w:pPr>
        <w:rPr>
          <w:lang w:eastAsia="es-ES_tradnl"/>
        </w:rPr>
      </w:pPr>
    </w:p>
    <w:p w14:paraId="208B231B" w14:textId="076EE042" w:rsidR="00846D20" w:rsidRPr="00CC5C90" w:rsidRDefault="00821DB6" w:rsidP="005C6AB7">
      <w:pPr>
        <w:rPr>
          <w:lang w:eastAsia="es-ES_tradnl"/>
        </w:rPr>
      </w:pPr>
      <w:r w:rsidRPr="00CC5C90">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F846CC" w:rsidRPr="00CC5C90">
        <w:t>OCTAVA</w:t>
      </w:r>
      <w:r w:rsidRPr="00CC5C90">
        <w:t xml:space="preserve"> SESIÓN ORDINARIA, CELEBRADA EL </w:t>
      </w:r>
      <w:r w:rsidR="00F846CC" w:rsidRPr="00CC5C90">
        <w:t>VEINTIDÓS</w:t>
      </w:r>
      <w:r w:rsidRPr="00CC5C90">
        <w:t xml:space="preserve"> DE OCTUBRE DE DOS MIL VEINTICINCO, ANTE EL SECRETARIO TÉCNICO DEL PLENO, ALEXIS TAPIA RAMÍREZ.</w:t>
      </w:r>
    </w:p>
    <w:p w14:paraId="14CE80A1" w14:textId="1924A93C" w:rsidR="00846D20" w:rsidRPr="005C6AB7" w:rsidRDefault="00821DB6" w:rsidP="005C6AB7">
      <w:pPr>
        <w:spacing w:after="240"/>
      </w:pPr>
      <w:r w:rsidRPr="00CC5C90">
        <w:t>SCMM/AGZ/DEMF/</w:t>
      </w:r>
      <w:r w:rsidR="001C25BE" w:rsidRPr="00CC5C90">
        <w:t>PAG</w:t>
      </w:r>
    </w:p>
    <w:p w14:paraId="51294E58" w14:textId="77777777" w:rsidR="00846D20" w:rsidRPr="005C6AB7" w:rsidRDefault="00846D20" w:rsidP="005C6AB7">
      <w:pPr>
        <w:ind w:right="-93"/>
      </w:pPr>
    </w:p>
    <w:p w14:paraId="38AF661A" w14:textId="77777777" w:rsidR="00846D20" w:rsidRPr="005C6AB7" w:rsidRDefault="00846D20" w:rsidP="005C6AB7">
      <w:pPr>
        <w:ind w:right="-93"/>
      </w:pPr>
    </w:p>
    <w:p w14:paraId="3BECCF02" w14:textId="77777777" w:rsidR="00846D20" w:rsidRPr="005C6AB7" w:rsidRDefault="00846D20" w:rsidP="005C6AB7">
      <w:pPr>
        <w:ind w:right="-93"/>
      </w:pPr>
    </w:p>
    <w:p w14:paraId="06CE5838" w14:textId="77777777" w:rsidR="00846D20" w:rsidRPr="005C6AB7" w:rsidRDefault="00846D20" w:rsidP="005C6AB7">
      <w:pPr>
        <w:ind w:right="-93"/>
      </w:pPr>
    </w:p>
    <w:p w14:paraId="351B23AD" w14:textId="77777777" w:rsidR="00846D20" w:rsidRPr="005C6AB7" w:rsidRDefault="00846D20" w:rsidP="005C6AB7">
      <w:pPr>
        <w:ind w:right="-93"/>
      </w:pPr>
    </w:p>
    <w:p w14:paraId="6D347AB0" w14:textId="77777777" w:rsidR="00846D20" w:rsidRPr="005C6AB7" w:rsidRDefault="00846D20" w:rsidP="005C6AB7">
      <w:pPr>
        <w:ind w:right="-93"/>
      </w:pPr>
    </w:p>
    <w:p w14:paraId="11539FC9" w14:textId="77777777" w:rsidR="00846D20" w:rsidRPr="005C6AB7" w:rsidRDefault="00846D20" w:rsidP="005C6AB7">
      <w:pPr>
        <w:ind w:right="-93"/>
      </w:pPr>
    </w:p>
    <w:p w14:paraId="5025A096" w14:textId="77777777" w:rsidR="00846D20" w:rsidRPr="005C6AB7" w:rsidRDefault="00846D20" w:rsidP="005C6AB7">
      <w:pPr>
        <w:ind w:right="-93"/>
      </w:pPr>
    </w:p>
    <w:p w14:paraId="4E8E67AB" w14:textId="77777777" w:rsidR="00846D20" w:rsidRPr="005C6AB7" w:rsidRDefault="00846D20" w:rsidP="005C6AB7">
      <w:pPr>
        <w:tabs>
          <w:tab w:val="center" w:pos="4568"/>
        </w:tabs>
        <w:ind w:right="-93"/>
      </w:pPr>
    </w:p>
    <w:p w14:paraId="482BE868" w14:textId="77777777" w:rsidR="00846D20" w:rsidRPr="005C6AB7" w:rsidRDefault="00846D20" w:rsidP="005C6AB7">
      <w:pPr>
        <w:tabs>
          <w:tab w:val="center" w:pos="4568"/>
        </w:tabs>
        <w:ind w:right="-93"/>
      </w:pPr>
    </w:p>
    <w:p w14:paraId="577FBD17" w14:textId="77777777" w:rsidR="00846D20" w:rsidRPr="005C6AB7" w:rsidRDefault="00846D20" w:rsidP="005C6AB7">
      <w:pPr>
        <w:tabs>
          <w:tab w:val="center" w:pos="4568"/>
        </w:tabs>
        <w:ind w:right="-93"/>
      </w:pPr>
    </w:p>
    <w:p w14:paraId="5A85F6FE" w14:textId="77777777" w:rsidR="00846D20" w:rsidRPr="005C6AB7" w:rsidRDefault="00846D20" w:rsidP="005C6AB7">
      <w:pPr>
        <w:tabs>
          <w:tab w:val="center" w:pos="4568"/>
        </w:tabs>
        <w:ind w:right="-93"/>
      </w:pPr>
    </w:p>
    <w:p w14:paraId="60614DBB" w14:textId="77777777" w:rsidR="00846D20" w:rsidRPr="005C6AB7" w:rsidRDefault="00846D20" w:rsidP="005C6AB7">
      <w:pPr>
        <w:tabs>
          <w:tab w:val="center" w:pos="4568"/>
        </w:tabs>
        <w:ind w:right="-93"/>
      </w:pPr>
    </w:p>
    <w:p w14:paraId="0FEFE883" w14:textId="77777777" w:rsidR="00846D20" w:rsidRPr="005C6AB7" w:rsidRDefault="00846D20" w:rsidP="005C6AB7">
      <w:pPr>
        <w:tabs>
          <w:tab w:val="center" w:pos="4568"/>
        </w:tabs>
        <w:ind w:right="-93"/>
      </w:pPr>
    </w:p>
    <w:p w14:paraId="01B79A72" w14:textId="77777777" w:rsidR="00846D20" w:rsidRPr="005C6AB7" w:rsidRDefault="00846D20" w:rsidP="005C6AB7">
      <w:pPr>
        <w:tabs>
          <w:tab w:val="center" w:pos="4568"/>
        </w:tabs>
        <w:ind w:right="-93"/>
      </w:pPr>
    </w:p>
    <w:p w14:paraId="7BACCB5F" w14:textId="77777777" w:rsidR="00846D20" w:rsidRPr="005C6AB7" w:rsidRDefault="00846D20" w:rsidP="005C6AB7">
      <w:pPr>
        <w:tabs>
          <w:tab w:val="center" w:pos="4568"/>
        </w:tabs>
        <w:ind w:right="-93"/>
      </w:pPr>
    </w:p>
    <w:p w14:paraId="2F02F20D" w14:textId="77777777" w:rsidR="00846D20" w:rsidRPr="005C6AB7" w:rsidRDefault="00846D20" w:rsidP="005C6AB7">
      <w:pPr>
        <w:tabs>
          <w:tab w:val="center" w:pos="4568"/>
        </w:tabs>
        <w:ind w:right="-93"/>
      </w:pPr>
    </w:p>
    <w:p w14:paraId="1F0CB4EA" w14:textId="77777777" w:rsidR="00846D20" w:rsidRPr="005C6AB7" w:rsidRDefault="00846D20" w:rsidP="005C6AB7">
      <w:pPr>
        <w:tabs>
          <w:tab w:val="center" w:pos="4568"/>
        </w:tabs>
        <w:ind w:right="-93"/>
      </w:pPr>
    </w:p>
    <w:p w14:paraId="458546D4" w14:textId="77777777" w:rsidR="00846D20" w:rsidRPr="005C6AB7" w:rsidRDefault="00846D20" w:rsidP="005C6AB7">
      <w:pPr>
        <w:tabs>
          <w:tab w:val="center" w:pos="4568"/>
        </w:tabs>
        <w:ind w:right="-93"/>
      </w:pPr>
    </w:p>
    <w:p w14:paraId="24FB1A58" w14:textId="77777777" w:rsidR="00846D20" w:rsidRPr="005C6AB7" w:rsidRDefault="00846D20" w:rsidP="005C6AB7">
      <w:pPr>
        <w:tabs>
          <w:tab w:val="center" w:pos="4568"/>
        </w:tabs>
        <w:ind w:right="-93"/>
      </w:pPr>
    </w:p>
    <w:p w14:paraId="502E67F3" w14:textId="77777777" w:rsidR="00846D20" w:rsidRPr="005C6AB7" w:rsidRDefault="00846D20" w:rsidP="005C6AB7">
      <w:pPr>
        <w:tabs>
          <w:tab w:val="center" w:pos="4568"/>
        </w:tabs>
        <w:ind w:right="-93"/>
      </w:pPr>
    </w:p>
    <w:p w14:paraId="1F56C825" w14:textId="77777777" w:rsidR="00846D20" w:rsidRPr="005C6AB7" w:rsidRDefault="00846D20" w:rsidP="005C6AB7">
      <w:pPr>
        <w:tabs>
          <w:tab w:val="center" w:pos="4568"/>
        </w:tabs>
        <w:ind w:right="-93"/>
      </w:pPr>
    </w:p>
    <w:p w14:paraId="5F48F860" w14:textId="77777777" w:rsidR="00846D20" w:rsidRPr="005C6AB7" w:rsidRDefault="00846D20" w:rsidP="005C6AB7">
      <w:pPr>
        <w:tabs>
          <w:tab w:val="center" w:pos="4568"/>
        </w:tabs>
        <w:ind w:right="-93"/>
      </w:pPr>
    </w:p>
    <w:p w14:paraId="0D6D58EA" w14:textId="77777777" w:rsidR="00846D20" w:rsidRPr="005C6AB7" w:rsidRDefault="00846D20" w:rsidP="005C6AB7">
      <w:pPr>
        <w:tabs>
          <w:tab w:val="center" w:pos="4568"/>
        </w:tabs>
        <w:ind w:right="-93"/>
      </w:pPr>
    </w:p>
    <w:p w14:paraId="36F8BAE9" w14:textId="77777777" w:rsidR="00846D20" w:rsidRPr="005C6AB7" w:rsidRDefault="00846D20" w:rsidP="005C6AB7"/>
    <w:sectPr w:rsidR="00846D20" w:rsidRPr="005C6AB7">
      <w:footerReference w:type="default" r:id="rId20"/>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0F57D" w14:textId="77777777" w:rsidR="00506D56" w:rsidRDefault="00506D56">
      <w:pPr>
        <w:spacing w:line="240" w:lineRule="auto"/>
      </w:pPr>
      <w:r>
        <w:separator/>
      </w:r>
    </w:p>
  </w:endnote>
  <w:endnote w:type="continuationSeparator" w:id="0">
    <w:p w14:paraId="50CDE9E9" w14:textId="77777777" w:rsidR="00506D56" w:rsidRDefault="00506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9B7B64" w:rsidRDefault="009B7B64">
    <w:pPr>
      <w:tabs>
        <w:tab w:val="center" w:pos="4550"/>
        <w:tab w:val="left" w:pos="5818"/>
      </w:tabs>
      <w:ind w:right="260"/>
      <w:jc w:val="right"/>
      <w:rPr>
        <w:color w:val="071320"/>
        <w:sz w:val="24"/>
        <w:szCs w:val="24"/>
      </w:rPr>
    </w:pPr>
  </w:p>
  <w:p w14:paraId="276EF192" w14:textId="77777777" w:rsidR="009B7B64" w:rsidRDefault="009B7B6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041D621D" w:rsidR="009B7B64" w:rsidRDefault="009B7B64">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937EB0">
      <w:rPr>
        <w:noProof/>
        <w:sz w:val="24"/>
        <w:szCs w:val="24"/>
      </w:rPr>
      <w:t>8</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937EB0">
      <w:rPr>
        <w:noProof/>
        <w:sz w:val="24"/>
        <w:szCs w:val="24"/>
      </w:rPr>
      <w:t>74</w:t>
    </w:r>
    <w:r>
      <w:rPr>
        <w:sz w:val="24"/>
        <w:szCs w:val="24"/>
      </w:rPr>
      <w:fldChar w:fldCharType="end"/>
    </w:r>
  </w:p>
  <w:p w14:paraId="2BD5DFC3" w14:textId="77777777" w:rsidR="009B7B64" w:rsidRDefault="009B7B64">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0136F" w14:textId="77777777" w:rsidR="00506D56" w:rsidRDefault="00506D56">
      <w:pPr>
        <w:spacing w:line="240" w:lineRule="auto"/>
      </w:pPr>
      <w:r>
        <w:separator/>
      </w:r>
    </w:p>
  </w:footnote>
  <w:footnote w:type="continuationSeparator" w:id="0">
    <w:p w14:paraId="0486978E" w14:textId="77777777" w:rsidR="00506D56" w:rsidRDefault="00506D56">
      <w:pPr>
        <w:spacing w:line="240" w:lineRule="auto"/>
      </w:pPr>
      <w:r>
        <w:continuationSeparator/>
      </w:r>
    </w:p>
  </w:footnote>
  <w:footnote w:id="1">
    <w:p w14:paraId="4B10A151" w14:textId="77777777" w:rsidR="009B7B64" w:rsidRDefault="009B7B64" w:rsidP="00B938B2">
      <w:pPr>
        <w:pStyle w:val="Textonotapie"/>
      </w:pPr>
      <w:r>
        <w:rPr>
          <w:rStyle w:val="Refdenotaalpie"/>
          <w:rFonts w:eastAsiaTheme="majorEastAsia"/>
        </w:rPr>
        <w:footnoteRef/>
      </w:r>
      <w:r>
        <w:t xml:space="preserve"> Artículo 1, </w:t>
      </w:r>
      <w:r w:rsidRPr="009C7D30">
        <w:t>Ley de Documentos Administrativos e Históricos del Estado de México</w:t>
      </w:r>
    </w:p>
  </w:footnote>
  <w:footnote w:id="2">
    <w:p w14:paraId="58097279" w14:textId="77777777" w:rsidR="009B7B64" w:rsidRDefault="009B7B64" w:rsidP="00B938B2">
      <w:pPr>
        <w:pStyle w:val="Textonotapie"/>
      </w:pPr>
      <w:r>
        <w:rPr>
          <w:rStyle w:val="Refdenotaalpie"/>
          <w:rFonts w:eastAsiaTheme="majorEastAsia"/>
        </w:rPr>
        <w:footnoteRef/>
      </w:r>
      <w:r>
        <w:t xml:space="preserve"> Artículo 31, </w:t>
      </w:r>
      <w:r w:rsidRPr="009C7D30">
        <w:t>Ley de Documentos Administrativos e Históricos del Estado de México</w:t>
      </w:r>
    </w:p>
  </w:footnote>
  <w:footnote w:id="3">
    <w:p w14:paraId="7D7961D2" w14:textId="77777777" w:rsidR="009B7B64" w:rsidRDefault="009B7B64" w:rsidP="00B938B2">
      <w:pPr>
        <w:pStyle w:val="Textonotapie"/>
      </w:pPr>
      <w:r>
        <w:rPr>
          <w:rStyle w:val="Refdenotaalpie"/>
          <w:rFonts w:eastAsiaTheme="majorEastAsia"/>
        </w:rPr>
        <w:footnoteRef/>
      </w:r>
      <w:r>
        <w:t xml:space="preserve"> Lineamiento Primero, Lineamientos para la Organización y  Conservación de los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9B7B64" w:rsidRDefault="009B7B64">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B7B64" w14:paraId="475C94FC" w14:textId="77777777">
      <w:trPr>
        <w:trHeight w:val="144"/>
        <w:jc w:val="right"/>
      </w:trPr>
      <w:tc>
        <w:tcPr>
          <w:tcW w:w="2727" w:type="dxa"/>
        </w:tcPr>
        <w:p w14:paraId="609CD7EF" w14:textId="77777777" w:rsidR="009B7B64" w:rsidRDefault="009B7B64">
          <w:pPr>
            <w:tabs>
              <w:tab w:val="right" w:pos="8838"/>
            </w:tabs>
            <w:ind w:left="-74" w:right="-105"/>
            <w:rPr>
              <w:b/>
            </w:rPr>
          </w:pPr>
          <w:r>
            <w:rPr>
              <w:b/>
            </w:rPr>
            <w:t>Recurso de Revisión:</w:t>
          </w:r>
        </w:p>
      </w:tc>
      <w:tc>
        <w:tcPr>
          <w:tcW w:w="3402" w:type="dxa"/>
        </w:tcPr>
        <w:p w14:paraId="7C14DC83" w14:textId="1F2540A6" w:rsidR="009B7B64" w:rsidRDefault="009B7B64">
          <w:pPr>
            <w:tabs>
              <w:tab w:val="right" w:pos="8838"/>
            </w:tabs>
            <w:ind w:left="-74" w:right="-105"/>
          </w:pPr>
          <w:r w:rsidRPr="002C1C5B">
            <w:t>10642/INFOEM/IP/RR/2025</w:t>
          </w:r>
        </w:p>
      </w:tc>
    </w:tr>
    <w:tr w:rsidR="009B7B64" w14:paraId="16F815ED" w14:textId="77777777">
      <w:trPr>
        <w:trHeight w:val="283"/>
        <w:jc w:val="right"/>
      </w:trPr>
      <w:tc>
        <w:tcPr>
          <w:tcW w:w="2727" w:type="dxa"/>
        </w:tcPr>
        <w:p w14:paraId="45CC6A14" w14:textId="77777777" w:rsidR="009B7B64" w:rsidRDefault="009B7B64">
          <w:pPr>
            <w:tabs>
              <w:tab w:val="right" w:pos="8838"/>
            </w:tabs>
            <w:ind w:left="-74" w:right="-105"/>
            <w:rPr>
              <w:b/>
            </w:rPr>
          </w:pPr>
          <w:r>
            <w:rPr>
              <w:b/>
            </w:rPr>
            <w:t>Sujeto Obligado:</w:t>
          </w:r>
        </w:p>
      </w:tc>
      <w:tc>
        <w:tcPr>
          <w:tcW w:w="3402" w:type="dxa"/>
        </w:tcPr>
        <w:p w14:paraId="4E0E55A2" w14:textId="06DEA16C" w:rsidR="009B7B64" w:rsidRDefault="009B7B64">
          <w:pPr>
            <w:tabs>
              <w:tab w:val="left" w:pos="2834"/>
              <w:tab w:val="right" w:pos="8838"/>
            </w:tabs>
            <w:ind w:left="-108" w:right="-105"/>
          </w:pPr>
          <w:r w:rsidRPr="00434A47">
            <w:t>Ayuntamiento de Almoloya de Juárez</w:t>
          </w:r>
        </w:p>
      </w:tc>
    </w:tr>
    <w:tr w:rsidR="009B7B64" w14:paraId="35B722CE" w14:textId="77777777">
      <w:trPr>
        <w:trHeight w:val="283"/>
        <w:jc w:val="right"/>
      </w:trPr>
      <w:tc>
        <w:tcPr>
          <w:tcW w:w="2727" w:type="dxa"/>
        </w:tcPr>
        <w:p w14:paraId="466DD20E" w14:textId="77777777" w:rsidR="009B7B64" w:rsidRDefault="009B7B64">
          <w:pPr>
            <w:tabs>
              <w:tab w:val="right" w:pos="8838"/>
            </w:tabs>
            <w:ind w:left="-74" w:right="-105"/>
            <w:rPr>
              <w:b/>
            </w:rPr>
          </w:pPr>
          <w:r>
            <w:rPr>
              <w:b/>
            </w:rPr>
            <w:t>Comisionada Ponente:</w:t>
          </w:r>
        </w:p>
      </w:tc>
      <w:tc>
        <w:tcPr>
          <w:tcW w:w="3402" w:type="dxa"/>
        </w:tcPr>
        <w:p w14:paraId="7E203C52" w14:textId="77777777" w:rsidR="009B7B64" w:rsidRDefault="009B7B64">
          <w:pPr>
            <w:tabs>
              <w:tab w:val="right" w:pos="8838"/>
            </w:tabs>
            <w:ind w:left="-108" w:right="-105"/>
          </w:pPr>
          <w:r>
            <w:t>Sharon Cristina Morales Martínez</w:t>
          </w:r>
        </w:p>
      </w:tc>
    </w:tr>
  </w:tbl>
  <w:p w14:paraId="4DBF0CFB" w14:textId="77777777" w:rsidR="009B7B64" w:rsidRDefault="009B7B64">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5E77D5BC" w:rsidR="009B7B64" w:rsidRDefault="009B7B64">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9B7B64" w14:paraId="05F30924" w14:textId="77777777">
      <w:trPr>
        <w:trHeight w:val="1435"/>
      </w:trPr>
      <w:tc>
        <w:tcPr>
          <w:tcW w:w="283" w:type="dxa"/>
        </w:tcPr>
        <w:p w14:paraId="08605F68" w14:textId="77777777" w:rsidR="009B7B64" w:rsidRDefault="009B7B64">
          <w:pPr>
            <w:tabs>
              <w:tab w:val="right" w:pos="4273"/>
            </w:tabs>
            <w:spacing w:line="240" w:lineRule="auto"/>
            <w:rPr>
              <w:rFonts w:ascii="Garamond" w:eastAsia="Garamond" w:hAnsi="Garamond" w:cs="Garamond"/>
            </w:rPr>
          </w:pPr>
        </w:p>
      </w:tc>
      <w:tc>
        <w:tcPr>
          <w:tcW w:w="6379" w:type="dxa"/>
        </w:tcPr>
        <w:p w14:paraId="7438C270" w14:textId="77777777" w:rsidR="009B7B64" w:rsidRDefault="009B7B64">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9B7B64" w14:paraId="4019D322" w14:textId="77777777">
            <w:trPr>
              <w:trHeight w:val="144"/>
            </w:trPr>
            <w:tc>
              <w:tcPr>
                <w:tcW w:w="2727" w:type="dxa"/>
              </w:tcPr>
              <w:p w14:paraId="40884297" w14:textId="77777777" w:rsidR="009B7B64" w:rsidRDefault="009B7B64">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7B520432" w:rsidR="009B7B64" w:rsidRDefault="009B7B64">
                <w:pPr>
                  <w:tabs>
                    <w:tab w:val="right" w:pos="8838"/>
                  </w:tabs>
                  <w:ind w:left="-74" w:right="-105"/>
                </w:pPr>
                <w:r w:rsidRPr="002C1C5B">
                  <w:t>10642/INFOEM/IP/RR/2025</w:t>
                </w:r>
              </w:p>
            </w:tc>
            <w:tc>
              <w:tcPr>
                <w:tcW w:w="3402" w:type="dxa"/>
              </w:tcPr>
              <w:p w14:paraId="3D389E33" w14:textId="77777777" w:rsidR="009B7B64" w:rsidRDefault="009B7B64">
                <w:pPr>
                  <w:tabs>
                    <w:tab w:val="right" w:pos="8838"/>
                  </w:tabs>
                  <w:ind w:left="-74" w:right="-105"/>
                </w:pPr>
              </w:p>
            </w:tc>
          </w:tr>
          <w:tr w:rsidR="009B7B64" w14:paraId="769812B8" w14:textId="77777777">
            <w:trPr>
              <w:trHeight w:val="144"/>
            </w:trPr>
            <w:tc>
              <w:tcPr>
                <w:tcW w:w="2727" w:type="dxa"/>
              </w:tcPr>
              <w:p w14:paraId="39C59991" w14:textId="77777777" w:rsidR="009B7B64" w:rsidRDefault="009B7B64">
                <w:pPr>
                  <w:tabs>
                    <w:tab w:val="right" w:pos="8838"/>
                  </w:tabs>
                  <w:ind w:left="-74" w:right="-105"/>
                  <w:rPr>
                    <w:b/>
                  </w:rPr>
                </w:pPr>
                <w:bookmarkStart w:id="1" w:name="_heading=h.z3c04x425ox3" w:colFirst="0" w:colLast="0"/>
                <w:bookmarkEnd w:id="1"/>
                <w:r>
                  <w:rPr>
                    <w:b/>
                  </w:rPr>
                  <w:t>Recurrente:</w:t>
                </w:r>
              </w:p>
            </w:tc>
            <w:tc>
              <w:tcPr>
                <w:tcW w:w="3402" w:type="dxa"/>
              </w:tcPr>
              <w:p w14:paraId="6CA11DD3" w14:textId="709D0BF7" w:rsidR="009B7B64" w:rsidRDefault="00937EB0">
                <w:pPr>
                  <w:tabs>
                    <w:tab w:val="left" w:pos="3122"/>
                    <w:tab w:val="right" w:pos="8838"/>
                  </w:tabs>
                  <w:ind w:left="-105" w:right="-105"/>
                </w:pPr>
                <w:r>
                  <w:t>XXXXX XX XX XXX XXXXXX XXXXXXX</w:t>
                </w:r>
              </w:p>
            </w:tc>
            <w:tc>
              <w:tcPr>
                <w:tcW w:w="3402" w:type="dxa"/>
              </w:tcPr>
              <w:p w14:paraId="7C0212CC" w14:textId="77777777" w:rsidR="009B7B64" w:rsidRDefault="009B7B64">
                <w:pPr>
                  <w:tabs>
                    <w:tab w:val="left" w:pos="3122"/>
                    <w:tab w:val="right" w:pos="8838"/>
                  </w:tabs>
                  <w:ind w:left="-105" w:right="-105"/>
                </w:pPr>
              </w:p>
            </w:tc>
          </w:tr>
          <w:tr w:rsidR="009B7B64" w14:paraId="790EA6DF" w14:textId="77777777">
            <w:trPr>
              <w:trHeight w:val="283"/>
            </w:trPr>
            <w:tc>
              <w:tcPr>
                <w:tcW w:w="2727" w:type="dxa"/>
              </w:tcPr>
              <w:p w14:paraId="43130B5D" w14:textId="77777777" w:rsidR="009B7B64" w:rsidRDefault="009B7B64">
                <w:pPr>
                  <w:tabs>
                    <w:tab w:val="right" w:pos="8838"/>
                  </w:tabs>
                  <w:ind w:left="-74" w:right="-105"/>
                  <w:rPr>
                    <w:b/>
                  </w:rPr>
                </w:pPr>
                <w:r>
                  <w:rPr>
                    <w:b/>
                  </w:rPr>
                  <w:t>Sujeto Obligado:</w:t>
                </w:r>
              </w:p>
            </w:tc>
            <w:tc>
              <w:tcPr>
                <w:tcW w:w="3402" w:type="dxa"/>
              </w:tcPr>
              <w:p w14:paraId="4CA7C5A0" w14:textId="2CBDE02E" w:rsidR="009B7B64" w:rsidRDefault="009B7B64">
                <w:pPr>
                  <w:tabs>
                    <w:tab w:val="left" w:pos="2834"/>
                    <w:tab w:val="right" w:pos="8838"/>
                  </w:tabs>
                  <w:ind w:left="-108" w:right="-105"/>
                </w:pPr>
                <w:r w:rsidRPr="00434A47">
                  <w:t>Ayuntamiento de Almoloya de Juárez</w:t>
                </w:r>
              </w:p>
            </w:tc>
            <w:tc>
              <w:tcPr>
                <w:tcW w:w="3402" w:type="dxa"/>
              </w:tcPr>
              <w:p w14:paraId="5B5578F8" w14:textId="77777777" w:rsidR="009B7B64" w:rsidRDefault="009B7B64">
                <w:pPr>
                  <w:tabs>
                    <w:tab w:val="left" w:pos="2834"/>
                    <w:tab w:val="right" w:pos="8838"/>
                  </w:tabs>
                  <w:ind w:left="-108" w:right="-105"/>
                </w:pPr>
              </w:p>
            </w:tc>
          </w:tr>
          <w:tr w:rsidR="009B7B64" w14:paraId="7B1999B0" w14:textId="77777777">
            <w:trPr>
              <w:trHeight w:val="283"/>
            </w:trPr>
            <w:tc>
              <w:tcPr>
                <w:tcW w:w="2727" w:type="dxa"/>
              </w:tcPr>
              <w:p w14:paraId="42249E9D" w14:textId="77777777" w:rsidR="009B7B64" w:rsidRDefault="009B7B64">
                <w:pPr>
                  <w:tabs>
                    <w:tab w:val="right" w:pos="8838"/>
                  </w:tabs>
                  <w:ind w:left="-74" w:right="-105"/>
                  <w:rPr>
                    <w:b/>
                  </w:rPr>
                </w:pPr>
                <w:r>
                  <w:rPr>
                    <w:b/>
                  </w:rPr>
                  <w:t>Comisionada Ponente:</w:t>
                </w:r>
              </w:p>
            </w:tc>
            <w:tc>
              <w:tcPr>
                <w:tcW w:w="3402" w:type="dxa"/>
              </w:tcPr>
              <w:p w14:paraId="11E5D291" w14:textId="77777777" w:rsidR="009B7B64" w:rsidRDefault="009B7B64">
                <w:pPr>
                  <w:tabs>
                    <w:tab w:val="right" w:pos="8838"/>
                  </w:tabs>
                  <w:ind w:left="-108" w:right="-105"/>
                </w:pPr>
                <w:r>
                  <w:t>Sharon Cristina Morales Martínez</w:t>
                </w:r>
              </w:p>
            </w:tc>
            <w:tc>
              <w:tcPr>
                <w:tcW w:w="3402" w:type="dxa"/>
              </w:tcPr>
              <w:p w14:paraId="38CBBCDF" w14:textId="77777777" w:rsidR="009B7B64" w:rsidRDefault="009B7B64">
                <w:pPr>
                  <w:tabs>
                    <w:tab w:val="right" w:pos="8838"/>
                  </w:tabs>
                  <w:ind w:left="-108" w:right="-105"/>
                </w:pPr>
              </w:p>
            </w:tc>
          </w:tr>
        </w:tbl>
        <w:p w14:paraId="2029FD9C" w14:textId="77777777" w:rsidR="009B7B64" w:rsidRDefault="009B7B64">
          <w:pPr>
            <w:tabs>
              <w:tab w:val="right" w:pos="8838"/>
            </w:tabs>
            <w:spacing w:line="240" w:lineRule="auto"/>
            <w:ind w:left="-28"/>
            <w:rPr>
              <w:rFonts w:ascii="Arial" w:eastAsia="Arial" w:hAnsi="Arial" w:cs="Arial"/>
              <w:b/>
            </w:rPr>
          </w:pPr>
        </w:p>
      </w:tc>
    </w:tr>
  </w:tbl>
  <w:p w14:paraId="57B257C9" w14:textId="77777777" w:rsidR="009B7B64" w:rsidRDefault="00506D56">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162E"/>
    <w:multiLevelType w:val="multilevel"/>
    <w:tmpl w:val="0D42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A87F29"/>
    <w:multiLevelType w:val="multilevel"/>
    <w:tmpl w:val="33B0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581CD7"/>
    <w:multiLevelType w:val="hybridMultilevel"/>
    <w:tmpl w:val="18D02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F1610E"/>
    <w:multiLevelType w:val="hybridMultilevel"/>
    <w:tmpl w:val="049E5DAC"/>
    <w:lvl w:ilvl="0" w:tplc="D48A59D8">
      <w:start w:val="1"/>
      <w:numFmt w:val="decimal"/>
      <w:lvlText w:val="%1."/>
      <w:lvlJc w:val="left"/>
      <w:pPr>
        <w:ind w:left="1800" w:hanging="360"/>
      </w:pPr>
      <w:rPr>
        <w:rFonts w:eastAsia="Arial Unicode MS" w:cs="Arial"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228E4856"/>
    <w:multiLevelType w:val="multilevel"/>
    <w:tmpl w:val="C0E0CB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C271E8"/>
    <w:multiLevelType w:val="multilevel"/>
    <w:tmpl w:val="4A448C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614F98"/>
    <w:multiLevelType w:val="hybridMultilevel"/>
    <w:tmpl w:val="6EDA20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B15E75"/>
    <w:multiLevelType w:val="hybridMultilevel"/>
    <w:tmpl w:val="86C842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945663"/>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7" w15:restartNumberingAfterBreak="0">
    <w:nsid w:val="4A2231C2"/>
    <w:multiLevelType w:val="hybridMultilevel"/>
    <w:tmpl w:val="21DEAFB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CD70BFE"/>
    <w:multiLevelType w:val="hybridMultilevel"/>
    <w:tmpl w:val="C268C77A"/>
    <w:lvl w:ilvl="0" w:tplc="BFDE17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5A2348"/>
    <w:multiLevelType w:val="hybridMultilevel"/>
    <w:tmpl w:val="A9688ADE"/>
    <w:lvl w:ilvl="0" w:tplc="86B8A3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1F1D3B"/>
    <w:multiLevelType w:val="hybridMultilevel"/>
    <w:tmpl w:val="43EC3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302F74"/>
    <w:multiLevelType w:val="hybridMultilevel"/>
    <w:tmpl w:val="690452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935485"/>
    <w:multiLevelType w:val="hybridMultilevel"/>
    <w:tmpl w:val="769A6CA8"/>
    <w:lvl w:ilvl="0" w:tplc="51B60B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58D5010"/>
    <w:multiLevelType w:val="hybridMultilevel"/>
    <w:tmpl w:val="34FAAF34"/>
    <w:lvl w:ilvl="0" w:tplc="8B443E64">
      <w:start w:val="1"/>
      <w:numFmt w:val="bullet"/>
      <w:lvlText w:val="-"/>
      <w:lvlJc w:val="left"/>
      <w:pPr>
        <w:ind w:left="720" w:hanging="360"/>
      </w:pPr>
      <w:rPr>
        <w:rFonts w:ascii="Microsoft Himalaya" w:hAnsi="Microsoft Himalay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4661F5"/>
    <w:multiLevelType w:val="hybridMultilevel"/>
    <w:tmpl w:val="9596485C"/>
    <w:lvl w:ilvl="0" w:tplc="EDCC590C">
      <w:start w:val="4"/>
      <w:numFmt w:val="bullet"/>
      <w:lvlText w:val="-"/>
      <w:lvlJc w:val="left"/>
      <w:pPr>
        <w:ind w:left="1080" w:hanging="360"/>
      </w:pPr>
      <w:rPr>
        <w:rFonts w:ascii="Palatino Linotype" w:eastAsia="Arial Unicode MS" w:hAnsi="Palatino Linotype" w:cs="Arial" w:hint="default"/>
        <w:b/>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2051C69"/>
    <w:multiLevelType w:val="multilevel"/>
    <w:tmpl w:val="38125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78111D4"/>
    <w:multiLevelType w:val="hybridMultilevel"/>
    <w:tmpl w:val="27C2AE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AFA54AB"/>
    <w:multiLevelType w:val="hybridMultilevel"/>
    <w:tmpl w:val="BCA8067A"/>
    <w:lvl w:ilvl="0" w:tplc="810AE124">
      <w:start w:val="1"/>
      <w:numFmt w:val="upperLetter"/>
      <w:lvlText w:val="%1)"/>
      <w:lvlJc w:val="left"/>
      <w:pPr>
        <w:ind w:left="1440" w:hanging="360"/>
      </w:pPr>
      <w:rPr>
        <w:rFonts w:eastAsia="Arial Unicode MS" w:cs="Aria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42B6735"/>
    <w:multiLevelType w:val="multilevel"/>
    <w:tmpl w:val="63CAA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B21A68"/>
    <w:multiLevelType w:val="multilevel"/>
    <w:tmpl w:val="96C45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D323078"/>
    <w:multiLevelType w:val="multilevel"/>
    <w:tmpl w:val="4C582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8"/>
  </w:num>
  <w:num w:numId="3">
    <w:abstractNumId w:val="16"/>
  </w:num>
  <w:num w:numId="4">
    <w:abstractNumId w:val="13"/>
  </w:num>
  <w:num w:numId="5">
    <w:abstractNumId w:val="26"/>
  </w:num>
  <w:num w:numId="6">
    <w:abstractNumId w:val="14"/>
  </w:num>
  <w:num w:numId="7">
    <w:abstractNumId w:val="17"/>
  </w:num>
  <w:num w:numId="8">
    <w:abstractNumId w:val="25"/>
  </w:num>
  <w:num w:numId="9">
    <w:abstractNumId w:val="2"/>
  </w:num>
  <w:num w:numId="10">
    <w:abstractNumId w:val="4"/>
  </w:num>
  <w:num w:numId="11">
    <w:abstractNumId w:val="1"/>
  </w:num>
  <w:num w:numId="12">
    <w:abstractNumId w:val="10"/>
  </w:num>
  <w:num w:numId="13">
    <w:abstractNumId w:val="20"/>
  </w:num>
  <w:num w:numId="14">
    <w:abstractNumId w:val="5"/>
  </w:num>
  <w:num w:numId="15">
    <w:abstractNumId w:val="11"/>
  </w:num>
  <w:num w:numId="16">
    <w:abstractNumId w:val="24"/>
  </w:num>
  <w:num w:numId="17">
    <w:abstractNumId w:val="28"/>
  </w:num>
  <w:num w:numId="18">
    <w:abstractNumId w:val="6"/>
  </w:num>
  <w:num w:numId="19">
    <w:abstractNumId w:val="22"/>
  </w:num>
  <w:num w:numId="20">
    <w:abstractNumId w:val="18"/>
  </w:num>
  <w:num w:numId="21">
    <w:abstractNumId w:val="19"/>
  </w:num>
  <w:num w:numId="22">
    <w:abstractNumId w:val="29"/>
  </w:num>
  <w:num w:numId="23">
    <w:abstractNumId w:val="9"/>
  </w:num>
  <w:num w:numId="24">
    <w:abstractNumId w:val="30"/>
  </w:num>
  <w:num w:numId="25">
    <w:abstractNumId w:val="0"/>
  </w:num>
  <w:num w:numId="26">
    <w:abstractNumId w:val="3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7"/>
  </w:num>
  <w:num w:numId="30">
    <w:abstractNumId w:val="23"/>
  </w:num>
  <w:num w:numId="31">
    <w:abstractNumId w:val="1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000D1E"/>
    <w:rsid w:val="00001DD6"/>
    <w:rsid w:val="00007A9E"/>
    <w:rsid w:val="000104FA"/>
    <w:rsid w:val="00024874"/>
    <w:rsid w:val="00042722"/>
    <w:rsid w:val="000613CA"/>
    <w:rsid w:val="000634F2"/>
    <w:rsid w:val="00065804"/>
    <w:rsid w:val="000712A4"/>
    <w:rsid w:val="00081B36"/>
    <w:rsid w:val="00083A74"/>
    <w:rsid w:val="000A534D"/>
    <w:rsid w:val="000B0B72"/>
    <w:rsid w:val="000B2976"/>
    <w:rsid w:val="000B7CC5"/>
    <w:rsid w:val="000D052F"/>
    <w:rsid w:val="000D1672"/>
    <w:rsid w:val="000F087C"/>
    <w:rsid w:val="00150A55"/>
    <w:rsid w:val="00161BF9"/>
    <w:rsid w:val="0016381E"/>
    <w:rsid w:val="001645BD"/>
    <w:rsid w:val="00167416"/>
    <w:rsid w:val="001742ED"/>
    <w:rsid w:val="00182178"/>
    <w:rsid w:val="001B567D"/>
    <w:rsid w:val="001C25BE"/>
    <w:rsid w:val="001D1F59"/>
    <w:rsid w:val="001E5608"/>
    <w:rsid w:val="001E65C4"/>
    <w:rsid w:val="001F257B"/>
    <w:rsid w:val="002230F9"/>
    <w:rsid w:val="00225024"/>
    <w:rsid w:val="0022654E"/>
    <w:rsid w:val="00233873"/>
    <w:rsid w:val="00243E74"/>
    <w:rsid w:val="002919A8"/>
    <w:rsid w:val="002B5A34"/>
    <w:rsid w:val="002C03BB"/>
    <w:rsid w:val="002C1C5B"/>
    <w:rsid w:val="002E6CD8"/>
    <w:rsid w:val="002F35C9"/>
    <w:rsid w:val="002F614B"/>
    <w:rsid w:val="00300652"/>
    <w:rsid w:val="00336F83"/>
    <w:rsid w:val="00370AC4"/>
    <w:rsid w:val="003D211F"/>
    <w:rsid w:val="003E78B1"/>
    <w:rsid w:val="003F4EFF"/>
    <w:rsid w:val="00403A3A"/>
    <w:rsid w:val="00405CA6"/>
    <w:rsid w:val="00406097"/>
    <w:rsid w:val="00413E7F"/>
    <w:rsid w:val="00430974"/>
    <w:rsid w:val="00434A47"/>
    <w:rsid w:val="004364F4"/>
    <w:rsid w:val="0043775C"/>
    <w:rsid w:val="00441EC3"/>
    <w:rsid w:val="00444337"/>
    <w:rsid w:val="00452A27"/>
    <w:rsid w:val="00457917"/>
    <w:rsid w:val="004617DC"/>
    <w:rsid w:val="00480161"/>
    <w:rsid w:val="00483BDC"/>
    <w:rsid w:val="00491814"/>
    <w:rsid w:val="004A2405"/>
    <w:rsid w:val="004A353E"/>
    <w:rsid w:val="004B39F6"/>
    <w:rsid w:val="004D3382"/>
    <w:rsid w:val="004D757C"/>
    <w:rsid w:val="004E4036"/>
    <w:rsid w:val="004F4E35"/>
    <w:rsid w:val="00505E0B"/>
    <w:rsid w:val="00506D56"/>
    <w:rsid w:val="00516F11"/>
    <w:rsid w:val="00531DA7"/>
    <w:rsid w:val="005529A4"/>
    <w:rsid w:val="005652F1"/>
    <w:rsid w:val="00572886"/>
    <w:rsid w:val="00577726"/>
    <w:rsid w:val="00580A7F"/>
    <w:rsid w:val="00583A35"/>
    <w:rsid w:val="005A5F37"/>
    <w:rsid w:val="005B04B6"/>
    <w:rsid w:val="005B14F8"/>
    <w:rsid w:val="005B1767"/>
    <w:rsid w:val="005B329F"/>
    <w:rsid w:val="005C09F3"/>
    <w:rsid w:val="005C6AB7"/>
    <w:rsid w:val="005E1EB0"/>
    <w:rsid w:val="005F6B9A"/>
    <w:rsid w:val="005F7FB5"/>
    <w:rsid w:val="00654E26"/>
    <w:rsid w:val="00660A37"/>
    <w:rsid w:val="00663521"/>
    <w:rsid w:val="006654BC"/>
    <w:rsid w:val="006723EC"/>
    <w:rsid w:val="00695604"/>
    <w:rsid w:val="006A109E"/>
    <w:rsid w:val="006A7FD3"/>
    <w:rsid w:val="006C6057"/>
    <w:rsid w:val="006D08EF"/>
    <w:rsid w:val="006E4181"/>
    <w:rsid w:val="006E49B0"/>
    <w:rsid w:val="00703F14"/>
    <w:rsid w:val="00720A7D"/>
    <w:rsid w:val="007319D3"/>
    <w:rsid w:val="00774F6B"/>
    <w:rsid w:val="00777F77"/>
    <w:rsid w:val="00785469"/>
    <w:rsid w:val="0079177C"/>
    <w:rsid w:val="0079318F"/>
    <w:rsid w:val="007A374D"/>
    <w:rsid w:val="007C24FF"/>
    <w:rsid w:val="00803E53"/>
    <w:rsid w:val="00806716"/>
    <w:rsid w:val="00807621"/>
    <w:rsid w:val="00821DB6"/>
    <w:rsid w:val="0082600B"/>
    <w:rsid w:val="00846D20"/>
    <w:rsid w:val="00863531"/>
    <w:rsid w:val="00863EA9"/>
    <w:rsid w:val="00866448"/>
    <w:rsid w:val="008A15B6"/>
    <w:rsid w:val="008E46AC"/>
    <w:rsid w:val="008F500E"/>
    <w:rsid w:val="00905D7D"/>
    <w:rsid w:val="009116A5"/>
    <w:rsid w:val="00911993"/>
    <w:rsid w:val="00914DBF"/>
    <w:rsid w:val="00937EB0"/>
    <w:rsid w:val="00983584"/>
    <w:rsid w:val="009A3CC9"/>
    <w:rsid w:val="009B02C9"/>
    <w:rsid w:val="009B7B64"/>
    <w:rsid w:val="009C1A31"/>
    <w:rsid w:val="009C20B3"/>
    <w:rsid w:val="009D346C"/>
    <w:rsid w:val="009F781C"/>
    <w:rsid w:val="00A011E9"/>
    <w:rsid w:val="00A30BEA"/>
    <w:rsid w:val="00A32ECD"/>
    <w:rsid w:val="00A63B6F"/>
    <w:rsid w:val="00A70BE2"/>
    <w:rsid w:val="00A827BB"/>
    <w:rsid w:val="00A970B9"/>
    <w:rsid w:val="00AA7548"/>
    <w:rsid w:val="00AB5450"/>
    <w:rsid w:val="00AE3397"/>
    <w:rsid w:val="00AE37C7"/>
    <w:rsid w:val="00AE5814"/>
    <w:rsid w:val="00AE74F8"/>
    <w:rsid w:val="00AF0F60"/>
    <w:rsid w:val="00AF6126"/>
    <w:rsid w:val="00B060A7"/>
    <w:rsid w:val="00B0754B"/>
    <w:rsid w:val="00B10F9F"/>
    <w:rsid w:val="00B1455B"/>
    <w:rsid w:val="00B21FB6"/>
    <w:rsid w:val="00B64667"/>
    <w:rsid w:val="00B718CD"/>
    <w:rsid w:val="00B862B9"/>
    <w:rsid w:val="00B86B64"/>
    <w:rsid w:val="00B938B2"/>
    <w:rsid w:val="00BC475C"/>
    <w:rsid w:val="00BD3954"/>
    <w:rsid w:val="00C20A82"/>
    <w:rsid w:val="00C24E26"/>
    <w:rsid w:val="00C54F60"/>
    <w:rsid w:val="00C650D7"/>
    <w:rsid w:val="00C730EE"/>
    <w:rsid w:val="00C76061"/>
    <w:rsid w:val="00C8784F"/>
    <w:rsid w:val="00C9069C"/>
    <w:rsid w:val="00CA3396"/>
    <w:rsid w:val="00CB17C4"/>
    <w:rsid w:val="00CB26AF"/>
    <w:rsid w:val="00CB50B9"/>
    <w:rsid w:val="00CC5362"/>
    <w:rsid w:val="00CC5C90"/>
    <w:rsid w:val="00CD59CF"/>
    <w:rsid w:val="00D16B40"/>
    <w:rsid w:val="00D34A41"/>
    <w:rsid w:val="00D37A8B"/>
    <w:rsid w:val="00D528C2"/>
    <w:rsid w:val="00D528D4"/>
    <w:rsid w:val="00D61034"/>
    <w:rsid w:val="00D634FC"/>
    <w:rsid w:val="00D67D3C"/>
    <w:rsid w:val="00D83B9F"/>
    <w:rsid w:val="00D919CB"/>
    <w:rsid w:val="00D97CAA"/>
    <w:rsid w:val="00DB6560"/>
    <w:rsid w:val="00DB718D"/>
    <w:rsid w:val="00DC0B6B"/>
    <w:rsid w:val="00DC28B0"/>
    <w:rsid w:val="00DD0A86"/>
    <w:rsid w:val="00DD1793"/>
    <w:rsid w:val="00DD194A"/>
    <w:rsid w:val="00DD541E"/>
    <w:rsid w:val="00DD587E"/>
    <w:rsid w:val="00E019F8"/>
    <w:rsid w:val="00E02E10"/>
    <w:rsid w:val="00E11B7F"/>
    <w:rsid w:val="00E12FF4"/>
    <w:rsid w:val="00E133BA"/>
    <w:rsid w:val="00E13597"/>
    <w:rsid w:val="00E148E6"/>
    <w:rsid w:val="00E2345A"/>
    <w:rsid w:val="00E433BE"/>
    <w:rsid w:val="00E47880"/>
    <w:rsid w:val="00E51D49"/>
    <w:rsid w:val="00E8155F"/>
    <w:rsid w:val="00EA0E1E"/>
    <w:rsid w:val="00EB05D9"/>
    <w:rsid w:val="00EC7DE5"/>
    <w:rsid w:val="00ED02C7"/>
    <w:rsid w:val="00ED7169"/>
    <w:rsid w:val="00EF5E33"/>
    <w:rsid w:val="00F0145A"/>
    <w:rsid w:val="00F113DB"/>
    <w:rsid w:val="00F30EED"/>
    <w:rsid w:val="00F43D24"/>
    <w:rsid w:val="00F51E0B"/>
    <w:rsid w:val="00F75264"/>
    <w:rsid w:val="00F75D35"/>
    <w:rsid w:val="00F8014F"/>
    <w:rsid w:val="00F846CC"/>
    <w:rsid w:val="00F93240"/>
    <w:rsid w:val="00F940BF"/>
    <w:rsid w:val="00FF3B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Puesto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F84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474176228">
      <w:bodyDiv w:val="1"/>
      <w:marLeft w:val="0"/>
      <w:marRight w:val="0"/>
      <w:marTop w:val="0"/>
      <w:marBottom w:val="0"/>
      <w:divBdr>
        <w:top w:val="none" w:sz="0" w:space="0" w:color="auto"/>
        <w:left w:val="none" w:sz="0" w:space="0" w:color="auto"/>
        <w:bottom w:val="none" w:sz="0" w:space="0" w:color="auto"/>
        <w:right w:val="none" w:sz="0" w:space="0" w:color="auto"/>
      </w:divBdr>
    </w:div>
    <w:div w:id="737166236">
      <w:bodyDiv w:val="1"/>
      <w:marLeft w:val="0"/>
      <w:marRight w:val="0"/>
      <w:marTop w:val="0"/>
      <w:marBottom w:val="0"/>
      <w:divBdr>
        <w:top w:val="none" w:sz="0" w:space="0" w:color="auto"/>
        <w:left w:val="none" w:sz="0" w:space="0" w:color="auto"/>
        <w:bottom w:val="none" w:sz="0" w:space="0" w:color="auto"/>
        <w:right w:val="none" w:sz="0" w:space="0" w:color="auto"/>
      </w:divBdr>
    </w:div>
    <w:div w:id="1005400030">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 w:id="1411388937">
      <w:bodyDiv w:val="1"/>
      <w:marLeft w:val="0"/>
      <w:marRight w:val="0"/>
      <w:marTop w:val="0"/>
      <w:marBottom w:val="0"/>
      <w:divBdr>
        <w:top w:val="none" w:sz="0" w:space="0" w:color="auto"/>
        <w:left w:val="none" w:sz="0" w:space="0" w:color="auto"/>
        <w:bottom w:val="none" w:sz="0" w:space="0" w:color="auto"/>
        <w:right w:val="none" w:sz="0" w:space="0" w:color="auto"/>
      </w:divBdr>
    </w:div>
    <w:div w:id="141643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consultas.curp.gob.mx/CurpSP/html/informacionecurpPS.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legislacion.edomex.gob.mx/sites/legislacion.edomex.gob.mx/files/files/pdf/ley/vig/leyvig192.pdf"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s://www.ine.mx/wp-content/uploads/2022/10/DERFEABCCREDENCIAL2022.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ipomex3.ipomex.org.mx/ipo3/lgt/indice/ALMOLOYADEJUAREZ/art_92_xxix_b/1.web?token=0cAFcWeA5bR4b4t-DwtAwpmy2JflvEXqV49kFRJolNkCWE4ZtG2V6xVILO0KLyxZQ9vixzBMOERfvFe0i9WOobyAZyNO3Y1jZxQy3m9LlvbOm4lcN1TkxO5ZHhoK90fFQuOIXYwQ5dZPe5eZnATD20-Ll_-PVG4Vrfp-jezwainjPlfz_ab7ODPTepJL5AoZqlVLYdF-3cpK8MB78SWx_NDZEpHo84-X8hstJpflJ3Ywmb49yeDcqUXJcTWO6mUrmrmm2mp_k92kDhVXdokekFXaZVDuncbdk0ArPQ-qsR6sSrJYiCCS9ToCd13l_gt32ze7i0WIoQTQqAN7mO_cXbFETZ9KXWRqc6sAMPqDbAqIN8gQL8zZM_5lv8AzUx720Zwv0VZiRp-daybau7UwlDUNvcisbwlm0JMt3kJHkMvyYP8u68NdQp4CoCxEeCD33Vh-V9uGFqQe2qdFvw8vyZ68mjvkWuNpmj7mQ7aZD1ZOWfywy_9RPNkcjW20Yjj1SFLfgrdqDz4TnnvSz7q3DJMtNixiozPfuGVXGTIrhaQGwYg_2a8yP2TvNEVAkilCQ-pemICjxkyJCavXjCTg7ktPfAxho1A-RIvf1xAhYL0cYDXv8fZju5Ki3Sv-yhC66RkZXyajT0i4zlYWkL2yMYzHlVuZiGAWkTG7KH_hL-v8SzRVrZBA2baWxI52Fjesq95L2fjvRfP3PNj_nCe1Mrq2VwVpqkgh7Sh-npE0jFKY0tZpIngjtyFv27PYjc7uqF7-gBnO3XOk_J"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445DC6-C582-44DD-ACD4-82484863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74</Pages>
  <Words>20182</Words>
  <Characters>111005</Characters>
  <Application>Microsoft Office Word</Application>
  <DocSecurity>0</DocSecurity>
  <Lines>925</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8</cp:revision>
  <cp:lastPrinted>2025-10-23T23:58:00Z</cp:lastPrinted>
  <dcterms:created xsi:type="dcterms:W3CDTF">2025-10-16T20:40:00Z</dcterms:created>
  <dcterms:modified xsi:type="dcterms:W3CDTF">2026-01-26T21:30:00Z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