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CE3BC" w14:textId="77777777" w:rsidR="001F7337" w:rsidRPr="001F7337" w:rsidRDefault="001F7337" w:rsidP="004E5866">
      <w:pPr>
        <w:tabs>
          <w:tab w:val="left" w:pos="8931"/>
        </w:tabs>
        <w:spacing w:after="0" w:line="360" w:lineRule="auto"/>
        <w:rPr>
          <w:rFonts w:cs="Tahoma"/>
          <w:b/>
        </w:rPr>
      </w:pPr>
    </w:p>
    <w:sdt>
      <w:sdtPr>
        <w:rPr>
          <w:lang w:val="es-ES"/>
        </w:rPr>
        <w:id w:val="1157799735"/>
        <w:docPartObj>
          <w:docPartGallery w:val="Table of Contents"/>
          <w:docPartUnique/>
        </w:docPartObj>
      </w:sdtPr>
      <w:sdtEndPr>
        <w:rPr>
          <w:b/>
          <w:bCs/>
        </w:rPr>
      </w:sdtEndPr>
      <w:sdtContent>
        <w:p w14:paraId="05A99A36" w14:textId="38589D94" w:rsidR="001F7337" w:rsidRPr="001F7337" w:rsidRDefault="001F7337" w:rsidP="004E5866">
          <w:pPr>
            <w:keepNext/>
            <w:keepLines/>
            <w:spacing w:after="0" w:line="360" w:lineRule="auto"/>
            <w:jc w:val="center"/>
            <w:rPr>
              <w:rFonts w:eastAsia="Calibri" w:cs="Tahoma"/>
              <w:color w:val="auto"/>
              <w:lang w:eastAsia="es-MX"/>
            </w:rPr>
          </w:pPr>
          <w:r w:rsidRPr="001F7337">
            <w:rPr>
              <w:rFonts w:eastAsiaTheme="majorEastAsia" w:cstheme="majorBidi"/>
              <w:color w:val="auto"/>
              <w:lang w:val="es-ES" w:eastAsia="es-MX"/>
            </w:rPr>
            <w:t>RESOLUCIÓN DEL RECURSO DE REVISIÓN  01556/INFOEM/IP/RR/2025</w:t>
          </w:r>
        </w:p>
        <w:p w14:paraId="568DC735" w14:textId="77777777" w:rsidR="001F7337" w:rsidRPr="001F7337" w:rsidRDefault="001F7337" w:rsidP="004E5866">
          <w:pPr>
            <w:spacing w:after="0" w:line="360" w:lineRule="auto"/>
            <w:rPr>
              <w:lang w:eastAsia="es-MX"/>
            </w:rPr>
          </w:pPr>
        </w:p>
        <w:p w14:paraId="6FB6B0C4" w14:textId="613C5C75" w:rsidR="001F7337" w:rsidRPr="001F7337" w:rsidRDefault="001F7337" w:rsidP="004E5866">
          <w:pPr>
            <w:pStyle w:val="TDC1"/>
            <w:tabs>
              <w:tab w:val="right" w:leader="dot" w:pos="8921"/>
            </w:tabs>
            <w:spacing w:after="0" w:line="360" w:lineRule="auto"/>
            <w:rPr>
              <w:rFonts w:asciiTheme="minorHAnsi" w:eastAsiaTheme="minorEastAsia" w:hAnsiTheme="minorHAnsi"/>
              <w:noProof/>
              <w:color w:val="auto"/>
              <w:lang w:eastAsia="es-MX"/>
            </w:rPr>
          </w:pPr>
          <w:r w:rsidRPr="001F7337">
            <w:fldChar w:fldCharType="begin"/>
          </w:r>
          <w:r w:rsidRPr="001F7337">
            <w:instrText xml:space="preserve"> TOC \o "1-3" \h \z \u </w:instrText>
          </w:r>
          <w:r w:rsidRPr="001F7337">
            <w:fldChar w:fldCharType="separate"/>
          </w:r>
          <w:hyperlink w:anchor="_Toc193367524" w:history="1">
            <w:r w:rsidRPr="001F7337">
              <w:rPr>
                <w:rStyle w:val="Hipervnculo"/>
                <w:rFonts w:eastAsia="Calibri"/>
                <w:noProof/>
                <w:lang w:val="es-ES"/>
              </w:rPr>
              <w:t>A N T E C E D E N T E S</w:t>
            </w:r>
            <w:r w:rsidRPr="001F7337">
              <w:rPr>
                <w:noProof/>
                <w:webHidden/>
              </w:rPr>
              <w:tab/>
            </w:r>
            <w:r w:rsidRPr="001F7337">
              <w:rPr>
                <w:noProof/>
                <w:webHidden/>
              </w:rPr>
              <w:fldChar w:fldCharType="begin"/>
            </w:r>
            <w:r w:rsidRPr="001F7337">
              <w:rPr>
                <w:noProof/>
                <w:webHidden/>
              </w:rPr>
              <w:instrText xml:space="preserve"> PAGEREF _Toc193367524 \h </w:instrText>
            </w:r>
            <w:r w:rsidRPr="001F7337">
              <w:rPr>
                <w:noProof/>
                <w:webHidden/>
              </w:rPr>
            </w:r>
            <w:r w:rsidRPr="001F7337">
              <w:rPr>
                <w:noProof/>
                <w:webHidden/>
              </w:rPr>
              <w:fldChar w:fldCharType="separate"/>
            </w:r>
            <w:r w:rsidR="00E1362D">
              <w:rPr>
                <w:noProof/>
                <w:webHidden/>
              </w:rPr>
              <w:t>2</w:t>
            </w:r>
            <w:r w:rsidRPr="001F7337">
              <w:rPr>
                <w:noProof/>
                <w:webHidden/>
              </w:rPr>
              <w:fldChar w:fldCharType="end"/>
            </w:r>
          </w:hyperlink>
        </w:p>
        <w:p w14:paraId="4EA83EB2" w14:textId="1DEC54AC"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25" w:history="1">
            <w:r w:rsidR="001F7337" w:rsidRPr="001F7337">
              <w:rPr>
                <w:rStyle w:val="Hipervnculo"/>
                <w:rFonts w:eastAsia="Calibri"/>
                <w:noProof/>
                <w:lang w:val="es-ES"/>
              </w:rPr>
              <w:t>I. Presentación de las solicitudes de información</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_Toc193367525 \h </w:instrText>
            </w:r>
            <w:r w:rsidR="001F7337" w:rsidRPr="001F7337">
              <w:rPr>
                <w:noProof/>
                <w:webHidden/>
              </w:rPr>
            </w:r>
            <w:r w:rsidR="001F7337" w:rsidRPr="001F7337">
              <w:rPr>
                <w:noProof/>
                <w:webHidden/>
              </w:rPr>
              <w:fldChar w:fldCharType="separate"/>
            </w:r>
            <w:r w:rsidR="00E1362D">
              <w:rPr>
                <w:noProof/>
                <w:webHidden/>
              </w:rPr>
              <w:t>2</w:t>
            </w:r>
            <w:r w:rsidR="001F7337" w:rsidRPr="001F7337">
              <w:rPr>
                <w:noProof/>
                <w:webHidden/>
              </w:rPr>
              <w:fldChar w:fldCharType="end"/>
            </w:r>
          </w:hyperlink>
        </w:p>
        <w:p w14:paraId="277A174B" w14:textId="4C5A1B6C"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26" w:history="1">
            <w:r w:rsidR="001F7337" w:rsidRPr="001F7337">
              <w:rPr>
                <w:rStyle w:val="Hipervnculo"/>
                <w:rFonts w:eastAsia="Calibri"/>
                <w:noProof/>
              </w:rPr>
              <w:t>II. Respuesta del Sujeto Obligado</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_Toc193367526 \h </w:instrText>
            </w:r>
            <w:r w:rsidR="001F7337" w:rsidRPr="001F7337">
              <w:rPr>
                <w:noProof/>
                <w:webHidden/>
              </w:rPr>
            </w:r>
            <w:r w:rsidR="001F7337" w:rsidRPr="001F7337">
              <w:rPr>
                <w:noProof/>
                <w:webHidden/>
              </w:rPr>
              <w:fldChar w:fldCharType="separate"/>
            </w:r>
            <w:r w:rsidR="00E1362D">
              <w:rPr>
                <w:noProof/>
                <w:webHidden/>
              </w:rPr>
              <w:t>4</w:t>
            </w:r>
            <w:r w:rsidR="001F7337" w:rsidRPr="001F7337">
              <w:rPr>
                <w:noProof/>
                <w:webHidden/>
              </w:rPr>
              <w:fldChar w:fldCharType="end"/>
            </w:r>
          </w:hyperlink>
        </w:p>
        <w:p w14:paraId="11DC6FEA" w14:textId="6C8541B5"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27" w:history="1">
            <w:r w:rsidR="001F7337" w:rsidRPr="001F7337">
              <w:rPr>
                <w:rStyle w:val="Hipervnculo"/>
                <w:rFonts w:eastAsia="Calibri"/>
                <w:noProof/>
              </w:rPr>
              <w:t>III. Interposición del Recurso de Revisión</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_Toc193367527 \h </w:instrText>
            </w:r>
            <w:r w:rsidR="001F7337" w:rsidRPr="001F7337">
              <w:rPr>
                <w:noProof/>
                <w:webHidden/>
              </w:rPr>
            </w:r>
            <w:r w:rsidR="001F7337" w:rsidRPr="001F7337">
              <w:rPr>
                <w:noProof/>
                <w:webHidden/>
              </w:rPr>
              <w:fldChar w:fldCharType="separate"/>
            </w:r>
            <w:r w:rsidR="00E1362D">
              <w:rPr>
                <w:noProof/>
                <w:webHidden/>
              </w:rPr>
              <w:t>5</w:t>
            </w:r>
            <w:r w:rsidR="001F7337" w:rsidRPr="001F7337">
              <w:rPr>
                <w:noProof/>
                <w:webHidden/>
              </w:rPr>
              <w:fldChar w:fldCharType="end"/>
            </w:r>
          </w:hyperlink>
        </w:p>
        <w:p w14:paraId="50BE2B6A" w14:textId="33D53773"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28" w:history="1">
            <w:r w:rsidR="001F7337" w:rsidRPr="001F7337">
              <w:rPr>
                <w:rStyle w:val="Hipervnculo"/>
                <w:rFonts w:eastAsia="Calibri"/>
                <w:noProof/>
              </w:rPr>
              <w:t xml:space="preserve">IV. </w:t>
            </w:r>
            <w:r w:rsidR="001F7337" w:rsidRPr="001F7337">
              <w:rPr>
                <w:rStyle w:val="Hipervnculo"/>
                <w:rFonts w:eastAsia="Batang"/>
                <w:noProof/>
              </w:rPr>
              <w:t>Trámite del Recurso de Revisión</w:t>
            </w:r>
            <w:r w:rsidR="001F7337" w:rsidRPr="001F7337">
              <w:rPr>
                <w:rStyle w:val="Hipervnculo"/>
                <w:rFonts w:eastAsia="Calibri"/>
                <w:noProof/>
              </w:rPr>
              <w:t xml:space="preserve"> </w:t>
            </w:r>
            <w:r w:rsidR="001F7337" w:rsidRPr="001F7337">
              <w:rPr>
                <w:rStyle w:val="Hipervnculo"/>
                <w:rFonts w:eastAsia="Batang"/>
                <w:noProof/>
              </w:rPr>
              <w:t>ante este Instituto</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_Toc193367528 \h </w:instrText>
            </w:r>
            <w:r w:rsidR="001F7337" w:rsidRPr="001F7337">
              <w:rPr>
                <w:noProof/>
                <w:webHidden/>
              </w:rPr>
            </w:r>
            <w:r w:rsidR="001F7337" w:rsidRPr="001F7337">
              <w:rPr>
                <w:noProof/>
                <w:webHidden/>
              </w:rPr>
              <w:fldChar w:fldCharType="separate"/>
            </w:r>
            <w:r w:rsidR="00E1362D">
              <w:rPr>
                <w:noProof/>
                <w:webHidden/>
              </w:rPr>
              <w:t>6</w:t>
            </w:r>
            <w:r w:rsidR="001F7337" w:rsidRPr="001F7337">
              <w:rPr>
                <w:noProof/>
                <w:webHidden/>
              </w:rPr>
              <w:fldChar w:fldCharType="end"/>
            </w:r>
          </w:hyperlink>
        </w:p>
        <w:p w14:paraId="2A945F52" w14:textId="5AECF91D" w:rsidR="001F7337" w:rsidRPr="001F7337" w:rsidRDefault="00075EBF" w:rsidP="004E5866">
          <w:pPr>
            <w:pStyle w:val="TDC1"/>
            <w:tabs>
              <w:tab w:val="right" w:leader="dot" w:pos="8921"/>
            </w:tabs>
            <w:spacing w:after="0" w:line="360" w:lineRule="auto"/>
            <w:rPr>
              <w:rFonts w:asciiTheme="minorHAnsi" w:eastAsiaTheme="minorEastAsia" w:hAnsiTheme="minorHAnsi"/>
              <w:noProof/>
              <w:color w:val="auto"/>
              <w:lang w:eastAsia="es-MX"/>
            </w:rPr>
          </w:pPr>
          <w:hyperlink w:anchor="_Toc193367529" w:history="1">
            <w:r w:rsidR="001F7337" w:rsidRPr="001F7337">
              <w:rPr>
                <w:rStyle w:val="Hipervnculo"/>
                <w:rFonts w:eastAsia="Times New Roman"/>
                <w:noProof/>
                <w:lang w:val="es-ES" w:eastAsia="es-ES"/>
              </w:rPr>
              <w:t>C O N S I D E R A N D O S</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_Toc193367529 \h </w:instrText>
            </w:r>
            <w:r w:rsidR="001F7337" w:rsidRPr="001F7337">
              <w:rPr>
                <w:noProof/>
                <w:webHidden/>
              </w:rPr>
            </w:r>
            <w:r w:rsidR="001F7337" w:rsidRPr="001F7337">
              <w:rPr>
                <w:noProof/>
                <w:webHidden/>
              </w:rPr>
              <w:fldChar w:fldCharType="separate"/>
            </w:r>
            <w:r w:rsidR="00E1362D">
              <w:rPr>
                <w:noProof/>
                <w:webHidden/>
              </w:rPr>
              <w:t>8</w:t>
            </w:r>
            <w:r w:rsidR="001F7337" w:rsidRPr="001F7337">
              <w:rPr>
                <w:noProof/>
                <w:webHidden/>
              </w:rPr>
              <w:fldChar w:fldCharType="end"/>
            </w:r>
          </w:hyperlink>
        </w:p>
        <w:p w14:paraId="19199027" w14:textId="16FF2527"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30" w:history="1">
            <w:r w:rsidR="001F7337" w:rsidRPr="001F7337">
              <w:rPr>
                <w:rStyle w:val="Hipervnculo"/>
                <w:rFonts w:eastAsia="Calibri"/>
                <w:noProof/>
                <w:lang w:val="es-ES"/>
              </w:rPr>
              <w:t xml:space="preserve">PRIMERO. </w:t>
            </w:r>
            <w:r w:rsidR="001F7337" w:rsidRPr="001F7337">
              <w:rPr>
                <w:rStyle w:val="Hipervnculo"/>
                <w:rFonts w:eastAsia="Times New Roman"/>
                <w:noProof/>
                <w:lang w:val="es-ES" w:eastAsia="es-ES"/>
              </w:rPr>
              <w:t>Competencia</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_Toc193367530 \h </w:instrText>
            </w:r>
            <w:r w:rsidR="001F7337" w:rsidRPr="001F7337">
              <w:rPr>
                <w:noProof/>
                <w:webHidden/>
              </w:rPr>
            </w:r>
            <w:r w:rsidR="001F7337" w:rsidRPr="001F7337">
              <w:rPr>
                <w:noProof/>
                <w:webHidden/>
              </w:rPr>
              <w:fldChar w:fldCharType="separate"/>
            </w:r>
            <w:r w:rsidR="00E1362D">
              <w:rPr>
                <w:noProof/>
                <w:webHidden/>
              </w:rPr>
              <w:t>8</w:t>
            </w:r>
            <w:r w:rsidR="001F7337" w:rsidRPr="001F7337">
              <w:rPr>
                <w:noProof/>
                <w:webHidden/>
              </w:rPr>
              <w:fldChar w:fldCharType="end"/>
            </w:r>
          </w:hyperlink>
        </w:p>
        <w:p w14:paraId="04BBE6F6" w14:textId="21A393D6"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31" w:history="1">
            <w:r w:rsidR="001F7337" w:rsidRPr="001F7337">
              <w:rPr>
                <w:rStyle w:val="Hipervnculo"/>
                <w:rFonts w:eastAsia="Calibri"/>
                <w:noProof/>
                <w:lang w:val="es-ES"/>
              </w:rPr>
              <w:t xml:space="preserve">SEGUNDO. </w:t>
            </w:r>
            <w:r w:rsidR="001F7337" w:rsidRPr="001F7337">
              <w:rPr>
                <w:rStyle w:val="Hipervnculo"/>
                <w:rFonts w:eastAsia="Times New Roman"/>
                <w:noProof/>
                <w:lang w:val="es-ES" w:eastAsia="es-ES"/>
              </w:rPr>
              <w:t>Causales de improcedencia</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_Toc193367531 \h </w:instrText>
            </w:r>
            <w:r w:rsidR="001F7337" w:rsidRPr="001F7337">
              <w:rPr>
                <w:noProof/>
                <w:webHidden/>
              </w:rPr>
            </w:r>
            <w:r w:rsidR="001F7337" w:rsidRPr="001F7337">
              <w:rPr>
                <w:noProof/>
                <w:webHidden/>
              </w:rPr>
              <w:fldChar w:fldCharType="separate"/>
            </w:r>
            <w:r w:rsidR="00E1362D">
              <w:rPr>
                <w:noProof/>
                <w:webHidden/>
              </w:rPr>
              <w:t>9</w:t>
            </w:r>
            <w:r w:rsidR="001F7337" w:rsidRPr="001F7337">
              <w:rPr>
                <w:noProof/>
                <w:webHidden/>
              </w:rPr>
              <w:fldChar w:fldCharType="end"/>
            </w:r>
          </w:hyperlink>
        </w:p>
        <w:p w14:paraId="37982716" w14:textId="1B8CB9D8"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32" w:history="1">
            <w:r w:rsidR="001F7337" w:rsidRPr="001F7337">
              <w:rPr>
                <w:rStyle w:val="Hipervnculo"/>
                <w:rFonts w:eastAsia="Palatino Linotype"/>
                <w:noProof/>
                <w:lang w:eastAsia="es-MX"/>
              </w:rPr>
              <w:t>TERCERO. Causales de sobreseimiento</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_Toc193367532 \h </w:instrText>
            </w:r>
            <w:r w:rsidR="001F7337" w:rsidRPr="001F7337">
              <w:rPr>
                <w:noProof/>
                <w:webHidden/>
              </w:rPr>
            </w:r>
            <w:r w:rsidR="001F7337" w:rsidRPr="001F7337">
              <w:rPr>
                <w:noProof/>
                <w:webHidden/>
              </w:rPr>
              <w:fldChar w:fldCharType="separate"/>
            </w:r>
            <w:r w:rsidR="00E1362D">
              <w:rPr>
                <w:noProof/>
                <w:webHidden/>
              </w:rPr>
              <w:t>10</w:t>
            </w:r>
            <w:r w:rsidR="001F7337" w:rsidRPr="001F7337">
              <w:rPr>
                <w:noProof/>
                <w:webHidden/>
              </w:rPr>
              <w:fldChar w:fldCharType="end"/>
            </w:r>
          </w:hyperlink>
        </w:p>
        <w:p w14:paraId="632047EA" w14:textId="47E906C4" w:rsidR="001F7337" w:rsidRPr="001F7337" w:rsidRDefault="00075EBF" w:rsidP="004E5866">
          <w:pPr>
            <w:pStyle w:val="TDC2"/>
            <w:tabs>
              <w:tab w:val="right" w:leader="dot" w:pos="8921"/>
            </w:tabs>
            <w:spacing w:after="0" w:line="360" w:lineRule="auto"/>
            <w:rPr>
              <w:rFonts w:asciiTheme="minorHAnsi" w:eastAsiaTheme="minorEastAsia" w:hAnsiTheme="minorHAnsi"/>
              <w:noProof/>
              <w:color w:val="auto"/>
              <w:lang w:eastAsia="es-MX"/>
            </w:rPr>
          </w:pPr>
          <w:hyperlink w:anchor="_Toc193367533" w:history="1">
            <w:r w:rsidR="001F7337" w:rsidRPr="001F7337">
              <w:rPr>
                <w:rStyle w:val="Hipervnculo"/>
                <w:noProof/>
              </w:rPr>
              <w:t>CUARTO. Decisión</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_Toc193367533 \h </w:instrText>
            </w:r>
            <w:r w:rsidR="001F7337" w:rsidRPr="001F7337">
              <w:rPr>
                <w:noProof/>
                <w:webHidden/>
              </w:rPr>
            </w:r>
            <w:r w:rsidR="001F7337" w:rsidRPr="001F7337">
              <w:rPr>
                <w:noProof/>
                <w:webHidden/>
              </w:rPr>
              <w:fldChar w:fldCharType="separate"/>
            </w:r>
            <w:r w:rsidR="00E1362D">
              <w:rPr>
                <w:noProof/>
                <w:webHidden/>
              </w:rPr>
              <w:t>21</w:t>
            </w:r>
            <w:r w:rsidR="001F7337" w:rsidRPr="001F7337">
              <w:rPr>
                <w:noProof/>
                <w:webHidden/>
              </w:rPr>
              <w:fldChar w:fldCharType="end"/>
            </w:r>
          </w:hyperlink>
        </w:p>
        <w:p w14:paraId="6873BC70" w14:textId="5962BB19" w:rsidR="001F7337" w:rsidRPr="001F7337" w:rsidRDefault="00075EBF" w:rsidP="004E5866">
          <w:pPr>
            <w:pStyle w:val="TDC1"/>
            <w:tabs>
              <w:tab w:val="right" w:leader="dot" w:pos="8921"/>
            </w:tabs>
            <w:spacing w:after="0" w:line="360" w:lineRule="auto"/>
            <w:rPr>
              <w:rFonts w:asciiTheme="minorHAnsi" w:eastAsiaTheme="minorEastAsia" w:hAnsiTheme="minorHAnsi"/>
              <w:noProof/>
              <w:color w:val="auto"/>
              <w:lang w:eastAsia="es-MX"/>
            </w:rPr>
          </w:pPr>
          <w:hyperlink w:anchor="_Toc193367534" w:history="1">
            <w:r w:rsidR="001F7337" w:rsidRPr="001F7337">
              <w:rPr>
                <w:rStyle w:val="Hipervnculo"/>
                <w:rFonts w:eastAsia="Times New Roman"/>
                <w:noProof/>
                <w:lang w:eastAsia="es-ES"/>
              </w:rPr>
              <w:t>R E S U E L V E</w:t>
            </w:r>
            <w:r w:rsidR="001F7337" w:rsidRPr="001F7337">
              <w:rPr>
                <w:noProof/>
                <w:webHidden/>
              </w:rPr>
              <w:tab/>
            </w:r>
            <w:r w:rsidR="001F7337" w:rsidRPr="001F7337">
              <w:rPr>
                <w:noProof/>
                <w:webHidden/>
              </w:rPr>
              <w:fldChar w:fldCharType="begin"/>
            </w:r>
            <w:r w:rsidR="001F7337" w:rsidRPr="001F7337">
              <w:rPr>
                <w:noProof/>
                <w:webHidden/>
              </w:rPr>
              <w:instrText xml:space="preserve"> PAGEREF _Toc193367534 \h </w:instrText>
            </w:r>
            <w:r w:rsidR="001F7337" w:rsidRPr="001F7337">
              <w:rPr>
                <w:noProof/>
                <w:webHidden/>
              </w:rPr>
            </w:r>
            <w:r w:rsidR="001F7337" w:rsidRPr="001F7337">
              <w:rPr>
                <w:noProof/>
                <w:webHidden/>
              </w:rPr>
              <w:fldChar w:fldCharType="separate"/>
            </w:r>
            <w:r w:rsidR="00E1362D">
              <w:rPr>
                <w:noProof/>
                <w:webHidden/>
              </w:rPr>
              <w:t>22</w:t>
            </w:r>
            <w:r w:rsidR="001F7337" w:rsidRPr="001F7337">
              <w:rPr>
                <w:noProof/>
                <w:webHidden/>
              </w:rPr>
              <w:fldChar w:fldCharType="end"/>
            </w:r>
          </w:hyperlink>
        </w:p>
        <w:p w14:paraId="6DB5286D" w14:textId="3B110C20" w:rsidR="001F7337" w:rsidRPr="001F7337" w:rsidRDefault="001F7337" w:rsidP="004E5866">
          <w:pPr>
            <w:spacing w:after="0" w:line="360" w:lineRule="auto"/>
          </w:pPr>
          <w:r w:rsidRPr="001F7337">
            <w:rPr>
              <w:lang w:val="es-ES"/>
            </w:rPr>
            <w:fldChar w:fldCharType="end"/>
          </w:r>
        </w:p>
      </w:sdtContent>
    </w:sdt>
    <w:p w14:paraId="59DCC73F" w14:textId="77777777" w:rsidR="001F7337" w:rsidRPr="001F7337" w:rsidRDefault="001F7337" w:rsidP="004E5866">
      <w:pPr>
        <w:tabs>
          <w:tab w:val="left" w:pos="8931"/>
        </w:tabs>
        <w:spacing w:after="0" w:line="360" w:lineRule="auto"/>
        <w:rPr>
          <w:rFonts w:cs="Tahoma"/>
          <w:b/>
        </w:rPr>
      </w:pPr>
    </w:p>
    <w:p w14:paraId="05D49A3A" w14:textId="77777777" w:rsidR="001F7337" w:rsidRPr="001F7337" w:rsidRDefault="001F7337" w:rsidP="004E5866">
      <w:pPr>
        <w:tabs>
          <w:tab w:val="left" w:pos="8931"/>
        </w:tabs>
        <w:spacing w:after="0" w:line="360" w:lineRule="auto"/>
        <w:rPr>
          <w:rFonts w:cs="Tahoma"/>
          <w:b/>
        </w:rPr>
      </w:pPr>
    </w:p>
    <w:p w14:paraId="482D4A7C" w14:textId="5782D8A9" w:rsidR="001F7337" w:rsidRDefault="001F7337" w:rsidP="004E5866">
      <w:pPr>
        <w:tabs>
          <w:tab w:val="left" w:pos="8931"/>
        </w:tabs>
        <w:spacing w:after="0" w:line="360" w:lineRule="auto"/>
        <w:rPr>
          <w:rFonts w:cs="Tahoma"/>
          <w:b/>
        </w:rPr>
      </w:pPr>
    </w:p>
    <w:p w14:paraId="51BEB09F" w14:textId="1B8AACD0" w:rsidR="001F7337" w:rsidRDefault="001F7337" w:rsidP="004E5866">
      <w:pPr>
        <w:tabs>
          <w:tab w:val="left" w:pos="8931"/>
        </w:tabs>
        <w:spacing w:after="0" w:line="360" w:lineRule="auto"/>
        <w:rPr>
          <w:rFonts w:cs="Tahoma"/>
          <w:b/>
        </w:rPr>
      </w:pPr>
    </w:p>
    <w:p w14:paraId="3214745D" w14:textId="77777777" w:rsidR="001F7337" w:rsidRPr="001F7337" w:rsidRDefault="001F7337" w:rsidP="004E5866">
      <w:pPr>
        <w:tabs>
          <w:tab w:val="left" w:pos="8931"/>
        </w:tabs>
        <w:spacing w:after="0" w:line="360" w:lineRule="auto"/>
        <w:rPr>
          <w:rFonts w:cs="Tahoma"/>
          <w:b/>
        </w:rPr>
      </w:pPr>
    </w:p>
    <w:p w14:paraId="0C8F3F5B" w14:textId="77777777" w:rsidR="001F7337" w:rsidRPr="001F7337" w:rsidRDefault="001F7337" w:rsidP="004E5866">
      <w:pPr>
        <w:tabs>
          <w:tab w:val="left" w:pos="8931"/>
        </w:tabs>
        <w:spacing w:after="0" w:line="360" w:lineRule="auto"/>
        <w:rPr>
          <w:rFonts w:cs="Tahoma"/>
          <w:b/>
        </w:rPr>
      </w:pPr>
    </w:p>
    <w:p w14:paraId="312FD0BF" w14:textId="77777777" w:rsidR="005E0297" w:rsidRPr="00831296" w:rsidRDefault="005E0297" w:rsidP="004E5866">
      <w:pPr>
        <w:tabs>
          <w:tab w:val="left" w:pos="8931"/>
        </w:tabs>
        <w:spacing w:after="0" w:line="360" w:lineRule="auto"/>
        <w:contextualSpacing/>
        <w:rPr>
          <w:rFonts w:cs="Tahoma"/>
          <w:bCs/>
          <w:color w:val="FF0000"/>
        </w:rPr>
      </w:pPr>
    </w:p>
    <w:p w14:paraId="0229AE92" w14:textId="77777777" w:rsidR="001F7B73" w:rsidRDefault="001F7B73" w:rsidP="004E5866">
      <w:pPr>
        <w:tabs>
          <w:tab w:val="left" w:pos="8931"/>
        </w:tabs>
        <w:spacing w:after="0" w:line="360" w:lineRule="auto"/>
        <w:contextualSpacing/>
        <w:rPr>
          <w:rFonts w:cs="Tahoma"/>
          <w:bCs/>
          <w:color w:val="auto"/>
        </w:rPr>
      </w:pPr>
    </w:p>
    <w:p w14:paraId="07AC5B47" w14:textId="3BB0A153" w:rsidR="009F3804" w:rsidRPr="00831296" w:rsidRDefault="00DB3DC5" w:rsidP="004E5866">
      <w:pPr>
        <w:tabs>
          <w:tab w:val="left" w:pos="8931"/>
        </w:tabs>
        <w:spacing w:after="0" w:line="360" w:lineRule="auto"/>
        <w:contextualSpacing/>
        <w:rPr>
          <w:rFonts w:eastAsia="Calibri" w:cs="Tahoma"/>
          <w:color w:val="auto"/>
          <w:lang w:val="es-ES"/>
        </w:rPr>
      </w:pPr>
      <w:r w:rsidRPr="00831296">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Pr="00831296">
        <w:rPr>
          <w:rFonts w:eastAsia="Calibri" w:cs="Tahoma"/>
          <w:color w:val="auto"/>
          <w:lang w:val="es-ES"/>
        </w:rPr>
        <w:t xml:space="preserve">Estado de México, de fecha </w:t>
      </w:r>
      <w:r w:rsidR="00602D71">
        <w:rPr>
          <w:rFonts w:eastAsia="Calibri" w:cs="Tahoma"/>
          <w:color w:val="auto"/>
          <w:lang w:val="es-ES"/>
        </w:rPr>
        <w:t>dos de abril</w:t>
      </w:r>
      <w:r w:rsidR="00831296" w:rsidRPr="00831296">
        <w:rPr>
          <w:rFonts w:eastAsia="Calibri" w:cs="Tahoma"/>
          <w:color w:val="auto"/>
          <w:lang w:val="es-ES"/>
        </w:rPr>
        <w:t xml:space="preserve"> de dos mil veinticinco.</w:t>
      </w:r>
    </w:p>
    <w:p w14:paraId="2A681408" w14:textId="77777777" w:rsidR="00DB3DC5" w:rsidRPr="00831296" w:rsidRDefault="00DB3DC5" w:rsidP="004E5866">
      <w:pPr>
        <w:spacing w:after="0" w:line="360" w:lineRule="auto"/>
        <w:contextualSpacing/>
        <w:rPr>
          <w:rFonts w:eastAsia="Calibri" w:cs="Tahoma"/>
          <w:b/>
          <w:bCs/>
          <w:color w:val="auto"/>
          <w:lang w:val="es-ES"/>
        </w:rPr>
      </w:pPr>
    </w:p>
    <w:p w14:paraId="01CCA388" w14:textId="77777777" w:rsidR="0072061B" w:rsidRPr="0072061B" w:rsidRDefault="0072061B" w:rsidP="004E5866">
      <w:pPr>
        <w:spacing w:after="0" w:line="360" w:lineRule="auto"/>
        <w:contextualSpacing/>
        <w:rPr>
          <w:rFonts w:cs="Tahoma"/>
          <w:color w:val="auto"/>
        </w:rPr>
      </w:pPr>
      <w:r w:rsidRPr="0072061B">
        <w:rPr>
          <w:rFonts w:eastAsia="Calibri" w:cs="Tahoma"/>
          <w:b/>
          <w:bCs/>
          <w:color w:val="auto"/>
          <w:lang w:val="es-ES"/>
        </w:rPr>
        <w:t xml:space="preserve">VISTO </w:t>
      </w:r>
      <w:r w:rsidRPr="0072061B">
        <w:rPr>
          <w:rFonts w:eastAsia="Calibri" w:cs="Tahoma"/>
          <w:color w:val="auto"/>
          <w:lang w:val="es-ES"/>
        </w:rPr>
        <w:t xml:space="preserve">el expediente electrónico conformado con motivo del Recurso de Revisión </w:t>
      </w:r>
      <w:bookmarkStart w:id="0" w:name="_Hlk193800726"/>
      <w:r w:rsidRPr="002B57E8">
        <w:rPr>
          <w:rFonts w:eastAsia="Calibri" w:cs="Tahoma"/>
          <w:b/>
          <w:color w:val="auto"/>
        </w:rPr>
        <w:t>01556/INFOEM/IP/RR/2025</w:t>
      </w:r>
      <w:bookmarkEnd w:id="0"/>
      <w:r w:rsidRPr="0072061B">
        <w:rPr>
          <w:rFonts w:eastAsia="Calibri" w:cs="Tahoma"/>
          <w:color w:val="auto"/>
        </w:rPr>
        <w:t>, interpuesto por la persona Recurrente o Particular,</w:t>
      </w:r>
      <w:r w:rsidRPr="0072061B">
        <w:rPr>
          <w:rFonts w:cs="Tahoma"/>
          <w:color w:val="auto"/>
        </w:rPr>
        <w:t xml:space="preserve"> en contra de la respuesta del Sujeto Obligado, </w:t>
      </w:r>
      <w:r w:rsidRPr="002B57E8">
        <w:rPr>
          <w:rFonts w:eastAsia="Calibri" w:cs="Tahoma"/>
          <w:b/>
          <w:color w:val="auto"/>
        </w:rPr>
        <w:t>Ayuntamiento de Tlalnepantla de Baz</w:t>
      </w:r>
      <w:r w:rsidRPr="0072061B">
        <w:rPr>
          <w:rFonts w:cs="Tahoma"/>
          <w:color w:val="auto"/>
        </w:rPr>
        <w:t xml:space="preserve">, a la solicitud de acceso a la información pública </w:t>
      </w:r>
      <w:r w:rsidRPr="0072061B">
        <w:rPr>
          <w:rFonts w:eastAsia="Calibri" w:cs="Tahoma"/>
          <w:color w:val="auto"/>
        </w:rPr>
        <w:t xml:space="preserve">00074/TLALNEPA/IP/2025 </w:t>
      </w:r>
      <w:r w:rsidRPr="0072061B">
        <w:rPr>
          <w:rFonts w:cs="Tahoma"/>
          <w:color w:val="auto"/>
        </w:rPr>
        <w:t>se emite</w:t>
      </w:r>
      <w:r w:rsidRPr="0072061B">
        <w:rPr>
          <w:rFonts w:cs="Tahoma"/>
          <w:bCs/>
          <w:color w:val="auto"/>
        </w:rPr>
        <w:t xml:space="preserve"> la presente Resolución, con base en los Antecedentes y Considerandos que se exponen a continuación:</w:t>
      </w:r>
    </w:p>
    <w:p w14:paraId="134E03A6" w14:textId="77777777" w:rsidR="00DB3DC5" w:rsidRPr="00831296" w:rsidRDefault="00DB3DC5" w:rsidP="004E5866">
      <w:pPr>
        <w:spacing w:after="0" w:line="360" w:lineRule="auto"/>
        <w:contextualSpacing/>
        <w:rPr>
          <w:rFonts w:eastAsia="Calibri" w:cs="Tahoma"/>
          <w:b/>
          <w:bCs/>
          <w:color w:val="auto"/>
          <w:lang w:val="es-ES"/>
        </w:rPr>
      </w:pPr>
    </w:p>
    <w:p w14:paraId="32EEB02D" w14:textId="41FF0F16" w:rsidR="00DB3DC5" w:rsidRPr="001F7337" w:rsidRDefault="002822FA" w:rsidP="004E5866">
      <w:pPr>
        <w:pStyle w:val="Ttulo1"/>
        <w:spacing w:before="0" w:line="360" w:lineRule="auto"/>
        <w:jc w:val="center"/>
        <w:rPr>
          <w:rFonts w:ascii="Palatino Linotype" w:eastAsia="Calibri" w:hAnsi="Palatino Linotype"/>
          <w:b/>
          <w:bCs/>
          <w:sz w:val="22"/>
          <w:szCs w:val="22"/>
          <w:lang w:val="es-ES"/>
        </w:rPr>
      </w:pPr>
      <w:bookmarkStart w:id="1" w:name="_Toc193367524"/>
      <w:r w:rsidRPr="001F7337">
        <w:rPr>
          <w:rFonts w:ascii="Palatino Linotype" w:eastAsia="Calibri" w:hAnsi="Palatino Linotype"/>
          <w:b/>
          <w:bCs/>
          <w:color w:val="auto"/>
          <w:sz w:val="22"/>
          <w:szCs w:val="22"/>
          <w:lang w:val="es-ES"/>
        </w:rPr>
        <w:t>A N T E C E D E N T E S</w:t>
      </w:r>
      <w:bookmarkStart w:id="2" w:name="_GoBack"/>
      <w:bookmarkEnd w:id="1"/>
      <w:bookmarkEnd w:id="2"/>
    </w:p>
    <w:p w14:paraId="09E98305" w14:textId="77777777" w:rsidR="00DB3DC5" w:rsidRPr="00831296" w:rsidRDefault="00DB3DC5" w:rsidP="004E5866">
      <w:pPr>
        <w:spacing w:after="0" w:line="360" w:lineRule="auto"/>
        <w:contextualSpacing/>
        <w:jc w:val="center"/>
        <w:rPr>
          <w:rFonts w:eastAsia="Calibri" w:cs="Tahoma"/>
          <w:b/>
          <w:bCs/>
          <w:color w:val="FF0000"/>
          <w:lang w:val="es-ES"/>
        </w:rPr>
      </w:pPr>
    </w:p>
    <w:p w14:paraId="5E541408" w14:textId="06719969" w:rsidR="00DB3DC5" w:rsidRPr="001F7337" w:rsidRDefault="00DB3DC5" w:rsidP="004E5866">
      <w:pPr>
        <w:pStyle w:val="Ttulo2"/>
        <w:spacing w:before="0" w:line="360" w:lineRule="auto"/>
        <w:rPr>
          <w:rFonts w:ascii="Palatino Linotype" w:eastAsia="Calibri" w:hAnsi="Palatino Linotype"/>
          <w:b/>
          <w:bCs/>
          <w:color w:val="auto"/>
          <w:sz w:val="22"/>
          <w:szCs w:val="22"/>
          <w:lang w:val="es-ES"/>
        </w:rPr>
      </w:pPr>
      <w:bookmarkStart w:id="3" w:name="_Toc193367525"/>
      <w:r w:rsidRPr="001F7337">
        <w:rPr>
          <w:rFonts w:ascii="Palatino Linotype" w:eastAsia="Calibri" w:hAnsi="Palatino Linotype"/>
          <w:b/>
          <w:bCs/>
          <w:color w:val="auto"/>
          <w:sz w:val="22"/>
          <w:szCs w:val="22"/>
          <w:lang w:val="es-ES"/>
        </w:rPr>
        <w:t>I. Presentación de la</w:t>
      </w:r>
      <w:r w:rsidR="00345BB5" w:rsidRPr="001F7337">
        <w:rPr>
          <w:rFonts w:ascii="Palatino Linotype" w:eastAsia="Calibri" w:hAnsi="Palatino Linotype"/>
          <w:b/>
          <w:bCs/>
          <w:color w:val="auto"/>
          <w:sz w:val="22"/>
          <w:szCs w:val="22"/>
          <w:lang w:val="es-ES"/>
        </w:rPr>
        <w:t>s</w:t>
      </w:r>
      <w:r w:rsidRPr="001F7337">
        <w:rPr>
          <w:rFonts w:ascii="Palatino Linotype" w:eastAsia="Calibri" w:hAnsi="Palatino Linotype"/>
          <w:b/>
          <w:bCs/>
          <w:color w:val="auto"/>
          <w:sz w:val="22"/>
          <w:szCs w:val="22"/>
          <w:lang w:val="es-ES"/>
        </w:rPr>
        <w:t xml:space="preserve"> solicitud</w:t>
      </w:r>
      <w:r w:rsidR="00345BB5" w:rsidRPr="001F7337">
        <w:rPr>
          <w:rFonts w:ascii="Palatino Linotype" w:eastAsia="Calibri" w:hAnsi="Palatino Linotype"/>
          <w:b/>
          <w:bCs/>
          <w:color w:val="auto"/>
          <w:sz w:val="22"/>
          <w:szCs w:val="22"/>
          <w:lang w:val="es-ES"/>
        </w:rPr>
        <w:t>es</w:t>
      </w:r>
      <w:r w:rsidR="002822FA" w:rsidRPr="001F7337">
        <w:rPr>
          <w:rFonts w:ascii="Palatino Linotype" w:eastAsia="Calibri" w:hAnsi="Palatino Linotype"/>
          <w:b/>
          <w:bCs/>
          <w:color w:val="auto"/>
          <w:sz w:val="22"/>
          <w:szCs w:val="22"/>
          <w:lang w:val="es-ES"/>
        </w:rPr>
        <w:t xml:space="preserve"> de información</w:t>
      </w:r>
      <w:bookmarkEnd w:id="3"/>
    </w:p>
    <w:p w14:paraId="5A91601B" w14:textId="77777777" w:rsidR="00DB3DC5" w:rsidRPr="00831296" w:rsidRDefault="00DB3DC5" w:rsidP="004E5866">
      <w:pPr>
        <w:spacing w:after="0" w:line="360" w:lineRule="auto"/>
        <w:contextualSpacing/>
        <w:rPr>
          <w:rFonts w:eastAsia="Calibri" w:cs="Tahoma"/>
          <w:b/>
          <w:bCs/>
          <w:color w:val="FF0000"/>
          <w:lang w:val="es-ES"/>
        </w:rPr>
      </w:pPr>
    </w:p>
    <w:p w14:paraId="3A386129" w14:textId="1BC41F5A" w:rsidR="0072061B" w:rsidRPr="0072061B" w:rsidRDefault="0072061B" w:rsidP="004E5866">
      <w:pPr>
        <w:spacing w:after="0" w:line="360" w:lineRule="auto"/>
        <w:contextualSpacing/>
        <w:rPr>
          <w:rFonts w:cs="Tahoma"/>
          <w:color w:val="auto"/>
        </w:rPr>
      </w:pPr>
      <w:r w:rsidRPr="0072061B">
        <w:rPr>
          <w:rFonts w:eastAsia="Calibri" w:cs="Tahoma"/>
          <w:color w:val="auto"/>
          <w:lang w:val="es-ES"/>
        </w:rPr>
        <w:t>Con fecha veintitrés de enero de dos mil veintic</w:t>
      </w:r>
      <w:r>
        <w:rPr>
          <w:rFonts w:eastAsia="Calibri" w:cs="Tahoma"/>
          <w:color w:val="auto"/>
          <w:lang w:val="es-ES"/>
        </w:rPr>
        <w:t>inc</w:t>
      </w:r>
      <w:r w:rsidRPr="0072061B">
        <w:rPr>
          <w:rFonts w:eastAsia="Calibri" w:cs="Tahoma"/>
          <w:color w:val="auto"/>
          <w:lang w:val="es-ES"/>
        </w:rPr>
        <w:t xml:space="preserve">o, la persona Solicitante presentó un requerimiento de acceso a la información, a través del Sistema de Acceso a la Información Mexiquense (SAIMEX), ante el </w:t>
      </w:r>
      <w:r w:rsidRPr="0072061B">
        <w:rPr>
          <w:rFonts w:eastAsia="Calibri" w:cs="Tahoma"/>
          <w:color w:val="auto"/>
        </w:rPr>
        <w:t>Ayuntamiento de Tlalnepantla de Baz</w:t>
      </w:r>
      <w:r w:rsidRPr="0072061B">
        <w:rPr>
          <w:rFonts w:eastAsia="Calibri" w:cs="Times New Roman"/>
          <w:color w:val="auto"/>
        </w:rPr>
        <w:t>,</w:t>
      </w:r>
      <w:r w:rsidRPr="0072061B">
        <w:rPr>
          <w:rFonts w:eastAsia="Calibri" w:cs="Times New Roman"/>
          <w:b/>
          <w:color w:val="auto"/>
        </w:rPr>
        <w:t xml:space="preserve"> </w:t>
      </w:r>
      <w:r w:rsidRPr="0072061B">
        <w:rPr>
          <w:rFonts w:cs="Tahoma"/>
          <w:color w:val="auto"/>
        </w:rPr>
        <w:t>en los siguientes términos:</w:t>
      </w:r>
    </w:p>
    <w:p w14:paraId="1FF42CE6" w14:textId="77777777" w:rsidR="0072061B" w:rsidRPr="0072061B" w:rsidRDefault="0072061B" w:rsidP="004E5866">
      <w:pPr>
        <w:tabs>
          <w:tab w:val="left" w:pos="4667"/>
        </w:tabs>
        <w:spacing w:after="0" w:line="360" w:lineRule="auto"/>
        <w:ind w:right="567"/>
        <w:contextualSpacing/>
        <w:rPr>
          <w:rFonts w:cs="Tahoma"/>
          <w:b/>
          <w:bCs/>
          <w:i/>
          <w:color w:val="FF0000"/>
        </w:rPr>
      </w:pPr>
    </w:p>
    <w:p w14:paraId="756B4693" w14:textId="77777777" w:rsidR="0072061B" w:rsidRPr="0072061B" w:rsidRDefault="0072061B" w:rsidP="004E5866">
      <w:pPr>
        <w:spacing w:after="0" w:line="360" w:lineRule="auto"/>
        <w:ind w:left="567" w:right="567"/>
        <w:contextualSpacing/>
        <w:rPr>
          <w:rFonts w:eastAsia="Times New Roman" w:cs="Arial"/>
          <w:b/>
          <w:bCs/>
          <w:i/>
          <w:iCs/>
          <w:color w:val="auto"/>
          <w:sz w:val="20"/>
          <w:lang w:eastAsia="es-ES"/>
        </w:rPr>
      </w:pPr>
      <w:r w:rsidRPr="0072061B">
        <w:rPr>
          <w:rFonts w:eastAsia="Times New Roman" w:cs="Arial"/>
          <w:b/>
          <w:bCs/>
          <w:i/>
          <w:iCs/>
          <w:color w:val="auto"/>
          <w:sz w:val="20"/>
          <w:lang w:eastAsia="es-ES"/>
        </w:rPr>
        <w:t>“DESCRIPCIÓN CLARA Y PRECISA DE LA INFORMACIÓN SOLICITADA.</w:t>
      </w:r>
    </w:p>
    <w:p w14:paraId="2F7F5922" w14:textId="77777777" w:rsidR="0072061B" w:rsidRPr="0072061B" w:rsidRDefault="0072061B" w:rsidP="004E5866">
      <w:pPr>
        <w:spacing w:after="0" w:line="360" w:lineRule="auto"/>
        <w:ind w:left="567" w:right="567"/>
        <w:contextualSpacing/>
        <w:rPr>
          <w:rFonts w:eastAsia="Times New Roman" w:cs="Arial"/>
          <w:bCs/>
          <w:i/>
          <w:iCs/>
          <w:color w:val="auto"/>
          <w:sz w:val="20"/>
          <w:szCs w:val="20"/>
          <w:lang w:eastAsia="es-ES"/>
        </w:rPr>
      </w:pPr>
      <w:r w:rsidRPr="0072061B">
        <w:rPr>
          <w:rFonts w:eastAsia="Times New Roman" w:cs="Arial"/>
          <w:bCs/>
          <w:i/>
          <w:iCs/>
          <w:color w:val="auto"/>
          <w:sz w:val="20"/>
          <w:szCs w:val="20"/>
          <w:lang w:eastAsia="es-ES"/>
        </w:rPr>
        <w:t xml:space="preserve">En la Primera Sesión Solemne del Ayuntamiento, celebrada en fecha primero de enero de dos mil veinticinco, en el séptimo </w:t>
      </w:r>
      <w:r w:rsidRPr="00556973">
        <w:rPr>
          <w:rFonts w:eastAsia="Times New Roman" w:cs="Arial"/>
          <w:bCs/>
          <w:i/>
          <w:iCs/>
          <w:color w:val="auto"/>
          <w:sz w:val="20"/>
          <w:szCs w:val="20"/>
          <w:lang w:eastAsia="es-ES"/>
        </w:rPr>
        <w:t xml:space="preserve">Punto del Orden del Día, se aprobó el acuerdo por el cual el Ayuntamiento Constitucional de Tlalnepantla de Baz, Estado de México, aprueba la Convocatoria para elegir a las Juezas y a los Jueces Cívicos, a las Secretarias y a los Secretarios Cívicos de Tlalnepantla de Baz, Estado de México. "PRIMERO. Se aprueba la Convocatoria para elegir a las Juezas y a los Jueces Cívicos, a las Secretarias y a los Secretarios Cívicos de Tlalnepantla de Baz, México, conforme al Anexo que se adjunta al presente Acuerdo. SEGUNDO. Se instruye a la </w:t>
      </w:r>
      <w:r w:rsidRPr="00556973">
        <w:rPr>
          <w:rFonts w:eastAsia="Times New Roman" w:cs="Arial"/>
          <w:bCs/>
          <w:i/>
          <w:iCs/>
          <w:color w:val="auto"/>
          <w:sz w:val="20"/>
          <w:szCs w:val="20"/>
          <w:lang w:eastAsia="es-ES"/>
        </w:rPr>
        <w:lastRenderedPageBreak/>
        <w:t>Secretaría del Ayuntamiento, publique en el órgano oficial del Ayuntamiento de Tlalnepantla de Baz “Gaceta Municipal” la Convocatoria materia del presente Acuerdo. TERCERO. El presente Acuerdo comenzará a surtir efectos a partir de su publicación. Este Acuerdo fue aprobado por unanimidad de los Ediles presentes." Sin embargo, a la fecha de esta solicitud, al punto segundo del acuerdo no le ha dado cumplimiento la Secretaría del Ayuntamiento, lo cual hace nula cualquier actividad que para la recepción de documentos y registro de aspirantes a los cargos haya realizado la secretaría del ayuntamiento en los primeros días de enero de 2025. Se puede confirmar que efectivamente no ha sido publicada la convocatoria en la revisión de las páginas 441 y 442 del órgano oficial del Ayuntamiento de Tlalnepantla de Baz “Gaceta Municipal” Número 1, volumen 1 del miércoles primero de enero de 2025, mismo que se puede consultar en la página web del gobierno municipal http://repositorio.tlalnepantla.gob.mx/files/pdf/repositorio/8285gt.pdf (consultado el 23 de enero de 2025). En lugar de la convocatoria correspondiente publicaron la convocatoria para seleccionar y designar a la persona Titular del Órgano Interno de Control Municipal de la Administración Centralizada del Municipio de Tlalnepantla de Baz, Estado de México. Por consiguiente, mientras no sea publicada la Convocatoria respectiva para elegir a las Juezas y a los Jueces Cívicos, a las Secretarias y a los Secretarios Cívicos de Tlalnepantla de Baz, no puede iniciarse el procedimiento de registro de aspirantes, a pesar de que la secretaría del ayuntamiento haya hecho circular una convocatoria, pues esta solo podrá tener validez y surtir efectos, conforme a los puntos segundo y tercero del acuerdo, una vez que haya sido publicada en el órgano oficial del Ayuntamiento de Tlalnepantla de Baz “Gaceta Municipal”. De igual</w:t>
      </w:r>
      <w:r w:rsidRPr="0072061B">
        <w:rPr>
          <w:rFonts w:eastAsia="Times New Roman" w:cs="Arial"/>
          <w:bCs/>
          <w:i/>
          <w:iCs/>
          <w:color w:val="auto"/>
          <w:sz w:val="20"/>
          <w:szCs w:val="20"/>
          <w:lang w:eastAsia="es-ES"/>
        </w:rPr>
        <w:t xml:space="preserve"> manera, mientras no se haya cumplido con la publicación de la convocatoria en la Gaceta Municipal, no puede llevarse a cabo el procedimiento para seleccionar y designar a las personas Jueces y secretarios cívicos, lo cual es facultad del ayuntamiento a propuesta del presidente. Por tal motivo, le solicito a la Contraloría Interna Municipal de Tlalnepantla de Baz informe lo siguiente: </w:t>
      </w:r>
      <w:r w:rsidRPr="00E52C1C">
        <w:rPr>
          <w:rFonts w:eastAsia="Times New Roman" w:cs="Arial"/>
          <w:bCs/>
          <w:i/>
          <w:iCs/>
          <w:color w:val="auto"/>
          <w:sz w:val="20"/>
          <w:szCs w:val="20"/>
          <w:lang w:eastAsia="es-ES"/>
        </w:rPr>
        <w:t xml:space="preserve">Si la Contraloría Interna Municipal de Tlalnepantla de Baz está al tanto de esta situación. ¿Qué medidas ha tomado la Contraloría Interna Municipal de Tlalnepantla de Baz al respecto, ante la ineptitud del Secretario del Ayuntamiento, quien no fue capaz de siquiera publicar una convocatoria? ¿Qué medidas ha tomado la Contraloría Interna Municipal de Tlalnepantla de Baz a fin de que se publique la convocatoria para elegir a las Juezas y a los Jueces Cívicos, a las </w:t>
      </w:r>
      <w:r w:rsidRPr="00E52C1C">
        <w:rPr>
          <w:rFonts w:eastAsia="Times New Roman" w:cs="Arial"/>
          <w:bCs/>
          <w:i/>
          <w:iCs/>
          <w:color w:val="auto"/>
          <w:sz w:val="20"/>
          <w:szCs w:val="20"/>
          <w:lang w:eastAsia="es-ES"/>
        </w:rPr>
        <w:lastRenderedPageBreak/>
        <w:t>Secretarias y a los Secretarios Cívicos de Tlalnepantla de Baz, Estado de México? ¿Qué medidas ha tomado la Contraloría Interna Municipal de Tlalnepantla de Baz a fin de que los Juzgados Cívicos trabajen correctamente y cuenten con el personal correspondiente</w:t>
      </w:r>
      <w:r w:rsidRPr="0072061B">
        <w:rPr>
          <w:rFonts w:eastAsia="Times New Roman" w:cs="Arial"/>
          <w:bCs/>
          <w:i/>
          <w:iCs/>
          <w:color w:val="auto"/>
          <w:sz w:val="20"/>
          <w:szCs w:val="20"/>
          <w:lang w:eastAsia="es-ES"/>
        </w:rPr>
        <w:t xml:space="preserve"> de conformidad con la Ley de Justicia Cívica del estado de México y sus Municipios?</w:t>
      </w:r>
      <w:r w:rsidRPr="0072061B">
        <w:rPr>
          <w:i/>
          <w:color w:val="000000"/>
          <w:sz w:val="20"/>
          <w:szCs w:val="20"/>
        </w:rPr>
        <w:t>”</w:t>
      </w:r>
      <w:r w:rsidRPr="0072061B">
        <w:rPr>
          <w:rFonts w:eastAsia="Times New Roman" w:cs="Arial"/>
          <w:bCs/>
          <w:i/>
          <w:iCs/>
          <w:color w:val="auto"/>
          <w:sz w:val="20"/>
          <w:szCs w:val="20"/>
          <w:lang w:eastAsia="es-ES"/>
        </w:rPr>
        <w:t xml:space="preserve"> (Sic) </w:t>
      </w:r>
    </w:p>
    <w:p w14:paraId="260A0961" w14:textId="77777777" w:rsidR="000658BE" w:rsidRPr="00831296" w:rsidRDefault="000658BE" w:rsidP="004E5866">
      <w:pPr>
        <w:tabs>
          <w:tab w:val="left" w:pos="4667"/>
        </w:tabs>
        <w:spacing w:after="0" w:line="360" w:lineRule="auto"/>
        <w:ind w:left="567" w:right="567"/>
        <w:rPr>
          <w:rFonts w:eastAsia="Times New Roman" w:cs="Tahoma"/>
          <w:b/>
          <w:bCs/>
          <w:i/>
          <w:iCs/>
          <w:color w:val="auto"/>
          <w:sz w:val="20"/>
          <w:lang w:eastAsia="es-ES"/>
        </w:rPr>
      </w:pPr>
    </w:p>
    <w:p w14:paraId="6A1687B5" w14:textId="77777777" w:rsidR="000658BE" w:rsidRPr="00831296" w:rsidRDefault="000658BE" w:rsidP="004E5866">
      <w:pPr>
        <w:tabs>
          <w:tab w:val="left" w:pos="4667"/>
        </w:tabs>
        <w:spacing w:after="0" w:line="360" w:lineRule="auto"/>
        <w:ind w:left="567" w:right="567"/>
        <w:rPr>
          <w:rFonts w:eastAsia="Times New Roman" w:cs="Tahoma"/>
          <w:b/>
          <w:bCs/>
          <w:i/>
          <w:iCs/>
          <w:color w:val="auto"/>
          <w:sz w:val="20"/>
          <w:lang w:eastAsia="es-ES"/>
        </w:rPr>
      </w:pPr>
      <w:r w:rsidRPr="00831296">
        <w:rPr>
          <w:rFonts w:eastAsia="Times New Roman" w:cs="Tahoma"/>
          <w:b/>
          <w:bCs/>
          <w:i/>
          <w:iCs/>
          <w:color w:val="auto"/>
          <w:sz w:val="20"/>
          <w:lang w:eastAsia="es-ES"/>
        </w:rPr>
        <w:t>“MODALIDAD DE ENTREGA</w:t>
      </w:r>
    </w:p>
    <w:p w14:paraId="7D6110CE" w14:textId="77777777" w:rsidR="000658BE" w:rsidRPr="00831296" w:rsidRDefault="000658BE" w:rsidP="004E5866">
      <w:pPr>
        <w:spacing w:after="0" w:line="360" w:lineRule="auto"/>
        <w:ind w:left="567" w:right="567"/>
        <w:rPr>
          <w:rFonts w:eastAsia="Times New Roman" w:cs="Arial"/>
          <w:bCs/>
          <w:i/>
          <w:iCs/>
          <w:color w:val="auto"/>
          <w:sz w:val="20"/>
          <w:lang w:eastAsia="es-ES"/>
        </w:rPr>
      </w:pPr>
      <w:r w:rsidRPr="00831296">
        <w:rPr>
          <w:rFonts w:eastAsia="Times New Roman" w:cs="Arial"/>
          <w:bCs/>
          <w:i/>
          <w:iCs/>
          <w:color w:val="auto"/>
          <w:sz w:val="20"/>
          <w:lang w:eastAsia="es-ES"/>
        </w:rPr>
        <w:t>A través del SAIMEX”</w:t>
      </w:r>
    </w:p>
    <w:p w14:paraId="3157961E" w14:textId="148AAAF5" w:rsidR="007F0FB2" w:rsidRPr="00831296" w:rsidRDefault="007F0FB2" w:rsidP="004E5866">
      <w:pPr>
        <w:spacing w:after="0" w:line="360" w:lineRule="auto"/>
        <w:contextualSpacing/>
        <w:rPr>
          <w:rFonts w:eastAsia="Calibri" w:cs="Tahoma"/>
          <w:b/>
          <w:bCs/>
          <w:color w:val="FF0000"/>
        </w:rPr>
      </w:pPr>
    </w:p>
    <w:p w14:paraId="675E2DC0" w14:textId="1FFA09D2" w:rsidR="00DB3DC5" w:rsidRPr="001F7337" w:rsidRDefault="00B118F5" w:rsidP="004E5866">
      <w:pPr>
        <w:pStyle w:val="Ttulo2"/>
        <w:spacing w:before="0" w:line="360" w:lineRule="auto"/>
        <w:rPr>
          <w:rFonts w:ascii="Palatino Linotype" w:eastAsia="Calibri" w:hAnsi="Palatino Linotype"/>
          <w:b/>
          <w:bCs/>
          <w:color w:val="auto"/>
          <w:sz w:val="22"/>
          <w:szCs w:val="22"/>
        </w:rPr>
      </w:pPr>
      <w:bookmarkStart w:id="4" w:name="_Toc193367526"/>
      <w:r w:rsidRPr="001F7337">
        <w:rPr>
          <w:rFonts w:ascii="Palatino Linotype" w:eastAsia="Calibri" w:hAnsi="Palatino Linotype"/>
          <w:b/>
          <w:bCs/>
          <w:color w:val="auto"/>
          <w:sz w:val="22"/>
          <w:szCs w:val="22"/>
        </w:rPr>
        <w:t>I</w:t>
      </w:r>
      <w:r w:rsidR="00DB3DC5" w:rsidRPr="001F7337">
        <w:rPr>
          <w:rFonts w:ascii="Palatino Linotype" w:eastAsia="Calibri" w:hAnsi="Palatino Linotype"/>
          <w:b/>
          <w:bCs/>
          <w:color w:val="auto"/>
          <w:sz w:val="22"/>
          <w:szCs w:val="22"/>
        </w:rPr>
        <w:t>I. Respuesta</w:t>
      </w:r>
      <w:r w:rsidR="002822FA" w:rsidRPr="001F7337">
        <w:rPr>
          <w:rFonts w:ascii="Palatino Linotype" w:eastAsia="Calibri" w:hAnsi="Palatino Linotype"/>
          <w:b/>
          <w:bCs/>
          <w:color w:val="auto"/>
          <w:sz w:val="22"/>
          <w:szCs w:val="22"/>
        </w:rPr>
        <w:t xml:space="preserve"> del Sujeto Obligado</w:t>
      </w:r>
      <w:bookmarkEnd w:id="4"/>
    </w:p>
    <w:p w14:paraId="6BDD54F7" w14:textId="77777777" w:rsidR="00345BB5" w:rsidRPr="00DC0369" w:rsidRDefault="00345BB5" w:rsidP="004E5866">
      <w:pPr>
        <w:spacing w:after="0" w:line="360" w:lineRule="auto"/>
        <w:contextualSpacing/>
        <w:rPr>
          <w:rFonts w:eastAsia="Calibri" w:cs="Tahoma"/>
          <w:b/>
          <w:bCs/>
          <w:color w:val="auto"/>
        </w:rPr>
      </w:pPr>
    </w:p>
    <w:p w14:paraId="617D57E1" w14:textId="77777777" w:rsidR="0072061B" w:rsidRPr="0072061B" w:rsidRDefault="0072061B" w:rsidP="004E5866">
      <w:pPr>
        <w:autoSpaceDE w:val="0"/>
        <w:autoSpaceDN w:val="0"/>
        <w:adjustRightInd w:val="0"/>
        <w:spacing w:after="0" w:line="360" w:lineRule="auto"/>
        <w:rPr>
          <w:rFonts w:cs="Tahoma"/>
          <w:bCs/>
          <w:color w:val="auto"/>
          <w:lang w:val="es-ES_tradnl"/>
        </w:rPr>
      </w:pPr>
      <w:r w:rsidRPr="0072061B">
        <w:rPr>
          <w:rFonts w:cs="Tahoma"/>
          <w:bCs/>
          <w:color w:val="auto"/>
          <w:lang w:val="es-ES_tradnl"/>
        </w:rPr>
        <w:t>Con fecha catorce de febrero de dos mil veinticinco, el</w:t>
      </w:r>
      <w:r w:rsidRPr="0072061B">
        <w:rPr>
          <w:color w:val="auto"/>
          <w:lang w:val="es-ES_tradnl"/>
        </w:rPr>
        <w:t xml:space="preserve"> </w:t>
      </w:r>
      <w:r w:rsidRPr="0072061B">
        <w:rPr>
          <w:rFonts w:eastAsia="Calibri" w:cs="Tahoma"/>
          <w:color w:val="auto"/>
        </w:rPr>
        <w:t>Ayuntamiento de Tlalnepantla de Baz</w:t>
      </w:r>
      <w:r w:rsidRPr="0072061B">
        <w:rPr>
          <w:rFonts w:cs="Tahoma"/>
          <w:bCs/>
          <w:color w:val="auto"/>
          <w:lang w:val="es-ES_tradnl"/>
        </w:rPr>
        <w:t xml:space="preserve">, notificó la respuesta a la solicitud, a través del Sistema de Acceso a la Información Mexiquense (SAIMEX), mediante </w:t>
      </w:r>
      <w:bookmarkStart w:id="5" w:name="_Hlk101903429"/>
      <w:r w:rsidRPr="0072061B">
        <w:rPr>
          <w:rFonts w:cs="Tahoma"/>
          <w:bCs/>
          <w:color w:val="auto"/>
          <w:lang w:val="es-ES_tradnl"/>
        </w:rPr>
        <w:t>la digitalización de los siguientes documentos:</w:t>
      </w:r>
    </w:p>
    <w:bookmarkEnd w:id="5"/>
    <w:p w14:paraId="20A142D5" w14:textId="77777777" w:rsidR="0072061B" w:rsidRPr="0072061B" w:rsidRDefault="0072061B" w:rsidP="004E5866">
      <w:pPr>
        <w:autoSpaceDE w:val="0"/>
        <w:autoSpaceDN w:val="0"/>
        <w:adjustRightInd w:val="0"/>
        <w:spacing w:after="0" w:line="360" w:lineRule="auto"/>
        <w:ind w:right="567"/>
        <w:rPr>
          <w:rFonts w:cs="Tahoma"/>
          <w:i/>
          <w:color w:val="FF0000"/>
          <w:sz w:val="20"/>
          <w:lang w:val="es-ES_tradnl"/>
        </w:rPr>
      </w:pPr>
    </w:p>
    <w:p w14:paraId="658DB507" w14:textId="77777777" w:rsidR="0072061B" w:rsidRPr="0072061B" w:rsidRDefault="0072061B" w:rsidP="004E5866">
      <w:pPr>
        <w:autoSpaceDE w:val="0"/>
        <w:autoSpaceDN w:val="0"/>
        <w:adjustRightInd w:val="0"/>
        <w:spacing w:after="0" w:line="360" w:lineRule="auto"/>
        <w:rPr>
          <w:rFonts w:cs="Tahoma"/>
          <w:color w:val="auto"/>
          <w:lang w:val="es-ES_tradnl"/>
        </w:rPr>
      </w:pPr>
      <w:r w:rsidRPr="0072061B">
        <w:rPr>
          <w:rFonts w:cs="Tahoma"/>
          <w:color w:val="auto"/>
          <w:lang w:val="es-ES_tradnl"/>
        </w:rPr>
        <w:t xml:space="preserve">i) Oficio número SM 1089/2025, del catorce de febrero de dos mil veinticinco, suscrito por el Secretario del Ayuntamiento y dirigido al Titular de la Unidad de Transparencia, por medio del cual precisó lo siguiente: </w:t>
      </w:r>
    </w:p>
    <w:p w14:paraId="0866AA9C" w14:textId="77777777" w:rsidR="0072061B" w:rsidRPr="0072061B" w:rsidRDefault="0072061B" w:rsidP="004E5866">
      <w:pPr>
        <w:autoSpaceDE w:val="0"/>
        <w:autoSpaceDN w:val="0"/>
        <w:adjustRightInd w:val="0"/>
        <w:spacing w:after="0" w:line="360" w:lineRule="auto"/>
        <w:rPr>
          <w:rFonts w:cs="Tahoma"/>
          <w:color w:val="auto"/>
          <w:lang w:val="es-ES_tradnl"/>
        </w:rPr>
      </w:pPr>
    </w:p>
    <w:p w14:paraId="65ABC6B6" w14:textId="77777777" w:rsidR="0072061B" w:rsidRPr="0072061B" w:rsidRDefault="0072061B" w:rsidP="004E5866">
      <w:pPr>
        <w:autoSpaceDE w:val="0"/>
        <w:autoSpaceDN w:val="0"/>
        <w:adjustRightInd w:val="0"/>
        <w:spacing w:after="0" w:line="360" w:lineRule="auto"/>
        <w:ind w:left="567" w:right="567"/>
        <w:rPr>
          <w:rFonts w:cs="Tahoma"/>
          <w:b/>
          <w:bCs/>
          <w:i/>
          <w:color w:val="auto"/>
          <w:sz w:val="20"/>
          <w:lang w:val="es-ES_tradnl"/>
        </w:rPr>
      </w:pPr>
      <w:r w:rsidRPr="0072061B">
        <w:rPr>
          <w:rFonts w:cs="Tahoma"/>
          <w:i/>
          <w:color w:val="auto"/>
          <w:sz w:val="20"/>
          <w:lang w:val="es-ES_tradnl"/>
        </w:rPr>
        <w:t xml:space="preserve">“…al respecto se advierte que dichos cuestionamientos difícilmente pueden colmarse con documentos previamente generados por lo que al no colmarse con la entrega de documentos, se concluye que no se está en presencia del ejercicio del derecho de acceso a la información y por lo tanto no es atendible mediante una solicitud de acceso a la información, porque se trata de manifestaciones subjetivas vertidas por el particular, interrogantes y declaraciones que no se colman con la entrega de documentos, </w:t>
      </w:r>
      <w:r w:rsidRPr="0072061B">
        <w:rPr>
          <w:rFonts w:cs="Tahoma"/>
          <w:b/>
          <w:bCs/>
          <w:i/>
          <w:color w:val="auto"/>
          <w:sz w:val="20"/>
          <w:lang w:val="es-ES_tradnl"/>
        </w:rPr>
        <w:t>situación que conlleva a afirmar que se está en presencia del ejercicio del derecho de petición.</w:t>
      </w:r>
    </w:p>
    <w:p w14:paraId="09F31C1F" w14:textId="77777777" w:rsidR="0072061B" w:rsidRPr="0072061B" w:rsidRDefault="0072061B" w:rsidP="004E5866">
      <w:pPr>
        <w:autoSpaceDE w:val="0"/>
        <w:autoSpaceDN w:val="0"/>
        <w:adjustRightInd w:val="0"/>
        <w:spacing w:after="0" w:line="360" w:lineRule="auto"/>
        <w:ind w:left="567" w:right="567"/>
        <w:rPr>
          <w:rFonts w:cs="Tahoma"/>
          <w:i/>
          <w:color w:val="auto"/>
          <w:sz w:val="20"/>
          <w:lang w:val="es-ES_tradnl"/>
        </w:rPr>
      </w:pPr>
    </w:p>
    <w:p w14:paraId="4E8A893C" w14:textId="77777777" w:rsidR="0072061B" w:rsidRPr="0072061B" w:rsidRDefault="0072061B" w:rsidP="004E5866">
      <w:pPr>
        <w:autoSpaceDE w:val="0"/>
        <w:autoSpaceDN w:val="0"/>
        <w:adjustRightInd w:val="0"/>
        <w:spacing w:after="0" w:line="360" w:lineRule="auto"/>
        <w:ind w:left="567" w:right="567"/>
        <w:rPr>
          <w:rFonts w:cs="Tahoma"/>
          <w:i/>
          <w:color w:val="auto"/>
          <w:sz w:val="20"/>
          <w:lang w:val="es-ES_tradnl"/>
        </w:rPr>
      </w:pPr>
      <w:r w:rsidRPr="0072061B">
        <w:rPr>
          <w:rFonts w:cs="Tahoma"/>
          <w:i/>
          <w:color w:val="auto"/>
          <w:sz w:val="20"/>
          <w:lang w:val="es-ES_tradnl"/>
        </w:rPr>
        <w:t xml:space="preserve">Por lo que la entrega de una razón o un razonamiento por parte del Sujeto Obligado no es algo que la ley establezca como atribución, derecho, o facultad; pues ello implicaría un juicio de valor </w:t>
      </w:r>
      <w:r w:rsidRPr="0072061B">
        <w:rPr>
          <w:rFonts w:cs="Tahoma"/>
          <w:i/>
          <w:color w:val="auto"/>
          <w:sz w:val="20"/>
          <w:lang w:val="es-ES_tradnl"/>
        </w:rPr>
        <w:lastRenderedPageBreak/>
        <w:t>referente a un cuestionamiento realizado, los cuales, al constituir interrogantes, inquietudes y manifestaciones no se satisfacen vía derecho de petición.</w:t>
      </w:r>
    </w:p>
    <w:p w14:paraId="33BF9093" w14:textId="77777777" w:rsidR="0072061B" w:rsidRPr="0072061B" w:rsidRDefault="0072061B" w:rsidP="004E5866">
      <w:pPr>
        <w:autoSpaceDE w:val="0"/>
        <w:autoSpaceDN w:val="0"/>
        <w:adjustRightInd w:val="0"/>
        <w:spacing w:after="0" w:line="360" w:lineRule="auto"/>
        <w:ind w:left="567" w:right="567"/>
        <w:rPr>
          <w:rFonts w:cs="Tahoma"/>
          <w:i/>
          <w:color w:val="auto"/>
          <w:sz w:val="20"/>
          <w:lang w:val="es-ES_tradnl"/>
        </w:rPr>
      </w:pPr>
    </w:p>
    <w:p w14:paraId="571A1FB5" w14:textId="77777777" w:rsidR="0072061B" w:rsidRPr="0072061B" w:rsidRDefault="0072061B" w:rsidP="004E5866">
      <w:pPr>
        <w:autoSpaceDE w:val="0"/>
        <w:autoSpaceDN w:val="0"/>
        <w:adjustRightInd w:val="0"/>
        <w:spacing w:after="0" w:line="360" w:lineRule="auto"/>
        <w:ind w:left="567" w:right="567"/>
        <w:rPr>
          <w:rFonts w:cs="Tahoma"/>
          <w:i/>
          <w:color w:val="auto"/>
          <w:sz w:val="20"/>
          <w:lang w:val="es-ES_tradnl"/>
        </w:rPr>
      </w:pPr>
      <w:r w:rsidRPr="0072061B">
        <w:rPr>
          <w:rFonts w:cs="Tahoma"/>
          <w:i/>
          <w:color w:val="auto"/>
          <w:sz w:val="20"/>
          <w:lang w:val="es-ES_tradnl"/>
        </w:rPr>
        <w:t>Luego entonces, es importante dejar en claro lo que debe entenderse por derecho de petición y por derecho de acceso a la información pública.</w:t>
      </w:r>
    </w:p>
    <w:p w14:paraId="5AA3EBDB" w14:textId="4E4197F8" w:rsidR="00C3542C" w:rsidRPr="0072061B" w:rsidRDefault="0072061B" w:rsidP="004E5866">
      <w:pPr>
        <w:autoSpaceDE w:val="0"/>
        <w:autoSpaceDN w:val="0"/>
        <w:adjustRightInd w:val="0"/>
        <w:spacing w:after="0" w:line="360" w:lineRule="auto"/>
        <w:ind w:left="567" w:right="567"/>
        <w:rPr>
          <w:rFonts w:cs="Tahoma"/>
          <w:i/>
          <w:color w:val="auto"/>
          <w:sz w:val="20"/>
          <w:lang w:val="es-ES_tradnl"/>
        </w:rPr>
      </w:pPr>
      <w:r w:rsidRPr="0072061B">
        <w:rPr>
          <w:rFonts w:cs="Tahoma"/>
          <w:i/>
          <w:color w:val="auto"/>
          <w:sz w:val="20"/>
          <w:lang w:val="es-ES_tradnl"/>
        </w:rPr>
        <w:t>…”</w:t>
      </w:r>
      <w:r w:rsidR="008378FA" w:rsidRPr="00831296">
        <w:rPr>
          <w:rFonts w:cs="Tahoma"/>
          <w:i/>
          <w:iCs/>
          <w:color w:val="FF0000"/>
          <w:sz w:val="20"/>
          <w:szCs w:val="20"/>
          <w:lang w:val="es-ES_tradnl"/>
        </w:rPr>
        <w:tab/>
      </w:r>
      <w:bookmarkStart w:id="6" w:name="_Hlk101893356"/>
    </w:p>
    <w:bookmarkEnd w:id="6"/>
    <w:p w14:paraId="136C573D" w14:textId="77777777" w:rsidR="005E0297" w:rsidRPr="00A95086" w:rsidRDefault="005E0297" w:rsidP="004E5866">
      <w:pPr>
        <w:autoSpaceDE w:val="0"/>
        <w:autoSpaceDN w:val="0"/>
        <w:adjustRightInd w:val="0"/>
        <w:spacing w:after="0" w:line="360" w:lineRule="auto"/>
        <w:rPr>
          <w:rFonts w:eastAsia="Calibri" w:cs="Tahoma"/>
          <w:b/>
          <w:color w:val="auto"/>
        </w:rPr>
      </w:pPr>
    </w:p>
    <w:p w14:paraId="6867D521" w14:textId="760FD318" w:rsidR="00DB3DC5" w:rsidRPr="001F7337" w:rsidRDefault="00A95086" w:rsidP="004E5866">
      <w:pPr>
        <w:pStyle w:val="Ttulo2"/>
        <w:spacing w:before="0" w:line="360" w:lineRule="auto"/>
        <w:rPr>
          <w:rFonts w:ascii="Palatino Linotype" w:eastAsia="Calibri" w:hAnsi="Palatino Linotype"/>
          <w:b/>
          <w:bCs/>
          <w:color w:val="auto"/>
          <w:sz w:val="22"/>
          <w:szCs w:val="22"/>
        </w:rPr>
      </w:pPr>
      <w:bookmarkStart w:id="7" w:name="_Toc193367527"/>
      <w:r w:rsidRPr="001F7337">
        <w:rPr>
          <w:rFonts w:ascii="Palatino Linotype" w:eastAsia="Calibri" w:hAnsi="Palatino Linotype"/>
          <w:b/>
          <w:bCs/>
          <w:color w:val="auto"/>
          <w:sz w:val="22"/>
          <w:szCs w:val="22"/>
        </w:rPr>
        <w:t>III</w:t>
      </w:r>
      <w:r w:rsidR="00DB3DC5" w:rsidRPr="001F7337">
        <w:rPr>
          <w:rFonts w:ascii="Palatino Linotype" w:eastAsia="Calibri" w:hAnsi="Palatino Linotype"/>
          <w:b/>
          <w:bCs/>
          <w:color w:val="auto"/>
          <w:sz w:val="22"/>
          <w:szCs w:val="22"/>
        </w:rPr>
        <w:t>. Interpo</w:t>
      </w:r>
      <w:r w:rsidR="002822FA" w:rsidRPr="001F7337">
        <w:rPr>
          <w:rFonts w:ascii="Palatino Linotype" w:eastAsia="Calibri" w:hAnsi="Palatino Linotype"/>
          <w:b/>
          <w:bCs/>
          <w:color w:val="auto"/>
          <w:sz w:val="22"/>
          <w:szCs w:val="22"/>
        </w:rPr>
        <w:t>sición del Recurso de Revisión</w:t>
      </w:r>
      <w:bookmarkEnd w:id="7"/>
    </w:p>
    <w:p w14:paraId="72683D89" w14:textId="77777777" w:rsidR="00DB3DC5" w:rsidRPr="00831296" w:rsidRDefault="00DB3DC5" w:rsidP="004E5866">
      <w:pPr>
        <w:spacing w:after="0" w:line="360" w:lineRule="auto"/>
        <w:contextualSpacing/>
        <w:rPr>
          <w:rFonts w:eastAsia="Times New Roman" w:cs="Tahoma"/>
          <w:bCs/>
          <w:color w:val="FF0000"/>
          <w:lang w:eastAsia="es-ES"/>
        </w:rPr>
      </w:pPr>
    </w:p>
    <w:p w14:paraId="068080D2" w14:textId="77777777" w:rsidR="0072061B" w:rsidRPr="0072061B" w:rsidRDefault="0072061B" w:rsidP="004E5866">
      <w:pPr>
        <w:widowControl w:val="0"/>
        <w:spacing w:after="0" w:line="360" w:lineRule="auto"/>
        <w:contextualSpacing/>
        <w:rPr>
          <w:rFonts w:eastAsia="Calibri" w:cs="Times New Roman"/>
          <w:bCs/>
          <w:color w:val="auto"/>
        </w:rPr>
      </w:pPr>
      <w:r w:rsidRPr="0072061B">
        <w:rPr>
          <w:rFonts w:eastAsia="Calibri" w:cs="Times New Roman"/>
          <w:bCs/>
          <w:color w:val="auto"/>
        </w:rPr>
        <w:t xml:space="preserve">Con fecha dieciocho de febrero de dos mil veinticinco, </w:t>
      </w:r>
      <w:r w:rsidRPr="0072061B">
        <w:rPr>
          <w:rFonts w:eastAsia="Calibri" w:cs="Times New Roman"/>
          <w:bCs/>
          <w:color w:val="auto"/>
          <w:lang w:val="es-ES"/>
        </w:rPr>
        <w:t>se recibió en este Instituto, a través del Sistema de Acceso a la Información Mexiquense (SAIMEX), el Recurso de Revisión interpuesto por la parte Recurrente, en contra de la respuesta del Sujeto Obligado</w:t>
      </w:r>
      <w:r w:rsidRPr="0072061B">
        <w:rPr>
          <w:rFonts w:eastAsia="Calibri" w:cs="Times New Roman"/>
          <w:color w:val="auto"/>
        </w:rPr>
        <w:t xml:space="preserve">, </w:t>
      </w:r>
      <w:r w:rsidRPr="0072061B">
        <w:rPr>
          <w:rFonts w:eastAsia="Times New Roman" w:cs="Tahoma"/>
          <w:bCs/>
          <w:color w:val="auto"/>
          <w:lang w:val="es-ES" w:eastAsia="es-ES"/>
        </w:rPr>
        <w:t>en los siguientes términos:</w:t>
      </w:r>
    </w:p>
    <w:p w14:paraId="0ADABD74" w14:textId="77777777" w:rsidR="0072061B" w:rsidRPr="0072061B" w:rsidRDefault="0072061B" w:rsidP="004E5866">
      <w:pPr>
        <w:tabs>
          <w:tab w:val="left" w:pos="4667"/>
        </w:tabs>
        <w:spacing w:after="0" w:line="360" w:lineRule="auto"/>
        <w:ind w:left="567" w:right="567"/>
        <w:contextualSpacing/>
        <w:rPr>
          <w:rFonts w:cs="Tahoma"/>
          <w:b/>
          <w:bCs/>
          <w:i/>
          <w:color w:val="FF0000"/>
          <w:sz w:val="20"/>
          <w:szCs w:val="20"/>
        </w:rPr>
      </w:pPr>
    </w:p>
    <w:p w14:paraId="04A2B15C" w14:textId="77777777" w:rsidR="0072061B" w:rsidRPr="0072061B" w:rsidRDefault="0072061B" w:rsidP="004E5866">
      <w:pPr>
        <w:tabs>
          <w:tab w:val="left" w:pos="4667"/>
        </w:tabs>
        <w:spacing w:after="0" w:line="360" w:lineRule="auto"/>
        <w:ind w:left="567" w:right="567"/>
        <w:rPr>
          <w:b/>
          <w:i/>
          <w:iCs/>
          <w:color w:val="auto"/>
          <w:sz w:val="20"/>
          <w:szCs w:val="20"/>
        </w:rPr>
      </w:pPr>
      <w:r w:rsidRPr="0072061B">
        <w:rPr>
          <w:b/>
          <w:i/>
          <w:iCs/>
          <w:color w:val="auto"/>
          <w:sz w:val="20"/>
          <w:szCs w:val="20"/>
        </w:rPr>
        <w:t>“ACTO IMPUGNADO</w:t>
      </w:r>
    </w:p>
    <w:p w14:paraId="707ABBF5" w14:textId="77777777" w:rsidR="0072061B" w:rsidRPr="0072061B" w:rsidRDefault="0072061B" w:rsidP="004E5866">
      <w:pPr>
        <w:tabs>
          <w:tab w:val="left" w:pos="4667"/>
        </w:tabs>
        <w:spacing w:after="0" w:line="360" w:lineRule="auto"/>
        <w:ind w:left="567" w:right="567"/>
        <w:rPr>
          <w:i/>
          <w:iCs/>
          <w:color w:val="auto"/>
          <w:sz w:val="20"/>
          <w:szCs w:val="20"/>
        </w:rPr>
      </w:pPr>
      <w:r w:rsidRPr="0072061B">
        <w:rPr>
          <w:i/>
          <w:iCs/>
          <w:color w:val="auto"/>
          <w:sz w:val="20"/>
          <w:szCs w:val="20"/>
        </w:rPr>
        <w:t>No hay respuesta directa de la dependencia administrativa directa a la que se dirigió la solicitud de información”</w:t>
      </w:r>
    </w:p>
    <w:p w14:paraId="2F89A648" w14:textId="77777777" w:rsidR="0072061B" w:rsidRPr="0072061B" w:rsidRDefault="0072061B" w:rsidP="004E5866">
      <w:pPr>
        <w:tabs>
          <w:tab w:val="left" w:pos="4667"/>
        </w:tabs>
        <w:spacing w:after="0" w:line="360" w:lineRule="auto"/>
        <w:ind w:left="567" w:right="567"/>
        <w:rPr>
          <w:rFonts w:cs="Tahoma"/>
          <w:bCs/>
          <w:i/>
          <w:color w:val="FF0000"/>
          <w:sz w:val="20"/>
          <w:szCs w:val="20"/>
        </w:rPr>
      </w:pPr>
    </w:p>
    <w:p w14:paraId="4EBCF0CC" w14:textId="77777777" w:rsidR="0072061B" w:rsidRPr="0072061B" w:rsidRDefault="0072061B" w:rsidP="004E5866">
      <w:pPr>
        <w:tabs>
          <w:tab w:val="left" w:pos="4667"/>
        </w:tabs>
        <w:spacing w:after="0" w:line="360" w:lineRule="auto"/>
        <w:ind w:left="567" w:right="567"/>
        <w:rPr>
          <w:rFonts w:cs="Tahoma"/>
          <w:b/>
          <w:bCs/>
          <w:i/>
          <w:color w:val="auto"/>
          <w:sz w:val="20"/>
          <w:szCs w:val="20"/>
        </w:rPr>
      </w:pPr>
      <w:r w:rsidRPr="0072061B">
        <w:rPr>
          <w:rFonts w:cs="Tahoma"/>
          <w:b/>
          <w:bCs/>
          <w:i/>
          <w:color w:val="auto"/>
          <w:sz w:val="20"/>
          <w:szCs w:val="20"/>
        </w:rPr>
        <w:t>“RAZONES O MOTIVOS DE LA INCONFORMIDAD</w:t>
      </w:r>
    </w:p>
    <w:p w14:paraId="416E9761" w14:textId="77777777" w:rsidR="0072061B" w:rsidRPr="00556973" w:rsidRDefault="0072061B" w:rsidP="004E5866">
      <w:pPr>
        <w:tabs>
          <w:tab w:val="left" w:pos="4667"/>
        </w:tabs>
        <w:spacing w:after="0" w:line="360" w:lineRule="auto"/>
        <w:ind w:left="567" w:right="567"/>
        <w:rPr>
          <w:i/>
          <w:iCs/>
          <w:color w:val="auto"/>
          <w:sz w:val="20"/>
          <w:szCs w:val="20"/>
        </w:rPr>
      </w:pPr>
      <w:r w:rsidRPr="0072061B">
        <w:rPr>
          <w:i/>
          <w:color w:val="000000"/>
          <w:sz w:val="18"/>
          <w:szCs w:val="14"/>
        </w:rPr>
        <w:t xml:space="preserve">La solicitud de información estuvo dirigida específicamente a la Contraloría Interna Municipal. Si bien es proporcionada una respuesta, </w:t>
      </w:r>
      <w:proofErr w:type="spellStart"/>
      <w:r w:rsidRPr="0072061B">
        <w:rPr>
          <w:i/>
          <w:color w:val="000000"/>
          <w:sz w:val="18"/>
          <w:szCs w:val="14"/>
        </w:rPr>
        <w:t>esta</w:t>
      </w:r>
      <w:proofErr w:type="spellEnd"/>
      <w:r w:rsidRPr="0072061B">
        <w:rPr>
          <w:i/>
          <w:color w:val="000000"/>
          <w:sz w:val="18"/>
          <w:szCs w:val="14"/>
        </w:rPr>
        <w:t xml:space="preserve"> la da la Secretaría del Ayuntamiento y no la Contraloría. La solicitud se </w:t>
      </w:r>
      <w:r w:rsidRPr="00556973">
        <w:rPr>
          <w:i/>
          <w:color w:val="000000"/>
          <w:sz w:val="18"/>
          <w:szCs w:val="14"/>
        </w:rPr>
        <w:t xml:space="preserve">recibió el 23 de enero en el ayuntamiento, por lo cual no puede ser posible que la Contraloría no supiera que la convocatoria motivo de la solicitud no había sido publicada en la Gaceta Municipal y que </w:t>
      </w:r>
      <w:proofErr w:type="spellStart"/>
      <w:r w:rsidRPr="00556973">
        <w:rPr>
          <w:i/>
          <w:color w:val="000000"/>
          <w:sz w:val="18"/>
          <w:szCs w:val="14"/>
        </w:rPr>
        <w:t>aun</w:t>
      </w:r>
      <w:proofErr w:type="spellEnd"/>
      <w:r w:rsidRPr="00556973">
        <w:rPr>
          <w:i/>
          <w:color w:val="000000"/>
          <w:sz w:val="18"/>
          <w:szCs w:val="14"/>
        </w:rPr>
        <w:t xml:space="preserve"> no hubiera tomado ninguna medida. El 27 de enero el ayuntamiento aprobó los nombramientos de Jueces y Secretarios Cívicos sin que nadie manifestara que la convocatoria no había sido publicada. Para esa fecha, tenían conocimiento de ello por lo menos por esta solicitud de información (00074/TLALNEPA/IP/2025 y otras dirigidas a cada uno de los síndicos, regidores y presidente municipal (con números del 0073 al 00088). La contraloría fecha su respuesta el día 14 de febrero, por lo </w:t>
      </w:r>
      <w:r w:rsidRPr="00E52C1C">
        <w:rPr>
          <w:i/>
          <w:color w:val="000000"/>
          <w:sz w:val="18"/>
          <w:szCs w:val="14"/>
        </w:rPr>
        <w:t xml:space="preserve">cual, ya sabiendo que no había sido publicado, debería haber tomado una medida para corregir la ineficiencia de los servidores públicos involucrados en la </w:t>
      </w:r>
      <w:r w:rsidRPr="00E52C1C">
        <w:rPr>
          <w:i/>
          <w:color w:val="000000"/>
          <w:sz w:val="18"/>
          <w:szCs w:val="14"/>
        </w:rPr>
        <w:lastRenderedPageBreak/>
        <w:t>publicación. La respuesta a la solicitud de información pública la firma el Secretario del Ayuntamiento y no hay ningún documento que confirme que el Contralor Interno Municipal haya coadyuvado en la respuesta. A la fecha de la respuesta, la Contraloría Interna Municipal debería haber tomado alguna medida y, al tomarla, generado información y documentación al respecto. Por todo ello, considero que no hay respuesta directa de la dependencia a la que se dirigió la solicitud. Y considero, además, que esta dependencia debería</w:t>
      </w:r>
      <w:r w:rsidRPr="00556973">
        <w:rPr>
          <w:i/>
          <w:color w:val="000000"/>
          <w:sz w:val="18"/>
          <w:szCs w:val="14"/>
        </w:rPr>
        <w:t xml:space="preserve"> haber tomado alguna medida al respecto.”</w:t>
      </w:r>
      <w:r w:rsidRPr="00556973">
        <w:rPr>
          <w:i/>
          <w:iCs/>
          <w:color w:val="auto"/>
          <w:sz w:val="24"/>
          <w:szCs w:val="20"/>
        </w:rPr>
        <w:t xml:space="preserve"> </w:t>
      </w:r>
      <w:r w:rsidRPr="00556973">
        <w:rPr>
          <w:i/>
          <w:iCs/>
          <w:color w:val="auto"/>
          <w:sz w:val="20"/>
          <w:szCs w:val="20"/>
        </w:rPr>
        <w:t>(Sic.)</w:t>
      </w:r>
    </w:p>
    <w:p w14:paraId="4C94C81B" w14:textId="77777777" w:rsidR="00286C63" w:rsidRPr="00556973" w:rsidRDefault="00286C63" w:rsidP="004E5866">
      <w:pPr>
        <w:spacing w:after="0" w:line="360" w:lineRule="auto"/>
        <w:contextualSpacing/>
        <w:rPr>
          <w:rFonts w:eastAsia="Calibri" w:cs="Tahoma"/>
          <w:b/>
          <w:color w:val="FF0000"/>
        </w:rPr>
      </w:pPr>
    </w:p>
    <w:p w14:paraId="2D3CE335" w14:textId="635CA746" w:rsidR="00DB3DC5" w:rsidRPr="001F7337" w:rsidRDefault="00A95086" w:rsidP="004E5866">
      <w:pPr>
        <w:pStyle w:val="Ttulo2"/>
        <w:spacing w:before="0" w:line="360" w:lineRule="auto"/>
        <w:rPr>
          <w:rFonts w:ascii="Palatino Linotype" w:eastAsia="Batang" w:hAnsi="Palatino Linotype"/>
          <w:b/>
          <w:bCs/>
          <w:color w:val="auto"/>
          <w:sz w:val="22"/>
          <w:szCs w:val="22"/>
        </w:rPr>
      </w:pPr>
      <w:bookmarkStart w:id="8" w:name="_Toc193367528"/>
      <w:r w:rsidRPr="00556973">
        <w:rPr>
          <w:rFonts w:ascii="Palatino Linotype" w:eastAsia="Calibri" w:hAnsi="Palatino Linotype"/>
          <w:b/>
          <w:bCs/>
          <w:color w:val="auto"/>
          <w:sz w:val="22"/>
          <w:szCs w:val="22"/>
        </w:rPr>
        <w:t>I</w:t>
      </w:r>
      <w:r w:rsidR="00DB3DC5" w:rsidRPr="00556973">
        <w:rPr>
          <w:rFonts w:ascii="Palatino Linotype" w:eastAsia="Calibri" w:hAnsi="Palatino Linotype"/>
          <w:b/>
          <w:bCs/>
          <w:color w:val="auto"/>
          <w:sz w:val="22"/>
          <w:szCs w:val="22"/>
        </w:rPr>
        <w:t xml:space="preserve">V. </w:t>
      </w:r>
      <w:r w:rsidR="00DB3DC5" w:rsidRPr="00556973">
        <w:rPr>
          <w:rFonts w:ascii="Palatino Linotype" w:eastAsia="Batang" w:hAnsi="Palatino Linotype"/>
          <w:b/>
          <w:bCs/>
          <w:color w:val="auto"/>
          <w:sz w:val="22"/>
          <w:szCs w:val="22"/>
        </w:rPr>
        <w:t>Trámite del Recurso de Revisión</w:t>
      </w:r>
      <w:r w:rsidR="00DB3DC5" w:rsidRPr="00556973">
        <w:rPr>
          <w:rFonts w:ascii="Palatino Linotype" w:eastAsia="Calibri" w:hAnsi="Palatino Linotype"/>
          <w:b/>
          <w:bCs/>
          <w:color w:val="auto"/>
          <w:sz w:val="22"/>
          <w:szCs w:val="22"/>
        </w:rPr>
        <w:t xml:space="preserve"> </w:t>
      </w:r>
      <w:r w:rsidR="002822FA" w:rsidRPr="00556973">
        <w:rPr>
          <w:rFonts w:ascii="Palatino Linotype" w:eastAsia="Batang" w:hAnsi="Palatino Linotype"/>
          <w:b/>
          <w:bCs/>
          <w:color w:val="auto"/>
          <w:sz w:val="22"/>
          <w:szCs w:val="22"/>
        </w:rPr>
        <w:t>ante este Instituto</w:t>
      </w:r>
      <w:bookmarkEnd w:id="8"/>
    </w:p>
    <w:p w14:paraId="13E537D5" w14:textId="77777777" w:rsidR="00DB3DC5" w:rsidRPr="00A95086" w:rsidRDefault="00DB3DC5" w:rsidP="004E5866">
      <w:pPr>
        <w:spacing w:after="0" w:line="360" w:lineRule="auto"/>
        <w:contextualSpacing/>
        <w:rPr>
          <w:rFonts w:eastAsia="Batang" w:cs="Tahoma"/>
          <w:b/>
          <w:bCs/>
          <w:color w:val="auto"/>
        </w:rPr>
      </w:pPr>
    </w:p>
    <w:p w14:paraId="37ED1394" w14:textId="77777777" w:rsidR="0072061B" w:rsidRPr="0072061B" w:rsidRDefault="0072061B" w:rsidP="004E5866">
      <w:pPr>
        <w:spacing w:after="0" w:line="360" w:lineRule="auto"/>
        <w:contextualSpacing/>
        <w:rPr>
          <w:rFonts w:eastAsia="Batang" w:cs="Tahoma"/>
          <w:b/>
          <w:bCs/>
          <w:color w:val="auto"/>
        </w:rPr>
      </w:pPr>
      <w:bookmarkStart w:id="9" w:name="_Toc189676771"/>
      <w:r w:rsidRPr="0072061B">
        <w:rPr>
          <w:rFonts w:eastAsiaTheme="majorEastAsia" w:cstheme="majorBidi"/>
          <w:b/>
        </w:rPr>
        <w:t>a) Turno del Medio de Impugnación.</w:t>
      </w:r>
      <w:bookmarkEnd w:id="9"/>
      <w:r w:rsidRPr="0072061B">
        <w:rPr>
          <w:rFonts w:eastAsia="Batang" w:cs="Tahoma"/>
          <w:b/>
          <w:bCs/>
        </w:rPr>
        <w:t xml:space="preserve"> </w:t>
      </w:r>
      <w:r w:rsidRPr="0072061B">
        <w:rPr>
          <w:rFonts w:eastAsia="Batang" w:cs="Tahoma"/>
          <w:bCs/>
          <w:color w:val="auto"/>
        </w:rPr>
        <w:t xml:space="preserve">El dieciocho de febrero </w:t>
      </w:r>
      <w:r w:rsidRPr="0072061B">
        <w:rPr>
          <w:rFonts w:eastAsia="Times New Roman" w:cs="Tahoma"/>
          <w:bCs/>
          <w:color w:val="auto"/>
          <w:lang w:eastAsia="es-ES"/>
        </w:rPr>
        <w:t>de dos mil veinticinco</w:t>
      </w:r>
      <w:r w:rsidRPr="0072061B">
        <w:rPr>
          <w:rFonts w:eastAsia="Batang" w:cs="Tahoma"/>
          <w:bCs/>
          <w:color w:val="auto"/>
        </w:rPr>
        <w:t xml:space="preserve">, el </w:t>
      </w:r>
      <w:r w:rsidRPr="0072061B">
        <w:rPr>
          <w:rFonts w:eastAsia="Calibri" w:cs="Tahoma"/>
          <w:color w:val="auto"/>
          <w:lang w:val="es-ES"/>
        </w:rPr>
        <w:t>Sistema de Acceso a la Información Mexiquense (SAIMEX),</w:t>
      </w:r>
      <w:r w:rsidRPr="0072061B">
        <w:rPr>
          <w:rFonts w:eastAsia="Batang" w:cs="Tahoma"/>
          <w:bCs/>
          <w:color w:val="auto"/>
        </w:rPr>
        <w:t xml:space="preserve"> </w:t>
      </w:r>
      <w:r w:rsidRPr="0072061B">
        <w:rPr>
          <w:rFonts w:eastAsia="Batang" w:cs="Tahoma"/>
          <w:bCs/>
          <w:color w:val="auto"/>
          <w:lang w:val="es-ES_tradnl"/>
        </w:rPr>
        <w:t xml:space="preserve">asignó el número de expediente </w:t>
      </w:r>
      <w:r w:rsidRPr="0072061B">
        <w:rPr>
          <w:rFonts w:eastAsia="Batang" w:cs="Tahoma"/>
          <w:b/>
          <w:color w:val="auto"/>
          <w:lang w:val="es-ES_tradnl"/>
        </w:rPr>
        <w:t>01556/INFOEM/IP/RR/2025</w:t>
      </w:r>
      <w:r w:rsidRPr="0072061B">
        <w:rPr>
          <w:rFonts w:eastAsia="Batang" w:cs="Tahoma"/>
          <w:bCs/>
          <w:color w:val="auto"/>
        </w:rPr>
        <w:t xml:space="preserve">, al Medio de Impugnación que nos ocupa, con base en el sistema aprobado por el Pleno de este Órgano Garante y lo turnó al </w:t>
      </w:r>
      <w:r w:rsidRPr="0072061B">
        <w:rPr>
          <w:rFonts w:eastAsia="Batang" w:cs="Tahoma"/>
          <w:b/>
          <w:color w:val="auto"/>
        </w:rPr>
        <w:t>Comisionado Ponente Luis Gustavo Parra Noriega</w:t>
      </w:r>
      <w:r w:rsidRPr="0072061B">
        <w:rPr>
          <w:rFonts w:eastAsia="Batang" w:cs="Tahoma"/>
          <w:bCs/>
          <w:color w:val="auto"/>
        </w:rPr>
        <w:t>, para los efectos del artículo 185, fracción I de la Ley de Transparencia y Acceso a la Información Pública del Estado de México y Municipios.</w:t>
      </w:r>
    </w:p>
    <w:p w14:paraId="3E881E95" w14:textId="77777777" w:rsidR="0072061B" w:rsidRDefault="0072061B" w:rsidP="004E5866">
      <w:pPr>
        <w:spacing w:after="0" w:line="360" w:lineRule="auto"/>
        <w:contextualSpacing/>
        <w:rPr>
          <w:rFonts w:eastAsia="Times New Roman" w:cs="Tahoma"/>
          <w:b/>
          <w:bCs/>
          <w:color w:val="auto"/>
          <w:lang w:eastAsia="es-ES"/>
        </w:rPr>
      </w:pPr>
    </w:p>
    <w:p w14:paraId="2B3B5A4B" w14:textId="2A3174E3" w:rsidR="00DB3DC5" w:rsidRPr="00A95086" w:rsidRDefault="0072061B" w:rsidP="004E5866">
      <w:pPr>
        <w:spacing w:after="0" w:line="360" w:lineRule="auto"/>
        <w:contextualSpacing/>
        <w:rPr>
          <w:rFonts w:eastAsia="Times New Roman" w:cs="Tahoma"/>
          <w:bCs/>
          <w:color w:val="auto"/>
          <w:lang w:val="es-ES_tradnl" w:eastAsia="es-ES"/>
        </w:rPr>
      </w:pPr>
      <w:bookmarkStart w:id="10" w:name="_Toc189676772"/>
      <w:r w:rsidRPr="0072061B">
        <w:rPr>
          <w:rFonts w:eastAsiaTheme="majorEastAsia" w:cstheme="majorBidi"/>
          <w:b/>
        </w:rPr>
        <w:t>b) Admisión del Recurso de Revisión.</w:t>
      </w:r>
      <w:bookmarkEnd w:id="10"/>
      <w:r w:rsidRPr="0072061B">
        <w:rPr>
          <w:rFonts w:eastAsia="Times New Roman" w:cs="Tahoma"/>
          <w:b/>
          <w:bCs/>
          <w:lang w:val="es-ES_tradnl" w:eastAsia="es-ES"/>
        </w:rPr>
        <w:t xml:space="preserve"> </w:t>
      </w:r>
      <w:r w:rsidRPr="0072061B">
        <w:rPr>
          <w:rFonts w:eastAsia="Times New Roman" w:cs="Tahoma"/>
          <w:bCs/>
          <w:color w:val="auto"/>
          <w:lang w:val="es-ES_tradnl" w:eastAsia="es-ES"/>
        </w:rPr>
        <w:t>El veintiuno de febrero</w:t>
      </w:r>
      <w:r w:rsidRPr="0072061B">
        <w:rPr>
          <w:rFonts w:eastAsia="Batang" w:cs="Tahoma"/>
          <w:bCs/>
          <w:color w:val="auto"/>
        </w:rPr>
        <w:t xml:space="preserve"> de dos mil veinticinco</w:t>
      </w:r>
      <w:r w:rsidRPr="0072061B">
        <w:rPr>
          <w:rFonts w:eastAsia="Times New Roman" w:cs="Tahoma"/>
          <w:bCs/>
          <w:color w:val="auto"/>
          <w:lang w:val="es-ES_tradnl" w:eastAsia="es-ES"/>
        </w:rPr>
        <w:t>,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w:t>
      </w:r>
      <w:r>
        <w:rPr>
          <w:rFonts w:eastAsia="Times New Roman" w:cs="Tahoma"/>
          <w:bCs/>
          <w:color w:val="auto"/>
          <w:lang w:val="es-ES_tradnl" w:eastAsia="es-ES"/>
        </w:rPr>
        <w:t>.</w:t>
      </w:r>
    </w:p>
    <w:p w14:paraId="1F03AAD1" w14:textId="77777777" w:rsidR="00DB3DC5" w:rsidRPr="00831296" w:rsidRDefault="00DB3DC5" w:rsidP="004E5866">
      <w:pPr>
        <w:spacing w:after="0" w:line="360" w:lineRule="auto"/>
        <w:contextualSpacing/>
        <w:rPr>
          <w:rFonts w:cs="Tahoma"/>
          <w:color w:val="FF0000"/>
        </w:rPr>
      </w:pPr>
    </w:p>
    <w:p w14:paraId="4F8F2F9F" w14:textId="0CFEFAC3" w:rsidR="006778B9" w:rsidRDefault="006778B9" w:rsidP="004E5866">
      <w:pPr>
        <w:spacing w:after="0" w:line="360" w:lineRule="auto"/>
        <w:rPr>
          <w:rFonts w:cs="Tahoma"/>
          <w:bCs/>
          <w:iCs/>
          <w:color w:val="auto"/>
          <w:lang w:val="es-ES"/>
        </w:rPr>
      </w:pPr>
      <w:r w:rsidRPr="00A95086">
        <w:rPr>
          <w:rFonts w:cs="Tahoma"/>
          <w:b/>
          <w:color w:val="auto"/>
        </w:rPr>
        <w:t xml:space="preserve">c) </w:t>
      </w:r>
      <w:r w:rsidRPr="00A95086">
        <w:rPr>
          <w:rFonts w:cs="Tahoma"/>
          <w:b/>
          <w:bCs/>
          <w:iCs/>
          <w:color w:val="auto"/>
          <w:lang w:val="es-ES"/>
        </w:rPr>
        <w:t>Informe Justificado</w:t>
      </w:r>
      <w:r w:rsidR="00F94CA1" w:rsidRPr="00A95086">
        <w:rPr>
          <w:rFonts w:cs="Tahoma"/>
          <w:b/>
          <w:bCs/>
          <w:iCs/>
          <w:color w:val="auto"/>
          <w:lang w:val="es-ES"/>
        </w:rPr>
        <w:t xml:space="preserve"> o manifestaciones</w:t>
      </w:r>
      <w:r w:rsidRPr="00A95086">
        <w:rPr>
          <w:rFonts w:cs="Tahoma"/>
          <w:b/>
          <w:bCs/>
          <w:iCs/>
          <w:color w:val="auto"/>
          <w:lang w:val="es-ES"/>
        </w:rPr>
        <w:t>.</w:t>
      </w:r>
      <w:r w:rsidRPr="00A95086">
        <w:rPr>
          <w:rFonts w:cs="Tahoma"/>
          <w:bCs/>
          <w:iCs/>
          <w:color w:val="auto"/>
          <w:lang w:val="es-ES"/>
        </w:rPr>
        <w:t xml:space="preserve"> </w:t>
      </w:r>
      <w:r w:rsidR="00C50A7A" w:rsidRPr="00A95086">
        <w:rPr>
          <w:rFonts w:cs="Tahoma"/>
          <w:bCs/>
          <w:iCs/>
          <w:color w:val="auto"/>
          <w:lang w:val="es-ES"/>
        </w:rPr>
        <w:t xml:space="preserve">El </w:t>
      </w:r>
      <w:r w:rsidR="0048279A">
        <w:rPr>
          <w:rFonts w:cs="Tahoma"/>
          <w:bCs/>
          <w:iCs/>
          <w:color w:val="auto"/>
          <w:lang w:val="es-ES"/>
        </w:rPr>
        <w:t>veintisiete de febrero</w:t>
      </w:r>
      <w:r w:rsidR="00A95086" w:rsidRPr="00A95086">
        <w:rPr>
          <w:rFonts w:cs="Tahoma"/>
          <w:bCs/>
          <w:iCs/>
          <w:color w:val="auto"/>
          <w:lang w:val="es-ES"/>
        </w:rPr>
        <w:t xml:space="preserve"> de dos mil veinticinco, </w:t>
      </w:r>
      <w:r w:rsidR="00CF64F0" w:rsidRPr="00A95086">
        <w:rPr>
          <w:rFonts w:cs="Tahoma"/>
          <w:bCs/>
          <w:iCs/>
          <w:color w:val="auto"/>
          <w:lang w:val="es-ES"/>
        </w:rPr>
        <w:t>se recibió, a través del Sistema de Acceso a la Información Mexiquense (SAIMEX), el Informe Justificado, de conformidad con lo siguiente:</w:t>
      </w:r>
    </w:p>
    <w:p w14:paraId="2CC2F0F9" w14:textId="77777777" w:rsidR="00E52C1C" w:rsidRPr="00A95086" w:rsidRDefault="00E52C1C" w:rsidP="004E5866">
      <w:pPr>
        <w:spacing w:after="0" w:line="360" w:lineRule="auto"/>
        <w:rPr>
          <w:rFonts w:cs="Tahoma"/>
          <w:bCs/>
          <w:iCs/>
          <w:color w:val="auto"/>
          <w:lang w:val="es-ES"/>
        </w:rPr>
      </w:pPr>
    </w:p>
    <w:p w14:paraId="300CED2B" w14:textId="1B4079CC" w:rsidR="00167B96" w:rsidRDefault="008B5051" w:rsidP="004E5866">
      <w:pPr>
        <w:spacing w:after="0" w:line="360" w:lineRule="auto"/>
        <w:rPr>
          <w:rFonts w:cs="Tahoma"/>
          <w:bCs/>
          <w:iCs/>
          <w:color w:val="auto"/>
          <w:lang w:val="es-ES"/>
        </w:rPr>
      </w:pPr>
      <w:r w:rsidRPr="00FC3254">
        <w:rPr>
          <w:rFonts w:cs="Tahoma"/>
          <w:b/>
          <w:bCs/>
          <w:iCs/>
          <w:color w:val="auto"/>
          <w:lang w:val="es-ES"/>
        </w:rPr>
        <w:t xml:space="preserve"> </w:t>
      </w:r>
      <w:r w:rsidRPr="00FC3254">
        <w:rPr>
          <w:rFonts w:cs="Tahoma"/>
          <w:bCs/>
          <w:iCs/>
          <w:color w:val="auto"/>
          <w:lang w:val="es-ES"/>
        </w:rPr>
        <w:t xml:space="preserve">i) </w:t>
      </w:r>
      <w:r w:rsidR="00E52C1C" w:rsidRPr="00FC3254">
        <w:rPr>
          <w:rFonts w:cs="Tahoma"/>
          <w:bCs/>
          <w:iCs/>
          <w:color w:val="auto"/>
          <w:lang w:val="es-ES"/>
        </w:rPr>
        <w:t xml:space="preserve">Oficio </w:t>
      </w:r>
      <w:r w:rsidR="00E52C1C">
        <w:rPr>
          <w:rFonts w:cs="Tahoma"/>
          <w:bCs/>
          <w:iCs/>
          <w:color w:val="auto"/>
          <w:lang w:val="es-ES"/>
        </w:rPr>
        <w:t>número</w:t>
      </w:r>
      <w:r w:rsidR="0048279A">
        <w:rPr>
          <w:rFonts w:cs="Tahoma"/>
          <w:bCs/>
          <w:iCs/>
          <w:color w:val="auto"/>
          <w:lang w:val="es-ES"/>
        </w:rPr>
        <w:t xml:space="preserve"> TLA/OIC/610/2025</w:t>
      </w:r>
      <w:r w:rsidR="00B577EE" w:rsidRPr="00FC3254">
        <w:rPr>
          <w:rFonts w:cs="Tahoma"/>
          <w:bCs/>
          <w:iCs/>
          <w:color w:val="auto"/>
          <w:lang w:val="es-ES"/>
        </w:rPr>
        <w:t xml:space="preserve"> del </w:t>
      </w:r>
      <w:r w:rsidR="0048279A">
        <w:rPr>
          <w:rFonts w:cs="Tahoma"/>
          <w:bCs/>
          <w:iCs/>
          <w:color w:val="auto"/>
          <w:lang w:val="es-ES"/>
        </w:rPr>
        <w:t>veintisiete de febrero</w:t>
      </w:r>
      <w:r w:rsidR="00B577EE" w:rsidRPr="00FC3254">
        <w:rPr>
          <w:rFonts w:cs="Tahoma"/>
          <w:bCs/>
          <w:iCs/>
          <w:color w:val="auto"/>
          <w:lang w:val="es-ES"/>
        </w:rPr>
        <w:t xml:space="preserve"> de dos mil veinticinco, suscrito por </w:t>
      </w:r>
      <w:r w:rsidR="0048279A">
        <w:rPr>
          <w:rFonts w:cs="Tahoma"/>
          <w:bCs/>
          <w:iCs/>
          <w:color w:val="auto"/>
          <w:lang w:val="es-ES"/>
        </w:rPr>
        <w:t xml:space="preserve">el </w:t>
      </w:r>
      <w:r w:rsidR="00B577EE" w:rsidRPr="00FC3254">
        <w:rPr>
          <w:rFonts w:cs="Tahoma"/>
          <w:bCs/>
          <w:iCs/>
          <w:color w:val="auto"/>
          <w:lang w:val="es-ES"/>
        </w:rPr>
        <w:t>Titular de</w:t>
      </w:r>
      <w:r w:rsidR="0048279A">
        <w:rPr>
          <w:rFonts w:cs="Tahoma"/>
          <w:bCs/>
          <w:iCs/>
          <w:color w:val="auto"/>
          <w:lang w:val="es-ES"/>
        </w:rPr>
        <w:t xml:space="preserve">l Órgano Interno de Control Municipal y </w:t>
      </w:r>
      <w:r w:rsidR="00B577EE" w:rsidRPr="00FC3254">
        <w:rPr>
          <w:rFonts w:cs="Tahoma"/>
          <w:bCs/>
          <w:iCs/>
          <w:color w:val="auto"/>
          <w:lang w:val="es-ES"/>
        </w:rPr>
        <w:t>dirigido a</w:t>
      </w:r>
      <w:r w:rsidR="0048279A">
        <w:rPr>
          <w:rFonts w:cs="Tahoma"/>
          <w:bCs/>
          <w:iCs/>
          <w:color w:val="auto"/>
          <w:lang w:val="es-ES"/>
        </w:rPr>
        <w:t xml:space="preserve"> la Titular de la Unidad de Transparencia</w:t>
      </w:r>
      <w:r w:rsidR="00B577EE" w:rsidRPr="00FC3254">
        <w:rPr>
          <w:rFonts w:cs="Tahoma"/>
          <w:bCs/>
          <w:iCs/>
          <w:color w:val="auto"/>
          <w:lang w:val="es-ES"/>
        </w:rPr>
        <w:t xml:space="preserve">, por medio del cual </w:t>
      </w:r>
      <w:r w:rsidR="0048279A">
        <w:rPr>
          <w:rFonts w:cs="Tahoma"/>
          <w:bCs/>
          <w:iCs/>
          <w:color w:val="auto"/>
          <w:lang w:val="es-ES"/>
        </w:rPr>
        <w:t>precisó lo</w:t>
      </w:r>
      <w:r w:rsidR="00B577EE" w:rsidRPr="00FC3254">
        <w:rPr>
          <w:rFonts w:cs="Tahoma"/>
          <w:bCs/>
          <w:iCs/>
          <w:color w:val="auto"/>
          <w:lang w:val="es-ES"/>
        </w:rPr>
        <w:t xml:space="preserve"> siguiente</w:t>
      </w:r>
      <w:r w:rsidR="00FC3254">
        <w:rPr>
          <w:rFonts w:cs="Tahoma"/>
          <w:bCs/>
          <w:iCs/>
          <w:color w:val="auto"/>
          <w:lang w:val="es-ES"/>
        </w:rPr>
        <w:t>:</w:t>
      </w:r>
    </w:p>
    <w:p w14:paraId="33925490" w14:textId="1221A3E2" w:rsidR="000D3086" w:rsidRPr="00831296" w:rsidRDefault="000D3086" w:rsidP="004E5866">
      <w:pPr>
        <w:tabs>
          <w:tab w:val="left" w:pos="4667"/>
        </w:tabs>
        <w:spacing w:after="0" w:line="360" w:lineRule="auto"/>
        <w:ind w:right="567"/>
        <w:rPr>
          <w:rFonts w:cs="Tahoma"/>
          <w:b/>
          <w:bCs/>
          <w:i/>
          <w:color w:val="FF0000"/>
          <w:sz w:val="20"/>
          <w:szCs w:val="20"/>
        </w:rPr>
      </w:pPr>
    </w:p>
    <w:p w14:paraId="28252FA6" w14:textId="06B2D58F" w:rsidR="0048279A" w:rsidRPr="00E52C1C" w:rsidRDefault="00FC3254" w:rsidP="004E5866">
      <w:pPr>
        <w:tabs>
          <w:tab w:val="left" w:pos="3261"/>
        </w:tabs>
        <w:spacing w:after="0" w:line="360" w:lineRule="auto"/>
        <w:ind w:left="567" w:right="567"/>
        <w:rPr>
          <w:rFonts w:eastAsiaTheme="majorEastAsia" w:cstheme="majorBidi"/>
          <w:b/>
          <w:bCs/>
          <w:i/>
          <w:iCs/>
          <w:sz w:val="20"/>
          <w:szCs w:val="20"/>
        </w:rPr>
      </w:pPr>
      <w:r w:rsidRPr="00E52C1C">
        <w:rPr>
          <w:rFonts w:cs="Tahoma"/>
          <w:bCs/>
          <w:i/>
          <w:color w:val="auto"/>
          <w:sz w:val="20"/>
          <w:szCs w:val="20"/>
        </w:rPr>
        <w:t>“</w:t>
      </w:r>
      <w:r w:rsidR="0048279A" w:rsidRPr="00E52C1C">
        <w:rPr>
          <w:rFonts w:cs="Tahoma"/>
          <w:bCs/>
          <w:i/>
          <w:color w:val="auto"/>
          <w:sz w:val="20"/>
          <w:szCs w:val="20"/>
        </w:rPr>
        <w:t>…</w:t>
      </w:r>
      <w:r w:rsidR="0048279A" w:rsidRPr="00E52C1C">
        <w:rPr>
          <w:rFonts w:eastAsiaTheme="majorEastAsia" w:cstheme="majorBidi"/>
          <w:i/>
          <w:iCs/>
          <w:sz w:val="20"/>
          <w:szCs w:val="20"/>
        </w:rPr>
        <w:t xml:space="preserve">este Órgano Interno de Control Municipal, no cuenta con la información señalada, toda vez que no cuenta con algún escrito, oficio o documento de denuncia respecto de los hechos relacionados con la solicitud 00074/TLALNEPA/IP/2025, misma que señala </w:t>
      </w:r>
      <w:r w:rsidR="0048279A" w:rsidRPr="00E52C1C">
        <w:rPr>
          <w:rFonts w:eastAsiaTheme="majorEastAsia" w:cstheme="majorBidi"/>
          <w:b/>
          <w:bCs/>
          <w:i/>
          <w:iCs/>
          <w:sz w:val="20"/>
          <w:szCs w:val="20"/>
        </w:rPr>
        <w:t>"...Por tal motivo, le solicito a la Contraloría Interna Municipal de Tlalnepantla de Bas informe lo siguiente: Si la Contraloría Interna Municipal de Tlalnepantla de Baz está al tanto de esta situación. ¿Qué medidas ha tomado la Contraloría Interna Municipal de Tlalnepantla de Baz al respecto, ante la ineptitud del Secretario del Ayuntamiento, quien no fue capaz de siquiera publicar una convocatoria? ¿Qué medidas ha tomado la Contraloría Interna Municipal de Tlalnepantla de Baz a fin de que se publique la convocatoria para elegir a las Juezas y a los Jueces Cívicos, a las Secretarias y a los Secretarios Cívicos de Tlalnepantla de Baz, Estado de México ¿Qué medidas a tomado la Contraloría Interna Municipal de Tlalnepantla de Baz a fin de que los Juzgados Cívicos trabajen correctamente y cuenten con el personal correspondiente de conformidad con la Ley de Justicia Cívica del Estado de México y sus Municipios..." (Sic)</w:t>
      </w:r>
      <w:r w:rsidR="0048279A" w:rsidRPr="00E52C1C">
        <w:rPr>
          <w:rFonts w:eastAsiaTheme="majorEastAsia" w:cstheme="majorBidi"/>
          <w:i/>
          <w:iCs/>
          <w:sz w:val="20"/>
          <w:szCs w:val="20"/>
        </w:rPr>
        <w:t>, siendo aplicable en lo conducente la tesis con número de registro 267287 de la sexta época, de la segunda sala.</w:t>
      </w:r>
    </w:p>
    <w:p w14:paraId="35A1C727" w14:textId="77777777" w:rsidR="0048279A" w:rsidRPr="00E52C1C" w:rsidRDefault="0048279A" w:rsidP="004E5866">
      <w:pPr>
        <w:tabs>
          <w:tab w:val="left" w:pos="3261"/>
        </w:tabs>
        <w:spacing w:after="0" w:line="360" w:lineRule="auto"/>
        <w:ind w:left="567" w:right="567"/>
        <w:rPr>
          <w:rFonts w:eastAsiaTheme="majorEastAsia" w:cstheme="majorBidi"/>
          <w:i/>
          <w:iCs/>
          <w:sz w:val="20"/>
          <w:szCs w:val="20"/>
        </w:rPr>
      </w:pPr>
      <w:r w:rsidRPr="00E52C1C">
        <w:rPr>
          <w:rFonts w:eastAsiaTheme="majorEastAsia" w:cstheme="majorBidi"/>
          <w:i/>
          <w:iCs/>
          <w:sz w:val="20"/>
          <w:szCs w:val="20"/>
        </w:rPr>
        <w:t>…</w:t>
      </w:r>
    </w:p>
    <w:p w14:paraId="1A61E076" w14:textId="77777777" w:rsidR="0048279A" w:rsidRPr="00E52C1C" w:rsidRDefault="0048279A" w:rsidP="004E5866">
      <w:pPr>
        <w:tabs>
          <w:tab w:val="left" w:pos="3261"/>
        </w:tabs>
        <w:spacing w:after="0" w:line="360" w:lineRule="auto"/>
        <w:ind w:left="567" w:right="567"/>
        <w:rPr>
          <w:rFonts w:eastAsiaTheme="majorEastAsia" w:cstheme="majorBidi"/>
          <w:i/>
          <w:iCs/>
          <w:sz w:val="20"/>
          <w:szCs w:val="20"/>
        </w:rPr>
      </w:pPr>
      <w:r w:rsidRPr="00E52C1C">
        <w:rPr>
          <w:rFonts w:eastAsiaTheme="majorEastAsia" w:cstheme="majorBidi"/>
          <w:i/>
          <w:iCs/>
          <w:sz w:val="20"/>
          <w:szCs w:val="20"/>
        </w:rPr>
        <w:t xml:space="preserve">Sin embargo, por las manifestaciones vertidas en la solicitud de información 00074/TLALNEPA/IP/2025, este Órgano de Control Interno Municipal, al enterarse de los hechos una vez que recibió el Recurso de Revisión, </w:t>
      </w:r>
      <w:r w:rsidRPr="00E52C1C">
        <w:rPr>
          <w:rFonts w:eastAsiaTheme="majorEastAsia" w:cstheme="majorBidi"/>
          <w:b/>
          <w:bCs/>
          <w:i/>
          <w:iCs/>
          <w:sz w:val="20"/>
          <w:szCs w:val="20"/>
        </w:rPr>
        <w:t xml:space="preserve">para sancionar la comisión de faltas administrativa y combatir la impunidad, se dio inicio al procedimiento de investigación bajo el número de expediente TLA/OIC/SI/047/2025, en el cual podrá determinarse la existencia o no de faltas administrativas y acreditar la responsabilidad administrativa </w:t>
      </w:r>
      <w:r w:rsidRPr="00E52C1C">
        <w:rPr>
          <w:rFonts w:eastAsiaTheme="majorEastAsia" w:cstheme="majorBidi"/>
          <w:b/>
          <w:bCs/>
          <w:i/>
          <w:iCs/>
          <w:sz w:val="20"/>
          <w:szCs w:val="20"/>
        </w:rPr>
        <w:lastRenderedPageBreak/>
        <w:t>del servidor público responsable</w:t>
      </w:r>
      <w:r w:rsidRPr="00E52C1C">
        <w:rPr>
          <w:rFonts w:eastAsiaTheme="majorEastAsia" w:cstheme="majorBidi"/>
          <w:i/>
          <w:iCs/>
          <w:sz w:val="20"/>
          <w:szCs w:val="20"/>
        </w:rPr>
        <w:t xml:space="preserve"> y estar en posibilidades de turnar los autos a la autoridad substanciadora competente.</w:t>
      </w:r>
    </w:p>
    <w:p w14:paraId="37ECD8AC" w14:textId="77777777" w:rsidR="0048279A" w:rsidRPr="00E52C1C" w:rsidRDefault="0048279A" w:rsidP="004E5866">
      <w:pPr>
        <w:tabs>
          <w:tab w:val="left" w:pos="3261"/>
        </w:tabs>
        <w:spacing w:after="0" w:line="360" w:lineRule="auto"/>
        <w:ind w:left="567" w:right="567"/>
        <w:rPr>
          <w:rFonts w:eastAsiaTheme="majorEastAsia" w:cstheme="majorBidi"/>
          <w:i/>
          <w:iCs/>
          <w:sz w:val="20"/>
          <w:szCs w:val="20"/>
        </w:rPr>
      </w:pPr>
      <w:r w:rsidRPr="00E52C1C">
        <w:rPr>
          <w:rFonts w:eastAsiaTheme="majorEastAsia" w:cstheme="majorBidi"/>
          <w:i/>
          <w:iCs/>
          <w:sz w:val="20"/>
          <w:szCs w:val="20"/>
        </w:rPr>
        <w:t xml:space="preserve">…” </w:t>
      </w:r>
    </w:p>
    <w:p w14:paraId="324BCE5B" w14:textId="77777777" w:rsidR="00EB0059" w:rsidRPr="00831296" w:rsidRDefault="00EB0059" w:rsidP="004E5866">
      <w:pPr>
        <w:autoSpaceDE w:val="0"/>
        <w:autoSpaceDN w:val="0"/>
        <w:adjustRightInd w:val="0"/>
        <w:spacing w:after="0" w:line="360" w:lineRule="auto"/>
        <w:ind w:right="-28"/>
        <w:contextualSpacing/>
        <w:rPr>
          <w:rFonts w:eastAsia="Times New Roman" w:cs="Tahoma"/>
          <w:color w:val="FF0000"/>
          <w:szCs w:val="24"/>
          <w:lang w:eastAsia="es-ES"/>
        </w:rPr>
      </w:pPr>
    </w:p>
    <w:p w14:paraId="3C38DFFD" w14:textId="6E53B659" w:rsidR="0001459E" w:rsidRDefault="00596EA9" w:rsidP="004E5866">
      <w:pPr>
        <w:autoSpaceDE w:val="0"/>
        <w:autoSpaceDN w:val="0"/>
        <w:adjustRightInd w:val="0"/>
        <w:spacing w:after="0" w:line="360" w:lineRule="auto"/>
        <w:ind w:right="-28"/>
        <w:contextualSpacing/>
        <w:rPr>
          <w:rFonts w:eastAsia="Times New Roman" w:cs="Tahoma"/>
          <w:b/>
          <w:color w:val="auto"/>
          <w:szCs w:val="24"/>
          <w:lang w:eastAsia="es-ES"/>
        </w:rPr>
      </w:pPr>
      <w:r w:rsidRPr="00A76B4E">
        <w:rPr>
          <w:rFonts w:eastAsia="Times New Roman" w:cs="Tahoma"/>
          <w:b/>
          <w:color w:val="auto"/>
          <w:szCs w:val="24"/>
          <w:lang w:eastAsia="es-ES"/>
        </w:rPr>
        <w:t>d</w:t>
      </w:r>
      <w:r w:rsidR="00EB0059" w:rsidRPr="00A76B4E">
        <w:rPr>
          <w:rFonts w:eastAsia="Times New Roman" w:cs="Tahoma"/>
          <w:b/>
          <w:color w:val="auto"/>
          <w:szCs w:val="24"/>
          <w:lang w:eastAsia="es-ES"/>
        </w:rPr>
        <w:t>) Vista del informe justificado.</w:t>
      </w:r>
      <w:r w:rsidR="00EB0059" w:rsidRPr="00A76B4E">
        <w:rPr>
          <w:rFonts w:eastAsia="Times New Roman" w:cs="Tahoma"/>
          <w:color w:val="auto"/>
          <w:szCs w:val="24"/>
          <w:lang w:eastAsia="es-ES"/>
        </w:rPr>
        <w:t xml:space="preserve"> </w:t>
      </w:r>
      <w:r w:rsidR="00A76B4E" w:rsidRPr="00A76B4E">
        <w:rPr>
          <w:rFonts w:eastAsia="Times New Roman" w:cs="Tahoma"/>
          <w:color w:val="auto"/>
          <w:szCs w:val="24"/>
          <w:lang w:eastAsia="es-ES"/>
        </w:rPr>
        <w:t xml:space="preserve">El </w:t>
      </w:r>
      <w:r w:rsidR="0048279A">
        <w:rPr>
          <w:rFonts w:eastAsia="Times New Roman" w:cs="Tahoma"/>
          <w:color w:val="auto"/>
          <w:szCs w:val="24"/>
          <w:lang w:eastAsia="es-ES"/>
        </w:rPr>
        <w:t>diecinueve de marzo</w:t>
      </w:r>
      <w:r w:rsidR="001F5891" w:rsidRPr="00A76B4E">
        <w:rPr>
          <w:rFonts w:eastAsia="Times New Roman" w:cs="Tahoma"/>
          <w:color w:val="auto"/>
          <w:szCs w:val="24"/>
          <w:lang w:eastAsia="es-ES"/>
        </w:rPr>
        <w:t xml:space="preserve"> de dos mil veinticinco, </w:t>
      </w:r>
      <w:r w:rsidR="00EB0059" w:rsidRPr="00A76B4E">
        <w:rPr>
          <w:rFonts w:eastAsia="Times New Roman" w:cs="Tahoma"/>
          <w:color w:val="auto"/>
          <w:szCs w:val="24"/>
          <w:lang w:eastAsia="es-ES"/>
        </w:rPr>
        <w:t>se dictó acuerdo mediante el cual se p</w:t>
      </w:r>
      <w:r w:rsidRPr="00A76B4E">
        <w:rPr>
          <w:rFonts w:eastAsia="Times New Roman" w:cs="Tahoma"/>
          <w:color w:val="auto"/>
          <w:szCs w:val="24"/>
          <w:lang w:eastAsia="es-ES"/>
        </w:rPr>
        <w:t>uso a la vista del Particular el Informe Justificado entregado</w:t>
      </w:r>
      <w:r w:rsidR="00EB0059" w:rsidRPr="00A76B4E">
        <w:rPr>
          <w:rFonts w:eastAsia="Times New Roman" w:cs="Tahoma"/>
          <w:color w:val="auto"/>
          <w:szCs w:val="24"/>
          <w:lang w:eastAsia="es-ES"/>
        </w:rPr>
        <w:t xml:space="preserve"> por el Sujeto Obligado, el cual fue notificado, a través del Sistema de Acceso a la Información Mexiquense (SAIMEX). </w:t>
      </w:r>
      <w:r w:rsidR="00EB0059" w:rsidRPr="00A76B4E">
        <w:rPr>
          <w:rFonts w:eastAsia="Times New Roman" w:cs="Tahoma"/>
          <w:b/>
          <w:color w:val="auto"/>
          <w:szCs w:val="24"/>
          <w:lang w:eastAsia="es-ES"/>
        </w:rPr>
        <w:t>Cabe señalar que la parte Recurrente fue omisa en emitir manifestaciones.</w:t>
      </w:r>
    </w:p>
    <w:p w14:paraId="326382A1" w14:textId="77777777" w:rsidR="00C34FAB" w:rsidRPr="00C34FAB" w:rsidRDefault="00C34FAB" w:rsidP="004E5866">
      <w:pPr>
        <w:autoSpaceDE w:val="0"/>
        <w:autoSpaceDN w:val="0"/>
        <w:adjustRightInd w:val="0"/>
        <w:spacing w:after="0" w:line="360" w:lineRule="auto"/>
        <w:ind w:right="-28"/>
        <w:contextualSpacing/>
      </w:pPr>
    </w:p>
    <w:p w14:paraId="403F7296" w14:textId="1DAC96C4" w:rsidR="00DB3DC5" w:rsidRPr="00C34FAB" w:rsidRDefault="001F7337" w:rsidP="004E5866">
      <w:pPr>
        <w:autoSpaceDE w:val="0"/>
        <w:autoSpaceDN w:val="0"/>
        <w:adjustRightInd w:val="0"/>
        <w:spacing w:after="0" w:line="360" w:lineRule="auto"/>
        <w:ind w:right="-28"/>
        <w:contextualSpacing/>
        <w:rPr>
          <w:rFonts w:eastAsia="Times New Roman" w:cs="Tahoma"/>
          <w:color w:val="auto"/>
          <w:szCs w:val="24"/>
          <w:highlight w:val="cyan"/>
          <w:lang w:eastAsia="es-ES"/>
        </w:rPr>
      </w:pPr>
      <w:r>
        <w:rPr>
          <w:rFonts w:eastAsia="Times New Roman" w:cs="Tahoma"/>
          <w:b/>
          <w:color w:val="auto"/>
          <w:szCs w:val="24"/>
          <w:lang w:eastAsia="es-ES"/>
        </w:rPr>
        <w:t>e</w:t>
      </w:r>
      <w:r w:rsidR="0014339D" w:rsidRPr="00C34FAB">
        <w:rPr>
          <w:rFonts w:eastAsia="Times New Roman" w:cs="Tahoma"/>
          <w:b/>
          <w:color w:val="auto"/>
          <w:szCs w:val="24"/>
          <w:lang w:eastAsia="es-ES"/>
        </w:rPr>
        <w:t xml:space="preserve">) </w:t>
      </w:r>
      <w:r w:rsidR="00DB3DC5" w:rsidRPr="00C34FAB">
        <w:rPr>
          <w:rFonts w:eastAsia="Times New Roman" w:cs="Tahoma"/>
          <w:b/>
          <w:color w:val="auto"/>
          <w:szCs w:val="24"/>
          <w:lang w:eastAsia="es-ES"/>
        </w:rPr>
        <w:t>Cierre de instrucción</w:t>
      </w:r>
      <w:r w:rsidR="00DB3DC5" w:rsidRPr="00EC1A0C">
        <w:rPr>
          <w:rFonts w:eastAsia="Times New Roman" w:cs="Tahoma"/>
          <w:b/>
          <w:color w:val="auto"/>
          <w:szCs w:val="24"/>
          <w:lang w:eastAsia="es-ES"/>
        </w:rPr>
        <w:t>.</w:t>
      </w:r>
      <w:r w:rsidR="00DB3DC5" w:rsidRPr="00EC1A0C">
        <w:rPr>
          <w:rFonts w:eastAsia="Times New Roman" w:cs="Tahoma"/>
          <w:color w:val="auto"/>
          <w:szCs w:val="24"/>
          <w:lang w:eastAsia="es-ES"/>
        </w:rPr>
        <w:t xml:space="preserve"> E</w:t>
      </w:r>
      <w:r w:rsidR="00C34FAB" w:rsidRPr="00EC1A0C">
        <w:rPr>
          <w:rFonts w:eastAsia="Times New Roman" w:cs="Tahoma"/>
          <w:color w:val="auto"/>
          <w:szCs w:val="24"/>
          <w:lang w:eastAsia="es-ES"/>
        </w:rPr>
        <w:t xml:space="preserve">l </w:t>
      </w:r>
      <w:r w:rsidR="0048279A">
        <w:rPr>
          <w:rFonts w:eastAsia="Times New Roman" w:cs="Tahoma"/>
          <w:color w:val="auto"/>
          <w:szCs w:val="24"/>
          <w:lang w:eastAsia="es-ES"/>
        </w:rPr>
        <w:t>veinticinco</w:t>
      </w:r>
      <w:r w:rsidR="00C34FAB" w:rsidRPr="00EC1A0C">
        <w:rPr>
          <w:rFonts w:eastAsia="Times New Roman" w:cs="Tahoma"/>
          <w:color w:val="auto"/>
          <w:szCs w:val="24"/>
          <w:lang w:eastAsia="es-ES"/>
        </w:rPr>
        <w:t xml:space="preserve"> de marzo de dos </w:t>
      </w:r>
      <w:r w:rsidR="00763172" w:rsidRPr="00EC1A0C">
        <w:rPr>
          <w:rFonts w:eastAsia="Times New Roman" w:cs="Tahoma"/>
          <w:color w:val="auto"/>
          <w:szCs w:val="24"/>
          <w:lang w:eastAsia="es-ES"/>
        </w:rPr>
        <w:t xml:space="preserve">mil veinticinco, </w:t>
      </w:r>
      <w:r w:rsidR="00DB3DC5" w:rsidRPr="00C34FAB">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DB3DC5" w:rsidRPr="00C34FAB">
        <w:rPr>
          <w:rFonts w:eastAsia="Times New Roman" w:cs="Tahoma"/>
          <w:color w:val="auto"/>
          <w:szCs w:val="20"/>
          <w:lang w:val="es-ES" w:eastAsia="es-ES"/>
        </w:rPr>
        <w:t>Sistema de Acceso a la Información Mexiquense (SAIMEX)</w:t>
      </w:r>
      <w:r w:rsidR="00DB3DC5" w:rsidRPr="00C34FAB">
        <w:rPr>
          <w:rFonts w:eastAsia="Times New Roman" w:cs="Tahoma"/>
          <w:color w:val="auto"/>
          <w:szCs w:val="24"/>
          <w:lang w:eastAsia="es-ES"/>
        </w:rPr>
        <w:t xml:space="preserve">. </w:t>
      </w:r>
    </w:p>
    <w:p w14:paraId="44D053F7" w14:textId="77777777" w:rsidR="0014339D" w:rsidRPr="00763A05" w:rsidRDefault="0014339D" w:rsidP="004E5866">
      <w:pPr>
        <w:autoSpaceDE w:val="0"/>
        <w:autoSpaceDN w:val="0"/>
        <w:adjustRightInd w:val="0"/>
        <w:spacing w:after="0" w:line="360" w:lineRule="auto"/>
        <w:ind w:right="-28"/>
        <w:contextualSpacing/>
        <w:rPr>
          <w:rFonts w:eastAsia="Calibri" w:cs="Tahoma"/>
          <w:bCs/>
          <w:color w:val="auto"/>
        </w:rPr>
      </w:pPr>
    </w:p>
    <w:p w14:paraId="5D1BB03E" w14:textId="77777777" w:rsidR="00DB3DC5" w:rsidRPr="00763A05" w:rsidRDefault="00DB3DC5" w:rsidP="004E5866">
      <w:pPr>
        <w:spacing w:after="0" w:line="360" w:lineRule="auto"/>
        <w:contextualSpacing/>
        <w:rPr>
          <w:rFonts w:eastAsia="Times New Roman" w:cs="Tahoma"/>
          <w:color w:val="auto"/>
          <w:szCs w:val="24"/>
          <w:lang w:eastAsia="es-ES"/>
        </w:rPr>
      </w:pPr>
      <w:r w:rsidRPr="00763A05">
        <w:rPr>
          <w:rFonts w:eastAsia="Times New Roman" w:cs="Tahoma"/>
          <w:color w:val="auto"/>
          <w:szCs w:val="24"/>
          <w:lang w:eastAsia="es-ES"/>
        </w:rPr>
        <w:t>En razón de que fue debidamente sustanciado e integrado el expediente electrónico y no existe diligencia pendiente de desahogo, se emite la resolución que conforme a Derecho proceda, de acuerdo a los siguientes:</w:t>
      </w:r>
    </w:p>
    <w:p w14:paraId="0A452CDE" w14:textId="77777777" w:rsidR="00DB3DC5" w:rsidRPr="00831296" w:rsidRDefault="00DB3DC5" w:rsidP="004E5866">
      <w:pPr>
        <w:spacing w:after="0" w:line="360" w:lineRule="auto"/>
        <w:contextualSpacing/>
        <w:rPr>
          <w:rFonts w:eastAsia="Times New Roman" w:cs="Tahoma"/>
          <w:b/>
          <w:color w:val="FF0000"/>
          <w:lang w:val="es-ES" w:eastAsia="es-ES"/>
        </w:rPr>
      </w:pPr>
    </w:p>
    <w:p w14:paraId="1AD6FB2C" w14:textId="48A7C4B6" w:rsidR="00DB3DC5" w:rsidRPr="001F7337" w:rsidRDefault="002822FA" w:rsidP="004E5866">
      <w:pPr>
        <w:pStyle w:val="Ttulo1"/>
        <w:spacing w:before="0" w:line="360" w:lineRule="auto"/>
        <w:jc w:val="center"/>
        <w:rPr>
          <w:rFonts w:ascii="Palatino Linotype" w:eastAsia="Times New Roman" w:hAnsi="Palatino Linotype"/>
          <w:b/>
          <w:bCs/>
          <w:color w:val="auto"/>
          <w:sz w:val="22"/>
          <w:szCs w:val="22"/>
          <w:lang w:val="es-ES" w:eastAsia="es-ES"/>
        </w:rPr>
      </w:pPr>
      <w:bookmarkStart w:id="11" w:name="_Toc193367529"/>
      <w:r w:rsidRPr="001F7337">
        <w:rPr>
          <w:rFonts w:ascii="Palatino Linotype" w:eastAsia="Times New Roman" w:hAnsi="Palatino Linotype"/>
          <w:b/>
          <w:bCs/>
          <w:color w:val="auto"/>
          <w:sz w:val="22"/>
          <w:szCs w:val="22"/>
          <w:lang w:val="es-ES" w:eastAsia="es-ES"/>
        </w:rPr>
        <w:t>C O N S I D E R A N D O S</w:t>
      </w:r>
      <w:bookmarkEnd w:id="11"/>
    </w:p>
    <w:p w14:paraId="446E7524" w14:textId="77777777" w:rsidR="00DB3DC5" w:rsidRPr="00831296" w:rsidRDefault="00DB3DC5" w:rsidP="004E5866">
      <w:pPr>
        <w:spacing w:after="0" w:line="360" w:lineRule="auto"/>
        <w:contextualSpacing/>
        <w:jc w:val="center"/>
        <w:rPr>
          <w:rFonts w:eastAsia="Times New Roman" w:cs="Tahoma"/>
          <w:b/>
          <w:color w:val="FF0000"/>
          <w:lang w:val="es-ES" w:eastAsia="es-ES"/>
        </w:rPr>
      </w:pPr>
    </w:p>
    <w:p w14:paraId="5C90BBB8" w14:textId="1344133A" w:rsidR="00DB3DC5" w:rsidRPr="001F7337" w:rsidRDefault="00DB3DC5" w:rsidP="004E5866">
      <w:pPr>
        <w:pStyle w:val="Ttulo2"/>
        <w:spacing w:before="0" w:line="360" w:lineRule="auto"/>
        <w:rPr>
          <w:rFonts w:ascii="Palatino Linotype" w:eastAsia="Times New Roman" w:hAnsi="Palatino Linotype"/>
          <w:b/>
          <w:bCs/>
          <w:color w:val="auto"/>
          <w:sz w:val="22"/>
          <w:szCs w:val="22"/>
          <w:lang w:val="es-ES" w:eastAsia="es-ES"/>
        </w:rPr>
      </w:pPr>
      <w:bookmarkStart w:id="12" w:name="_Toc193367530"/>
      <w:r w:rsidRPr="001F7337">
        <w:rPr>
          <w:rFonts w:ascii="Palatino Linotype" w:eastAsia="Calibri" w:hAnsi="Palatino Linotype"/>
          <w:b/>
          <w:bCs/>
          <w:color w:val="auto"/>
          <w:sz w:val="22"/>
          <w:szCs w:val="22"/>
          <w:lang w:val="es-ES"/>
        </w:rPr>
        <w:t xml:space="preserve">PRIMERO. </w:t>
      </w:r>
      <w:r w:rsidR="002822FA" w:rsidRPr="001F7337">
        <w:rPr>
          <w:rFonts w:ascii="Palatino Linotype" w:eastAsia="Times New Roman" w:hAnsi="Palatino Linotype"/>
          <w:b/>
          <w:bCs/>
          <w:color w:val="auto"/>
          <w:sz w:val="22"/>
          <w:szCs w:val="22"/>
          <w:lang w:val="es-ES" w:eastAsia="es-ES"/>
        </w:rPr>
        <w:t>Competencia</w:t>
      </w:r>
      <w:bookmarkEnd w:id="12"/>
    </w:p>
    <w:p w14:paraId="377E7349" w14:textId="77777777" w:rsidR="00DB3DC5" w:rsidRPr="00831296" w:rsidRDefault="00DB3DC5" w:rsidP="004E5866">
      <w:pPr>
        <w:autoSpaceDE w:val="0"/>
        <w:autoSpaceDN w:val="0"/>
        <w:adjustRightInd w:val="0"/>
        <w:spacing w:after="0" w:line="360" w:lineRule="auto"/>
        <w:contextualSpacing/>
        <w:rPr>
          <w:rFonts w:eastAsia="Times New Roman" w:cs="Tahoma"/>
          <w:b/>
          <w:color w:val="FF0000"/>
          <w:szCs w:val="24"/>
          <w:lang w:val="es-ES" w:eastAsia="es-ES"/>
        </w:rPr>
      </w:pPr>
    </w:p>
    <w:p w14:paraId="09199183" w14:textId="2D9CEC30" w:rsidR="00DB3DC5" w:rsidRPr="001F5891" w:rsidRDefault="00DB3DC5" w:rsidP="004E5866">
      <w:pPr>
        <w:spacing w:after="0" w:line="360" w:lineRule="auto"/>
        <w:contextualSpacing/>
        <w:rPr>
          <w:rFonts w:eastAsia="Times New Roman" w:cs="Tahoma"/>
          <w:bCs/>
          <w:color w:val="auto"/>
          <w:lang w:eastAsia="es-ES"/>
        </w:rPr>
      </w:pPr>
      <w:bookmarkStart w:id="13" w:name="_Hlk63334754"/>
      <w:r w:rsidRPr="001F5891">
        <w:rPr>
          <w:rFonts w:eastAsia="Times New Roman" w:cs="Tahoma"/>
          <w:bCs/>
          <w:color w:val="auto"/>
          <w:lang w:eastAsia="es-ES"/>
        </w:rPr>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w:t>
      </w:r>
      <w:r w:rsidR="004E7FC8" w:rsidRPr="00556973">
        <w:rPr>
          <w:rFonts w:eastAsia="Times New Roman" w:cs="Tahoma"/>
          <w:bCs/>
          <w:color w:val="auto"/>
          <w:lang w:eastAsia="es-ES"/>
        </w:rPr>
        <w:t>párrafos trigésimo séptimo, trigésimo octavo y trigésimo noveno</w:t>
      </w:r>
      <w:r w:rsidRPr="00556973">
        <w:rPr>
          <w:rFonts w:eastAsia="Times New Roman" w:cs="Tahoma"/>
          <w:bCs/>
          <w:color w:val="auto"/>
          <w:lang w:eastAsia="es-ES"/>
        </w:rPr>
        <w:t>, fracciones</w:t>
      </w:r>
      <w:r w:rsidRPr="001F5891">
        <w:rPr>
          <w:rFonts w:eastAsia="Times New Roman" w:cs="Tahoma"/>
          <w:bCs/>
          <w:color w:val="auto"/>
          <w:lang w:eastAsia="es-ES"/>
        </w:rPr>
        <w:t xml:space="preserve"> I, II, III, IV y V de la Constitución Política del Estado Libre y Soberano de México; 1°, 2°, fracciones II y IV; 13, 29, 36, fracciones I y II; 176, 178, 179, 181 párrafo tercero, 185, 188 y 189 de la Ley Transparencia y Acceso a la Información Pública del Estado de México y Municipios;</w:t>
      </w:r>
      <w:r w:rsidRPr="001F5891">
        <w:rPr>
          <w:rFonts w:eastAsia="Times New Roman" w:cs="Times New Roman"/>
          <w:bCs/>
          <w:color w:val="auto"/>
          <w:lang w:eastAsia="es-ES"/>
        </w:rPr>
        <w:t xml:space="preserve"> 7°, </w:t>
      </w:r>
      <w:r w:rsidRPr="001F5891">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bookmarkEnd w:id="13"/>
    </w:p>
    <w:p w14:paraId="34F007D6" w14:textId="77777777" w:rsidR="00DB3DC5" w:rsidRPr="00831296" w:rsidRDefault="00DB3DC5" w:rsidP="004E5866">
      <w:pPr>
        <w:autoSpaceDE w:val="0"/>
        <w:autoSpaceDN w:val="0"/>
        <w:adjustRightInd w:val="0"/>
        <w:spacing w:after="0" w:line="360" w:lineRule="auto"/>
        <w:contextualSpacing/>
        <w:rPr>
          <w:rFonts w:eastAsia="Calibri" w:cs="Tahoma"/>
          <w:b/>
          <w:color w:val="FF0000"/>
          <w:szCs w:val="24"/>
          <w:lang w:val="es-ES"/>
        </w:rPr>
      </w:pPr>
    </w:p>
    <w:p w14:paraId="77696DE3" w14:textId="243E3F0C" w:rsidR="00DB3DC5" w:rsidRPr="001F7337" w:rsidRDefault="00DB3DC5" w:rsidP="004E5866">
      <w:pPr>
        <w:pStyle w:val="Ttulo2"/>
        <w:spacing w:before="0" w:line="360" w:lineRule="auto"/>
        <w:rPr>
          <w:rFonts w:ascii="Palatino Linotype" w:eastAsia="Times New Roman" w:hAnsi="Palatino Linotype"/>
          <w:b/>
          <w:bCs/>
          <w:color w:val="auto"/>
          <w:sz w:val="22"/>
          <w:szCs w:val="22"/>
          <w:lang w:val="es-ES" w:eastAsia="es-ES"/>
        </w:rPr>
      </w:pPr>
      <w:bookmarkStart w:id="14" w:name="_Toc193367531"/>
      <w:r w:rsidRPr="001F7337">
        <w:rPr>
          <w:rFonts w:ascii="Palatino Linotype" w:eastAsia="Calibri" w:hAnsi="Palatino Linotype"/>
          <w:b/>
          <w:bCs/>
          <w:color w:val="auto"/>
          <w:sz w:val="22"/>
          <w:szCs w:val="22"/>
          <w:lang w:val="es-ES"/>
        </w:rPr>
        <w:t xml:space="preserve">SEGUNDO. </w:t>
      </w:r>
      <w:r w:rsidRPr="001F7337">
        <w:rPr>
          <w:rFonts w:ascii="Palatino Linotype" w:eastAsia="Times New Roman" w:hAnsi="Palatino Linotype"/>
          <w:b/>
          <w:bCs/>
          <w:color w:val="auto"/>
          <w:sz w:val="22"/>
          <w:szCs w:val="22"/>
          <w:lang w:val="es-ES" w:eastAsia="es-ES"/>
        </w:rPr>
        <w:t>Causales de</w:t>
      </w:r>
      <w:r w:rsidR="002822FA" w:rsidRPr="001F7337">
        <w:rPr>
          <w:rFonts w:ascii="Palatino Linotype" w:eastAsia="Times New Roman" w:hAnsi="Palatino Linotype"/>
          <w:b/>
          <w:bCs/>
          <w:color w:val="auto"/>
          <w:sz w:val="22"/>
          <w:szCs w:val="22"/>
          <w:lang w:val="es-ES" w:eastAsia="es-ES"/>
        </w:rPr>
        <w:t xml:space="preserve"> improcedencia</w:t>
      </w:r>
      <w:bookmarkEnd w:id="14"/>
      <w:r w:rsidR="002822FA" w:rsidRPr="001F7337">
        <w:rPr>
          <w:rFonts w:ascii="Palatino Linotype" w:eastAsia="Times New Roman" w:hAnsi="Palatino Linotype"/>
          <w:b/>
          <w:bCs/>
          <w:color w:val="auto"/>
          <w:sz w:val="22"/>
          <w:szCs w:val="22"/>
          <w:lang w:val="es-ES" w:eastAsia="es-ES"/>
        </w:rPr>
        <w:t xml:space="preserve"> </w:t>
      </w:r>
    </w:p>
    <w:p w14:paraId="22A992CE" w14:textId="77777777" w:rsidR="00DB3DC5" w:rsidRPr="00831296" w:rsidRDefault="00DB3DC5" w:rsidP="004E5866">
      <w:pPr>
        <w:autoSpaceDE w:val="0"/>
        <w:autoSpaceDN w:val="0"/>
        <w:adjustRightInd w:val="0"/>
        <w:spacing w:after="0" w:line="360" w:lineRule="auto"/>
        <w:contextualSpacing/>
        <w:rPr>
          <w:rFonts w:eastAsia="Times New Roman" w:cs="Tahoma"/>
          <w:color w:val="FF0000"/>
          <w:szCs w:val="24"/>
          <w:lang w:val="es-ES" w:eastAsia="es-ES"/>
        </w:rPr>
      </w:pPr>
    </w:p>
    <w:p w14:paraId="5E71ADB2" w14:textId="77777777" w:rsidR="00DB3DC5" w:rsidRPr="00763A05" w:rsidRDefault="00DB3DC5" w:rsidP="004E5866">
      <w:pPr>
        <w:autoSpaceDE w:val="0"/>
        <w:autoSpaceDN w:val="0"/>
        <w:adjustRightInd w:val="0"/>
        <w:spacing w:after="0" w:line="360" w:lineRule="auto"/>
        <w:contextualSpacing/>
        <w:rPr>
          <w:rFonts w:eastAsia="Times New Roman" w:cs="Tahoma"/>
          <w:color w:val="auto"/>
          <w:szCs w:val="24"/>
          <w:lang w:val="es-ES" w:eastAsia="es-ES"/>
        </w:rPr>
      </w:pPr>
      <w:r w:rsidRPr="00763A05">
        <w:rPr>
          <w:rFonts w:eastAsia="Times New Roman" w:cs="Tahoma"/>
          <w:color w:val="auto"/>
          <w:szCs w:val="24"/>
          <w:lang w:val="es-ES" w:eastAsia="es-ES"/>
        </w:rPr>
        <w:t xml:space="preserve">De las constancias que forma parte del Recurso de Revisión que se analiza, se advierte que previo al estudio del fondo de la </w:t>
      </w:r>
      <w:r w:rsidRPr="00763A05">
        <w:rPr>
          <w:rFonts w:eastAsia="Times New Roman" w:cs="Tahoma"/>
          <w:i/>
          <w:color w:val="auto"/>
          <w:szCs w:val="24"/>
          <w:lang w:val="es-ES" w:eastAsia="es-ES"/>
        </w:rPr>
        <w:t>litis</w:t>
      </w:r>
      <w:r w:rsidRPr="00763A05">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763A05" w:rsidRDefault="00DB3DC5" w:rsidP="004E5866">
      <w:pPr>
        <w:spacing w:after="0" w:line="360" w:lineRule="auto"/>
        <w:contextualSpacing/>
        <w:rPr>
          <w:b/>
          <w:color w:val="auto"/>
          <w:lang w:val="es-ES"/>
        </w:rPr>
      </w:pPr>
    </w:p>
    <w:p w14:paraId="7CEF4E51" w14:textId="77777777" w:rsidR="00DB3DC5" w:rsidRPr="00763A05" w:rsidRDefault="00DB3DC5" w:rsidP="004E5866">
      <w:pPr>
        <w:spacing w:after="0" w:line="360" w:lineRule="auto"/>
        <w:contextualSpacing/>
        <w:rPr>
          <w:b/>
          <w:color w:val="auto"/>
          <w:lang w:val="es-ES"/>
        </w:rPr>
      </w:pPr>
      <w:r w:rsidRPr="00763A05">
        <w:rPr>
          <w:b/>
          <w:color w:val="auto"/>
          <w:lang w:val="es-ES"/>
        </w:rPr>
        <w:t>Causales de improcedencia</w:t>
      </w:r>
    </w:p>
    <w:p w14:paraId="039C7835" w14:textId="77777777" w:rsidR="00DB3DC5" w:rsidRPr="00831296" w:rsidRDefault="00DB3DC5" w:rsidP="004E5866">
      <w:pPr>
        <w:spacing w:after="0" w:line="360" w:lineRule="auto"/>
        <w:contextualSpacing/>
        <w:rPr>
          <w:color w:val="FF0000"/>
        </w:rPr>
      </w:pPr>
    </w:p>
    <w:p w14:paraId="24BC499F" w14:textId="77777777" w:rsidR="00DB3DC5" w:rsidRPr="00763A05" w:rsidRDefault="00DB3DC5" w:rsidP="004E5866">
      <w:pPr>
        <w:spacing w:after="0" w:line="360" w:lineRule="auto"/>
        <w:contextualSpacing/>
        <w:rPr>
          <w:rFonts w:eastAsia="Times New Roman" w:cs="Tahoma"/>
          <w:color w:val="auto"/>
          <w:lang w:eastAsia="es-ES"/>
        </w:rPr>
      </w:pPr>
      <w:r w:rsidRPr="00763A05">
        <w:rPr>
          <w:rFonts w:eastAsia="Times New Roman" w:cs="Tahoma"/>
          <w:color w:val="auto"/>
          <w:lang w:eastAsia="es-ES"/>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763A05">
        <w:rPr>
          <w:rFonts w:eastAsia="Times New Roman" w:cs="Tahoma"/>
          <w:color w:val="auto"/>
          <w:lang w:eastAsia="es-ES"/>
        </w:rPr>
        <w:lastRenderedPageBreak/>
        <w:t>actualice alguno de los supuestos establecidos en el artículo 191 de la Ley de Transparencia y Acceso a la Información Pública del Estado de México y Municipios, por ser improcedente.</w:t>
      </w:r>
    </w:p>
    <w:p w14:paraId="66610D5C" w14:textId="77777777" w:rsidR="00DB3DC5" w:rsidRPr="00763A05" w:rsidRDefault="00DB3DC5" w:rsidP="004E5866">
      <w:pPr>
        <w:spacing w:after="0" w:line="360" w:lineRule="auto"/>
        <w:contextualSpacing/>
        <w:rPr>
          <w:rFonts w:eastAsia="Times New Roman" w:cs="Tahoma"/>
          <w:color w:val="auto"/>
          <w:lang w:eastAsia="es-ES"/>
        </w:rPr>
      </w:pPr>
    </w:p>
    <w:p w14:paraId="344A6FE5" w14:textId="77777777" w:rsidR="00DB3DC5" w:rsidRPr="00763A05" w:rsidRDefault="00DB3DC5" w:rsidP="004E5866">
      <w:pPr>
        <w:spacing w:after="0" w:line="360" w:lineRule="auto"/>
        <w:contextualSpacing/>
        <w:rPr>
          <w:rFonts w:eastAsia="Times New Roman" w:cs="Tahoma"/>
          <w:color w:val="auto"/>
          <w:lang w:eastAsia="es-ES"/>
        </w:rPr>
      </w:pPr>
      <w:r w:rsidRPr="00763A05">
        <w:rPr>
          <w:rFonts w:eastAsia="Times New Roman" w:cs="Tahoma"/>
          <w:color w:val="auto"/>
          <w:lang w:eastAsia="es-ES"/>
        </w:rPr>
        <w:t>En el presente caso, </w:t>
      </w:r>
      <w:r w:rsidRPr="00763A05">
        <w:rPr>
          <w:rFonts w:eastAsia="Times New Roman" w:cs="Tahoma"/>
          <w:b/>
          <w:bCs/>
          <w:color w:val="auto"/>
          <w:lang w:eastAsia="es-ES"/>
        </w:rPr>
        <w:t>no se actualiza ninguna de las causales de improcedencia</w:t>
      </w:r>
      <w:r w:rsidRPr="00763A05">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763A05" w:rsidRDefault="00DB3DC5" w:rsidP="004E5866">
      <w:pPr>
        <w:spacing w:after="0" w:line="360" w:lineRule="auto"/>
        <w:contextualSpacing/>
        <w:rPr>
          <w:rFonts w:eastAsia="Times New Roman" w:cs="Tahoma"/>
          <w:color w:val="auto"/>
          <w:lang w:val="es-ES" w:eastAsia="es-ES"/>
        </w:rPr>
      </w:pPr>
    </w:p>
    <w:p w14:paraId="33270C86" w14:textId="0EB06042" w:rsidR="00DB3DC5" w:rsidRPr="00763A05" w:rsidRDefault="00DB3DC5" w:rsidP="004E5866">
      <w:pPr>
        <w:spacing w:after="0" w:line="360" w:lineRule="auto"/>
        <w:contextualSpacing/>
        <w:rPr>
          <w:rFonts w:eastAsia="Times New Roman" w:cs="Tahoma"/>
          <w:bCs/>
          <w:color w:val="auto"/>
          <w:lang w:val="es-ES" w:eastAsia="es-ES"/>
        </w:rPr>
      </w:pPr>
      <w:r w:rsidRPr="00763A05">
        <w:rPr>
          <w:rFonts w:eastAsia="Times New Roman" w:cs="Tahoma"/>
          <w:color w:val="auto"/>
          <w:lang w:val="es-ES" w:eastAsia="es-ES"/>
        </w:rPr>
        <w:t>Conforme a lo anterior, se actualiza la</w:t>
      </w:r>
      <w:r w:rsidR="00480E79" w:rsidRPr="00763A05">
        <w:rPr>
          <w:rFonts w:eastAsia="Times New Roman" w:cs="Tahoma"/>
          <w:color w:val="auto"/>
          <w:lang w:val="es-ES" w:eastAsia="es-ES"/>
        </w:rPr>
        <w:t xml:space="preserve"> </w:t>
      </w:r>
      <w:r w:rsidRPr="00763A05">
        <w:rPr>
          <w:rFonts w:eastAsia="Times New Roman" w:cs="Tahoma"/>
          <w:color w:val="auto"/>
          <w:lang w:val="es-ES" w:eastAsia="es-ES"/>
        </w:rPr>
        <w:t>causal de procedencia señalad</w:t>
      </w:r>
      <w:r w:rsidR="00BB36D2" w:rsidRPr="00763A05">
        <w:rPr>
          <w:rFonts w:eastAsia="Times New Roman" w:cs="Tahoma"/>
          <w:color w:val="auto"/>
          <w:lang w:val="es-ES" w:eastAsia="es-ES"/>
        </w:rPr>
        <w:t>a</w:t>
      </w:r>
      <w:r w:rsidR="00EB0059" w:rsidRPr="00763A05">
        <w:rPr>
          <w:rFonts w:eastAsia="Times New Roman" w:cs="Tahoma"/>
          <w:color w:val="auto"/>
          <w:lang w:val="es-ES" w:eastAsia="es-ES"/>
        </w:rPr>
        <w:t xml:space="preserve"> en el artículo 179, </w:t>
      </w:r>
      <w:r w:rsidR="00763A05" w:rsidRPr="00763A05">
        <w:rPr>
          <w:rFonts w:eastAsia="Times New Roman" w:cs="Tahoma"/>
          <w:color w:val="auto"/>
          <w:lang w:val="es-ES" w:eastAsia="es-ES"/>
        </w:rPr>
        <w:t>fracción</w:t>
      </w:r>
      <w:r w:rsidR="00E52C1C">
        <w:rPr>
          <w:rFonts w:eastAsia="Times New Roman" w:cs="Tahoma"/>
          <w:color w:val="auto"/>
          <w:lang w:val="es-ES" w:eastAsia="es-ES"/>
        </w:rPr>
        <w:t xml:space="preserve"> V,</w:t>
      </w:r>
      <w:r w:rsidRPr="00763A05">
        <w:rPr>
          <w:rFonts w:eastAsia="Times New Roman" w:cs="Tahoma"/>
          <w:color w:val="auto"/>
          <w:lang w:val="es-ES" w:eastAsia="es-ES"/>
        </w:rPr>
        <w:t xml:space="preserve"> de la Ley de la materia</w:t>
      </w:r>
      <w:r w:rsidRPr="00763A05">
        <w:rPr>
          <w:rFonts w:eastAsia="Times New Roman" w:cs="Tahoma"/>
          <w:bCs/>
          <w:color w:val="auto"/>
          <w:lang w:val="es-ES" w:eastAsia="es-ES"/>
        </w:rPr>
        <w:t xml:space="preserve">, toda vez que el Solicitante se inconformó con </w:t>
      </w:r>
      <w:r w:rsidR="00763A05" w:rsidRPr="00763A05">
        <w:rPr>
          <w:rFonts w:eastAsia="Times New Roman" w:cs="Tahoma"/>
          <w:bCs/>
          <w:color w:val="auto"/>
          <w:lang w:val="es-ES" w:eastAsia="es-ES"/>
        </w:rPr>
        <w:t xml:space="preserve">la </w:t>
      </w:r>
      <w:r w:rsidR="00167550">
        <w:rPr>
          <w:rFonts w:eastAsia="Times New Roman" w:cs="Tahoma"/>
          <w:bCs/>
          <w:color w:val="auto"/>
          <w:lang w:val="es-ES" w:eastAsia="es-ES"/>
        </w:rPr>
        <w:t>falta de trámite a una solicitud.</w:t>
      </w:r>
    </w:p>
    <w:p w14:paraId="029334A1" w14:textId="77777777" w:rsidR="00480E79" w:rsidRPr="00763A05" w:rsidRDefault="00480E79" w:rsidP="004E5866">
      <w:pPr>
        <w:spacing w:after="0" w:line="360" w:lineRule="auto"/>
        <w:contextualSpacing/>
        <w:rPr>
          <w:rFonts w:cs="Tahoma"/>
          <w:color w:val="auto"/>
          <w:lang w:val="es-ES"/>
        </w:rPr>
      </w:pPr>
    </w:p>
    <w:p w14:paraId="3FD2E291" w14:textId="7C6ADF6D" w:rsidR="008C4958" w:rsidRPr="001F7337" w:rsidRDefault="001F7337" w:rsidP="004E5866">
      <w:pPr>
        <w:pStyle w:val="Ttulo2"/>
        <w:spacing w:before="0" w:line="360" w:lineRule="auto"/>
        <w:rPr>
          <w:rFonts w:ascii="Palatino Linotype" w:eastAsia="Palatino Linotype" w:hAnsi="Palatino Linotype"/>
          <w:b/>
          <w:bCs/>
          <w:color w:val="auto"/>
          <w:sz w:val="22"/>
          <w:szCs w:val="22"/>
          <w:lang w:eastAsia="es-MX"/>
        </w:rPr>
      </w:pPr>
      <w:bookmarkStart w:id="15" w:name="_Toc193367532"/>
      <w:r w:rsidRPr="001F7337">
        <w:rPr>
          <w:rFonts w:ascii="Palatino Linotype" w:eastAsia="Palatino Linotype" w:hAnsi="Palatino Linotype"/>
          <w:b/>
          <w:bCs/>
          <w:color w:val="auto"/>
          <w:sz w:val="22"/>
          <w:szCs w:val="22"/>
          <w:lang w:eastAsia="es-MX"/>
        </w:rPr>
        <w:t xml:space="preserve">TERCERO. </w:t>
      </w:r>
      <w:r w:rsidR="008C4958" w:rsidRPr="001F7337">
        <w:rPr>
          <w:rFonts w:ascii="Palatino Linotype" w:eastAsia="Palatino Linotype" w:hAnsi="Palatino Linotype"/>
          <w:b/>
          <w:bCs/>
          <w:color w:val="auto"/>
          <w:sz w:val="22"/>
          <w:szCs w:val="22"/>
          <w:lang w:eastAsia="es-MX"/>
        </w:rPr>
        <w:t>Causales de sobreseimiento</w:t>
      </w:r>
      <w:bookmarkEnd w:id="15"/>
      <w:r w:rsidR="008C4958" w:rsidRPr="001F7337">
        <w:rPr>
          <w:rFonts w:ascii="Palatino Linotype" w:eastAsia="Palatino Linotype" w:hAnsi="Palatino Linotype"/>
          <w:b/>
          <w:bCs/>
          <w:color w:val="auto"/>
          <w:sz w:val="22"/>
          <w:szCs w:val="22"/>
          <w:lang w:eastAsia="es-MX"/>
        </w:rPr>
        <w:t xml:space="preserve"> </w:t>
      </w:r>
    </w:p>
    <w:p w14:paraId="184AADB1" w14:textId="77777777" w:rsidR="008C4958" w:rsidRPr="00831296" w:rsidRDefault="008C4958" w:rsidP="004E5866">
      <w:pPr>
        <w:tabs>
          <w:tab w:val="left" w:pos="3795"/>
        </w:tabs>
        <w:spacing w:after="0" w:line="360" w:lineRule="auto"/>
        <w:rPr>
          <w:rFonts w:eastAsia="Palatino Linotype" w:cs="Palatino Linotype"/>
          <w:b/>
          <w:color w:val="FF0000"/>
          <w:lang w:eastAsia="es-MX"/>
        </w:rPr>
      </w:pPr>
    </w:p>
    <w:p w14:paraId="70D8F008" w14:textId="77777777" w:rsidR="004E7FC8" w:rsidRPr="004E7FC8" w:rsidRDefault="004E7FC8" w:rsidP="004E5866">
      <w:pPr>
        <w:spacing w:after="0" w:line="360" w:lineRule="auto"/>
        <w:contextualSpacing/>
        <w:rPr>
          <w:rFonts w:eastAsia="Palatino Linotype" w:cs="Palatino Linotype"/>
          <w:color w:val="auto"/>
          <w:lang w:eastAsia="es-MX"/>
        </w:rPr>
      </w:pPr>
      <w:r w:rsidRPr="004E7FC8">
        <w:rPr>
          <w:rFonts w:eastAsia="Palatino Linotype" w:cs="Palatino Linotype"/>
          <w:color w:val="auto"/>
          <w:lang w:eastAsia="es-MX"/>
        </w:rPr>
        <w:t>Por ser de previo y especial pronunciamiento, este Instituto analiza si se actualiza alguna causal de sobreseimiento.</w:t>
      </w:r>
    </w:p>
    <w:p w14:paraId="4D7D4FB4" w14:textId="77777777" w:rsidR="004E7FC8" w:rsidRPr="004E7FC8" w:rsidRDefault="004E7FC8" w:rsidP="004E5866">
      <w:pPr>
        <w:spacing w:after="0" w:line="360" w:lineRule="auto"/>
        <w:contextualSpacing/>
        <w:rPr>
          <w:rFonts w:eastAsia="Palatino Linotype" w:cs="Palatino Linotype"/>
          <w:color w:val="auto"/>
          <w:lang w:eastAsia="es-MX"/>
        </w:rPr>
      </w:pPr>
    </w:p>
    <w:p w14:paraId="5B677C56" w14:textId="4EC37F8A" w:rsidR="004E7FC8" w:rsidRDefault="004E7FC8" w:rsidP="004E5866">
      <w:pPr>
        <w:spacing w:after="0" w:line="360" w:lineRule="auto"/>
        <w:contextualSpacing/>
        <w:rPr>
          <w:rFonts w:eastAsia="Palatino Linotype" w:cs="Palatino Linotype"/>
          <w:color w:val="auto"/>
          <w:lang w:eastAsia="es-MX"/>
        </w:rPr>
      </w:pPr>
      <w:r w:rsidRPr="004E7FC8">
        <w:rPr>
          <w:rFonts w:eastAsia="Palatino Linotype" w:cs="Palatino Linotype"/>
          <w:color w:val="auto"/>
          <w:lang w:eastAsia="es-MX"/>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y V, del artículo en comento, lo anterior, en virtud de que no hay constancias en el expediente en que se actúa, de que la Recurrente se haya desistido del recurso, haya fallecido, o bien, se haya actualizado alguna causal de improcedencia. </w:t>
      </w:r>
    </w:p>
    <w:p w14:paraId="3D00AE6B" w14:textId="77777777" w:rsidR="001F7B73" w:rsidRPr="004E7FC8" w:rsidRDefault="001F7B73" w:rsidP="004E5866">
      <w:pPr>
        <w:spacing w:after="0" w:line="360" w:lineRule="auto"/>
        <w:contextualSpacing/>
        <w:rPr>
          <w:rFonts w:eastAsia="Palatino Linotype" w:cs="Palatino Linotype"/>
          <w:color w:val="auto"/>
          <w:lang w:eastAsia="es-MX"/>
        </w:rPr>
      </w:pPr>
    </w:p>
    <w:p w14:paraId="65260DF9" w14:textId="4EB0B52D" w:rsidR="004E7FC8" w:rsidRDefault="004E7FC8" w:rsidP="004E5866">
      <w:pPr>
        <w:spacing w:after="0" w:line="360" w:lineRule="auto"/>
        <w:contextualSpacing/>
        <w:rPr>
          <w:rFonts w:eastAsia="Palatino Linotype" w:cs="Palatino Linotype"/>
          <w:color w:val="auto"/>
          <w:lang w:eastAsia="es-MX"/>
        </w:rPr>
      </w:pPr>
      <w:r w:rsidRPr="004E7FC8">
        <w:rPr>
          <w:rFonts w:eastAsia="Palatino Linotype" w:cs="Palatino Linotype"/>
          <w:color w:val="auto"/>
          <w:lang w:eastAsia="es-MX"/>
        </w:rPr>
        <w:t>No obstante, por lo que hace a la hipótesis prevista en la fracción III, del artículo 192 de la Ley de la Materia, a saber, que el Sujeto Obligado durante la sustanciación del Recurso de Revisión modifique su respuesta</w:t>
      </w:r>
      <w:r w:rsidR="00C77B20">
        <w:rPr>
          <w:rFonts w:eastAsia="Palatino Linotype" w:cs="Palatino Linotype"/>
          <w:color w:val="auto"/>
          <w:lang w:eastAsia="es-MX"/>
        </w:rPr>
        <w:t xml:space="preserve">, es de señalar que </w:t>
      </w:r>
      <w:r w:rsidRPr="004E7FC8">
        <w:rPr>
          <w:rFonts w:eastAsia="Palatino Linotype" w:cs="Palatino Linotype"/>
          <w:color w:val="auto"/>
          <w:lang w:eastAsia="es-MX"/>
        </w:rPr>
        <w:t xml:space="preserve">durante la sustanciación del Recurso de Revisión </w:t>
      </w:r>
      <w:r w:rsidR="00734028" w:rsidRPr="00734028">
        <w:rPr>
          <w:rFonts w:eastAsia="Palatino Linotype" w:cs="Palatino Linotype"/>
          <w:color w:val="auto"/>
          <w:lang w:eastAsia="es-MX"/>
        </w:rPr>
        <w:t>01556/INFOEM/IP/RR/2025</w:t>
      </w:r>
      <w:r w:rsidRPr="004E7FC8">
        <w:rPr>
          <w:rFonts w:eastAsia="Palatino Linotype" w:cs="Palatino Linotype"/>
          <w:color w:val="auto"/>
          <w:lang w:eastAsia="es-MX"/>
        </w:rPr>
        <w:t xml:space="preserve">, el </w:t>
      </w:r>
      <w:r w:rsidR="00734028" w:rsidRPr="00734028">
        <w:rPr>
          <w:rFonts w:eastAsia="Palatino Linotype" w:cs="Palatino Linotype"/>
          <w:color w:val="auto"/>
          <w:lang w:eastAsia="es-MX"/>
        </w:rPr>
        <w:t xml:space="preserve">Ayuntamiento de Tlalnepantla de Baz </w:t>
      </w:r>
      <w:r w:rsidR="00C77B20">
        <w:rPr>
          <w:rFonts w:eastAsia="Palatino Linotype" w:cs="Palatino Linotype"/>
          <w:color w:val="auto"/>
          <w:lang w:eastAsia="es-MX"/>
        </w:rPr>
        <w:t>cambió</w:t>
      </w:r>
      <w:r w:rsidRPr="004E7FC8">
        <w:rPr>
          <w:rFonts w:eastAsia="Palatino Linotype" w:cs="Palatino Linotype"/>
          <w:color w:val="auto"/>
          <w:lang w:eastAsia="es-MX"/>
        </w:rPr>
        <w:t xml:space="preserve"> su respuesta, a través del Informe Justificado</w:t>
      </w:r>
      <w:r w:rsidR="00C77B20">
        <w:rPr>
          <w:rFonts w:eastAsia="Palatino Linotype" w:cs="Palatino Linotype"/>
          <w:color w:val="auto"/>
          <w:lang w:eastAsia="es-MX"/>
        </w:rPr>
        <w:t>, por lo que, se procede analizar la causal referida.</w:t>
      </w:r>
    </w:p>
    <w:p w14:paraId="74D733DE" w14:textId="77777777" w:rsidR="00C77B20" w:rsidRDefault="00C77B20" w:rsidP="004E5866">
      <w:pPr>
        <w:spacing w:after="0" w:line="360" w:lineRule="auto"/>
        <w:contextualSpacing/>
        <w:rPr>
          <w:rFonts w:eastAsia="Palatino Linotype" w:cs="Palatino Linotype"/>
          <w:color w:val="auto"/>
          <w:lang w:eastAsia="es-MX"/>
        </w:rPr>
      </w:pPr>
    </w:p>
    <w:p w14:paraId="2A43B7E5" w14:textId="577E13CD" w:rsidR="00734028" w:rsidRPr="00734028" w:rsidRDefault="00C77B20" w:rsidP="004E5866">
      <w:pPr>
        <w:spacing w:after="0" w:line="360" w:lineRule="auto"/>
        <w:contextualSpacing/>
      </w:pPr>
      <w:r>
        <w:rPr>
          <w:rFonts w:eastAsia="Palatino Linotype" w:cs="Palatino Linotype"/>
          <w:color w:val="auto"/>
          <w:lang w:eastAsia="es-MX"/>
        </w:rPr>
        <w:t xml:space="preserve">En ese contexto, </w:t>
      </w:r>
      <w:r w:rsidR="004E7FC8" w:rsidRPr="004E7FC8">
        <w:rPr>
          <w:rFonts w:eastAsia="Palatino Linotype" w:cs="Palatino Linotype"/>
          <w:color w:val="auto"/>
          <w:lang w:eastAsia="es-MX"/>
        </w:rPr>
        <w:t>es necesario recapitular que el hoy Recurrente requirió</w:t>
      </w:r>
      <w:r>
        <w:rPr>
          <w:rFonts w:eastAsia="Palatino Linotype" w:cs="Palatino Linotype"/>
          <w:color w:val="auto"/>
          <w:lang w:eastAsia="es-MX"/>
        </w:rPr>
        <w:t xml:space="preserve"> de la Contraloría Municipal,</w:t>
      </w:r>
      <w:r w:rsidR="004E7FC8" w:rsidRPr="004E7FC8">
        <w:rPr>
          <w:rFonts w:eastAsia="Palatino Linotype" w:cs="Palatino Linotype"/>
          <w:color w:val="auto"/>
          <w:lang w:eastAsia="es-MX"/>
        </w:rPr>
        <w:t xml:space="preserve"> </w:t>
      </w:r>
      <w:r>
        <w:rPr>
          <w:rFonts w:eastAsia="Palatino Linotype" w:cs="Palatino Linotype"/>
          <w:color w:val="auto"/>
          <w:lang w:eastAsia="es-MX"/>
        </w:rPr>
        <w:t>r</w:t>
      </w:r>
      <w:r w:rsidR="00734028" w:rsidRPr="00734028">
        <w:t xml:space="preserve">especto a la Convocatoria para elegir a las Juezas y Jueces Cívicos, así como Secretarias y Secretarios Cívicos, que se aprobó mediante el acuerdo en el punto siete de la Primera Sesión Solemne del Ayuntamiento, celebrada el primero de enero de dos mil </w:t>
      </w:r>
      <w:r w:rsidRPr="00734028">
        <w:t>veinticinco, lo</w:t>
      </w:r>
      <w:r w:rsidR="00734028" w:rsidRPr="00734028">
        <w:t xml:space="preserve"> siguiente:</w:t>
      </w:r>
    </w:p>
    <w:p w14:paraId="02F291A7" w14:textId="77777777" w:rsidR="00734028" w:rsidRPr="00734028" w:rsidRDefault="00734028" w:rsidP="004E5866">
      <w:pPr>
        <w:spacing w:after="0" w:line="360" w:lineRule="auto"/>
        <w:contextualSpacing/>
        <w:rPr>
          <w:rFonts w:eastAsia="Calibri" w:cs="Times New Roman"/>
        </w:rPr>
      </w:pPr>
    </w:p>
    <w:p w14:paraId="2ECA75C2" w14:textId="21C7859C" w:rsidR="00734028" w:rsidRPr="00734028" w:rsidRDefault="00734028" w:rsidP="004E5866">
      <w:pPr>
        <w:numPr>
          <w:ilvl w:val="0"/>
          <w:numId w:val="34"/>
        </w:numPr>
        <w:spacing w:after="0" w:line="360" w:lineRule="auto"/>
        <w:ind w:left="1134"/>
        <w:contextualSpacing/>
      </w:pPr>
      <w:r w:rsidRPr="00734028">
        <w:t xml:space="preserve">Saber si </w:t>
      </w:r>
      <w:r w:rsidR="00C77B20">
        <w:t>estaba</w:t>
      </w:r>
      <w:r w:rsidRPr="00734028">
        <w:t xml:space="preserve"> al tanto de la falta de publicación de dicha convocatoria; </w:t>
      </w:r>
    </w:p>
    <w:p w14:paraId="28144EE6" w14:textId="595DE1BB" w:rsidR="00734028" w:rsidRPr="00734028" w:rsidRDefault="0051350F" w:rsidP="004E5866">
      <w:pPr>
        <w:numPr>
          <w:ilvl w:val="0"/>
          <w:numId w:val="34"/>
        </w:numPr>
        <w:spacing w:after="0" w:line="360" w:lineRule="auto"/>
        <w:ind w:left="1134"/>
        <w:contextualSpacing/>
      </w:pPr>
      <w:r>
        <w:t>M</w:t>
      </w:r>
      <w:r w:rsidR="00734028">
        <w:t>edidas</w:t>
      </w:r>
      <w:r w:rsidR="00734028" w:rsidRPr="00734028">
        <w:t xml:space="preserve"> tomadas en contra de</w:t>
      </w:r>
      <w:r w:rsidR="00C77B20">
        <w:t xml:space="preserve"> </w:t>
      </w:r>
      <w:r w:rsidR="00734028" w:rsidRPr="00734028">
        <w:t>l</w:t>
      </w:r>
      <w:r w:rsidR="00C77B20">
        <w:t>a</w:t>
      </w:r>
      <w:r w:rsidR="00734028" w:rsidRPr="00734028">
        <w:t xml:space="preserve"> Secretar</w:t>
      </w:r>
      <w:r w:rsidR="00C77B20">
        <w:t>ía</w:t>
      </w:r>
      <w:r w:rsidR="00734028" w:rsidRPr="00734028">
        <w:t xml:space="preserve"> del Ayuntamiento</w:t>
      </w:r>
      <w:r w:rsidR="00C77B20">
        <w:t>,</w:t>
      </w:r>
      <w:r w:rsidR="00734028" w:rsidRPr="00734028">
        <w:t xml:space="preserve"> por la falta de publicación de la convocatoria;</w:t>
      </w:r>
    </w:p>
    <w:p w14:paraId="2E23999C" w14:textId="65968B14" w:rsidR="00734028" w:rsidRPr="00734028" w:rsidRDefault="00734028" w:rsidP="004E5866">
      <w:pPr>
        <w:numPr>
          <w:ilvl w:val="0"/>
          <w:numId w:val="34"/>
        </w:numPr>
        <w:spacing w:after="0" w:line="360" w:lineRule="auto"/>
        <w:ind w:left="1134"/>
        <w:contextualSpacing/>
      </w:pPr>
      <w:r w:rsidRPr="00734028">
        <w:t>Medidas tomadas por la Contraloría Interna Municipal para que se publique la convocatoria</w:t>
      </w:r>
      <w:r w:rsidR="0051350F">
        <w:t>,</w:t>
      </w:r>
      <w:r>
        <w:t xml:space="preserve"> y</w:t>
      </w:r>
    </w:p>
    <w:p w14:paraId="69CB2D59" w14:textId="765F7088" w:rsidR="004E7FC8" w:rsidRPr="00734028" w:rsidRDefault="00734028" w:rsidP="004E5866">
      <w:pPr>
        <w:numPr>
          <w:ilvl w:val="0"/>
          <w:numId w:val="34"/>
        </w:numPr>
        <w:spacing w:after="0" w:line="360" w:lineRule="auto"/>
        <w:ind w:left="1134"/>
        <w:contextualSpacing/>
      </w:pPr>
      <w:r>
        <w:t>Medidas que ha tomado</w:t>
      </w:r>
      <w:r w:rsidRPr="00734028">
        <w:t xml:space="preserve"> la Contraloría Interna Municipal para que los Juzgados Cívicos trabajen correctamente y cuenten con el trabajo correspondiente</w:t>
      </w:r>
      <w:r>
        <w:t xml:space="preserve">. </w:t>
      </w:r>
    </w:p>
    <w:p w14:paraId="2123C1B0" w14:textId="77777777" w:rsidR="00E52C1C" w:rsidRDefault="00E52C1C" w:rsidP="004E5866">
      <w:pPr>
        <w:spacing w:after="0" w:line="360" w:lineRule="auto"/>
        <w:contextualSpacing/>
        <w:rPr>
          <w:rFonts w:eastAsia="Palatino Linotype" w:cs="Palatino Linotype"/>
          <w:color w:val="auto"/>
          <w:lang w:eastAsia="es-MX"/>
        </w:rPr>
      </w:pPr>
    </w:p>
    <w:p w14:paraId="32979802" w14:textId="05CB16CE" w:rsidR="004E7FC8" w:rsidRPr="004E7FC8" w:rsidRDefault="004E7FC8" w:rsidP="004E5866">
      <w:pPr>
        <w:spacing w:after="0" w:line="360" w:lineRule="auto"/>
        <w:contextualSpacing/>
        <w:rPr>
          <w:rFonts w:eastAsia="Palatino Linotype" w:cs="Palatino Linotype"/>
          <w:color w:val="auto"/>
          <w:lang w:eastAsia="es-MX"/>
        </w:rPr>
      </w:pPr>
      <w:r w:rsidRPr="004E7FC8">
        <w:rPr>
          <w:rFonts w:eastAsia="Palatino Linotype" w:cs="Palatino Linotype"/>
          <w:color w:val="auto"/>
          <w:lang w:eastAsia="es-MX"/>
        </w:rPr>
        <w:t xml:space="preserve">En respuesta el Sujeto Obligado por medio de la </w:t>
      </w:r>
      <w:r w:rsidR="00BD4612">
        <w:rPr>
          <w:rFonts w:eastAsia="Palatino Linotype" w:cs="Palatino Linotype"/>
          <w:color w:val="auto"/>
          <w:lang w:eastAsia="es-MX"/>
        </w:rPr>
        <w:t>Secretaría del Ayuntamiento</w:t>
      </w:r>
      <w:r w:rsidRPr="004E7FC8">
        <w:rPr>
          <w:rFonts w:eastAsia="Palatino Linotype" w:cs="Palatino Linotype"/>
          <w:color w:val="auto"/>
          <w:lang w:eastAsia="es-MX"/>
        </w:rPr>
        <w:t xml:space="preserve"> </w:t>
      </w:r>
      <w:r w:rsidR="00BD4612">
        <w:rPr>
          <w:rFonts w:eastAsia="Palatino Linotype" w:cs="Palatino Linotype"/>
          <w:color w:val="auto"/>
          <w:lang w:eastAsia="es-MX"/>
        </w:rPr>
        <w:t>precisó que se trataban de manifestaciones subjetivas</w:t>
      </w:r>
      <w:r w:rsidR="0051350F">
        <w:rPr>
          <w:rFonts w:eastAsia="Palatino Linotype" w:cs="Palatino Linotype"/>
          <w:color w:val="auto"/>
          <w:lang w:eastAsia="es-MX"/>
        </w:rPr>
        <w:t>,</w:t>
      </w:r>
      <w:r w:rsidR="00BD4612">
        <w:rPr>
          <w:rFonts w:eastAsia="Palatino Linotype" w:cs="Palatino Linotype"/>
          <w:color w:val="auto"/>
          <w:lang w:eastAsia="es-MX"/>
        </w:rPr>
        <w:t xml:space="preserve"> que no podían ser atendidas mediante el Derecho de Acceso a la Información, sino que se trataba de un derecho de petición</w:t>
      </w:r>
      <w:r w:rsidRPr="004E7FC8">
        <w:rPr>
          <w:rFonts w:eastAsia="Palatino Linotype" w:cs="Palatino Linotype"/>
          <w:color w:val="auto"/>
          <w:lang w:eastAsia="es-MX"/>
        </w:rPr>
        <w:t xml:space="preserve">; ante dicha circunstancia, el Particular interpuso Recurso de Revisión inconformándose </w:t>
      </w:r>
      <w:r w:rsidR="00BD4612">
        <w:rPr>
          <w:rFonts w:eastAsia="Palatino Linotype" w:cs="Palatino Linotype"/>
          <w:color w:val="auto"/>
          <w:lang w:eastAsia="es-MX"/>
        </w:rPr>
        <w:t>de la falta de trámite a su solicitud</w:t>
      </w:r>
      <w:r w:rsidRPr="004E7FC8">
        <w:rPr>
          <w:rFonts w:eastAsia="Palatino Linotype" w:cs="Palatino Linotype"/>
          <w:color w:val="auto"/>
          <w:lang w:eastAsia="es-MX"/>
        </w:rPr>
        <w:t>, toda vez</w:t>
      </w:r>
      <w:r w:rsidR="00BD4612">
        <w:rPr>
          <w:rFonts w:eastAsia="Palatino Linotype" w:cs="Palatino Linotype"/>
          <w:color w:val="auto"/>
          <w:lang w:eastAsia="es-MX"/>
        </w:rPr>
        <w:t xml:space="preserve"> </w:t>
      </w:r>
      <w:r w:rsidRPr="004E7FC8">
        <w:rPr>
          <w:rFonts w:eastAsia="Palatino Linotype" w:cs="Palatino Linotype"/>
          <w:color w:val="auto"/>
          <w:lang w:eastAsia="es-MX"/>
        </w:rPr>
        <w:t>que</w:t>
      </w:r>
      <w:r w:rsidR="00BD4612">
        <w:rPr>
          <w:rFonts w:eastAsia="Palatino Linotype" w:cs="Palatino Linotype"/>
          <w:color w:val="auto"/>
          <w:lang w:eastAsia="es-MX"/>
        </w:rPr>
        <w:t>,</w:t>
      </w:r>
      <w:r w:rsidR="00090CDE">
        <w:rPr>
          <w:rFonts w:eastAsia="Palatino Linotype" w:cs="Palatino Linotype"/>
          <w:color w:val="auto"/>
          <w:lang w:eastAsia="es-MX"/>
        </w:rPr>
        <w:t xml:space="preserve"> no hubo respuesta de</w:t>
      </w:r>
      <w:r w:rsidR="00BD4612">
        <w:rPr>
          <w:rFonts w:eastAsia="Palatino Linotype" w:cs="Palatino Linotype"/>
          <w:color w:val="auto"/>
          <w:lang w:eastAsia="es-MX"/>
        </w:rPr>
        <w:t xml:space="preserve"> la Contraloría Interna Municipal</w:t>
      </w:r>
      <w:r w:rsidRPr="004E7FC8">
        <w:rPr>
          <w:rFonts w:eastAsia="Palatino Linotype" w:cs="Palatino Linotype"/>
          <w:color w:val="auto"/>
          <w:lang w:eastAsia="es-MX"/>
        </w:rPr>
        <w:t xml:space="preserve">, </w:t>
      </w:r>
      <w:r w:rsidRPr="004E7FC8">
        <w:rPr>
          <w:rFonts w:eastAsia="Palatino Linotype" w:cs="Palatino Linotype"/>
          <w:color w:val="auto"/>
          <w:lang w:eastAsia="es-MX"/>
        </w:rPr>
        <w:lastRenderedPageBreak/>
        <w:t xml:space="preserve">lo cual actualiza la causal de procedencia establecida en el artículo 179, fracción </w:t>
      </w:r>
      <w:r w:rsidR="00090CDE">
        <w:rPr>
          <w:rFonts w:eastAsia="Palatino Linotype" w:cs="Palatino Linotype"/>
          <w:color w:val="auto"/>
          <w:lang w:eastAsia="es-MX"/>
        </w:rPr>
        <w:t>XI</w:t>
      </w:r>
      <w:r w:rsidRPr="004E7FC8">
        <w:rPr>
          <w:rFonts w:eastAsia="Palatino Linotype" w:cs="Palatino Linotype"/>
          <w:color w:val="auto"/>
          <w:lang w:eastAsia="es-MX"/>
        </w:rPr>
        <w:t>, de la Ley de la materia.</w:t>
      </w:r>
      <w:r w:rsidR="0051350F">
        <w:rPr>
          <w:rFonts w:eastAsia="Palatino Linotype" w:cs="Palatino Linotype"/>
          <w:color w:val="auto"/>
          <w:lang w:eastAsia="es-MX"/>
        </w:rPr>
        <w:t xml:space="preserve"> </w:t>
      </w:r>
      <w:r w:rsidR="0051350F">
        <w:rPr>
          <w:rFonts w:eastAsia="Palatino Linotype" w:cs="Palatino Linotype"/>
          <w:color w:val="000000"/>
          <w:lang w:eastAsia="es-MX"/>
        </w:rPr>
        <w:t>Así las cosas, una vez admitido y notificado el Recurso de Revisión a las partes, la Contraloría Interna Municipal señaló que no contaba con información relacionada con lo peticionado, al no existir algún escrito, oficio o documento de denuncia sobre los hechos referidos en la solicitud; sin embargo, toda vez que tuvo conocimiento de los hecho</w:t>
      </w:r>
      <w:r w:rsidR="000B1CDE">
        <w:rPr>
          <w:rFonts w:eastAsia="Palatino Linotype" w:cs="Palatino Linotype"/>
          <w:color w:val="000000"/>
          <w:lang w:eastAsia="es-MX"/>
        </w:rPr>
        <w:t>s mediante el Medio de Impugnación, inició un procedimiento de investigación, para determinar lo conducente.</w:t>
      </w:r>
    </w:p>
    <w:p w14:paraId="400CF44E" w14:textId="77777777" w:rsidR="00090CDE" w:rsidRDefault="00090CDE" w:rsidP="004E5866">
      <w:pPr>
        <w:spacing w:after="0" w:line="360" w:lineRule="auto"/>
        <w:contextualSpacing/>
        <w:rPr>
          <w:rFonts w:eastAsia="Palatino Linotype" w:cs="Palatino Linotype"/>
          <w:color w:val="auto"/>
          <w:lang w:eastAsia="es-MX"/>
        </w:rPr>
      </w:pPr>
    </w:p>
    <w:p w14:paraId="0708DD7D" w14:textId="16353F8F" w:rsidR="004E7FC8" w:rsidRDefault="004E7FC8" w:rsidP="004E5866">
      <w:pPr>
        <w:spacing w:after="0" w:line="360" w:lineRule="auto"/>
        <w:contextualSpacing/>
        <w:rPr>
          <w:rFonts w:eastAsia="Palatino Linotype" w:cs="Palatino Linotype"/>
          <w:color w:val="auto"/>
          <w:lang w:eastAsia="es-MX"/>
        </w:rPr>
      </w:pPr>
      <w:r w:rsidRPr="004E7FC8">
        <w:rPr>
          <w:rFonts w:eastAsia="Palatino Linotype" w:cs="Palatino Linotype"/>
          <w:color w:val="auto"/>
          <w:lang w:eastAsia="es-MX"/>
        </w:rPr>
        <w:t xml:space="preserve">Establecido lo anterior, se procede a contextualizar la solicitud de información del ahora Recurrente; para lo cual, es necesario traer a colación </w:t>
      </w:r>
      <w:r w:rsidR="00DF1FA8">
        <w:rPr>
          <w:rFonts w:eastAsia="Palatino Linotype" w:cs="Palatino Linotype"/>
          <w:color w:val="auto"/>
          <w:lang w:eastAsia="es-MX"/>
        </w:rPr>
        <w:t>los artículos 1</w:t>
      </w:r>
      <w:r w:rsidR="00DF1FA8" w:rsidRPr="00DF1FA8">
        <w:rPr>
          <w:rFonts w:eastAsia="Palatino Linotype" w:cs="Palatino Linotype"/>
          <w:color w:val="auto"/>
          <w:vertAlign w:val="superscript"/>
          <w:lang w:eastAsia="es-MX"/>
        </w:rPr>
        <w:t>o</w:t>
      </w:r>
      <w:r w:rsidR="00DF1FA8">
        <w:rPr>
          <w:rFonts w:eastAsia="Palatino Linotype" w:cs="Palatino Linotype"/>
          <w:color w:val="auto"/>
          <w:lang w:eastAsia="es-MX"/>
        </w:rPr>
        <w:t>, 3</w:t>
      </w:r>
      <w:r w:rsidR="00DF1FA8" w:rsidRPr="00DF1FA8">
        <w:rPr>
          <w:rFonts w:eastAsia="Palatino Linotype" w:cs="Palatino Linotype"/>
          <w:color w:val="auto"/>
          <w:vertAlign w:val="superscript"/>
          <w:lang w:eastAsia="es-MX"/>
        </w:rPr>
        <w:t>o</w:t>
      </w:r>
      <w:r w:rsidR="00DF1FA8">
        <w:rPr>
          <w:rFonts w:eastAsia="Palatino Linotype" w:cs="Palatino Linotype"/>
          <w:color w:val="auto"/>
          <w:lang w:eastAsia="es-MX"/>
        </w:rPr>
        <w:t>, 4</w:t>
      </w:r>
      <w:r w:rsidR="00DF1FA8" w:rsidRPr="00DF1FA8">
        <w:rPr>
          <w:rFonts w:eastAsia="Palatino Linotype" w:cs="Palatino Linotype"/>
          <w:color w:val="auto"/>
          <w:vertAlign w:val="superscript"/>
          <w:lang w:eastAsia="es-MX"/>
        </w:rPr>
        <w:t>o</w:t>
      </w:r>
      <w:r w:rsidR="00DF1FA8">
        <w:rPr>
          <w:rFonts w:eastAsia="Palatino Linotype" w:cs="Palatino Linotype"/>
          <w:color w:val="auto"/>
          <w:lang w:eastAsia="es-MX"/>
        </w:rPr>
        <w:t xml:space="preserve">, fracciones X y XI </w:t>
      </w:r>
      <w:r w:rsidR="00FF2999">
        <w:rPr>
          <w:rFonts w:eastAsia="Palatino Linotype" w:cs="Palatino Linotype"/>
          <w:color w:val="auto"/>
          <w:lang w:eastAsia="es-MX"/>
        </w:rPr>
        <w:t xml:space="preserve">de la Ley de Justicia Cívica del Estado de México y sus Municipios, precisan que la Justicia Cívica, es el conjunto de procedimientos orientados a fomentar la cultura cívica y de la legalidad </w:t>
      </w:r>
      <w:r w:rsidR="00944166">
        <w:rPr>
          <w:rFonts w:eastAsia="Palatino Linotype" w:cs="Palatino Linotype"/>
          <w:color w:val="auto"/>
          <w:lang w:eastAsia="es-MX"/>
        </w:rPr>
        <w:t xml:space="preserve">a fin de dar solución pronta, transparente y expedita a conflictos ciudadanos cotidianos, que tiene como objetivo facilitar y mejorar la convivencia en una comunidad y evitar que los conflictos escalen a conductas delictivas o actos de violencia, establecer reglas mínimas de comportamiento cívico que permita garantizar el respeto a las personas y sus bienes y clasificar las conductas que constituyan infracciones administrativa,  por lo que, los Estados y sus Municipios, en el ámbito de sus competencia velarán por el reconocimiento y acceso integral a los mecanismos de Justicia Cívica, a efecto de favorecer la convivencia armónica y pacífica entre sus habitantes. </w:t>
      </w:r>
    </w:p>
    <w:p w14:paraId="13D4142A" w14:textId="4A16401C" w:rsidR="00094991" w:rsidRDefault="00094991" w:rsidP="004E5866">
      <w:pPr>
        <w:spacing w:after="0" w:line="360" w:lineRule="auto"/>
        <w:contextualSpacing/>
        <w:rPr>
          <w:rFonts w:eastAsia="Palatino Linotype" w:cs="Palatino Linotype"/>
          <w:color w:val="auto"/>
          <w:lang w:eastAsia="es-MX"/>
        </w:rPr>
      </w:pPr>
    </w:p>
    <w:p w14:paraId="52A65C7F" w14:textId="23BFB28E" w:rsidR="00094991" w:rsidRDefault="00094991" w:rsidP="004E5866">
      <w:pPr>
        <w:spacing w:after="0" w:line="360" w:lineRule="auto"/>
        <w:contextualSpacing/>
        <w:rPr>
          <w:rFonts w:eastAsia="Palatino Linotype" w:cs="Palatino Linotype"/>
          <w:color w:val="auto"/>
          <w:lang w:eastAsia="es-MX"/>
        </w:rPr>
      </w:pPr>
      <w:r>
        <w:rPr>
          <w:rFonts w:eastAsia="Palatino Linotype" w:cs="Palatino Linotype"/>
          <w:color w:val="auto"/>
          <w:lang w:eastAsia="es-MX"/>
        </w:rPr>
        <w:t>Asimismo, los artículos 9, fracción III, 13 y 28 de la Ley previamente referida, Establecen que los Juzgados Cívicos tendrán autonomía técnica y operativa; y estarán adscritos a la Secretaría del Ayuntamiento</w:t>
      </w:r>
      <w:r w:rsidR="00C11CBB">
        <w:rPr>
          <w:rFonts w:eastAsia="Palatino Linotype" w:cs="Palatino Linotype"/>
          <w:color w:val="auto"/>
          <w:lang w:eastAsia="es-MX"/>
        </w:rPr>
        <w:t xml:space="preserve">, y para la selección de las y los Jueces Cívicos, Secretarios Cívicos y Facilitadores, el Ayuntamiento deberá emitir y publicar la convocatoria abierta pública, en los que se establecerá como mínimo los requisitos establecidos en la Ley. </w:t>
      </w:r>
    </w:p>
    <w:p w14:paraId="0C31AD62" w14:textId="68D53A21" w:rsidR="00C11CBB" w:rsidRDefault="00C11CBB" w:rsidP="004E5866">
      <w:pPr>
        <w:spacing w:after="0" w:line="360" w:lineRule="auto"/>
        <w:contextualSpacing/>
        <w:rPr>
          <w:rFonts w:eastAsia="Palatino Linotype" w:cs="Palatino Linotype"/>
          <w:color w:val="auto"/>
          <w:lang w:eastAsia="es-MX"/>
        </w:rPr>
      </w:pPr>
    </w:p>
    <w:p w14:paraId="5723E04D" w14:textId="43B1700F" w:rsidR="00C11CBB" w:rsidRDefault="00C11CBB" w:rsidP="004E5866">
      <w:pPr>
        <w:spacing w:after="0" w:line="360" w:lineRule="auto"/>
        <w:contextualSpacing/>
        <w:rPr>
          <w:rFonts w:eastAsia="Palatino Linotype" w:cs="Palatino Linotype"/>
          <w:color w:val="auto"/>
          <w:lang w:eastAsia="es-MX"/>
        </w:rPr>
      </w:pPr>
      <w:r>
        <w:rPr>
          <w:rFonts w:eastAsia="Palatino Linotype" w:cs="Palatino Linotype"/>
          <w:color w:val="auto"/>
          <w:lang w:eastAsia="es-MX"/>
        </w:rPr>
        <w:t>Además</w:t>
      </w:r>
      <w:r w:rsidR="009F7F52">
        <w:rPr>
          <w:rFonts w:eastAsia="Palatino Linotype" w:cs="Palatino Linotype"/>
          <w:color w:val="auto"/>
          <w:lang w:eastAsia="es-MX"/>
        </w:rPr>
        <w:t>,</w:t>
      </w:r>
      <w:r>
        <w:rPr>
          <w:rFonts w:eastAsia="Palatino Linotype" w:cs="Palatino Linotype"/>
          <w:color w:val="auto"/>
          <w:lang w:eastAsia="es-MX"/>
        </w:rPr>
        <w:t xml:space="preserve"> este Instituto localizó la Primera Sesión Solemne del Ayuntamiento de Tlalnepantla de Baz</w:t>
      </w:r>
      <w:r w:rsidR="00D80E2F">
        <w:rPr>
          <w:rFonts w:eastAsia="Palatino Linotype" w:cs="Palatino Linotype"/>
          <w:color w:val="auto"/>
          <w:lang w:eastAsia="es-MX"/>
        </w:rPr>
        <w:t xml:space="preserve"> parte 2</w:t>
      </w:r>
      <w:r w:rsidR="009F7F52">
        <w:rPr>
          <w:rFonts w:eastAsia="Palatino Linotype" w:cs="Palatino Linotype"/>
          <w:color w:val="auto"/>
          <w:lang w:eastAsia="es-MX"/>
        </w:rPr>
        <w:t>, celebrada el primero de enero del año en curso</w:t>
      </w:r>
      <w:r w:rsidR="00D80E2F">
        <w:rPr>
          <w:rFonts w:eastAsia="Palatino Linotype" w:cs="Palatino Linotype"/>
          <w:color w:val="auto"/>
          <w:lang w:eastAsia="es-MX"/>
        </w:rPr>
        <w:t xml:space="preserve"> (consultado el veinticuatro de marzo del año en curso, en la liga electrónica </w:t>
      </w:r>
      <w:hyperlink r:id="rId8" w:history="1">
        <w:r w:rsidR="00D80E2F" w:rsidRPr="00A5467C">
          <w:rPr>
            <w:rStyle w:val="Hipervnculo"/>
            <w:rFonts w:eastAsia="Palatino Linotype" w:cs="Palatino Linotype"/>
            <w:lang w:eastAsia="es-MX"/>
          </w:rPr>
          <w:t>https://www.youtube.com/watch?v=5A1d4ecTHHo&amp;t=331s</w:t>
        </w:r>
      </w:hyperlink>
      <w:r w:rsidR="00D80E2F">
        <w:rPr>
          <w:rFonts w:eastAsia="Palatino Linotype" w:cs="Palatino Linotype"/>
          <w:color w:val="auto"/>
          <w:lang w:eastAsia="es-MX"/>
        </w:rPr>
        <w:t>)</w:t>
      </w:r>
      <w:r w:rsidR="000129B3">
        <w:rPr>
          <w:rFonts w:eastAsia="Palatino Linotype" w:cs="Palatino Linotype"/>
          <w:color w:val="auto"/>
          <w:lang w:eastAsia="es-MX"/>
        </w:rPr>
        <w:t xml:space="preserve">, del cual se logró vislumbrar que en el segundo cuarenta y nueve, que en el Séptimo punto del Orden del Día  se sometió a consideración del Ayuntamiento la propuesta, análisis, discusión y aprobación de la Convocatoria para </w:t>
      </w:r>
      <w:r w:rsidR="000129B3" w:rsidRPr="000129B3">
        <w:rPr>
          <w:rFonts w:eastAsia="Palatino Linotype" w:cs="Palatino Linotype"/>
          <w:color w:val="auto"/>
          <w:lang w:eastAsia="es-MX"/>
        </w:rPr>
        <w:t xml:space="preserve">elegir a las Juezas y Jueces Cívicos, </w:t>
      </w:r>
      <w:r w:rsidR="000129B3">
        <w:rPr>
          <w:rFonts w:eastAsia="Palatino Linotype" w:cs="Palatino Linotype"/>
          <w:color w:val="auto"/>
          <w:lang w:eastAsia="es-MX"/>
        </w:rPr>
        <w:t>a las</w:t>
      </w:r>
      <w:r w:rsidR="000129B3" w:rsidRPr="000129B3">
        <w:rPr>
          <w:rFonts w:eastAsia="Palatino Linotype" w:cs="Palatino Linotype"/>
          <w:color w:val="auto"/>
          <w:lang w:eastAsia="es-MX"/>
        </w:rPr>
        <w:t xml:space="preserve"> Secretarias y Secretarios Cívicos</w:t>
      </w:r>
      <w:r w:rsidR="000129B3">
        <w:rPr>
          <w:rFonts w:eastAsia="Palatino Linotype" w:cs="Palatino Linotype"/>
          <w:color w:val="auto"/>
          <w:lang w:eastAsia="es-MX"/>
        </w:rPr>
        <w:t xml:space="preserve"> de </w:t>
      </w:r>
      <w:proofErr w:type="spellStart"/>
      <w:r w:rsidR="000129B3">
        <w:rPr>
          <w:rFonts w:eastAsia="Palatino Linotype" w:cs="Palatino Linotype"/>
          <w:color w:val="auto"/>
          <w:lang w:eastAsia="es-MX"/>
        </w:rPr>
        <w:t>Talanepanta</w:t>
      </w:r>
      <w:proofErr w:type="spellEnd"/>
      <w:r w:rsidR="000129B3">
        <w:rPr>
          <w:rFonts w:eastAsia="Palatino Linotype" w:cs="Palatino Linotype"/>
          <w:color w:val="auto"/>
          <w:lang w:eastAsia="es-MX"/>
        </w:rPr>
        <w:t xml:space="preserve"> de Baz, mismo que se aprobó y se instruyó a la Secretaría del Ayuntamiento </w:t>
      </w:r>
      <w:r w:rsidR="009F7F52">
        <w:rPr>
          <w:rFonts w:eastAsia="Palatino Linotype" w:cs="Palatino Linotype"/>
          <w:color w:val="auto"/>
          <w:lang w:eastAsia="es-MX"/>
        </w:rPr>
        <w:t>la</w:t>
      </w:r>
      <w:r w:rsidR="000129B3">
        <w:rPr>
          <w:rFonts w:eastAsia="Palatino Linotype" w:cs="Palatino Linotype"/>
          <w:color w:val="auto"/>
          <w:lang w:eastAsia="es-MX"/>
        </w:rPr>
        <w:t xml:space="preserve"> publicación </w:t>
      </w:r>
      <w:r w:rsidR="009F7F52">
        <w:rPr>
          <w:rFonts w:eastAsia="Palatino Linotype" w:cs="Palatino Linotype"/>
          <w:color w:val="auto"/>
          <w:lang w:eastAsia="es-MX"/>
        </w:rPr>
        <w:t xml:space="preserve">de la convocatoria </w:t>
      </w:r>
      <w:r w:rsidR="000129B3">
        <w:rPr>
          <w:rFonts w:eastAsia="Palatino Linotype" w:cs="Palatino Linotype"/>
          <w:color w:val="auto"/>
          <w:lang w:eastAsia="es-MX"/>
        </w:rPr>
        <w:t>en la Gaceta Municipal</w:t>
      </w:r>
      <w:r w:rsidR="009F7F52">
        <w:rPr>
          <w:rFonts w:eastAsia="Palatino Linotype" w:cs="Palatino Linotype"/>
          <w:color w:val="auto"/>
          <w:lang w:eastAsia="es-MX"/>
        </w:rPr>
        <w:t xml:space="preserve">. </w:t>
      </w:r>
    </w:p>
    <w:p w14:paraId="665F30F4" w14:textId="2789202E" w:rsidR="00DF1FA8" w:rsidRDefault="00DF1FA8" w:rsidP="004E5866">
      <w:pPr>
        <w:spacing w:after="0" w:line="360" w:lineRule="auto"/>
        <w:contextualSpacing/>
        <w:rPr>
          <w:rFonts w:eastAsia="Palatino Linotype" w:cs="Palatino Linotype"/>
          <w:color w:val="auto"/>
          <w:lang w:eastAsia="es-MX"/>
        </w:rPr>
      </w:pPr>
    </w:p>
    <w:p w14:paraId="314BFF05" w14:textId="2CBCB9BE" w:rsidR="004D0C34" w:rsidRDefault="004D0C34" w:rsidP="004E5866">
      <w:pPr>
        <w:spacing w:after="0" w:line="360" w:lineRule="auto"/>
        <w:contextualSpacing/>
        <w:rPr>
          <w:rFonts w:eastAsia="Palatino Linotype" w:cs="Palatino Linotype"/>
          <w:color w:val="auto"/>
          <w:lang w:eastAsia="es-MX"/>
        </w:rPr>
      </w:pPr>
      <w:r>
        <w:rPr>
          <w:rFonts w:eastAsia="Palatino Linotype" w:cs="Palatino Linotype"/>
          <w:color w:val="auto"/>
          <w:lang w:eastAsia="es-MX"/>
        </w:rPr>
        <w:t xml:space="preserve">En ese orden de ideas, cabe precisar que el Particular proporcionó como elemento de prueba la liga electrónica </w:t>
      </w:r>
      <w:hyperlink r:id="rId9" w:history="1">
        <w:r w:rsidRPr="00A5467C">
          <w:rPr>
            <w:rStyle w:val="Hipervnculo"/>
            <w:rFonts w:eastAsia="Palatino Linotype" w:cs="Palatino Linotype"/>
            <w:lang w:eastAsia="es-MX"/>
          </w:rPr>
          <w:t>http://repositorio.tlalnepantla.gob.mx/files/pdf/repositorio/8285gt.pdf</w:t>
        </w:r>
      </w:hyperlink>
      <w:r>
        <w:rPr>
          <w:rFonts w:eastAsia="Palatino Linotype" w:cs="Palatino Linotype"/>
          <w:color w:val="auto"/>
          <w:lang w:eastAsia="es-MX"/>
        </w:rPr>
        <w:t xml:space="preserve"> de la Gaceta Municipal del ayuntamiento de Tlalnepantla de Baz, en el cual se logró vislumbrar lo siguiente: </w:t>
      </w:r>
    </w:p>
    <w:p w14:paraId="0AEE988A" w14:textId="77777777" w:rsidR="004D0C34" w:rsidRDefault="004D0C34" w:rsidP="004E5866">
      <w:pPr>
        <w:spacing w:after="0" w:line="360" w:lineRule="auto"/>
        <w:contextualSpacing/>
        <w:rPr>
          <w:rFonts w:eastAsia="Palatino Linotype" w:cs="Palatino Linotype"/>
          <w:color w:val="auto"/>
          <w:lang w:eastAsia="es-MX"/>
        </w:rPr>
      </w:pPr>
    </w:p>
    <w:p w14:paraId="1465DA4F" w14:textId="67354A55" w:rsidR="004D0C34" w:rsidRDefault="004D0C34" w:rsidP="004E5866">
      <w:pPr>
        <w:spacing w:after="0" w:line="360" w:lineRule="auto"/>
        <w:contextualSpacing/>
        <w:jc w:val="center"/>
        <w:rPr>
          <w:rFonts w:eastAsia="Palatino Linotype" w:cs="Palatino Linotype"/>
          <w:color w:val="auto"/>
          <w:lang w:eastAsia="es-MX"/>
        </w:rPr>
      </w:pPr>
      <w:r w:rsidRPr="004D0C34">
        <w:rPr>
          <w:rFonts w:eastAsia="Palatino Linotype" w:cs="Palatino Linotype"/>
          <w:noProof/>
          <w:color w:val="auto"/>
          <w:lang w:eastAsia="es-MX"/>
        </w:rPr>
        <w:drawing>
          <wp:inline distT="0" distB="0" distL="0" distR="0" wp14:anchorId="437F66C7" wp14:editId="6848332E">
            <wp:extent cx="3562350" cy="19456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2453"/>
                    <a:stretch/>
                  </pic:blipFill>
                  <pic:spPr bwMode="auto">
                    <a:xfrm>
                      <a:off x="0" y="0"/>
                      <a:ext cx="3604830" cy="1968896"/>
                    </a:xfrm>
                    <a:prstGeom prst="rect">
                      <a:avLst/>
                    </a:prstGeom>
                    <a:ln>
                      <a:noFill/>
                    </a:ln>
                    <a:extLst>
                      <a:ext uri="{53640926-AAD7-44D8-BBD7-CCE9431645EC}">
                        <a14:shadowObscured xmlns:a14="http://schemas.microsoft.com/office/drawing/2010/main"/>
                      </a:ext>
                    </a:extLst>
                  </pic:spPr>
                </pic:pic>
              </a:graphicData>
            </a:graphic>
          </wp:inline>
        </w:drawing>
      </w:r>
    </w:p>
    <w:p w14:paraId="032A68A1" w14:textId="680D1606" w:rsidR="004D0C34" w:rsidRDefault="004D0C34" w:rsidP="004E5866">
      <w:pPr>
        <w:spacing w:after="0" w:line="360" w:lineRule="auto"/>
        <w:contextualSpacing/>
        <w:jc w:val="center"/>
        <w:rPr>
          <w:rFonts w:eastAsia="Palatino Linotype" w:cs="Palatino Linotype"/>
          <w:color w:val="auto"/>
          <w:lang w:eastAsia="es-MX"/>
        </w:rPr>
      </w:pPr>
      <w:r>
        <w:rPr>
          <w:rFonts w:eastAsia="Palatino Linotype" w:cs="Palatino Linotype"/>
          <w:color w:val="auto"/>
          <w:lang w:eastAsia="es-MX"/>
        </w:rPr>
        <w:t>…</w:t>
      </w:r>
    </w:p>
    <w:p w14:paraId="717F6C08" w14:textId="011E4A71" w:rsidR="004D0C34" w:rsidRDefault="004D0C34" w:rsidP="004E5866">
      <w:pPr>
        <w:spacing w:after="0" w:line="360" w:lineRule="auto"/>
        <w:contextualSpacing/>
        <w:jc w:val="center"/>
        <w:rPr>
          <w:rFonts w:eastAsia="Palatino Linotype" w:cs="Palatino Linotype"/>
          <w:color w:val="auto"/>
          <w:lang w:eastAsia="es-MX"/>
        </w:rPr>
      </w:pPr>
      <w:r w:rsidRPr="004D0C34">
        <w:rPr>
          <w:rFonts w:eastAsia="Palatino Linotype" w:cs="Palatino Linotype"/>
          <w:noProof/>
          <w:color w:val="auto"/>
          <w:lang w:eastAsia="es-MX"/>
        </w:rPr>
        <w:lastRenderedPageBreak/>
        <w:drawing>
          <wp:inline distT="0" distB="0" distL="0" distR="0" wp14:anchorId="231F8A34" wp14:editId="5D7E7ED6">
            <wp:extent cx="3581723" cy="1438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7691" b="-1"/>
                    <a:stretch/>
                  </pic:blipFill>
                  <pic:spPr bwMode="auto">
                    <a:xfrm>
                      <a:off x="0" y="0"/>
                      <a:ext cx="3586240" cy="1440089"/>
                    </a:xfrm>
                    <a:prstGeom prst="rect">
                      <a:avLst/>
                    </a:prstGeom>
                    <a:ln>
                      <a:noFill/>
                    </a:ln>
                    <a:extLst>
                      <a:ext uri="{53640926-AAD7-44D8-BBD7-CCE9431645EC}">
                        <a14:shadowObscured xmlns:a14="http://schemas.microsoft.com/office/drawing/2010/main"/>
                      </a:ext>
                    </a:extLst>
                  </pic:spPr>
                </pic:pic>
              </a:graphicData>
            </a:graphic>
          </wp:inline>
        </w:drawing>
      </w:r>
    </w:p>
    <w:p w14:paraId="021A8D4C" w14:textId="5AB4B72A" w:rsidR="004D0C34" w:rsidRDefault="004D0C34" w:rsidP="004E5866">
      <w:pPr>
        <w:spacing w:after="0" w:line="360" w:lineRule="auto"/>
        <w:contextualSpacing/>
        <w:jc w:val="center"/>
        <w:rPr>
          <w:rFonts w:eastAsia="Palatino Linotype" w:cs="Palatino Linotype"/>
          <w:color w:val="auto"/>
          <w:lang w:eastAsia="es-MX"/>
        </w:rPr>
      </w:pPr>
      <w:r>
        <w:rPr>
          <w:rFonts w:eastAsia="Palatino Linotype" w:cs="Palatino Linotype"/>
          <w:color w:val="auto"/>
          <w:lang w:eastAsia="es-MX"/>
        </w:rPr>
        <w:t>…</w:t>
      </w:r>
    </w:p>
    <w:p w14:paraId="60568D63" w14:textId="333A6013" w:rsidR="004D0C34" w:rsidRPr="004E7FC8" w:rsidRDefault="00D6639C" w:rsidP="004E5866">
      <w:pPr>
        <w:spacing w:after="0" w:line="360" w:lineRule="auto"/>
        <w:contextualSpacing/>
        <w:jc w:val="center"/>
        <w:rPr>
          <w:rFonts w:eastAsia="Palatino Linotype" w:cs="Palatino Linotype"/>
          <w:color w:val="auto"/>
          <w:lang w:eastAsia="es-MX"/>
        </w:rPr>
      </w:pPr>
      <w:r>
        <w:rPr>
          <w:rFonts w:eastAsia="Palatino Linotype" w:cs="Palatino Linotype"/>
          <w:noProof/>
          <w:color w:val="auto"/>
          <w:lang w:eastAsia="es-MX"/>
          <w14:ligatures w14:val="standardContextual"/>
        </w:rPr>
        <mc:AlternateContent>
          <mc:Choice Requires="wps">
            <w:drawing>
              <wp:anchor distT="0" distB="0" distL="114300" distR="114300" simplePos="0" relativeHeight="251659264" behindDoc="0" locked="0" layoutInCell="1" allowOverlap="1" wp14:anchorId="61847AC3" wp14:editId="30EAF384">
                <wp:simplePos x="0" y="0"/>
                <wp:positionH relativeFrom="column">
                  <wp:posOffset>582410</wp:posOffset>
                </wp:positionH>
                <wp:positionV relativeFrom="paragraph">
                  <wp:posOffset>1063089</wp:posOffset>
                </wp:positionV>
                <wp:extent cx="4536374" cy="469075"/>
                <wp:effectExtent l="19050" t="19050" r="17145" b="26670"/>
                <wp:wrapNone/>
                <wp:docPr id="4" name="Rectángulo 4"/>
                <wp:cNvGraphicFramePr/>
                <a:graphic xmlns:a="http://schemas.openxmlformats.org/drawingml/2006/main">
                  <a:graphicData uri="http://schemas.microsoft.com/office/word/2010/wordprocessingShape">
                    <wps:wsp>
                      <wps:cNvSpPr/>
                      <wps:spPr>
                        <a:xfrm>
                          <a:off x="0" y="0"/>
                          <a:ext cx="4536374" cy="46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ex="http://schemas.microsoft.com/office/word/2018/wordml/cex">
            <w:pict>
              <v:rect w14:anchorId="4DB2D162" id="Rectángulo 4" o:spid="_x0000_s1026" style="position:absolute;margin-left:45.85pt;margin-top:83.7pt;width:357.2pt;height:3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" filled="f" strokecolor="black [3213]" strokeweight="2.25pt"/>
            </w:pict>
          </mc:Fallback>
        </mc:AlternateContent>
      </w:r>
      <w:r w:rsidR="004D0C34" w:rsidRPr="004D0C34">
        <w:rPr>
          <w:rFonts w:eastAsia="Palatino Linotype" w:cs="Palatino Linotype"/>
          <w:noProof/>
          <w:color w:val="auto"/>
          <w:lang w:eastAsia="es-MX"/>
        </w:rPr>
        <w:drawing>
          <wp:inline distT="0" distB="0" distL="0" distR="0" wp14:anchorId="3B1B3DD5" wp14:editId="2DBDEF4E">
            <wp:extent cx="4928260" cy="3749030"/>
            <wp:effectExtent l="0" t="0" r="571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5968" cy="3754894"/>
                    </a:xfrm>
                    <a:prstGeom prst="rect">
                      <a:avLst/>
                    </a:prstGeom>
                  </pic:spPr>
                </pic:pic>
              </a:graphicData>
            </a:graphic>
          </wp:inline>
        </w:drawing>
      </w:r>
    </w:p>
    <w:p w14:paraId="7A25B4E3" w14:textId="77777777" w:rsidR="004E7FC8" w:rsidRDefault="004E7FC8" w:rsidP="004E5866">
      <w:pPr>
        <w:spacing w:after="0" w:line="360" w:lineRule="auto"/>
        <w:contextualSpacing/>
        <w:rPr>
          <w:rFonts w:eastAsia="Palatino Linotype" w:cs="Palatino Linotype"/>
          <w:color w:val="auto"/>
          <w:lang w:eastAsia="es-MX"/>
        </w:rPr>
      </w:pPr>
    </w:p>
    <w:p w14:paraId="4E9CAAAD" w14:textId="127DF90B" w:rsidR="000B1CDE" w:rsidRDefault="000B1CDE" w:rsidP="004E5866">
      <w:pPr>
        <w:spacing w:after="0" w:line="360" w:lineRule="auto"/>
        <w:contextualSpacing/>
        <w:rPr>
          <w:rFonts w:eastAsia="Palatino Linotype" w:cs="Palatino Linotype"/>
          <w:color w:val="auto"/>
          <w:lang w:eastAsia="es-MX"/>
        </w:rPr>
      </w:pPr>
      <w:r>
        <w:rPr>
          <w:rFonts w:eastAsia="Palatino Linotype" w:cs="Palatino Linotype"/>
          <w:color w:val="auto"/>
          <w:lang w:eastAsia="es-MX"/>
        </w:rPr>
        <w:t>Conforme a lo anterior, se logra vislumbrar que la pretensión de la parte Recurrente es obtener información relacionada con la Convocatoria para elegir a las Juezas y a los Jueces Cívicos, a las Secretarias y a los Secretarios Cívicos de Tlalnepantla de Baz.</w:t>
      </w:r>
    </w:p>
    <w:p w14:paraId="727DB599" w14:textId="77777777" w:rsidR="000B1CDE" w:rsidRDefault="000B1CDE" w:rsidP="004E5866">
      <w:pPr>
        <w:spacing w:after="0" w:line="360" w:lineRule="auto"/>
        <w:contextualSpacing/>
        <w:rPr>
          <w:rFonts w:eastAsia="Palatino Linotype" w:cs="Palatino Linotype"/>
          <w:color w:val="auto"/>
          <w:lang w:eastAsia="es-MX"/>
        </w:rPr>
      </w:pPr>
    </w:p>
    <w:p w14:paraId="3AEB016D" w14:textId="77777777" w:rsidR="000B1CDE" w:rsidRDefault="000B1CDE" w:rsidP="004E5866">
      <w:pPr>
        <w:spacing w:after="0" w:line="360" w:lineRule="auto"/>
        <w:contextualSpacing/>
        <w:rPr>
          <w:rFonts w:eastAsia="Palatino Linotype" w:cs="Palatino Linotype"/>
          <w:noProof/>
          <w:color w:val="auto"/>
          <w:lang w:eastAsia="es-MX"/>
        </w:rPr>
      </w:pPr>
      <w:r>
        <w:rPr>
          <w:rFonts w:eastAsia="Palatino Linotype" w:cs="Palatino Linotype"/>
          <w:noProof/>
          <w:color w:val="auto"/>
          <w:lang w:eastAsia="es-MX"/>
        </w:rPr>
        <w:lastRenderedPageBreak/>
        <w:t>Ahora bien, de la revisión de las cosntancias que obran en el expediente, se logra vislumbrar que por una parte, la persona Solicitante solicitó se le diera una respuesta a diversos cuestionamientos; mientras que el Secretario del Ayuntamiento refirió que la solicitud era un dereccho de petición.</w:t>
      </w:r>
    </w:p>
    <w:p w14:paraId="48FE4CDD" w14:textId="77777777" w:rsidR="000B1CDE" w:rsidRDefault="000B1CDE" w:rsidP="004E5866">
      <w:pPr>
        <w:spacing w:after="0" w:line="360" w:lineRule="auto"/>
        <w:contextualSpacing/>
        <w:rPr>
          <w:rFonts w:eastAsia="Palatino Linotype" w:cs="Palatino Linotype"/>
          <w:noProof/>
          <w:color w:val="auto"/>
          <w:lang w:eastAsia="es-MX"/>
        </w:rPr>
      </w:pPr>
    </w:p>
    <w:p w14:paraId="09DD6B8E" w14:textId="5E301E2E" w:rsidR="000B1CDE" w:rsidRDefault="000B1CDE" w:rsidP="004E5866">
      <w:pPr>
        <w:spacing w:after="0" w:line="360" w:lineRule="auto"/>
        <w:rPr>
          <w:rFonts w:eastAsia="Times New Roman" w:cs="Times New Roman"/>
          <w:lang w:val="es-ES" w:eastAsia="es-MX"/>
        </w:rPr>
      </w:pPr>
      <w:r w:rsidRPr="000B1CDE">
        <w:rPr>
          <w:rFonts w:eastAsia="Times New Roman" w:cs="Times New Roman"/>
          <w:lang w:val="es-ES" w:eastAsia="es-MX"/>
        </w:rPr>
        <w:t>Sobre el particular, cabe traer a colación los artículos 2°, fracción II, </w:t>
      </w:r>
      <w:r w:rsidRPr="000B1CDE">
        <w:rPr>
          <w:rFonts w:eastAsia="Times New Roman" w:cs="Times New Roman"/>
          <w:lang w:eastAsia="es-MX"/>
        </w:rPr>
        <w:t>3°, fracción XI y 18 de </w:t>
      </w:r>
      <w:r w:rsidRPr="000B1CDE">
        <w:rPr>
          <w:rFonts w:eastAsia="Times New Roman" w:cs="Times New Roman"/>
          <w:lang w:val="es-ES" w:eastAsia="es-MX"/>
        </w:rPr>
        <w:t>la Ley de Transparencia y Acceso a la Información Pública del Estado de México y Municipios, que disponen lo siguiente:</w:t>
      </w:r>
    </w:p>
    <w:p w14:paraId="7702A658" w14:textId="77777777" w:rsidR="001F7B73" w:rsidRPr="000B1CDE" w:rsidRDefault="001F7B73" w:rsidP="004E5866">
      <w:pPr>
        <w:spacing w:after="0" w:line="360" w:lineRule="auto"/>
        <w:rPr>
          <w:rFonts w:eastAsia="Times New Roman" w:cs="Times New Roman"/>
          <w:lang w:val="es-ES" w:eastAsia="es-MX"/>
        </w:rPr>
      </w:pPr>
    </w:p>
    <w:p w14:paraId="0F1F56DD" w14:textId="77777777" w:rsidR="000B1CDE" w:rsidRPr="000B1CDE" w:rsidRDefault="000B1CDE" w:rsidP="004E5866">
      <w:pPr>
        <w:numPr>
          <w:ilvl w:val="0"/>
          <w:numId w:val="35"/>
        </w:numPr>
        <w:spacing w:after="0" w:line="360" w:lineRule="auto"/>
        <w:rPr>
          <w:rFonts w:ascii="Times New Roman" w:eastAsia="Times New Roman" w:hAnsi="Times New Roman" w:cs="Times New Roman"/>
          <w:szCs w:val="24"/>
          <w:lang w:eastAsia="es-MX"/>
        </w:rPr>
      </w:pPr>
      <w:r w:rsidRPr="000B1CDE">
        <w:rPr>
          <w:rFonts w:eastAsia="Times New Roman" w:cs="Times New Roman"/>
          <w:szCs w:val="24"/>
          <w:lang w:eastAsia="es-MX"/>
        </w:rPr>
        <w:t xml:space="preserve">Que uno de los objetivos de la Ley es proveer lo necesario para garantizar a toda persona el derecho de acceso a la información pública; </w:t>
      </w:r>
    </w:p>
    <w:p w14:paraId="405423B1" w14:textId="77777777" w:rsidR="000B1CDE" w:rsidRPr="000B1CDE" w:rsidRDefault="000B1CDE" w:rsidP="004E5866">
      <w:pPr>
        <w:spacing w:after="0" w:line="360" w:lineRule="auto"/>
        <w:ind w:left="720"/>
        <w:contextualSpacing/>
        <w:rPr>
          <w:rFonts w:ascii="Times New Roman" w:eastAsia="Times New Roman" w:hAnsi="Times New Roman" w:cs="Times New Roman"/>
          <w:szCs w:val="24"/>
          <w:lang w:eastAsia="es-MX"/>
        </w:rPr>
      </w:pPr>
    </w:p>
    <w:p w14:paraId="76EA1B1C" w14:textId="77777777" w:rsidR="000B1CDE" w:rsidRPr="000B1CDE" w:rsidRDefault="000B1CDE" w:rsidP="004E5866">
      <w:pPr>
        <w:numPr>
          <w:ilvl w:val="0"/>
          <w:numId w:val="35"/>
        </w:numPr>
        <w:spacing w:after="0" w:line="360" w:lineRule="auto"/>
        <w:rPr>
          <w:rFonts w:ascii="Times New Roman" w:eastAsia="Times New Roman" w:hAnsi="Times New Roman" w:cs="Times New Roman"/>
          <w:szCs w:val="24"/>
          <w:lang w:eastAsia="es-MX"/>
        </w:rPr>
      </w:pPr>
      <w:r w:rsidRPr="000B1CDE">
        <w:rPr>
          <w:rFonts w:eastAsia="Times New Roman" w:cs="Times New Roman"/>
          <w:szCs w:val="24"/>
          <w:lang w:eastAsia="es-MX"/>
        </w:rPr>
        <w:t>Que los </w:t>
      </w:r>
      <w:r w:rsidRPr="000B1CDE">
        <w:rPr>
          <w:rFonts w:eastAsia="Times New Roman" w:cs="Times New Roman"/>
          <w:b/>
          <w:bCs/>
          <w:szCs w:val="24"/>
          <w:lang w:eastAsia="es-MX"/>
        </w:rPr>
        <w:t>documentos </w:t>
      </w:r>
      <w:r w:rsidRPr="000B1CDE">
        <w:rPr>
          <w:rFonts w:eastAsia="Times New Roman" w:cs="Times New Roman"/>
          <w:szCs w:val="24"/>
          <w:lang w:eastAsia="es-MX"/>
        </w:rPr>
        <w:t>son los expedientes, reportes, estudios, actas, resoluciones, contratos, convenios, instructivos, notas, memorandos, estadísticas o </w:t>
      </w:r>
      <w:r w:rsidRPr="000B1CDE">
        <w:rPr>
          <w:rFonts w:eastAsia="Times New Roman" w:cs="Times New Roman"/>
          <w:b/>
          <w:bCs/>
          <w:szCs w:val="24"/>
          <w:lang w:eastAsia="es-MX"/>
        </w:rPr>
        <w:t>cualquier registro que documente el ejercicio de facultades, funciones y competencia</w:t>
      </w:r>
      <w:r w:rsidRPr="000B1CDE">
        <w:rPr>
          <w:rFonts w:eastAsia="Times New Roman" w:cs="Times New Roman"/>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0E1EEAE6"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eastAsia="es-MX"/>
        </w:rPr>
        <w:t> </w:t>
      </w:r>
    </w:p>
    <w:p w14:paraId="5326386B"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eastAsia="es-MX"/>
        </w:rPr>
        <w:t>Aunado a lo anterior, el artículo 4° de dicho ordenamiento jurídico, establece que la información es aquella </w:t>
      </w:r>
      <w:r w:rsidRPr="000B1CDE">
        <w:rPr>
          <w:rFonts w:eastAsia="Times New Roman" w:cs="Times New Roman"/>
          <w:b/>
          <w:bCs/>
          <w:lang w:eastAsia="es-MX"/>
        </w:rPr>
        <w:t>generada, obtenida, adquirida, transformada</w:t>
      </w:r>
      <w:r w:rsidRPr="000B1CDE">
        <w:rPr>
          <w:rFonts w:eastAsia="Times New Roman" w:cs="Times New Roman"/>
          <w:lang w:eastAsia="es-MX"/>
        </w:rPr>
        <w:t> por los sujetos obligados, o en su caso, </w:t>
      </w:r>
      <w:r w:rsidRPr="000B1CDE">
        <w:rPr>
          <w:rFonts w:eastAsia="Times New Roman" w:cs="Times New Roman"/>
          <w:b/>
          <w:bCs/>
          <w:lang w:eastAsia="es-MX"/>
        </w:rPr>
        <w:t>la tengan en su posesión, será pública y accesible para cualquier persona.</w:t>
      </w:r>
    </w:p>
    <w:p w14:paraId="7C4F49EB"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 </w:t>
      </w:r>
    </w:p>
    <w:p w14:paraId="08D3AF8A" w14:textId="77777777" w:rsidR="000B1CDE" w:rsidRPr="000B1CDE" w:rsidRDefault="000B1CDE" w:rsidP="004E5866">
      <w:pPr>
        <w:spacing w:after="0" w:line="360" w:lineRule="auto"/>
        <w:rPr>
          <w:rFonts w:ascii="Times New Roman" w:eastAsia="Times New Roman" w:hAnsi="Times New Roman" w:cs="Times New Roman"/>
          <w:b/>
          <w:lang w:eastAsia="es-MX"/>
        </w:rPr>
      </w:pPr>
      <w:r w:rsidRPr="000B1CDE">
        <w:rPr>
          <w:rFonts w:eastAsia="Times New Roman" w:cs="Times New Roman"/>
          <w:lang w:val="es-ES" w:eastAsia="es-MX"/>
        </w:rPr>
        <w:lastRenderedPageBreak/>
        <w:t xml:space="preserve">Así, se advierte que el derecho de acceso a la información, consiste en una prerrogativa de cualquier persona, a solicitar información pública que conste en </w:t>
      </w:r>
      <w:r w:rsidRPr="000B1CDE">
        <w:rPr>
          <w:rFonts w:eastAsia="Times New Roman" w:cs="Times New Roman"/>
          <w:b/>
          <w:lang w:val="es-ES" w:eastAsia="es-MX"/>
        </w:rPr>
        <w:t>documentos generados, obtenidos, adquiridos, transformados o que tengan en posesión los sujetos obligados.</w:t>
      </w:r>
    </w:p>
    <w:p w14:paraId="3C01FBA7"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 </w:t>
      </w:r>
    </w:p>
    <w:p w14:paraId="33200A30"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w:t>
      </w:r>
    </w:p>
    <w:p w14:paraId="6F33A914"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 </w:t>
      </w:r>
    </w:p>
    <w:p w14:paraId="4E684A5F" w14:textId="344CB99F"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 xml:space="preserve">De tales circunstancias, se colige que los sujetos obligados únicamente están constreñidos a proporcionar </w:t>
      </w:r>
      <w:r w:rsidRPr="000B1CDE">
        <w:rPr>
          <w:rFonts w:eastAsia="Times New Roman" w:cs="Times New Roman"/>
          <w:b/>
          <w:lang w:val="es-ES" w:eastAsia="es-MX"/>
        </w:rPr>
        <w:t>la documentación que obre en sus archivos</w:t>
      </w:r>
      <w:r w:rsidRPr="000B1CDE">
        <w:rPr>
          <w:rFonts w:eastAsia="Times New Roman" w:cs="Times New Roman"/>
          <w:lang w:val="es-ES" w:eastAsia="es-MX"/>
        </w:rPr>
        <w:t>; por lo que, no están obligados a generar o elaborar documentos </w:t>
      </w:r>
      <w:r w:rsidRPr="000B1CDE">
        <w:rPr>
          <w:rFonts w:eastAsia="Times New Roman" w:cs="Times New Roman"/>
          <w:i/>
          <w:iCs/>
          <w:lang w:val="es-ES" w:eastAsia="es-MX"/>
        </w:rPr>
        <w:t>ad hoc, </w:t>
      </w:r>
      <w:r w:rsidRPr="000B1CDE">
        <w:rPr>
          <w:rFonts w:eastAsia="Times New Roman" w:cs="Times New Roman"/>
          <w:lang w:val="es-ES" w:eastAsia="es-MX"/>
        </w:rPr>
        <w:t>como es el caso de proporcionar respuesta a un cuestionamiento</w:t>
      </w:r>
      <w:r>
        <w:rPr>
          <w:rFonts w:eastAsia="Times New Roman" w:cs="Times New Roman"/>
          <w:lang w:val="es-ES" w:eastAsia="es-MX"/>
        </w:rPr>
        <w:t>; r</w:t>
      </w:r>
      <w:r w:rsidRPr="000B1CDE">
        <w:rPr>
          <w:rFonts w:eastAsia="Times New Roman" w:cs="Times New Roman"/>
          <w:lang w:val="es-ES" w:eastAsia="es-MX"/>
        </w:rPr>
        <w:t>obustece lo anterior el Criterio</w:t>
      </w:r>
      <w:r>
        <w:rPr>
          <w:rFonts w:eastAsia="Times New Roman" w:cs="Times New Roman"/>
          <w:lang w:val="es-ES" w:eastAsia="es-MX"/>
        </w:rPr>
        <w:t xml:space="preserve"> orientador, con clave de control SO/0</w:t>
      </w:r>
      <w:r w:rsidRPr="000B1CDE">
        <w:rPr>
          <w:rFonts w:eastAsia="Times New Roman" w:cs="Times New Roman"/>
          <w:lang w:val="es-ES" w:eastAsia="es-MX"/>
        </w:rPr>
        <w:t>03/</w:t>
      </w:r>
      <w:r>
        <w:rPr>
          <w:rFonts w:eastAsia="Times New Roman" w:cs="Times New Roman"/>
          <w:lang w:val="es-ES" w:eastAsia="es-MX"/>
        </w:rPr>
        <w:t>20</w:t>
      </w:r>
      <w:r w:rsidRPr="000B1CDE">
        <w:rPr>
          <w:rFonts w:eastAsia="Times New Roman" w:cs="Times New Roman"/>
          <w:lang w:val="es-ES" w:eastAsia="es-MX"/>
        </w:rPr>
        <w:t>17</w:t>
      </w:r>
      <w:r>
        <w:rPr>
          <w:rFonts w:eastAsia="Times New Roman" w:cs="Times New Roman"/>
          <w:lang w:val="es-ES" w:eastAsia="es-MX"/>
        </w:rPr>
        <w:t xml:space="preserve">, </w:t>
      </w:r>
      <w:r w:rsidRPr="000B1CDE">
        <w:rPr>
          <w:rFonts w:eastAsia="Times New Roman" w:cs="Times New Roman"/>
          <w:lang w:val="es-ES" w:eastAsia="es-MX"/>
        </w:rPr>
        <w:t xml:space="preserve">emitido por </w:t>
      </w:r>
      <w:r>
        <w:rPr>
          <w:rFonts w:eastAsia="Times New Roman" w:cs="Times New Roman"/>
          <w:lang w:val="es-ES" w:eastAsia="es-MX"/>
        </w:rPr>
        <w:t xml:space="preserve">entonces </w:t>
      </w:r>
      <w:r w:rsidRPr="000B1CDE">
        <w:rPr>
          <w:rFonts w:eastAsia="Times New Roman" w:cs="Times New Roman"/>
          <w:lang w:val="es-ES" w:eastAsia="es-MX"/>
        </w:rPr>
        <w:t>el Instituto Nacional de Transparencia, Acceso a la Información y Protección de Datos Personales</w:t>
      </w:r>
      <w:r w:rsidR="00C318AA">
        <w:rPr>
          <w:rFonts w:eastAsia="Times New Roman" w:cs="Times New Roman"/>
          <w:lang w:val="es-ES" w:eastAsia="es-MX"/>
        </w:rPr>
        <w:t>, vigente a la fecha de la solicitud</w:t>
      </w:r>
      <w:r w:rsidRPr="000B1CDE">
        <w:rPr>
          <w:rFonts w:eastAsia="Times New Roman" w:cs="Times New Roman"/>
          <w:lang w:val="es-ES" w:eastAsia="es-MX"/>
        </w:rPr>
        <w:t>, que a continuación se cita:</w:t>
      </w:r>
    </w:p>
    <w:p w14:paraId="11FA0DC9" w14:textId="77777777" w:rsidR="000B1CDE" w:rsidRPr="000B1CDE" w:rsidRDefault="000B1CDE" w:rsidP="004E5866">
      <w:pPr>
        <w:spacing w:after="0" w:line="360" w:lineRule="auto"/>
        <w:rPr>
          <w:rFonts w:ascii="Times New Roman" w:eastAsia="Times New Roman" w:hAnsi="Times New Roman" w:cs="Times New Roman"/>
          <w:lang w:eastAsia="es-MX"/>
        </w:rPr>
      </w:pPr>
      <w:r w:rsidRPr="000B1CDE">
        <w:rPr>
          <w:rFonts w:eastAsia="Times New Roman" w:cs="Times New Roman"/>
          <w:lang w:val="es-ES" w:eastAsia="es-MX"/>
        </w:rPr>
        <w:t> </w:t>
      </w:r>
    </w:p>
    <w:p w14:paraId="40EF8161" w14:textId="77777777" w:rsidR="000B1CDE" w:rsidRPr="000B1CDE" w:rsidRDefault="000B1CDE" w:rsidP="004E5866">
      <w:pPr>
        <w:spacing w:after="0" w:line="360" w:lineRule="auto"/>
        <w:ind w:left="567" w:right="567"/>
        <w:rPr>
          <w:rFonts w:ascii="Times New Roman" w:eastAsia="Times New Roman" w:hAnsi="Times New Roman" w:cs="Times New Roman"/>
          <w:i/>
          <w:sz w:val="20"/>
          <w:szCs w:val="20"/>
          <w:lang w:eastAsia="es-MX"/>
        </w:rPr>
      </w:pPr>
      <w:r w:rsidRPr="000B1CDE">
        <w:rPr>
          <w:rFonts w:eastAsia="Times New Roman" w:cs="Times New Roman"/>
          <w:b/>
          <w:bCs/>
          <w:i/>
          <w:sz w:val="20"/>
          <w:szCs w:val="20"/>
          <w:lang w:eastAsia="es-MX"/>
        </w:rPr>
        <w:t>“No existe obligación de elaborar </w:t>
      </w:r>
      <w:r w:rsidRPr="000B1CDE">
        <w:rPr>
          <w:rFonts w:eastAsia="Times New Roman" w:cs="Times New Roman"/>
          <w:b/>
          <w:bCs/>
          <w:i/>
          <w:spacing w:val="-3"/>
          <w:sz w:val="20"/>
          <w:szCs w:val="20"/>
          <w:lang w:eastAsia="es-MX"/>
        </w:rPr>
        <w:t>d</w:t>
      </w:r>
      <w:r w:rsidRPr="000B1CDE">
        <w:rPr>
          <w:rFonts w:eastAsia="Times New Roman" w:cs="Times New Roman"/>
          <w:b/>
          <w:bCs/>
          <w:i/>
          <w:sz w:val="20"/>
          <w:szCs w:val="20"/>
          <w:lang w:eastAsia="es-MX"/>
        </w:rPr>
        <w:t>ocum</w:t>
      </w:r>
      <w:r w:rsidRPr="000B1CDE">
        <w:rPr>
          <w:rFonts w:eastAsia="Times New Roman" w:cs="Times New Roman"/>
          <w:b/>
          <w:bCs/>
          <w:i/>
          <w:spacing w:val="1"/>
          <w:sz w:val="20"/>
          <w:szCs w:val="20"/>
          <w:lang w:eastAsia="es-MX"/>
        </w:rPr>
        <w:t>e</w:t>
      </w:r>
      <w:r w:rsidRPr="000B1CDE">
        <w:rPr>
          <w:rFonts w:eastAsia="Times New Roman" w:cs="Times New Roman"/>
          <w:b/>
          <w:bCs/>
          <w:i/>
          <w:sz w:val="20"/>
          <w:szCs w:val="20"/>
          <w:lang w:eastAsia="es-MX"/>
        </w:rPr>
        <w:t>n</w:t>
      </w:r>
      <w:r w:rsidRPr="000B1CDE">
        <w:rPr>
          <w:rFonts w:eastAsia="Times New Roman" w:cs="Times New Roman"/>
          <w:b/>
          <w:bCs/>
          <w:i/>
          <w:spacing w:val="-1"/>
          <w:sz w:val="20"/>
          <w:szCs w:val="20"/>
          <w:lang w:eastAsia="es-MX"/>
        </w:rPr>
        <w:t>t</w:t>
      </w:r>
      <w:r w:rsidRPr="000B1CDE">
        <w:rPr>
          <w:rFonts w:eastAsia="Times New Roman" w:cs="Times New Roman"/>
          <w:b/>
          <w:bCs/>
          <w:i/>
          <w:sz w:val="20"/>
          <w:szCs w:val="20"/>
          <w:lang w:eastAsia="es-MX"/>
        </w:rPr>
        <w:t>os </w:t>
      </w:r>
      <w:r w:rsidRPr="000B1CDE">
        <w:rPr>
          <w:rFonts w:eastAsia="Times New Roman" w:cs="Times New Roman"/>
          <w:b/>
          <w:bCs/>
          <w:i/>
          <w:iCs/>
          <w:spacing w:val="-1"/>
          <w:sz w:val="20"/>
          <w:szCs w:val="20"/>
          <w:lang w:eastAsia="es-MX"/>
        </w:rPr>
        <w:t>ad </w:t>
      </w:r>
      <w:r w:rsidRPr="000B1CDE">
        <w:rPr>
          <w:rFonts w:eastAsia="Times New Roman" w:cs="Times New Roman"/>
          <w:b/>
          <w:bCs/>
          <w:i/>
          <w:iCs/>
          <w:sz w:val="20"/>
          <w:szCs w:val="20"/>
          <w:lang w:eastAsia="es-MX"/>
        </w:rPr>
        <w:t>hoc </w:t>
      </w:r>
      <w:r w:rsidRPr="000B1CDE">
        <w:rPr>
          <w:rFonts w:eastAsia="Times New Roman" w:cs="Times New Roman"/>
          <w:b/>
          <w:bCs/>
          <w:i/>
          <w:sz w:val="20"/>
          <w:szCs w:val="20"/>
          <w:lang w:eastAsia="es-MX"/>
        </w:rPr>
        <w:t>para atender las sol</w:t>
      </w:r>
      <w:r w:rsidRPr="000B1CDE">
        <w:rPr>
          <w:rFonts w:eastAsia="Times New Roman" w:cs="Times New Roman"/>
          <w:b/>
          <w:bCs/>
          <w:i/>
          <w:spacing w:val="-2"/>
          <w:sz w:val="20"/>
          <w:szCs w:val="20"/>
          <w:lang w:eastAsia="es-MX"/>
        </w:rPr>
        <w:t>i</w:t>
      </w:r>
      <w:r w:rsidRPr="000B1CDE">
        <w:rPr>
          <w:rFonts w:eastAsia="Times New Roman" w:cs="Times New Roman"/>
          <w:b/>
          <w:bCs/>
          <w:i/>
          <w:spacing w:val="1"/>
          <w:sz w:val="20"/>
          <w:szCs w:val="20"/>
          <w:lang w:eastAsia="es-MX"/>
        </w:rPr>
        <w:t>c</w:t>
      </w:r>
      <w:r w:rsidRPr="000B1CDE">
        <w:rPr>
          <w:rFonts w:eastAsia="Times New Roman" w:cs="Times New Roman"/>
          <w:b/>
          <w:bCs/>
          <w:i/>
          <w:sz w:val="20"/>
          <w:szCs w:val="20"/>
          <w:lang w:eastAsia="es-MX"/>
        </w:rPr>
        <w:t>itudes de </w:t>
      </w:r>
      <w:r w:rsidRPr="000B1CDE">
        <w:rPr>
          <w:rFonts w:eastAsia="Times New Roman" w:cs="Times New Roman"/>
          <w:b/>
          <w:bCs/>
          <w:i/>
          <w:spacing w:val="1"/>
          <w:sz w:val="20"/>
          <w:szCs w:val="20"/>
          <w:lang w:eastAsia="es-MX"/>
        </w:rPr>
        <w:t>ac</w:t>
      </w:r>
      <w:r w:rsidRPr="000B1CDE">
        <w:rPr>
          <w:rFonts w:eastAsia="Times New Roman" w:cs="Times New Roman"/>
          <w:b/>
          <w:bCs/>
          <w:i/>
          <w:spacing w:val="-1"/>
          <w:sz w:val="20"/>
          <w:szCs w:val="20"/>
          <w:lang w:eastAsia="es-MX"/>
        </w:rPr>
        <w:t>c</w:t>
      </w:r>
      <w:r w:rsidRPr="000B1CDE">
        <w:rPr>
          <w:rFonts w:eastAsia="Times New Roman" w:cs="Times New Roman"/>
          <w:b/>
          <w:bCs/>
          <w:i/>
          <w:spacing w:val="1"/>
          <w:sz w:val="20"/>
          <w:szCs w:val="20"/>
          <w:lang w:eastAsia="es-MX"/>
        </w:rPr>
        <w:t>es</w:t>
      </w:r>
      <w:r w:rsidRPr="000B1CDE">
        <w:rPr>
          <w:rFonts w:eastAsia="Times New Roman" w:cs="Times New Roman"/>
          <w:b/>
          <w:bCs/>
          <w:i/>
          <w:sz w:val="20"/>
          <w:szCs w:val="20"/>
          <w:lang w:eastAsia="es-MX"/>
        </w:rPr>
        <w:t>o a la informa</w:t>
      </w:r>
      <w:r w:rsidRPr="000B1CDE">
        <w:rPr>
          <w:rFonts w:eastAsia="Times New Roman" w:cs="Times New Roman"/>
          <w:b/>
          <w:bCs/>
          <w:i/>
          <w:spacing w:val="1"/>
          <w:sz w:val="20"/>
          <w:szCs w:val="20"/>
          <w:lang w:eastAsia="es-MX"/>
        </w:rPr>
        <w:t>c</w:t>
      </w:r>
      <w:r w:rsidRPr="000B1CDE">
        <w:rPr>
          <w:rFonts w:eastAsia="Times New Roman" w:cs="Times New Roman"/>
          <w:b/>
          <w:bCs/>
          <w:i/>
          <w:sz w:val="20"/>
          <w:szCs w:val="20"/>
          <w:lang w:eastAsia="es-MX"/>
        </w:rPr>
        <w:t>ió</w:t>
      </w:r>
      <w:r w:rsidRPr="000B1CDE">
        <w:rPr>
          <w:rFonts w:eastAsia="Times New Roman" w:cs="Times New Roman"/>
          <w:b/>
          <w:bCs/>
          <w:i/>
          <w:spacing w:val="-2"/>
          <w:sz w:val="20"/>
          <w:szCs w:val="20"/>
          <w:lang w:eastAsia="es-MX"/>
        </w:rPr>
        <w:t>n</w:t>
      </w:r>
      <w:r w:rsidRPr="000B1CDE">
        <w:rPr>
          <w:rFonts w:eastAsia="Times New Roman" w:cs="Times New Roman"/>
          <w:b/>
          <w:bCs/>
          <w:i/>
          <w:sz w:val="20"/>
          <w:szCs w:val="20"/>
          <w:lang w:eastAsia="es-MX"/>
        </w:rPr>
        <w:t>. </w:t>
      </w:r>
      <w:r w:rsidRPr="000B1CDE">
        <w:rPr>
          <w:rFonts w:eastAsia="Times New Roman" w:cs="Times New Roman"/>
          <w:i/>
          <w:spacing w:val="18"/>
          <w:sz w:val="20"/>
          <w:szCs w:val="20"/>
          <w:lang w:eastAsia="es-MX"/>
        </w:rPr>
        <w:t>L</w:t>
      </w:r>
      <w:r w:rsidRPr="000B1CDE">
        <w:rPr>
          <w:rFonts w:eastAsia="Times New Roman" w:cs="Times New Roman"/>
          <w:i/>
          <w:spacing w:val="-1"/>
          <w:sz w:val="20"/>
          <w:szCs w:val="20"/>
          <w:lang w:eastAsia="es-MX"/>
        </w:rPr>
        <w:t>os </w:t>
      </w:r>
      <w:r w:rsidRPr="000B1CDE">
        <w:rPr>
          <w:rFonts w:eastAsia="Times New Roman" w:cs="Times New Roman"/>
          <w:i/>
          <w:spacing w:val="1"/>
          <w:sz w:val="20"/>
          <w:szCs w:val="20"/>
          <w:lang w:eastAsia="es-MX"/>
        </w:rPr>
        <w:t>a</w:t>
      </w:r>
      <w:r w:rsidRPr="000B1CDE">
        <w:rPr>
          <w:rFonts w:eastAsia="Times New Roman" w:cs="Times New Roman"/>
          <w:i/>
          <w:sz w:val="20"/>
          <w:szCs w:val="20"/>
          <w:lang w:eastAsia="es-MX"/>
        </w:rPr>
        <w:t>rt</w:t>
      </w:r>
      <w:r w:rsidRPr="000B1CDE">
        <w:rPr>
          <w:rFonts w:eastAsia="Times New Roman" w:cs="Times New Roman"/>
          <w:i/>
          <w:spacing w:val="-2"/>
          <w:sz w:val="20"/>
          <w:szCs w:val="20"/>
          <w:lang w:eastAsia="es-MX"/>
        </w:rPr>
        <w:t>í</w:t>
      </w:r>
      <w:r w:rsidRPr="000B1CDE">
        <w:rPr>
          <w:rFonts w:eastAsia="Times New Roman" w:cs="Times New Roman"/>
          <w:i/>
          <w:sz w:val="20"/>
          <w:szCs w:val="20"/>
          <w:lang w:eastAsia="es-MX"/>
        </w:rPr>
        <w:t>c</w:t>
      </w:r>
      <w:r w:rsidRPr="000B1CDE">
        <w:rPr>
          <w:rFonts w:eastAsia="Times New Roman" w:cs="Times New Roman"/>
          <w:i/>
          <w:spacing w:val="1"/>
          <w:sz w:val="20"/>
          <w:szCs w:val="20"/>
          <w:lang w:eastAsia="es-MX"/>
        </w:rPr>
        <w:t>u</w:t>
      </w:r>
      <w:r w:rsidRPr="000B1CDE">
        <w:rPr>
          <w:rFonts w:eastAsia="Times New Roman" w:cs="Times New Roman"/>
          <w:i/>
          <w:sz w:val="20"/>
          <w:szCs w:val="20"/>
          <w:lang w:eastAsia="es-MX"/>
        </w:rPr>
        <w:t>los</w:t>
      </w:r>
      <w:r w:rsidRPr="000B1CDE">
        <w:rPr>
          <w:rFonts w:eastAsia="Times New Roman" w:cs="Times New Roman"/>
          <w:i/>
          <w:spacing w:val="8"/>
          <w:sz w:val="20"/>
          <w:szCs w:val="20"/>
          <w:lang w:eastAsia="es-MX"/>
        </w:rPr>
        <w:t> 129 </w:t>
      </w:r>
      <w:r w:rsidRPr="000B1CDE">
        <w:rPr>
          <w:rFonts w:eastAsia="Times New Roman" w:cs="Times New Roman"/>
          <w:i/>
          <w:spacing w:val="1"/>
          <w:sz w:val="20"/>
          <w:szCs w:val="20"/>
          <w:lang w:eastAsia="es-MX"/>
        </w:rPr>
        <w:t>d</w:t>
      </w:r>
      <w:r w:rsidRPr="000B1CDE">
        <w:rPr>
          <w:rFonts w:eastAsia="Times New Roman" w:cs="Times New Roman"/>
          <w:i/>
          <w:sz w:val="20"/>
          <w:szCs w:val="20"/>
          <w:lang w:eastAsia="es-MX"/>
        </w:rPr>
        <w:t>e la </w:t>
      </w:r>
      <w:r w:rsidRPr="000B1CDE">
        <w:rPr>
          <w:rFonts w:eastAsia="Times New Roman" w:cs="Times New Roman"/>
          <w:i/>
          <w:spacing w:val="-1"/>
          <w:sz w:val="20"/>
          <w:szCs w:val="20"/>
          <w:lang w:eastAsia="es-MX"/>
        </w:rPr>
        <w:t>L</w:t>
      </w:r>
      <w:r w:rsidRPr="000B1CDE">
        <w:rPr>
          <w:rFonts w:eastAsia="Times New Roman" w:cs="Times New Roman"/>
          <w:i/>
          <w:spacing w:val="1"/>
          <w:sz w:val="20"/>
          <w:szCs w:val="20"/>
          <w:lang w:eastAsia="es-MX"/>
        </w:rPr>
        <w:t>e</w:t>
      </w:r>
      <w:r w:rsidRPr="000B1CDE">
        <w:rPr>
          <w:rFonts w:eastAsia="Times New Roman" w:cs="Times New Roman"/>
          <w:i/>
          <w:sz w:val="20"/>
          <w:szCs w:val="20"/>
          <w:lang w:eastAsia="es-MX"/>
        </w:rPr>
        <w:t>y General </w:t>
      </w:r>
      <w:r w:rsidRPr="000B1CDE">
        <w:rPr>
          <w:rFonts w:eastAsia="Times New Roman" w:cs="Times New Roman"/>
          <w:i/>
          <w:spacing w:val="-1"/>
          <w:sz w:val="20"/>
          <w:szCs w:val="20"/>
          <w:lang w:eastAsia="es-MX"/>
        </w:rPr>
        <w:t>d</w:t>
      </w:r>
      <w:r w:rsidRPr="000B1CDE">
        <w:rPr>
          <w:rFonts w:eastAsia="Times New Roman" w:cs="Times New Roman"/>
          <w:i/>
          <w:sz w:val="20"/>
          <w:szCs w:val="20"/>
          <w:lang w:eastAsia="es-MX"/>
        </w:rPr>
        <w:t xml:space="preserve">e </w:t>
      </w:r>
      <w:r w:rsidRPr="000B1CDE">
        <w:rPr>
          <w:rFonts w:eastAsia="Times New Roman" w:cs="Times New Roman"/>
          <w:i/>
          <w:spacing w:val="2"/>
          <w:sz w:val="20"/>
          <w:szCs w:val="20"/>
          <w:lang w:eastAsia="es-MX"/>
        </w:rPr>
        <w:t>T</w:t>
      </w:r>
      <w:r w:rsidRPr="000B1CDE">
        <w:rPr>
          <w:rFonts w:eastAsia="Times New Roman" w:cs="Times New Roman"/>
          <w:i/>
          <w:sz w:val="20"/>
          <w:szCs w:val="20"/>
          <w:lang w:eastAsia="es-MX"/>
        </w:rPr>
        <w:t>r</w:t>
      </w:r>
      <w:r w:rsidRPr="000B1CDE">
        <w:rPr>
          <w:rFonts w:eastAsia="Times New Roman" w:cs="Times New Roman"/>
          <w:i/>
          <w:spacing w:val="-2"/>
          <w:sz w:val="20"/>
          <w:szCs w:val="20"/>
          <w:lang w:eastAsia="es-MX"/>
        </w:rPr>
        <w:t>a</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s</w:t>
      </w:r>
      <w:r w:rsidRPr="000B1CDE">
        <w:rPr>
          <w:rFonts w:eastAsia="Times New Roman" w:cs="Times New Roman"/>
          <w:i/>
          <w:spacing w:val="1"/>
          <w:sz w:val="20"/>
          <w:szCs w:val="20"/>
          <w:lang w:eastAsia="es-MX"/>
        </w:rPr>
        <w:t>pa</w:t>
      </w:r>
      <w:r w:rsidRPr="000B1CDE">
        <w:rPr>
          <w:rFonts w:eastAsia="Times New Roman" w:cs="Times New Roman"/>
          <w:i/>
          <w:sz w:val="20"/>
          <w:szCs w:val="20"/>
          <w:lang w:eastAsia="es-MX"/>
        </w:rPr>
        <w:t>r</w:t>
      </w:r>
      <w:r w:rsidRPr="000B1CDE">
        <w:rPr>
          <w:rFonts w:eastAsia="Times New Roman" w:cs="Times New Roman"/>
          <w:i/>
          <w:spacing w:val="-2"/>
          <w:sz w:val="20"/>
          <w:szCs w:val="20"/>
          <w:lang w:eastAsia="es-MX"/>
        </w:rPr>
        <w:t>e</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cia y Acc</w:t>
      </w:r>
      <w:r w:rsidRPr="000B1CDE">
        <w:rPr>
          <w:rFonts w:eastAsia="Times New Roman" w:cs="Times New Roman"/>
          <w:i/>
          <w:spacing w:val="1"/>
          <w:sz w:val="20"/>
          <w:szCs w:val="20"/>
          <w:lang w:eastAsia="es-MX"/>
        </w:rPr>
        <w:t>e</w:t>
      </w:r>
      <w:r w:rsidRPr="000B1CDE">
        <w:rPr>
          <w:rFonts w:eastAsia="Times New Roman" w:cs="Times New Roman"/>
          <w:i/>
          <w:sz w:val="20"/>
          <w:szCs w:val="20"/>
          <w:lang w:eastAsia="es-MX"/>
        </w:rPr>
        <w:t>so a la I</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f</w:t>
      </w:r>
      <w:r w:rsidRPr="000B1CDE">
        <w:rPr>
          <w:rFonts w:eastAsia="Times New Roman" w:cs="Times New Roman"/>
          <w:i/>
          <w:spacing w:val="1"/>
          <w:sz w:val="20"/>
          <w:szCs w:val="20"/>
          <w:lang w:eastAsia="es-MX"/>
        </w:rPr>
        <w:t>o</w:t>
      </w:r>
      <w:r w:rsidRPr="000B1CDE">
        <w:rPr>
          <w:rFonts w:eastAsia="Times New Roman" w:cs="Times New Roman"/>
          <w:i/>
          <w:spacing w:val="-3"/>
          <w:sz w:val="20"/>
          <w:szCs w:val="20"/>
          <w:lang w:eastAsia="es-MX"/>
        </w:rPr>
        <w:t>r</w:t>
      </w:r>
      <w:r w:rsidRPr="000B1CDE">
        <w:rPr>
          <w:rFonts w:eastAsia="Times New Roman" w:cs="Times New Roman"/>
          <w:i/>
          <w:spacing w:val="1"/>
          <w:sz w:val="20"/>
          <w:szCs w:val="20"/>
          <w:lang w:eastAsia="es-MX"/>
        </w:rPr>
        <w:t>ma</w:t>
      </w:r>
      <w:r w:rsidRPr="000B1CDE">
        <w:rPr>
          <w:rFonts w:eastAsia="Times New Roman" w:cs="Times New Roman"/>
          <w:i/>
          <w:sz w:val="20"/>
          <w:szCs w:val="20"/>
          <w:lang w:eastAsia="es-MX"/>
        </w:rPr>
        <w:t>ci</w:t>
      </w:r>
      <w:r w:rsidRPr="000B1CDE">
        <w:rPr>
          <w:rFonts w:eastAsia="Times New Roman" w:cs="Times New Roman"/>
          <w:i/>
          <w:spacing w:val="-2"/>
          <w:sz w:val="20"/>
          <w:szCs w:val="20"/>
          <w:lang w:eastAsia="es-MX"/>
        </w:rPr>
        <w:t>ó</w:t>
      </w:r>
      <w:r w:rsidRPr="000B1CDE">
        <w:rPr>
          <w:rFonts w:eastAsia="Times New Roman" w:cs="Times New Roman"/>
          <w:i/>
          <w:sz w:val="20"/>
          <w:szCs w:val="20"/>
          <w:lang w:eastAsia="es-MX"/>
        </w:rPr>
        <w:t>n </w:t>
      </w:r>
      <w:r w:rsidRPr="000B1CDE">
        <w:rPr>
          <w:rFonts w:eastAsia="Times New Roman" w:cs="Times New Roman"/>
          <w:i/>
          <w:spacing w:val="-2"/>
          <w:sz w:val="20"/>
          <w:szCs w:val="20"/>
          <w:lang w:eastAsia="es-MX"/>
        </w:rPr>
        <w:t>P</w:t>
      </w:r>
      <w:r w:rsidRPr="000B1CDE">
        <w:rPr>
          <w:rFonts w:eastAsia="Times New Roman" w:cs="Times New Roman"/>
          <w:i/>
          <w:spacing w:val="1"/>
          <w:sz w:val="20"/>
          <w:szCs w:val="20"/>
          <w:lang w:eastAsia="es-MX"/>
        </w:rPr>
        <w:t>úb</w:t>
      </w:r>
      <w:r w:rsidRPr="000B1CDE">
        <w:rPr>
          <w:rFonts w:eastAsia="Times New Roman" w:cs="Times New Roman"/>
          <w:i/>
          <w:sz w:val="20"/>
          <w:szCs w:val="20"/>
          <w:lang w:eastAsia="es-MX"/>
        </w:rPr>
        <w:t>l</w:t>
      </w:r>
      <w:r w:rsidRPr="000B1CDE">
        <w:rPr>
          <w:rFonts w:eastAsia="Times New Roman" w:cs="Times New Roman"/>
          <w:i/>
          <w:spacing w:val="-1"/>
          <w:sz w:val="20"/>
          <w:szCs w:val="20"/>
          <w:lang w:eastAsia="es-MX"/>
        </w:rPr>
        <w:t>i</w:t>
      </w:r>
      <w:r w:rsidRPr="000B1CDE">
        <w:rPr>
          <w:rFonts w:eastAsia="Times New Roman" w:cs="Times New Roman"/>
          <w:i/>
          <w:sz w:val="20"/>
          <w:szCs w:val="20"/>
          <w:lang w:eastAsia="es-MX"/>
        </w:rPr>
        <w:t>ca y </w:t>
      </w:r>
      <w:r w:rsidRPr="000B1CDE">
        <w:rPr>
          <w:rFonts w:eastAsia="Times New Roman" w:cs="Times New Roman"/>
          <w:i/>
          <w:spacing w:val="8"/>
          <w:sz w:val="20"/>
          <w:szCs w:val="20"/>
          <w:lang w:eastAsia="es-MX"/>
        </w:rPr>
        <w:t>130, párrafo cuarto, </w:t>
      </w:r>
      <w:r w:rsidRPr="000B1CDE">
        <w:rPr>
          <w:rFonts w:eastAsia="Times New Roman" w:cs="Times New Roman"/>
          <w:i/>
          <w:spacing w:val="1"/>
          <w:sz w:val="20"/>
          <w:szCs w:val="20"/>
          <w:lang w:eastAsia="es-MX"/>
        </w:rPr>
        <w:t>d</w:t>
      </w:r>
      <w:r w:rsidRPr="000B1CDE">
        <w:rPr>
          <w:rFonts w:eastAsia="Times New Roman" w:cs="Times New Roman"/>
          <w:i/>
          <w:sz w:val="20"/>
          <w:szCs w:val="20"/>
          <w:lang w:eastAsia="es-MX"/>
        </w:rPr>
        <w:t xml:space="preserve">e la </w:t>
      </w:r>
      <w:r w:rsidRPr="000B1CDE">
        <w:rPr>
          <w:rFonts w:eastAsia="Times New Roman" w:cs="Times New Roman"/>
          <w:i/>
          <w:spacing w:val="-1"/>
          <w:sz w:val="20"/>
          <w:szCs w:val="20"/>
          <w:lang w:eastAsia="es-MX"/>
        </w:rPr>
        <w:t>L</w:t>
      </w:r>
      <w:r w:rsidRPr="000B1CDE">
        <w:rPr>
          <w:rFonts w:eastAsia="Times New Roman" w:cs="Times New Roman"/>
          <w:i/>
          <w:spacing w:val="1"/>
          <w:sz w:val="20"/>
          <w:szCs w:val="20"/>
          <w:lang w:eastAsia="es-MX"/>
        </w:rPr>
        <w:t>e</w:t>
      </w:r>
      <w:r w:rsidRPr="000B1CDE">
        <w:rPr>
          <w:rFonts w:eastAsia="Times New Roman" w:cs="Times New Roman"/>
          <w:i/>
          <w:sz w:val="20"/>
          <w:szCs w:val="20"/>
          <w:lang w:eastAsia="es-MX"/>
        </w:rPr>
        <w:t>y Fe</w:t>
      </w:r>
      <w:r w:rsidRPr="000B1CDE">
        <w:rPr>
          <w:rFonts w:eastAsia="Times New Roman" w:cs="Times New Roman"/>
          <w:i/>
          <w:spacing w:val="1"/>
          <w:sz w:val="20"/>
          <w:szCs w:val="20"/>
          <w:lang w:eastAsia="es-MX"/>
        </w:rPr>
        <w:t>de</w:t>
      </w:r>
      <w:r w:rsidRPr="000B1CDE">
        <w:rPr>
          <w:rFonts w:eastAsia="Times New Roman" w:cs="Times New Roman"/>
          <w:i/>
          <w:sz w:val="20"/>
          <w:szCs w:val="20"/>
          <w:lang w:eastAsia="es-MX"/>
        </w:rPr>
        <w:t>ral </w:t>
      </w:r>
      <w:r w:rsidRPr="000B1CDE">
        <w:rPr>
          <w:rFonts w:eastAsia="Times New Roman" w:cs="Times New Roman"/>
          <w:i/>
          <w:spacing w:val="-1"/>
          <w:sz w:val="20"/>
          <w:szCs w:val="20"/>
          <w:lang w:eastAsia="es-MX"/>
        </w:rPr>
        <w:t>d</w:t>
      </w:r>
      <w:r w:rsidRPr="000B1CDE">
        <w:rPr>
          <w:rFonts w:eastAsia="Times New Roman" w:cs="Times New Roman"/>
          <w:i/>
          <w:sz w:val="20"/>
          <w:szCs w:val="20"/>
          <w:lang w:eastAsia="es-MX"/>
        </w:rPr>
        <w:t>e </w:t>
      </w:r>
      <w:r w:rsidRPr="000B1CDE">
        <w:rPr>
          <w:rFonts w:eastAsia="Times New Roman" w:cs="Times New Roman"/>
          <w:i/>
          <w:spacing w:val="2"/>
          <w:sz w:val="20"/>
          <w:szCs w:val="20"/>
          <w:lang w:eastAsia="es-MX"/>
        </w:rPr>
        <w:t>T</w:t>
      </w:r>
      <w:r w:rsidRPr="000B1CDE">
        <w:rPr>
          <w:rFonts w:eastAsia="Times New Roman" w:cs="Times New Roman"/>
          <w:i/>
          <w:sz w:val="20"/>
          <w:szCs w:val="20"/>
          <w:lang w:eastAsia="es-MX"/>
        </w:rPr>
        <w:t>r</w:t>
      </w:r>
      <w:r w:rsidRPr="000B1CDE">
        <w:rPr>
          <w:rFonts w:eastAsia="Times New Roman" w:cs="Times New Roman"/>
          <w:i/>
          <w:spacing w:val="-2"/>
          <w:sz w:val="20"/>
          <w:szCs w:val="20"/>
          <w:lang w:eastAsia="es-MX"/>
        </w:rPr>
        <w:t>a</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s</w:t>
      </w:r>
      <w:r w:rsidRPr="000B1CDE">
        <w:rPr>
          <w:rFonts w:eastAsia="Times New Roman" w:cs="Times New Roman"/>
          <w:i/>
          <w:spacing w:val="1"/>
          <w:sz w:val="20"/>
          <w:szCs w:val="20"/>
          <w:lang w:eastAsia="es-MX"/>
        </w:rPr>
        <w:t>pa</w:t>
      </w:r>
      <w:r w:rsidRPr="000B1CDE">
        <w:rPr>
          <w:rFonts w:eastAsia="Times New Roman" w:cs="Times New Roman"/>
          <w:i/>
          <w:sz w:val="20"/>
          <w:szCs w:val="20"/>
          <w:lang w:eastAsia="es-MX"/>
        </w:rPr>
        <w:t>r</w:t>
      </w:r>
      <w:r w:rsidRPr="000B1CDE">
        <w:rPr>
          <w:rFonts w:eastAsia="Times New Roman" w:cs="Times New Roman"/>
          <w:i/>
          <w:spacing w:val="-2"/>
          <w:sz w:val="20"/>
          <w:szCs w:val="20"/>
          <w:lang w:eastAsia="es-MX"/>
        </w:rPr>
        <w:t>e</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cia y Acc</w:t>
      </w:r>
      <w:r w:rsidRPr="000B1CDE">
        <w:rPr>
          <w:rFonts w:eastAsia="Times New Roman" w:cs="Times New Roman"/>
          <w:i/>
          <w:spacing w:val="1"/>
          <w:sz w:val="20"/>
          <w:szCs w:val="20"/>
          <w:lang w:eastAsia="es-MX"/>
        </w:rPr>
        <w:t>e</w:t>
      </w:r>
      <w:r w:rsidRPr="000B1CDE">
        <w:rPr>
          <w:rFonts w:eastAsia="Times New Roman" w:cs="Times New Roman"/>
          <w:i/>
          <w:sz w:val="20"/>
          <w:szCs w:val="20"/>
          <w:lang w:eastAsia="es-MX"/>
        </w:rPr>
        <w:t>so a la I</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f</w:t>
      </w:r>
      <w:r w:rsidRPr="000B1CDE">
        <w:rPr>
          <w:rFonts w:eastAsia="Times New Roman" w:cs="Times New Roman"/>
          <w:i/>
          <w:spacing w:val="1"/>
          <w:sz w:val="20"/>
          <w:szCs w:val="20"/>
          <w:lang w:eastAsia="es-MX"/>
        </w:rPr>
        <w:t>o</w:t>
      </w:r>
      <w:r w:rsidRPr="000B1CDE">
        <w:rPr>
          <w:rFonts w:eastAsia="Times New Roman" w:cs="Times New Roman"/>
          <w:i/>
          <w:spacing w:val="-3"/>
          <w:sz w:val="20"/>
          <w:szCs w:val="20"/>
          <w:lang w:eastAsia="es-MX"/>
        </w:rPr>
        <w:t>r</w:t>
      </w:r>
      <w:r w:rsidRPr="000B1CDE">
        <w:rPr>
          <w:rFonts w:eastAsia="Times New Roman" w:cs="Times New Roman"/>
          <w:i/>
          <w:spacing w:val="1"/>
          <w:sz w:val="20"/>
          <w:szCs w:val="20"/>
          <w:lang w:eastAsia="es-MX"/>
        </w:rPr>
        <w:t>ma</w:t>
      </w:r>
      <w:r w:rsidRPr="000B1CDE">
        <w:rPr>
          <w:rFonts w:eastAsia="Times New Roman" w:cs="Times New Roman"/>
          <w:i/>
          <w:sz w:val="20"/>
          <w:szCs w:val="20"/>
          <w:lang w:eastAsia="es-MX"/>
        </w:rPr>
        <w:t>ci</w:t>
      </w:r>
      <w:r w:rsidRPr="000B1CDE">
        <w:rPr>
          <w:rFonts w:eastAsia="Times New Roman" w:cs="Times New Roman"/>
          <w:i/>
          <w:spacing w:val="-2"/>
          <w:sz w:val="20"/>
          <w:szCs w:val="20"/>
          <w:lang w:eastAsia="es-MX"/>
        </w:rPr>
        <w:t>ó</w:t>
      </w:r>
      <w:r w:rsidRPr="000B1CDE">
        <w:rPr>
          <w:rFonts w:eastAsia="Times New Roman" w:cs="Times New Roman"/>
          <w:i/>
          <w:sz w:val="20"/>
          <w:szCs w:val="20"/>
          <w:lang w:eastAsia="es-MX"/>
        </w:rPr>
        <w:t>n </w:t>
      </w:r>
      <w:r w:rsidRPr="000B1CDE">
        <w:rPr>
          <w:rFonts w:eastAsia="Times New Roman" w:cs="Times New Roman"/>
          <w:i/>
          <w:spacing w:val="-2"/>
          <w:sz w:val="20"/>
          <w:szCs w:val="20"/>
          <w:lang w:eastAsia="es-MX"/>
        </w:rPr>
        <w:t>P</w:t>
      </w:r>
      <w:r w:rsidRPr="000B1CDE">
        <w:rPr>
          <w:rFonts w:eastAsia="Times New Roman" w:cs="Times New Roman"/>
          <w:i/>
          <w:spacing w:val="1"/>
          <w:sz w:val="20"/>
          <w:szCs w:val="20"/>
          <w:lang w:eastAsia="es-MX"/>
        </w:rPr>
        <w:t>úb</w:t>
      </w:r>
      <w:r w:rsidRPr="000B1CDE">
        <w:rPr>
          <w:rFonts w:eastAsia="Times New Roman" w:cs="Times New Roman"/>
          <w:i/>
          <w:sz w:val="20"/>
          <w:szCs w:val="20"/>
          <w:lang w:eastAsia="es-MX"/>
        </w:rPr>
        <w:t>l</w:t>
      </w:r>
      <w:r w:rsidRPr="000B1CDE">
        <w:rPr>
          <w:rFonts w:eastAsia="Times New Roman" w:cs="Times New Roman"/>
          <w:i/>
          <w:spacing w:val="-1"/>
          <w:sz w:val="20"/>
          <w:szCs w:val="20"/>
          <w:lang w:eastAsia="es-MX"/>
        </w:rPr>
        <w:t>i</w:t>
      </w:r>
      <w:r w:rsidRPr="000B1CDE">
        <w:rPr>
          <w:rFonts w:eastAsia="Times New Roman" w:cs="Times New Roman"/>
          <w:i/>
          <w:sz w:val="20"/>
          <w:szCs w:val="20"/>
          <w:lang w:eastAsia="es-MX"/>
        </w:rPr>
        <w:t>ca, </w:t>
      </w:r>
      <w:r w:rsidRPr="000B1CDE">
        <w:rPr>
          <w:rFonts w:eastAsia="Times New Roman" w:cs="Times New Roman"/>
          <w:i/>
          <w:spacing w:val="-1"/>
          <w:sz w:val="20"/>
          <w:szCs w:val="20"/>
          <w:lang w:eastAsia="es-MX"/>
        </w:rPr>
        <w:t>señalan q</w:t>
      </w:r>
      <w:r w:rsidRPr="000B1CDE">
        <w:rPr>
          <w:rFonts w:eastAsia="Times New Roman" w:cs="Times New Roman"/>
          <w:i/>
          <w:spacing w:val="1"/>
          <w:sz w:val="20"/>
          <w:szCs w:val="20"/>
          <w:lang w:eastAsia="es-MX"/>
        </w:rPr>
        <w:t>u</w:t>
      </w:r>
      <w:r w:rsidRPr="000B1CDE">
        <w:rPr>
          <w:rFonts w:eastAsia="Times New Roman" w:cs="Times New Roman"/>
          <w:i/>
          <w:sz w:val="20"/>
          <w:szCs w:val="20"/>
          <w:lang w:eastAsia="es-MX"/>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B1CDE">
        <w:rPr>
          <w:rFonts w:eastAsia="Times New Roman" w:cs="Times New Roman"/>
          <w:i/>
          <w:spacing w:val="-1"/>
          <w:sz w:val="20"/>
          <w:szCs w:val="20"/>
          <w:lang w:eastAsia="es-MX"/>
        </w:rPr>
        <w:t> sin necesidad de</w:t>
      </w:r>
      <w:r w:rsidRPr="000B1CDE">
        <w:rPr>
          <w:rFonts w:eastAsia="Times New Roman" w:cs="Times New Roman"/>
          <w:i/>
          <w:spacing w:val="1"/>
          <w:sz w:val="20"/>
          <w:szCs w:val="20"/>
          <w:lang w:eastAsia="es-MX"/>
        </w:rPr>
        <w:t> e</w:t>
      </w:r>
      <w:r w:rsidRPr="000B1CDE">
        <w:rPr>
          <w:rFonts w:eastAsia="Times New Roman" w:cs="Times New Roman"/>
          <w:i/>
          <w:sz w:val="20"/>
          <w:szCs w:val="20"/>
          <w:lang w:eastAsia="es-MX"/>
        </w:rPr>
        <w:t>la</w:t>
      </w:r>
      <w:r w:rsidRPr="000B1CDE">
        <w:rPr>
          <w:rFonts w:eastAsia="Times New Roman" w:cs="Times New Roman"/>
          <w:i/>
          <w:spacing w:val="1"/>
          <w:sz w:val="20"/>
          <w:szCs w:val="20"/>
          <w:lang w:eastAsia="es-MX"/>
        </w:rPr>
        <w:t>bo</w:t>
      </w:r>
      <w:r w:rsidRPr="000B1CDE">
        <w:rPr>
          <w:rFonts w:eastAsia="Times New Roman" w:cs="Times New Roman"/>
          <w:i/>
          <w:sz w:val="20"/>
          <w:szCs w:val="20"/>
          <w:lang w:eastAsia="es-MX"/>
        </w:rPr>
        <w:t>rar </w:t>
      </w:r>
      <w:r w:rsidRPr="000B1CDE">
        <w:rPr>
          <w:rFonts w:eastAsia="Times New Roman" w:cs="Times New Roman"/>
          <w:i/>
          <w:spacing w:val="1"/>
          <w:sz w:val="20"/>
          <w:szCs w:val="20"/>
          <w:lang w:eastAsia="es-MX"/>
        </w:rPr>
        <w:t>do</w:t>
      </w:r>
      <w:r w:rsidRPr="000B1CDE">
        <w:rPr>
          <w:rFonts w:eastAsia="Times New Roman" w:cs="Times New Roman"/>
          <w:i/>
          <w:spacing w:val="-2"/>
          <w:sz w:val="20"/>
          <w:szCs w:val="20"/>
          <w:lang w:eastAsia="es-MX"/>
        </w:rPr>
        <w:t>c</w:t>
      </w:r>
      <w:r w:rsidRPr="000B1CDE">
        <w:rPr>
          <w:rFonts w:eastAsia="Times New Roman" w:cs="Times New Roman"/>
          <w:i/>
          <w:spacing w:val="1"/>
          <w:sz w:val="20"/>
          <w:szCs w:val="20"/>
          <w:lang w:eastAsia="es-MX"/>
        </w:rPr>
        <w:t>u</w:t>
      </w:r>
      <w:r w:rsidRPr="000B1CDE">
        <w:rPr>
          <w:rFonts w:eastAsia="Times New Roman" w:cs="Times New Roman"/>
          <w:i/>
          <w:spacing w:val="-1"/>
          <w:sz w:val="20"/>
          <w:szCs w:val="20"/>
          <w:lang w:eastAsia="es-MX"/>
        </w:rPr>
        <w:t>m</w:t>
      </w:r>
      <w:r w:rsidRPr="000B1CDE">
        <w:rPr>
          <w:rFonts w:eastAsia="Times New Roman" w:cs="Times New Roman"/>
          <w:i/>
          <w:spacing w:val="1"/>
          <w:sz w:val="20"/>
          <w:szCs w:val="20"/>
          <w:lang w:eastAsia="es-MX"/>
        </w:rPr>
        <w:t>en</w:t>
      </w:r>
      <w:r w:rsidRPr="000B1CDE">
        <w:rPr>
          <w:rFonts w:eastAsia="Times New Roman" w:cs="Times New Roman"/>
          <w:i/>
          <w:spacing w:val="-2"/>
          <w:sz w:val="20"/>
          <w:szCs w:val="20"/>
          <w:lang w:eastAsia="es-MX"/>
        </w:rPr>
        <w:t>t</w:t>
      </w:r>
      <w:r w:rsidRPr="000B1CDE">
        <w:rPr>
          <w:rFonts w:eastAsia="Times New Roman" w:cs="Times New Roman"/>
          <w:i/>
          <w:spacing w:val="1"/>
          <w:sz w:val="20"/>
          <w:szCs w:val="20"/>
          <w:lang w:eastAsia="es-MX"/>
        </w:rPr>
        <w:t>o</w:t>
      </w:r>
      <w:r w:rsidRPr="000B1CDE">
        <w:rPr>
          <w:rFonts w:eastAsia="Times New Roman" w:cs="Times New Roman"/>
          <w:i/>
          <w:sz w:val="20"/>
          <w:szCs w:val="20"/>
          <w:lang w:eastAsia="es-MX"/>
        </w:rPr>
        <w:t>s </w:t>
      </w:r>
      <w:r w:rsidRPr="000B1CDE">
        <w:rPr>
          <w:rFonts w:eastAsia="Times New Roman" w:cs="Times New Roman"/>
          <w:i/>
          <w:iCs/>
          <w:spacing w:val="1"/>
          <w:sz w:val="20"/>
          <w:szCs w:val="20"/>
          <w:lang w:eastAsia="es-MX"/>
        </w:rPr>
        <w:t>a</w:t>
      </w:r>
      <w:r w:rsidRPr="000B1CDE">
        <w:rPr>
          <w:rFonts w:eastAsia="Times New Roman" w:cs="Times New Roman"/>
          <w:i/>
          <w:iCs/>
          <w:sz w:val="20"/>
          <w:szCs w:val="20"/>
          <w:lang w:eastAsia="es-MX"/>
        </w:rPr>
        <w:t>d</w:t>
      </w:r>
      <w:r w:rsidRPr="000B1CDE">
        <w:rPr>
          <w:rFonts w:eastAsia="Times New Roman" w:cs="Times New Roman"/>
          <w:i/>
          <w:iCs/>
          <w:spacing w:val="1"/>
          <w:sz w:val="20"/>
          <w:szCs w:val="20"/>
          <w:lang w:eastAsia="es-MX"/>
        </w:rPr>
        <w:t> ho</w:t>
      </w:r>
      <w:r w:rsidRPr="000B1CDE">
        <w:rPr>
          <w:rFonts w:eastAsia="Times New Roman" w:cs="Times New Roman"/>
          <w:i/>
          <w:iCs/>
          <w:sz w:val="20"/>
          <w:szCs w:val="20"/>
          <w:lang w:eastAsia="es-MX"/>
        </w:rPr>
        <w:t>c </w:t>
      </w:r>
      <w:r w:rsidRPr="000B1CDE">
        <w:rPr>
          <w:rFonts w:eastAsia="Times New Roman" w:cs="Times New Roman"/>
          <w:i/>
          <w:spacing w:val="1"/>
          <w:sz w:val="20"/>
          <w:szCs w:val="20"/>
          <w:lang w:eastAsia="es-MX"/>
        </w:rPr>
        <w:t>pa</w:t>
      </w:r>
      <w:r w:rsidRPr="000B1CDE">
        <w:rPr>
          <w:rFonts w:eastAsia="Times New Roman" w:cs="Times New Roman"/>
          <w:i/>
          <w:sz w:val="20"/>
          <w:szCs w:val="20"/>
          <w:lang w:eastAsia="es-MX"/>
        </w:rPr>
        <w:t xml:space="preserve">ra </w:t>
      </w:r>
      <w:r w:rsidRPr="000B1CDE">
        <w:rPr>
          <w:rFonts w:eastAsia="Times New Roman" w:cs="Times New Roman"/>
          <w:i/>
          <w:spacing w:val="1"/>
          <w:sz w:val="20"/>
          <w:szCs w:val="20"/>
          <w:lang w:eastAsia="es-MX"/>
        </w:rPr>
        <w:t>a</w:t>
      </w:r>
      <w:r w:rsidRPr="000B1CDE">
        <w:rPr>
          <w:rFonts w:eastAsia="Times New Roman" w:cs="Times New Roman"/>
          <w:i/>
          <w:sz w:val="20"/>
          <w:szCs w:val="20"/>
          <w:lang w:eastAsia="es-MX"/>
        </w:rPr>
        <w:t>t</w:t>
      </w:r>
      <w:r w:rsidRPr="000B1CDE">
        <w:rPr>
          <w:rFonts w:eastAsia="Times New Roman" w:cs="Times New Roman"/>
          <w:i/>
          <w:spacing w:val="-1"/>
          <w:sz w:val="20"/>
          <w:szCs w:val="20"/>
          <w:lang w:eastAsia="es-MX"/>
        </w:rPr>
        <w:t>e</w:t>
      </w:r>
      <w:r w:rsidRPr="000B1CDE">
        <w:rPr>
          <w:rFonts w:eastAsia="Times New Roman" w:cs="Times New Roman"/>
          <w:i/>
          <w:spacing w:val="1"/>
          <w:sz w:val="20"/>
          <w:szCs w:val="20"/>
          <w:lang w:eastAsia="es-MX"/>
        </w:rPr>
        <w:t>n</w:t>
      </w:r>
      <w:r w:rsidRPr="000B1CDE">
        <w:rPr>
          <w:rFonts w:eastAsia="Times New Roman" w:cs="Times New Roman"/>
          <w:i/>
          <w:spacing w:val="-1"/>
          <w:sz w:val="20"/>
          <w:szCs w:val="20"/>
          <w:lang w:eastAsia="es-MX"/>
        </w:rPr>
        <w:t>d</w:t>
      </w:r>
      <w:r w:rsidRPr="000B1CDE">
        <w:rPr>
          <w:rFonts w:eastAsia="Times New Roman" w:cs="Times New Roman"/>
          <w:i/>
          <w:spacing w:val="1"/>
          <w:sz w:val="20"/>
          <w:szCs w:val="20"/>
          <w:lang w:eastAsia="es-MX"/>
        </w:rPr>
        <w:t>e</w:t>
      </w:r>
      <w:r w:rsidRPr="000B1CDE">
        <w:rPr>
          <w:rFonts w:eastAsia="Times New Roman" w:cs="Times New Roman"/>
          <w:i/>
          <w:sz w:val="20"/>
          <w:szCs w:val="20"/>
          <w:lang w:eastAsia="es-MX"/>
        </w:rPr>
        <w:t>rl</w:t>
      </w:r>
      <w:r w:rsidRPr="000B1CDE">
        <w:rPr>
          <w:rFonts w:eastAsia="Times New Roman" w:cs="Times New Roman"/>
          <w:i/>
          <w:spacing w:val="-2"/>
          <w:sz w:val="20"/>
          <w:szCs w:val="20"/>
          <w:lang w:eastAsia="es-MX"/>
        </w:rPr>
        <w:t>a</w:t>
      </w:r>
      <w:r w:rsidRPr="000B1CDE">
        <w:rPr>
          <w:rFonts w:eastAsia="Times New Roman" w:cs="Times New Roman"/>
          <w:i/>
          <w:sz w:val="20"/>
          <w:szCs w:val="20"/>
          <w:lang w:eastAsia="es-MX"/>
        </w:rPr>
        <w:t>s s</w:t>
      </w:r>
      <w:r w:rsidRPr="000B1CDE">
        <w:rPr>
          <w:rFonts w:eastAsia="Times New Roman" w:cs="Times New Roman"/>
          <w:i/>
          <w:spacing w:val="1"/>
          <w:sz w:val="20"/>
          <w:szCs w:val="20"/>
          <w:lang w:eastAsia="es-MX"/>
        </w:rPr>
        <w:t>o</w:t>
      </w:r>
      <w:r w:rsidRPr="000B1CDE">
        <w:rPr>
          <w:rFonts w:eastAsia="Times New Roman" w:cs="Times New Roman"/>
          <w:i/>
          <w:sz w:val="20"/>
          <w:szCs w:val="20"/>
          <w:lang w:eastAsia="es-MX"/>
        </w:rPr>
        <w:t>l</w:t>
      </w:r>
      <w:r w:rsidRPr="000B1CDE">
        <w:rPr>
          <w:rFonts w:eastAsia="Times New Roman" w:cs="Times New Roman"/>
          <w:i/>
          <w:spacing w:val="-1"/>
          <w:sz w:val="20"/>
          <w:szCs w:val="20"/>
          <w:lang w:eastAsia="es-MX"/>
        </w:rPr>
        <w:t>i</w:t>
      </w:r>
      <w:r w:rsidRPr="000B1CDE">
        <w:rPr>
          <w:rFonts w:eastAsia="Times New Roman" w:cs="Times New Roman"/>
          <w:i/>
          <w:sz w:val="20"/>
          <w:szCs w:val="20"/>
          <w:lang w:eastAsia="es-MX"/>
        </w:rPr>
        <w:t>cit</w:t>
      </w:r>
      <w:r w:rsidRPr="000B1CDE">
        <w:rPr>
          <w:rFonts w:eastAsia="Times New Roman" w:cs="Times New Roman"/>
          <w:i/>
          <w:spacing w:val="1"/>
          <w:sz w:val="20"/>
          <w:szCs w:val="20"/>
          <w:lang w:eastAsia="es-MX"/>
        </w:rPr>
        <w:t>ude</w:t>
      </w:r>
      <w:r w:rsidRPr="000B1CDE">
        <w:rPr>
          <w:rFonts w:eastAsia="Times New Roman" w:cs="Times New Roman"/>
          <w:i/>
          <w:sz w:val="20"/>
          <w:szCs w:val="20"/>
          <w:lang w:eastAsia="es-MX"/>
        </w:rPr>
        <w:t>s </w:t>
      </w:r>
      <w:r w:rsidRPr="000B1CDE">
        <w:rPr>
          <w:rFonts w:eastAsia="Times New Roman" w:cs="Times New Roman"/>
          <w:i/>
          <w:spacing w:val="-1"/>
          <w:sz w:val="20"/>
          <w:szCs w:val="20"/>
          <w:lang w:eastAsia="es-MX"/>
        </w:rPr>
        <w:t>d</w:t>
      </w:r>
      <w:r w:rsidRPr="000B1CDE">
        <w:rPr>
          <w:rFonts w:eastAsia="Times New Roman" w:cs="Times New Roman"/>
          <w:i/>
          <w:sz w:val="20"/>
          <w:szCs w:val="20"/>
          <w:lang w:eastAsia="es-MX"/>
        </w:rPr>
        <w:t>e i</w:t>
      </w:r>
      <w:r w:rsidRPr="000B1CDE">
        <w:rPr>
          <w:rFonts w:eastAsia="Times New Roman" w:cs="Times New Roman"/>
          <w:i/>
          <w:spacing w:val="-2"/>
          <w:sz w:val="20"/>
          <w:szCs w:val="20"/>
          <w:lang w:eastAsia="es-MX"/>
        </w:rPr>
        <w:t>n</w:t>
      </w:r>
      <w:r w:rsidRPr="000B1CDE">
        <w:rPr>
          <w:rFonts w:eastAsia="Times New Roman" w:cs="Times New Roman"/>
          <w:i/>
          <w:sz w:val="20"/>
          <w:szCs w:val="20"/>
          <w:lang w:eastAsia="es-MX"/>
        </w:rPr>
        <w:t>f</w:t>
      </w:r>
      <w:r w:rsidRPr="000B1CDE">
        <w:rPr>
          <w:rFonts w:eastAsia="Times New Roman" w:cs="Times New Roman"/>
          <w:i/>
          <w:spacing w:val="1"/>
          <w:sz w:val="20"/>
          <w:szCs w:val="20"/>
          <w:lang w:eastAsia="es-MX"/>
        </w:rPr>
        <w:t>o</w:t>
      </w:r>
      <w:r w:rsidRPr="000B1CDE">
        <w:rPr>
          <w:rFonts w:eastAsia="Times New Roman" w:cs="Times New Roman"/>
          <w:i/>
          <w:sz w:val="20"/>
          <w:szCs w:val="20"/>
          <w:lang w:eastAsia="es-MX"/>
        </w:rPr>
        <w:t>r</w:t>
      </w:r>
      <w:r w:rsidRPr="000B1CDE">
        <w:rPr>
          <w:rFonts w:eastAsia="Times New Roman" w:cs="Times New Roman"/>
          <w:i/>
          <w:spacing w:val="-1"/>
          <w:sz w:val="20"/>
          <w:szCs w:val="20"/>
          <w:lang w:eastAsia="es-MX"/>
        </w:rPr>
        <w:t>m</w:t>
      </w:r>
      <w:r w:rsidRPr="000B1CDE">
        <w:rPr>
          <w:rFonts w:eastAsia="Times New Roman" w:cs="Times New Roman"/>
          <w:i/>
          <w:spacing w:val="1"/>
          <w:sz w:val="20"/>
          <w:szCs w:val="20"/>
          <w:lang w:eastAsia="es-MX"/>
        </w:rPr>
        <w:t>a</w:t>
      </w:r>
      <w:r w:rsidRPr="000B1CDE">
        <w:rPr>
          <w:rFonts w:eastAsia="Times New Roman" w:cs="Times New Roman"/>
          <w:i/>
          <w:sz w:val="20"/>
          <w:szCs w:val="20"/>
          <w:lang w:eastAsia="es-MX"/>
        </w:rPr>
        <w:t>ció</w:t>
      </w:r>
      <w:r w:rsidRPr="000B1CDE">
        <w:rPr>
          <w:rFonts w:eastAsia="Times New Roman" w:cs="Times New Roman"/>
          <w:i/>
          <w:spacing w:val="1"/>
          <w:sz w:val="20"/>
          <w:szCs w:val="20"/>
          <w:lang w:eastAsia="es-MX"/>
        </w:rPr>
        <w:t>n</w:t>
      </w:r>
      <w:r w:rsidRPr="000B1CDE">
        <w:rPr>
          <w:rFonts w:eastAsia="Times New Roman" w:cs="Times New Roman"/>
          <w:i/>
          <w:sz w:val="20"/>
          <w:szCs w:val="20"/>
          <w:lang w:eastAsia="es-MX"/>
        </w:rPr>
        <w:t>.”</w:t>
      </w:r>
    </w:p>
    <w:p w14:paraId="3F434A45" w14:textId="77777777" w:rsidR="000B1CDE" w:rsidRPr="000B1CDE" w:rsidRDefault="000B1CDE" w:rsidP="004E5866">
      <w:pPr>
        <w:spacing w:after="0" w:line="360" w:lineRule="auto"/>
        <w:rPr>
          <w:rFonts w:eastAsia="Calibri" w:cs="Arial"/>
          <w:bCs/>
          <w:lang w:val="es-ES"/>
        </w:rPr>
      </w:pPr>
    </w:p>
    <w:p w14:paraId="1384FF5A" w14:textId="77777777" w:rsidR="000B1CDE" w:rsidRPr="000B1CDE" w:rsidRDefault="000B1CDE" w:rsidP="004E5866">
      <w:pPr>
        <w:spacing w:after="0" w:line="360" w:lineRule="auto"/>
        <w:rPr>
          <w:rFonts w:eastAsia="Calibri" w:cs="Arial"/>
          <w:b/>
          <w:bCs/>
          <w:lang w:val="es-ES"/>
        </w:rPr>
      </w:pPr>
      <w:r w:rsidRPr="000B1CDE">
        <w:rPr>
          <w:rFonts w:eastAsia="Calibri" w:cs="Arial"/>
          <w:bCs/>
          <w:lang w:val="es-ES"/>
        </w:rPr>
        <w:t xml:space="preserve">Conforme a lo anterior, se advierte que las respuestas a los cuestionamientos realizados por la Solicitante, en primera instancia, son una consulta y no así una solicitud de acceso a información pública que pueda ser atendida mediante una expresión documental; pues corresponde a varias preguntas que implicarían elaborar un documento </w:t>
      </w:r>
      <w:r w:rsidRPr="000B1CDE">
        <w:rPr>
          <w:rFonts w:eastAsia="Calibri" w:cs="Arial"/>
          <w:bCs/>
          <w:i/>
          <w:lang w:val="es-ES"/>
        </w:rPr>
        <w:t>ad hoc.</w:t>
      </w:r>
      <w:r w:rsidRPr="000B1CDE">
        <w:rPr>
          <w:rFonts w:eastAsia="Calibri" w:cs="Arial"/>
          <w:b/>
          <w:bCs/>
          <w:lang w:val="es-ES"/>
        </w:rPr>
        <w:t xml:space="preserve"> </w:t>
      </w:r>
    </w:p>
    <w:p w14:paraId="7044E1B4" w14:textId="77777777" w:rsidR="000B1CDE" w:rsidRPr="000B1CDE" w:rsidRDefault="000B1CDE" w:rsidP="004E5866">
      <w:pPr>
        <w:spacing w:after="0" w:line="360" w:lineRule="auto"/>
        <w:rPr>
          <w:rFonts w:eastAsia="Calibri" w:cs="Arial"/>
          <w:b/>
          <w:bCs/>
          <w:lang w:val="es-ES"/>
        </w:rPr>
      </w:pPr>
    </w:p>
    <w:p w14:paraId="1D93B792" w14:textId="3BB483CB" w:rsidR="000B1CDE" w:rsidRDefault="000B1CDE" w:rsidP="004E5866">
      <w:pPr>
        <w:spacing w:after="0" w:line="360" w:lineRule="auto"/>
        <w:rPr>
          <w:rFonts w:eastAsia="Calibri" w:cs="Arial"/>
          <w:bCs/>
        </w:rPr>
      </w:pPr>
      <w:r w:rsidRPr="000B1CDE">
        <w:rPr>
          <w:rFonts w:eastAsia="Calibri" w:cs="Arial"/>
          <w:bCs/>
          <w:lang w:val="es-ES"/>
        </w:rPr>
        <w:t xml:space="preserve">Lo anterior, toma sustento </w:t>
      </w:r>
      <w:r w:rsidRPr="000B1CDE">
        <w:rPr>
          <w:rFonts w:eastAsia="Calibri" w:cs="Arial"/>
          <w:bCs/>
        </w:rPr>
        <w:t xml:space="preserve">la Jurisprudencia XXI.1o.P.A. J/27, de los Tribunales Colegiados de Circuito, localizada en la página 1406, del Semanario Judicial de la Federación y su Gaceta, Tomo </w:t>
      </w:r>
      <w:r w:rsidRPr="000B1CDE">
        <w:rPr>
          <w:rFonts w:ascii="Calibri" w:eastAsia="Calibri" w:hAnsi="Calibri" w:cs="Calibri"/>
          <w:sz w:val="26"/>
          <w:szCs w:val="26"/>
          <w:lang w:val="es-ES"/>
        </w:rPr>
        <w:t>XXXIII</w:t>
      </w:r>
      <w:r w:rsidRPr="000B1CDE">
        <w:rPr>
          <w:rFonts w:eastAsia="Calibri" w:cs="Arial"/>
          <w:bCs/>
        </w:rPr>
        <w:t>, marzo 2011, Novena Época, que establece lo siguiente:</w:t>
      </w:r>
    </w:p>
    <w:p w14:paraId="1730C61C" w14:textId="77777777" w:rsidR="001F7B73" w:rsidRPr="000B1CDE" w:rsidRDefault="001F7B73" w:rsidP="004E5866">
      <w:pPr>
        <w:spacing w:after="0" w:line="360" w:lineRule="auto"/>
        <w:rPr>
          <w:rFonts w:eastAsia="Calibri" w:cs="Arial"/>
          <w:bCs/>
        </w:rPr>
      </w:pPr>
    </w:p>
    <w:p w14:paraId="699882CB" w14:textId="77777777" w:rsidR="000B1CDE" w:rsidRPr="000B1CDE" w:rsidRDefault="000B1CDE" w:rsidP="004E5866">
      <w:pPr>
        <w:spacing w:after="0" w:line="360" w:lineRule="auto"/>
        <w:ind w:left="567" w:right="567"/>
        <w:rPr>
          <w:rFonts w:eastAsia="Calibri" w:cs="Arial"/>
          <w:bCs/>
          <w:i/>
          <w:sz w:val="20"/>
          <w:szCs w:val="20"/>
          <w:lang w:val="es-ES"/>
        </w:rPr>
      </w:pPr>
      <w:r w:rsidRPr="000B1CDE">
        <w:rPr>
          <w:rFonts w:eastAsia="Calibri" w:cs="Arial"/>
          <w:b/>
          <w:bCs/>
          <w:i/>
          <w:sz w:val="20"/>
          <w:szCs w:val="20"/>
          <w:lang w:val="es-ES"/>
        </w:rPr>
        <w:t xml:space="preserve">“DERECHO DE PETICIÓN. SUS ELEMENTOS. </w:t>
      </w:r>
      <w:r w:rsidRPr="000B1CDE">
        <w:rPr>
          <w:rFonts w:eastAsia="Calibri" w:cs="Arial"/>
          <w:bCs/>
          <w:i/>
          <w:sz w:val="20"/>
          <w:szCs w:val="20"/>
          <w:lang w:val="es-E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1ADE9F35" w14:textId="77777777" w:rsidR="000B1CDE" w:rsidRPr="000B1CDE" w:rsidRDefault="000B1CDE" w:rsidP="004E5866">
      <w:pPr>
        <w:spacing w:after="0" w:line="360" w:lineRule="auto"/>
        <w:rPr>
          <w:rFonts w:eastAsia="Calibri" w:cs="Arial"/>
          <w:bCs/>
          <w:lang w:val="es-ES"/>
        </w:rPr>
      </w:pPr>
    </w:p>
    <w:p w14:paraId="698E7896" w14:textId="77777777" w:rsidR="000B1CDE" w:rsidRPr="000B1CDE" w:rsidRDefault="000B1CDE" w:rsidP="004E5866">
      <w:pPr>
        <w:spacing w:after="0" w:line="360" w:lineRule="auto"/>
        <w:rPr>
          <w:rFonts w:eastAsia="Calibri" w:cs="Arial"/>
          <w:bCs/>
          <w:lang w:val="es-ES"/>
        </w:rPr>
      </w:pPr>
      <w:r w:rsidRPr="000B1CDE">
        <w:rPr>
          <w:rFonts w:eastAsia="Calibri" w:cs="Arial"/>
          <w:bCs/>
          <w:lang w:val="es-ES"/>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19B50583" w14:textId="77777777" w:rsidR="000B1CDE" w:rsidRPr="000B1CDE" w:rsidRDefault="000B1CDE" w:rsidP="004E5866">
      <w:pPr>
        <w:tabs>
          <w:tab w:val="left" w:pos="4962"/>
        </w:tabs>
        <w:spacing w:after="0" w:line="360" w:lineRule="auto"/>
        <w:rPr>
          <w:rFonts w:eastAsia="Calibri" w:cs="Tahoma"/>
          <w:iCs/>
          <w:lang w:val="es-ES" w:eastAsia="es-ES_tradnl"/>
        </w:rPr>
      </w:pPr>
    </w:p>
    <w:p w14:paraId="4466FC43" w14:textId="2E24AC78" w:rsidR="000B1CDE" w:rsidRPr="000B1CDE" w:rsidRDefault="000B1CDE" w:rsidP="004E5866">
      <w:pPr>
        <w:spacing w:after="0" w:line="360" w:lineRule="auto"/>
        <w:rPr>
          <w:rFonts w:eastAsia="Times New Roman" w:cs="Tahoma"/>
          <w:color w:val="auto"/>
          <w:lang w:val="es-ES" w:eastAsia="es-ES"/>
        </w:rPr>
      </w:pPr>
      <w:r w:rsidRPr="000B1CDE">
        <w:rPr>
          <w:rFonts w:eastAsia="Calibri" w:cs="Tahoma"/>
          <w:iCs/>
          <w:lang w:val="es-ES" w:eastAsia="es-ES_tradnl"/>
        </w:rPr>
        <w:t>No obstante, resulta necesario traer a colación el C</w:t>
      </w:r>
      <w:r w:rsidRPr="000B1CDE">
        <w:rPr>
          <w:rFonts w:eastAsia="Times New Roman" w:cs="Tahoma"/>
          <w:color w:val="auto"/>
          <w:lang w:val="es-ES" w:eastAsia="es-ES"/>
        </w:rPr>
        <w:t xml:space="preserve">riterio </w:t>
      </w:r>
      <w:r w:rsidR="00C318AA">
        <w:rPr>
          <w:rFonts w:eastAsia="Times New Roman" w:cs="Tahoma"/>
          <w:color w:val="auto"/>
          <w:lang w:val="es-ES" w:eastAsia="es-ES"/>
        </w:rPr>
        <w:t>orientador, con clave de control SO/0</w:t>
      </w:r>
      <w:r w:rsidRPr="000B1CDE">
        <w:rPr>
          <w:rFonts w:eastAsia="Times New Roman" w:cs="Tahoma"/>
          <w:color w:val="auto"/>
          <w:lang w:val="es-ES" w:eastAsia="es-ES"/>
        </w:rPr>
        <w:t>16/</w:t>
      </w:r>
      <w:r w:rsidR="00C318AA">
        <w:rPr>
          <w:rFonts w:eastAsia="Times New Roman" w:cs="Tahoma"/>
          <w:color w:val="auto"/>
          <w:lang w:val="es-ES" w:eastAsia="es-ES"/>
        </w:rPr>
        <w:t>20</w:t>
      </w:r>
      <w:r w:rsidRPr="000B1CDE">
        <w:rPr>
          <w:rFonts w:eastAsia="Times New Roman" w:cs="Tahoma"/>
          <w:color w:val="auto"/>
          <w:lang w:val="es-ES" w:eastAsia="es-ES"/>
        </w:rPr>
        <w:t>17, emitido por el</w:t>
      </w:r>
      <w:r w:rsidR="00C318AA">
        <w:rPr>
          <w:rFonts w:eastAsia="Times New Roman" w:cs="Tahoma"/>
          <w:color w:val="auto"/>
          <w:lang w:val="es-ES" w:eastAsia="es-ES"/>
        </w:rPr>
        <w:t xml:space="preserve"> entonces</w:t>
      </w:r>
      <w:r w:rsidRPr="000B1CDE">
        <w:rPr>
          <w:rFonts w:eastAsia="Times New Roman" w:cs="Tahoma"/>
          <w:color w:val="auto"/>
          <w:lang w:val="es-ES" w:eastAsia="es-ES"/>
        </w:rPr>
        <w:t xml:space="preserve"> Instituto Nacional de Transparencia, Acceso a la Información y Protección de Datos Personales</w:t>
      </w:r>
      <w:r w:rsidR="00C318AA">
        <w:rPr>
          <w:rFonts w:eastAsia="Times New Roman" w:cs="Tahoma"/>
          <w:color w:val="auto"/>
          <w:lang w:val="es-ES" w:eastAsia="es-ES"/>
        </w:rPr>
        <w:t>, vigente a la fecha de la solicitud</w:t>
      </w:r>
      <w:r w:rsidRPr="000B1CDE">
        <w:rPr>
          <w:rFonts w:eastAsia="Times New Roman" w:cs="Tahoma"/>
          <w:color w:val="auto"/>
          <w:lang w:val="es-ES" w:eastAsia="es-ES"/>
        </w:rPr>
        <w:t xml:space="preserve">, </w:t>
      </w:r>
      <w:r w:rsidR="004E5866">
        <w:rPr>
          <w:rFonts w:eastAsia="Times New Roman" w:cs="Tahoma"/>
          <w:color w:val="auto"/>
          <w:lang w:val="es-ES" w:eastAsia="es-ES"/>
        </w:rPr>
        <w:t xml:space="preserve">del cual se </w:t>
      </w:r>
      <w:r w:rsidRPr="000B1CDE">
        <w:rPr>
          <w:rFonts w:eastAsia="Times New Roman" w:cs="Tahoma"/>
          <w:color w:val="auto"/>
          <w:lang w:val="es-ES" w:eastAsia="es-ES"/>
        </w:rPr>
        <w:t xml:space="preserve"> desprende que cuando los particulares realicen una consulta, pero la respuesta pudiera obrar en algún documento en poder de los Sujetos Obligados, estos deben de proporcionar la expresión documental, que dé cuenta de lo requerido.</w:t>
      </w:r>
    </w:p>
    <w:p w14:paraId="3DE86072" w14:textId="77777777" w:rsidR="000B1CDE" w:rsidRDefault="000B1CDE" w:rsidP="004E5866">
      <w:pPr>
        <w:tabs>
          <w:tab w:val="left" w:pos="4962"/>
        </w:tabs>
        <w:spacing w:after="0" w:line="360" w:lineRule="auto"/>
        <w:rPr>
          <w:rFonts w:eastAsia="Calibri" w:cs="Tahoma"/>
          <w:iCs/>
          <w:lang w:val="es-ES" w:eastAsia="es-ES_tradnl"/>
        </w:rPr>
      </w:pPr>
    </w:p>
    <w:p w14:paraId="25EE347F" w14:textId="1E309BB3" w:rsidR="00C318AA" w:rsidRDefault="00C318AA" w:rsidP="004E5866">
      <w:pPr>
        <w:tabs>
          <w:tab w:val="left" w:pos="4962"/>
        </w:tabs>
        <w:spacing w:after="0" w:line="360" w:lineRule="auto"/>
        <w:rPr>
          <w:rFonts w:eastAsia="Calibri" w:cs="Tahoma"/>
          <w:iCs/>
          <w:lang w:val="es-ES" w:eastAsia="es-ES_tradnl"/>
        </w:rPr>
      </w:pPr>
      <w:r>
        <w:rPr>
          <w:rFonts w:eastAsia="Calibri" w:cs="Tahoma"/>
          <w:iCs/>
          <w:lang w:val="es-ES" w:eastAsia="es-ES_tradnl"/>
        </w:rPr>
        <w:t xml:space="preserve">En ese contexto, el Manual de Organización de la Contraloría Interna Municipal de Tlalnepantla de Baz, precisa que dicha área, por medio de la </w:t>
      </w:r>
      <w:proofErr w:type="spellStart"/>
      <w:r>
        <w:rPr>
          <w:rFonts w:eastAsia="Calibri" w:cs="Tahoma"/>
          <w:iCs/>
          <w:lang w:val="es-ES" w:eastAsia="es-ES_tradnl"/>
        </w:rPr>
        <w:t>Subcontraloría</w:t>
      </w:r>
      <w:proofErr w:type="spellEnd"/>
      <w:r>
        <w:rPr>
          <w:rFonts w:eastAsia="Calibri" w:cs="Tahoma"/>
          <w:iCs/>
          <w:lang w:val="es-ES" w:eastAsia="es-ES_tradnl"/>
        </w:rPr>
        <w:t xml:space="preserve"> de Control de Procedimientos, encargada de realizar la investigación de actos u omisiones posiblemente constitutivos o vinculantes de faltas administrativas; así como, determinar la existencia o inexistencia de actos u omisiones de presuntas faltas administrativas.</w:t>
      </w:r>
    </w:p>
    <w:p w14:paraId="2027EA0C" w14:textId="77777777" w:rsidR="00C318AA" w:rsidRDefault="00C318AA" w:rsidP="004E5866">
      <w:pPr>
        <w:tabs>
          <w:tab w:val="left" w:pos="4962"/>
        </w:tabs>
        <w:spacing w:after="0" w:line="360" w:lineRule="auto"/>
        <w:rPr>
          <w:rFonts w:eastAsia="Calibri" w:cs="Tahoma"/>
          <w:iCs/>
          <w:lang w:val="es-ES" w:eastAsia="es-ES_tradnl"/>
        </w:rPr>
      </w:pPr>
    </w:p>
    <w:p w14:paraId="356373DC" w14:textId="0690AA64" w:rsidR="00CC54BC" w:rsidRDefault="00CC54BC" w:rsidP="004E5866">
      <w:pPr>
        <w:tabs>
          <w:tab w:val="left" w:pos="4962"/>
        </w:tabs>
        <w:spacing w:after="0" w:line="360" w:lineRule="auto"/>
        <w:rPr>
          <w:rFonts w:eastAsia="Calibri" w:cs="Tahoma"/>
          <w:iCs/>
          <w:lang w:val="es-ES" w:eastAsia="es-ES_tradnl"/>
        </w:rPr>
      </w:pPr>
      <w:r>
        <w:rPr>
          <w:rFonts w:eastAsia="Calibri" w:cs="Tahoma"/>
          <w:iCs/>
          <w:lang w:val="es-ES" w:eastAsia="es-ES_tradnl"/>
        </w:rPr>
        <w:t xml:space="preserve">Además, conforme al Manual de Procedimientos de la Contraloría Interna Municipal de Tlalnepantla de Baz, dicha área cuenta con la Coordinación de Seguimiento del Sistema Municipal Anticorrupción, encargada de ejecutar inspecciones y supervisiones mediante la verificación de las atribuciones, funciones y actividades de los servidores públicos adscritos </w:t>
      </w:r>
      <w:r w:rsidR="00A148D6">
        <w:rPr>
          <w:rFonts w:eastAsia="Calibri" w:cs="Tahoma"/>
          <w:iCs/>
          <w:lang w:val="es-ES" w:eastAsia="es-ES_tradnl"/>
        </w:rPr>
        <w:t>a las unidades administrativas de las dependencias de la Administración Pública Municipal, a efecto de validar que cumplan con su empleo, cargo o comisión.</w:t>
      </w:r>
    </w:p>
    <w:p w14:paraId="6C07E00D" w14:textId="77777777" w:rsidR="00CC54BC" w:rsidRPr="000B1CDE" w:rsidRDefault="00CC54BC" w:rsidP="004E5866">
      <w:pPr>
        <w:tabs>
          <w:tab w:val="left" w:pos="4962"/>
        </w:tabs>
        <w:spacing w:after="0" w:line="360" w:lineRule="auto"/>
        <w:rPr>
          <w:rFonts w:eastAsia="Calibri" w:cs="Tahoma"/>
          <w:iCs/>
          <w:lang w:val="es-ES" w:eastAsia="es-ES_tradnl"/>
        </w:rPr>
      </w:pPr>
    </w:p>
    <w:p w14:paraId="40DB1419" w14:textId="4C04F254" w:rsidR="00A148D6" w:rsidRDefault="000B1CDE" w:rsidP="004E5866">
      <w:pPr>
        <w:tabs>
          <w:tab w:val="left" w:pos="4962"/>
        </w:tabs>
        <w:spacing w:after="0" w:line="360" w:lineRule="auto"/>
        <w:rPr>
          <w:rFonts w:eastAsia="Calibri" w:cs="Tahoma"/>
          <w:b/>
          <w:bCs/>
          <w:iCs/>
          <w:lang w:val="es-ES" w:eastAsia="es-ES_tradnl"/>
        </w:rPr>
      </w:pPr>
      <w:r w:rsidRPr="000B1CDE">
        <w:rPr>
          <w:rFonts w:eastAsia="Calibri" w:cs="Tahoma"/>
          <w:iCs/>
          <w:lang w:val="es-ES" w:eastAsia="es-ES_tradnl"/>
        </w:rPr>
        <w:t>Además, es de señalar que los Particulares no son peritos en la materia</w:t>
      </w:r>
      <w:r w:rsidR="00A148D6">
        <w:rPr>
          <w:rFonts w:eastAsia="Calibri" w:cs="Tahoma"/>
          <w:iCs/>
          <w:lang w:val="es-ES" w:eastAsia="es-ES_tradnl"/>
        </w:rPr>
        <w:t>,</w:t>
      </w:r>
      <w:r w:rsidRPr="000B1CDE">
        <w:rPr>
          <w:rFonts w:eastAsia="Calibri" w:cs="Tahoma"/>
          <w:iCs/>
          <w:lang w:val="es-ES" w:eastAsia="es-ES_tradnl"/>
        </w:rPr>
        <w:t xml:space="preserve"> por lo que, en el presente caso, este Instituto, considera que si bien, la ahora Recurrente solicitó información, a través de un cuestionario, su pretensión es obtener, </w:t>
      </w:r>
      <w:r w:rsidRPr="000B1CDE">
        <w:rPr>
          <w:rFonts w:eastAsia="Calibri" w:cs="Tahoma"/>
          <w:b/>
          <w:bCs/>
          <w:iCs/>
          <w:lang w:val="es-ES" w:eastAsia="es-ES_tradnl"/>
        </w:rPr>
        <w:t>los documentos donde conste</w:t>
      </w:r>
      <w:r w:rsidR="00A148D6">
        <w:rPr>
          <w:rFonts w:eastAsia="Calibri" w:cs="Tahoma"/>
          <w:b/>
          <w:bCs/>
          <w:iCs/>
          <w:lang w:val="es-ES" w:eastAsia="es-ES_tradnl"/>
        </w:rPr>
        <w:t xml:space="preserve">n las acciones o medidas realizadas por la Contraloría Interna Municipal, por la falta de </w:t>
      </w:r>
      <w:r w:rsidR="00A148D6" w:rsidRPr="00A148D6">
        <w:rPr>
          <w:rFonts w:eastAsia="Calibri" w:cs="Tahoma"/>
          <w:b/>
          <w:bCs/>
          <w:iCs/>
          <w:lang w:val="es-ES" w:eastAsia="es-ES_tradnl"/>
        </w:rPr>
        <w:t xml:space="preserve">publicación de la </w:t>
      </w:r>
      <w:r w:rsidR="00A148D6" w:rsidRPr="00A148D6">
        <w:rPr>
          <w:rFonts w:eastAsia="Palatino Linotype" w:cs="Palatino Linotype"/>
          <w:b/>
          <w:bCs/>
          <w:color w:val="auto"/>
          <w:lang w:eastAsia="es-MX"/>
        </w:rPr>
        <w:t>Convocatoria para elegir a las Juezas y a los Jueces Cívicos, a las Secretarias y a los Secretarios Cívicos de Tlalnepantla de Baz.</w:t>
      </w:r>
    </w:p>
    <w:p w14:paraId="7AC7EFD6" w14:textId="77777777" w:rsidR="00A148D6" w:rsidRDefault="00A148D6" w:rsidP="004E5866">
      <w:pPr>
        <w:tabs>
          <w:tab w:val="left" w:pos="4962"/>
        </w:tabs>
        <w:spacing w:after="0" w:line="360" w:lineRule="auto"/>
        <w:rPr>
          <w:rFonts w:eastAsia="Calibri" w:cs="Tahoma"/>
          <w:b/>
          <w:bCs/>
          <w:iCs/>
          <w:lang w:val="es-ES" w:eastAsia="es-ES_tradnl"/>
        </w:rPr>
      </w:pPr>
    </w:p>
    <w:p w14:paraId="21EB1F8C" w14:textId="60771D0F" w:rsidR="00A148D6" w:rsidRPr="00A148D6" w:rsidRDefault="00A148D6" w:rsidP="004E5866">
      <w:pPr>
        <w:tabs>
          <w:tab w:val="left" w:pos="4962"/>
        </w:tabs>
        <w:spacing w:after="0" w:line="360" w:lineRule="auto"/>
        <w:rPr>
          <w:rFonts w:eastAsia="Calibri" w:cs="Tahoma"/>
          <w:iCs/>
          <w:lang w:val="es-ES" w:eastAsia="es-ES_tradnl"/>
        </w:rPr>
      </w:pPr>
      <w:r>
        <w:rPr>
          <w:rFonts w:eastAsia="Calibri" w:cs="Tahoma"/>
          <w:iCs/>
          <w:lang w:val="es-ES" w:eastAsia="es-ES_tradnl"/>
        </w:rPr>
        <w:t>Conforme a lo anterior, se advierte que el requerimiento de información, puede contar con expresión documental, al corresponder a acciones realizadas por la Contraloría Interna Municipal, lo cual da como resultado que no se pueda validar la respuesta primigenia; no obstante lo anterior, durante la sustanciación, dicha área se pronunció, por lo que, cumplió con el procedimiento de búsqueda</w:t>
      </w:r>
      <w:r w:rsidR="004F4E28">
        <w:rPr>
          <w:rFonts w:eastAsia="Calibri" w:cs="Tahoma"/>
          <w:iCs/>
          <w:lang w:val="es-ES" w:eastAsia="es-ES_tradnl"/>
        </w:rPr>
        <w:t>, establecido en el artículo 162 de la Ley de Transparencia y Acceso a la Información Púbica del Estado de México y Municipios</w:t>
      </w:r>
      <w:r>
        <w:rPr>
          <w:rFonts w:eastAsia="Calibri" w:cs="Tahoma"/>
          <w:iCs/>
          <w:lang w:val="es-ES" w:eastAsia="es-ES_tradnl"/>
        </w:rPr>
        <w:t>, al gestionar el requerimiento al área de la cual se solicita la información.</w:t>
      </w:r>
    </w:p>
    <w:p w14:paraId="5B24F833" w14:textId="77777777" w:rsidR="008D593F" w:rsidRPr="004E7FC8" w:rsidRDefault="008D593F" w:rsidP="004E5866">
      <w:pPr>
        <w:spacing w:after="0" w:line="360" w:lineRule="auto"/>
        <w:contextualSpacing/>
        <w:rPr>
          <w:rFonts w:eastAsia="Palatino Linotype" w:cs="Palatino Linotype"/>
          <w:color w:val="auto"/>
          <w:lang w:eastAsia="es-MX"/>
        </w:rPr>
      </w:pPr>
    </w:p>
    <w:p w14:paraId="7A48E8A3" w14:textId="73527750" w:rsidR="004F4E28" w:rsidRDefault="004F4E28" w:rsidP="004E5866">
      <w:pPr>
        <w:spacing w:after="0" w:line="360" w:lineRule="auto"/>
        <w:contextualSpacing/>
        <w:rPr>
          <w:rFonts w:eastAsia="Calibri" w:cs="Times New Roman"/>
          <w:bCs/>
          <w:color w:val="auto"/>
          <w:lang w:val="es-ES" w:eastAsia="es-ES"/>
        </w:rPr>
      </w:pPr>
      <w:r>
        <w:rPr>
          <w:rFonts w:eastAsia="Palatino Linotype" w:cs="Palatino Linotype"/>
          <w:color w:val="auto"/>
          <w:lang w:eastAsia="es-MX"/>
        </w:rPr>
        <w:t>En ese contexto,</w:t>
      </w:r>
      <w:r w:rsidR="004E7FC8" w:rsidRPr="004E7FC8">
        <w:rPr>
          <w:rFonts w:eastAsia="Palatino Linotype" w:cs="Palatino Linotype"/>
          <w:color w:val="auto"/>
          <w:lang w:eastAsia="es-MX"/>
        </w:rPr>
        <w:t xml:space="preserve"> </w:t>
      </w:r>
      <w:r w:rsidR="008D593F">
        <w:rPr>
          <w:rFonts w:eastAsia="Palatino Linotype" w:cs="Palatino Linotype"/>
          <w:color w:val="auto"/>
          <w:lang w:eastAsia="es-MX"/>
        </w:rPr>
        <w:t xml:space="preserve">la </w:t>
      </w:r>
      <w:r>
        <w:rPr>
          <w:rFonts w:eastAsia="Palatino Linotype" w:cs="Palatino Linotype"/>
          <w:color w:val="auto"/>
          <w:lang w:eastAsia="es-MX"/>
        </w:rPr>
        <w:t xml:space="preserve">Contraloría </w:t>
      </w:r>
      <w:r w:rsidRPr="004E7FC8">
        <w:rPr>
          <w:rFonts w:eastAsia="Palatino Linotype" w:cs="Palatino Linotype"/>
          <w:color w:val="auto"/>
          <w:lang w:eastAsia="es-MX"/>
        </w:rPr>
        <w:t>Interna</w:t>
      </w:r>
      <w:r w:rsidR="008D593F">
        <w:rPr>
          <w:rFonts w:eastAsia="Palatino Linotype" w:cs="Palatino Linotype"/>
          <w:color w:val="auto"/>
          <w:lang w:eastAsia="es-MX"/>
        </w:rPr>
        <w:t xml:space="preserve"> Municipal </w:t>
      </w:r>
      <w:r>
        <w:rPr>
          <w:rFonts w:eastAsia="Palatino Linotype" w:cs="Palatino Linotype"/>
          <w:color w:val="auto"/>
          <w:lang w:eastAsia="es-MX"/>
        </w:rPr>
        <w:t>señaló que no contaba con información relacionada con lo peticionado, al no contar con algún escrito, oficio o documento de denuncia de los hechos referidos a la solicitud; es decir, aludió a que no tenía acciones o medidas implementadas, al desconocer los hechos referidos en la solicitud; s</w:t>
      </w:r>
      <w:proofErr w:type="spellStart"/>
      <w:r w:rsidRPr="004F4E28">
        <w:rPr>
          <w:rFonts w:eastAsia="Calibri" w:cs="Times New Roman"/>
          <w:bCs/>
          <w:color w:val="auto"/>
          <w:lang w:val="es-ES" w:eastAsia="es-ES"/>
        </w:rPr>
        <w:t>obre</w:t>
      </w:r>
      <w:proofErr w:type="spellEnd"/>
      <w:r w:rsidRPr="004F4E28">
        <w:rPr>
          <w:rFonts w:eastAsia="Calibri" w:cs="Times New Roman"/>
          <w:bCs/>
          <w:color w:val="auto"/>
          <w:lang w:val="es-ES" w:eastAsia="es-ES"/>
        </w:rPr>
        <w:t xml:space="preserve"> el tema, el Criterio</w:t>
      </w:r>
      <w:r>
        <w:rPr>
          <w:rFonts w:eastAsia="Calibri" w:cs="Times New Roman"/>
          <w:bCs/>
          <w:color w:val="auto"/>
          <w:lang w:val="es-ES" w:eastAsia="es-ES"/>
        </w:rPr>
        <w:t xml:space="preserve"> orientador</w:t>
      </w:r>
      <w:r w:rsidRPr="004F4E28">
        <w:rPr>
          <w:rFonts w:eastAsia="Calibri" w:cs="Times New Roman"/>
          <w:bCs/>
          <w:color w:val="auto"/>
          <w:lang w:val="es-ES" w:eastAsia="es-ES"/>
        </w:rPr>
        <w:t xml:space="preserve"> SO/014/2017, emitido por </w:t>
      </w:r>
      <w:r>
        <w:rPr>
          <w:rFonts w:eastAsia="Calibri" w:cs="Times New Roman"/>
          <w:bCs/>
          <w:color w:val="auto"/>
          <w:lang w:val="es-ES" w:eastAsia="es-ES"/>
        </w:rPr>
        <w:t xml:space="preserve">entonces </w:t>
      </w:r>
      <w:r w:rsidRPr="004F4E28">
        <w:rPr>
          <w:rFonts w:eastAsia="Calibri" w:cs="Times New Roman"/>
          <w:bCs/>
          <w:color w:val="auto"/>
          <w:lang w:val="es-ES" w:eastAsia="es-ES"/>
        </w:rPr>
        <w:t>el Instituto Nacional de Transparencia, Acceso a la Información Pública y Protección de Datos Personales en el Estado de México y Municipios</w:t>
      </w:r>
      <w:r w:rsidR="004E5866">
        <w:rPr>
          <w:rFonts w:eastAsia="Calibri" w:cs="Times New Roman"/>
          <w:bCs/>
          <w:color w:val="auto"/>
          <w:lang w:val="es-ES" w:eastAsia="es-ES"/>
        </w:rPr>
        <w:t>, vigente a la fecha de presentación de la solicitud</w:t>
      </w:r>
      <w:r>
        <w:rPr>
          <w:rFonts w:eastAsia="Calibri" w:cs="Times New Roman"/>
          <w:bCs/>
          <w:color w:val="auto"/>
          <w:lang w:val="es-ES" w:eastAsia="es-ES"/>
        </w:rPr>
        <w:t>, precisa</w:t>
      </w:r>
      <w:r w:rsidRPr="004F4E28">
        <w:rPr>
          <w:rFonts w:eastAsia="Calibri" w:cs="Times New Roman"/>
          <w:bCs/>
          <w:color w:val="auto"/>
          <w:lang w:val="es-ES" w:eastAsia="es-ES"/>
        </w:rPr>
        <w:t xml:space="preserve"> que la inexistencia de la información, es una cuestión de hecho que se le atribuye a la misma, cuando ésta no se encuentra en los archivos del sujeto obligado. </w:t>
      </w:r>
    </w:p>
    <w:p w14:paraId="726FB260" w14:textId="77777777" w:rsidR="004F4E28" w:rsidRDefault="004F4E28" w:rsidP="004E5866">
      <w:pPr>
        <w:spacing w:after="0" w:line="360" w:lineRule="auto"/>
        <w:contextualSpacing/>
        <w:rPr>
          <w:rFonts w:eastAsia="Calibri" w:cs="Times New Roman"/>
          <w:bCs/>
          <w:color w:val="auto"/>
          <w:lang w:val="es-ES" w:eastAsia="es-ES"/>
        </w:rPr>
      </w:pPr>
    </w:p>
    <w:p w14:paraId="3174EF5E" w14:textId="5A11A83A" w:rsidR="004F4E28" w:rsidRPr="004F4E28" w:rsidRDefault="004F4E28" w:rsidP="004E5866">
      <w:pPr>
        <w:spacing w:after="0" w:line="360" w:lineRule="auto"/>
        <w:contextualSpacing/>
        <w:rPr>
          <w:rFonts w:eastAsia="Calibri" w:cs="Times New Roman"/>
          <w:bCs/>
          <w:color w:val="auto"/>
          <w:lang w:val="es-ES" w:eastAsia="es-ES"/>
        </w:rPr>
      </w:pPr>
      <w:r w:rsidRPr="004F4E28">
        <w:rPr>
          <w:rFonts w:eastAsia="Calibri" w:cs="Times New Roman"/>
          <w:bCs/>
          <w:color w:val="auto"/>
          <w:lang w:val="es-ES" w:eastAsia="es-ES"/>
        </w:rPr>
        <w:lastRenderedPageBreak/>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E0FC7DB" w14:textId="77777777" w:rsidR="004F4E28" w:rsidRPr="004F4E28" w:rsidRDefault="004F4E28" w:rsidP="004E5866">
      <w:pPr>
        <w:spacing w:after="0" w:line="360" w:lineRule="auto"/>
        <w:rPr>
          <w:rFonts w:eastAsia="Calibri" w:cs="Times New Roman"/>
          <w:bCs/>
          <w:color w:val="auto"/>
          <w:lang w:val="es-ES" w:eastAsia="es-ES"/>
        </w:rPr>
      </w:pPr>
    </w:p>
    <w:p w14:paraId="6E730D2C" w14:textId="579528AE" w:rsidR="004F4E28" w:rsidRDefault="004F4E28" w:rsidP="004E5866">
      <w:pPr>
        <w:spacing w:after="0" w:line="360" w:lineRule="auto"/>
        <w:rPr>
          <w:rFonts w:eastAsia="Calibri" w:cs="Times New Roman"/>
          <w:bCs/>
          <w:color w:val="auto"/>
          <w:lang w:val="es-ES" w:eastAsia="es-ES"/>
        </w:rPr>
      </w:pPr>
      <w:r w:rsidRPr="004F4E28">
        <w:rPr>
          <w:rFonts w:eastAsia="Calibri" w:cs="Times New Roman"/>
          <w:bCs/>
          <w:color w:val="auto"/>
          <w:lang w:val="es-ES" w:eastAsia="es-ES"/>
        </w:rPr>
        <w:t xml:space="preserve">Así, es posible concluir que la </w:t>
      </w:r>
      <w:r w:rsidRPr="004F4E28">
        <w:rPr>
          <w:rFonts w:eastAsia="Calibri" w:cs="Times New Roman"/>
          <w:b/>
          <w:bCs/>
          <w:color w:val="auto"/>
          <w:lang w:val="es-ES" w:eastAsia="es-ES"/>
        </w:rPr>
        <w:t>inexistencia</w:t>
      </w:r>
      <w:r w:rsidRPr="004F4E28">
        <w:rPr>
          <w:rFonts w:eastAsia="Calibri" w:cs="Times New Roman"/>
          <w:bCs/>
          <w:color w:val="auto"/>
          <w:lang w:val="es-ES" w:eastAsia="es-ES"/>
        </w:rPr>
        <w:t xml:space="preserve"> presupone la competencia del sujeto obligado para conocer de la información, pero por alguna circunstancia, la documentación solicitada no obra en sus archivos</w:t>
      </w:r>
      <w:r>
        <w:rPr>
          <w:rFonts w:eastAsia="Calibri" w:cs="Times New Roman"/>
          <w:bCs/>
          <w:color w:val="auto"/>
          <w:lang w:val="es-ES" w:eastAsia="es-ES"/>
        </w:rPr>
        <w:t>; p</w:t>
      </w:r>
      <w:r w:rsidRPr="004F4E28">
        <w:rPr>
          <w:rFonts w:eastAsia="Calibri" w:cs="Times New Roman"/>
          <w:bCs/>
          <w:color w:val="auto"/>
          <w:lang w:val="es-ES" w:eastAsia="es-ES"/>
        </w:rPr>
        <w:t>ara tal situación, no basta con que los sujetos obligados señalen dicha circunstancia, sino que también debe de señalar las razones por las cuales no cuentan con lo peticionado, es decir, las circunstancias que dan lugar a la inexistencia.</w:t>
      </w:r>
    </w:p>
    <w:p w14:paraId="54A523D2" w14:textId="77777777" w:rsidR="004E5866" w:rsidRPr="004F4E28" w:rsidRDefault="004E5866" w:rsidP="004E5866">
      <w:pPr>
        <w:spacing w:after="0" w:line="360" w:lineRule="auto"/>
        <w:rPr>
          <w:rFonts w:eastAsia="Calibri" w:cs="Times New Roman"/>
          <w:bCs/>
          <w:color w:val="auto"/>
          <w:lang w:val="es-ES" w:eastAsia="es-ES"/>
        </w:rPr>
      </w:pPr>
    </w:p>
    <w:p w14:paraId="35BBEFAB" w14:textId="3B271E46" w:rsidR="004F4E28" w:rsidRPr="004F4E28" w:rsidRDefault="004F4E28" w:rsidP="004E5866">
      <w:pPr>
        <w:spacing w:after="0" w:line="360" w:lineRule="auto"/>
        <w:rPr>
          <w:rFonts w:eastAsia="Calibri" w:cs="Times New Roman"/>
          <w:bCs/>
          <w:color w:val="auto"/>
          <w:lang w:val="es-ES" w:eastAsia="es-ES"/>
        </w:rPr>
      </w:pPr>
      <w:r w:rsidRPr="004F4E28">
        <w:rPr>
          <w:rFonts w:eastAsia="Calibri" w:cs="Times New Roman"/>
          <w:bCs/>
          <w:color w:val="auto"/>
          <w:lang w:val="es-ES" w:eastAsia="es-ES"/>
        </w:rPr>
        <w:t xml:space="preserve">En ese contexto, el Sujeto Obligado precisó que </w:t>
      </w:r>
      <w:r>
        <w:rPr>
          <w:rFonts w:eastAsia="Calibri" w:cs="Times New Roman"/>
          <w:bCs/>
          <w:color w:val="auto"/>
          <w:lang w:val="es-ES" w:eastAsia="es-ES"/>
        </w:rPr>
        <w:t xml:space="preserve">no había realizado alguna acción o medida a los sucesos establecidos en la solicitud de información, al no tener conocimiento de estos, por no haberle sido informado </w:t>
      </w:r>
      <w:r w:rsidR="004E5866">
        <w:rPr>
          <w:rFonts w:eastAsia="Calibri" w:cs="Times New Roman"/>
          <w:bCs/>
          <w:color w:val="auto"/>
          <w:lang w:val="es-ES" w:eastAsia="es-ES"/>
        </w:rPr>
        <w:t>de tal situación; lo cual acreditó, pues justamente al enterarse de los hechos mediante el Recurso de Revisión, indicó que inició un procedimiento de investigación, para determinar lo conducente.</w:t>
      </w:r>
    </w:p>
    <w:p w14:paraId="05E64300" w14:textId="77777777" w:rsidR="004F4E28" w:rsidRPr="004F4E28" w:rsidRDefault="004F4E28" w:rsidP="004E5866">
      <w:pPr>
        <w:spacing w:after="0" w:line="360" w:lineRule="auto"/>
        <w:rPr>
          <w:rFonts w:eastAsia="Calibri" w:cs="Times New Roman"/>
          <w:bCs/>
          <w:color w:val="auto"/>
          <w:lang w:val="es-ES" w:eastAsia="es-ES"/>
        </w:rPr>
      </w:pPr>
    </w:p>
    <w:p w14:paraId="6DA4FC3D" w14:textId="431A2126" w:rsidR="004F4E28" w:rsidRPr="004F4E28" w:rsidRDefault="004F4E28" w:rsidP="004E5866">
      <w:pPr>
        <w:spacing w:after="0" w:line="360" w:lineRule="auto"/>
        <w:rPr>
          <w:rFonts w:eastAsia="Calibri" w:cs="Times New Roman"/>
          <w:bCs/>
          <w:color w:val="auto"/>
          <w:lang w:val="es-ES" w:eastAsia="es-ES"/>
        </w:rPr>
      </w:pPr>
      <w:r w:rsidRPr="004F4E28">
        <w:rPr>
          <w:rFonts w:eastAsia="Calibri" w:cs="Times New Roman"/>
          <w:bCs/>
          <w:color w:val="auto"/>
          <w:lang w:val="es-ES" w:eastAsia="es-ES"/>
        </w:rPr>
        <w:t xml:space="preserve">Conforme a lo anterior, se logra colegir que la información solicitada por el ahora Recurrente </w:t>
      </w:r>
      <w:r w:rsidR="004E5866">
        <w:rPr>
          <w:rFonts w:eastAsia="Calibri" w:cs="Times New Roman"/>
          <w:bCs/>
          <w:color w:val="auto"/>
          <w:lang w:val="es-ES" w:eastAsia="es-ES"/>
        </w:rPr>
        <w:t>era</w:t>
      </w:r>
      <w:r w:rsidRPr="004F4E28">
        <w:rPr>
          <w:rFonts w:eastAsia="Calibri" w:cs="Times New Roman"/>
          <w:bCs/>
          <w:color w:val="auto"/>
          <w:lang w:val="es-ES" w:eastAsia="es-ES"/>
        </w:rPr>
        <w:t xml:space="preserve"> inexistente</w:t>
      </w:r>
      <w:r w:rsidR="004E5866">
        <w:rPr>
          <w:rFonts w:eastAsia="Calibri" w:cs="Times New Roman"/>
          <w:bCs/>
          <w:color w:val="auto"/>
          <w:lang w:val="es-ES" w:eastAsia="es-ES"/>
        </w:rPr>
        <w:t xml:space="preserve"> a la fecha de presentación de la solicitud</w:t>
      </w:r>
      <w:r w:rsidRPr="004F4E28">
        <w:rPr>
          <w:rFonts w:eastAsia="Calibri" w:cs="Times New Roman"/>
          <w:bCs/>
          <w:color w:val="auto"/>
          <w:lang w:val="es-ES" w:eastAsia="es-ES"/>
        </w:rPr>
        <w:t xml:space="preserve">, pues </w:t>
      </w:r>
      <w:r w:rsidR="004E5866">
        <w:rPr>
          <w:rFonts w:eastAsia="Calibri" w:cs="Times New Roman"/>
          <w:bCs/>
          <w:color w:val="auto"/>
          <w:lang w:val="es-ES" w:eastAsia="es-ES"/>
        </w:rPr>
        <w:t>la Contraloría Interna Municipal no había realizado alguna acción o medida ante los hechos manifestados en la solicitud, al no conocerlos</w:t>
      </w:r>
      <w:r w:rsidRPr="004F4E28">
        <w:rPr>
          <w:rFonts w:eastAsia="Calibri" w:cs="Times New Roman"/>
          <w:bCs/>
          <w:color w:val="auto"/>
          <w:lang w:val="es-ES" w:eastAsia="es-ES"/>
        </w:rPr>
        <w:t>;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6D6D9490" w14:textId="77777777" w:rsidR="004F4E28" w:rsidRPr="004F4E28" w:rsidRDefault="004F4E28" w:rsidP="004E5866">
      <w:pPr>
        <w:spacing w:after="0" w:line="360" w:lineRule="auto"/>
        <w:rPr>
          <w:rFonts w:eastAsia="Calibri" w:cs="Times New Roman"/>
          <w:bCs/>
          <w:color w:val="auto"/>
          <w:lang w:val="es-ES" w:eastAsia="es-ES"/>
        </w:rPr>
      </w:pPr>
    </w:p>
    <w:p w14:paraId="1FE94170" w14:textId="77777777" w:rsidR="004F4E28" w:rsidRPr="004F4E28" w:rsidRDefault="004F4E28" w:rsidP="004E5866">
      <w:pPr>
        <w:spacing w:after="0" w:line="360" w:lineRule="auto"/>
        <w:rPr>
          <w:rFonts w:eastAsia="Calibri" w:cs="Times New Roman"/>
          <w:bCs/>
          <w:color w:val="auto"/>
          <w:lang w:val="es-ES" w:eastAsia="es-ES"/>
        </w:rPr>
      </w:pPr>
      <w:r w:rsidRPr="004F4E28">
        <w:rPr>
          <w:rFonts w:eastAsia="Calibri" w:cs="Times New Roman"/>
          <w:bCs/>
          <w:color w:val="auto"/>
          <w:lang w:val="es-ES" w:eastAsia="es-ES"/>
        </w:rPr>
        <w:lastRenderedPageBreak/>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52803988" w14:textId="77777777" w:rsidR="004F4E28" w:rsidRPr="004F4E28" w:rsidRDefault="004F4E28" w:rsidP="004E5866">
      <w:pPr>
        <w:spacing w:after="0" w:line="360" w:lineRule="auto"/>
        <w:rPr>
          <w:rFonts w:eastAsia="Calibri" w:cs="Times New Roman"/>
          <w:bCs/>
          <w:color w:val="auto"/>
          <w:lang w:val="es-ES" w:eastAsia="es-ES"/>
        </w:rPr>
      </w:pPr>
    </w:p>
    <w:p w14:paraId="17BFA436" w14:textId="5424FE1F" w:rsidR="004E7FC8" w:rsidRPr="004E7FC8" w:rsidRDefault="004F4E28" w:rsidP="004E5866">
      <w:pPr>
        <w:spacing w:after="0" w:line="360" w:lineRule="auto"/>
        <w:rPr>
          <w:rFonts w:eastAsia="Palatino Linotype" w:cs="Palatino Linotype"/>
          <w:color w:val="auto"/>
          <w:lang w:eastAsia="es-MX"/>
        </w:rPr>
      </w:pPr>
      <w:r w:rsidRPr="004F4E28">
        <w:rPr>
          <w:rFonts w:eastAsia="Calibri" w:cs="Times New Roman"/>
          <w:bCs/>
          <w:color w:val="auto"/>
          <w:lang w:val="es-ES" w:eastAsia="es-ES"/>
        </w:rPr>
        <w:t xml:space="preserve">Al respecto, dicho criterio aplica al caso en concreto, ya que, no se localizó algún indicio de  que </w:t>
      </w:r>
      <w:r w:rsidR="004E5866">
        <w:rPr>
          <w:rFonts w:eastAsia="Calibri" w:cs="Times New Roman"/>
          <w:bCs/>
          <w:color w:val="auto"/>
          <w:lang w:val="es-ES" w:eastAsia="es-ES"/>
        </w:rPr>
        <w:t>la Contraloría Interna Municipal tuviera conocimiento de los hechos manifestados, tan es así, que hasta que tuvo conocimiento de la solicitud, inició el proceso de investigación respectivo</w:t>
      </w:r>
      <w:r w:rsidRPr="004F4E28">
        <w:rPr>
          <w:rFonts w:eastAsia="Calibri" w:cs="Times New Roman"/>
          <w:bCs/>
          <w:color w:val="auto"/>
          <w:lang w:val="es-ES" w:eastAsia="es-ES"/>
        </w:rPr>
        <w:t>, por lo cual, se considera que señaló las razones por las cuales no contaba con lo requerido y cumplió con el segundo párrafo, del artículo 19 de la Ley de Transparencia y Acceso a la Información Pública del Estado de México y Municipios</w:t>
      </w:r>
      <w:r w:rsidR="004E5866">
        <w:rPr>
          <w:rFonts w:eastAsia="Calibri" w:cs="Times New Roman"/>
          <w:bCs/>
          <w:color w:val="auto"/>
          <w:lang w:val="es-ES" w:eastAsia="es-ES"/>
        </w:rPr>
        <w:t xml:space="preserve"> por lo que</w:t>
      </w:r>
      <w:r w:rsidR="004E7FC8" w:rsidRPr="004E7FC8">
        <w:rPr>
          <w:rFonts w:eastAsia="Palatino Linotype" w:cs="Palatino Linotype"/>
          <w:color w:val="auto"/>
          <w:lang w:eastAsia="es-MX"/>
        </w:rPr>
        <w:t>, se considera que la impugnación que se dirime ha quedado sin materia.</w:t>
      </w:r>
    </w:p>
    <w:p w14:paraId="61918D2E" w14:textId="7D137DDF" w:rsidR="006B35F9" w:rsidRPr="003E167B" w:rsidRDefault="006B35F9" w:rsidP="004E5866">
      <w:pPr>
        <w:spacing w:after="0" w:line="360" w:lineRule="auto"/>
        <w:contextualSpacing/>
        <w:rPr>
          <w:rFonts w:eastAsia="Calibri" w:cs="Times New Roman"/>
          <w:color w:val="000000"/>
        </w:rPr>
      </w:pPr>
    </w:p>
    <w:p w14:paraId="5C011D3A" w14:textId="77777777" w:rsidR="004373C2" w:rsidRPr="001F7337" w:rsidRDefault="004373C2" w:rsidP="004E5866">
      <w:pPr>
        <w:pStyle w:val="Ttulo2"/>
        <w:spacing w:before="0" w:line="360" w:lineRule="auto"/>
        <w:rPr>
          <w:rFonts w:ascii="Palatino Linotype" w:hAnsi="Palatino Linotype"/>
          <w:b/>
          <w:bCs/>
          <w:color w:val="auto"/>
          <w:sz w:val="22"/>
          <w:szCs w:val="22"/>
        </w:rPr>
      </w:pPr>
      <w:bookmarkStart w:id="16" w:name="_Toc193367533"/>
      <w:r w:rsidRPr="001F7337">
        <w:rPr>
          <w:rFonts w:ascii="Palatino Linotype" w:hAnsi="Palatino Linotype"/>
          <w:b/>
          <w:bCs/>
          <w:color w:val="auto"/>
          <w:sz w:val="22"/>
          <w:szCs w:val="22"/>
        </w:rPr>
        <w:t>CUARTO. Decisión</w:t>
      </w:r>
      <w:bookmarkEnd w:id="16"/>
    </w:p>
    <w:p w14:paraId="5682A66B" w14:textId="77777777" w:rsidR="004373C2" w:rsidRDefault="004373C2" w:rsidP="004E5866">
      <w:pPr>
        <w:spacing w:after="0" w:line="360" w:lineRule="auto"/>
        <w:contextualSpacing/>
      </w:pPr>
    </w:p>
    <w:p w14:paraId="6A87122D" w14:textId="31CB121D" w:rsidR="004373C2" w:rsidRDefault="004373C2" w:rsidP="004E5866">
      <w:pPr>
        <w:spacing w:after="0" w:line="360" w:lineRule="auto"/>
        <w:contextualSpacing/>
        <w:rPr>
          <w:rFonts w:eastAsia="Calibri" w:cs="Tahoma"/>
          <w:color w:val="FF0000"/>
          <w:szCs w:val="24"/>
          <w:lang w:val="es-ES"/>
        </w:rPr>
      </w:pPr>
      <w:r>
        <w:t xml:space="preserve">Con fundamento en lo dispuesto en el artículo 186, fracción I, de la Ley de Transparencia y Acceso a la Información Pública del Estado de México y Municipios, se considera procedente </w:t>
      </w:r>
      <w:r w:rsidRPr="004373C2">
        <w:rPr>
          <w:b/>
        </w:rPr>
        <w:t>SOBRESEER</w:t>
      </w:r>
      <w:r>
        <w:t xml:space="preserve"> el Recurso de Revisión, en virtud de que se actualiza la hipótesis normativa prevista en la fracción III, del artículo 192, del citado ordenamiento legal.</w:t>
      </w:r>
    </w:p>
    <w:p w14:paraId="43D9A108" w14:textId="77777777" w:rsidR="004E7FC8" w:rsidRDefault="004E7FC8" w:rsidP="004E5866">
      <w:pPr>
        <w:spacing w:after="0" w:line="360" w:lineRule="auto"/>
        <w:contextualSpacing/>
        <w:rPr>
          <w:rFonts w:eastAsia="Calibri" w:cs="Tahoma"/>
          <w:color w:val="FF0000"/>
          <w:szCs w:val="24"/>
          <w:lang w:val="es-ES"/>
        </w:rPr>
      </w:pPr>
    </w:p>
    <w:p w14:paraId="27BCB336" w14:textId="258A0105" w:rsidR="004373C2" w:rsidRDefault="004373C2" w:rsidP="004E5866">
      <w:pPr>
        <w:spacing w:after="0" w:line="360" w:lineRule="auto"/>
        <w:contextualSpacing/>
        <w:rPr>
          <w:b/>
        </w:rPr>
      </w:pPr>
      <w:r w:rsidRPr="004373C2">
        <w:rPr>
          <w:b/>
        </w:rPr>
        <w:t>Términos de la Resolución para conocimiento del Particular</w:t>
      </w:r>
    </w:p>
    <w:p w14:paraId="7553D447" w14:textId="77777777" w:rsidR="004E5866" w:rsidRDefault="004E5866" w:rsidP="004E5866">
      <w:pPr>
        <w:spacing w:after="0" w:line="360" w:lineRule="auto"/>
        <w:contextualSpacing/>
        <w:rPr>
          <w:b/>
        </w:rPr>
      </w:pPr>
    </w:p>
    <w:p w14:paraId="477B51D4" w14:textId="452CDEF6" w:rsidR="004E5866" w:rsidRDefault="004373C2" w:rsidP="004E5866">
      <w:pPr>
        <w:spacing w:after="0" w:line="360" w:lineRule="auto"/>
        <w:contextualSpacing/>
      </w:pPr>
      <w:r>
        <w:t xml:space="preserve">Se le hace del conocimiento al Particular, que si bien, en el presente caso se le daba la razón pues el Sujeto Obligado </w:t>
      </w:r>
      <w:r w:rsidR="00556973">
        <w:t xml:space="preserve">omitió turnar la solicitud de información a la Contraloría Interna </w:t>
      </w:r>
      <w:r w:rsidR="00556973">
        <w:lastRenderedPageBreak/>
        <w:t>Municipal</w:t>
      </w:r>
      <w:r>
        <w:t>, lo cierto es que durante la sustanciación del Recurso de Revisión modific</w:t>
      </w:r>
      <w:r w:rsidR="00FB4FEA">
        <w:t>ó</w:t>
      </w:r>
      <w:r>
        <w:t xml:space="preserve"> su respuesta </w:t>
      </w:r>
      <w:r w:rsidR="004E5866">
        <w:t>y señaló las razones por las cuales no contaba con lo peticionado.</w:t>
      </w:r>
    </w:p>
    <w:p w14:paraId="3C07558E" w14:textId="77777777" w:rsidR="004E5866" w:rsidRDefault="004E5866" w:rsidP="004E5866">
      <w:pPr>
        <w:spacing w:after="0" w:line="360" w:lineRule="auto"/>
        <w:rPr>
          <w:rFonts w:eastAsia="Calibri" w:cs="Tahoma"/>
          <w:bCs/>
          <w:iCs/>
          <w:color w:val="auto"/>
          <w:lang w:val="es-ES_tradnl"/>
        </w:rPr>
      </w:pPr>
      <w:r>
        <w:rPr>
          <w:rFonts w:eastAsia="Calibri" w:cs="Tahoma"/>
          <w:bCs/>
          <w:iCs/>
          <w:color w:val="auto"/>
          <w:lang w:val="es-ES_tradnl"/>
        </w:rPr>
        <w:t>Finalmente, se le informa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0AC1C0D1" w14:textId="77777777" w:rsidR="004373C2" w:rsidRPr="004E5866" w:rsidRDefault="004373C2" w:rsidP="004E5866">
      <w:pPr>
        <w:spacing w:after="0" w:line="360" w:lineRule="auto"/>
        <w:contextualSpacing/>
        <w:rPr>
          <w:lang w:val="es-ES_tradnl"/>
        </w:rPr>
      </w:pPr>
    </w:p>
    <w:p w14:paraId="460ED237" w14:textId="5A967D7C" w:rsidR="004373C2" w:rsidRDefault="004373C2" w:rsidP="004E5866">
      <w:pPr>
        <w:spacing w:after="0" w:line="360" w:lineRule="auto"/>
        <w:contextualSpacing/>
        <w:rPr>
          <w:rFonts w:eastAsia="Calibri" w:cs="Tahoma"/>
          <w:color w:val="FF0000"/>
          <w:szCs w:val="24"/>
          <w:lang w:val="es-ES"/>
        </w:rPr>
      </w:pPr>
      <w:r>
        <w:t>Por lo expuesto y fundado, este Pleno:</w:t>
      </w:r>
    </w:p>
    <w:p w14:paraId="0F1E62E6" w14:textId="77777777" w:rsidR="004E5866" w:rsidRPr="00831296" w:rsidRDefault="004E5866" w:rsidP="004E5866">
      <w:pPr>
        <w:spacing w:after="0" w:line="360" w:lineRule="auto"/>
        <w:rPr>
          <w:rFonts w:eastAsia="Times New Roman" w:cs="Tahoma"/>
          <w:b/>
          <w:bCs/>
          <w:color w:val="FF0000"/>
          <w:lang w:eastAsia="es-ES"/>
        </w:rPr>
      </w:pPr>
    </w:p>
    <w:p w14:paraId="79CDCFEC" w14:textId="15B521CD" w:rsidR="005B7A42" w:rsidRPr="001F7337" w:rsidRDefault="004373C2" w:rsidP="004E5866">
      <w:pPr>
        <w:pStyle w:val="Ttulo1"/>
        <w:spacing w:before="0" w:line="360" w:lineRule="auto"/>
        <w:jc w:val="center"/>
        <w:rPr>
          <w:rFonts w:ascii="Palatino Linotype" w:eastAsia="Times New Roman" w:hAnsi="Palatino Linotype"/>
          <w:b/>
          <w:bCs/>
          <w:color w:val="auto"/>
          <w:sz w:val="22"/>
          <w:szCs w:val="22"/>
          <w:lang w:eastAsia="es-ES"/>
        </w:rPr>
      </w:pPr>
      <w:bookmarkStart w:id="17" w:name="_Toc193367534"/>
      <w:r w:rsidRPr="001F7337">
        <w:rPr>
          <w:rFonts w:ascii="Palatino Linotype" w:eastAsia="Times New Roman" w:hAnsi="Palatino Linotype"/>
          <w:b/>
          <w:bCs/>
          <w:color w:val="auto"/>
          <w:sz w:val="22"/>
          <w:szCs w:val="22"/>
          <w:lang w:eastAsia="es-ES"/>
        </w:rPr>
        <w:t>R E S U E L V E</w:t>
      </w:r>
      <w:bookmarkEnd w:id="17"/>
    </w:p>
    <w:p w14:paraId="67AE8D1D" w14:textId="77777777" w:rsidR="005B7A42" w:rsidRPr="00831296" w:rsidRDefault="005B7A42" w:rsidP="004E5866">
      <w:pPr>
        <w:spacing w:after="0" w:line="360" w:lineRule="auto"/>
        <w:ind w:right="113"/>
        <w:rPr>
          <w:rFonts w:eastAsia="Times New Roman" w:cs="Arial"/>
          <w:b/>
          <w:color w:val="FF0000"/>
          <w:lang w:eastAsia="es-ES"/>
        </w:rPr>
      </w:pPr>
    </w:p>
    <w:p w14:paraId="60DE7FCD" w14:textId="47C9B127" w:rsidR="004373C2" w:rsidRPr="004373C2" w:rsidRDefault="005B7A42" w:rsidP="004E5866">
      <w:pPr>
        <w:spacing w:after="0" w:line="360" w:lineRule="auto"/>
        <w:rPr>
          <w:color w:val="auto"/>
        </w:rPr>
      </w:pPr>
      <w:r w:rsidRPr="004373C2">
        <w:rPr>
          <w:rFonts w:eastAsia="Calibri" w:cs="Tahoma"/>
          <w:b/>
          <w:bCs/>
          <w:iCs/>
          <w:color w:val="auto"/>
        </w:rPr>
        <w:t xml:space="preserve">PRIMERO. </w:t>
      </w:r>
      <w:r w:rsidRPr="004373C2">
        <w:rPr>
          <w:rFonts w:eastAsia="Calibri" w:cs="Times New Roman"/>
          <w:color w:val="auto"/>
          <w:lang w:eastAsia="es-ES"/>
        </w:rPr>
        <w:t xml:space="preserve">Se </w:t>
      </w:r>
      <w:r w:rsidR="004373C2" w:rsidRPr="004373C2">
        <w:rPr>
          <w:b/>
          <w:color w:val="auto"/>
        </w:rPr>
        <w:t>SOBRESEE</w:t>
      </w:r>
      <w:r w:rsidR="004373C2" w:rsidRPr="004373C2">
        <w:rPr>
          <w:color w:val="auto"/>
        </w:rPr>
        <w:t xml:space="preserve"> el Recurso de Revisión con número </w:t>
      </w:r>
      <w:r w:rsidR="004373C2" w:rsidRPr="00FB4FEA">
        <w:rPr>
          <w:bCs/>
          <w:color w:val="auto"/>
        </w:rPr>
        <w:t xml:space="preserve">00006/INFOEM/IP/RR/2025, en términos del artículo 192, fracción III, de la Ley de Transparencia y Acceso a la Información Pública del Estado de México y Municipios, porque el Sujeto Obligado, al modificar la respuesta a la solicitud de acceso a la información con número </w:t>
      </w:r>
      <w:r w:rsidR="00556973" w:rsidRPr="00556973">
        <w:rPr>
          <w:bCs/>
          <w:color w:val="auto"/>
        </w:rPr>
        <w:t>00074/TLALNEPA/IP/2025</w:t>
      </w:r>
      <w:r w:rsidR="004373C2" w:rsidRPr="004373C2">
        <w:rPr>
          <w:color w:val="auto"/>
        </w:rPr>
        <w:t xml:space="preserve">, el Medio de Impugnación, quedó sin materia, en términos de los Considerandos </w:t>
      </w:r>
      <w:r w:rsidR="004373C2" w:rsidRPr="00FB4FEA">
        <w:rPr>
          <w:b/>
          <w:bCs/>
          <w:color w:val="auto"/>
        </w:rPr>
        <w:t xml:space="preserve">TERCERO y CUARTO </w:t>
      </w:r>
      <w:r w:rsidR="004373C2" w:rsidRPr="004373C2">
        <w:rPr>
          <w:color w:val="auto"/>
        </w:rPr>
        <w:t>de la presente Resolución.</w:t>
      </w:r>
    </w:p>
    <w:p w14:paraId="06218353" w14:textId="77777777" w:rsidR="004373C2" w:rsidRDefault="004373C2" w:rsidP="004E5866">
      <w:pPr>
        <w:spacing w:after="0" w:line="360" w:lineRule="auto"/>
        <w:rPr>
          <w:rFonts w:eastAsia="Calibri" w:cs="Times New Roman"/>
          <w:color w:val="FF0000"/>
          <w:lang w:eastAsia="es-ES"/>
        </w:rPr>
      </w:pPr>
    </w:p>
    <w:p w14:paraId="474B0C0A" w14:textId="77777777" w:rsidR="00FB4FEA" w:rsidRDefault="00FB4FEA" w:rsidP="004E5866">
      <w:pPr>
        <w:spacing w:after="0" w:line="360" w:lineRule="auto"/>
        <w:rPr>
          <w:i/>
          <w:color w:val="000000"/>
        </w:rPr>
      </w:pPr>
      <w:r>
        <w:rPr>
          <w:b/>
          <w:color w:val="000000"/>
        </w:rPr>
        <w:t xml:space="preserve">SEGUNDO. NOTIFÍQUESE VÁ SAIMEX </w:t>
      </w:r>
      <w:r>
        <w:rPr>
          <w:color w:val="000000"/>
        </w:rPr>
        <w:t>la presente resolución al Titular de la Unidad de Transparencia del Sujeto Obligado.</w:t>
      </w:r>
    </w:p>
    <w:p w14:paraId="2519C3A3" w14:textId="77777777" w:rsidR="00FB4FEA" w:rsidRDefault="00FB4FEA" w:rsidP="004E5866">
      <w:pPr>
        <w:spacing w:after="0" w:line="360" w:lineRule="auto"/>
        <w:rPr>
          <w:color w:val="000000"/>
        </w:rPr>
      </w:pPr>
    </w:p>
    <w:p w14:paraId="6872FC2F" w14:textId="77777777" w:rsidR="00FB4FEA" w:rsidRDefault="00FB4FEA" w:rsidP="004E5866">
      <w:pPr>
        <w:spacing w:after="0" w:line="360" w:lineRule="auto"/>
        <w:rPr>
          <w:b/>
          <w:color w:val="000000"/>
        </w:rPr>
      </w:pPr>
      <w:r>
        <w:rPr>
          <w:b/>
          <w:color w:val="000000"/>
        </w:rPr>
        <w:t>TERCERO. NOTIFÍQUESE</w:t>
      </w:r>
      <w:r>
        <w:rPr>
          <w:color w:val="000000"/>
        </w:rPr>
        <w:t xml:space="preserve"> </w:t>
      </w:r>
      <w:r>
        <w:rPr>
          <w:b/>
          <w:color w:val="000000"/>
        </w:rPr>
        <w:t>VÍA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DBCB36" w14:textId="77777777" w:rsidR="004373C2" w:rsidRDefault="004373C2" w:rsidP="004E5866">
      <w:pPr>
        <w:spacing w:after="0" w:line="360" w:lineRule="auto"/>
      </w:pPr>
    </w:p>
    <w:p w14:paraId="3EC3E9BD" w14:textId="029547F6" w:rsidR="00CE7148" w:rsidRPr="004373C2" w:rsidRDefault="005872A5" w:rsidP="004E5866">
      <w:pPr>
        <w:spacing w:after="0" w:line="360" w:lineRule="auto"/>
        <w:rPr>
          <w:color w:val="auto"/>
        </w:rPr>
      </w:pPr>
      <w:r w:rsidRPr="004373C2">
        <w:rPr>
          <w:rFonts w:eastAsia="Calibri" w:cs="Tahoma"/>
          <w:iCs/>
          <w:color w:val="auto"/>
        </w:rPr>
        <w:lastRenderedPageBreak/>
        <w:t xml:space="preserve">ASÍ LO RESUELVE, POR </w:t>
      </w:r>
      <w:r w:rsidRPr="002B57E8">
        <w:rPr>
          <w:rFonts w:eastAsia="Calibri" w:cs="Tahoma"/>
          <w:b/>
          <w:iCs/>
          <w:color w:val="auto"/>
        </w:rPr>
        <w:t>UNANIMIDAD</w:t>
      </w:r>
      <w:r w:rsidRPr="004373C2">
        <w:rPr>
          <w:rFonts w:eastAsia="Calibri" w:cs="Tahoma"/>
          <w:iCs/>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56973">
        <w:rPr>
          <w:rFonts w:eastAsia="Calibri" w:cs="Tahoma"/>
          <w:iCs/>
          <w:color w:val="auto"/>
        </w:rPr>
        <w:t>DÉCIMA SEGUNDA</w:t>
      </w:r>
      <w:r w:rsidR="004373C2" w:rsidRPr="004373C2">
        <w:rPr>
          <w:rFonts w:eastAsia="Calibri" w:cs="Tahoma"/>
          <w:iCs/>
          <w:color w:val="auto"/>
        </w:rPr>
        <w:t xml:space="preserve"> </w:t>
      </w:r>
      <w:r w:rsidRPr="004373C2">
        <w:rPr>
          <w:rFonts w:eastAsia="Calibri" w:cs="Tahoma"/>
          <w:iCs/>
          <w:color w:val="auto"/>
        </w:rPr>
        <w:t>SESIÓN ORDINARIA, CELEBRADA EL</w:t>
      </w:r>
      <w:r w:rsidR="00BA3040" w:rsidRPr="004373C2">
        <w:rPr>
          <w:rFonts w:eastAsia="Calibri" w:cs="Tahoma"/>
          <w:iCs/>
          <w:color w:val="auto"/>
        </w:rPr>
        <w:t xml:space="preserve"> </w:t>
      </w:r>
      <w:r w:rsidR="00556973">
        <w:rPr>
          <w:rFonts w:eastAsia="Calibri" w:cs="Tahoma"/>
          <w:iCs/>
          <w:color w:val="auto"/>
        </w:rPr>
        <w:t>DOS DE ABRIL</w:t>
      </w:r>
      <w:r w:rsidR="004759DC" w:rsidRPr="004373C2">
        <w:rPr>
          <w:rFonts w:eastAsia="Calibri" w:cs="Tahoma"/>
          <w:iCs/>
          <w:color w:val="auto"/>
        </w:rPr>
        <w:t xml:space="preserve"> DE DOS MIL VEINTICINCO</w:t>
      </w:r>
      <w:r w:rsidRPr="004373C2">
        <w:rPr>
          <w:rFonts w:eastAsia="Calibri" w:cs="Tahoma"/>
          <w:iCs/>
          <w:color w:val="auto"/>
        </w:rPr>
        <w:t>, ANTE EL SECRETARIO TÉCNICO DEL PLENO, ALEXIS TAPIA RAMÍREZ</w:t>
      </w:r>
    </w:p>
    <w:p w14:paraId="1CEA37C0" w14:textId="77777777" w:rsidR="005872A5" w:rsidRPr="00831296" w:rsidRDefault="005872A5" w:rsidP="004E5866">
      <w:pPr>
        <w:spacing w:after="0" w:line="360" w:lineRule="auto"/>
        <w:rPr>
          <w:rFonts w:eastAsia="Calibri" w:cs="Tahoma"/>
          <w:iCs/>
          <w:color w:val="FF0000"/>
        </w:rPr>
      </w:pPr>
    </w:p>
    <w:p w14:paraId="6069829C" w14:textId="77777777" w:rsidR="005872A5" w:rsidRPr="00831296" w:rsidRDefault="005872A5" w:rsidP="004E5866">
      <w:pPr>
        <w:spacing w:after="0" w:line="360" w:lineRule="auto"/>
        <w:rPr>
          <w:rFonts w:eastAsia="Calibri" w:cs="Tahoma"/>
          <w:iCs/>
          <w:color w:val="FF0000"/>
        </w:rPr>
      </w:pPr>
    </w:p>
    <w:p w14:paraId="4AC48DE9" w14:textId="77777777" w:rsidR="005872A5" w:rsidRPr="00831296" w:rsidRDefault="005872A5" w:rsidP="004E5866">
      <w:pPr>
        <w:spacing w:after="0" w:line="360" w:lineRule="auto"/>
        <w:rPr>
          <w:rFonts w:eastAsia="Calibri" w:cs="Tahoma"/>
          <w:iCs/>
          <w:color w:val="FF0000"/>
        </w:rPr>
      </w:pPr>
    </w:p>
    <w:p w14:paraId="71850B6B" w14:textId="77777777" w:rsidR="005872A5" w:rsidRDefault="005872A5" w:rsidP="004E5866">
      <w:pPr>
        <w:spacing w:after="0" w:line="360" w:lineRule="auto"/>
        <w:rPr>
          <w:rFonts w:eastAsia="Calibri" w:cs="Tahoma"/>
          <w:iCs/>
          <w:color w:val="FF0000"/>
        </w:rPr>
      </w:pPr>
    </w:p>
    <w:p w14:paraId="5B093D00" w14:textId="77777777" w:rsidR="004373C2" w:rsidRDefault="004373C2" w:rsidP="004E5866">
      <w:pPr>
        <w:spacing w:after="0" w:line="360" w:lineRule="auto"/>
        <w:rPr>
          <w:rFonts w:eastAsia="Calibri" w:cs="Tahoma"/>
          <w:iCs/>
          <w:color w:val="FF0000"/>
        </w:rPr>
      </w:pPr>
    </w:p>
    <w:p w14:paraId="0C761ECA" w14:textId="77777777" w:rsidR="004373C2" w:rsidRDefault="004373C2" w:rsidP="004E5866">
      <w:pPr>
        <w:spacing w:after="0" w:line="360" w:lineRule="auto"/>
        <w:rPr>
          <w:rFonts w:eastAsia="Calibri" w:cs="Tahoma"/>
          <w:iCs/>
          <w:color w:val="FF0000"/>
        </w:rPr>
      </w:pPr>
    </w:p>
    <w:p w14:paraId="2A87F38A" w14:textId="77777777" w:rsidR="004373C2" w:rsidRDefault="004373C2" w:rsidP="004E5866">
      <w:pPr>
        <w:spacing w:after="0" w:line="360" w:lineRule="auto"/>
        <w:rPr>
          <w:rFonts w:eastAsia="Calibri" w:cs="Tahoma"/>
          <w:iCs/>
          <w:color w:val="FF0000"/>
        </w:rPr>
      </w:pPr>
    </w:p>
    <w:p w14:paraId="3C96CBE6" w14:textId="77777777" w:rsidR="004373C2" w:rsidRDefault="004373C2" w:rsidP="004E5866">
      <w:pPr>
        <w:spacing w:after="0" w:line="360" w:lineRule="auto"/>
        <w:rPr>
          <w:rFonts w:eastAsia="Calibri" w:cs="Tahoma"/>
          <w:iCs/>
          <w:color w:val="FF0000"/>
        </w:rPr>
      </w:pPr>
    </w:p>
    <w:p w14:paraId="00191D6F" w14:textId="77777777" w:rsidR="004373C2" w:rsidRDefault="004373C2" w:rsidP="004E5866">
      <w:pPr>
        <w:spacing w:after="0" w:line="360" w:lineRule="auto"/>
        <w:rPr>
          <w:rFonts w:eastAsia="Calibri" w:cs="Tahoma"/>
          <w:iCs/>
          <w:color w:val="FF0000"/>
        </w:rPr>
      </w:pPr>
    </w:p>
    <w:p w14:paraId="5E8AEDDC" w14:textId="77777777" w:rsidR="004373C2" w:rsidRDefault="004373C2" w:rsidP="004E5866">
      <w:pPr>
        <w:spacing w:after="0" w:line="360" w:lineRule="auto"/>
        <w:rPr>
          <w:rFonts w:eastAsia="Calibri" w:cs="Tahoma"/>
          <w:iCs/>
          <w:color w:val="FF0000"/>
        </w:rPr>
      </w:pPr>
    </w:p>
    <w:p w14:paraId="12D3F628" w14:textId="77777777" w:rsidR="004373C2" w:rsidRDefault="004373C2" w:rsidP="004E5866">
      <w:pPr>
        <w:spacing w:after="0" w:line="360" w:lineRule="auto"/>
        <w:rPr>
          <w:rFonts w:eastAsia="Calibri" w:cs="Tahoma"/>
          <w:iCs/>
          <w:color w:val="FF0000"/>
        </w:rPr>
      </w:pPr>
    </w:p>
    <w:p w14:paraId="6897067D" w14:textId="77777777" w:rsidR="004373C2" w:rsidRDefault="004373C2" w:rsidP="004E5866">
      <w:pPr>
        <w:spacing w:after="0" w:line="360" w:lineRule="auto"/>
        <w:rPr>
          <w:rFonts w:eastAsia="Calibri" w:cs="Tahoma"/>
          <w:iCs/>
          <w:color w:val="FF0000"/>
        </w:rPr>
      </w:pPr>
    </w:p>
    <w:p w14:paraId="04E0DED4" w14:textId="77777777" w:rsidR="004373C2" w:rsidRDefault="004373C2" w:rsidP="004E5866">
      <w:pPr>
        <w:spacing w:after="0" w:line="360" w:lineRule="auto"/>
        <w:rPr>
          <w:rFonts w:eastAsia="Calibri" w:cs="Tahoma"/>
          <w:iCs/>
          <w:color w:val="FF0000"/>
        </w:rPr>
      </w:pPr>
    </w:p>
    <w:p w14:paraId="41D11055" w14:textId="77777777" w:rsidR="004373C2" w:rsidRDefault="004373C2" w:rsidP="004E5866">
      <w:pPr>
        <w:spacing w:after="0" w:line="360" w:lineRule="auto"/>
        <w:rPr>
          <w:rFonts w:eastAsia="Calibri" w:cs="Tahoma"/>
          <w:iCs/>
          <w:color w:val="FF0000"/>
        </w:rPr>
      </w:pPr>
    </w:p>
    <w:p w14:paraId="0C6C51E4" w14:textId="77777777" w:rsidR="004373C2" w:rsidRDefault="004373C2" w:rsidP="004E5866">
      <w:pPr>
        <w:spacing w:after="0" w:line="360" w:lineRule="auto"/>
        <w:rPr>
          <w:rFonts w:eastAsia="Calibri" w:cs="Tahoma"/>
          <w:iCs/>
          <w:color w:val="FF0000"/>
        </w:rPr>
      </w:pPr>
    </w:p>
    <w:p w14:paraId="328E5678" w14:textId="77777777" w:rsidR="004373C2" w:rsidRDefault="004373C2" w:rsidP="004E5866">
      <w:pPr>
        <w:spacing w:after="0" w:line="360" w:lineRule="auto"/>
        <w:rPr>
          <w:rFonts w:eastAsia="Calibri" w:cs="Tahoma"/>
          <w:iCs/>
          <w:color w:val="FF0000"/>
        </w:rPr>
      </w:pPr>
    </w:p>
    <w:p w14:paraId="19980DBE" w14:textId="77777777" w:rsidR="004373C2" w:rsidRDefault="004373C2" w:rsidP="004E5866">
      <w:pPr>
        <w:spacing w:after="0" w:line="360" w:lineRule="auto"/>
        <w:rPr>
          <w:rFonts w:eastAsia="Calibri" w:cs="Tahoma"/>
          <w:iCs/>
          <w:color w:val="FF0000"/>
        </w:rPr>
      </w:pPr>
    </w:p>
    <w:p w14:paraId="7953E4D2" w14:textId="77777777" w:rsidR="004373C2" w:rsidRDefault="004373C2" w:rsidP="004E5866">
      <w:pPr>
        <w:spacing w:after="0" w:line="360" w:lineRule="auto"/>
        <w:rPr>
          <w:rFonts w:eastAsia="Calibri" w:cs="Tahoma"/>
          <w:iCs/>
          <w:color w:val="FF0000"/>
        </w:rPr>
      </w:pPr>
    </w:p>
    <w:p w14:paraId="2E409F91" w14:textId="77777777" w:rsidR="005872A5" w:rsidRPr="00831296" w:rsidRDefault="005872A5" w:rsidP="004E5866">
      <w:pPr>
        <w:spacing w:after="0" w:line="360" w:lineRule="auto"/>
        <w:rPr>
          <w:rFonts w:eastAsia="Calibri" w:cs="Tahoma"/>
          <w:iCs/>
          <w:color w:val="FF0000"/>
        </w:rPr>
      </w:pPr>
    </w:p>
    <w:p w14:paraId="00364D67" w14:textId="77777777" w:rsidR="005872A5" w:rsidRPr="00831296" w:rsidRDefault="005872A5" w:rsidP="004E5866">
      <w:pPr>
        <w:spacing w:after="0" w:line="360" w:lineRule="auto"/>
        <w:rPr>
          <w:rFonts w:eastAsia="Calibri" w:cs="Tahoma"/>
          <w:iCs/>
          <w:color w:val="FF0000"/>
        </w:rPr>
      </w:pPr>
    </w:p>
    <w:p w14:paraId="3E442616" w14:textId="77777777" w:rsidR="005872A5" w:rsidRPr="00831296" w:rsidRDefault="005872A5" w:rsidP="004E5866">
      <w:pPr>
        <w:spacing w:after="0" w:line="360" w:lineRule="auto"/>
        <w:rPr>
          <w:rFonts w:eastAsia="Calibri" w:cs="Tahoma"/>
          <w:iCs/>
          <w:color w:val="FF0000"/>
        </w:rPr>
      </w:pPr>
    </w:p>
    <w:p w14:paraId="5775E046" w14:textId="77777777" w:rsidR="005872A5" w:rsidRPr="00831296" w:rsidRDefault="005872A5" w:rsidP="004E5866">
      <w:pPr>
        <w:spacing w:after="0" w:line="360" w:lineRule="auto"/>
        <w:rPr>
          <w:rFonts w:eastAsia="Calibri" w:cs="Tahoma"/>
          <w:iCs/>
          <w:color w:val="FF0000"/>
        </w:rPr>
      </w:pPr>
    </w:p>
    <w:p w14:paraId="6029D430" w14:textId="77777777" w:rsidR="005872A5" w:rsidRPr="00831296" w:rsidRDefault="005872A5" w:rsidP="004E5866">
      <w:pPr>
        <w:spacing w:after="0" w:line="360" w:lineRule="auto"/>
        <w:rPr>
          <w:rFonts w:eastAsia="Calibri" w:cs="Tahoma"/>
          <w:iCs/>
          <w:color w:val="FF0000"/>
        </w:rPr>
      </w:pPr>
    </w:p>
    <w:sectPr w:rsidR="005872A5" w:rsidRPr="00831296" w:rsidSect="007F271C">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4BCFB" w14:textId="77777777" w:rsidR="00075EBF" w:rsidRDefault="00075EBF" w:rsidP="00DB3DC5">
      <w:pPr>
        <w:spacing w:after="0" w:line="240" w:lineRule="auto"/>
      </w:pPr>
      <w:r>
        <w:separator/>
      </w:r>
    </w:p>
  </w:endnote>
  <w:endnote w:type="continuationSeparator" w:id="0">
    <w:p w14:paraId="02120A25" w14:textId="77777777" w:rsidR="00075EBF" w:rsidRDefault="00075EBF"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271EF021" w14:textId="77777777" w:rsidR="00044293" w:rsidRDefault="000442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362D">
              <w:rPr>
                <w:b/>
                <w:bCs/>
                <w:noProof/>
              </w:rPr>
              <w:t>24</w:t>
            </w:r>
            <w:r>
              <w:rPr>
                <w:b/>
                <w:bCs/>
                <w:sz w:val="24"/>
                <w:szCs w:val="24"/>
              </w:rPr>
              <w:fldChar w:fldCharType="end"/>
            </w:r>
          </w:p>
        </w:sdtContent>
      </w:sdt>
    </w:sdtContent>
  </w:sdt>
  <w:p w14:paraId="68EED6E3" w14:textId="77777777" w:rsidR="00044293" w:rsidRDefault="000442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4AF1A6A" w14:textId="77777777" w:rsidR="00044293" w:rsidRDefault="000442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362D">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362D">
              <w:rPr>
                <w:b/>
                <w:bCs/>
                <w:noProof/>
              </w:rPr>
              <w:t>24</w:t>
            </w:r>
            <w:r>
              <w:rPr>
                <w:b/>
                <w:bCs/>
                <w:sz w:val="24"/>
                <w:szCs w:val="24"/>
              </w:rPr>
              <w:fldChar w:fldCharType="end"/>
            </w:r>
          </w:p>
        </w:sdtContent>
      </w:sdt>
    </w:sdtContent>
  </w:sdt>
  <w:p w14:paraId="5C9540ED" w14:textId="77777777" w:rsidR="00044293" w:rsidRDefault="0004429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4208A12E" w14:textId="77777777" w:rsidR="00044293" w:rsidRDefault="0004429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1362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1362D">
              <w:rPr>
                <w:b/>
                <w:bCs/>
                <w:noProof/>
              </w:rPr>
              <w:t>24</w:t>
            </w:r>
            <w:r>
              <w:rPr>
                <w:b/>
                <w:bCs/>
                <w:sz w:val="24"/>
                <w:szCs w:val="24"/>
              </w:rPr>
              <w:fldChar w:fldCharType="end"/>
            </w:r>
          </w:p>
        </w:sdtContent>
      </w:sdt>
    </w:sdtContent>
  </w:sdt>
  <w:p w14:paraId="601C40B8" w14:textId="77777777" w:rsidR="00044293" w:rsidRDefault="000442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4B8A9" w14:textId="77777777" w:rsidR="00075EBF" w:rsidRDefault="00075EBF" w:rsidP="00DB3DC5">
      <w:pPr>
        <w:spacing w:after="0" w:line="240" w:lineRule="auto"/>
      </w:pPr>
      <w:r>
        <w:separator/>
      </w:r>
    </w:p>
  </w:footnote>
  <w:footnote w:type="continuationSeparator" w:id="0">
    <w:p w14:paraId="44F6AEE6" w14:textId="77777777" w:rsidR="00075EBF" w:rsidRDefault="00075EBF" w:rsidP="00DB3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044293" w:rsidRPr="00E152D8" w14:paraId="04B090CA" w14:textId="77777777" w:rsidTr="00347876">
      <w:trPr>
        <w:trHeight w:val="132"/>
      </w:trPr>
      <w:tc>
        <w:tcPr>
          <w:tcW w:w="2691" w:type="dxa"/>
        </w:tcPr>
        <w:p w14:paraId="476D4D83" w14:textId="77777777" w:rsidR="00044293" w:rsidRPr="00E152D8" w:rsidRDefault="00044293"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044293" w:rsidRPr="00EE1572" w:rsidRDefault="00044293" w:rsidP="00347876">
          <w:pPr>
            <w:tabs>
              <w:tab w:val="right" w:pos="8838"/>
            </w:tabs>
            <w:ind w:left="-28" w:right="-32"/>
            <w:rPr>
              <w:rFonts w:eastAsia="Calibri" w:cs="Tahoma"/>
            </w:rPr>
          </w:pPr>
          <w:r w:rsidRPr="00EE1572">
            <w:rPr>
              <w:rFonts w:eastAsia="Calibri" w:cs="Tahoma"/>
            </w:rPr>
            <w:t>03846/INFOEM/IP/RR/2020</w:t>
          </w:r>
        </w:p>
      </w:tc>
    </w:tr>
    <w:tr w:rsidR="00044293" w:rsidRPr="00E152D8" w14:paraId="1A944E3B" w14:textId="77777777" w:rsidTr="00347876">
      <w:trPr>
        <w:trHeight w:val="261"/>
      </w:trPr>
      <w:tc>
        <w:tcPr>
          <w:tcW w:w="2691" w:type="dxa"/>
        </w:tcPr>
        <w:p w14:paraId="04AF3D79" w14:textId="77777777" w:rsidR="00044293" w:rsidRPr="00E152D8" w:rsidRDefault="00044293"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044293" w:rsidRPr="00EE1572" w:rsidRDefault="00044293" w:rsidP="00347876">
          <w:pPr>
            <w:tabs>
              <w:tab w:val="right" w:pos="8838"/>
            </w:tabs>
            <w:ind w:right="-32"/>
            <w:rPr>
              <w:rFonts w:eastAsia="Calibri" w:cs="Tahoma"/>
              <w:lang w:val="es-MX"/>
            </w:rPr>
          </w:pPr>
          <w:r w:rsidRPr="00EE1572">
            <w:rPr>
              <w:rFonts w:eastAsia="Calibri" w:cs="Tahoma"/>
              <w:lang w:val="es-MX"/>
            </w:rPr>
            <w:t>Ayuntamiento de Temascalcingo</w:t>
          </w:r>
        </w:p>
      </w:tc>
    </w:tr>
    <w:tr w:rsidR="00044293" w:rsidRPr="00E152D8" w14:paraId="51F43EE6" w14:textId="77777777" w:rsidTr="00347876">
      <w:trPr>
        <w:trHeight w:val="261"/>
      </w:trPr>
      <w:tc>
        <w:tcPr>
          <w:tcW w:w="2691" w:type="dxa"/>
        </w:tcPr>
        <w:p w14:paraId="4689E914" w14:textId="77777777" w:rsidR="00044293" w:rsidRPr="00E152D8" w:rsidRDefault="00044293"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044293" w:rsidRPr="00E152D8" w:rsidRDefault="00044293"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044293" w:rsidRDefault="00075EBF">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529"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8"/>
    </w:tblGrid>
    <w:tr w:rsidR="00044293" w:rsidRPr="00E152D8" w14:paraId="6AD70801" w14:textId="77777777" w:rsidTr="00EC1A0C">
      <w:trPr>
        <w:trHeight w:val="138"/>
      </w:trPr>
      <w:tc>
        <w:tcPr>
          <w:tcW w:w="2551" w:type="dxa"/>
          <w:vAlign w:val="center"/>
        </w:tcPr>
        <w:p w14:paraId="4714C583" w14:textId="77777777" w:rsidR="00044293" w:rsidRPr="00E152D8" w:rsidRDefault="00044293"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2978" w:type="dxa"/>
        </w:tcPr>
        <w:p w14:paraId="02EA1FEA" w14:textId="28242FE7" w:rsidR="00044293" w:rsidRPr="00051642" w:rsidRDefault="001F7337" w:rsidP="00EC1A0C">
          <w:pPr>
            <w:tabs>
              <w:tab w:val="right" w:pos="8838"/>
            </w:tabs>
            <w:ind w:left="-113" w:right="-102"/>
            <w:rPr>
              <w:rFonts w:eastAsia="Calibri" w:cs="Tahoma"/>
            </w:rPr>
          </w:pPr>
          <w:r w:rsidRPr="001F7337">
            <w:rPr>
              <w:bCs/>
              <w:color w:val="000000"/>
              <w:szCs w:val="14"/>
            </w:rPr>
            <w:t>01556/INFOEM/IP/RR/2025</w:t>
          </w:r>
        </w:p>
      </w:tc>
    </w:tr>
    <w:tr w:rsidR="00044293" w:rsidRPr="00E152D8" w14:paraId="7FF5EABC" w14:textId="77777777" w:rsidTr="00EC1A0C">
      <w:trPr>
        <w:trHeight w:val="273"/>
      </w:trPr>
      <w:tc>
        <w:tcPr>
          <w:tcW w:w="2551" w:type="dxa"/>
        </w:tcPr>
        <w:p w14:paraId="565B10D1" w14:textId="77777777" w:rsidR="00044293" w:rsidRPr="00E152D8" w:rsidRDefault="00044293"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2978" w:type="dxa"/>
        </w:tcPr>
        <w:p w14:paraId="7EA0F578" w14:textId="1043080D" w:rsidR="00044293" w:rsidRPr="00051642" w:rsidRDefault="001F7337" w:rsidP="00EC1A0C">
          <w:pPr>
            <w:tabs>
              <w:tab w:val="right" w:pos="8838"/>
            </w:tabs>
            <w:ind w:left="-113" w:right="-102"/>
            <w:rPr>
              <w:rFonts w:eastAsia="Calibri" w:cs="Tahoma"/>
              <w:lang w:val="es-MX"/>
            </w:rPr>
          </w:pPr>
          <w:r w:rsidRPr="001F7337">
            <w:rPr>
              <w:bCs/>
              <w:color w:val="000000"/>
              <w:szCs w:val="14"/>
            </w:rPr>
            <w:t>Ayuntamiento de Tlalnepantla de Baz</w:t>
          </w:r>
        </w:p>
      </w:tc>
    </w:tr>
    <w:tr w:rsidR="00044293" w:rsidRPr="00E152D8" w14:paraId="3156BE5F" w14:textId="77777777" w:rsidTr="00EC1A0C">
      <w:trPr>
        <w:trHeight w:val="273"/>
      </w:trPr>
      <w:tc>
        <w:tcPr>
          <w:tcW w:w="2551" w:type="dxa"/>
        </w:tcPr>
        <w:p w14:paraId="183B2F1A" w14:textId="77777777" w:rsidR="00044293" w:rsidRPr="00E152D8" w:rsidRDefault="00044293" w:rsidP="00347876">
          <w:pPr>
            <w:tabs>
              <w:tab w:val="right" w:pos="8838"/>
            </w:tabs>
            <w:ind w:right="-105"/>
            <w:rPr>
              <w:rFonts w:eastAsia="Calibri" w:cs="Tahoma"/>
              <w:b/>
              <w:lang w:val="es-MX"/>
            </w:rPr>
          </w:pPr>
          <w:r w:rsidRPr="00E152D8">
            <w:rPr>
              <w:rFonts w:eastAsia="Calibri" w:cs="Tahoma"/>
              <w:b/>
              <w:lang w:val="es-MX"/>
            </w:rPr>
            <w:t>Comisionado Ponente:</w:t>
          </w:r>
        </w:p>
      </w:tc>
      <w:tc>
        <w:tcPr>
          <w:tcW w:w="2978" w:type="dxa"/>
        </w:tcPr>
        <w:p w14:paraId="318AB537" w14:textId="77777777" w:rsidR="00044293" w:rsidRPr="00E152D8" w:rsidRDefault="00044293" w:rsidP="00EC1A0C">
          <w:pPr>
            <w:tabs>
              <w:tab w:val="right" w:pos="8838"/>
            </w:tabs>
            <w:ind w:left="-113" w:right="-102"/>
            <w:rPr>
              <w:rFonts w:eastAsia="Calibri" w:cs="Tahoma"/>
              <w:b/>
              <w:lang w:val="es-MX"/>
            </w:rPr>
          </w:pPr>
          <w:r w:rsidRPr="00E152D8">
            <w:rPr>
              <w:rFonts w:eastAsia="Calibri" w:cs="Tahoma"/>
              <w:lang w:val="es-MX"/>
            </w:rPr>
            <w:t>Luis Gustavo Parra Noriega</w:t>
          </w:r>
        </w:p>
      </w:tc>
    </w:tr>
  </w:tbl>
  <w:p w14:paraId="67D20F9C" w14:textId="77777777" w:rsidR="00044293" w:rsidRDefault="00075EBF"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954"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403"/>
    </w:tblGrid>
    <w:tr w:rsidR="00044293" w:rsidRPr="00E152D8" w14:paraId="773597DE" w14:textId="77777777" w:rsidTr="00F1664A">
      <w:trPr>
        <w:trHeight w:val="132"/>
      </w:trPr>
      <w:tc>
        <w:tcPr>
          <w:tcW w:w="2551" w:type="dxa"/>
        </w:tcPr>
        <w:p w14:paraId="4FCB3AA3" w14:textId="77777777" w:rsidR="00044293" w:rsidRPr="00E152D8" w:rsidRDefault="00044293" w:rsidP="00347876">
          <w:pPr>
            <w:tabs>
              <w:tab w:val="right" w:pos="8838"/>
            </w:tabs>
            <w:ind w:right="-105"/>
            <w:rPr>
              <w:rFonts w:eastAsia="Calibri" w:cs="Tahoma"/>
              <w:b/>
              <w:lang w:val="es-MX"/>
            </w:rPr>
          </w:pPr>
          <w:r w:rsidRPr="00E152D8">
            <w:rPr>
              <w:rFonts w:eastAsia="Calibri" w:cs="Tahoma"/>
              <w:b/>
              <w:lang w:val="es-MX"/>
            </w:rPr>
            <w:t>Recurso de Revisión:</w:t>
          </w:r>
        </w:p>
      </w:tc>
      <w:tc>
        <w:tcPr>
          <w:tcW w:w="3403" w:type="dxa"/>
        </w:tcPr>
        <w:p w14:paraId="42955DA0" w14:textId="14CD896D" w:rsidR="00044293" w:rsidRPr="00051642" w:rsidRDefault="001F7337" w:rsidP="00831296">
          <w:pPr>
            <w:tabs>
              <w:tab w:val="right" w:pos="8838"/>
            </w:tabs>
            <w:ind w:left="-111" w:right="183"/>
            <w:rPr>
              <w:rFonts w:eastAsia="Calibri" w:cs="Tahoma"/>
            </w:rPr>
          </w:pPr>
          <w:r w:rsidRPr="001F7337">
            <w:rPr>
              <w:bCs/>
              <w:color w:val="000000"/>
              <w:szCs w:val="14"/>
            </w:rPr>
            <w:t>01556/INFOEM/IP/RR/2025</w:t>
          </w:r>
        </w:p>
      </w:tc>
    </w:tr>
    <w:tr w:rsidR="00044293" w:rsidRPr="00E152D8" w14:paraId="202FB661" w14:textId="77777777" w:rsidTr="00F1664A">
      <w:trPr>
        <w:trHeight w:val="132"/>
      </w:trPr>
      <w:tc>
        <w:tcPr>
          <w:tcW w:w="2551" w:type="dxa"/>
          <w:shd w:val="clear" w:color="auto" w:fill="auto"/>
        </w:tcPr>
        <w:p w14:paraId="5E100A32" w14:textId="77777777" w:rsidR="00044293" w:rsidRPr="00831296" w:rsidRDefault="00044293" w:rsidP="00831296">
          <w:pPr>
            <w:tabs>
              <w:tab w:val="right" w:pos="8838"/>
            </w:tabs>
            <w:ind w:left="-111" w:right="183"/>
            <w:rPr>
              <w:b/>
              <w:bCs/>
              <w:color w:val="000000"/>
              <w:szCs w:val="14"/>
            </w:rPr>
          </w:pPr>
          <w:r w:rsidRPr="00831296">
            <w:rPr>
              <w:b/>
              <w:bCs/>
              <w:color w:val="000000"/>
              <w:szCs w:val="14"/>
            </w:rPr>
            <w:t>Recurrente:</w:t>
          </w:r>
          <w:r w:rsidRPr="00831296">
            <w:rPr>
              <w:b/>
              <w:bCs/>
              <w:color w:val="000000"/>
              <w:szCs w:val="14"/>
            </w:rPr>
            <w:tab/>
          </w:r>
        </w:p>
      </w:tc>
      <w:tc>
        <w:tcPr>
          <w:tcW w:w="3403" w:type="dxa"/>
          <w:shd w:val="clear" w:color="auto" w:fill="auto"/>
        </w:tcPr>
        <w:p w14:paraId="28640565" w14:textId="020629F1" w:rsidR="00044293" w:rsidRPr="00831296" w:rsidRDefault="00002892" w:rsidP="00831296">
          <w:pPr>
            <w:tabs>
              <w:tab w:val="right" w:pos="8838"/>
            </w:tabs>
            <w:ind w:left="-111" w:right="183"/>
            <w:rPr>
              <w:bCs/>
              <w:color w:val="000000"/>
              <w:szCs w:val="14"/>
            </w:rPr>
          </w:pPr>
          <w:r w:rsidRPr="00002892">
            <w:rPr>
              <w:bCs/>
              <w:color w:val="000000"/>
              <w:szCs w:val="14"/>
              <w:highlight w:val="black"/>
            </w:rPr>
            <w:t>XXXXXXXXXXXXXXXXXXXXXXXXXX</w:t>
          </w:r>
        </w:p>
      </w:tc>
    </w:tr>
    <w:tr w:rsidR="00044293" w:rsidRPr="00E152D8" w14:paraId="1BA9B09B" w14:textId="77777777" w:rsidTr="00F1664A">
      <w:trPr>
        <w:trHeight w:val="261"/>
      </w:trPr>
      <w:tc>
        <w:tcPr>
          <w:tcW w:w="2551" w:type="dxa"/>
        </w:tcPr>
        <w:p w14:paraId="6174740A" w14:textId="77777777" w:rsidR="00044293" w:rsidRPr="00E152D8" w:rsidRDefault="00044293"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3" w:type="dxa"/>
        </w:tcPr>
        <w:p w14:paraId="4B948471" w14:textId="5FACFEE9" w:rsidR="00044293" w:rsidRPr="00180E70" w:rsidRDefault="001F7337" w:rsidP="00EC1A0C">
          <w:pPr>
            <w:tabs>
              <w:tab w:val="right" w:pos="8838"/>
            </w:tabs>
            <w:ind w:left="-111" w:right="183"/>
            <w:rPr>
              <w:rFonts w:eastAsia="Calibri" w:cs="Tahoma"/>
              <w:lang w:val="es-MX"/>
            </w:rPr>
          </w:pPr>
          <w:r w:rsidRPr="001F7337">
            <w:rPr>
              <w:bCs/>
              <w:color w:val="000000"/>
              <w:szCs w:val="14"/>
            </w:rPr>
            <w:t>Ayuntamiento de Tlalnepantla de Baz</w:t>
          </w:r>
        </w:p>
      </w:tc>
    </w:tr>
    <w:tr w:rsidR="00044293" w:rsidRPr="00E152D8" w14:paraId="3F18AACD" w14:textId="77777777" w:rsidTr="00F1664A">
      <w:trPr>
        <w:trHeight w:val="261"/>
      </w:trPr>
      <w:tc>
        <w:tcPr>
          <w:tcW w:w="2551" w:type="dxa"/>
        </w:tcPr>
        <w:p w14:paraId="57E8DDB5" w14:textId="77777777" w:rsidR="00044293" w:rsidRPr="00E152D8" w:rsidRDefault="00044293" w:rsidP="00347876">
          <w:pPr>
            <w:tabs>
              <w:tab w:val="right" w:pos="8838"/>
            </w:tabs>
            <w:ind w:right="-105"/>
            <w:rPr>
              <w:rFonts w:eastAsia="Calibri" w:cs="Tahoma"/>
              <w:b/>
              <w:lang w:val="es-MX"/>
            </w:rPr>
          </w:pPr>
          <w:r w:rsidRPr="00E152D8">
            <w:rPr>
              <w:rFonts w:eastAsia="Calibri" w:cs="Tahoma"/>
              <w:b/>
              <w:lang w:val="es-MX"/>
            </w:rPr>
            <w:t>Comisionado Ponente:</w:t>
          </w:r>
        </w:p>
      </w:tc>
      <w:tc>
        <w:tcPr>
          <w:tcW w:w="3403" w:type="dxa"/>
        </w:tcPr>
        <w:p w14:paraId="1B8E59D3" w14:textId="77777777" w:rsidR="00044293" w:rsidRPr="00E152D8" w:rsidRDefault="00044293" w:rsidP="00347876">
          <w:pPr>
            <w:tabs>
              <w:tab w:val="right" w:pos="8838"/>
            </w:tabs>
            <w:ind w:left="-111" w:right="-32"/>
            <w:rPr>
              <w:rFonts w:eastAsia="Calibri" w:cs="Tahoma"/>
              <w:b/>
              <w:lang w:val="es-MX"/>
            </w:rPr>
          </w:pPr>
          <w:r w:rsidRPr="00E152D8">
            <w:rPr>
              <w:rFonts w:eastAsia="Calibri" w:cs="Tahoma"/>
              <w:lang w:val="es-MX"/>
            </w:rPr>
            <w:t>Luis Gustavo Parra Noriega</w:t>
          </w:r>
        </w:p>
      </w:tc>
    </w:tr>
  </w:tbl>
  <w:p w14:paraId="305D4853" w14:textId="77777777" w:rsidR="00044293" w:rsidRDefault="00075EBF"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9.1pt;margin-top:-12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7397"/>
    <w:multiLevelType w:val="hybridMultilevel"/>
    <w:tmpl w:val="63F87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C4E4102"/>
    <w:multiLevelType w:val="hybridMultilevel"/>
    <w:tmpl w:val="704459DA"/>
    <w:lvl w:ilvl="0" w:tplc="080A000B">
      <w:start w:val="1"/>
      <w:numFmt w:val="bullet"/>
      <w:lvlText w:val=""/>
      <w:lvlJc w:val="left"/>
      <w:pPr>
        <w:ind w:left="2793" w:hanging="360"/>
      </w:pPr>
      <w:rPr>
        <w:rFonts w:ascii="Wingdings" w:hAnsi="Wingdings" w:hint="default"/>
      </w:rPr>
    </w:lvl>
    <w:lvl w:ilvl="1" w:tplc="080A0003" w:tentative="1">
      <w:start w:val="1"/>
      <w:numFmt w:val="bullet"/>
      <w:lvlText w:val="o"/>
      <w:lvlJc w:val="left"/>
      <w:pPr>
        <w:ind w:left="3513" w:hanging="360"/>
      </w:pPr>
      <w:rPr>
        <w:rFonts w:ascii="Courier New" w:hAnsi="Courier New" w:cs="Courier New" w:hint="default"/>
      </w:rPr>
    </w:lvl>
    <w:lvl w:ilvl="2" w:tplc="080A0005" w:tentative="1">
      <w:start w:val="1"/>
      <w:numFmt w:val="bullet"/>
      <w:lvlText w:val=""/>
      <w:lvlJc w:val="left"/>
      <w:pPr>
        <w:ind w:left="4233" w:hanging="360"/>
      </w:pPr>
      <w:rPr>
        <w:rFonts w:ascii="Wingdings" w:hAnsi="Wingdings" w:hint="default"/>
      </w:rPr>
    </w:lvl>
    <w:lvl w:ilvl="3" w:tplc="080A0001" w:tentative="1">
      <w:start w:val="1"/>
      <w:numFmt w:val="bullet"/>
      <w:lvlText w:val=""/>
      <w:lvlJc w:val="left"/>
      <w:pPr>
        <w:ind w:left="4953" w:hanging="360"/>
      </w:pPr>
      <w:rPr>
        <w:rFonts w:ascii="Symbol" w:hAnsi="Symbol" w:hint="default"/>
      </w:rPr>
    </w:lvl>
    <w:lvl w:ilvl="4" w:tplc="080A0003" w:tentative="1">
      <w:start w:val="1"/>
      <w:numFmt w:val="bullet"/>
      <w:lvlText w:val="o"/>
      <w:lvlJc w:val="left"/>
      <w:pPr>
        <w:ind w:left="5673" w:hanging="360"/>
      </w:pPr>
      <w:rPr>
        <w:rFonts w:ascii="Courier New" w:hAnsi="Courier New" w:cs="Courier New" w:hint="default"/>
      </w:rPr>
    </w:lvl>
    <w:lvl w:ilvl="5" w:tplc="080A0005" w:tentative="1">
      <w:start w:val="1"/>
      <w:numFmt w:val="bullet"/>
      <w:lvlText w:val=""/>
      <w:lvlJc w:val="left"/>
      <w:pPr>
        <w:ind w:left="6393" w:hanging="360"/>
      </w:pPr>
      <w:rPr>
        <w:rFonts w:ascii="Wingdings" w:hAnsi="Wingdings" w:hint="default"/>
      </w:rPr>
    </w:lvl>
    <w:lvl w:ilvl="6" w:tplc="080A0001" w:tentative="1">
      <w:start w:val="1"/>
      <w:numFmt w:val="bullet"/>
      <w:lvlText w:val=""/>
      <w:lvlJc w:val="left"/>
      <w:pPr>
        <w:ind w:left="7113" w:hanging="360"/>
      </w:pPr>
      <w:rPr>
        <w:rFonts w:ascii="Symbol" w:hAnsi="Symbol" w:hint="default"/>
      </w:rPr>
    </w:lvl>
    <w:lvl w:ilvl="7" w:tplc="080A0003" w:tentative="1">
      <w:start w:val="1"/>
      <w:numFmt w:val="bullet"/>
      <w:lvlText w:val="o"/>
      <w:lvlJc w:val="left"/>
      <w:pPr>
        <w:ind w:left="7833" w:hanging="360"/>
      </w:pPr>
      <w:rPr>
        <w:rFonts w:ascii="Courier New" w:hAnsi="Courier New" w:cs="Courier New" w:hint="default"/>
      </w:rPr>
    </w:lvl>
    <w:lvl w:ilvl="8" w:tplc="080A0005" w:tentative="1">
      <w:start w:val="1"/>
      <w:numFmt w:val="bullet"/>
      <w:lvlText w:val=""/>
      <w:lvlJc w:val="left"/>
      <w:pPr>
        <w:ind w:left="8553" w:hanging="360"/>
      </w:pPr>
      <w:rPr>
        <w:rFonts w:ascii="Wingdings" w:hAnsi="Wingdings" w:hint="default"/>
      </w:rPr>
    </w:lvl>
  </w:abstractNum>
  <w:abstractNum w:abstractNumId="3" w15:restartNumberingAfterBreak="0">
    <w:nsid w:val="13362D3A"/>
    <w:multiLevelType w:val="hybridMultilevel"/>
    <w:tmpl w:val="1B2A95A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A892A69"/>
    <w:multiLevelType w:val="hybridMultilevel"/>
    <w:tmpl w:val="6698381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E0D11B6"/>
    <w:multiLevelType w:val="hybridMultilevel"/>
    <w:tmpl w:val="5EE85704"/>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4580829"/>
    <w:multiLevelType w:val="hybridMultilevel"/>
    <w:tmpl w:val="DB34EB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7E50CB"/>
    <w:multiLevelType w:val="hybridMultilevel"/>
    <w:tmpl w:val="65DE8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375CD2"/>
    <w:multiLevelType w:val="hybridMultilevel"/>
    <w:tmpl w:val="8C68104C"/>
    <w:lvl w:ilvl="0" w:tplc="6F600EA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415F55"/>
    <w:multiLevelType w:val="multilevel"/>
    <w:tmpl w:val="36B6380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52D419E"/>
    <w:multiLevelType w:val="hybridMultilevel"/>
    <w:tmpl w:val="0316BDFA"/>
    <w:lvl w:ilvl="0" w:tplc="E7A6829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8203B8"/>
    <w:multiLevelType w:val="hybridMultilevel"/>
    <w:tmpl w:val="967823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5E96880"/>
    <w:multiLevelType w:val="hybridMultilevel"/>
    <w:tmpl w:val="A23A2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BBC5FE5"/>
    <w:multiLevelType w:val="hybridMultilevel"/>
    <w:tmpl w:val="068A4DCE"/>
    <w:lvl w:ilvl="0" w:tplc="E540725E">
      <w:start w:val="10"/>
      <w:numFmt w:val="bullet"/>
      <w:lvlText w:val="-"/>
      <w:lvlJc w:val="left"/>
      <w:pPr>
        <w:ind w:left="1713" w:hanging="360"/>
      </w:pPr>
      <w:rPr>
        <w:rFonts w:ascii="Palatino Linotype" w:eastAsiaTheme="minorHAnsi" w:hAnsi="Palatino Linotype" w:cs="Tahoma"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8" w15:restartNumberingAfterBreak="0">
    <w:nsid w:val="3E446754"/>
    <w:multiLevelType w:val="hybridMultilevel"/>
    <w:tmpl w:val="87F8C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4C0F50"/>
    <w:multiLevelType w:val="hybridMultilevel"/>
    <w:tmpl w:val="3E5CA538"/>
    <w:lvl w:ilvl="0" w:tplc="0B0AF0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00009F"/>
    <w:multiLevelType w:val="hybridMultilevel"/>
    <w:tmpl w:val="41C2431C"/>
    <w:lvl w:ilvl="0" w:tplc="140E9A10">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024A15"/>
    <w:multiLevelType w:val="hybridMultilevel"/>
    <w:tmpl w:val="80A83F06"/>
    <w:lvl w:ilvl="0" w:tplc="080A0001">
      <w:start w:val="1"/>
      <w:numFmt w:val="bullet"/>
      <w:lvlText w:val=""/>
      <w:lvlJc w:val="left"/>
      <w:pPr>
        <w:ind w:left="2073" w:hanging="360"/>
      </w:pPr>
      <w:rPr>
        <w:rFonts w:ascii="Symbol" w:hAnsi="Symbol" w:hint="default"/>
      </w:rPr>
    </w:lvl>
    <w:lvl w:ilvl="1" w:tplc="080A0003" w:tentative="1">
      <w:start w:val="1"/>
      <w:numFmt w:val="bullet"/>
      <w:lvlText w:val="o"/>
      <w:lvlJc w:val="left"/>
      <w:pPr>
        <w:ind w:left="2793" w:hanging="360"/>
      </w:pPr>
      <w:rPr>
        <w:rFonts w:ascii="Courier New" w:hAnsi="Courier New" w:cs="Courier New" w:hint="default"/>
      </w:rPr>
    </w:lvl>
    <w:lvl w:ilvl="2" w:tplc="080A0005" w:tentative="1">
      <w:start w:val="1"/>
      <w:numFmt w:val="bullet"/>
      <w:lvlText w:val=""/>
      <w:lvlJc w:val="left"/>
      <w:pPr>
        <w:ind w:left="3513" w:hanging="360"/>
      </w:pPr>
      <w:rPr>
        <w:rFonts w:ascii="Wingdings" w:hAnsi="Wingdings" w:hint="default"/>
      </w:rPr>
    </w:lvl>
    <w:lvl w:ilvl="3" w:tplc="080A0001" w:tentative="1">
      <w:start w:val="1"/>
      <w:numFmt w:val="bullet"/>
      <w:lvlText w:val=""/>
      <w:lvlJc w:val="left"/>
      <w:pPr>
        <w:ind w:left="4233" w:hanging="360"/>
      </w:pPr>
      <w:rPr>
        <w:rFonts w:ascii="Symbol" w:hAnsi="Symbol" w:hint="default"/>
      </w:rPr>
    </w:lvl>
    <w:lvl w:ilvl="4" w:tplc="080A0003" w:tentative="1">
      <w:start w:val="1"/>
      <w:numFmt w:val="bullet"/>
      <w:lvlText w:val="o"/>
      <w:lvlJc w:val="left"/>
      <w:pPr>
        <w:ind w:left="4953" w:hanging="360"/>
      </w:pPr>
      <w:rPr>
        <w:rFonts w:ascii="Courier New" w:hAnsi="Courier New" w:cs="Courier New" w:hint="default"/>
      </w:rPr>
    </w:lvl>
    <w:lvl w:ilvl="5" w:tplc="080A0005" w:tentative="1">
      <w:start w:val="1"/>
      <w:numFmt w:val="bullet"/>
      <w:lvlText w:val=""/>
      <w:lvlJc w:val="left"/>
      <w:pPr>
        <w:ind w:left="5673" w:hanging="360"/>
      </w:pPr>
      <w:rPr>
        <w:rFonts w:ascii="Wingdings" w:hAnsi="Wingdings" w:hint="default"/>
      </w:rPr>
    </w:lvl>
    <w:lvl w:ilvl="6" w:tplc="080A0001" w:tentative="1">
      <w:start w:val="1"/>
      <w:numFmt w:val="bullet"/>
      <w:lvlText w:val=""/>
      <w:lvlJc w:val="left"/>
      <w:pPr>
        <w:ind w:left="6393" w:hanging="360"/>
      </w:pPr>
      <w:rPr>
        <w:rFonts w:ascii="Symbol" w:hAnsi="Symbol" w:hint="default"/>
      </w:rPr>
    </w:lvl>
    <w:lvl w:ilvl="7" w:tplc="080A0003" w:tentative="1">
      <w:start w:val="1"/>
      <w:numFmt w:val="bullet"/>
      <w:lvlText w:val="o"/>
      <w:lvlJc w:val="left"/>
      <w:pPr>
        <w:ind w:left="7113" w:hanging="360"/>
      </w:pPr>
      <w:rPr>
        <w:rFonts w:ascii="Courier New" w:hAnsi="Courier New" w:cs="Courier New" w:hint="default"/>
      </w:rPr>
    </w:lvl>
    <w:lvl w:ilvl="8" w:tplc="080A0005" w:tentative="1">
      <w:start w:val="1"/>
      <w:numFmt w:val="bullet"/>
      <w:lvlText w:val=""/>
      <w:lvlJc w:val="left"/>
      <w:pPr>
        <w:ind w:left="7833" w:hanging="360"/>
      </w:pPr>
      <w:rPr>
        <w:rFonts w:ascii="Wingdings" w:hAnsi="Wingdings" w:hint="default"/>
      </w:rPr>
    </w:lvl>
  </w:abstractNum>
  <w:abstractNum w:abstractNumId="23"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A916F1A"/>
    <w:multiLevelType w:val="hybridMultilevel"/>
    <w:tmpl w:val="31BA31DE"/>
    <w:lvl w:ilvl="0" w:tplc="080A0001">
      <w:start w:val="1"/>
      <w:numFmt w:val="bullet"/>
      <w:lvlText w:val=""/>
      <w:lvlJc w:val="left"/>
      <w:pPr>
        <w:ind w:left="2073" w:hanging="360"/>
      </w:pPr>
      <w:rPr>
        <w:rFonts w:ascii="Symbol" w:hAnsi="Symbol" w:hint="default"/>
      </w:rPr>
    </w:lvl>
    <w:lvl w:ilvl="1" w:tplc="080A0003" w:tentative="1">
      <w:start w:val="1"/>
      <w:numFmt w:val="bullet"/>
      <w:lvlText w:val="o"/>
      <w:lvlJc w:val="left"/>
      <w:pPr>
        <w:ind w:left="2793" w:hanging="360"/>
      </w:pPr>
      <w:rPr>
        <w:rFonts w:ascii="Courier New" w:hAnsi="Courier New" w:cs="Courier New" w:hint="default"/>
      </w:rPr>
    </w:lvl>
    <w:lvl w:ilvl="2" w:tplc="080A0005" w:tentative="1">
      <w:start w:val="1"/>
      <w:numFmt w:val="bullet"/>
      <w:lvlText w:val=""/>
      <w:lvlJc w:val="left"/>
      <w:pPr>
        <w:ind w:left="3513" w:hanging="360"/>
      </w:pPr>
      <w:rPr>
        <w:rFonts w:ascii="Wingdings" w:hAnsi="Wingdings" w:hint="default"/>
      </w:rPr>
    </w:lvl>
    <w:lvl w:ilvl="3" w:tplc="080A0001" w:tentative="1">
      <w:start w:val="1"/>
      <w:numFmt w:val="bullet"/>
      <w:lvlText w:val=""/>
      <w:lvlJc w:val="left"/>
      <w:pPr>
        <w:ind w:left="4233" w:hanging="360"/>
      </w:pPr>
      <w:rPr>
        <w:rFonts w:ascii="Symbol" w:hAnsi="Symbol" w:hint="default"/>
      </w:rPr>
    </w:lvl>
    <w:lvl w:ilvl="4" w:tplc="080A0003" w:tentative="1">
      <w:start w:val="1"/>
      <w:numFmt w:val="bullet"/>
      <w:lvlText w:val="o"/>
      <w:lvlJc w:val="left"/>
      <w:pPr>
        <w:ind w:left="4953" w:hanging="360"/>
      </w:pPr>
      <w:rPr>
        <w:rFonts w:ascii="Courier New" w:hAnsi="Courier New" w:cs="Courier New" w:hint="default"/>
      </w:rPr>
    </w:lvl>
    <w:lvl w:ilvl="5" w:tplc="080A0005" w:tentative="1">
      <w:start w:val="1"/>
      <w:numFmt w:val="bullet"/>
      <w:lvlText w:val=""/>
      <w:lvlJc w:val="left"/>
      <w:pPr>
        <w:ind w:left="5673" w:hanging="360"/>
      </w:pPr>
      <w:rPr>
        <w:rFonts w:ascii="Wingdings" w:hAnsi="Wingdings" w:hint="default"/>
      </w:rPr>
    </w:lvl>
    <w:lvl w:ilvl="6" w:tplc="080A0001" w:tentative="1">
      <w:start w:val="1"/>
      <w:numFmt w:val="bullet"/>
      <w:lvlText w:val=""/>
      <w:lvlJc w:val="left"/>
      <w:pPr>
        <w:ind w:left="6393" w:hanging="360"/>
      </w:pPr>
      <w:rPr>
        <w:rFonts w:ascii="Symbol" w:hAnsi="Symbol" w:hint="default"/>
      </w:rPr>
    </w:lvl>
    <w:lvl w:ilvl="7" w:tplc="080A0003" w:tentative="1">
      <w:start w:val="1"/>
      <w:numFmt w:val="bullet"/>
      <w:lvlText w:val="o"/>
      <w:lvlJc w:val="left"/>
      <w:pPr>
        <w:ind w:left="7113" w:hanging="360"/>
      </w:pPr>
      <w:rPr>
        <w:rFonts w:ascii="Courier New" w:hAnsi="Courier New" w:cs="Courier New" w:hint="default"/>
      </w:rPr>
    </w:lvl>
    <w:lvl w:ilvl="8" w:tplc="080A0005" w:tentative="1">
      <w:start w:val="1"/>
      <w:numFmt w:val="bullet"/>
      <w:lvlText w:val=""/>
      <w:lvlJc w:val="left"/>
      <w:pPr>
        <w:ind w:left="7833" w:hanging="360"/>
      </w:pPr>
      <w:rPr>
        <w:rFonts w:ascii="Wingdings" w:hAnsi="Wingdings" w:hint="default"/>
      </w:rPr>
    </w:lvl>
  </w:abstractNum>
  <w:abstractNum w:abstractNumId="25" w15:restartNumberingAfterBreak="0">
    <w:nsid w:val="4B41426B"/>
    <w:multiLevelType w:val="hybridMultilevel"/>
    <w:tmpl w:val="63F87F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7"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hint="default"/>
      </w:rPr>
    </w:lvl>
    <w:lvl w:ilvl="8" w:tplc="080A0005">
      <w:start w:val="1"/>
      <w:numFmt w:val="bullet"/>
      <w:lvlText w:val=""/>
      <w:lvlJc w:val="left"/>
      <w:pPr>
        <w:ind w:left="6540" w:hanging="360"/>
      </w:pPr>
      <w:rPr>
        <w:rFonts w:ascii="Wingdings" w:hAnsi="Wingdings" w:hint="default"/>
      </w:rPr>
    </w:lvl>
  </w:abstractNum>
  <w:abstractNum w:abstractNumId="28" w15:restartNumberingAfterBreak="0">
    <w:nsid w:val="560007BC"/>
    <w:multiLevelType w:val="hybridMultilevel"/>
    <w:tmpl w:val="E5B85C2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8D5FE0"/>
    <w:multiLevelType w:val="hybridMultilevel"/>
    <w:tmpl w:val="D00285E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E79623A"/>
    <w:multiLevelType w:val="hybridMultilevel"/>
    <w:tmpl w:val="78164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F826F36"/>
    <w:multiLevelType w:val="hybridMultilevel"/>
    <w:tmpl w:val="E530E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18"/>
  </w:num>
  <w:num w:numId="4">
    <w:abstractNumId w:val="27"/>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0"/>
  </w:num>
  <w:num w:numId="8">
    <w:abstractNumId w:val="10"/>
  </w:num>
  <w:num w:numId="9">
    <w:abstractNumId w:val="30"/>
  </w:num>
  <w:num w:numId="10">
    <w:abstractNumId w:val="15"/>
  </w:num>
  <w:num w:numId="11">
    <w:abstractNumId w:val="29"/>
  </w:num>
  <w:num w:numId="12">
    <w:abstractNumId w:val="14"/>
  </w:num>
  <w:num w:numId="13">
    <w:abstractNumId w:val="3"/>
  </w:num>
  <w:num w:numId="14">
    <w:abstractNumId w:val="5"/>
  </w:num>
  <w:num w:numId="15">
    <w:abstractNumId w:val="21"/>
  </w:num>
  <w:num w:numId="16">
    <w:abstractNumId w:val="26"/>
  </w:num>
  <w:num w:numId="17">
    <w:abstractNumId w:val="7"/>
  </w:num>
  <w:num w:numId="18">
    <w:abstractNumId w:val="22"/>
  </w:num>
  <w:num w:numId="19">
    <w:abstractNumId w:val="0"/>
  </w:num>
  <w:num w:numId="20">
    <w:abstractNumId w:val="24"/>
  </w:num>
  <w:num w:numId="21">
    <w:abstractNumId w:val="2"/>
  </w:num>
  <w:num w:numId="22">
    <w:abstractNumId w:val="13"/>
  </w:num>
  <w:num w:numId="23">
    <w:abstractNumId w:val="17"/>
  </w:num>
  <w:num w:numId="24">
    <w:abstractNumId w:val="9"/>
  </w:num>
  <w:num w:numId="25">
    <w:abstractNumId w:val="28"/>
  </w:num>
  <w:num w:numId="26">
    <w:abstractNumId w:val="11"/>
  </w:num>
  <w:num w:numId="27">
    <w:abstractNumId w:val="4"/>
  </w:num>
  <w:num w:numId="28">
    <w:abstractNumId w:val="31"/>
  </w:num>
  <w:num w:numId="29">
    <w:abstractNumId w:val="6"/>
  </w:num>
  <w:num w:numId="30">
    <w:abstractNumId w:val="23"/>
  </w:num>
  <w:num w:numId="31">
    <w:abstractNumId w:val="16"/>
  </w:num>
  <w:num w:numId="32">
    <w:abstractNumId w:val="1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C5"/>
    <w:rsid w:val="000003D6"/>
    <w:rsid w:val="00002892"/>
    <w:rsid w:val="000045A6"/>
    <w:rsid w:val="00004A4D"/>
    <w:rsid w:val="0001070E"/>
    <w:rsid w:val="000129B3"/>
    <w:rsid w:val="0001459E"/>
    <w:rsid w:val="00014BE4"/>
    <w:rsid w:val="00017C6D"/>
    <w:rsid w:val="00032046"/>
    <w:rsid w:val="00032968"/>
    <w:rsid w:val="00033706"/>
    <w:rsid w:val="0004297F"/>
    <w:rsid w:val="00044293"/>
    <w:rsid w:val="00045728"/>
    <w:rsid w:val="00046A54"/>
    <w:rsid w:val="000472A4"/>
    <w:rsid w:val="000601AA"/>
    <w:rsid w:val="00060D8E"/>
    <w:rsid w:val="00062C2A"/>
    <w:rsid w:val="000644EA"/>
    <w:rsid w:val="000658BE"/>
    <w:rsid w:val="00065921"/>
    <w:rsid w:val="00070115"/>
    <w:rsid w:val="000704AF"/>
    <w:rsid w:val="0007071E"/>
    <w:rsid w:val="000729D1"/>
    <w:rsid w:val="00074656"/>
    <w:rsid w:val="00075CCE"/>
    <w:rsid w:val="00075EBF"/>
    <w:rsid w:val="0008576C"/>
    <w:rsid w:val="00090CDE"/>
    <w:rsid w:val="00091500"/>
    <w:rsid w:val="0009366D"/>
    <w:rsid w:val="00094584"/>
    <w:rsid w:val="00094991"/>
    <w:rsid w:val="00096B79"/>
    <w:rsid w:val="000A0A70"/>
    <w:rsid w:val="000A2D13"/>
    <w:rsid w:val="000A4CA3"/>
    <w:rsid w:val="000A5F8C"/>
    <w:rsid w:val="000B1CDE"/>
    <w:rsid w:val="000B2239"/>
    <w:rsid w:val="000B72A6"/>
    <w:rsid w:val="000C4763"/>
    <w:rsid w:val="000C5276"/>
    <w:rsid w:val="000D07FE"/>
    <w:rsid w:val="000D0F70"/>
    <w:rsid w:val="000D1719"/>
    <w:rsid w:val="000D1C9F"/>
    <w:rsid w:val="000D3086"/>
    <w:rsid w:val="000D37B7"/>
    <w:rsid w:val="000D5B50"/>
    <w:rsid w:val="000E0E8D"/>
    <w:rsid w:val="000E7FB2"/>
    <w:rsid w:val="000F5268"/>
    <w:rsid w:val="001013C5"/>
    <w:rsid w:val="001023EA"/>
    <w:rsid w:val="00104279"/>
    <w:rsid w:val="001042DE"/>
    <w:rsid w:val="00105CE4"/>
    <w:rsid w:val="001061CA"/>
    <w:rsid w:val="00110D4D"/>
    <w:rsid w:val="001172B1"/>
    <w:rsid w:val="001224B9"/>
    <w:rsid w:val="00126657"/>
    <w:rsid w:val="00126DC3"/>
    <w:rsid w:val="00126E93"/>
    <w:rsid w:val="00131947"/>
    <w:rsid w:val="001334D1"/>
    <w:rsid w:val="00133560"/>
    <w:rsid w:val="00134119"/>
    <w:rsid w:val="0014058D"/>
    <w:rsid w:val="0014339D"/>
    <w:rsid w:val="00145B33"/>
    <w:rsid w:val="00147EA5"/>
    <w:rsid w:val="001529D4"/>
    <w:rsid w:val="00155A01"/>
    <w:rsid w:val="001570DB"/>
    <w:rsid w:val="00157660"/>
    <w:rsid w:val="001603E4"/>
    <w:rsid w:val="00167550"/>
    <w:rsid w:val="00167B96"/>
    <w:rsid w:val="00173E30"/>
    <w:rsid w:val="00176631"/>
    <w:rsid w:val="00180E70"/>
    <w:rsid w:val="001A11D8"/>
    <w:rsid w:val="001A1EAA"/>
    <w:rsid w:val="001A6ECD"/>
    <w:rsid w:val="001B0F88"/>
    <w:rsid w:val="001B1151"/>
    <w:rsid w:val="001B23B0"/>
    <w:rsid w:val="001B26AB"/>
    <w:rsid w:val="001B2C20"/>
    <w:rsid w:val="001B3620"/>
    <w:rsid w:val="001B588F"/>
    <w:rsid w:val="001B6B60"/>
    <w:rsid w:val="001B7140"/>
    <w:rsid w:val="001C0A73"/>
    <w:rsid w:val="001C30A8"/>
    <w:rsid w:val="001C3C07"/>
    <w:rsid w:val="001C6194"/>
    <w:rsid w:val="001C7AC2"/>
    <w:rsid w:val="001D764E"/>
    <w:rsid w:val="001E4710"/>
    <w:rsid w:val="001E6755"/>
    <w:rsid w:val="001E6886"/>
    <w:rsid w:val="001F0F2C"/>
    <w:rsid w:val="001F1AE6"/>
    <w:rsid w:val="001F3934"/>
    <w:rsid w:val="001F5891"/>
    <w:rsid w:val="001F6189"/>
    <w:rsid w:val="001F67E9"/>
    <w:rsid w:val="001F6F0E"/>
    <w:rsid w:val="001F7337"/>
    <w:rsid w:val="001F7B73"/>
    <w:rsid w:val="00202C9E"/>
    <w:rsid w:val="002067E7"/>
    <w:rsid w:val="0020726A"/>
    <w:rsid w:val="00211AA8"/>
    <w:rsid w:val="00212B7C"/>
    <w:rsid w:val="00220006"/>
    <w:rsid w:val="002210F6"/>
    <w:rsid w:val="00225C20"/>
    <w:rsid w:val="00227A0F"/>
    <w:rsid w:val="00230BC7"/>
    <w:rsid w:val="00231998"/>
    <w:rsid w:val="00232BC5"/>
    <w:rsid w:val="00235CAB"/>
    <w:rsid w:val="00236638"/>
    <w:rsid w:val="0023722A"/>
    <w:rsid w:val="002400CE"/>
    <w:rsid w:val="00242171"/>
    <w:rsid w:val="00250655"/>
    <w:rsid w:val="00254457"/>
    <w:rsid w:val="00257371"/>
    <w:rsid w:val="002576B3"/>
    <w:rsid w:val="0026120F"/>
    <w:rsid w:val="00264675"/>
    <w:rsid w:val="00265CFE"/>
    <w:rsid w:val="00265DE8"/>
    <w:rsid w:val="00267E68"/>
    <w:rsid w:val="0027006A"/>
    <w:rsid w:val="002705C2"/>
    <w:rsid w:val="00273542"/>
    <w:rsid w:val="002758AA"/>
    <w:rsid w:val="00275938"/>
    <w:rsid w:val="00275E0B"/>
    <w:rsid w:val="00281ED5"/>
    <w:rsid w:val="002822FA"/>
    <w:rsid w:val="002855A0"/>
    <w:rsid w:val="00286C63"/>
    <w:rsid w:val="0029160D"/>
    <w:rsid w:val="00291C6F"/>
    <w:rsid w:val="00293AF8"/>
    <w:rsid w:val="00294CA2"/>
    <w:rsid w:val="002976DF"/>
    <w:rsid w:val="002977E5"/>
    <w:rsid w:val="00297C18"/>
    <w:rsid w:val="00297E98"/>
    <w:rsid w:val="002A0435"/>
    <w:rsid w:val="002A05AF"/>
    <w:rsid w:val="002A062E"/>
    <w:rsid w:val="002A0BE5"/>
    <w:rsid w:val="002A4AE0"/>
    <w:rsid w:val="002B150B"/>
    <w:rsid w:val="002B57E8"/>
    <w:rsid w:val="002B6336"/>
    <w:rsid w:val="002C0400"/>
    <w:rsid w:val="002C146D"/>
    <w:rsid w:val="002C19D9"/>
    <w:rsid w:val="002C2BEF"/>
    <w:rsid w:val="002C3216"/>
    <w:rsid w:val="002C497E"/>
    <w:rsid w:val="002D0879"/>
    <w:rsid w:val="002D0DBE"/>
    <w:rsid w:val="002D60B5"/>
    <w:rsid w:val="002D63DE"/>
    <w:rsid w:val="002E526D"/>
    <w:rsid w:val="002F4A2B"/>
    <w:rsid w:val="002F4FB8"/>
    <w:rsid w:val="002F551A"/>
    <w:rsid w:val="00300D60"/>
    <w:rsid w:val="00302BBB"/>
    <w:rsid w:val="003048F6"/>
    <w:rsid w:val="00305A6A"/>
    <w:rsid w:val="00306FB6"/>
    <w:rsid w:val="00313FC8"/>
    <w:rsid w:val="003153FC"/>
    <w:rsid w:val="00316DA9"/>
    <w:rsid w:val="0032448A"/>
    <w:rsid w:val="00324CAF"/>
    <w:rsid w:val="0032743A"/>
    <w:rsid w:val="00333018"/>
    <w:rsid w:val="003334E6"/>
    <w:rsid w:val="003336A1"/>
    <w:rsid w:val="00337697"/>
    <w:rsid w:val="0033782D"/>
    <w:rsid w:val="00337AA9"/>
    <w:rsid w:val="0034205F"/>
    <w:rsid w:val="00342F81"/>
    <w:rsid w:val="00345BB5"/>
    <w:rsid w:val="00346A8B"/>
    <w:rsid w:val="00347876"/>
    <w:rsid w:val="0035040E"/>
    <w:rsid w:val="00351E28"/>
    <w:rsid w:val="00354C82"/>
    <w:rsid w:val="00354DA2"/>
    <w:rsid w:val="00357BFB"/>
    <w:rsid w:val="0036377A"/>
    <w:rsid w:val="00363DED"/>
    <w:rsid w:val="00365137"/>
    <w:rsid w:val="00370488"/>
    <w:rsid w:val="003846E8"/>
    <w:rsid w:val="003860EF"/>
    <w:rsid w:val="00386E09"/>
    <w:rsid w:val="00387CF1"/>
    <w:rsid w:val="00387E7C"/>
    <w:rsid w:val="003905B1"/>
    <w:rsid w:val="00390BA0"/>
    <w:rsid w:val="00393DF4"/>
    <w:rsid w:val="0039508D"/>
    <w:rsid w:val="00396766"/>
    <w:rsid w:val="003A01B3"/>
    <w:rsid w:val="003A123A"/>
    <w:rsid w:val="003A2027"/>
    <w:rsid w:val="003A5C96"/>
    <w:rsid w:val="003A5E3D"/>
    <w:rsid w:val="003A7001"/>
    <w:rsid w:val="003B04E1"/>
    <w:rsid w:val="003B6B8A"/>
    <w:rsid w:val="003B7296"/>
    <w:rsid w:val="003B743A"/>
    <w:rsid w:val="003C4BA9"/>
    <w:rsid w:val="003C6D54"/>
    <w:rsid w:val="003C6E9A"/>
    <w:rsid w:val="003D26AA"/>
    <w:rsid w:val="003D2D5B"/>
    <w:rsid w:val="003D34AB"/>
    <w:rsid w:val="003E167B"/>
    <w:rsid w:val="003E1759"/>
    <w:rsid w:val="003E18AB"/>
    <w:rsid w:val="003E26D3"/>
    <w:rsid w:val="003E3C60"/>
    <w:rsid w:val="003E4818"/>
    <w:rsid w:val="003E637B"/>
    <w:rsid w:val="003E65AB"/>
    <w:rsid w:val="003E7EFD"/>
    <w:rsid w:val="003F08A9"/>
    <w:rsid w:val="003F13B7"/>
    <w:rsid w:val="003F3586"/>
    <w:rsid w:val="003F5EB5"/>
    <w:rsid w:val="003F5FAB"/>
    <w:rsid w:val="003F60D2"/>
    <w:rsid w:val="003F63DA"/>
    <w:rsid w:val="003F7B61"/>
    <w:rsid w:val="00402686"/>
    <w:rsid w:val="00403B1B"/>
    <w:rsid w:val="004055DD"/>
    <w:rsid w:val="004066DB"/>
    <w:rsid w:val="00416584"/>
    <w:rsid w:val="00423E84"/>
    <w:rsid w:val="00425CA8"/>
    <w:rsid w:val="00427B01"/>
    <w:rsid w:val="00430685"/>
    <w:rsid w:val="00431FC3"/>
    <w:rsid w:val="00432078"/>
    <w:rsid w:val="004361D0"/>
    <w:rsid w:val="004373C2"/>
    <w:rsid w:val="004440B8"/>
    <w:rsid w:val="00444157"/>
    <w:rsid w:val="00444298"/>
    <w:rsid w:val="004500E2"/>
    <w:rsid w:val="00452933"/>
    <w:rsid w:val="004531BC"/>
    <w:rsid w:val="00453F57"/>
    <w:rsid w:val="00456B51"/>
    <w:rsid w:val="004602BB"/>
    <w:rsid w:val="004608FC"/>
    <w:rsid w:val="004610AE"/>
    <w:rsid w:val="004611C8"/>
    <w:rsid w:val="004627B4"/>
    <w:rsid w:val="00462907"/>
    <w:rsid w:val="004709C3"/>
    <w:rsid w:val="004759DC"/>
    <w:rsid w:val="00476226"/>
    <w:rsid w:val="004765AD"/>
    <w:rsid w:val="00480E79"/>
    <w:rsid w:val="0048279A"/>
    <w:rsid w:val="00486E5F"/>
    <w:rsid w:val="00486F59"/>
    <w:rsid w:val="004908D0"/>
    <w:rsid w:val="00496FCA"/>
    <w:rsid w:val="0049737D"/>
    <w:rsid w:val="004A0147"/>
    <w:rsid w:val="004A27E9"/>
    <w:rsid w:val="004A5AD5"/>
    <w:rsid w:val="004B1312"/>
    <w:rsid w:val="004B305C"/>
    <w:rsid w:val="004B3D1C"/>
    <w:rsid w:val="004B4B36"/>
    <w:rsid w:val="004B6AAC"/>
    <w:rsid w:val="004C2A67"/>
    <w:rsid w:val="004D0C34"/>
    <w:rsid w:val="004D170A"/>
    <w:rsid w:val="004D27AC"/>
    <w:rsid w:val="004D3D10"/>
    <w:rsid w:val="004D47A3"/>
    <w:rsid w:val="004E14E8"/>
    <w:rsid w:val="004E5866"/>
    <w:rsid w:val="004E5AB1"/>
    <w:rsid w:val="004E6B1A"/>
    <w:rsid w:val="004E7AA8"/>
    <w:rsid w:val="004E7FC8"/>
    <w:rsid w:val="004F1251"/>
    <w:rsid w:val="004F1380"/>
    <w:rsid w:val="004F2F87"/>
    <w:rsid w:val="004F4E28"/>
    <w:rsid w:val="00502D2F"/>
    <w:rsid w:val="00511193"/>
    <w:rsid w:val="005118CA"/>
    <w:rsid w:val="005120C4"/>
    <w:rsid w:val="0051324F"/>
    <w:rsid w:val="0051350F"/>
    <w:rsid w:val="00513797"/>
    <w:rsid w:val="00517A11"/>
    <w:rsid w:val="00521E71"/>
    <w:rsid w:val="005240F1"/>
    <w:rsid w:val="00524773"/>
    <w:rsid w:val="00530823"/>
    <w:rsid w:val="00530940"/>
    <w:rsid w:val="0054011F"/>
    <w:rsid w:val="00541CB5"/>
    <w:rsid w:val="00544122"/>
    <w:rsid w:val="005461A1"/>
    <w:rsid w:val="00547A40"/>
    <w:rsid w:val="00556973"/>
    <w:rsid w:val="00564899"/>
    <w:rsid w:val="00564C03"/>
    <w:rsid w:val="00564DA1"/>
    <w:rsid w:val="00566F1D"/>
    <w:rsid w:val="00572069"/>
    <w:rsid w:val="00572301"/>
    <w:rsid w:val="00575D06"/>
    <w:rsid w:val="00580223"/>
    <w:rsid w:val="00581D7A"/>
    <w:rsid w:val="005829CC"/>
    <w:rsid w:val="005833FB"/>
    <w:rsid w:val="005851D6"/>
    <w:rsid w:val="00585D6E"/>
    <w:rsid w:val="0058627B"/>
    <w:rsid w:val="00587056"/>
    <w:rsid w:val="005872A5"/>
    <w:rsid w:val="00587799"/>
    <w:rsid w:val="0059128B"/>
    <w:rsid w:val="0059596F"/>
    <w:rsid w:val="00595ADE"/>
    <w:rsid w:val="00596EA9"/>
    <w:rsid w:val="0059723A"/>
    <w:rsid w:val="005A64FF"/>
    <w:rsid w:val="005A6A78"/>
    <w:rsid w:val="005A6BEC"/>
    <w:rsid w:val="005A7A02"/>
    <w:rsid w:val="005A7DC1"/>
    <w:rsid w:val="005B3476"/>
    <w:rsid w:val="005B45D3"/>
    <w:rsid w:val="005B48D6"/>
    <w:rsid w:val="005B6D7A"/>
    <w:rsid w:val="005B7A42"/>
    <w:rsid w:val="005C2558"/>
    <w:rsid w:val="005C5A4F"/>
    <w:rsid w:val="005C5E71"/>
    <w:rsid w:val="005C6124"/>
    <w:rsid w:val="005C7267"/>
    <w:rsid w:val="005D023E"/>
    <w:rsid w:val="005D04FC"/>
    <w:rsid w:val="005D09D4"/>
    <w:rsid w:val="005D3699"/>
    <w:rsid w:val="005D69E6"/>
    <w:rsid w:val="005E0297"/>
    <w:rsid w:val="005F24C4"/>
    <w:rsid w:val="005F4371"/>
    <w:rsid w:val="005F4D34"/>
    <w:rsid w:val="005F59BC"/>
    <w:rsid w:val="00600A07"/>
    <w:rsid w:val="00602D71"/>
    <w:rsid w:val="00603E9C"/>
    <w:rsid w:val="00606D94"/>
    <w:rsid w:val="0061014C"/>
    <w:rsid w:val="00613A01"/>
    <w:rsid w:val="00615CEF"/>
    <w:rsid w:val="006167C8"/>
    <w:rsid w:val="00621CCB"/>
    <w:rsid w:val="00622279"/>
    <w:rsid w:val="00627BE0"/>
    <w:rsid w:val="006437A8"/>
    <w:rsid w:val="00644820"/>
    <w:rsid w:val="006469EB"/>
    <w:rsid w:val="00646B8C"/>
    <w:rsid w:val="00651C61"/>
    <w:rsid w:val="0065239A"/>
    <w:rsid w:val="00652A45"/>
    <w:rsid w:val="00652B43"/>
    <w:rsid w:val="00654698"/>
    <w:rsid w:val="00655C6E"/>
    <w:rsid w:val="00661806"/>
    <w:rsid w:val="006632B5"/>
    <w:rsid w:val="00664617"/>
    <w:rsid w:val="006651F1"/>
    <w:rsid w:val="00672EE2"/>
    <w:rsid w:val="00673579"/>
    <w:rsid w:val="006760A0"/>
    <w:rsid w:val="006778B9"/>
    <w:rsid w:val="00680087"/>
    <w:rsid w:val="00680228"/>
    <w:rsid w:val="00680AE9"/>
    <w:rsid w:val="00681506"/>
    <w:rsid w:val="006832AE"/>
    <w:rsid w:val="00685705"/>
    <w:rsid w:val="00687DCC"/>
    <w:rsid w:val="00691634"/>
    <w:rsid w:val="00693251"/>
    <w:rsid w:val="006942FF"/>
    <w:rsid w:val="00695F64"/>
    <w:rsid w:val="006A0867"/>
    <w:rsid w:val="006A0D26"/>
    <w:rsid w:val="006A1AD8"/>
    <w:rsid w:val="006A2816"/>
    <w:rsid w:val="006A3329"/>
    <w:rsid w:val="006A4E4D"/>
    <w:rsid w:val="006B145F"/>
    <w:rsid w:val="006B1738"/>
    <w:rsid w:val="006B1B7E"/>
    <w:rsid w:val="006B210D"/>
    <w:rsid w:val="006B35F9"/>
    <w:rsid w:val="006B5E8F"/>
    <w:rsid w:val="006B6068"/>
    <w:rsid w:val="006B7C04"/>
    <w:rsid w:val="006C1B3E"/>
    <w:rsid w:val="006C4116"/>
    <w:rsid w:val="006C7EE1"/>
    <w:rsid w:val="006D15FE"/>
    <w:rsid w:val="006D1800"/>
    <w:rsid w:val="006D3369"/>
    <w:rsid w:val="006E467A"/>
    <w:rsid w:val="006E7BD2"/>
    <w:rsid w:val="0070086C"/>
    <w:rsid w:val="0070251C"/>
    <w:rsid w:val="007029CF"/>
    <w:rsid w:val="007030F5"/>
    <w:rsid w:val="00711509"/>
    <w:rsid w:val="00714505"/>
    <w:rsid w:val="007146FE"/>
    <w:rsid w:val="00716619"/>
    <w:rsid w:val="00716645"/>
    <w:rsid w:val="00716648"/>
    <w:rsid w:val="00717880"/>
    <w:rsid w:val="0071792A"/>
    <w:rsid w:val="0072061B"/>
    <w:rsid w:val="00720C22"/>
    <w:rsid w:val="00721527"/>
    <w:rsid w:val="00722AFA"/>
    <w:rsid w:val="007241A8"/>
    <w:rsid w:val="00725C4E"/>
    <w:rsid w:val="007271D5"/>
    <w:rsid w:val="007302F1"/>
    <w:rsid w:val="007309C0"/>
    <w:rsid w:val="00730CD7"/>
    <w:rsid w:val="0073245C"/>
    <w:rsid w:val="00732F03"/>
    <w:rsid w:val="00734028"/>
    <w:rsid w:val="0073595A"/>
    <w:rsid w:val="00736405"/>
    <w:rsid w:val="00742AE1"/>
    <w:rsid w:val="00744F70"/>
    <w:rsid w:val="00763172"/>
    <w:rsid w:val="00763706"/>
    <w:rsid w:val="007638A3"/>
    <w:rsid w:val="00763A05"/>
    <w:rsid w:val="00763DF1"/>
    <w:rsid w:val="00770462"/>
    <w:rsid w:val="0078025F"/>
    <w:rsid w:val="00780C4D"/>
    <w:rsid w:val="00780E96"/>
    <w:rsid w:val="007825F1"/>
    <w:rsid w:val="00782EE3"/>
    <w:rsid w:val="00783072"/>
    <w:rsid w:val="007849C0"/>
    <w:rsid w:val="00784C5C"/>
    <w:rsid w:val="007853B6"/>
    <w:rsid w:val="007859FF"/>
    <w:rsid w:val="0079029E"/>
    <w:rsid w:val="00797325"/>
    <w:rsid w:val="007A0B07"/>
    <w:rsid w:val="007A3FDD"/>
    <w:rsid w:val="007A4601"/>
    <w:rsid w:val="007A73F1"/>
    <w:rsid w:val="007B02B3"/>
    <w:rsid w:val="007B0396"/>
    <w:rsid w:val="007B0BBD"/>
    <w:rsid w:val="007B31B7"/>
    <w:rsid w:val="007C1666"/>
    <w:rsid w:val="007C2B13"/>
    <w:rsid w:val="007C4559"/>
    <w:rsid w:val="007C5207"/>
    <w:rsid w:val="007D10EF"/>
    <w:rsid w:val="007D1412"/>
    <w:rsid w:val="007D1F12"/>
    <w:rsid w:val="007D5515"/>
    <w:rsid w:val="007D5B62"/>
    <w:rsid w:val="007D5EC0"/>
    <w:rsid w:val="007D610A"/>
    <w:rsid w:val="007D69E9"/>
    <w:rsid w:val="007E1A15"/>
    <w:rsid w:val="007E3DA0"/>
    <w:rsid w:val="007E44D2"/>
    <w:rsid w:val="007E4E7E"/>
    <w:rsid w:val="007E587E"/>
    <w:rsid w:val="007E67CC"/>
    <w:rsid w:val="007F08B3"/>
    <w:rsid w:val="007F0FB2"/>
    <w:rsid w:val="007F1F55"/>
    <w:rsid w:val="007F271C"/>
    <w:rsid w:val="007F466A"/>
    <w:rsid w:val="0080063E"/>
    <w:rsid w:val="00801DA9"/>
    <w:rsid w:val="00803574"/>
    <w:rsid w:val="00803F7A"/>
    <w:rsid w:val="008079BB"/>
    <w:rsid w:val="00810361"/>
    <w:rsid w:val="00814335"/>
    <w:rsid w:val="00816E16"/>
    <w:rsid w:val="00820107"/>
    <w:rsid w:val="0082097F"/>
    <w:rsid w:val="00821C4A"/>
    <w:rsid w:val="0082667E"/>
    <w:rsid w:val="00826E2F"/>
    <w:rsid w:val="00831296"/>
    <w:rsid w:val="00835A63"/>
    <w:rsid w:val="00835F81"/>
    <w:rsid w:val="008378FA"/>
    <w:rsid w:val="00843F6F"/>
    <w:rsid w:val="00846FB9"/>
    <w:rsid w:val="008511B2"/>
    <w:rsid w:val="008546BB"/>
    <w:rsid w:val="00856E53"/>
    <w:rsid w:val="00856F3C"/>
    <w:rsid w:val="00864C9C"/>
    <w:rsid w:val="00871A36"/>
    <w:rsid w:val="00872A9E"/>
    <w:rsid w:val="008736EC"/>
    <w:rsid w:val="00874605"/>
    <w:rsid w:val="008750B1"/>
    <w:rsid w:val="008757F1"/>
    <w:rsid w:val="0087690D"/>
    <w:rsid w:val="00876A9F"/>
    <w:rsid w:val="00876B0D"/>
    <w:rsid w:val="008778B7"/>
    <w:rsid w:val="00882186"/>
    <w:rsid w:val="008851BD"/>
    <w:rsid w:val="00885E89"/>
    <w:rsid w:val="008963AF"/>
    <w:rsid w:val="0089704B"/>
    <w:rsid w:val="008A1D83"/>
    <w:rsid w:val="008A2251"/>
    <w:rsid w:val="008A3EAC"/>
    <w:rsid w:val="008A41F4"/>
    <w:rsid w:val="008A6ABF"/>
    <w:rsid w:val="008B5051"/>
    <w:rsid w:val="008B5410"/>
    <w:rsid w:val="008C108F"/>
    <w:rsid w:val="008C2A40"/>
    <w:rsid w:val="008C4958"/>
    <w:rsid w:val="008C6752"/>
    <w:rsid w:val="008C6F61"/>
    <w:rsid w:val="008C7D0C"/>
    <w:rsid w:val="008D03C2"/>
    <w:rsid w:val="008D361A"/>
    <w:rsid w:val="008D4466"/>
    <w:rsid w:val="008D593F"/>
    <w:rsid w:val="008D5F4A"/>
    <w:rsid w:val="008D77B9"/>
    <w:rsid w:val="008E1082"/>
    <w:rsid w:val="008E2E5F"/>
    <w:rsid w:val="008F07F7"/>
    <w:rsid w:val="008F42E3"/>
    <w:rsid w:val="008F52E8"/>
    <w:rsid w:val="008F7BED"/>
    <w:rsid w:val="0091084D"/>
    <w:rsid w:val="00912BF1"/>
    <w:rsid w:val="00912F0F"/>
    <w:rsid w:val="00913936"/>
    <w:rsid w:val="00914D4A"/>
    <w:rsid w:val="00920C0F"/>
    <w:rsid w:val="00920EEB"/>
    <w:rsid w:val="009210E1"/>
    <w:rsid w:val="00921A97"/>
    <w:rsid w:val="00930AA8"/>
    <w:rsid w:val="00931842"/>
    <w:rsid w:val="009323DB"/>
    <w:rsid w:val="00934B6F"/>
    <w:rsid w:val="00935BC0"/>
    <w:rsid w:val="0093662A"/>
    <w:rsid w:val="00937303"/>
    <w:rsid w:val="00942E0C"/>
    <w:rsid w:val="00943B8D"/>
    <w:rsid w:val="00944166"/>
    <w:rsid w:val="009445B3"/>
    <w:rsid w:val="00947D26"/>
    <w:rsid w:val="00951621"/>
    <w:rsid w:val="00952230"/>
    <w:rsid w:val="00953052"/>
    <w:rsid w:val="00954316"/>
    <w:rsid w:val="00963FF5"/>
    <w:rsid w:val="0096426C"/>
    <w:rsid w:val="00964E1C"/>
    <w:rsid w:val="00967588"/>
    <w:rsid w:val="0097137B"/>
    <w:rsid w:val="009743A5"/>
    <w:rsid w:val="00974C0B"/>
    <w:rsid w:val="00981A16"/>
    <w:rsid w:val="00983AB0"/>
    <w:rsid w:val="00986B9F"/>
    <w:rsid w:val="0098781A"/>
    <w:rsid w:val="00991B68"/>
    <w:rsid w:val="00993137"/>
    <w:rsid w:val="009953BE"/>
    <w:rsid w:val="00995A96"/>
    <w:rsid w:val="009A541C"/>
    <w:rsid w:val="009B281B"/>
    <w:rsid w:val="009B365B"/>
    <w:rsid w:val="009B5587"/>
    <w:rsid w:val="009B6927"/>
    <w:rsid w:val="009B69AC"/>
    <w:rsid w:val="009B6EED"/>
    <w:rsid w:val="009C1F85"/>
    <w:rsid w:val="009C2EF7"/>
    <w:rsid w:val="009C76B1"/>
    <w:rsid w:val="009C7AE6"/>
    <w:rsid w:val="009D1F1E"/>
    <w:rsid w:val="009D375C"/>
    <w:rsid w:val="009E1D6F"/>
    <w:rsid w:val="009E1D95"/>
    <w:rsid w:val="009E1F64"/>
    <w:rsid w:val="009E26E9"/>
    <w:rsid w:val="009E29B0"/>
    <w:rsid w:val="009E472D"/>
    <w:rsid w:val="009E5C1E"/>
    <w:rsid w:val="009F123E"/>
    <w:rsid w:val="009F13CF"/>
    <w:rsid w:val="009F1E10"/>
    <w:rsid w:val="009F2545"/>
    <w:rsid w:val="009F3804"/>
    <w:rsid w:val="009F6838"/>
    <w:rsid w:val="009F7F52"/>
    <w:rsid w:val="00A02318"/>
    <w:rsid w:val="00A02AB9"/>
    <w:rsid w:val="00A07EE1"/>
    <w:rsid w:val="00A10757"/>
    <w:rsid w:val="00A10765"/>
    <w:rsid w:val="00A1433D"/>
    <w:rsid w:val="00A148D6"/>
    <w:rsid w:val="00A159CD"/>
    <w:rsid w:val="00A20D6F"/>
    <w:rsid w:val="00A22BDC"/>
    <w:rsid w:val="00A233EF"/>
    <w:rsid w:val="00A234A1"/>
    <w:rsid w:val="00A27E34"/>
    <w:rsid w:val="00A30955"/>
    <w:rsid w:val="00A33BCF"/>
    <w:rsid w:val="00A34253"/>
    <w:rsid w:val="00A35601"/>
    <w:rsid w:val="00A35FC1"/>
    <w:rsid w:val="00A52842"/>
    <w:rsid w:val="00A53051"/>
    <w:rsid w:val="00A555FF"/>
    <w:rsid w:val="00A62D7B"/>
    <w:rsid w:val="00A638D1"/>
    <w:rsid w:val="00A64EE8"/>
    <w:rsid w:val="00A64F39"/>
    <w:rsid w:val="00A657D7"/>
    <w:rsid w:val="00A70740"/>
    <w:rsid w:val="00A73B2D"/>
    <w:rsid w:val="00A76B4E"/>
    <w:rsid w:val="00A83127"/>
    <w:rsid w:val="00A83AC6"/>
    <w:rsid w:val="00A863A4"/>
    <w:rsid w:val="00A86D3F"/>
    <w:rsid w:val="00A87B98"/>
    <w:rsid w:val="00A87DB7"/>
    <w:rsid w:val="00A9302E"/>
    <w:rsid w:val="00A95086"/>
    <w:rsid w:val="00AA0DDE"/>
    <w:rsid w:val="00AB05AA"/>
    <w:rsid w:val="00AB33E9"/>
    <w:rsid w:val="00AC40E8"/>
    <w:rsid w:val="00AC58FC"/>
    <w:rsid w:val="00AE199A"/>
    <w:rsid w:val="00AE1F48"/>
    <w:rsid w:val="00AF19B3"/>
    <w:rsid w:val="00AF2068"/>
    <w:rsid w:val="00AF3949"/>
    <w:rsid w:val="00AF4847"/>
    <w:rsid w:val="00AF517D"/>
    <w:rsid w:val="00AF57D5"/>
    <w:rsid w:val="00B000C5"/>
    <w:rsid w:val="00B05592"/>
    <w:rsid w:val="00B05FF4"/>
    <w:rsid w:val="00B062A5"/>
    <w:rsid w:val="00B07D82"/>
    <w:rsid w:val="00B118F5"/>
    <w:rsid w:val="00B12570"/>
    <w:rsid w:val="00B136B3"/>
    <w:rsid w:val="00B16827"/>
    <w:rsid w:val="00B236E2"/>
    <w:rsid w:val="00B25D69"/>
    <w:rsid w:val="00B337EF"/>
    <w:rsid w:val="00B34288"/>
    <w:rsid w:val="00B345BF"/>
    <w:rsid w:val="00B346FC"/>
    <w:rsid w:val="00B3488A"/>
    <w:rsid w:val="00B34D94"/>
    <w:rsid w:val="00B350DF"/>
    <w:rsid w:val="00B35700"/>
    <w:rsid w:val="00B37C75"/>
    <w:rsid w:val="00B4027A"/>
    <w:rsid w:val="00B41710"/>
    <w:rsid w:val="00B4384E"/>
    <w:rsid w:val="00B443F3"/>
    <w:rsid w:val="00B44E52"/>
    <w:rsid w:val="00B451E1"/>
    <w:rsid w:val="00B500F4"/>
    <w:rsid w:val="00B557DF"/>
    <w:rsid w:val="00B5725C"/>
    <w:rsid w:val="00B577EE"/>
    <w:rsid w:val="00B60D25"/>
    <w:rsid w:val="00B6438A"/>
    <w:rsid w:val="00B728BF"/>
    <w:rsid w:val="00B76C5F"/>
    <w:rsid w:val="00B81144"/>
    <w:rsid w:val="00B81BF9"/>
    <w:rsid w:val="00B82C79"/>
    <w:rsid w:val="00B83462"/>
    <w:rsid w:val="00B83AC4"/>
    <w:rsid w:val="00B840C5"/>
    <w:rsid w:val="00B841F8"/>
    <w:rsid w:val="00B9164D"/>
    <w:rsid w:val="00B921E4"/>
    <w:rsid w:val="00B9424C"/>
    <w:rsid w:val="00B946B5"/>
    <w:rsid w:val="00B96F92"/>
    <w:rsid w:val="00B97DB0"/>
    <w:rsid w:val="00BA14B8"/>
    <w:rsid w:val="00BA160A"/>
    <w:rsid w:val="00BA3040"/>
    <w:rsid w:val="00BA56CE"/>
    <w:rsid w:val="00BB132D"/>
    <w:rsid w:val="00BB36D2"/>
    <w:rsid w:val="00BC1A76"/>
    <w:rsid w:val="00BC5313"/>
    <w:rsid w:val="00BC5383"/>
    <w:rsid w:val="00BD172F"/>
    <w:rsid w:val="00BD2B44"/>
    <w:rsid w:val="00BD3820"/>
    <w:rsid w:val="00BD4612"/>
    <w:rsid w:val="00BE398D"/>
    <w:rsid w:val="00BE3C4E"/>
    <w:rsid w:val="00BF5A62"/>
    <w:rsid w:val="00C00793"/>
    <w:rsid w:val="00C03938"/>
    <w:rsid w:val="00C05BB7"/>
    <w:rsid w:val="00C11A6C"/>
    <w:rsid w:val="00C11CBB"/>
    <w:rsid w:val="00C13F2D"/>
    <w:rsid w:val="00C17DD1"/>
    <w:rsid w:val="00C17EBF"/>
    <w:rsid w:val="00C22BC3"/>
    <w:rsid w:val="00C25097"/>
    <w:rsid w:val="00C27B6D"/>
    <w:rsid w:val="00C318AA"/>
    <w:rsid w:val="00C337E5"/>
    <w:rsid w:val="00C33DCF"/>
    <w:rsid w:val="00C340FF"/>
    <w:rsid w:val="00C34654"/>
    <w:rsid w:val="00C34FAB"/>
    <w:rsid w:val="00C3542C"/>
    <w:rsid w:val="00C3578F"/>
    <w:rsid w:val="00C36C81"/>
    <w:rsid w:val="00C409A6"/>
    <w:rsid w:val="00C430F3"/>
    <w:rsid w:val="00C446E9"/>
    <w:rsid w:val="00C50A7A"/>
    <w:rsid w:val="00C51AEE"/>
    <w:rsid w:val="00C537A3"/>
    <w:rsid w:val="00C53AEF"/>
    <w:rsid w:val="00C54015"/>
    <w:rsid w:val="00C605C9"/>
    <w:rsid w:val="00C60B22"/>
    <w:rsid w:val="00C61037"/>
    <w:rsid w:val="00C66273"/>
    <w:rsid w:val="00C71325"/>
    <w:rsid w:val="00C77B20"/>
    <w:rsid w:val="00C81762"/>
    <w:rsid w:val="00C83688"/>
    <w:rsid w:val="00C84B73"/>
    <w:rsid w:val="00C8608C"/>
    <w:rsid w:val="00C86E68"/>
    <w:rsid w:val="00C871AC"/>
    <w:rsid w:val="00C92300"/>
    <w:rsid w:val="00C949DB"/>
    <w:rsid w:val="00C96845"/>
    <w:rsid w:val="00CA2AB3"/>
    <w:rsid w:val="00CA4C69"/>
    <w:rsid w:val="00CA4FF7"/>
    <w:rsid w:val="00CA574D"/>
    <w:rsid w:val="00CA639D"/>
    <w:rsid w:val="00CB113B"/>
    <w:rsid w:val="00CB2FA4"/>
    <w:rsid w:val="00CB4D20"/>
    <w:rsid w:val="00CB6A0C"/>
    <w:rsid w:val="00CC051D"/>
    <w:rsid w:val="00CC54BC"/>
    <w:rsid w:val="00CD20AC"/>
    <w:rsid w:val="00CD3318"/>
    <w:rsid w:val="00CD4D84"/>
    <w:rsid w:val="00CD5076"/>
    <w:rsid w:val="00CD5F86"/>
    <w:rsid w:val="00CD7F88"/>
    <w:rsid w:val="00CE25CF"/>
    <w:rsid w:val="00CE7148"/>
    <w:rsid w:val="00CF0B20"/>
    <w:rsid w:val="00CF2581"/>
    <w:rsid w:val="00CF64F0"/>
    <w:rsid w:val="00CF71F3"/>
    <w:rsid w:val="00D003C7"/>
    <w:rsid w:val="00D020D2"/>
    <w:rsid w:val="00D04B85"/>
    <w:rsid w:val="00D05DC4"/>
    <w:rsid w:val="00D07290"/>
    <w:rsid w:val="00D15B2A"/>
    <w:rsid w:val="00D20013"/>
    <w:rsid w:val="00D21C1A"/>
    <w:rsid w:val="00D2506C"/>
    <w:rsid w:val="00D405E8"/>
    <w:rsid w:val="00D43D68"/>
    <w:rsid w:val="00D45D30"/>
    <w:rsid w:val="00D548A8"/>
    <w:rsid w:val="00D573E3"/>
    <w:rsid w:val="00D614BF"/>
    <w:rsid w:val="00D61877"/>
    <w:rsid w:val="00D627CD"/>
    <w:rsid w:val="00D65375"/>
    <w:rsid w:val="00D6639C"/>
    <w:rsid w:val="00D66454"/>
    <w:rsid w:val="00D706A6"/>
    <w:rsid w:val="00D7133D"/>
    <w:rsid w:val="00D74C1C"/>
    <w:rsid w:val="00D77576"/>
    <w:rsid w:val="00D80E2F"/>
    <w:rsid w:val="00D82E4A"/>
    <w:rsid w:val="00D86AA2"/>
    <w:rsid w:val="00D914E3"/>
    <w:rsid w:val="00D91866"/>
    <w:rsid w:val="00D93141"/>
    <w:rsid w:val="00D95C1D"/>
    <w:rsid w:val="00DA2C48"/>
    <w:rsid w:val="00DA3AEC"/>
    <w:rsid w:val="00DA5703"/>
    <w:rsid w:val="00DA58C6"/>
    <w:rsid w:val="00DB01D4"/>
    <w:rsid w:val="00DB13C6"/>
    <w:rsid w:val="00DB3645"/>
    <w:rsid w:val="00DB3DC5"/>
    <w:rsid w:val="00DB599F"/>
    <w:rsid w:val="00DC0369"/>
    <w:rsid w:val="00DC3EDC"/>
    <w:rsid w:val="00DC42DF"/>
    <w:rsid w:val="00DC488A"/>
    <w:rsid w:val="00DC70D5"/>
    <w:rsid w:val="00DC7A0B"/>
    <w:rsid w:val="00DD3A8B"/>
    <w:rsid w:val="00DD5201"/>
    <w:rsid w:val="00DD5869"/>
    <w:rsid w:val="00DD61E6"/>
    <w:rsid w:val="00DD6EB5"/>
    <w:rsid w:val="00DE16D5"/>
    <w:rsid w:val="00DE229F"/>
    <w:rsid w:val="00DE3357"/>
    <w:rsid w:val="00DE55AA"/>
    <w:rsid w:val="00DF000A"/>
    <w:rsid w:val="00DF1364"/>
    <w:rsid w:val="00DF1B85"/>
    <w:rsid w:val="00DF1FA8"/>
    <w:rsid w:val="00DF2E8B"/>
    <w:rsid w:val="00E01A2E"/>
    <w:rsid w:val="00E01B76"/>
    <w:rsid w:val="00E04946"/>
    <w:rsid w:val="00E057F4"/>
    <w:rsid w:val="00E063FC"/>
    <w:rsid w:val="00E07591"/>
    <w:rsid w:val="00E1362D"/>
    <w:rsid w:val="00E1527E"/>
    <w:rsid w:val="00E16AFB"/>
    <w:rsid w:val="00E21E22"/>
    <w:rsid w:val="00E23212"/>
    <w:rsid w:val="00E24812"/>
    <w:rsid w:val="00E25548"/>
    <w:rsid w:val="00E35362"/>
    <w:rsid w:val="00E36CEA"/>
    <w:rsid w:val="00E421AE"/>
    <w:rsid w:val="00E43B2E"/>
    <w:rsid w:val="00E43E63"/>
    <w:rsid w:val="00E4792C"/>
    <w:rsid w:val="00E47D42"/>
    <w:rsid w:val="00E47F07"/>
    <w:rsid w:val="00E50FC3"/>
    <w:rsid w:val="00E51C48"/>
    <w:rsid w:val="00E51E4A"/>
    <w:rsid w:val="00E52B94"/>
    <w:rsid w:val="00E52C1C"/>
    <w:rsid w:val="00E53B7D"/>
    <w:rsid w:val="00E53FA4"/>
    <w:rsid w:val="00E54314"/>
    <w:rsid w:val="00E54722"/>
    <w:rsid w:val="00E54AE3"/>
    <w:rsid w:val="00E565FB"/>
    <w:rsid w:val="00E63BF8"/>
    <w:rsid w:val="00E7089C"/>
    <w:rsid w:val="00E74B8A"/>
    <w:rsid w:val="00E75043"/>
    <w:rsid w:val="00E82F90"/>
    <w:rsid w:val="00E83871"/>
    <w:rsid w:val="00E8442A"/>
    <w:rsid w:val="00E8479D"/>
    <w:rsid w:val="00E85B5E"/>
    <w:rsid w:val="00E85C9F"/>
    <w:rsid w:val="00E86E5D"/>
    <w:rsid w:val="00E870D4"/>
    <w:rsid w:val="00E91037"/>
    <w:rsid w:val="00E91912"/>
    <w:rsid w:val="00E9225C"/>
    <w:rsid w:val="00E93746"/>
    <w:rsid w:val="00E97D44"/>
    <w:rsid w:val="00EA0C4B"/>
    <w:rsid w:val="00EA3314"/>
    <w:rsid w:val="00EA39F2"/>
    <w:rsid w:val="00EA4810"/>
    <w:rsid w:val="00EB0059"/>
    <w:rsid w:val="00EB0173"/>
    <w:rsid w:val="00EB5363"/>
    <w:rsid w:val="00EB79DF"/>
    <w:rsid w:val="00EC1A0C"/>
    <w:rsid w:val="00EC2DA1"/>
    <w:rsid w:val="00EC34AA"/>
    <w:rsid w:val="00EC4508"/>
    <w:rsid w:val="00EC6A07"/>
    <w:rsid w:val="00ED3F38"/>
    <w:rsid w:val="00EE0947"/>
    <w:rsid w:val="00EE1839"/>
    <w:rsid w:val="00EE1E40"/>
    <w:rsid w:val="00EF3BDD"/>
    <w:rsid w:val="00EF574D"/>
    <w:rsid w:val="00EF71D7"/>
    <w:rsid w:val="00EF7209"/>
    <w:rsid w:val="00F05D7A"/>
    <w:rsid w:val="00F063F0"/>
    <w:rsid w:val="00F10CDB"/>
    <w:rsid w:val="00F11283"/>
    <w:rsid w:val="00F11FC0"/>
    <w:rsid w:val="00F12008"/>
    <w:rsid w:val="00F12D8F"/>
    <w:rsid w:val="00F165B9"/>
    <w:rsid w:val="00F1664A"/>
    <w:rsid w:val="00F203E6"/>
    <w:rsid w:val="00F24B23"/>
    <w:rsid w:val="00F26F2D"/>
    <w:rsid w:val="00F3234B"/>
    <w:rsid w:val="00F3603F"/>
    <w:rsid w:val="00F462E3"/>
    <w:rsid w:val="00F50CAC"/>
    <w:rsid w:val="00F52C2F"/>
    <w:rsid w:val="00F5372A"/>
    <w:rsid w:val="00F5693D"/>
    <w:rsid w:val="00F5739B"/>
    <w:rsid w:val="00F62981"/>
    <w:rsid w:val="00F636CB"/>
    <w:rsid w:val="00F643F5"/>
    <w:rsid w:val="00F64AE9"/>
    <w:rsid w:val="00F64B69"/>
    <w:rsid w:val="00F651BC"/>
    <w:rsid w:val="00F65269"/>
    <w:rsid w:val="00F710C0"/>
    <w:rsid w:val="00F73628"/>
    <w:rsid w:val="00F75544"/>
    <w:rsid w:val="00F756D0"/>
    <w:rsid w:val="00F7736D"/>
    <w:rsid w:val="00F7738B"/>
    <w:rsid w:val="00F81731"/>
    <w:rsid w:val="00F847B1"/>
    <w:rsid w:val="00F91FBC"/>
    <w:rsid w:val="00F92554"/>
    <w:rsid w:val="00F938F7"/>
    <w:rsid w:val="00F94780"/>
    <w:rsid w:val="00F94986"/>
    <w:rsid w:val="00F94CA1"/>
    <w:rsid w:val="00FA01ED"/>
    <w:rsid w:val="00FA4329"/>
    <w:rsid w:val="00FA60F3"/>
    <w:rsid w:val="00FB000B"/>
    <w:rsid w:val="00FB1B3A"/>
    <w:rsid w:val="00FB27D7"/>
    <w:rsid w:val="00FB472D"/>
    <w:rsid w:val="00FB4FEA"/>
    <w:rsid w:val="00FB6E0C"/>
    <w:rsid w:val="00FC034C"/>
    <w:rsid w:val="00FC07DB"/>
    <w:rsid w:val="00FC137F"/>
    <w:rsid w:val="00FC26CC"/>
    <w:rsid w:val="00FC3254"/>
    <w:rsid w:val="00FC4C9F"/>
    <w:rsid w:val="00FC5C3A"/>
    <w:rsid w:val="00FC66F8"/>
    <w:rsid w:val="00FC6EC8"/>
    <w:rsid w:val="00FD6EBC"/>
    <w:rsid w:val="00FE097D"/>
    <w:rsid w:val="00FE17C4"/>
    <w:rsid w:val="00FE22F0"/>
    <w:rsid w:val="00FE2A49"/>
    <w:rsid w:val="00FE411F"/>
    <w:rsid w:val="00FE72D7"/>
    <w:rsid w:val="00FF1D2F"/>
    <w:rsid w:val="00FF2999"/>
    <w:rsid w:val="00FF2AC0"/>
    <w:rsid w:val="00FF3A0B"/>
    <w:rsid w:val="00FF529E"/>
    <w:rsid w:val="00FF6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2E8"/>
    <w:pPr>
      <w:spacing w:line="256" w:lineRule="auto"/>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1F73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F7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pPr>
      <w:spacing w:line="259" w:lineRule="auto"/>
    </w:pPr>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spacing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3">
    <w:name w:val="Mención sin resolver3"/>
    <w:basedOn w:val="Fuentedeprrafopredeter"/>
    <w:uiPriority w:val="99"/>
    <w:semiHidden/>
    <w:unhideWhenUsed/>
    <w:rsid w:val="00D003C7"/>
    <w:rPr>
      <w:color w:val="605E5C"/>
      <w:shd w:val="clear" w:color="auto" w:fill="E1DFDD"/>
    </w:rPr>
  </w:style>
  <w:style w:type="paragraph" w:styleId="Textodeglobo">
    <w:name w:val="Balloon Text"/>
    <w:basedOn w:val="Normal"/>
    <w:link w:val="TextodegloboCar"/>
    <w:uiPriority w:val="99"/>
    <w:semiHidden/>
    <w:unhideWhenUsed/>
    <w:rsid w:val="003A70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001"/>
    <w:rPr>
      <w:rFonts w:ascii="Segoe UI" w:eastAsia="Palatino Linotype" w:hAnsi="Segoe UI" w:cs="Segoe UI"/>
      <w:kern w:val="0"/>
      <w:sz w:val="18"/>
      <w:szCs w:val="18"/>
      <w:lang w:eastAsia="es-MX"/>
      <w14:ligatures w14:val="none"/>
    </w:rPr>
  </w:style>
  <w:style w:type="paragraph" w:customStyle="1" w:styleId="Default">
    <w:name w:val="Default"/>
    <w:rsid w:val="006B5E8F"/>
    <w:pPr>
      <w:autoSpaceDE w:val="0"/>
      <w:autoSpaceDN w:val="0"/>
      <w:adjustRightInd w:val="0"/>
      <w:spacing w:after="0" w:line="240" w:lineRule="auto"/>
    </w:pPr>
    <w:rPr>
      <w:rFonts w:ascii="Arial" w:hAnsi="Arial" w:cs="Arial"/>
      <w:color w:val="000000"/>
      <w:kern w:val="0"/>
      <w:sz w:val="24"/>
      <w:szCs w:val="24"/>
    </w:rPr>
  </w:style>
  <w:style w:type="character" w:customStyle="1" w:styleId="Ttulo1Car">
    <w:name w:val="Título 1 Car"/>
    <w:basedOn w:val="Fuentedeprrafopredeter"/>
    <w:link w:val="Ttulo1"/>
    <w:uiPriority w:val="9"/>
    <w:rsid w:val="001F7337"/>
    <w:rPr>
      <w:rFonts w:asciiTheme="majorHAnsi" w:eastAsiaTheme="majorEastAsia" w:hAnsiTheme="majorHAnsi" w:cstheme="majorBidi"/>
      <w:color w:val="2F5496" w:themeColor="accent1" w:themeShade="BF"/>
      <w:kern w:val="0"/>
      <w:sz w:val="32"/>
      <w:szCs w:val="32"/>
      <w14:ligatures w14:val="none"/>
    </w:rPr>
  </w:style>
  <w:style w:type="paragraph" w:styleId="TDC1">
    <w:name w:val="toc 1"/>
    <w:basedOn w:val="Normal"/>
    <w:next w:val="Normal"/>
    <w:autoRedefine/>
    <w:uiPriority w:val="39"/>
    <w:unhideWhenUsed/>
    <w:rsid w:val="001F7337"/>
    <w:pPr>
      <w:spacing w:after="100"/>
    </w:pPr>
  </w:style>
  <w:style w:type="character" w:customStyle="1" w:styleId="Ttulo2Car">
    <w:name w:val="Título 2 Car"/>
    <w:basedOn w:val="Fuentedeprrafopredeter"/>
    <w:link w:val="Ttulo2"/>
    <w:uiPriority w:val="9"/>
    <w:rsid w:val="001F7337"/>
    <w:rPr>
      <w:rFonts w:asciiTheme="majorHAnsi" w:eastAsiaTheme="majorEastAsia" w:hAnsiTheme="majorHAnsi" w:cstheme="majorBidi"/>
      <w:color w:val="2F5496" w:themeColor="accent1" w:themeShade="BF"/>
      <w:kern w:val="0"/>
      <w:sz w:val="26"/>
      <w:szCs w:val="26"/>
      <w14:ligatures w14:val="none"/>
    </w:rPr>
  </w:style>
  <w:style w:type="paragraph" w:styleId="TDC2">
    <w:name w:val="toc 2"/>
    <w:basedOn w:val="Normal"/>
    <w:next w:val="Normal"/>
    <w:autoRedefine/>
    <w:uiPriority w:val="39"/>
    <w:unhideWhenUsed/>
    <w:rsid w:val="001F7337"/>
    <w:pPr>
      <w:spacing w:after="100"/>
      <w:ind w:left="220"/>
    </w:pPr>
  </w:style>
  <w:style w:type="character" w:customStyle="1" w:styleId="Mencinsinresolver4">
    <w:name w:val="Mención sin resolver4"/>
    <w:basedOn w:val="Fuentedeprrafopredeter"/>
    <w:uiPriority w:val="99"/>
    <w:semiHidden/>
    <w:unhideWhenUsed/>
    <w:rsid w:val="00D80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154342482">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416052944">
      <w:bodyDiv w:val="1"/>
      <w:marLeft w:val="0"/>
      <w:marRight w:val="0"/>
      <w:marTop w:val="0"/>
      <w:marBottom w:val="0"/>
      <w:divBdr>
        <w:top w:val="none" w:sz="0" w:space="0" w:color="auto"/>
        <w:left w:val="none" w:sz="0" w:space="0" w:color="auto"/>
        <w:bottom w:val="none" w:sz="0" w:space="0" w:color="auto"/>
        <w:right w:val="none" w:sz="0" w:space="0" w:color="auto"/>
      </w:divBdr>
    </w:div>
    <w:div w:id="421148799">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41463867">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825169724">
      <w:bodyDiv w:val="1"/>
      <w:marLeft w:val="0"/>
      <w:marRight w:val="0"/>
      <w:marTop w:val="0"/>
      <w:marBottom w:val="0"/>
      <w:divBdr>
        <w:top w:val="none" w:sz="0" w:space="0" w:color="auto"/>
        <w:left w:val="none" w:sz="0" w:space="0" w:color="auto"/>
        <w:bottom w:val="none" w:sz="0" w:space="0" w:color="auto"/>
        <w:right w:val="none" w:sz="0" w:space="0" w:color="auto"/>
      </w:divBdr>
    </w:div>
    <w:div w:id="941693413">
      <w:bodyDiv w:val="1"/>
      <w:marLeft w:val="0"/>
      <w:marRight w:val="0"/>
      <w:marTop w:val="0"/>
      <w:marBottom w:val="0"/>
      <w:divBdr>
        <w:top w:val="none" w:sz="0" w:space="0" w:color="auto"/>
        <w:left w:val="none" w:sz="0" w:space="0" w:color="auto"/>
        <w:bottom w:val="none" w:sz="0" w:space="0" w:color="auto"/>
        <w:right w:val="none" w:sz="0" w:space="0" w:color="auto"/>
      </w:divBdr>
    </w:div>
    <w:div w:id="1088691616">
      <w:bodyDiv w:val="1"/>
      <w:marLeft w:val="0"/>
      <w:marRight w:val="0"/>
      <w:marTop w:val="0"/>
      <w:marBottom w:val="0"/>
      <w:divBdr>
        <w:top w:val="none" w:sz="0" w:space="0" w:color="auto"/>
        <w:left w:val="none" w:sz="0" w:space="0" w:color="auto"/>
        <w:bottom w:val="none" w:sz="0" w:space="0" w:color="auto"/>
        <w:right w:val="none" w:sz="0" w:space="0" w:color="auto"/>
      </w:divBdr>
    </w:div>
    <w:div w:id="1093404622">
      <w:bodyDiv w:val="1"/>
      <w:marLeft w:val="0"/>
      <w:marRight w:val="0"/>
      <w:marTop w:val="0"/>
      <w:marBottom w:val="0"/>
      <w:divBdr>
        <w:top w:val="none" w:sz="0" w:space="0" w:color="auto"/>
        <w:left w:val="none" w:sz="0" w:space="0" w:color="auto"/>
        <w:bottom w:val="none" w:sz="0" w:space="0" w:color="auto"/>
        <w:right w:val="none" w:sz="0" w:space="0" w:color="auto"/>
      </w:divBdr>
    </w:div>
    <w:div w:id="1109928305">
      <w:bodyDiv w:val="1"/>
      <w:marLeft w:val="0"/>
      <w:marRight w:val="0"/>
      <w:marTop w:val="0"/>
      <w:marBottom w:val="0"/>
      <w:divBdr>
        <w:top w:val="none" w:sz="0" w:space="0" w:color="auto"/>
        <w:left w:val="none" w:sz="0" w:space="0" w:color="auto"/>
        <w:bottom w:val="none" w:sz="0" w:space="0" w:color="auto"/>
        <w:right w:val="none" w:sz="0" w:space="0" w:color="auto"/>
      </w:divBdr>
    </w:div>
    <w:div w:id="1228763537">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62167309">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19446967">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599175596">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772050466">
      <w:bodyDiv w:val="1"/>
      <w:marLeft w:val="0"/>
      <w:marRight w:val="0"/>
      <w:marTop w:val="0"/>
      <w:marBottom w:val="0"/>
      <w:divBdr>
        <w:top w:val="none" w:sz="0" w:space="0" w:color="auto"/>
        <w:left w:val="none" w:sz="0" w:space="0" w:color="auto"/>
        <w:bottom w:val="none" w:sz="0" w:space="0" w:color="auto"/>
        <w:right w:val="none" w:sz="0" w:space="0" w:color="auto"/>
      </w:divBdr>
    </w:div>
    <w:div w:id="1791171172">
      <w:bodyDiv w:val="1"/>
      <w:marLeft w:val="0"/>
      <w:marRight w:val="0"/>
      <w:marTop w:val="0"/>
      <w:marBottom w:val="0"/>
      <w:divBdr>
        <w:top w:val="none" w:sz="0" w:space="0" w:color="auto"/>
        <w:left w:val="none" w:sz="0" w:space="0" w:color="auto"/>
        <w:bottom w:val="none" w:sz="0" w:space="0" w:color="auto"/>
        <w:right w:val="none" w:sz="0" w:space="0" w:color="auto"/>
      </w:divBdr>
    </w:div>
    <w:div w:id="1849900976">
      <w:bodyDiv w:val="1"/>
      <w:marLeft w:val="0"/>
      <w:marRight w:val="0"/>
      <w:marTop w:val="0"/>
      <w:marBottom w:val="0"/>
      <w:divBdr>
        <w:top w:val="none" w:sz="0" w:space="0" w:color="auto"/>
        <w:left w:val="none" w:sz="0" w:space="0" w:color="auto"/>
        <w:bottom w:val="none" w:sz="0" w:space="0" w:color="auto"/>
        <w:right w:val="none" w:sz="0" w:space="0" w:color="auto"/>
      </w:divBdr>
    </w:div>
    <w:div w:id="1872644550">
      <w:bodyDiv w:val="1"/>
      <w:marLeft w:val="0"/>
      <w:marRight w:val="0"/>
      <w:marTop w:val="0"/>
      <w:marBottom w:val="0"/>
      <w:divBdr>
        <w:top w:val="none" w:sz="0" w:space="0" w:color="auto"/>
        <w:left w:val="none" w:sz="0" w:space="0" w:color="auto"/>
        <w:bottom w:val="none" w:sz="0" w:space="0" w:color="auto"/>
        <w:right w:val="none" w:sz="0" w:space="0" w:color="auto"/>
      </w:divBdr>
    </w:div>
    <w:div w:id="1882404040">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1900284622">
      <w:bodyDiv w:val="1"/>
      <w:marLeft w:val="0"/>
      <w:marRight w:val="0"/>
      <w:marTop w:val="0"/>
      <w:marBottom w:val="0"/>
      <w:divBdr>
        <w:top w:val="none" w:sz="0" w:space="0" w:color="auto"/>
        <w:left w:val="none" w:sz="0" w:space="0" w:color="auto"/>
        <w:bottom w:val="none" w:sz="0" w:space="0" w:color="auto"/>
        <w:right w:val="none" w:sz="0" w:space="0" w:color="auto"/>
      </w:divBdr>
    </w:div>
    <w:div w:id="2013338397">
      <w:bodyDiv w:val="1"/>
      <w:marLeft w:val="0"/>
      <w:marRight w:val="0"/>
      <w:marTop w:val="0"/>
      <w:marBottom w:val="0"/>
      <w:divBdr>
        <w:top w:val="none" w:sz="0" w:space="0" w:color="auto"/>
        <w:left w:val="none" w:sz="0" w:space="0" w:color="auto"/>
        <w:bottom w:val="none" w:sz="0" w:space="0" w:color="auto"/>
        <w:right w:val="none" w:sz="0" w:space="0" w:color="auto"/>
      </w:divBdr>
    </w:div>
    <w:div w:id="2098475478">
      <w:bodyDiv w:val="1"/>
      <w:marLeft w:val="0"/>
      <w:marRight w:val="0"/>
      <w:marTop w:val="0"/>
      <w:marBottom w:val="0"/>
      <w:divBdr>
        <w:top w:val="none" w:sz="0" w:space="0" w:color="auto"/>
        <w:left w:val="none" w:sz="0" w:space="0" w:color="auto"/>
        <w:bottom w:val="none" w:sz="0" w:space="0" w:color="auto"/>
        <w:right w:val="none" w:sz="0" w:space="0" w:color="auto"/>
      </w:divBdr>
    </w:div>
    <w:div w:id="2099253687">
      <w:bodyDiv w:val="1"/>
      <w:marLeft w:val="0"/>
      <w:marRight w:val="0"/>
      <w:marTop w:val="0"/>
      <w:marBottom w:val="0"/>
      <w:divBdr>
        <w:top w:val="none" w:sz="0" w:space="0" w:color="auto"/>
        <w:left w:val="none" w:sz="0" w:space="0" w:color="auto"/>
        <w:bottom w:val="none" w:sz="0" w:space="0" w:color="auto"/>
        <w:right w:val="none" w:sz="0" w:space="0" w:color="auto"/>
      </w:divBdr>
    </w:div>
    <w:div w:id="2123379763">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A1d4ecTHHo&amp;t=331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positorio.tlalnepantla.gob.mx/files/pdf/repositorio/8285gt.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A0D57-29F2-416D-BBCF-95ECFD46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5884</Words>
  <Characters>32363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HECTOR FABIAN ORDOÑEZ GARCIA</cp:lastModifiedBy>
  <cp:revision>4</cp:revision>
  <cp:lastPrinted>2025-04-04T16:29:00Z</cp:lastPrinted>
  <dcterms:created xsi:type="dcterms:W3CDTF">2025-04-04T16:29:00Z</dcterms:created>
  <dcterms:modified xsi:type="dcterms:W3CDTF">2025-04-28T20:32:00Z</dcterms:modified>
</cp:coreProperties>
</file>